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
          <w:sz w:val="48"/>
          <w:szCs w:val="48"/>
        </w:rPr>
      </w:pPr>
      <w:r>
        <w:rPr>
          <w:rFonts w:hint="eastAsia" w:ascii="黑体" w:hAnsi="宋体" w:eastAsia="黑体"/>
          <w:b/>
          <w:sz w:val="48"/>
          <w:szCs w:val="48"/>
        </w:rPr>
        <w:t>中国重汽集团成都王牌商用车有限公司</w:t>
      </w:r>
    </w:p>
    <w:p>
      <w:pPr>
        <w:jc w:val="center"/>
        <w:rPr>
          <w:rFonts w:hint="eastAsia" w:ascii="黑体" w:hAnsi="宋体" w:eastAsia="黑体"/>
          <w:b/>
          <w:sz w:val="48"/>
          <w:szCs w:val="48"/>
          <w:lang w:eastAsia="zh-CN"/>
        </w:rPr>
      </w:pPr>
      <w:r>
        <w:rPr>
          <w:rFonts w:hint="eastAsia" w:ascii="黑体" w:hAnsi="宋体" w:eastAsia="黑体"/>
          <w:b/>
          <w:sz w:val="48"/>
          <w:szCs w:val="48"/>
        </w:rPr>
        <w:t>印刷品项目</w:t>
      </w:r>
    </w:p>
    <w:p>
      <w:pPr>
        <w:jc w:val="center"/>
        <w:rPr>
          <w:rFonts w:hint="eastAsia" w:ascii="宋体" w:hAnsi="宋体"/>
          <w:b/>
          <w:sz w:val="100"/>
          <w:szCs w:val="100"/>
        </w:rPr>
      </w:pPr>
      <w:r>
        <w:rPr>
          <w:rFonts w:hint="eastAsia" w:ascii="宋体" w:hAnsi="宋体"/>
          <w:b/>
          <w:sz w:val="100"/>
          <w:szCs w:val="100"/>
        </w:rPr>
        <w:t>招 标 文 件</w:t>
      </w:r>
    </w:p>
    <w:p>
      <w:pPr>
        <w:jc w:val="center"/>
        <w:rPr>
          <w:rFonts w:hint="eastAsia" w:ascii="宋体" w:hAnsi="宋体"/>
          <w:b/>
          <w:sz w:val="100"/>
          <w:szCs w:val="100"/>
        </w:rPr>
      </w:pPr>
    </w:p>
    <w:p>
      <w:pPr>
        <w:spacing w:line="540" w:lineRule="exact"/>
        <w:jc w:val="center"/>
        <w:rPr>
          <w:rFonts w:hint="eastAsia"/>
          <w:b/>
          <w:bCs/>
          <w:color w:val="000000"/>
          <w:sz w:val="32"/>
        </w:rPr>
      </w:pPr>
      <w:r>
        <w:rPr>
          <w:rFonts w:hint="eastAsia" w:ascii="宋体" w:hAnsi="宋体"/>
          <w:b/>
          <w:bCs/>
          <w:color w:val="000000"/>
          <w:sz w:val="30"/>
          <w:szCs w:val="30"/>
        </w:rPr>
        <w:t>招标编号：</w:t>
      </w:r>
      <w:r>
        <w:rPr>
          <w:rFonts w:ascii="微软雅黑" w:hAnsi="微软雅黑" w:eastAsia="微软雅黑" w:cs="微软雅黑"/>
          <w:i w:val="0"/>
          <w:iCs w:val="0"/>
          <w:caps w:val="0"/>
          <w:color w:val="000000"/>
          <w:spacing w:val="0"/>
          <w:sz w:val="24"/>
          <w:szCs w:val="24"/>
          <w:shd w:val="clear" w:color="auto" w:fill="FCFCFC"/>
        </w:rPr>
        <w:t>CGZXCX-202601-5052</w:t>
      </w:r>
    </w:p>
    <w:p>
      <w:pPr>
        <w:ind w:firstLine="2409" w:firstLineChars="800"/>
        <w:jc w:val="left"/>
        <w:rPr>
          <w:rFonts w:hint="eastAsia" w:ascii="楷体_GB2312" w:hAnsi="楷体_GB2312" w:eastAsia="楷体_GB2312"/>
          <w:b/>
          <w:color w:val="000000"/>
          <w:sz w:val="30"/>
          <w:u w:val="single"/>
          <w:lang w:val="zh-CN"/>
        </w:rPr>
      </w:pPr>
    </w:p>
    <w:p>
      <w:pPr>
        <w:spacing w:line="600" w:lineRule="exact"/>
        <w:ind w:firstLine="2108" w:firstLineChars="700"/>
        <w:rPr>
          <w:rFonts w:hint="eastAsia" w:ascii="宋体" w:hAnsi="宋体"/>
          <w:b/>
          <w:bCs/>
          <w:color w:val="FF0000"/>
          <w:sz w:val="30"/>
          <w:szCs w:val="30"/>
        </w:rPr>
      </w:pPr>
    </w:p>
    <w:p>
      <w:pPr>
        <w:spacing w:line="540" w:lineRule="exact"/>
        <w:jc w:val="center"/>
        <w:rPr>
          <w:rFonts w:hint="eastAsia"/>
          <w:b/>
          <w:bCs/>
          <w:sz w:val="32"/>
        </w:rPr>
      </w:pPr>
    </w:p>
    <w:p>
      <w:pPr>
        <w:spacing w:line="540" w:lineRule="exact"/>
        <w:rPr>
          <w:rFonts w:hint="eastAsia"/>
          <w:b/>
          <w:bCs/>
          <w:sz w:val="32"/>
        </w:rPr>
      </w:pPr>
      <w:r>
        <w:rPr>
          <w:rFonts w:hint="eastAsia"/>
          <w:b/>
          <w:bCs/>
          <w:sz w:val="32"/>
        </w:rPr>
        <w:t xml:space="preserve">    </w:t>
      </w:r>
    </w:p>
    <w:p>
      <w:pPr>
        <w:spacing w:line="540" w:lineRule="exact"/>
        <w:rPr>
          <w:rFonts w:hint="eastAsia"/>
          <w:b/>
          <w:bCs/>
          <w:sz w:val="32"/>
        </w:rPr>
      </w:pPr>
      <w:r>
        <w:rPr>
          <w:rFonts w:hint="eastAsia"/>
          <w:b/>
          <w:bCs/>
          <w:sz w:val="32"/>
        </w:rPr>
        <w:t xml:space="preserve">       </w:t>
      </w:r>
    </w:p>
    <w:p>
      <w:pPr>
        <w:spacing w:line="540" w:lineRule="exact"/>
        <w:rPr>
          <w:rFonts w:hint="eastAsia"/>
          <w:b/>
          <w:bCs/>
          <w:sz w:val="32"/>
        </w:rPr>
      </w:pPr>
      <w:r>
        <w:rPr>
          <w:rFonts w:hint="eastAsia"/>
          <w:b/>
          <w:bCs/>
          <w:sz w:val="32"/>
        </w:rPr>
        <w:t xml:space="preserve">        </w:t>
      </w:r>
    </w:p>
    <w:p>
      <w:pPr>
        <w:spacing w:line="540" w:lineRule="exact"/>
        <w:rPr>
          <w:rFonts w:hint="eastAsia"/>
          <w:b/>
          <w:bCs/>
          <w:sz w:val="32"/>
        </w:rPr>
      </w:pPr>
      <w:r>
        <w:rPr>
          <w:rFonts w:hint="eastAsia"/>
          <w:b/>
          <w:bCs/>
          <w:sz w:val="32"/>
        </w:rPr>
        <w:t xml:space="preserve">       </w:t>
      </w:r>
    </w:p>
    <w:p>
      <w:pPr>
        <w:spacing w:line="540" w:lineRule="exact"/>
        <w:rPr>
          <w:b/>
          <w:bCs/>
          <w:sz w:val="32"/>
        </w:rPr>
      </w:pPr>
      <w:r>
        <w:rPr>
          <w:rFonts w:hint="eastAsia"/>
          <w:b/>
          <w:bCs/>
          <w:sz w:val="32"/>
        </w:rPr>
        <w:t xml:space="preserve">        </w:t>
      </w:r>
    </w:p>
    <w:p>
      <w:pPr>
        <w:spacing w:line="540" w:lineRule="exact"/>
        <w:rPr>
          <w:rFonts w:hint="eastAsia"/>
          <w:b/>
          <w:bCs/>
          <w:sz w:val="32"/>
        </w:rPr>
      </w:pPr>
    </w:p>
    <w:p>
      <w:pPr>
        <w:spacing w:line="540" w:lineRule="exact"/>
        <w:rPr>
          <w:rFonts w:hint="eastAsia"/>
          <w:b/>
          <w:bCs/>
          <w:sz w:val="32"/>
        </w:rPr>
      </w:pPr>
    </w:p>
    <w:p>
      <w:pPr>
        <w:spacing w:line="540" w:lineRule="exact"/>
        <w:rPr>
          <w:rFonts w:hint="eastAsia"/>
          <w:b/>
          <w:bCs/>
          <w:sz w:val="32"/>
        </w:rPr>
      </w:pPr>
    </w:p>
    <w:p>
      <w:pPr>
        <w:spacing w:line="600" w:lineRule="exact"/>
        <w:ind w:firstLine="1190" w:firstLineChars="395"/>
        <w:rPr>
          <w:rFonts w:hint="eastAsia"/>
          <w:b/>
          <w:bCs/>
          <w:sz w:val="30"/>
          <w:szCs w:val="30"/>
        </w:rPr>
      </w:pPr>
      <w:r>
        <w:rPr>
          <w:rFonts w:hint="eastAsia"/>
          <w:b/>
          <w:bCs/>
          <w:sz w:val="30"/>
          <w:szCs w:val="30"/>
        </w:rPr>
        <w:t>招   标   人：中国重汽集团成都王牌商用车有限公司</w:t>
      </w:r>
    </w:p>
    <w:p>
      <w:pPr>
        <w:pStyle w:val="8"/>
        <w:spacing w:line="600" w:lineRule="exact"/>
        <w:ind w:left="0" w:leftChars="0" w:firstLine="1193" w:firstLineChars="396"/>
        <w:rPr>
          <w:rFonts w:hint="eastAsia" w:ascii="仿宋_GB2312" w:hAnsi="仿宋_GB2312" w:eastAsia="仿宋_GB2312"/>
          <w:sz w:val="36"/>
          <w:szCs w:val="36"/>
        </w:rPr>
      </w:pPr>
      <w:r>
        <w:rPr>
          <w:rFonts w:hint="eastAsia"/>
          <w:sz w:val="30"/>
          <w:szCs w:val="30"/>
        </w:rPr>
        <w:t>日        期：二○二</w:t>
      </w:r>
      <w:r>
        <w:rPr>
          <w:rFonts w:hint="eastAsia"/>
          <w:sz w:val="30"/>
          <w:szCs w:val="30"/>
          <w:lang w:eastAsia="zh-CN"/>
        </w:rPr>
        <w:t>六</w:t>
      </w:r>
      <w:r>
        <w:rPr>
          <w:rFonts w:hint="eastAsia"/>
          <w:sz w:val="30"/>
          <w:szCs w:val="30"/>
        </w:rPr>
        <w:t>年</w:t>
      </w:r>
      <w:r>
        <w:rPr>
          <w:rFonts w:hint="eastAsia"/>
          <w:sz w:val="30"/>
          <w:szCs w:val="30"/>
          <w:lang w:eastAsia="zh-CN"/>
        </w:rPr>
        <w:t>一</w:t>
      </w:r>
      <w:r>
        <w:rPr>
          <w:rFonts w:hint="eastAsia"/>
          <w:sz w:val="30"/>
          <w:szCs w:val="30"/>
        </w:rPr>
        <w:t>月</w:t>
      </w:r>
    </w:p>
    <w:p>
      <w:pPr>
        <w:rPr>
          <w:rFonts w:hint="eastAsia"/>
          <w:sz w:val="44"/>
        </w:rPr>
      </w:pPr>
    </w:p>
    <w:p>
      <w:pPr>
        <w:pStyle w:val="2"/>
        <w:rPr>
          <w:rFonts w:hint="eastAsia"/>
        </w:rPr>
      </w:pPr>
    </w:p>
    <w:p>
      <w:pPr>
        <w:spacing w:line="440" w:lineRule="exact"/>
        <w:rPr>
          <w:rFonts w:hint="eastAsia"/>
          <w:bCs/>
          <w:sz w:val="24"/>
        </w:rPr>
      </w:pPr>
    </w:p>
    <w:p>
      <w:pPr>
        <w:pStyle w:val="7"/>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第一部分  招标公告</w:t>
      </w:r>
    </w:p>
    <w:p>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rPr>
        <w:t>一、项目名称</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项目名称：</w:t>
      </w:r>
      <w:bookmarkStart w:id="0" w:name="OLE_LINK1"/>
      <w:r>
        <w:rPr>
          <w:rFonts w:hint="eastAsia" w:ascii="宋体" w:hAnsi="宋体" w:eastAsia="宋体" w:cs="Times New Roman"/>
          <w:color w:val="auto"/>
          <w:sz w:val="24"/>
          <w:szCs w:val="24"/>
          <w:lang w:val="en-US" w:eastAsia="zh-CN"/>
        </w:rPr>
        <w:t>印刷品项目。</w:t>
      </w:r>
    </w:p>
    <w:bookmarkEnd w:id="0"/>
    <w:p>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、项目地点</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中国重汽集团成都王牌商用车有限公司新、老厂区。</w:t>
      </w:r>
    </w:p>
    <w:p>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、招标内容</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1、招标形式：公开招标。</w:t>
      </w:r>
    </w:p>
    <w:p>
      <w:pPr>
        <w:tabs>
          <w:tab w:val="left" w:pos="900"/>
        </w:tabs>
        <w:spacing w:line="440" w:lineRule="exact"/>
        <w:ind w:firstLine="480" w:firstLineChars="200"/>
        <w:rPr>
          <w:rFonts w:hint="eastAsia" w:ascii="宋体" w:hAnsi="宋体"/>
          <w:color w:val="auto"/>
          <w:sz w:val="24"/>
        </w:rPr>
      </w:pPr>
      <w:r>
        <w:rPr>
          <w:rFonts w:hint="eastAsia"/>
          <w:color w:val="auto"/>
          <w:sz w:val="24"/>
          <w:lang w:val="en-US" w:eastAsia="zh-CN"/>
        </w:rPr>
        <w:t>2、具体内容：</w:t>
      </w:r>
      <w:r>
        <w:rPr>
          <w:rFonts w:hint="eastAsia"/>
          <w:color w:val="auto"/>
          <w:sz w:val="24"/>
        </w:rPr>
        <w:t>公司</w:t>
      </w:r>
      <w:r>
        <w:rPr>
          <w:rFonts w:hint="eastAsia"/>
          <w:color w:val="auto"/>
          <w:sz w:val="24"/>
          <w:lang w:eastAsia="zh-CN"/>
        </w:rPr>
        <w:t>生产流转卡、</w:t>
      </w:r>
      <w:r>
        <w:rPr>
          <w:rFonts w:hint="eastAsia"/>
          <w:color w:val="auto"/>
          <w:sz w:val="24"/>
        </w:rPr>
        <w:t>产品手册、说明书、保修手册、采购、销售协议等印刷品。</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3、具体要求详见《印刷品明细表》《随车资料明细表》。</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center"/>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auto"/>
          <w:sz w:val="24"/>
          <w:szCs w:val="24"/>
          <w:lang w:val="en-US" w:eastAsia="zh-CN"/>
        </w:rPr>
        <w:t>印刷品明细表</w:t>
      </w:r>
    </w:p>
    <w:tbl>
      <w:tblPr>
        <w:tblStyle w:val="12"/>
        <w:tblW w:w="41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874"/>
        <w:gridCol w:w="1377"/>
        <w:gridCol w:w="806"/>
        <w:gridCol w:w="972"/>
        <w:gridCol w:w="843"/>
        <w:gridCol w:w="377"/>
        <w:gridCol w:w="562"/>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代码</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物料名称</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纸张尺寸（mm）</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纸张种类及克重</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印刷形式</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P数</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起订数量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7系底盘控制表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1428068</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7系发动机控制表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1428069</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7系驾驶室控制表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1428070</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中重卡随车质量记录卡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中重卡发动机配套明细及检验记录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中重卡驾驶室内饰装配质量记录卡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合格证</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80*50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记账凭证封面</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700*212</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200克牛皮纸 </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1428078</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1428079</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采购产品质量保证与服务协议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1428080</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7系车架质量流转卡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中重卡车架质量流转卡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检验记录表一</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210*180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检验记录表二</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210*180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二类底盘检验记录表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无碳复写纸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旧件标签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125*100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白色胶布</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商品车验收单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280*148</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封面100克牛皮纸内文无碳复写纸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经销商授权委托书</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157克铜版</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1428088</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定制铜版纸</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80克铜版纸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1428089</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重卡电动车底盘流转卡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1428090</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重卡电动车驾驶室流转卡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重卡电动车电机流转卡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质量保证协议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采购产品质量保证与服务协议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9款不干胶</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1428107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班组班前会记录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200*140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报废标识橘红色</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不合格品标识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95*65</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车架检验记录表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车架总成质量流转卡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车辆出入登记表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1428120</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定制碳带</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60*300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碳带</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保密协议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保密和竞业限制协议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工作笔记本</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130*190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供应商廉洁诚信协议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合格标识绿色A</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合格证B</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会议记录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轻卡驾驶室焊装随车质量记录卡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生产车间废品处理单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外来人员登记簿</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物资出门证</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190*130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1428149</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油漆驾驶室合格证</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90*60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（成都王牌）电动车动力电池装配检验记录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（成都王牌）轻卡燃油底盘部分装配检验记录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（成都王牌）轻卡燃油发动机部分装配检验记录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（成都王牌）轻卡燃油驾驶室装配检验记录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（成都王牌）氢能源动力电池装配检验记录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（成都王牌）氢能源气瓶装配检验记录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1488248</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（成都王牌）氢能源车底盘部分装配检验记录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1488249</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（成都王牌）氢能源电机部分装配检验记录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1488250</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（成都王牌）氢能源驾驶室装配检验记录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1488251</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（成都王牌）重卡燃油底盘部分装配检验记录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1488252</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（成都王牌）重卡燃油发动机部分装配检验记录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（成都王牌）重卡燃油驾驶室装配检验记录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1428153</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中国重汽集团成都王牌商用车有限公司经销网络合作协议书</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1498144</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定制PVC纸</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1498145</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定制PVC纸适配碳带</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碳带</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60</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1498146</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一班三检检查表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1498147</w:t>
            </w: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安全活动记录本</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皮纹纸 </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264p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62</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红头文件</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63</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焊夹具点检表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237x182</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撕破实验记录表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237x182</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65</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点焊检验记录表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66</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涂胶检验记录表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驾驶室下线质量门检验记录表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68</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驾驶室巡检检验记录表</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69</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9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标书及项目申报书等</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210x297</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80克双胶</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单色印刷</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本</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80p</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p>
        </w:tc>
      </w:tr>
    </w:tbl>
    <w:p>
      <w:pPr>
        <w:pStyle w:val="7"/>
        <w:keepNext w:val="0"/>
        <w:keepLines w:val="0"/>
        <w:pageBreakBefore w:val="0"/>
        <w:widowControl w:val="0"/>
        <w:kinsoku/>
        <w:wordWrap/>
        <w:overflowPunct/>
        <w:topLinePunct w:val="0"/>
        <w:autoSpaceDE/>
        <w:autoSpaceDN/>
        <w:bidi w:val="0"/>
        <w:adjustRightInd w:val="0"/>
        <w:snapToGrid/>
        <w:spacing w:line="380" w:lineRule="exact"/>
        <w:jc w:val="center"/>
        <w:textAlignment w:val="auto"/>
      </w:pPr>
      <w:r>
        <w:rPr>
          <w:rFonts w:hint="eastAsia" w:ascii="宋体" w:hAnsi="宋体" w:eastAsia="宋体" w:cs="Times New Roman"/>
          <w:color w:val="auto"/>
          <w:sz w:val="24"/>
          <w:szCs w:val="24"/>
          <w:lang w:val="en-US" w:eastAsia="zh-CN"/>
        </w:rPr>
        <w:t>随车资料明细表</w:t>
      </w:r>
    </w:p>
    <w:tbl>
      <w:tblPr>
        <w:tblStyle w:val="12"/>
        <w:tblpPr w:leftFromText="180" w:rightFromText="180" w:vertAnchor="text" w:horzAnchor="page" w:tblpX="2550" w:tblpY="425"/>
        <w:tblOverlap w:val="never"/>
        <w:tblW w:w="4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
        <w:gridCol w:w="1077"/>
        <w:gridCol w:w="739"/>
        <w:gridCol w:w="1126"/>
        <w:gridCol w:w="644"/>
        <w:gridCol w:w="715"/>
        <w:gridCol w:w="641"/>
        <w:gridCol w:w="628"/>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物料名称</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纸张尺寸（mm）</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纸张种类及克重</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印刷形式</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单位</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P数</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起订数量</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w:t>
            </w:r>
          </w:p>
        </w:tc>
        <w:tc>
          <w:tcPr>
            <w:tcW w:w="7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重汽成都V7-X重卡系列产品驾驶手册</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8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352P（内页）</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w:t>
            </w:r>
          </w:p>
        </w:tc>
        <w:tc>
          <w:tcPr>
            <w:tcW w:w="7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重汽成都V7-X新能源重卡系列产品驾驶手册</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8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279P（内页）</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w:t>
            </w:r>
          </w:p>
        </w:tc>
        <w:tc>
          <w:tcPr>
            <w:tcW w:w="7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重汽成都V5-X新能源系列产品驾驶手册</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8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252P（内页）</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w:t>
            </w:r>
          </w:p>
        </w:tc>
        <w:tc>
          <w:tcPr>
            <w:tcW w:w="7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重汽王牌轻卡系列产品</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驾驶手册</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8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349P（内页）</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w:t>
            </w:r>
          </w:p>
        </w:tc>
        <w:tc>
          <w:tcPr>
            <w:tcW w:w="7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重汽王牌新能源轻卡系列产品驾驶手册</w:t>
            </w:r>
          </w:p>
        </w:tc>
        <w:tc>
          <w:tcPr>
            <w:tcW w:w="5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8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201P（内页）</w:t>
            </w:r>
          </w:p>
        </w:tc>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81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bl>
    <w:p>
      <w:pPr>
        <w:tabs>
          <w:tab w:val="left" w:pos="900"/>
        </w:tabs>
        <w:spacing w:line="440" w:lineRule="exact"/>
        <w:ind w:firstLine="482" w:firstLineChars="200"/>
        <w:rPr>
          <w:rFonts w:hint="eastAsia" w:ascii="宋体" w:hAnsi="宋体"/>
          <w:b/>
          <w:sz w:val="24"/>
        </w:rPr>
      </w:pPr>
      <w:r>
        <w:rPr>
          <w:rFonts w:hint="eastAsia" w:ascii="宋体" w:hAnsi="宋体"/>
          <w:b/>
          <w:sz w:val="24"/>
        </w:rPr>
        <w:t>二、</w:t>
      </w:r>
      <w:r>
        <w:rPr>
          <w:rFonts w:hint="eastAsia" w:ascii="宋体" w:hAnsi="宋体" w:eastAsia="宋体" w:cs="宋体"/>
          <w:b/>
          <w:bCs/>
          <w:color w:val="000000"/>
          <w:sz w:val="24"/>
          <w:szCs w:val="24"/>
        </w:rPr>
        <w:t>投标说明</w:t>
      </w:r>
      <w:r>
        <w:rPr>
          <w:rFonts w:hint="eastAsia" w:ascii="宋体" w:hAnsi="宋体"/>
          <w:b/>
          <w:sz w:val="24"/>
        </w:rPr>
        <w:t>：</w:t>
      </w:r>
    </w:p>
    <w:p>
      <w:pPr>
        <w:pStyle w:val="7"/>
        <w:spacing w:line="3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1、投标条件</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拟标投人必须是在中华人民共和国境内注册；注册资金不少于50万人民币（或等值其他货币）；公司成立三年以上（以营业执照成立日期到开标当日满三年为准），且经营范围满足招标人需求；并在人员、设备、资金等方面具有承担本项目的能力；</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1.2拟投标人应提供营业执照副本原件和扫描件（需盖章）；</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1.3拟投标人应提供法定代表人资格证明文件；</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1.4拟投标人在国家市场监督管理总局的《国家企业信用信息公示系统》中查询不存在不良记录；</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1.5拟投标人不存在严重违规或被列入招标人“黑名单”的声明；</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1.6拟投标人应提供2023年1月1日至今经会计师事务所审计且出具无保留意见的财务审计报告，并加盖公章，（如投标人公司没有经审计的财务报告，可提供加盖公章的近三年财务报表，包括但不限于资产负债表、利润表、现金流量表），且未显示异常；</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1.7拟投标人有与本次招标内容相同或类似项目业绩，且近3年内无因服务不当而造成重大事故；</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1.8拟投标人近三年内在经营活动中无与本项目有关的违法及重大违规情况；</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1.9拟投标人须认可招标人的工作指令，包括节、假日能正常开展工作的要求；</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1.10拟投标人最近半年纳税正常；</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1.11拟投标人信用证明材料（信用报告）未显示异常；</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1.12拟投标人的直接或间接股东、法定代表人、董事、监事、高管非重汽员工及其亲属；</w:t>
      </w:r>
    </w:p>
    <w:p>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w:t>
      </w:r>
      <w:r>
        <w:rPr>
          <w:rFonts w:hint="eastAsia" w:hAnsi="宋体" w:cs="Times New Roman"/>
          <w:color w:val="000000"/>
          <w:sz w:val="24"/>
          <w:szCs w:val="24"/>
          <w:lang w:val="en-US" w:eastAsia="zh-CN"/>
        </w:rPr>
        <w:t>3</w:t>
      </w:r>
      <w:r>
        <w:rPr>
          <w:rFonts w:hint="eastAsia" w:ascii="宋体" w:hAnsi="宋体" w:eastAsia="宋体" w:cs="Times New Roman"/>
          <w:color w:val="000000"/>
          <w:sz w:val="24"/>
          <w:szCs w:val="24"/>
          <w:lang w:val="en-US" w:eastAsia="zh-CN"/>
        </w:rPr>
        <w:t>本项目不接受联合体投标，拟投标人必须是最终投标单位和签订合同单位，不得以任何理由将已中标项目以任何形式分包或转包给其他单位</w:t>
      </w:r>
    </w:p>
    <w:p>
      <w:pPr>
        <w:pStyle w:val="7"/>
        <w:spacing w:line="360" w:lineRule="exact"/>
        <w:ind w:firstLine="482" w:firstLineChars="200"/>
        <w:rPr>
          <w:rFonts w:ascii="宋体" w:hAnsi="宋体" w:eastAsia="宋体"/>
          <w:b/>
          <w:bCs/>
          <w:sz w:val="24"/>
          <w:szCs w:val="24"/>
        </w:rPr>
      </w:pPr>
      <w:r>
        <w:rPr>
          <w:rFonts w:hint="eastAsia" w:ascii="宋体" w:hAnsi="宋体" w:eastAsia="宋体"/>
          <w:b/>
          <w:bCs/>
          <w:color w:val="000000"/>
          <w:sz w:val="24"/>
          <w:szCs w:val="24"/>
        </w:rPr>
        <w:t>2、报价</w:t>
      </w:r>
    </w:p>
    <w:p>
      <w:pPr>
        <w:pStyle w:val="7"/>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2.1</w:t>
      </w:r>
      <w:r>
        <w:rPr>
          <w:rFonts w:hint="eastAsia" w:ascii="宋体" w:hAnsi="宋体" w:eastAsia="宋体" w:cs="仿宋"/>
          <w:sz w:val="24"/>
          <w:szCs w:val="24"/>
        </w:rPr>
        <w:t>本次招投标为</w:t>
      </w:r>
      <w:r>
        <w:rPr>
          <w:rFonts w:hint="eastAsia" w:ascii="宋体" w:hAnsi="宋体" w:eastAsia="宋体"/>
          <w:color w:val="000000"/>
          <w:sz w:val="24"/>
          <w:szCs w:val="24"/>
        </w:rPr>
        <w:t>公开招标</w:t>
      </w:r>
      <w:r>
        <w:rPr>
          <w:rFonts w:hint="eastAsia" w:ascii="宋体" w:hAnsi="宋体" w:eastAsia="宋体" w:cs="仿宋"/>
          <w:sz w:val="24"/>
          <w:szCs w:val="24"/>
        </w:rPr>
        <w:t>，招标人有权根据项目情况，采取多级评标模式。评标流程以及规则详细见投标人须知。</w:t>
      </w:r>
    </w:p>
    <w:p>
      <w:pPr>
        <w:pStyle w:val="7"/>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2.2</w:t>
      </w:r>
      <w:r>
        <w:rPr>
          <w:rFonts w:hint="eastAsia" w:ascii="宋体" w:hAnsi="宋体" w:eastAsia="宋体" w:cs="仿宋"/>
          <w:sz w:val="24"/>
          <w:szCs w:val="24"/>
        </w:rPr>
        <w:t>所有的报价货币单位为：（人民币）元（所有</w:t>
      </w:r>
      <w:r>
        <w:rPr>
          <w:rFonts w:hint="eastAsia" w:ascii="宋体" w:hAnsi="宋体" w:eastAsia="宋体" w:cs="仿宋"/>
          <w:color w:val="000000"/>
          <w:sz w:val="24"/>
          <w:szCs w:val="24"/>
        </w:rPr>
        <w:t>报价均为含税</w:t>
      </w:r>
      <w:r>
        <w:rPr>
          <w:rFonts w:hint="eastAsia" w:ascii="宋体" w:hAnsi="宋体" w:eastAsia="宋体" w:cs="仿宋"/>
          <w:color w:val="000000"/>
          <w:sz w:val="24"/>
          <w:szCs w:val="24"/>
          <w:lang w:val="en-US" w:eastAsia="zh-CN"/>
        </w:rPr>
        <w:t>和不含税</w:t>
      </w:r>
      <w:r>
        <w:rPr>
          <w:rFonts w:hint="eastAsia" w:ascii="宋体" w:hAnsi="宋体" w:eastAsia="宋体" w:cs="仿宋"/>
          <w:color w:val="000000"/>
          <w:sz w:val="24"/>
          <w:szCs w:val="24"/>
        </w:rPr>
        <w:t>价格</w:t>
      </w:r>
      <w:r>
        <w:rPr>
          <w:rFonts w:hint="eastAsia" w:ascii="宋体" w:hAnsi="宋体" w:eastAsia="宋体" w:cs="仿宋"/>
          <w:sz w:val="24"/>
          <w:szCs w:val="24"/>
        </w:rPr>
        <w:t>）。</w:t>
      </w:r>
    </w:p>
    <w:p>
      <w:pPr>
        <w:pStyle w:val="7"/>
        <w:spacing w:line="360" w:lineRule="exact"/>
        <w:ind w:firstLine="482" w:firstLineChars="200"/>
        <w:rPr>
          <w:rFonts w:hint="eastAsia" w:ascii="Times New Roman" w:hAnsi="Times New Roman" w:eastAsia="宋体" w:cs="Times New Roman"/>
          <w:sz w:val="24"/>
          <w:szCs w:val="24"/>
          <w:highlight w:val="none"/>
          <w:lang w:val="en-US" w:eastAsia="zh-CN"/>
        </w:rPr>
      </w:pPr>
      <w:r>
        <w:rPr>
          <w:rFonts w:hint="eastAsia" w:ascii="宋体" w:hAnsi="宋体" w:eastAsia="宋体"/>
          <w:b/>
          <w:bCs/>
          <w:color w:val="000000"/>
          <w:sz w:val="24"/>
          <w:szCs w:val="24"/>
        </w:rPr>
        <w:t>3、付款方式：</w:t>
      </w:r>
      <w:r>
        <w:rPr>
          <w:rFonts w:hint="eastAsia" w:ascii="Times New Roman" w:hAnsi="Times New Roman" w:eastAsia="宋体" w:cs="Times New Roman"/>
          <w:sz w:val="24"/>
          <w:szCs w:val="24"/>
          <w:highlight w:val="none"/>
          <w:lang w:val="en-US" w:eastAsia="zh-CN"/>
        </w:rPr>
        <w:t>次月结算/银行转账</w:t>
      </w:r>
    </w:p>
    <w:p>
      <w:pPr>
        <w:pStyle w:val="7"/>
        <w:spacing w:line="380" w:lineRule="exact"/>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、议程安排</w:t>
      </w:r>
    </w:p>
    <w:p>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1、发标时间：</w:t>
      </w:r>
      <w:r>
        <w:rPr>
          <w:rFonts w:hint="eastAsia" w:ascii="宋体" w:hAnsi="宋体" w:eastAsia="宋体" w:cs="仿宋"/>
          <w:color w:val="000000"/>
          <w:sz w:val="24"/>
          <w:szCs w:val="24"/>
          <w:highlight w:val="none"/>
        </w:rPr>
        <w:t>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ascii="宋体" w:hAnsi="宋体" w:eastAsia="宋体" w:cs="仿宋"/>
          <w:color w:val="000000"/>
          <w:sz w:val="24"/>
          <w:szCs w:val="24"/>
          <w:highlight w:val="none"/>
          <w:lang w:val="en-US" w:eastAsia="zh-CN"/>
        </w:rPr>
        <w:t>1</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30</w:t>
      </w:r>
      <w:r>
        <w:rPr>
          <w:rFonts w:hint="eastAsia" w:ascii="宋体" w:hAnsi="宋体" w:eastAsia="宋体" w:cs="仿宋"/>
          <w:color w:val="000000"/>
          <w:sz w:val="24"/>
          <w:szCs w:val="24"/>
          <w:highlight w:val="none"/>
        </w:rPr>
        <w:t>日</w:t>
      </w:r>
    </w:p>
    <w:p>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2、发布招标方式</w:t>
      </w:r>
    </w:p>
    <w:p>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中国重汽官网→快讯中心→通知公告栏公布</w:t>
      </w:r>
    </w:p>
    <w:p>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注意：此渠道为官方唯一发布渠道，切勿相信其他来源的信息。</w:t>
      </w:r>
    </w:p>
    <w:p>
      <w:pPr>
        <w:pStyle w:val="7"/>
        <w:numPr>
          <w:ilvl w:val="0"/>
          <w:numId w:val="1"/>
        </w:numPr>
        <w:tabs>
          <w:tab w:val="left" w:pos="539"/>
        </w:tabs>
        <w:spacing w:line="380" w:lineRule="exact"/>
        <w:rPr>
          <w:rFonts w:ascii="宋体" w:hAnsi="宋体" w:eastAsia="宋体" w:cs="仿宋"/>
          <w:color w:val="000000"/>
          <w:sz w:val="24"/>
          <w:szCs w:val="24"/>
        </w:rPr>
      </w:pPr>
      <w:r>
        <w:rPr>
          <w:rFonts w:hint="eastAsia" w:ascii="宋体" w:hAnsi="宋体" w:eastAsia="宋体" w:cs="仿宋"/>
          <w:color w:val="000000"/>
          <w:sz w:val="24"/>
          <w:szCs w:val="24"/>
        </w:rPr>
        <w:t>答疑时间：</w:t>
      </w:r>
    </w:p>
    <w:p>
      <w:pPr>
        <w:pStyle w:val="7"/>
        <w:tabs>
          <w:tab w:val="left" w:pos="539"/>
        </w:tabs>
        <w:spacing w:line="380" w:lineRule="exact"/>
        <w:ind w:left="539"/>
        <w:rPr>
          <w:rFonts w:ascii="宋体" w:hAnsi="宋体" w:eastAsia="宋体" w:cs="仿宋"/>
          <w:color w:val="000000"/>
          <w:sz w:val="24"/>
          <w:szCs w:val="24"/>
        </w:rPr>
      </w:pPr>
      <w:r>
        <w:rPr>
          <w:rFonts w:hint="eastAsia" w:ascii="宋体" w:hAnsi="宋体" w:eastAsia="宋体" w:cs="仿宋"/>
          <w:color w:val="000000"/>
          <w:sz w:val="24"/>
          <w:szCs w:val="24"/>
          <w:highlight w:val="none"/>
        </w:rPr>
        <w:t>答疑时间：截止至202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2</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日下午16：00点前，逾期不</w:t>
      </w:r>
      <w:r>
        <w:rPr>
          <w:rFonts w:hint="eastAsia" w:ascii="宋体" w:hAnsi="宋体" w:eastAsia="宋体" w:cs="仿宋"/>
          <w:color w:val="000000"/>
          <w:sz w:val="24"/>
          <w:szCs w:val="24"/>
        </w:rPr>
        <w:t>受理</w:t>
      </w:r>
    </w:p>
    <w:p>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答疑方式：电话、书面或电子邮件</w:t>
      </w:r>
    </w:p>
    <w:p>
      <w:pPr>
        <w:pStyle w:val="7"/>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联 系 人：</w:t>
      </w:r>
      <w:r>
        <w:rPr>
          <w:rFonts w:hint="eastAsia" w:hAnsi="宋体" w:cs="仿宋"/>
          <w:color w:val="000000"/>
          <w:sz w:val="24"/>
          <w:szCs w:val="24"/>
          <w:lang w:val="en-US" w:eastAsia="zh-CN"/>
        </w:rPr>
        <w:t>邹玲</w:t>
      </w:r>
    </w:p>
    <w:p>
      <w:pPr>
        <w:pStyle w:val="7"/>
        <w:spacing w:line="380" w:lineRule="exact"/>
        <w:ind w:firstLine="480" w:firstLineChars="200"/>
        <w:rPr>
          <w:rFonts w:hint="default" w:ascii="宋体" w:hAnsi="宋体" w:eastAsia="宋体" w:cs="仿宋"/>
          <w:color w:val="000000"/>
          <w:sz w:val="24"/>
          <w:szCs w:val="24"/>
          <w:highlight w:val="none"/>
          <w:lang w:val="en-US" w:eastAsia="zh-CN"/>
        </w:rPr>
      </w:pPr>
      <w:r>
        <w:rPr>
          <w:rFonts w:hint="eastAsia" w:ascii="宋体" w:hAnsi="宋体" w:eastAsia="宋体" w:cs="仿宋"/>
          <w:color w:val="000000"/>
          <w:sz w:val="24"/>
          <w:szCs w:val="24"/>
        </w:rPr>
        <w:t>电    话：</w:t>
      </w:r>
      <w:r>
        <w:rPr>
          <w:rFonts w:hint="eastAsia" w:hAnsi="宋体" w:cs="仿宋"/>
          <w:color w:val="000000"/>
          <w:sz w:val="24"/>
          <w:szCs w:val="24"/>
          <w:lang w:val="en-US" w:eastAsia="zh-CN"/>
        </w:rPr>
        <w:t>13551101106</w:t>
      </w:r>
    </w:p>
    <w:p>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邮    箱：</w:t>
      </w:r>
      <w:r>
        <w:rPr>
          <w:rFonts w:hint="eastAsia" w:ascii="宋体" w:hAnsi="宋体" w:eastAsia="宋体" w:cs="仿宋"/>
          <w:color w:val="000000"/>
          <w:sz w:val="24"/>
          <w:szCs w:val="24"/>
          <w:lang w:val="en-US" w:eastAsia="zh-CN"/>
        </w:rPr>
        <w:t>409455833@qq.com</w:t>
      </w:r>
    </w:p>
    <w:p>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4、投标报名截止时间：202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2</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9</w:t>
      </w:r>
      <w:r>
        <w:rPr>
          <w:rFonts w:hint="eastAsia" w:ascii="宋体" w:hAnsi="宋体" w:eastAsia="宋体" w:cs="仿宋"/>
          <w:color w:val="000000"/>
          <w:sz w:val="24"/>
          <w:szCs w:val="24"/>
          <w:highlight w:val="none"/>
        </w:rPr>
        <w:t>日</w:t>
      </w:r>
      <w:r>
        <w:rPr>
          <w:rFonts w:hint="eastAsia" w:hAnsi="宋体" w:cs="仿宋"/>
          <w:color w:val="000000"/>
          <w:sz w:val="24"/>
          <w:szCs w:val="24"/>
          <w:highlight w:val="none"/>
          <w:lang w:val="en-US" w:eastAsia="zh-CN"/>
        </w:rPr>
        <w:t>12</w:t>
      </w:r>
      <w:r>
        <w:rPr>
          <w:rFonts w:hint="eastAsia" w:ascii="宋体" w:hAnsi="宋体" w:eastAsia="宋体" w:cs="仿宋"/>
          <w:color w:val="000000"/>
          <w:sz w:val="24"/>
          <w:szCs w:val="24"/>
          <w:highlight w:val="none"/>
        </w:rPr>
        <w:t>：00点前，若有变动另行通知，按招标人另行通知规定的时间为准。逾期不受理。</w:t>
      </w:r>
    </w:p>
    <w:p>
      <w:pPr>
        <w:pStyle w:val="7"/>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联 系 人：</w:t>
      </w:r>
      <w:r>
        <w:rPr>
          <w:rFonts w:hint="eastAsia" w:hAnsi="宋体" w:cs="仿宋"/>
          <w:color w:val="000000"/>
          <w:sz w:val="24"/>
          <w:szCs w:val="24"/>
          <w:lang w:val="en-US" w:eastAsia="zh-CN"/>
        </w:rPr>
        <w:t>邹玲</w:t>
      </w:r>
    </w:p>
    <w:p>
      <w:pPr>
        <w:pStyle w:val="7"/>
        <w:spacing w:line="380" w:lineRule="exact"/>
        <w:ind w:firstLine="480" w:firstLineChars="200"/>
        <w:rPr>
          <w:rFonts w:hint="eastAsia" w:hAnsi="宋体" w:cs="仿宋"/>
          <w:color w:val="000000"/>
          <w:sz w:val="24"/>
          <w:szCs w:val="24"/>
          <w:lang w:val="en-US" w:eastAsia="zh-CN"/>
        </w:rPr>
      </w:pPr>
      <w:r>
        <w:rPr>
          <w:rFonts w:hint="eastAsia" w:ascii="宋体" w:hAnsi="宋体" w:eastAsia="宋体" w:cs="仿宋"/>
          <w:color w:val="000000"/>
          <w:sz w:val="24"/>
          <w:szCs w:val="24"/>
        </w:rPr>
        <w:t>电    话：</w:t>
      </w:r>
      <w:r>
        <w:rPr>
          <w:rFonts w:hint="eastAsia" w:hAnsi="宋体" w:cs="仿宋"/>
          <w:color w:val="000000"/>
          <w:sz w:val="24"/>
          <w:szCs w:val="24"/>
          <w:lang w:val="en-US" w:eastAsia="zh-CN"/>
        </w:rPr>
        <w:t>13551101106</w:t>
      </w:r>
    </w:p>
    <w:p>
      <w:pPr>
        <w:pStyle w:val="7"/>
        <w:spacing w:line="380" w:lineRule="exact"/>
        <w:ind w:firstLine="480" w:firstLineChars="200"/>
        <w:rPr>
          <w:rFonts w:hint="eastAsia" w:ascii="宋体" w:hAnsi="宋体" w:eastAsia="宋体" w:cs="仿宋"/>
          <w:color w:val="000000"/>
          <w:sz w:val="24"/>
          <w:szCs w:val="24"/>
          <w:lang w:val="en-US" w:eastAsia="zh-CN"/>
        </w:rPr>
      </w:pPr>
      <w:r>
        <w:rPr>
          <w:rFonts w:hint="eastAsia" w:ascii="宋体" w:hAnsi="宋体" w:eastAsia="宋体" w:cs="仿宋"/>
          <w:color w:val="000000"/>
          <w:sz w:val="24"/>
          <w:szCs w:val="24"/>
          <w:highlight w:val="none"/>
        </w:rPr>
        <w:t>邮    箱：</w:t>
      </w:r>
      <w:r>
        <w:rPr>
          <w:rFonts w:hint="eastAsia" w:ascii="宋体" w:hAnsi="宋体" w:eastAsia="宋体" w:cs="仿宋"/>
          <w:color w:val="000000"/>
          <w:sz w:val="24"/>
          <w:szCs w:val="24"/>
          <w:u w:val="none"/>
          <w:lang w:val="en-US" w:eastAsia="zh-CN"/>
        </w:rPr>
        <w:fldChar w:fldCharType="begin"/>
      </w:r>
      <w:r>
        <w:rPr>
          <w:rFonts w:hint="eastAsia" w:ascii="宋体" w:hAnsi="宋体" w:eastAsia="宋体" w:cs="仿宋"/>
          <w:color w:val="000000"/>
          <w:sz w:val="24"/>
          <w:szCs w:val="24"/>
          <w:u w:val="none"/>
          <w:lang w:val="en-US" w:eastAsia="zh-CN"/>
        </w:rPr>
        <w:instrText xml:space="preserve"> HYPERLINK "mailto:409455833@qq.com" </w:instrText>
      </w:r>
      <w:r>
        <w:rPr>
          <w:rFonts w:hint="eastAsia" w:ascii="宋体" w:hAnsi="宋体" w:eastAsia="宋体" w:cs="仿宋"/>
          <w:color w:val="000000"/>
          <w:sz w:val="24"/>
          <w:szCs w:val="24"/>
          <w:u w:val="none"/>
          <w:lang w:val="en-US" w:eastAsia="zh-CN"/>
        </w:rPr>
        <w:fldChar w:fldCharType="separate"/>
      </w:r>
      <w:r>
        <w:rPr>
          <w:rStyle w:val="15"/>
          <w:rFonts w:hint="eastAsia" w:ascii="宋体" w:hAnsi="宋体" w:eastAsia="宋体" w:cs="仿宋"/>
          <w:color w:val="000000"/>
          <w:sz w:val="24"/>
          <w:szCs w:val="24"/>
          <w:u w:val="none"/>
          <w:lang w:val="en-US" w:eastAsia="zh-CN"/>
        </w:rPr>
        <w:t>409455833@qq.com</w:t>
      </w:r>
      <w:r>
        <w:rPr>
          <w:rFonts w:hint="eastAsia" w:ascii="宋体" w:hAnsi="宋体" w:eastAsia="宋体" w:cs="仿宋"/>
          <w:color w:val="000000"/>
          <w:sz w:val="24"/>
          <w:szCs w:val="24"/>
          <w:u w:val="none"/>
          <w:lang w:val="en-US" w:eastAsia="zh-CN"/>
        </w:rPr>
        <w:fldChar w:fldCharType="end"/>
      </w:r>
    </w:p>
    <w:p>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5、开标时间：</w:t>
      </w:r>
      <w:r>
        <w:rPr>
          <w:rFonts w:hint="eastAsia" w:ascii="宋体" w:hAnsi="宋体" w:eastAsia="宋体" w:cs="仿宋"/>
          <w:b/>
          <w:bCs/>
          <w:color w:val="000000"/>
          <w:sz w:val="24"/>
          <w:szCs w:val="24"/>
          <w:highlight w:val="none"/>
        </w:rPr>
        <w:t>202</w:t>
      </w:r>
      <w:r>
        <w:rPr>
          <w:rFonts w:hint="eastAsia" w:hAnsi="宋体" w:cs="仿宋"/>
          <w:b/>
          <w:bCs/>
          <w:color w:val="000000"/>
          <w:sz w:val="24"/>
          <w:szCs w:val="24"/>
          <w:highlight w:val="none"/>
          <w:lang w:val="en-US" w:eastAsia="zh-CN"/>
        </w:rPr>
        <w:t>6</w:t>
      </w:r>
      <w:r>
        <w:rPr>
          <w:rFonts w:hint="eastAsia" w:ascii="宋体" w:hAnsi="宋体" w:eastAsia="宋体" w:cs="仿宋"/>
          <w:b/>
          <w:bCs/>
          <w:color w:val="000000"/>
          <w:sz w:val="24"/>
          <w:szCs w:val="24"/>
          <w:highlight w:val="none"/>
        </w:rPr>
        <w:t>年</w:t>
      </w:r>
      <w:r>
        <w:rPr>
          <w:rFonts w:hint="eastAsia" w:hAnsi="宋体" w:cs="仿宋"/>
          <w:b/>
          <w:bCs/>
          <w:color w:val="000000"/>
          <w:sz w:val="24"/>
          <w:szCs w:val="24"/>
          <w:highlight w:val="none"/>
          <w:lang w:val="en-US" w:eastAsia="zh-CN"/>
        </w:rPr>
        <w:t>2</w:t>
      </w:r>
      <w:r>
        <w:rPr>
          <w:rFonts w:hint="eastAsia" w:ascii="宋体" w:hAnsi="宋体" w:eastAsia="宋体" w:cs="仿宋"/>
          <w:b/>
          <w:bCs/>
          <w:color w:val="000000"/>
          <w:sz w:val="24"/>
          <w:szCs w:val="24"/>
          <w:highlight w:val="none"/>
        </w:rPr>
        <w:t>月</w:t>
      </w:r>
      <w:r>
        <w:rPr>
          <w:rFonts w:hint="eastAsia" w:hAnsi="宋体" w:cs="仿宋"/>
          <w:b/>
          <w:bCs/>
          <w:color w:val="000000"/>
          <w:sz w:val="24"/>
          <w:szCs w:val="24"/>
          <w:highlight w:val="none"/>
          <w:lang w:val="en-US" w:eastAsia="zh-CN"/>
        </w:rPr>
        <w:t>10</w:t>
      </w:r>
      <w:r>
        <w:rPr>
          <w:rFonts w:hint="eastAsia" w:ascii="宋体" w:hAnsi="宋体" w:eastAsia="宋体" w:cs="仿宋"/>
          <w:b/>
          <w:bCs/>
          <w:color w:val="000000"/>
          <w:sz w:val="24"/>
          <w:szCs w:val="24"/>
          <w:highlight w:val="none"/>
        </w:rPr>
        <w:t>日</w:t>
      </w:r>
      <w:r>
        <w:rPr>
          <w:rFonts w:hint="eastAsia" w:ascii="宋体" w:hAnsi="宋体" w:eastAsia="宋体" w:cs="仿宋"/>
          <w:b/>
          <w:bCs/>
          <w:color w:val="000000"/>
          <w:sz w:val="24"/>
          <w:szCs w:val="24"/>
          <w:highlight w:val="none"/>
          <w:lang w:val="en-US" w:eastAsia="zh-CN"/>
        </w:rPr>
        <w:t>下</w:t>
      </w:r>
      <w:r>
        <w:rPr>
          <w:rFonts w:hint="eastAsia" w:ascii="宋体" w:hAnsi="宋体" w:eastAsia="宋体" w:cs="仿宋"/>
          <w:b/>
          <w:bCs/>
          <w:color w:val="000000"/>
          <w:sz w:val="24"/>
          <w:szCs w:val="24"/>
          <w:highlight w:val="none"/>
        </w:rPr>
        <w:t xml:space="preserve">午 </w:t>
      </w:r>
      <w:r>
        <w:rPr>
          <w:rFonts w:hint="eastAsia" w:hAnsi="宋体" w:cs="仿宋"/>
          <w:b/>
          <w:bCs/>
          <w:color w:val="000000"/>
          <w:sz w:val="24"/>
          <w:szCs w:val="24"/>
          <w:highlight w:val="none"/>
          <w:lang w:val="en-US" w:eastAsia="zh-CN"/>
        </w:rPr>
        <w:t>14</w:t>
      </w:r>
      <w:r>
        <w:rPr>
          <w:rFonts w:hint="eastAsia" w:ascii="宋体" w:hAnsi="宋体" w:eastAsia="宋体" w:cs="仿宋"/>
          <w:b/>
          <w:bCs/>
          <w:color w:val="000000"/>
          <w:sz w:val="24"/>
          <w:szCs w:val="24"/>
          <w:highlight w:val="none"/>
        </w:rPr>
        <w:t>：</w:t>
      </w:r>
      <w:r>
        <w:rPr>
          <w:rFonts w:hint="eastAsia" w:hAnsi="宋体" w:cs="仿宋"/>
          <w:b/>
          <w:bCs/>
          <w:color w:val="000000"/>
          <w:sz w:val="24"/>
          <w:szCs w:val="24"/>
          <w:highlight w:val="none"/>
          <w:lang w:val="en-US" w:eastAsia="zh-CN"/>
        </w:rPr>
        <w:t>0</w:t>
      </w:r>
      <w:r>
        <w:rPr>
          <w:rFonts w:hint="eastAsia" w:ascii="宋体" w:hAnsi="宋体" w:eastAsia="宋体" w:cs="仿宋"/>
          <w:b/>
          <w:bCs/>
          <w:color w:val="000000"/>
          <w:sz w:val="24"/>
          <w:szCs w:val="24"/>
          <w:highlight w:val="none"/>
        </w:rPr>
        <w:t>0</w:t>
      </w:r>
      <w:r>
        <w:rPr>
          <w:rFonts w:hint="eastAsia" w:ascii="宋体" w:hAnsi="宋体" w:eastAsia="宋体" w:cs="仿宋"/>
          <w:color w:val="000000"/>
          <w:sz w:val="24"/>
          <w:szCs w:val="24"/>
          <w:highlight w:val="none"/>
        </w:rPr>
        <w:t>，若有变动另行通知，按招标人另行通知规定的时间为准。</w:t>
      </w:r>
    </w:p>
    <w:p>
      <w:pPr>
        <w:pStyle w:val="7"/>
        <w:spacing w:line="3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6、开标地点：</w:t>
      </w:r>
      <w:r>
        <w:rPr>
          <w:rFonts w:hint="default" w:ascii="宋体" w:hAnsi="宋体" w:eastAsia="宋体" w:cs="宋体"/>
          <w:color w:val="000000"/>
          <w:sz w:val="24"/>
          <w:lang w:val="en-US" w:eastAsia="zh-CN"/>
        </w:rPr>
        <w:t>中国重汽集团成都王牌商用车有限公司新厂区</w:t>
      </w:r>
      <w:r>
        <w:rPr>
          <w:rFonts w:hint="eastAsia" w:ascii="宋体" w:hAnsi="宋体" w:eastAsia="宋体" w:cs="宋体"/>
          <w:color w:val="000000"/>
          <w:sz w:val="24"/>
          <w:lang w:val="en-US" w:eastAsia="zh-CN"/>
        </w:rPr>
        <w:t>一楼</w:t>
      </w:r>
      <w:r>
        <w:rPr>
          <w:rFonts w:hint="eastAsia" w:hAnsi="宋体" w:eastAsia="宋体" w:cs="宋体"/>
          <w:color w:val="000000"/>
          <w:sz w:val="24"/>
          <w:lang w:val="en-US" w:eastAsia="zh-CN"/>
        </w:rPr>
        <w:t>101</w:t>
      </w:r>
      <w:r>
        <w:rPr>
          <w:rFonts w:hint="default" w:ascii="宋体" w:hAnsi="宋体" w:eastAsia="宋体" w:cs="宋体"/>
          <w:color w:val="000000"/>
          <w:sz w:val="24"/>
          <w:lang w:val="en-US" w:eastAsia="zh-CN"/>
        </w:rPr>
        <w:t>会议室</w:t>
      </w:r>
      <w:r>
        <w:rPr>
          <w:rFonts w:hint="eastAsia" w:ascii="宋体" w:hAnsi="宋体" w:eastAsia="宋体" w:cs="宋体"/>
          <w:color w:val="000000"/>
          <w:sz w:val="24"/>
        </w:rPr>
        <w:t>（暂定）。</w:t>
      </w:r>
    </w:p>
    <w:p>
      <w:pPr>
        <w:pStyle w:val="7"/>
        <w:spacing w:line="380" w:lineRule="exact"/>
        <w:ind w:firstLine="480" w:firstLineChars="200"/>
        <w:rPr>
          <w:rFonts w:hint="default" w:ascii="宋体" w:hAnsi="宋体" w:eastAsia="宋体" w:cs="仿宋"/>
          <w:color w:val="000000"/>
          <w:sz w:val="24"/>
          <w:szCs w:val="24"/>
          <w:lang w:val="en-US" w:eastAsia="zh-CN"/>
        </w:rPr>
      </w:pPr>
      <w:r>
        <w:rPr>
          <w:rFonts w:hint="eastAsia" w:ascii="宋体" w:hAnsi="宋体" w:eastAsia="宋体" w:cs="仿宋"/>
          <w:color w:val="000000"/>
          <w:sz w:val="24"/>
          <w:szCs w:val="24"/>
        </w:rPr>
        <w:t>地    址：</w:t>
      </w:r>
      <w:r>
        <w:rPr>
          <w:rFonts w:hint="eastAsia" w:hAnsi="宋体"/>
          <w:bCs/>
          <w:snapToGrid w:val="0"/>
          <w:color w:val="000000"/>
          <w:kern w:val="0"/>
          <w:sz w:val="24"/>
          <w:lang w:val="en-US" w:eastAsia="zh-CN"/>
        </w:rPr>
        <w:t>四川省成都市青白江区弥牟镇长城路8号</w:t>
      </w:r>
    </w:p>
    <w:p>
      <w:pPr>
        <w:pStyle w:val="7"/>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六、投标报名</w:t>
      </w:r>
    </w:p>
    <w:p>
      <w:pPr>
        <w:pStyle w:val="6"/>
        <w:spacing w:line="360" w:lineRule="auto"/>
        <w:ind w:firstLine="482"/>
        <w:rPr>
          <w:b/>
          <w:bCs/>
          <w:color w:val="000000"/>
        </w:rPr>
      </w:pPr>
      <w:r>
        <w:rPr>
          <w:rFonts w:hint="eastAsia" w:ascii="宋体" w:hAnsi="宋体" w:cs="宋体"/>
          <w:b/>
          <w:bCs/>
          <w:color w:val="000000"/>
          <w:sz w:val="24"/>
          <w:szCs w:val="24"/>
        </w:rPr>
        <w:t>凡有意参加投标者，必须可按照以下流程进行报名</w:t>
      </w:r>
    </w:p>
    <w:p>
      <w:pPr>
        <w:pStyle w:val="6"/>
        <w:spacing w:line="360" w:lineRule="auto"/>
        <w:ind w:firstLine="480"/>
        <w:rPr>
          <w:rFonts w:ascii="宋体" w:hAnsi="宋体" w:cs="宋体"/>
          <w:color w:val="000000"/>
          <w:kern w:val="2"/>
          <w:sz w:val="24"/>
          <w:szCs w:val="24"/>
        </w:rPr>
      </w:pPr>
      <w:r>
        <w:rPr>
          <w:rFonts w:hint="eastAsia" w:ascii="宋体" w:hAnsi="宋体" w:cs="宋体"/>
          <w:color w:val="000000"/>
          <w:kern w:val="2"/>
          <w:sz w:val="24"/>
          <w:szCs w:val="24"/>
        </w:rPr>
        <w:t>第一步：进行重汽E采通账户</w:t>
      </w:r>
      <w:r>
        <w:rPr>
          <w:rFonts w:hint="eastAsia" w:ascii="宋体" w:hAnsi="宋体" w:cs="宋体"/>
          <w:b/>
          <w:bCs/>
          <w:color w:val="000000"/>
          <w:kern w:val="2"/>
          <w:sz w:val="24"/>
          <w:szCs w:val="24"/>
        </w:rPr>
        <w:t>注册</w:t>
      </w:r>
      <w:r>
        <w:rPr>
          <w:rFonts w:hint="eastAsia" w:ascii="宋体" w:hAnsi="宋体" w:cs="宋体"/>
          <w:color w:val="000000"/>
          <w:kern w:val="2"/>
          <w:sz w:val="24"/>
          <w:szCs w:val="24"/>
        </w:rPr>
        <w:t xml:space="preserve">，填写完整公司信息并完成手机绑定（详见： </w:t>
      </w:r>
      <w:r>
        <w:rPr>
          <w:rFonts w:hint="eastAsia" w:ascii="宋体" w:hAnsi="宋体" w:cs="宋体"/>
          <w:color w:val="000000"/>
          <w:kern w:val="2"/>
          <w:sz w:val="24"/>
          <w:szCs w:val="24"/>
          <w:lang w:val="en-US" w:eastAsia="zh-CN"/>
        </w:rPr>
        <w:t>下方</w:t>
      </w:r>
      <w:r>
        <w:rPr>
          <w:rFonts w:hint="eastAsia" w:ascii="宋体" w:hAnsi="宋体" w:cs="宋体"/>
          <w:b/>
          <w:bCs/>
          <w:color w:val="000000"/>
          <w:kern w:val="2"/>
          <w:sz w:val="24"/>
          <w:szCs w:val="24"/>
        </w:rPr>
        <w:t>非生产供应商注册操作手册</w:t>
      </w:r>
      <w:r>
        <w:rPr>
          <w:rFonts w:hint="eastAsia" w:ascii="宋体" w:hAnsi="宋体" w:cs="宋体"/>
          <w:color w:val="000000"/>
          <w:kern w:val="2"/>
          <w:sz w:val="24"/>
          <w:szCs w:val="24"/>
        </w:rPr>
        <w:t>）。</w:t>
      </w:r>
    </w:p>
    <w:p>
      <w:pPr>
        <w:spacing w:line="360" w:lineRule="auto"/>
        <w:ind w:firstLine="480" w:firstLineChars="200"/>
        <w:rPr>
          <w:rFonts w:ascii="宋体" w:hAnsi="宋体" w:eastAsia="宋体" w:cs="宋体"/>
          <w:b/>
          <w:bCs/>
          <w:color w:val="000000"/>
          <w:sz w:val="24"/>
          <w:szCs w:val="24"/>
        </w:rPr>
      </w:pPr>
      <w:r>
        <w:rPr>
          <w:rFonts w:hint="eastAsia" w:ascii="宋体" w:hAnsi="宋体" w:cs="宋体"/>
          <w:color w:val="000000"/>
          <w:sz w:val="24"/>
          <w:szCs w:val="24"/>
        </w:rPr>
        <w:t>第二步：</w:t>
      </w:r>
      <w:r>
        <w:rPr>
          <w:rFonts w:hint="eastAsia" w:ascii="宋体" w:hAnsi="宋体" w:cs="宋体"/>
          <w:b/>
          <w:bCs/>
          <w:color w:val="000000"/>
          <w:sz w:val="24"/>
          <w:szCs w:val="24"/>
        </w:rPr>
        <w:t>提前缴纳</w:t>
      </w:r>
      <w:r>
        <w:rPr>
          <w:rFonts w:hint="eastAsia" w:ascii="宋体" w:hAnsi="宋体" w:cs="宋体"/>
          <w:b/>
          <w:bCs/>
          <w:color w:val="000000"/>
          <w:sz w:val="24"/>
          <w:szCs w:val="24"/>
          <w:lang w:val="en-US" w:eastAsia="zh-CN"/>
        </w:rPr>
        <w:t>投标</w:t>
      </w:r>
      <w:r>
        <w:rPr>
          <w:rFonts w:hint="eastAsia" w:ascii="宋体" w:hAnsi="宋体" w:cs="宋体"/>
          <w:b/>
          <w:bCs/>
          <w:color w:val="000000"/>
          <w:sz w:val="24"/>
          <w:szCs w:val="24"/>
        </w:rPr>
        <w:t>保</w:t>
      </w:r>
      <w:r>
        <w:rPr>
          <w:rFonts w:hint="eastAsia" w:ascii="宋体" w:hAnsi="宋体" w:cs="宋体"/>
          <w:b/>
          <w:bCs/>
          <w:color w:val="000000"/>
          <w:sz w:val="24"/>
          <w:szCs w:val="24"/>
          <w:lang w:val="en-US" w:eastAsia="zh-CN"/>
        </w:rPr>
        <w:t>证</w:t>
      </w:r>
      <w:r>
        <w:rPr>
          <w:rFonts w:hint="eastAsia" w:ascii="宋体" w:hAnsi="宋体" w:cs="宋体"/>
          <w:b/>
          <w:bCs/>
          <w:color w:val="000000"/>
          <w:sz w:val="24"/>
          <w:szCs w:val="24"/>
        </w:rPr>
        <w:t>金，并</w:t>
      </w:r>
      <w:r>
        <w:rPr>
          <w:rFonts w:hint="eastAsia" w:ascii="宋体" w:hAnsi="宋体" w:cs="宋体"/>
          <w:b/>
          <w:bCs/>
          <w:color w:val="000000"/>
          <w:sz w:val="24"/>
          <w:szCs w:val="24"/>
          <w:lang w:val="en-US" w:eastAsia="zh-CN"/>
        </w:rPr>
        <w:t>保证金</w:t>
      </w:r>
      <w:r>
        <w:rPr>
          <w:rFonts w:hint="eastAsia" w:ascii="宋体" w:hAnsi="宋体" w:cs="宋体"/>
          <w:b/>
          <w:bCs/>
          <w:color w:val="000000"/>
          <w:sz w:val="24"/>
          <w:szCs w:val="24"/>
        </w:rPr>
        <w:t>截图</w:t>
      </w:r>
      <w:r>
        <w:rPr>
          <w:rFonts w:hint="eastAsia" w:ascii="宋体" w:hAnsi="宋体" w:cs="宋体"/>
          <w:b/>
          <w:bCs/>
          <w:color w:val="000000"/>
          <w:sz w:val="24"/>
          <w:szCs w:val="24"/>
          <w:lang w:val="en-US" w:eastAsia="zh-CN"/>
        </w:rPr>
        <w:t>和公司营业执照</w:t>
      </w:r>
      <w:r>
        <w:rPr>
          <w:rFonts w:hint="eastAsia" w:ascii="宋体" w:hAnsi="宋体" w:cs="宋体"/>
          <w:b/>
          <w:bCs/>
          <w:color w:val="000000"/>
          <w:sz w:val="24"/>
          <w:szCs w:val="24"/>
        </w:rPr>
        <w:t>发送至联系人，确认报名</w:t>
      </w:r>
      <w:r>
        <w:rPr>
          <w:rFonts w:hint="eastAsia" w:ascii="宋体" w:hAnsi="宋体" w:cs="宋体"/>
          <w:color w:val="000000"/>
          <w:sz w:val="24"/>
          <w:szCs w:val="24"/>
        </w:rPr>
        <w:t>。</w:t>
      </w:r>
    </w:p>
    <w:p>
      <w:pPr>
        <w:tabs>
          <w:tab w:val="left" w:pos="900"/>
        </w:tabs>
        <w:spacing w:line="440" w:lineRule="exact"/>
        <w:ind w:firstLine="480" w:firstLineChars="200"/>
        <w:rPr>
          <w:rFonts w:hint="eastAsia"/>
          <w:bCs/>
          <w:color w:val="000000"/>
          <w:sz w:val="24"/>
          <w:u w:val="single"/>
        </w:rPr>
      </w:pPr>
    </w:p>
    <w:p>
      <w:pPr>
        <w:pStyle w:val="7"/>
        <w:spacing w:line="240" w:lineRule="auto"/>
        <w:jc w:val="center"/>
        <w:rPr>
          <w:rFonts w:hint="eastAsia" w:ascii="宋体" w:hAnsi="宋体" w:eastAsia="宋体" w:cs="宋体"/>
          <w:b/>
          <w:bCs/>
          <w:color w:val="000000"/>
          <w:sz w:val="36"/>
          <w:szCs w:val="36"/>
        </w:rPr>
      </w:pPr>
    </w:p>
    <w:p>
      <w:pPr>
        <w:pStyle w:val="7"/>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第二部分  投标人须知</w:t>
      </w:r>
    </w:p>
    <w:p>
      <w:pPr>
        <w:pStyle w:val="3"/>
        <w:spacing w:before="120" w:after="120" w:line="380" w:lineRule="exact"/>
        <w:ind w:left="775" w:leftChars="180" w:hanging="397" w:hangingChars="142"/>
        <w:jc w:val="left"/>
        <w:rPr>
          <w:rFonts w:ascii="宋体" w:hAnsi="宋体" w:eastAsia="宋体" w:cs="宋体"/>
          <w:color w:val="000000"/>
          <w:sz w:val="28"/>
          <w:szCs w:val="28"/>
        </w:rPr>
      </w:pPr>
      <w:bookmarkStart w:id="1" w:name="_Toc48665526"/>
      <w:r>
        <w:rPr>
          <w:rFonts w:hint="eastAsia" w:ascii="宋体" w:hAnsi="宋体" w:eastAsia="宋体" w:cs="宋体"/>
          <w:color w:val="000000"/>
          <w:sz w:val="28"/>
          <w:szCs w:val="28"/>
        </w:rPr>
        <w:t>一、投标文件</w:t>
      </w:r>
      <w:bookmarkEnd w:id="1"/>
    </w:p>
    <w:p>
      <w:pPr>
        <w:spacing w:line="380" w:lineRule="exact"/>
        <w:ind w:firstLine="482" w:firstLineChars="200"/>
        <w:rPr>
          <w:rFonts w:ascii="宋体" w:hAnsi="宋体"/>
          <w:b/>
          <w:bCs/>
          <w:color w:val="000000"/>
          <w:sz w:val="24"/>
        </w:rPr>
      </w:pPr>
      <w:bookmarkStart w:id="2" w:name="_Toc212369512"/>
      <w:bookmarkStart w:id="3" w:name="_Toc92678113"/>
      <w:r>
        <w:rPr>
          <w:rFonts w:hint="eastAsia" w:ascii="宋体" w:hAnsi="宋体"/>
          <w:b/>
          <w:bCs/>
          <w:color w:val="000000"/>
          <w:sz w:val="24"/>
        </w:rPr>
        <w:t>1、投标报价语言及计量单位</w:t>
      </w:r>
      <w:bookmarkEnd w:id="2"/>
      <w:bookmarkEnd w:id="3"/>
    </w:p>
    <w:p>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1.1投标文件和与投标有关的所有文件均应使用中文。</w:t>
      </w:r>
    </w:p>
    <w:p>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1.2 除投标文件的技术规格中另有规定外，投标文件中所使用的计量单位应为中华人民共和国法定计量单位。</w:t>
      </w:r>
    </w:p>
    <w:p>
      <w:pPr>
        <w:spacing w:line="380" w:lineRule="exact"/>
        <w:ind w:firstLine="482" w:firstLineChars="200"/>
        <w:rPr>
          <w:rFonts w:ascii="宋体" w:hAnsi="宋体"/>
          <w:b/>
          <w:bCs/>
          <w:color w:val="000000"/>
          <w:sz w:val="24"/>
        </w:rPr>
      </w:pPr>
      <w:bookmarkStart w:id="4" w:name="_Toc92678114"/>
      <w:bookmarkStart w:id="5" w:name="_Toc212369513"/>
      <w:r>
        <w:rPr>
          <w:rFonts w:hint="eastAsia" w:ascii="宋体" w:hAnsi="宋体"/>
          <w:b/>
          <w:bCs/>
          <w:color w:val="000000"/>
          <w:sz w:val="24"/>
        </w:rPr>
        <w:t>2、投标文件组成</w:t>
      </w:r>
      <w:bookmarkEnd w:id="4"/>
      <w:bookmarkEnd w:id="5"/>
    </w:p>
    <w:p>
      <w:pPr>
        <w:pStyle w:val="2"/>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投标人的投标文件由资格证明文件、技术标、商务标和开标一览表共四部分构成，技术标、商务标、开标一览表和资质文件请分开单独密封，如因密封问题造成的废标等后果均由投标方承担</w:t>
      </w:r>
      <w:r>
        <w:rPr>
          <w:rFonts w:hint="eastAsia" w:ascii="宋体" w:hAnsi="宋体" w:eastAsia="宋体" w:cs="仿宋"/>
          <w:color w:val="000000"/>
          <w:sz w:val="24"/>
          <w:szCs w:val="24"/>
          <w:lang w:eastAsia="zh-CN"/>
        </w:rPr>
        <w:t>。</w:t>
      </w:r>
    </w:p>
    <w:p>
      <w:pPr>
        <w:pStyle w:val="7"/>
        <w:spacing w:line="3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投标文件组成组成如下：</w:t>
      </w:r>
    </w:p>
    <w:p>
      <w:pPr>
        <w:pStyle w:val="7"/>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（1）资格审查文件一份，开标一览表一份，</w:t>
      </w:r>
      <w:r>
        <w:rPr>
          <w:rFonts w:hint="eastAsia" w:ascii="宋体" w:hAnsi="宋体" w:eastAsia="宋体" w:cs="仿宋"/>
          <w:b/>
          <w:bCs/>
          <w:color w:val="000000"/>
          <w:sz w:val="24"/>
          <w:szCs w:val="24"/>
        </w:rPr>
        <w:t>分别</w:t>
      </w:r>
      <w:r>
        <w:rPr>
          <w:rFonts w:hint="eastAsia" w:ascii="宋体" w:hAnsi="宋体" w:eastAsia="宋体" w:cs="仿宋"/>
          <w:color w:val="000000"/>
          <w:sz w:val="24"/>
          <w:szCs w:val="24"/>
        </w:rPr>
        <w:t>单独密封。</w:t>
      </w:r>
    </w:p>
    <w:p>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（2）技术文件正本一份和副本二份，正、副本密封在一起，正本在最上，单独密封。</w:t>
      </w:r>
    </w:p>
    <w:p>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（3）商务文件正本一份和副本二份，正、副本密封在一起，正本在最上，单独密封。</w:t>
      </w:r>
    </w:p>
    <w:p>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（4）USB接口设备存储的电子版投标文件一份（包含投标文件全部内容，PDF及word格式各一份），单独密封（USB接口存储设备不退还）</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 xml:space="preserve">                               </w:t>
      </w:r>
    </w:p>
    <w:p>
      <w:pPr>
        <w:pStyle w:val="2"/>
        <w:spacing w:line="380" w:lineRule="exact"/>
        <w:ind w:firstLine="240" w:firstLineChars="100"/>
        <w:rPr>
          <w:rFonts w:hint="eastAsia" w:ascii="宋体" w:hAnsi="宋体" w:eastAsia="宋体" w:cs="仿宋"/>
          <w:color w:val="000000"/>
          <w:sz w:val="24"/>
          <w:szCs w:val="24"/>
        </w:rPr>
      </w:pPr>
      <w:r>
        <w:rPr>
          <w:rFonts w:hint="eastAsia" w:ascii="宋体" w:hAnsi="宋体" w:eastAsia="宋体" w:cs="仿宋"/>
          <w:color w:val="000000"/>
          <w:sz w:val="24"/>
          <w:szCs w:val="24"/>
        </w:rPr>
        <w:t>（5）单独密封的开标一览表一份</w:t>
      </w:r>
    </w:p>
    <w:p>
      <w:pPr>
        <w:pStyle w:val="2"/>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注1：招标文件给定格式的按给定的格式填写，未给定格式的，由投标人自行编制，但需包含以下内容。</w:t>
      </w:r>
    </w:p>
    <w:p>
      <w:pPr>
        <w:pStyle w:val="7"/>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注2：以下需（可）提供的招标文件均需加盖公章。</w:t>
      </w:r>
    </w:p>
    <w:p>
      <w:pPr>
        <w:pStyle w:val="7"/>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注3：</w:t>
      </w:r>
      <w:r>
        <w:rPr>
          <w:rFonts w:hint="eastAsia" w:hAnsi="宋体" w:cs="宋体"/>
          <w:b/>
          <w:bCs/>
          <w:color w:val="000000"/>
          <w:sz w:val="24"/>
          <w:u w:val="single"/>
        </w:rPr>
        <w:t>（资格审查文件、技术文件、商务文件、开标一览表分别密封，不得在同一密封袋内</w:t>
      </w:r>
      <w:r>
        <w:rPr>
          <w:rFonts w:hint="eastAsia" w:hAnsi="宋体" w:cs="宋体"/>
          <w:color w:val="000000"/>
          <w:sz w:val="24"/>
          <w:u w:val="single"/>
        </w:rPr>
        <w:t>）</w:t>
      </w:r>
    </w:p>
    <w:p>
      <w:pPr>
        <w:pStyle w:val="7"/>
        <w:spacing w:line="380" w:lineRule="exact"/>
        <w:ind w:firstLine="480" w:firstLineChars="200"/>
        <w:rPr>
          <w:rFonts w:ascii="宋体" w:hAnsi="宋体" w:eastAsia="宋体" w:cs="仿宋"/>
          <w:color w:val="000000"/>
          <w:sz w:val="24"/>
          <w:szCs w:val="24"/>
        </w:rPr>
      </w:pPr>
      <w:bookmarkStart w:id="6" w:name="_Toc212369516"/>
      <w:r>
        <w:rPr>
          <w:rFonts w:hint="eastAsia" w:ascii="宋体" w:hAnsi="宋体" w:eastAsia="宋体" w:cs="仿宋"/>
          <w:color w:val="000000"/>
          <w:sz w:val="24"/>
          <w:szCs w:val="24"/>
        </w:rPr>
        <w:t>2.1资格证明文件包</w:t>
      </w:r>
      <w:bookmarkEnd w:id="6"/>
      <w:r>
        <w:rPr>
          <w:rFonts w:hint="eastAsia" w:ascii="宋体" w:hAnsi="宋体" w:eastAsia="宋体" w:cs="仿宋"/>
          <w:color w:val="000000"/>
          <w:sz w:val="24"/>
          <w:szCs w:val="24"/>
        </w:rPr>
        <w:t>含：</w:t>
      </w:r>
    </w:p>
    <w:p>
      <w:pPr>
        <w:spacing w:line="360" w:lineRule="auto"/>
        <w:ind w:firstLine="480" w:firstLineChars="200"/>
        <w:rPr>
          <w:rFonts w:ascii="宋体" w:hAnsi="宋体"/>
          <w:color w:val="000000"/>
          <w:sz w:val="24"/>
        </w:rPr>
      </w:pPr>
      <w:bookmarkStart w:id="7" w:name="_Toc212369514"/>
      <w:r>
        <w:rPr>
          <w:rFonts w:hint="eastAsia" w:ascii="宋体" w:hAnsi="宋体"/>
          <w:color w:val="000000"/>
          <w:sz w:val="24"/>
        </w:rPr>
        <w:t>（1）营业执照副本</w:t>
      </w:r>
      <w:r>
        <w:rPr>
          <w:rFonts w:hint="eastAsia" w:ascii="宋体" w:hAnsi="宋体" w:cs="宋体"/>
          <w:b/>
          <w:color w:val="000000"/>
          <w:sz w:val="24"/>
        </w:rPr>
        <w:t>（加盖公章）</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（2）法定代表人身份证或法定代表人授权委托书</w:t>
      </w:r>
      <w:r>
        <w:rPr>
          <w:rFonts w:hint="eastAsia" w:ascii="宋体" w:hAnsi="宋体"/>
          <w:b/>
          <w:color w:val="000000"/>
          <w:sz w:val="24"/>
        </w:rPr>
        <w:t>原件</w:t>
      </w:r>
      <w:r>
        <w:rPr>
          <w:rFonts w:hint="eastAsia" w:ascii="宋体" w:hAnsi="宋体"/>
          <w:b/>
          <w:color w:val="000000"/>
          <w:sz w:val="24"/>
          <w:lang w:val="en-US" w:eastAsia="zh-CN"/>
        </w:rPr>
        <w:t>及</w:t>
      </w:r>
      <w:r>
        <w:rPr>
          <w:rFonts w:hint="eastAsia" w:ascii="宋体" w:hAnsi="宋体"/>
          <w:color w:val="000000"/>
          <w:sz w:val="24"/>
        </w:rPr>
        <w:t>授权代表人身份证</w:t>
      </w:r>
      <w:r>
        <w:rPr>
          <w:rFonts w:hint="eastAsia" w:ascii="宋体" w:hAnsi="宋体" w:cs="宋体"/>
          <w:b/>
          <w:color w:val="000000"/>
          <w:sz w:val="24"/>
        </w:rPr>
        <w:t>（复印件+原件加盖公章）</w:t>
      </w:r>
      <w:r>
        <w:rPr>
          <w:rFonts w:hint="eastAsia" w:ascii="宋体" w:hAnsi="宋体"/>
          <w:color w:val="000000"/>
          <w:sz w:val="24"/>
        </w:rPr>
        <w:t>；</w:t>
      </w:r>
    </w:p>
    <w:p>
      <w:pPr>
        <w:tabs>
          <w:tab w:val="left" w:pos="6313"/>
        </w:tabs>
        <w:spacing w:line="360" w:lineRule="auto"/>
        <w:ind w:firstLine="480" w:firstLineChars="200"/>
        <w:rPr>
          <w:rFonts w:hint="eastAsia" w:ascii="宋体" w:hAnsi="宋体"/>
          <w:color w:val="000000"/>
          <w:sz w:val="24"/>
          <w:lang w:val="en-US" w:eastAsia="zh-CN"/>
        </w:rPr>
      </w:pPr>
      <w:r>
        <w:rPr>
          <w:rFonts w:hint="eastAsia" w:ascii="宋体" w:hAnsi="宋体"/>
          <w:color w:val="000000"/>
          <w:sz w:val="24"/>
        </w:rPr>
        <w:t xml:space="preserve">（3）企业最近半年完税证明、信用证明材料（中国人民银行信用代码证+征信报告）； </w:t>
      </w:r>
    </w:p>
    <w:p>
      <w:pPr>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color w:val="000000"/>
          <w:sz w:val="24"/>
        </w:rPr>
        <w:t xml:space="preserve">年度纳税信用评价信息（可从电子税务局查询截图，需加盖公章）； </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企业对外担保说明（写明贵单位对外有无对外担保和质押业务，需加盖公章）</w:t>
      </w:r>
      <w:r>
        <w:rPr>
          <w:rFonts w:hint="eastAsia" w:ascii="宋体" w:hAnsi="宋体"/>
          <w:color w:val="000000"/>
          <w:sz w:val="24"/>
          <w:lang w:eastAsia="zh-CN"/>
        </w:rPr>
        <w:t>；</w:t>
      </w:r>
      <w:r>
        <w:rPr>
          <w:rFonts w:hint="eastAsia" w:ascii="宋体" w:hAnsi="宋体"/>
          <w:color w:val="000000"/>
          <w:sz w:val="24"/>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）投标保证金回执截图</w:t>
      </w:r>
      <w:r>
        <w:rPr>
          <w:rFonts w:hint="eastAsia" w:ascii="宋体" w:hAnsi="宋体" w:cs="宋体"/>
          <w:b/>
          <w:color w:val="000000"/>
          <w:sz w:val="24"/>
        </w:rPr>
        <w:t>（加盖公章）</w:t>
      </w:r>
      <w:r>
        <w:rPr>
          <w:rFonts w:hint="eastAsia" w:ascii="宋体" w:hAnsi="宋体"/>
          <w:color w:val="000000"/>
          <w:sz w:val="24"/>
        </w:rPr>
        <w:t>；</w:t>
      </w:r>
    </w:p>
    <w:p>
      <w:pPr>
        <w:tabs>
          <w:tab w:val="left" w:pos="6313"/>
        </w:tabs>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7</w:t>
      </w:r>
      <w:r>
        <w:rPr>
          <w:rFonts w:hint="eastAsia" w:ascii="宋体" w:hAnsi="宋体" w:eastAsia="宋体" w:cs="Times New Roman"/>
          <w:color w:val="000000"/>
          <w:sz w:val="24"/>
        </w:rPr>
        <w:t>）投标人自202</w:t>
      </w: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rPr>
        <w:t>年1月1日起具有类似成功业绩的合</w:t>
      </w:r>
      <w:r>
        <w:rPr>
          <w:rFonts w:hint="eastAsia" w:ascii="宋体" w:hAnsi="宋体" w:eastAsia="宋体" w:cs="Times New Roman"/>
          <w:sz w:val="24"/>
        </w:rPr>
        <w:t>同原件或彩色打印件</w:t>
      </w:r>
      <w:r>
        <w:rPr>
          <w:rFonts w:hint="eastAsia" w:ascii="宋体" w:hAnsi="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rPr>
        <w:t>招标文件要求的其它必要资格文件。</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2.2商务部分文件包</w:t>
      </w:r>
      <w:bookmarkEnd w:id="7"/>
      <w:r>
        <w:rPr>
          <w:rFonts w:hint="eastAsia" w:ascii="宋体" w:hAnsi="宋体" w:eastAsia="宋体" w:cs="仿宋"/>
          <w:sz w:val="24"/>
          <w:szCs w:val="24"/>
        </w:rPr>
        <w:t>含：</w:t>
      </w:r>
    </w:p>
    <w:p>
      <w:pPr>
        <w:numPr>
          <w:ilvl w:val="0"/>
          <w:numId w:val="2"/>
        </w:numPr>
        <w:spacing w:line="360" w:lineRule="auto"/>
        <w:ind w:firstLine="578" w:firstLineChars="241"/>
        <w:rPr>
          <w:rFonts w:ascii="宋体" w:hAnsi="宋体"/>
          <w:sz w:val="24"/>
        </w:rPr>
      </w:pPr>
      <w:bookmarkStart w:id="8" w:name="_Toc212369515"/>
      <w:r>
        <w:rPr>
          <w:rFonts w:hint="eastAsia" w:ascii="宋体" w:hAnsi="宋体"/>
          <w:sz w:val="24"/>
        </w:rPr>
        <w:t>投标函；</w:t>
      </w:r>
    </w:p>
    <w:p>
      <w:pPr>
        <w:numPr>
          <w:ilvl w:val="0"/>
          <w:numId w:val="2"/>
        </w:numPr>
        <w:spacing w:line="360" w:lineRule="auto"/>
        <w:ind w:firstLine="578" w:firstLineChars="241"/>
        <w:rPr>
          <w:rFonts w:hint="eastAsia" w:ascii="宋体" w:hAnsi="宋体"/>
          <w:sz w:val="24"/>
        </w:rPr>
      </w:pPr>
      <w:r>
        <w:rPr>
          <w:rFonts w:hint="eastAsia" w:ascii="宋体" w:hAnsi="宋体"/>
          <w:sz w:val="24"/>
        </w:rPr>
        <w:t>法定代表人授权委托书</w:t>
      </w:r>
    </w:p>
    <w:p>
      <w:pPr>
        <w:numPr>
          <w:ilvl w:val="0"/>
          <w:numId w:val="2"/>
        </w:numPr>
        <w:spacing w:line="360" w:lineRule="auto"/>
        <w:ind w:firstLine="578" w:firstLineChars="241"/>
        <w:rPr>
          <w:rFonts w:ascii="宋体" w:hAnsi="宋体"/>
          <w:sz w:val="24"/>
        </w:rPr>
      </w:pPr>
      <w:r>
        <w:rPr>
          <w:rFonts w:hint="eastAsia" w:ascii="宋体" w:hAnsi="宋体"/>
          <w:sz w:val="24"/>
        </w:rPr>
        <w:t>开标一览表</w:t>
      </w:r>
      <w:r>
        <w:rPr>
          <w:rFonts w:hint="eastAsia"/>
        </w:rPr>
        <w:t>（</w:t>
      </w:r>
      <w:r>
        <w:rPr>
          <w:rFonts w:hint="eastAsia"/>
          <w:b/>
          <w:bCs/>
        </w:rPr>
        <w:t>人民币不含税价、含税价，注明税率</w:t>
      </w:r>
      <w:r>
        <w:rPr>
          <w:rFonts w:hint="eastAsia"/>
        </w:rPr>
        <w:t>）</w:t>
      </w:r>
      <w:r>
        <w:rPr>
          <w:rFonts w:hint="eastAsia" w:ascii="宋体" w:hAnsi="宋体"/>
          <w:sz w:val="24"/>
        </w:rPr>
        <w:t>；</w:t>
      </w:r>
    </w:p>
    <w:p>
      <w:pPr>
        <w:numPr>
          <w:ilvl w:val="0"/>
          <w:numId w:val="2"/>
        </w:numPr>
        <w:spacing w:line="360" w:lineRule="auto"/>
        <w:ind w:firstLine="578" w:firstLineChars="241"/>
        <w:rPr>
          <w:rFonts w:hint="eastAsia" w:ascii="宋体" w:hAnsi="宋体"/>
          <w:sz w:val="24"/>
        </w:rPr>
      </w:pPr>
      <w:r>
        <w:rPr>
          <w:rFonts w:hint="eastAsia" w:ascii="宋体" w:hAnsi="宋体"/>
          <w:sz w:val="24"/>
        </w:rPr>
        <w:t>关于资格文件的声明函</w:t>
      </w:r>
    </w:p>
    <w:p>
      <w:pPr>
        <w:numPr>
          <w:ilvl w:val="0"/>
          <w:numId w:val="2"/>
        </w:numPr>
        <w:spacing w:line="360" w:lineRule="auto"/>
        <w:ind w:firstLine="578" w:firstLineChars="241"/>
        <w:rPr>
          <w:rFonts w:hint="eastAsia" w:ascii="宋体" w:hAnsi="宋体"/>
          <w:sz w:val="24"/>
        </w:rPr>
      </w:pPr>
      <w:r>
        <w:rPr>
          <w:rFonts w:hint="eastAsia" w:ascii="宋体" w:hAnsi="宋体"/>
          <w:sz w:val="24"/>
        </w:rPr>
        <w:t>投标单位情况表</w:t>
      </w:r>
    </w:p>
    <w:p>
      <w:pPr>
        <w:numPr>
          <w:ilvl w:val="0"/>
          <w:numId w:val="2"/>
        </w:numPr>
        <w:spacing w:line="360" w:lineRule="auto"/>
        <w:ind w:firstLine="578" w:firstLineChars="241"/>
        <w:rPr>
          <w:rFonts w:hint="eastAsia" w:ascii="宋体" w:hAnsi="宋体"/>
          <w:sz w:val="24"/>
        </w:rPr>
      </w:pPr>
      <w:r>
        <w:rPr>
          <w:rFonts w:hint="eastAsia" w:ascii="宋体" w:hAnsi="宋体"/>
          <w:sz w:val="24"/>
        </w:rPr>
        <w:t>项目负责人情况表；</w:t>
      </w:r>
    </w:p>
    <w:p>
      <w:pPr>
        <w:numPr>
          <w:ilvl w:val="0"/>
          <w:numId w:val="2"/>
        </w:numPr>
        <w:spacing w:line="360" w:lineRule="auto"/>
        <w:ind w:firstLine="578" w:firstLineChars="241"/>
        <w:rPr>
          <w:rFonts w:ascii="宋体" w:hAnsi="宋体"/>
          <w:sz w:val="24"/>
        </w:rPr>
      </w:pPr>
      <w:r>
        <w:rPr>
          <w:rFonts w:hint="eastAsia" w:ascii="宋体" w:hAnsi="宋体"/>
          <w:sz w:val="24"/>
        </w:rPr>
        <w:t>商务条款偏离表；</w:t>
      </w:r>
    </w:p>
    <w:p>
      <w:pPr>
        <w:numPr>
          <w:ilvl w:val="0"/>
          <w:numId w:val="2"/>
        </w:numPr>
        <w:spacing w:line="360" w:lineRule="auto"/>
        <w:ind w:firstLine="578" w:firstLineChars="241"/>
        <w:rPr>
          <w:rFonts w:ascii="宋体" w:hAnsi="宋体"/>
          <w:sz w:val="24"/>
        </w:rPr>
      </w:pPr>
      <w:r>
        <w:rPr>
          <w:rFonts w:hint="eastAsia" w:ascii="宋体" w:hAnsi="宋体"/>
          <w:sz w:val="24"/>
        </w:rPr>
        <w:t>服务承诺函；</w:t>
      </w:r>
    </w:p>
    <w:p>
      <w:pPr>
        <w:numPr>
          <w:ilvl w:val="0"/>
          <w:numId w:val="2"/>
        </w:numPr>
        <w:spacing w:line="360" w:lineRule="auto"/>
        <w:ind w:firstLine="578" w:firstLineChars="241"/>
        <w:rPr>
          <w:rFonts w:ascii="宋体" w:hAnsi="宋体"/>
          <w:sz w:val="24"/>
        </w:rPr>
      </w:pPr>
      <w:r>
        <w:rPr>
          <w:rFonts w:hint="eastAsia" w:ascii="宋体" w:hAnsi="宋体"/>
          <w:sz w:val="24"/>
        </w:rPr>
        <w:t>对本项目招标文件及“合同条款”的认同及优惠条件说明；</w:t>
      </w:r>
    </w:p>
    <w:p>
      <w:pPr>
        <w:numPr>
          <w:ilvl w:val="0"/>
          <w:numId w:val="2"/>
        </w:numPr>
        <w:spacing w:line="360" w:lineRule="auto"/>
        <w:ind w:firstLine="578" w:firstLineChars="241"/>
        <w:rPr>
          <w:rFonts w:ascii="宋体" w:hAnsi="宋体"/>
          <w:sz w:val="24"/>
        </w:rPr>
      </w:pPr>
      <w:r>
        <w:rPr>
          <w:rFonts w:hint="eastAsia" w:ascii="宋体" w:hAnsi="宋体"/>
          <w:sz w:val="24"/>
        </w:rPr>
        <w:t>投标人开户银行在开标日前三个月内开具的资信证明（如有）；</w:t>
      </w:r>
    </w:p>
    <w:p>
      <w:pPr>
        <w:numPr>
          <w:ilvl w:val="0"/>
          <w:numId w:val="2"/>
        </w:numPr>
        <w:spacing w:line="360" w:lineRule="auto"/>
        <w:ind w:firstLine="578" w:firstLineChars="241"/>
        <w:rPr>
          <w:rFonts w:hint="eastAsia" w:ascii="宋体" w:hAnsi="宋体" w:eastAsia="宋体" w:cs="Times New Roman"/>
          <w:sz w:val="24"/>
        </w:rPr>
      </w:pPr>
      <w:r>
        <w:rPr>
          <w:rFonts w:hint="eastAsia" w:ascii="宋体" w:hAnsi="宋体" w:eastAsia="宋体" w:cs="Times New Roman"/>
          <w:sz w:val="24"/>
        </w:rPr>
        <w:t>税务部门开具的依法缴纳税收的证明（如有）；</w:t>
      </w:r>
    </w:p>
    <w:p>
      <w:pPr>
        <w:numPr>
          <w:ilvl w:val="0"/>
          <w:numId w:val="2"/>
        </w:numPr>
        <w:spacing w:line="360" w:lineRule="auto"/>
        <w:ind w:firstLine="578" w:firstLineChars="241"/>
        <w:rPr>
          <w:rFonts w:ascii="宋体" w:hAnsi="宋体"/>
          <w:sz w:val="24"/>
        </w:rPr>
      </w:pPr>
      <w:r>
        <w:rPr>
          <w:rFonts w:hint="eastAsia" w:ascii="宋体" w:hAnsi="宋体" w:eastAsia="宋体" w:cs="Times New Roman"/>
          <w:sz w:val="24"/>
        </w:rPr>
        <w:t>在</w:t>
      </w:r>
      <w:r>
        <w:rPr>
          <w:rFonts w:hint="eastAsia" w:ascii="宋体" w:hAnsi="宋体"/>
          <w:sz w:val="24"/>
        </w:rPr>
        <w:t>以往的招投标活动中无违法、违规、违纪、违约行为的承诺；</w:t>
      </w:r>
    </w:p>
    <w:p>
      <w:pPr>
        <w:numPr>
          <w:ilvl w:val="0"/>
          <w:numId w:val="2"/>
        </w:numPr>
        <w:spacing w:line="360" w:lineRule="auto"/>
        <w:ind w:firstLine="578" w:firstLineChars="241"/>
        <w:rPr>
          <w:rFonts w:ascii="宋体" w:hAnsi="宋体"/>
          <w:sz w:val="24"/>
        </w:rPr>
      </w:pPr>
      <w:r>
        <w:rPr>
          <w:rFonts w:hint="eastAsia" w:ascii="宋体" w:hAnsi="宋体"/>
          <w:sz w:val="24"/>
        </w:rPr>
        <w:t>投标人认为对其投标有利的其他资料。</w:t>
      </w:r>
    </w:p>
    <w:p>
      <w:pPr>
        <w:pStyle w:val="2"/>
        <w:spacing w:line="360" w:lineRule="auto"/>
        <w:ind w:firstLine="573" w:firstLineChars="238"/>
        <w:rPr>
          <w:rFonts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bookmarkEnd w:id="8"/>
    <w:p>
      <w:pPr>
        <w:spacing w:line="38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、投标文件的装订、密封和标记</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3</w:t>
      </w:r>
      <w:r>
        <w:rPr>
          <w:rFonts w:hint="eastAsia" w:ascii="宋体" w:hAnsi="宋体" w:eastAsia="宋体" w:cs="仿宋"/>
          <w:sz w:val="24"/>
          <w:szCs w:val="24"/>
        </w:rPr>
        <w:t>.1投标文件的装订</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投标人必须将投标文件按照投标文件组成的顺序装订成册，并在首页编制“投标文件目录”。</w:t>
      </w:r>
    </w:p>
    <w:p>
      <w:pPr>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en-US" w:eastAsia="zh-CN"/>
        </w:rPr>
        <w:t>3</w:t>
      </w:r>
      <w:r>
        <w:rPr>
          <w:rFonts w:hint="eastAsia" w:ascii="宋体" w:hAnsi="宋体" w:eastAsia="宋体" w:cs="仿宋"/>
          <w:sz w:val="24"/>
          <w:szCs w:val="24"/>
          <w:highlight w:val="none"/>
        </w:rPr>
        <w:t>.2投标文件的密封、标记详见《</w:t>
      </w:r>
      <w:r>
        <w:rPr>
          <w:rFonts w:hint="eastAsia" w:ascii="宋体" w:hAnsi="宋体" w:eastAsia="宋体" w:cs="宋体"/>
          <w:color w:val="000000"/>
          <w:sz w:val="24"/>
          <w:szCs w:val="24"/>
          <w:highlight w:val="none"/>
        </w:rPr>
        <w:t>附件</w:t>
      </w:r>
      <w:r>
        <w:rPr>
          <w:rFonts w:hint="eastAsia" w:ascii="宋体" w:hAnsi="宋体" w:cs="宋体"/>
          <w:color w:val="000000"/>
          <w:sz w:val="24"/>
          <w:szCs w:val="24"/>
          <w:highlight w:val="none"/>
          <w:lang w:val="en-US" w:eastAsia="zh-CN"/>
        </w:rPr>
        <w:t>6</w:t>
      </w:r>
      <w:r>
        <w:rPr>
          <w:rFonts w:hint="eastAsia" w:ascii="宋体" w:hAnsi="宋体" w:eastAsia="宋体" w:cs="仿宋"/>
          <w:sz w:val="24"/>
          <w:szCs w:val="24"/>
          <w:highlight w:val="none"/>
        </w:rPr>
        <w:t>》</w:t>
      </w:r>
    </w:p>
    <w:p>
      <w:pPr>
        <w:spacing w:line="380" w:lineRule="exact"/>
        <w:ind w:firstLine="482" w:firstLineChars="200"/>
        <w:rPr>
          <w:rFonts w:ascii="宋体" w:hAnsi="宋体"/>
          <w:b/>
          <w:bCs/>
          <w:sz w:val="24"/>
        </w:rPr>
      </w:pPr>
      <w:bookmarkStart w:id="9" w:name="_Toc212369519"/>
      <w:r>
        <w:rPr>
          <w:rFonts w:hint="eastAsia" w:ascii="宋体" w:hAnsi="宋体"/>
          <w:b/>
          <w:bCs/>
          <w:sz w:val="24"/>
          <w:lang w:val="en-US" w:eastAsia="zh-CN"/>
        </w:rPr>
        <w:t>4</w:t>
      </w:r>
      <w:r>
        <w:rPr>
          <w:rFonts w:hint="eastAsia" w:ascii="宋体" w:hAnsi="宋体"/>
          <w:b/>
          <w:bCs/>
          <w:sz w:val="24"/>
        </w:rPr>
        <w:t>、投标报价</w:t>
      </w:r>
      <w:bookmarkEnd w:id="9"/>
    </w:p>
    <w:p>
      <w:pPr>
        <w:pStyle w:val="7"/>
        <w:spacing w:line="380" w:lineRule="exact"/>
        <w:ind w:firstLine="480" w:firstLineChars="200"/>
        <w:rPr>
          <w:rFonts w:hint="eastAsia" w:ascii="宋体" w:hAnsi="宋体" w:eastAsia="宋体" w:cs="仿宋"/>
          <w:sz w:val="24"/>
          <w:szCs w:val="24"/>
          <w:lang w:eastAsia="zh-CN"/>
        </w:rPr>
      </w:pPr>
      <w:r>
        <w:rPr>
          <w:rFonts w:hint="eastAsia" w:ascii="宋体" w:hAnsi="宋体" w:eastAsia="宋体" w:cs="仿宋"/>
          <w:sz w:val="24"/>
          <w:szCs w:val="24"/>
          <w:lang w:val="en-US" w:eastAsia="zh-CN"/>
        </w:rPr>
        <w:t>4.1</w:t>
      </w:r>
      <w:r>
        <w:rPr>
          <w:rFonts w:hint="eastAsia" w:ascii="宋体" w:hAnsi="宋体" w:eastAsia="宋体" w:cs="仿宋"/>
          <w:sz w:val="24"/>
          <w:szCs w:val="24"/>
        </w:rPr>
        <w:t>印刷品投标报价需包含成本、利润、税费三大核心板块</w:t>
      </w:r>
      <w:r>
        <w:rPr>
          <w:rFonts w:hint="eastAsia" w:ascii="宋体" w:hAnsi="宋体" w:eastAsia="宋体" w:cs="仿宋"/>
          <w:sz w:val="24"/>
          <w:szCs w:val="24"/>
          <w:lang w:eastAsia="zh-CN"/>
        </w:rPr>
        <w:t>，投标报价需按</w:t>
      </w:r>
      <w:r>
        <w:rPr>
          <w:rFonts w:ascii="宋体" w:hAnsi="宋体" w:eastAsia="宋体" w:cs="宋体"/>
          <w:sz w:val="24"/>
          <w:szCs w:val="24"/>
        </w:rPr>
        <w:t>投标报价单格式进行报价</w:t>
      </w:r>
      <w:r>
        <w:rPr>
          <w:rFonts w:hint="eastAsia" w:ascii="宋体" w:hAnsi="宋体" w:eastAsia="宋体" w:cs="仿宋"/>
          <w:sz w:val="24"/>
          <w:szCs w:val="24"/>
          <w:lang w:eastAsia="zh-CN"/>
        </w:rPr>
        <w:t>。</w:t>
      </w:r>
    </w:p>
    <w:p>
      <w:pPr>
        <w:pStyle w:val="7"/>
        <w:spacing w:line="380" w:lineRule="exact"/>
        <w:ind w:firstLine="480" w:firstLineChars="200"/>
        <w:rPr>
          <w:rFonts w:hint="eastAsia" w:hAnsi="宋体" w:eastAsia="宋体" w:cs="仿宋"/>
          <w:sz w:val="24"/>
          <w:szCs w:val="24"/>
          <w:lang w:val="en-US" w:eastAsia="zh-CN"/>
        </w:rPr>
      </w:pPr>
      <w:r>
        <w:rPr>
          <w:rFonts w:hint="eastAsia" w:hAnsi="宋体" w:eastAsia="宋体" w:cs="仿宋"/>
          <w:sz w:val="24"/>
          <w:szCs w:val="24"/>
          <w:lang w:val="en-US" w:eastAsia="zh-CN"/>
        </w:rPr>
        <w:t>4.3投标人要按投标规格要求（附件格式3）的内容填写总价、投标报价明细表及岗位人员配置表及其他事项，并由法人代表或授权代表签署。</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w:t>
      </w:r>
      <w:r>
        <w:rPr>
          <w:rFonts w:hint="eastAsia" w:hAnsi="宋体" w:eastAsia="宋体" w:cs="仿宋"/>
          <w:sz w:val="24"/>
          <w:szCs w:val="24"/>
          <w:lang w:val="en-US" w:eastAsia="zh-CN"/>
        </w:rPr>
        <w:t>4</w:t>
      </w:r>
      <w:r>
        <w:rPr>
          <w:rFonts w:hint="eastAsia" w:ascii="宋体" w:hAnsi="宋体" w:eastAsia="宋体" w:cs="仿宋"/>
          <w:sz w:val="24"/>
          <w:szCs w:val="24"/>
        </w:rPr>
        <w:t>如果大写的金额和小写的金额不一致时，以大写的金额为准。</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w:t>
      </w:r>
      <w:r>
        <w:rPr>
          <w:rFonts w:hint="eastAsia" w:hAnsi="宋体" w:eastAsia="宋体" w:cs="仿宋"/>
          <w:sz w:val="24"/>
          <w:szCs w:val="24"/>
          <w:lang w:val="en-US" w:eastAsia="zh-CN"/>
        </w:rPr>
        <w:t>5</w:t>
      </w:r>
      <w:r>
        <w:rPr>
          <w:rFonts w:hint="eastAsia" w:ascii="宋体" w:hAnsi="宋体" w:eastAsia="宋体" w:cs="仿宋"/>
          <w:sz w:val="24"/>
          <w:szCs w:val="24"/>
        </w:rPr>
        <w:t>投标人免费提供的项目，应先填写该项目的实际价格，并注明免费。此项不计入总报价。</w:t>
      </w:r>
    </w:p>
    <w:p>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4.6</w:t>
      </w:r>
      <w:r>
        <w:rPr>
          <w:rFonts w:hint="eastAsia" w:ascii="宋体" w:hAnsi="宋体" w:eastAsia="宋体" w:cs="仿宋"/>
          <w:sz w:val="24"/>
          <w:szCs w:val="24"/>
        </w:rPr>
        <w:t>最低的投标报价或最高的折扣比例是中标的重要条件，但不是中标的唯一条件。</w:t>
      </w:r>
    </w:p>
    <w:p>
      <w:pPr>
        <w:spacing w:line="380" w:lineRule="exact"/>
        <w:ind w:firstLine="482" w:firstLineChars="200"/>
        <w:rPr>
          <w:rFonts w:ascii="宋体" w:hAnsi="宋体"/>
          <w:b/>
          <w:bCs/>
          <w:sz w:val="24"/>
          <w:szCs w:val="22"/>
        </w:rPr>
      </w:pPr>
      <w:bookmarkStart w:id="10" w:name="_Toc352332865"/>
      <w:bookmarkStart w:id="11" w:name="_Toc346306744"/>
      <w:bookmarkStart w:id="12" w:name="_Toc346372891"/>
      <w:r>
        <w:rPr>
          <w:rFonts w:hint="eastAsia" w:ascii="宋体" w:hAnsi="宋体"/>
          <w:b/>
          <w:bCs/>
          <w:sz w:val="24"/>
          <w:szCs w:val="22"/>
        </w:rPr>
        <w:t>5、投标文件签署</w:t>
      </w:r>
      <w:bookmarkEnd w:id="10"/>
      <w:bookmarkEnd w:id="11"/>
      <w:bookmarkEnd w:id="12"/>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5.1投标文件应加盖投标人单位公章（不得使用其他形式如带有“专用章”等字样的印章）。</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5.2本招标文件提供的投标文件式中，标注有盖公章、签字之处，应有投标人的盖章、委托代理人的签字或法定代表人（或负责人）的签字。</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5.3投标单位法人或委托代理人亲自签署。由委托代理人签字的投标资格证明文件中须附授权委托书。</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5.4签字须使用黑色或蓝色不可退色签字笔。</w:t>
      </w:r>
    </w:p>
    <w:p>
      <w:pPr>
        <w:spacing w:line="380" w:lineRule="exact"/>
        <w:ind w:firstLine="482" w:firstLineChars="200"/>
        <w:rPr>
          <w:rFonts w:hint="eastAsia" w:ascii="宋体" w:hAnsi="宋体"/>
          <w:b/>
          <w:bCs/>
          <w:sz w:val="24"/>
          <w:szCs w:val="22"/>
        </w:rPr>
      </w:pPr>
      <w:bookmarkStart w:id="13" w:name="_Toc346306746"/>
      <w:bookmarkStart w:id="14" w:name="_Toc352332867"/>
      <w:bookmarkStart w:id="15" w:name="_Toc346372893"/>
      <w:r>
        <w:rPr>
          <w:rFonts w:hint="eastAsia" w:ascii="宋体" w:hAnsi="宋体"/>
          <w:b/>
          <w:bCs/>
          <w:sz w:val="24"/>
          <w:szCs w:val="22"/>
        </w:rPr>
        <w:t>6、投标保证金</w:t>
      </w:r>
      <w:bookmarkEnd w:id="13"/>
      <w:bookmarkEnd w:id="14"/>
      <w:bookmarkEnd w:id="15"/>
    </w:p>
    <w:p>
      <w:pPr>
        <w:pStyle w:val="7"/>
        <w:spacing w:line="380" w:lineRule="exact"/>
        <w:ind w:firstLine="480" w:firstLineChars="200"/>
        <w:rPr>
          <w:rFonts w:hint="eastAsia" w:ascii="宋体" w:hAnsi="宋体" w:eastAsia="宋体" w:cs="宋体"/>
          <w:color w:val="auto"/>
          <w:sz w:val="24"/>
          <w:szCs w:val="24"/>
        </w:rPr>
      </w:pPr>
      <w:bookmarkStart w:id="16" w:name="_Toc352332868"/>
      <w:bookmarkStart w:id="17" w:name="_Toc346306747"/>
      <w:bookmarkStart w:id="18" w:name="_Toc346372894"/>
      <w:r>
        <w:rPr>
          <w:rFonts w:hint="eastAsia" w:ascii="宋体" w:hAnsi="宋体" w:eastAsia="宋体" w:cs="宋体"/>
          <w:sz w:val="24"/>
          <w:szCs w:val="24"/>
        </w:rPr>
        <w:t>6.1投标人在报名参与本项目的同时</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00</w:t>
      </w:r>
      <w:r>
        <w:rPr>
          <w:rFonts w:hint="eastAsia" w:ascii="宋体" w:hAnsi="宋体" w:eastAsia="宋体" w:cs="宋体"/>
          <w:b/>
          <w:bCs/>
          <w:color w:val="auto"/>
          <w:sz w:val="24"/>
          <w:szCs w:val="24"/>
          <w:u w:val="single"/>
          <w:lang w:val="en-US" w:eastAsia="zh-CN"/>
        </w:rPr>
        <w:t>0</w:t>
      </w:r>
      <w:r>
        <w:rPr>
          <w:rFonts w:hint="eastAsia" w:ascii="宋体" w:hAnsi="宋体" w:eastAsia="宋体" w:cs="宋体"/>
          <w:b/>
          <w:bCs/>
          <w:color w:val="auto"/>
          <w:sz w:val="24"/>
          <w:szCs w:val="24"/>
          <w:u w:val="single"/>
        </w:rPr>
        <w:t>元</w:t>
      </w:r>
      <w:r>
        <w:rPr>
          <w:rFonts w:hint="eastAsia" w:ascii="宋体" w:hAnsi="宋体" w:eastAsia="宋体" w:cs="宋体"/>
          <w:color w:val="auto"/>
          <w:sz w:val="24"/>
          <w:szCs w:val="24"/>
        </w:rPr>
        <w:t>的投标保证金，并作为其投标文件的组成部分。投标保证金应在投标截止时间3日前将投标保证金从投标人单位基本帐户转出并到账，否则按否决投标处理；未按规定提交保证金的投标人，其投标文件按否决投标处理；保证金提交后，请报名时提供转账依据。若中标，投标保证金在</w:t>
      </w:r>
      <w:r>
        <w:rPr>
          <w:rFonts w:hint="eastAsia" w:hAnsi="宋体" w:eastAsia="宋体" w:cs="宋体"/>
          <w:color w:val="auto"/>
          <w:sz w:val="24"/>
          <w:szCs w:val="24"/>
          <w:lang w:val="en-US" w:eastAsia="zh-CN"/>
        </w:rPr>
        <w:t>合同签订后</w:t>
      </w:r>
      <w:r>
        <w:rPr>
          <w:rFonts w:hint="eastAsia" w:ascii="宋体" w:hAnsi="宋体" w:eastAsia="宋体" w:cs="宋体"/>
          <w:color w:val="auto"/>
          <w:sz w:val="24"/>
          <w:szCs w:val="24"/>
        </w:rPr>
        <w:t>自动转为履约保证金。</w:t>
      </w:r>
    </w:p>
    <w:p>
      <w:pPr>
        <w:pStyle w:val="7"/>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6.2招标人银行账户信息如下：</w:t>
      </w:r>
    </w:p>
    <w:p>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名 称：中国重汽集团成都王牌商用车有限公司</w:t>
      </w:r>
    </w:p>
    <w:p>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纳税人识别码：91510113660488048Q</w:t>
      </w:r>
    </w:p>
    <w:p>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地 址、电 话： 成都市青白江区弥牟镇长城路8号，028-83679128</w:t>
      </w:r>
    </w:p>
    <w:p>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开户行：中国农业银行股份有限公司青白江弥牟支行</w:t>
      </w:r>
    </w:p>
    <w:p>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账号：22844401040000572</w:t>
      </w:r>
    </w:p>
    <w:p>
      <w:pPr>
        <w:pStyle w:val="7"/>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6.3投标保证金形式</w:t>
      </w:r>
    </w:p>
    <w:p>
      <w:pPr>
        <w:pStyle w:val="7"/>
        <w:spacing w:line="3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(一)该银行账户只接受转帐或电汇</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备注“</w:t>
      </w:r>
      <w:r>
        <w:rPr>
          <w:rFonts w:hint="eastAsia" w:ascii="宋体" w:hAnsi="宋体" w:eastAsia="宋体" w:cs="宋体"/>
          <w:b/>
          <w:bCs/>
          <w:color w:val="auto"/>
          <w:sz w:val="24"/>
          <w:szCs w:val="24"/>
          <w:lang w:val="en-US" w:eastAsia="zh-CN"/>
        </w:rPr>
        <w:t>2026年印刷品</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pPr>
        <w:spacing w:line="380" w:lineRule="exact"/>
        <w:ind w:firstLine="480" w:firstLineChars="200"/>
        <w:rPr>
          <w:rFonts w:ascii="宋体" w:hAnsi="宋体" w:cs="宋体"/>
          <w:sz w:val="24"/>
          <w:szCs w:val="24"/>
        </w:rPr>
      </w:pPr>
      <w:r>
        <w:rPr>
          <w:rFonts w:hint="eastAsia" w:ascii="宋体" w:hAnsi="宋体" w:cs="宋体"/>
          <w:sz w:val="24"/>
          <w:szCs w:val="24"/>
        </w:rPr>
        <w:t>(二)投标保证金将于招标人内部完成中标人评审并确认最终中标人后在次月予以</w:t>
      </w:r>
      <w:r>
        <w:rPr>
          <w:rFonts w:hint="eastAsia" w:ascii="宋体" w:hAnsi="宋体" w:eastAsia="宋体" w:cs="宋体"/>
          <w:sz w:val="24"/>
          <w:szCs w:val="24"/>
        </w:rPr>
        <w:t>无息</w:t>
      </w:r>
      <w:r>
        <w:rPr>
          <w:rFonts w:hint="eastAsia" w:ascii="宋体" w:hAnsi="宋体" w:cs="宋体"/>
          <w:sz w:val="24"/>
          <w:szCs w:val="24"/>
        </w:rPr>
        <w:t>原路返还。</w:t>
      </w:r>
    </w:p>
    <w:p>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（三）有下列情形之一的，投标保证金将不予退还：                                                            </w:t>
      </w:r>
    </w:p>
    <w:p>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（1）截至开标前</w:t>
      </w:r>
      <w:r>
        <w:rPr>
          <w:rFonts w:hint="eastAsia" w:ascii="宋体" w:hAnsi="宋体" w:cs="宋体"/>
          <w:color w:val="000000"/>
          <w:sz w:val="24"/>
          <w:szCs w:val="24"/>
          <w:lang w:val="en-US" w:eastAsia="zh-CN"/>
        </w:rPr>
        <w:t>3</w:t>
      </w:r>
      <w:r>
        <w:rPr>
          <w:rFonts w:hint="eastAsia" w:ascii="宋体" w:hAnsi="宋体" w:cs="宋体"/>
          <w:color w:val="000000"/>
          <w:sz w:val="24"/>
          <w:szCs w:val="24"/>
        </w:rPr>
        <w:t>天，投标人无正当理由、未以书面形式递交说明而在投标截止日不来投标的；</w:t>
      </w:r>
    </w:p>
    <w:p>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（2）投标人递送文件后，无正当理由放弃投标的；</w:t>
      </w:r>
    </w:p>
    <w:p>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（3）自中标（成交）通知书发出之日起10日内，中标人无正当理由不签订合同的；</w:t>
      </w:r>
    </w:p>
    <w:p>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（4）投标过程中被查实有串标、围标、陪标等违规违纪行为的；</w:t>
      </w:r>
    </w:p>
    <w:p>
      <w:pPr>
        <w:spacing w:line="380" w:lineRule="exact"/>
        <w:ind w:firstLine="360" w:firstLineChars="150"/>
        <w:rPr>
          <w:rFonts w:hint="eastAsia" w:ascii="宋体" w:hAnsi="宋体" w:cs="宋体"/>
          <w:color w:val="000000"/>
          <w:sz w:val="24"/>
          <w:szCs w:val="24"/>
        </w:rPr>
      </w:pPr>
      <w:r>
        <w:rPr>
          <w:rFonts w:hint="eastAsia" w:ascii="宋体" w:hAnsi="宋体" w:cs="宋体"/>
          <w:color w:val="000000"/>
          <w:sz w:val="24"/>
          <w:szCs w:val="24"/>
        </w:rPr>
        <w:t>（5）投标人有违约违规行为或被投诉、举报的、在调查处理期间，保证金暂不退还，待调查处理结束后按有关规定处理。</w:t>
      </w:r>
    </w:p>
    <w:p>
      <w:pPr>
        <w:spacing w:line="380" w:lineRule="exact"/>
        <w:ind w:firstLine="482" w:firstLineChars="200"/>
        <w:rPr>
          <w:rFonts w:hint="eastAsia" w:ascii="宋体" w:hAnsi="宋体"/>
          <w:b/>
          <w:bCs/>
          <w:sz w:val="24"/>
          <w:szCs w:val="22"/>
        </w:rPr>
      </w:pPr>
      <w:r>
        <w:rPr>
          <w:rFonts w:hint="eastAsia" w:ascii="宋体" w:hAnsi="宋体"/>
          <w:b/>
          <w:bCs/>
          <w:sz w:val="24"/>
          <w:szCs w:val="22"/>
          <w:lang w:val="en-US" w:eastAsia="zh-CN"/>
        </w:rPr>
        <w:t>7</w:t>
      </w:r>
      <w:r>
        <w:rPr>
          <w:rFonts w:hint="eastAsia" w:ascii="宋体" w:hAnsi="宋体"/>
          <w:b/>
          <w:bCs/>
          <w:sz w:val="24"/>
          <w:szCs w:val="22"/>
        </w:rPr>
        <w:t>、</w:t>
      </w:r>
      <w:r>
        <w:rPr>
          <w:rFonts w:hint="eastAsia" w:ascii="宋体" w:hAnsi="宋体"/>
          <w:b/>
          <w:bCs/>
          <w:sz w:val="24"/>
          <w:szCs w:val="22"/>
          <w:lang w:val="en-US" w:eastAsia="zh-CN"/>
        </w:rPr>
        <w:t>履约</w:t>
      </w:r>
      <w:r>
        <w:rPr>
          <w:rFonts w:hint="eastAsia" w:ascii="宋体" w:hAnsi="宋体"/>
          <w:b/>
          <w:bCs/>
          <w:sz w:val="24"/>
          <w:szCs w:val="22"/>
        </w:rPr>
        <w:t>保证金</w:t>
      </w:r>
    </w:p>
    <w:p>
      <w:pPr>
        <w:pStyle w:val="7"/>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sz w:val="24"/>
          <w:szCs w:val="24"/>
          <w:lang w:val="en-US" w:eastAsia="zh-CN"/>
        </w:rPr>
        <w:t>7.1</w:t>
      </w:r>
      <w:r>
        <w:rPr>
          <w:rFonts w:hint="eastAsia" w:ascii="宋体" w:hAnsi="宋体" w:eastAsia="宋体" w:cs="宋体"/>
          <w:sz w:val="24"/>
          <w:szCs w:val="24"/>
        </w:rPr>
        <w:t>本项目履约保证金</w:t>
      </w:r>
      <w:r>
        <w:rPr>
          <w:rFonts w:hint="eastAsia" w:ascii="宋体" w:hAnsi="宋体" w:eastAsia="宋体" w:cs="宋体"/>
          <w:color w:val="auto"/>
          <w:sz w:val="24"/>
          <w:szCs w:val="24"/>
        </w:rPr>
        <w:t>金额:人民币</w:t>
      </w:r>
      <w:r>
        <w:rPr>
          <w:rFonts w:hint="eastAsia" w:ascii="宋体" w:hAnsi="宋体" w:eastAsia="宋体" w:cs="宋体"/>
          <w:color w:val="auto"/>
          <w:sz w:val="24"/>
          <w:szCs w:val="24"/>
          <w:lang w:val="en-US" w:eastAsia="zh-CN"/>
        </w:rPr>
        <w:t>5000</w:t>
      </w:r>
      <w:r>
        <w:rPr>
          <w:rFonts w:hint="eastAsia" w:ascii="宋体" w:hAnsi="宋体" w:eastAsia="宋体" w:cs="宋体"/>
          <w:color w:val="auto"/>
          <w:sz w:val="24"/>
          <w:szCs w:val="24"/>
        </w:rPr>
        <w:t>元整。</w:t>
      </w:r>
    </w:p>
    <w:p>
      <w:pPr>
        <w:pStyle w:val="7"/>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7.2</w:t>
      </w:r>
      <w:r>
        <w:rPr>
          <w:rFonts w:hint="eastAsia" w:ascii="宋体" w:hAnsi="宋体" w:eastAsia="宋体" w:cs="宋体"/>
          <w:color w:val="auto"/>
          <w:sz w:val="24"/>
          <w:szCs w:val="24"/>
        </w:rPr>
        <w:t>履约保证金交纳时间:自</w:t>
      </w:r>
      <w:r>
        <w:rPr>
          <w:rFonts w:hint="eastAsia" w:hAnsi="宋体" w:eastAsia="宋体" w:cs="宋体"/>
          <w:color w:val="auto"/>
          <w:sz w:val="24"/>
          <w:szCs w:val="24"/>
          <w:lang w:val="en-US" w:eastAsia="zh-CN"/>
        </w:rPr>
        <w:t>合同签订之日起</w:t>
      </w:r>
      <w:r>
        <w:rPr>
          <w:rFonts w:hint="eastAsia" w:ascii="宋体" w:hAnsi="宋体" w:eastAsia="宋体" w:cs="宋体"/>
          <w:color w:val="auto"/>
          <w:sz w:val="24"/>
          <w:szCs w:val="24"/>
        </w:rPr>
        <w:t>5日内</w:t>
      </w:r>
      <w:r>
        <w:rPr>
          <w:rFonts w:hint="eastAsia" w:hAnsi="宋体" w:eastAsia="宋体" w:cs="宋体"/>
          <w:color w:val="auto"/>
          <w:sz w:val="24"/>
          <w:szCs w:val="24"/>
          <w:lang w:val="en-US" w:eastAsia="zh-CN"/>
        </w:rPr>
        <w:t>。</w:t>
      </w:r>
    </w:p>
    <w:p>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color w:val="auto"/>
          <w:sz w:val="24"/>
          <w:szCs w:val="24"/>
          <w:lang w:val="en-US" w:eastAsia="zh-CN"/>
        </w:rPr>
        <w:t>7.3</w:t>
      </w:r>
      <w:r>
        <w:rPr>
          <w:rFonts w:hint="eastAsia" w:ascii="宋体" w:hAnsi="宋体" w:eastAsia="宋体" w:cs="宋体"/>
          <w:color w:val="auto"/>
          <w:sz w:val="24"/>
          <w:szCs w:val="24"/>
        </w:rPr>
        <w:t>履约保证金需在</w:t>
      </w:r>
      <w:r>
        <w:rPr>
          <w:rFonts w:hint="eastAsia" w:hAnsi="宋体" w:eastAsia="宋体" w:cs="宋体"/>
          <w:color w:val="auto"/>
          <w:sz w:val="24"/>
          <w:szCs w:val="24"/>
          <w:lang w:val="en-US" w:eastAsia="zh-CN"/>
        </w:rPr>
        <w:t>合同签订</w:t>
      </w:r>
      <w:r>
        <w:rPr>
          <w:rFonts w:hint="eastAsia" w:ascii="宋体" w:hAnsi="宋体" w:eastAsia="宋体" w:cs="宋体"/>
          <w:color w:val="auto"/>
          <w:sz w:val="24"/>
          <w:szCs w:val="24"/>
        </w:rPr>
        <w:t>后5日内以转帐或电汇形式</w:t>
      </w:r>
      <w:r>
        <w:rPr>
          <w:rFonts w:hint="eastAsia" w:ascii="宋体" w:hAnsi="宋体" w:eastAsia="宋体" w:cs="宋体"/>
          <w:sz w:val="24"/>
          <w:szCs w:val="24"/>
        </w:rPr>
        <w:t>到达王牌公司账户，以招标方财务确认为准，不得仅以投标人提供的银行付款凭证作为招标方收到保证金的依据。招标方不接受汇票、现金支票，不得在投标现场缴交现金，经招标方验证投标人所交纳“履约保证金”没有在要求时间之内到达王牌公司账户的，视为中标人自动放弃中标资格，由中标人自行承担责任；投标人在缴纳保证金时必须以投标人自己的账户或公司名称缴纳，不得以投标代表个人的名称缴纳；交款时应在转帐或电汇单的“款项来源”标明：“</w:t>
      </w:r>
      <w:r>
        <w:rPr>
          <w:rFonts w:hint="eastAsia" w:ascii="宋体" w:hAnsi="宋体" w:eastAsia="宋体" w:cs="宋体"/>
          <w:b/>
          <w:bCs/>
          <w:sz w:val="24"/>
          <w:szCs w:val="24"/>
        </w:rPr>
        <w:t>中标单位全称</w:t>
      </w:r>
      <w:r>
        <w:rPr>
          <w:rFonts w:hint="eastAsia" w:ascii="宋体" w:hAnsi="宋体" w:eastAsia="宋体" w:cs="宋体"/>
          <w:b/>
          <w:bCs/>
          <w:sz w:val="24"/>
          <w:szCs w:val="24"/>
          <w:lang w:val="en-US" w:eastAsia="zh-CN"/>
        </w:rPr>
        <w:t>-2026年印刷品</w:t>
      </w:r>
      <w:r>
        <w:rPr>
          <w:rFonts w:hint="eastAsia" w:ascii="宋体" w:hAnsi="宋体" w:eastAsia="宋体" w:cs="宋体"/>
          <w:b/>
          <w:bCs/>
          <w:sz w:val="24"/>
          <w:szCs w:val="24"/>
          <w:lang w:eastAsia="zh-CN"/>
        </w:rPr>
        <w:t>项目</w:t>
      </w:r>
      <w:r>
        <w:rPr>
          <w:rFonts w:hint="eastAsia" w:ascii="宋体" w:hAnsi="宋体" w:eastAsia="宋体" w:cs="宋体"/>
          <w:sz w:val="24"/>
          <w:szCs w:val="24"/>
        </w:rPr>
        <w:t>”。在履行完合同责任和义务后无违约情况的，30个工作日内无息退还全部履约保证金。</w:t>
      </w:r>
    </w:p>
    <w:p>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7.4</w:t>
      </w:r>
      <w:r>
        <w:rPr>
          <w:rFonts w:hint="eastAsia" w:ascii="宋体" w:hAnsi="宋体" w:eastAsia="宋体" w:cs="宋体"/>
          <w:sz w:val="24"/>
          <w:szCs w:val="24"/>
        </w:rPr>
        <w:t>若中标方因故未履行合同的，将没收履约保证金。</w:t>
      </w:r>
    </w:p>
    <w:p>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7.5</w:t>
      </w:r>
      <w:r>
        <w:rPr>
          <w:rFonts w:hint="eastAsia" w:ascii="宋体" w:hAnsi="宋体" w:eastAsia="宋体" w:cs="宋体"/>
          <w:sz w:val="24"/>
          <w:szCs w:val="24"/>
        </w:rPr>
        <w:t>发生以下情况之一的，履约保证金将不予退还：</w:t>
      </w:r>
    </w:p>
    <w:p>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hAnsi="宋体" w:cs="宋体"/>
          <w:sz w:val="24"/>
          <w:szCs w:val="24"/>
          <w:lang w:val="en-US" w:eastAsia="zh-CN"/>
        </w:rPr>
        <w:t>1</w:t>
      </w:r>
      <w:r>
        <w:rPr>
          <w:rFonts w:hint="eastAsia" w:ascii="宋体" w:hAnsi="宋体" w:eastAsia="宋体" w:cs="宋体"/>
          <w:sz w:val="24"/>
          <w:szCs w:val="24"/>
        </w:rPr>
        <w:t>中标方在履行合同期间，</w:t>
      </w:r>
      <w:r>
        <w:rPr>
          <w:rFonts w:hint="eastAsia" w:ascii="宋体" w:hAnsi="宋体" w:eastAsia="宋体" w:cs="宋体"/>
          <w:sz w:val="24"/>
          <w:szCs w:val="24"/>
          <w:lang w:val="en-US" w:eastAsia="zh-CN"/>
        </w:rPr>
        <w:t>因违反法律法规及相关管理规定</w:t>
      </w:r>
      <w:r>
        <w:rPr>
          <w:rFonts w:hint="eastAsia" w:ascii="宋体" w:hAnsi="宋体" w:eastAsia="宋体" w:cs="宋体"/>
          <w:sz w:val="24"/>
          <w:szCs w:val="24"/>
        </w:rPr>
        <w:t>被上级主管单位（含招标方集团公司主管单位）行政问责、经济处罚的；</w:t>
      </w:r>
    </w:p>
    <w:p>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hAnsi="宋体" w:cs="宋体"/>
          <w:sz w:val="24"/>
          <w:szCs w:val="24"/>
          <w:lang w:val="en-US" w:eastAsia="zh-CN"/>
        </w:rPr>
        <w:t>2</w:t>
      </w:r>
      <w:r>
        <w:rPr>
          <w:rFonts w:hint="eastAsia" w:ascii="宋体" w:hAnsi="宋体" w:eastAsia="宋体" w:cs="宋体"/>
          <w:sz w:val="24"/>
          <w:szCs w:val="24"/>
        </w:rPr>
        <w:t>本招标文件中规定的其它没收履约保证金的情形。</w:t>
      </w:r>
    </w:p>
    <w:p>
      <w:pPr>
        <w:pStyle w:val="7"/>
        <w:spacing w:line="380" w:lineRule="exact"/>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hAnsi="宋体" w:cs="宋体"/>
          <w:sz w:val="24"/>
          <w:szCs w:val="24"/>
          <w:lang w:val="en-US" w:eastAsia="zh-CN"/>
        </w:rPr>
        <w:t>3</w:t>
      </w:r>
      <w:r>
        <w:rPr>
          <w:rFonts w:hint="eastAsia" w:ascii="宋体" w:hAnsi="宋体" w:eastAsia="宋体" w:cs="宋体"/>
          <w:sz w:val="24"/>
          <w:szCs w:val="24"/>
        </w:rPr>
        <w:t>上述不予退还履约保证金的情况给招标人造成损失的，还要承担赔偿责任及相应的法律责任。</w:t>
      </w:r>
    </w:p>
    <w:p>
      <w:pPr>
        <w:spacing w:line="380" w:lineRule="exact"/>
        <w:ind w:firstLine="482" w:firstLineChars="200"/>
        <w:rPr>
          <w:rFonts w:ascii="宋体" w:hAnsi="宋体"/>
          <w:b/>
          <w:bCs/>
          <w:sz w:val="24"/>
          <w:szCs w:val="22"/>
        </w:rPr>
      </w:pPr>
      <w:r>
        <w:rPr>
          <w:rFonts w:hint="eastAsia" w:ascii="宋体" w:hAnsi="宋体"/>
          <w:b/>
          <w:bCs/>
          <w:sz w:val="24"/>
          <w:szCs w:val="22"/>
          <w:lang w:val="en-US" w:eastAsia="zh-CN"/>
        </w:rPr>
        <w:t>8</w:t>
      </w:r>
      <w:r>
        <w:rPr>
          <w:rFonts w:hint="eastAsia" w:ascii="宋体" w:hAnsi="宋体"/>
          <w:b/>
          <w:bCs/>
          <w:sz w:val="24"/>
          <w:szCs w:val="22"/>
        </w:rPr>
        <w:t>、投标有效期</w:t>
      </w:r>
      <w:bookmarkEnd w:id="16"/>
      <w:bookmarkEnd w:id="17"/>
      <w:bookmarkEnd w:id="18"/>
    </w:p>
    <w:p>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.1本项目投标有效期：自开标之日起</w:t>
      </w:r>
      <w:r>
        <w:rPr>
          <w:rFonts w:hint="eastAsia" w:ascii="宋体" w:hAnsi="宋体" w:eastAsia="宋体" w:cs="仿宋"/>
          <w:sz w:val="24"/>
          <w:szCs w:val="24"/>
          <w:u w:val="single"/>
        </w:rPr>
        <w:t xml:space="preserve"> 90</w:t>
      </w:r>
      <w:r>
        <w:rPr>
          <w:rFonts w:hint="eastAsia" w:ascii="宋体" w:hAnsi="宋体" w:eastAsia="宋体" w:cs="仿宋"/>
          <w:sz w:val="24"/>
          <w:szCs w:val="24"/>
        </w:rPr>
        <w:t>个日历天。</w:t>
      </w:r>
    </w:p>
    <w:p>
      <w:pPr>
        <w:pStyle w:val="7"/>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注：投标函的有效期比本须知规定的有效期短的，将被视为非响应性投标，该投标文件按无效投标处理。</w:t>
      </w:r>
    </w:p>
    <w:p>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pStyle w:val="3"/>
        <w:spacing w:before="120" w:after="120" w:line="380" w:lineRule="exact"/>
        <w:ind w:left="775" w:leftChars="180" w:hanging="397" w:hangingChars="142"/>
        <w:jc w:val="left"/>
        <w:rPr>
          <w:rFonts w:hint="eastAsia" w:ascii="宋体" w:hAnsi="宋体" w:eastAsia="宋体" w:cs="宋体"/>
          <w:sz w:val="28"/>
          <w:szCs w:val="28"/>
        </w:rPr>
      </w:pPr>
      <w:bookmarkStart w:id="19" w:name="_Toc48665527"/>
      <w:r>
        <w:rPr>
          <w:rFonts w:hint="eastAsia" w:ascii="宋体" w:hAnsi="宋体" w:eastAsia="宋体" w:cs="宋体"/>
          <w:sz w:val="28"/>
          <w:szCs w:val="28"/>
        </w:rPr>
        <w:t>二、投标文件递交</w:t>
      </w:r>
      <w:bookmarkEnd w:id="19"/>
    </w:p>
    <w:p>
      <w:pPr>
        <w:pStyle w:val="2"/>
        <w:tabs>
          <w:tab w:val="left" w:pos="955"/>
        </w:tabs>
        <w:spacing w:line="380" w:lineRule="exact"/>
        <w:ind w:firstLine="482" w:firstLineChars="200"/>
        <w:rPr>
          <w:rFonts w:ascii="宋体" w:hAnsi="宋体" w:eastAsia="宋体" w:cs="宋体"/>
          <w:b/>
          <w:bCs/>
          <w:sz w:val="24"/>
          <w:szCs w:val="24"/>
        </w:rPr>
      </w:pPr>
      <w:bookmarkStart w:id="20" w:name="_Toc346306749"/>
      <w:bookmarkStart w:id="21" w:name="_Toc352332870"/>
      <w:bookmarkStart w:id="22" w:name="_Toc346372896"/>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、投标文件递交时间和地点</w:t>
      </w:r>
      <w:bookmarkEnd w:id="20"/>
      <w:bookmarkEnd w:id="21"/>
      <w:bookmarkEnd w:id="22"/>
    </w:p>
    <w:p>
      <w:pPr>
        <w:pStyle w:val="7"/>
        <w:spacing w:line="380" w:lineRule="exact"/>
        <w:ind w:firstLine="480" w:firstLineChars="200"/>
        <w:rPr>
          <w:rFonts w:hint="eastAsia" w:ascii="宋体" w:hAnsi="宋体" w:eastAsia="宋体" w:cs="仿宋"/>
          <w:sz w:val="24"/>
          <w:szCs w:val="24"/>
          <w:lang w:eastAsia="zh-CN"/>
        </w:rPr>
      </w:pPr>
      <w:r>
        <w:rPr>
          <w:rFonts w:hint="eastAsia" w:hAnsi="宋体" w:eastAsia="宋体" w:cs="仿宋"/>
          <w:sz w:val="24"/>
          <w:szCs w:val="24"/>
          <w:lang w:val="en-US" w:eastAsia="zh-CN"/>
        </w:rPr>
        <w:t>9</w:t>
      </w:r>
      <w:r>
        <w:rPr>
          <w:rFonts w:hint="eastAsia" w:ascii="宋体" w:hAnsi="宋体" w:eastAsia="宋体" w:cs="仿宋"/>
          <w:sz w:val="24"/>
          <w:szCs w:val="24"/>
        </w:rPr>
        <w:t>.1投标文件（此处不含投标保证金）递交起止时间及地点</w:t>
      </w:r>
      <w:r>
        <w:rPr>
          <w:rFonts w:hint="eastAsia" w:hAnsi="宋体" w:eastAsia="宋体" w:cs="仿宋"/>
          <w:sz w:val="24"/>
          <w:szCs w:val="24"/>
          <w:lang w:eastAsia="zh-CN"/>
        </w:rPr>
        <w:t>：</w:t>
      </w:r>
    </w:p>
    <w:p>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（1）投标文件递交开始时间</w:t>
      </w:r>
      <w:r>
        <w:rPr>
          <w:rFonts w:hint="eastAsia" w:ascii="宋体" w:hAnsi="宋体" w:eastAsia="宋体" w:cs="仿宋"/>
          <w:color w:val="000000"/>
          <w:sz w:val="24"/>
          <w:szCs w:val="24"/>
          <w:highlight w:val="none"/>
        </w:rPr>
        <w:t>：202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2</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10</w:t>
      </w:r>
      <w:r>
        <w:rPr>
          <w:rFonts w:hint="eastAsia" w:ascii="宋体" w:hAnsi="宋体" w:eastAsia="宋体" w:cs="仿宋"/>
          <w:color w:val="000000"/>
          <w:sz w:val="24"/>
          <w:szCs w:val="24"/>
          <w:highlight w:val="none"/>
        </w:rPr>
        <w:t>日</w:t>
      </w:r>
      <w:r>
        <w:rPr>
          <w:rFonts w:hint="eastAsia" w:hAnsi="宋体" w:eastAsia="宋体" w:cs="仿宋"/>
          <w:color w:val="000000"/>
          <w:sz w:val="24"/>
          <w:szCs w:val="24"/>
          <w:highlight w:val="none"/>
          <w:lang w:val="en-US" w:eastAsia="zh-CN"/>
        </w:rPr>
        <w:t>13:30-14:00</w:t>
      </w:r>
      <w:r>
        <w:rPr>
          <w:rFonts w:hint="eastAsia" w:hAnsi="宋体"/>
          <w:color w:val="000000"/>
          <w:sz w:val="24"/>
        </w:rPr>
        <w:t>（暂定）</w:t>
      </w:r>
      <w:r>
        <w:rPr>
          <w:rFonts w:hint="eastAsia" w:ascii="宋体" w:hAnsi="宋体" w:eastAsia="宋体" w:cs="仿宋"/>
          <w:color w:val="000000"/>
          <w:sz w:val="24"/>
          <w:szCs w:val="24"/>
          <w:highlight w:val="none"/>
          <w:lang w:val="en-US" w:eastAsia="zh-CN"/>
        </w:rPr>
        <w:t>现场递交</w:t>
      </w:r>
      <w:r>
        <w:rPr>
          <w:rFonts w:hint="eastAsia" w:ascii="宋体" w:hAnsi="宋体" w:eastAsia="宋体" w:cs="仿宋"/>
          <w:color w:val="000000"/>
          <w:sz w:val="24"/>
          <w:szCs w:val="24"/>
          <w:highlight w:val="none"/>
        </w:rPr>
        <w:t>；若</w:t>
      </w:r>
      <w:r>
        <w:rPr>
          <w:rFonts w:hint="eastAsia" w:ascii="宋体" w:hAnsi="宋体" w:eastAsia="宋体" w:cs="仿宋"/>
          <w:color w:val="000000"/>
          <w:sz w:val="24"/>
          <w:szCs w:val="24"/>
        </w:rPr>
        <w:t>有变动另行通知。</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（2）投标文件递交地点：</w:t>
      </w:r>
      <w:r>
        <w:rPr>
          <w:rFonts w:hint="eastAsia" w:hAnsi="宋体" w:cs="宋体"/>
          <w:sz w:val="24"/>
          <w:lang w:eastAsia="zh-CN"/>
        </w:rPr>
        <w:t>中国重汽集团成都王牌商用车有限公司新厂区</w:t>
      </w:r>
      <w:r>
        <w:rPr>
          <w:rFonts w:hint="eastAsia" w:hAnsi="宋体" w:cs="宋体"/>
          <w:sz w:val="24"/>
          <w:lang w:val="en-US" w:eastAsia="zh-CN"/>
        </w:rPr>
        <w:t>一楼采购</w:t>
      </w:r>
      <w:r>
        <w:rPr>
          <w:rFonts w:hint="eastAsia" w:hAnsi="宋体" w:cs="宋体"/>
          <w:sz w:val="24"/>
          <w:lang w:eastAsia="zh-CN"/>
        </w:rPr>
        <w:t>会议室</w:t>
      </w:r>
      <w:r>
        <w:rPr>
          <w:rFonts w:hint="eastAsia" w:hAnsi="宋体"/>
          <w:sz w:val="24"/>
        </w:rPr>
        <w:t>（暂定）</w:t>
      </w:r>
    </w:p>
    <w:p>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9</w:t>
      </w:r>
      <w:r>
        <w:rPr>
          <w:rFonts w:hint="eastAsia" w:ascii="宋体" w:hAnsi="宋体" w:eastAsia="宋体" w:cs="仿宋"/>
          <w:sz w:val="24"/>
          <w:szCs w:val="24"/>
        </w:rPr>
        <w:t>.2投标人代表必须在投标截止时间前将投标文件递交指定地点。如因招标文件的修</w:t>
      </w:r>
      <w:r>
        <w:rPr>
          <w:rFonts w:hint="eastAsia" w:hAnsi="宋体"/>
          <w:spacing w:val="4"/>
          <w:sz w:val="24"/>
        </w:rPr>
        <w:t>改推</w:t>
      </w:r>
      <w:r>
        <w:rPr>
          <w:rFonts w:hint="eastAsia" w:ascii="宋体" w:hAnsi="宋体" w:eastAsia="宋体" w:cs="仿宋"/>
          <w:sz w:val="24"/>
          <w:szCs w:val="24"/>
        </w:rPr>
        <w:t>迟投标截止日期的，则按招标人另行通知规定的时间递交。</w:t>
      </w:r>
    </w:p>
    <w:p>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9</w:t>
      </w:r>
      <w:r>
        <w:rPr>
          <w:rFonts w:hint="eastAsia" w:ascii="宋体" w:hAnsi="宋体" w:eastAsia="宋体" w:cs="仿宋"/>
          <w:sz w:val="24"/>
          <w:szCs w:val="24"/>
        </w:rPr>
        <w:t>.3招标人不接收投标截止时间后递交的投标文件。</w:t>
      </w:r>
    </w:p>
    <w:p>
      <w:pPr>
        <w:pStyle w:val="2"/>
        <w:tabs>
          <w:tab w:val="left" w:pos="955"/>
        </w:tabs>
        <w:spacing w:line="380" w:lineRule="exact"/>
        <w:ind w:left="1146" w:leftChars="273" w:hanging="573" w:hangingChars="238"/>
        <w:rPr>
          <w:rFonts w:ascii="宋体" w:hAnsi="宋体" w:eastAsia="宋体" w:cs="宋体"/>
          <w:b/>
          <w:bCs/>
          <w:sz w:val="24"/>
          <w:szCs w:val="24"/>
        </w:rPr>
      </w:pPr>
      <w:bookmarkStart w:id="23" w:name="_Toc346372897"/>
      <w:bookmarkStart w:id="24" w:name="_Toc346306750"/>
      <w:bookmarkStart w:id="25" w:name="_Toc352332871"/>
      <w:r>
        <w:rPr>
          <w:rFonts w:hint="eastAsia" w:ascii="宋体" w:hAnsi="宋体" w:cs="宋体"/>
          <w:b/>
          <w:bCs/>
          <w:sz w:val="24"/>
          <w:szCs w:val="24"/>
          <w:lang w:val="en-US" w:eastAsia="zh-CN"/>
        </w:rPr>
        <w:t>10</w:t>
      </w:r>
      <w:r>
        <w:rPr>
          <w:rFonts w:hint="eastAsia" w:ascii="宋体" w:hAnsi="宋体" w:cs="宋体"/>
          <w:b/>
          <w:bCs/>
          <w:sz w:val="24"/>
          <w:szCs w:val="24"/>
        </w:rPr>
        <w:t>、</w:t>
      </w:r>
      <w:r>
        <w:rPr>
          <w:rFonts w:hint="eastAsia" w:ascii="宋体" w:hAnsi="宋体" w:eastAsia="宋体" w:cs="宋体"/>
          <w:b/>
          <w:bCs/>
          <w:sz w:val="24"/>
          <w:szCs w:val="24"/>
        </w:rPr>
        <w:t>投标文件签收</w:t>
      </w:r>
      <w:bookmarkEnd w:id="23"/>
      <w:bookmarkEnd w:id="24"/>
      <w:bookmarkEnd w:id="25"/>
    </w:p>
    <w:p>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10</w:t>
      </w:r>
      <w:r>
        <w:rPr>
          <w:rFonts w:hint="eastAsia" w:ascii="宋体" w:hAnsi="宋体" w:eastAsia="宋体" w:cs="仿宋"/>
          <w:sz w:val="24"/>
          <w:szCs w:val="24"/>
        </w:rPr>
        <w:t>.1投标文件电子版随同纸质版投标文件一同递交。</w:t>
      </w:r>
    </w:p>
    <w:p>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10</w:t>
      </w:r>
      <w:r>
        <w:rPr>
          <w:rFonts w:hint="eastAsia" w:ascii="宋体" w:hAnsi="宋体" w:eastAsia="宋体" w:cs="仿宋"/>
          <w:sz w:val="24"/>
          <w:szCs w:val="24"/>
        </w:rPr>
        <w:t>.2投标截止时间后对投标人未提交的投标文件不予办理。</w:t>
      </w:r>
      <w:bookmarkStart w:id="26" w:name="_Toc346372898"/>
      <w:bookmarkStart w:id="27" w:name="_Toc352332872"/>
      <w:bookmarkStart w:id="28" w:name="_Toc346306751"/>
    </w:p>
    <w:p>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、投标文件修改与撤回</w:t>
      </w:r>
      <w:bookmarkEnd w:id="26"/>
      <w:bookmarkEnd w:id="27"/>
      <w:bookmarkEnd w:id="28"/>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.1投标人在招标文件要求提交投标文件的截止时间前，可以修改或者撤回已提交的投标文件，并按书面形式通知招标人。</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.3投标截止时间后不允许对投标文件做实质性修改。</w:t>
      </w:r>
    </w:p>
    <w:p>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11</w:t>
      </w:r>
      <w:r>
        <w:rPr>
          <w:rFonts w:hint="eastAsia" w:ascii="宋体" w:hAnsi="宋体" w:eastAsia="宋体" w:cs="仿宋"/>
          <w:sz w:val="24"/>
          <w:szCs w:val="24"/>
        </w:rPr>
        <w:t>.4投标有效期内不得撤回投标。</w:t>
      </w:r>
    </w:p>
    <w:p>
      <w:pPr>
        <w:pStyle w:val="3"/>
        <w:spacing w:before="120" w:after="120" w:line="380" w:lineRule="exact"/>
        <w:ind w:left="775" w:leftChars="180" w:hanging="397" w:hangingChars="142"/>
        <w:jc w:val="left"/>
        <w:rPr>
          <w:rFonts w:hint="eastAsia" w:ascii="宋体" w:hAnsi="宋体" w:eastAsia="宋体" w:cs="宋体"/>
          <w:sz w:val="28"/>
          <w:szCs w:val="28"/>
        </w:rPr>
      </w:pPr>
      <w:bookmarkStart w:id="29" w:name="_Toc48665528"/>
      <w:r>
        <w:rPr>
          <w:rFonts w:hint="eastAsia" w:ascii="宋体" w:hAnsi="宋体" w:eastAsia="宋体" w:cs="宋体"/>
          <w:sz w:val="28"/>
          <w:szCs w:val="28"/>
        </w:rPr>
        <w:t>三、开标与评标</w:t>
      </w:r>
      <w:bookmarkEnd w:id="29"/>
    </w:p>
    <w:p>
      <w:pPr>
        <w:pStyle w:val="2"/>
        <w:tabs>
          <w:tab w:val="left" w:pos="955"/>
        </w:tabs>
        <w:spacing w:line="380" w:lineRule="exact"/>
        <w:ind w:firstLine="482" w:firstLineChars="200"/>
        <w:rPr>
          <w:rFonts w:hint="eastAsia" w:ascii="宋体" w:hAnsi="宋体" w:eastAsia="宋体" w:cs="宋体"/>
          <w:b/>
          <w:bCs/>
          <w:sz w:val="24"/>
          <w:szCs w:val="24"/>
        </w:rPr>
      </w:pPr>
      <w:bookmarkStart w:id="30" w:name="_Toc212369527"/>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、开标</w:t>
      </w:r>
      <w:bookmarkEnd w:id="30"/>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.1本次招标的开标、评标由招标人依法组织实施。</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.2本项目开标时间和地点见投标人须知。开标会议由招标人组织并主持。招标人和招标人邀请各投标人派员参加开标会议。投标人未参加开标的，视同认可开标结果。</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.3开标程序</w:t>
      </w:r>
      <w:bookmarkStart w:id="31" w:name="_Toc92678127"/>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（1）宣布开标会议开始并宣读开标纪律。</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（2）介绍与会人员。</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（3）核验投标人资格证明文件。</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（4）投标人或投标人推选的代表对投标文件密封情况进行检查（投标人未参加开标会议的，视同认可投标文件密封完好）。</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（5）经确认无误后，由工作人员当众拆封技术标书，由评标专家组对所有投标方的技术标部分综合评定和打分，确定进入商务标评比资格的投标方。</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（6）由工作人员当众拆封入围商务标投标方的开标一览表和商务标书，宣读投标人名称、投标价格和投标文件的其他主要内容，投标人授权代表现场确认。</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（7）进行商务标的评标及商务标的评分，招标人有权根据项目情况，采取多轮评标模式，最终根据商务标得分确定各投标人排序，</w:t>
      </w:r>
      <w:r>
        <w:rPr>
          <w:rFonts w:ascii="宋体" w:hAnsi="宋体" w:eastAsia="宋体" w:cs="宋体"/>
          <w:sz w:val="24"/>
          <w:szCs w:val="24"/>
        </w:rPr>
        <w:t>不承诺最低价中标，以防恶意低价投标</w:t>
      </w:r>
      <w:r>
        <w:rPr>
          <w:rFonts w:hint="eastAsia" w:ascii="宋体" w:hAnsi="宋体" w:eastAsia="宋体" w:cs="仿宋"/>
          <w:sz w:val="24"/>
          <w:szCs w:val="24"/>
        </w:rPr>
        <w:t>。</w:t>
      </w:r>
    </w:p>
    <w:p>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、评标</w:t>
      </w:r>
      <w:bookmarkEnd w:id="31"/>
    </w:p>
    <w:p>
      <w:pPr>
        <w:pStyle w:val="7"/>
        <w:spacing w:line="380" w:lineRule="exact"/>
        <w:ind w:firstLine="482" w:firstLineChars="200"/>
        <w:rPr>
          <w:rFonts w:ascii="宋体" w:hAnsi="宋体" w:eastAsia="宋体" w:cs="仿宋"/>
          <w:b/>
          <w:bCs/>
          <w:sz w:val="24"/>
          <w:szCs w:val="24"/>
        </w:rPr>
      </w:pPr>
      <w:r>
        <w:rPr>
          <w:rFonts w:hint="eastAsia" w:ascii="宋体" w:hAnsi="宋体" w:eastAsia="宋体" w:cs="仿宋"/>
          <w:b/>
          <w:bCs/>
          <w:sz w:val="24"/>
          <w:szCs w:val="24"/>
        </w:rPr>
        <w:t>1</w:t>
      </w:r>
      <w:r>
        <w:rPr>
          <w:rFonts w:hint="eastAsia" w:hAnsi="宋体" w:eastAsia="宋体" w:cs="仿宋"/>
          <w:b/>
          <w:bCs/>
          <w:sz w:val="24"/>
          <w:szCs w:val="24"/>
          <w:lang w:val="en-US" w:eastAsia="zh-CN"/>
        </w:rPr>
        <w:t>3</w:t>
      </w:r>
      <w:r>
        <w:rPr>
          <w:rFonts w:hint="eastAsia" w:ascii="宋体" w:hAnsi="宋体" w:eastAsia="宋体" w:cs="仿宋"/>
          <w:b/>
          <w:bCs/>
          <w:sz w:val="24"/>
          <w:szCs w:val="24"/>
        </w:rPr>
        <w:t>.1评标委员会</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招标人将根据本项目的特点组建评标委员会，人</w:t>
      </w:r>
      <w:r>
        <w:rPr>
          <w:rFonts w:hint="eastAsia" w:ascii="宋体" w:hAnsi="宋体" w:eastAsia="宋体" w:cs="仿宋"/>
          <w:color w:val="auto"/>
          <w:sz w:val="24"/>
          <w:szCs w:val="24"/>
        </w:rPr>
        <w:t>数为3人</w:t>
      </w:r>
      <w:r>
        <w:rPr>
          <w:rFonts w:hint="eastAsia" w:ascii="宋体" w:hAnsi="宋体" w:eastAsia="宋体" w:cs="仿宋"/>
          <w:sz w:val="24"/>
          <w:szCs w:val="24"/>
        </w:rPr>
        <w:t>单数组成。评标委员会负责对投标文件进行审查、质疑、评标，提出书面评标报告，并向招标人推荐中标候选人排序名单。</w:t>
      </w:r>
    </w:p>
    <w:p>
      <w:pPr>
        <w:pStyle w:val="2"/>
        <w:tabs>
          <w:tab w:val="left" w:pos="955"/>
        </w:tabs>
        <w:spacing w:line="380" w:lineRule="exact"/>
        <w:ind w:firstLine="482" w:firstLineChars="200"/>
        <w:rPr>
          <w:rFonts w:hint="eastAsia" w:ascii="宋体" w:hAnsi="宋体" w:eastAsia="宋体" w:cs="宋体"/>
          <w:b/>
          <w:bCs/>
          <w:sz w:val="24"/>
          <w:szCs w:val="24"/>
        </w:rPr>
      </w:pPr>
      <w:bookmarkStart w:id="32" w:name="_Toc212369528"/>
      <w:bookmarkStart w:id="33" w:name="_Toc92678128"/>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.2评标原则</w:t>
      </w:r>
      <w:bookmarkEnd w:id="32"/>
      <w:bookmarkEnd w:id="33"/>
    </w:p>
    <w:p>
      <w:pPr>
        <w:pStyle w:val="7"/>
        <w:spacing w:line="380" w:lineRule="exact"/>
        <w:ind w:firstLine="480" w:firstLineChars="200"/>
        <w:rPr>
          <w:rFonts w:ascii="宋体" w:hAnsi="宋体" w:eastAsia="宋体" w:cs="仿宋"/>
          <w:sz w:val="24"/>
          <w:szCs w:val="24"/>
        </w:rPr>
      </w:pPr>
      <w:bookmarkStart w:id="34" w:name="_Toc212369529"/>
      <w:r>
        <w:rPr>
          <w:rFonts w:hint="eastAsia" w:ascii="宋体" w:hAnsi="宋体" w:eastAsia="宋体" w:cs="仿宋"/>
          <w:sz w:val="24"/>
          <w:szCs w:val="24"/>
        </w:rPr>
        <w:t>“公平、公正、科学、择优”为本次评标的基本原则，评标委员会按照这一原则的要求，公正、平等地对待各投标人。同时，在评标过程中恪守以下原则：</w:t>
      </w:r>
      <w:bookmarkEnd w:id="34"/>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（1）客观性原则：评标委员会将严格按照招标文件要求的内容，对投标人的投标文件进行认真评审；评标委员会对投标文件的评审仅依据投标文件本身，而不依靠投标文件以外的任何因素；</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（2）统一性原则：评标委员会将按照统一的评标原则和评标办法，用同一标准进行评审。</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（3）独立性原则：评标工作在评标委员会内部独立进行，不受外界任何因素的干扰和影响。评标委员会成员对出具的评审意见承担个人责任。</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（4）保密性原则：招标人应当采取必要的措施，保证评标在严格保密的情况下进行。</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（5）综合性原则：评标委员会将综合分析、评审投标人的各项指标，而不以单项指标的优劣评定出中标人。</w:t>
      </w:r>
    </w:p>
    <w:p>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6）本次评标采用技术标和商务标多轮招标的模式。首先进行技术标评审，由评标专家组对所有投标方的技术标进行综合评定和打分，确定进入商务标评审资格的投标方（技术标评分不带入商务标）；然后进行商务标评审，招标人有权根据项目情况，采取多轮评标模式。</w:t>
      </w:r>
    </w:p>
    <w:p>
      <w:pPr>
        <w:spacing w:line="360" w:lineRule="auto"/>
        <w:ind w:firstLine="480" w:firstLineChars="200"/>
        <w:rPr>
          <w:sz w:val="24"/>
          <w:szCs w:val="24"/>
        </w:rPr>
      </w:pPr>
      <w:r>
        <w:rPr>
          <w:rFonts w:hint="eastAsia"/>
          <w:sz w:val="24"/>
          <w:szCs w:val="24"/>
        </w:rPr>
        <w:t>出现下列情形之一，招标人有权否决所有投标人的投标，并终止招标：</w:t>
      </w:r>
    </w:p>
    <w:p>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（1）符合条件的投标人或者对招标文件做实质响应的投标人不足三家的。</w:t>
      </w:r>
    </w:p>
    <w:p>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（2）出现影响采购公正的违法、违规行为的；</w:t>
      </w:r>
    </w:p>
    <w:p>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（3）因重大变故，采购任务取消的；</w:t>
      </w:r>
    </w:p>
    <w:p>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（4）评标委员会经评审，认为所有投标都不符合招标文件要求的；</w:t>
      </w:r>
    </w:p>
    <w:p>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（5）招标人认为其他应终止招标的情形。</w:t>
      </w:r>
    </w:p>
    <w:p>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.3评审方法</w:t>
      </w:r>
    </w:p>
    <w:p>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（1）</w:t>
      </w:r>
      <w:r>
        <w:rPr>
          <w:rFonts w:hint="eastAsia" w:ascii="宋体" w:hAnsi="宋体" w:eastAsia="宋体" w:cs="仿宋"/>
          <w:sz w:val="24"/>
          <w:szCs w:val="24"/>
        </w:rPr>
        <w:t>本次评标采用综合评分法。按评审后总得分由高到低顺序排列。总得分相同的，按投标报价由低到高顺序排列。总得分且投标报价相同的，按技术指标优劣顺序排列。</w:t>
      </w:r>
    </w:p>
    <w:p>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2</w:t>
      </w:r>
      <w:r>
        <w:rPr>
          <w:rFonts w:hint="eastAsia" w:ascii="宋体" w:hAnsi="宋体" w:eastAsia="宋体" w:cs="仿宋"/>
          <w:sz w:val="24"/>
          <w:szCs w:val="24"/>
          <w:lang w:val="en-US" w:eastAsia="zh-CN"/>
        </w:rPr>
        <w:t>）</w:t>
      </w:r>
      <w:r>
        <w:rPr>
          <w:rFonts w:hint="eastAsia" w:ascii="宋体" w:hAnsi="宋体" w:eastAsia="宋体" w:cs="仿宋"/>
          <w:sz w:val="24"/>
          <w:szCs w:val="24"/>
        </w:rPr>
        <w:t>评标程序</w:t>
      </w:r>
      <w:r>
        <w:rPr>
          <w:rFonts w:hint="eastAsia" w:ascii="宋体" w:hAnsi="宋体" w:eastAsia="宋体" w:cs="仿宋"/>
          <w:sz w:val="24"/>
          <w:szCs w:val="24"/>
          <w:lang w:eastAsia="zh-CN"/>
        </w:rPr>
        <w:t>。</w:t>
      </w:r>
      <w:r>
        <w:rPr>
          <w:rFonts w:hint="eastAsia" w:ascii="宋体" w:hAnsi="宋体" w:eastAsia="宋体" w:cs="仿宋"/>
          <w:sz w:val="24"/>
          <w:szCs w:val="24"/>
        </w:rPr>
        <w:t>技术标不满足要求直接淘汰，商务标采用多轮报价方式，每轮根据澄清价格并综合技术商务情况按评分标准进行综合评分排序。</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3</w:t>
      </w:r>
      <w:r>
        <w:rPr>
          <w:rFonts w:hint="eastAsia" w:ascii="宋体" w:hAnsi="宋体" w:eastAsia="宋体" w:cs="仿宋"/>
          <w:sz w:val="24"/>
          <w:szCs w:val="24"/>
          <w:lang w:val="en-US" w:eastAsia="zh-CN"/>
        </w:rPr>
        <w:t>）</w:t>
      </w:r>
      <w:r>
        <w:rPr>
          <w:rFonts w:hint="eastAsia" w:ascii="宋体" w:hAnsi="宋体" w:eastAsia="宋体" w:cs="仿宋"/>
          <w:sz w:val="24"/>
          <w:szCs w:val="24"/>
        </w:rPr>
        <w:t>评标细则及标准</w:t>
      </w:r>
    </w:p>
    <w:p>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①评委会只对通过初审的投标文件，根据招标文件的要求采用相同的评标程序、评分办法及标准进行评价和比较。</w:t>
      </w:r>
    </w:p>
    <w:p>
      <w:pPr>
        <w:pStyle w:val="7"/>
        <w:spacing w:line="380" w:lineRule="exact"/>
        <w:ind w:firstLine="480" w:firstLineChars="200"/>
        <w:rPr>
          <w:rFonts w:hint="eastAsia" w:ascii="宋体" w:hAnsi="宋体" w:eastAsia="宋体" w:cs="仿宋"/>
          <w:color w:val="FF0000"/>
          <w:sz w:val="24"/>
          <w:szCs w:val="24"/>
          <w:lang w:val="en-US" w:eastAsia="zh-CN"/>
        </w:rPr>
      </w:pPr>
      <w:r>
        <w:rPr>
          <w:rFonts w:hint="eastAsia" w:ascii="宋体" w:hAnsi="宋体" w:eastAsia="宋体" w:cs="仿宋"/>
          <w:color w:val="000000"/>
          <w:sz w:val="24"/>
          <w:szCs w:val="24"/>
          <w:lang w:val="en-US" w:eastAsia="zh-CN"/>
        </w:rPr>
        <w:t>②本次综合评分的因素是：详见评分标准。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92"/>
        <w:gridCol w:w="702"/>
        <w:gridCol w:w="5726"/>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9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评分因素及权重</w:t>
            </w:r>
          </w:p>
        </w:tc>
        <w:tc>
          <w:tcPr>
            <w:tcW w:w="70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5726"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1091"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9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w:t>
            </w:r>
          </w:p>
        </w:tc>
        <w:tc>
          <w:tcPr>
            <w:tcW w:w="70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0分</w:t>
            </w:r>
          </w:p>
        </w:tc>
        <w:tc>
          <w:tcPr>
            <w:tcW w:w="5726" w:type="dxa"/>
            <w:noWrap w:val="0"/>
            <w:vAlign w:val="center"/>
          </w:tcPr>
          <w:p>
            <w:pPr>
              <w:spacing w:line="276"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采用基价法：投标报价中，最低投标总价为评标基准价,投标总价为：所有单项（单价*起订数量）总和，投标总价为报价，投标报价得分</w:t>
            </w:r>
            <w:bookmarkStart w:id="46" w:name="_GoBack"/>
            <w:bookmarkEnd w:id="46"/>
            <w:r>
              <w:rPr>
                <w:rFonts w:hint="eastAsia" w:ascii="宋体" w:hAnsi="宋体" w:cs="宋体"/>
                <w:color w:val="auto"/>
                <w:sz w:val="21"/>
                <w:szCs w:val="21"/>
                <w:lang w:val="en-US" w:eastAsia="zh-CN"/>
              </w:rPr>
              <w:t xml:space="preserve"> =（评标基准价/投标人投标总价）× 报价权重 × 100，最终得分上限为40分。</w:t>
            </w:r>
          </w:p>
        </w:tc>
        <w:tc>
          <w:tcPr>
            <w:tcW w:w="1091"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92"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质量保障30</w:t>
            </w:r>
            <w:r>
              <w:rPr>
                <w:rFonts w:hint="eastAsia" w:ascii="宋体" w:hAnsi="宋体" w:eastAsia="宋体" w:cs="宋体"/>
                <w:color w:val="auto"/>
                <w:sz w:val="21"/>
                <w:szCs w:val="21"/>
              </w:rPr>
              <w:t>%</w:t>
            </w:r>
          </w:p>
        </w:tc>
        <w:tc>
          <w:tcPr>
            <w:tcW w:w="702"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5726" w:type="dxa"/>
            <w:noWrap w:val="0"/>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1.技术要求响应度（6分）完全响应招标文件中所有技术条款（含原辅材料、规格参数、印后工艺、环保标准等），无任何负偏离，得6分。</w:t>
            </w:r>
          </w:p>
          <w:p>
            <w:pPr>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质量控制方案（6分）：提供完整的印前（设计审核、打样确认）、印中（工序巡检、色彩校准）、印后（成品检验、不良品处理）质量控制流程，措施科学可操作，完全满足得6分，基本满足得3分，未提供不得分。</w:t>
            </w:r>
          </w:p>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服务与实施方案（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针对本项目制定详细的生产计划，含人员配置、工序安排、交货周期保障措施，贴合项目需求且可行，完全满足得6分，基本满足得3分，未提供不得分。</w:t>
            </w:r>
          </w:p>
          <w:p>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4.包装与配送（6分）：包装方案（材料、方式、防潮防损措施）合理，配送方案（车辆、路线、时效、交接流程）清晰，承诺按时按需配送，完全满足得6分，基本满足得3分，未提供不得分。</w:t>
            </w:r>
          </w:p>
          <w:p>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5.应急与售后（6分）：提供应急处理预案（错印、漏印、临时加印等情况响应），及售后退换货、质量问题整改措施，方案可行，完全满足得6分，基本满足得3分，未提供不得分。</w:t>
            </w:r>
          </w:p>
        </w:tc>
        <w:tc>
          <w:tcPr>
            <w:tcW w:w="1091"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技术类评审因素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9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履约能力</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w:t>
            </w:r>
          </w:p>
        </w:tc>
        <w:tc>
          <w:tcPr>
            <w:tcW w:w="702"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tc>
        <w:tc>
          <w:tcPr>
            <w:tcW w:w="5726" w:type="dxa"/>
            <w:noWrap w:val="0"/>
            <w:vAlign w:val="center"/>
          </w:tcPr>
          <w:p>
            <w:pPr>
              <w:spacing w:line="276" w:lineRule="auto"/>
              <w:jc w:val="left"/>
              <w:rPr>
                <w:rFonts w:hint="eastAsia"/>
                <w:color w:val="auto"/>
              </w:rPr>
            </w:pPr>
            <w:r>
              <w:rPr>
                <w:rFonts w:hint="eastAsia"/>
                <w:color w:val="auto"/>
              </w:rPr>
              <w:t>1</w:t>
            </w:r>
            <w:r>
              <w:rPr>
                <w:rFonts w:hint="eastAsia"/>
                <w:color w:val="auto"/>
                <w:lang w:val="en-US" w:eastAsia="zh-CN"/>
              </w:rPr>
              <w:t>.</w:t>
            </w:r>
            <w:r>
              <w:rPr>
                <w:rFonts w:hint="eastAsia"/>
                <w:color w:val="auto"/>
              </w:rPr>
              <w:t>营业执照注册资金：≥500万元得分</w:t>
            </w:r>
            <w:r>
              <w:rPr>
                <w:rFonts w:hint="eastAsia"/>
                <w:color w:val="auto"/>
                <w:lang w:val="en-US" w:eastAsia="zh-CN"/>
              </w:rPr>
              <w:t>5</w:t>
            </w:r>
            <w:r>
              <w:rPr>
                <w:rFonts w:hint="eastAsia"/>
                <w:color w:val="auto"/>
              </w:rPr>
              <w:t>分；≥200万元且＜500万元得分</w:t>
            </w:r>
            <w:r>
              <w:rPr>
                <w:rFonts w:hint="eastAsia"/>
                <w:color w:val="auto"/>
                <w:lang w:val="en-US" w:eastAsia="zh-CN"/>
              </w:rPr>
              <w:t>3</w:t>
            </w:r>
            <w:r>
              <w:rPr>
                <w:rFonts w:hint="eastAsia"/>
                <w:color w:val="auto"/>
              </w:rPr>
              <w:t>分；＜200万元得分</w:t>
            </w:r>
            <w:r>
              <w:rPr>
                <w:rFonts w:hint="eastAsia"/>
                <w:color w:val="auto"/>
                <w:lang w:val="en-US" w:eastAsia="zh-CN"/>
              </w:rPr>
              <w:t>2</w:t>
            </w:r>
            <w:r>
              <w:rPr>
                <w:rFonts w:hint="eastAsia"/>
                <w:color w:val="auto"/>
              </w:rPr>
              <w:t>分。</w:t>
            </w:r>
          </w:p>
          <w:p>
            <w:pPr>
              <w:spacing w:line="276" w:lineRule="auto"/>
              <w:jc w:val="left"/>
              <w:rPr>
                <w:rFonts w:hint="eastAsia"/>
                <w:color w:val="auto"/>
                <w:lang w:val="en-US" w:eastAsia="zh-CN"/>
              </w:rPr>
            </w:pPr>
            <w:r>
              <w:rPr>
                <w:rFonts w:hint="eastAsia"/>
                <w:color w:val="auto"/>
              </w:rPr>
              <w:t>2</w:t>
            </w:r>
            <w:r>
              <w:rPr>
                <w:rFonts w:hint="eastAsia"/>
                <w:color w:val="auto"/>
                <w:lang w:val="en-US" w:eastAsia="zh-CN"/>
              </w:rPr>
              <w:t>.</w:t>
            </w:r>
            <w:r>
              <w:rPr>
                <w:rFonts w:hint="eastAsia"/>
                <w:color w:val="auto"/>
              </w:rPr>
              <w:t>企业近三年项目业绩（指</w:t>
            </w:r>
            <w:r>
              <w:rPr>
                <w:rFonts w:hint="eastAsia"/>
                <w:color w:val="auto"/>
                <w:lang w:eastAsia="zh-CN"/>
              </w:rPr>
              <w:t>202</w:t>
            </w:r>
            <w:r>
              <w:rPr>
                <w:rFonts w:hint="eastAsia"/>
                <w:color w:val="auto"/>
                <w:lang w:val="en-US" w:eastAsia="zh-CN"/>
              </w:rPr>
              <w:t>3</w:t>
            </w:r>
            <w:r>
              <w:rPr>
                <w:rFonts w:hint="eastAsia"/>
                <w:color w:val="auto"/>
              </w:rPr>
              <w:t>年1月1日至今，以合同签订时间为准），须提供合同业绩复印件或证明材料复印件。</w:t>
            </w:r>
            <w:r>
              <w:rPr>
                <w:rFonts w:hint="eastAsia"/>
                <w:color w:val="auto"/>
                <w:lang w:val="en-US" w:eastAsia="zh-CN"/>
              </w:rPr>
              <w:t>有一项业绩得1分，最多加5分。</w:t>
            </w:r>
          </w:p>
          <w:p>
            <w:pPr>
              <w:pStyle w:val="2"/>
              <w:rPr>
                <w:rFonts w:hint="eastAsia"/>
                <w:color w:val="auto"/>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生产设备与产能</w:t>
            </w:r>
            <w:r>
              <w:rPr>
                <w:rFonts w:hint="eastAsia" w:ascii="宋体" w:hAnsi="宋体" w:eastAsia="宋体" w:cs="宋体"/>
                <w:color w:val="auto"/>
                <w:sz w:val="21"/>
                <w:szCs w:val="21"/>
                <w:lang w:val="en-US" w:eastAsia="zh-CN"/>
              </w:rPr>
              <w:t>投标人需提供设备清单（含品牌、型号、数量、现场照片），具备双色及以上印刷机、全自动数码喷墨设备、全自动烫金机（或程控电脑烫金机）、全张切纸机等大型核心设备的</w:t>
            </w:r>
            <w:r>
              <w:rPr>
                <w:rFonts w:hint="eastAsia" w:ascii="Times New Roman" w:hAnsi="Times New Roman" w:eastAsia="宋体" w:cs="Times New Roman"/>
                <w:color w:val="auto"/>
                <w:kern w:val="2"/>
                <w:sz w:val="21"/>
                <w:szCs w:val="24"/>
                <w:highlight w:val="none"/>
                <w:lang w:val="en-US" w:eastAsia="zh-CN" w:bidi="ar-SA"/>
              </w:rPr>
              <w:t>(5分)</w:t>
            </w:r>
          </w:p>
          <w:p>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4.按合同约定时间足额交付，延期1天扣5分，不可抗力需提供证明，分批交付按批次按时完成，无漏批、拖批(5分)</w:t>
            </w:r>
          </w:p>
          <w:p>
            <w:pPr>
              <w:spacing w:line="276" w:lineRule="auto"/>
              <w:jc w:val="left"/>
              <w:rPr>
                <w:rFonts w:hint="eastAsia"/>
                <w:color w:val="auto"/>
                <w:lang w:val="en-US" w:eastAsia="zh-CN"/>
              </w:rPr>
            </w:pPr>
            <w:r>
              <w:rPr>
                <w:rFonts w:hint="eastAsia"/>
                <w:color w:val="auto"/>
                <w:highlight w:val="none"/>
                <w:lang w:val="en-US" w:eastAsia="zh-CN"/>
              </w:rPr>
              <w:t>5.沟通响应及时，工作日1小时内回复，问题处理高效，按要求提供样稿确认、物流跟踪、验收资料，售后整改、退换货配合度高，无推诿，</w:t>
            </w:r>
            <w:r>
              <w:rPr>
                <w:rFonts w:hint="eastAsia" w:ascii="Times New Roman" w:hAnsi="Times New Roman" w:eastAsia="宋体" w:cs="Times New Roman"/>
                <w:color w:val="auto"/>
                <w:kern w:val="2"/>
                <w:sz w:val="21"/>
                <w:szCs w:val="24"/>
                <w:highlight w:val="none"/>
                <w:lang w:val="en-US" w:eastAsia="zh-CN" w:bidi="ar-SA"/>
              </w:rPr>
              <w:t>成品质量符合合同/样稿标准，验收一次通过率100%(5分)</w:t>
            </w:r>
          </w:p>
        </w:tc>
        <w:tc>
          <w:tcPr>
            <w:tcW w:w="1091"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92"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投标文件的规范性</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702" w:type="dxa"/>
            <w:noWrap w:val="0"/>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726" w:type="dxa"/>
            <w:noWrap w:val="0"/>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投标文件制作规范，没有细微偏差情形的得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分；有一项细微偏差扣</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分，直至该项分值扣完为止。</w:t>
            </w:r>
          </w:p>
        </w:tc>
        <w:tc>
          <w:tcPr>
            <w:tcW w:w="1091" w:type="dxa"/>
            <w:noWrap w:val="0"/>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bl>
    <w:p>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③除价格因素外，评委会成员应依据招标文件规定的评分标准和方法独立对其他因素进行比较打分。</w:t>
      </w:r>
    </w:p>
    <w:p>
      <w:pPr>
        <w:pStyle w:val="7"/>
        <w:spacing w:line="380" w:lineRule="exact"/>
        <w:ind w:firstLine="480" w:firstLineChars="200"/>
        <w:rPr>
          <w:rFonts w:hint="eastAsia" w:ascii="宋体" w:hAnsi="宋体" w:eastAsia="宋体" w:cs="仿宋"/>
          <w:color w:val="auto"/>
          <w:sz w:val="24"/>
        </w:rPr>
      </w:pPr>
      <w:r>
        <w:rPr>
          <w:rFonts w:hint="eastAsia" w:ascii="宋体" w:hAnsi="宋体" w:eastAsia="宋体" w:cs="仿宋"/>
          <w:sz w:val="24"/>
          <w:szCs w:val="24"/>
          <w:lang w:val="en-US" w:eastAsia="zh-CN"/>
        </w:rPr>
        <w:t>④在评标过程中，投标文件有下列情况之一，评标委员会成员应当按照招标文件规定的非实质性</w:t>
      </w:r>
      <w:r>
        <w:rPr>
          <w:rFonts w:hint="eastAsia" w:ascii="宋体" w:hAnsi="宋体" w:eastAsia="宋体" w:cs="仿宋"/>
          <w:color w:val="auto"/>
          <w:sz w:val="24"/>
        </w:rPr>
        <w:t>偏离进行扣分：</w:t>
      </w:r>
    </w:p>
    <w:p>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a.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7"/>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b.</w:t>
      </w:r>
      <w:r>
        <w:rPr>
          <w:rFonts w:hint="eastAsia" w:ascii="宋体" w:hAnsi="宋体" w:eastAsia="宋体" w:cs="仿宋"/>
          <w:sz w:val="24"/>
          <w:szCs w:val="24"/>
          <w:lang w:val="en-US" w:eastAsia="zh-CN"/>
        </w:rPr>
        <w:t>投标文件未按招标文件要求进行装订或未编制目录、页码；</w:t>
      </w:r>
    </w:p>
    <w:p>
      <w:pPr>
        <w:pStyle w:val="7"/>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c.</w:t>
      </w:r>
      <w:r>
        <w:rPr>
          <w:rFonts w:hint="eastAsia" w:ascii="宋体" w:hAnsi="宋体" w:eastAsia="宋体" w:cs="仿宋"/>
          <w:sz w:val="24"/>
          <w:szCs w:val="24"/>
          <w:lang w:val="en-US" w:eastAsia="zh-CN"/>
        </w:rPr>
        <w:t>认定的与招标文件规定的技术、商务和其他规定要求不符的非实质性偏离</w:t>
      </w:r>
      <w:r>
        <w:rPr>
          <w:rFonts w:hint="eastAsia" w:hAnsi="宋体" w:eastAsia="宋体" w:cs="仿宋"/>
          <w:sz w:val="24"/>
          <w:szCs w:val="24"/>
          <w:lang w:val="en-US" w:eastAsia="zh-CN"/>
        </w:rPr>
        <w:t>;</w:t>
      </w:r>
    </w:p>
    <w:p>
      <w:pPr>
        <w:pStyle w:val="7"/>
        <w:spacing w:line="380" w:lineRule="exact"/>
        <w:ind w:firstLine="480" w:firstLineChars="200"/>
        <w:rPr>
          <w:rFonts w:hint="eastAsia" w:ascii="宋体" w:hAnsi="宋体" w:eastAsia="宋体" w:cs="仿宋"/>
          <w:color w:val="auto"/>
          <w:sz w:val="24"/>
          <w:lang w:val="en-US" w:eastAsia="zh-CN"/>
        </w:rPr>
      </w:pPr>
      <w:r>
        <w:rPr>
          <w:rFonts w:hint="eastAsia" w:hAnsi="宋体" w:eastAsia="宋体" w:cs="仿宋"/>
          <w:sz w:val="24"/>
          <w:szCs w:val="24"/>
          <w:lang w:val="en-US" w:eastAsia="zh-CN"/>
        </w:rPr>
        <w:t>d.</w:t>
      </w:r>
      <w:r>
        <w:rPr>
          <w:rFonts w:hint="eastAsia" w:ascii="宋体" w:hAnsi="宋体" w:eastAsia="宋体" w:cs="仿宋"/>
          <w:sz w:val="24"/>
          <w:szCs w:val="24"/>
          <w:lang w:val="en-US" w:eastAsia="zh-CN"/>
        </w:rPr>
        <w:t>认</w:t>
      </w:r>
      <w:r>
        <w:rPr>
          <w:rFonts w:hint="eastAsia" w:ascii="宋体" w:hAnsi="宋体" w:eastAsia="宋体" w:cs="仿宋"/>
          <w:color w:val="auto"/>
          <w:sz w:val="24"/>
        </w:rPr>
        <w:t>定的其他非实质性偏离。</w:t>
      </w:r>
    </w:p>
    <w:p>
      <w:pPr>
        <w:spacing w:line="38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3</w:t>
      </w:r>
      <w:r>
        <w:rPr>
          <w:rFonts w:hint="eastAsia" w:ascii="宋体" w:hAnsi="宋体"/>
          <w:b/>
          <w:spacing w:val="4"/>
          <w:sz w:val="24"/>
        </w:rPr>
        <w:t xml:space="preserve">.4投标文件有下列情形之一的，由评标委员会按不响应招标文件或无效投标处理： </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（1）超出经营范围投标的；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（2）货物、服务不满足招标文件规定的； </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（3）无投标人盖章、无法定代表人（或负责人）或授权的委托代理人签字的，未按照招标文件要求密封的；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（4）投标人名称或组织结构与资格预审时不一致的；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（5）投标有效期不足的；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（6）投标报价不合理，低于成本的；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（7）重要技术指标和参数不满足招标要求的；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（8）投标文件内容不全或者关键内容字迹模糊，无法辨认的；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（9）投标人递交两份或多份内容不同的报价文件，或者在一份报价文件中对同一采购项目报有两个或多个报价且未声明哪一个有效的（按招标文件规定提交备选方案的除外）；</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（10）投标人名称或组织结构与资格审查不一致的；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（11）不同投标人的投标文件内容存在非正常一致的；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（12）不同投标人的投标文件相互混装的；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（13）不同投标人委托同一人投标的；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（14）不同投标人使用同一个人或者企业资金交纳投标保证金的；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（15）不同投标人投标文件相互混装的；不同投标人投标文件中的项目相关人员出现同一人的；不同投标人的投标文件内容出现非正常一致的；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（16）不响应招标文件服务形式、供货时间、质量要求、质保期等实质性内容的；其他未对招标文件实质性要求和条件做出响应的；</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（17）提供虚假材料谋取中标的； </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（18）故意哄抬价格或压价等其他恶意串通投标的；有损害招标方和用户利益的规定的，其他任何有企图影响招标结果公正性的活动；</w:t>
      </w:r>
    </w:p>
    <w:p>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（19）违反法律法规对招投标其他要求、规定的。</w:t>
      </w:r>
    </w:p>
    <w:p>
      <w:pPr>
        <w:pStyle w:val="3"/>
        <w:spacing w:before="120" w:after="120" w:line="380" w:lineRule="exact"/>
        <w:ind w:left="775" w:leftChars="180" w:hanging="397" w:hangingChars="142"/>
        <w:jc w:val="left"/>
        <w:rPr>
          <w:rFonts w:hint="eastAsia" w:ascii="宋体" w:hAnsi="宋体" w:eastAsia="宋体" w:cs="宋体"/>
          <w:sz w:val="28"/>
          <w:szCs w:val="28"/>
        </w:rPr>
      </w:pPr>
      <w:bookmarkStart w:id="35" w:name="_Toc48665529"/>
      <w:r>
        <w:rPr>
          <w:rFonts w:hint="eastAsia" w:ascii="宋体" w:hAnsi="宋体" w:eastAsia="宋体" w:cs="宋体"/>
          <w:sz w:val="28"/>
          <w:szCs w:val="28"/>
        </w:rPr>
        <w:t>四、中标和合同</w:t>
      </w:r>
      <w:bookmarkEnd w:id="35"/>
    </w:p>
    <w:p>
      <w:pPr>
        <w:spacing w:line="380" w:lineRule="exact"/>
        <w:ind w:firstLine="498" w:firstLineChars="200"/>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4</w:t>
      </w:r>
      <w:r>
        <w:rPr>
          <w:rFonts w:hint="eastAsia" w:ascii="宋体" w:hAnsi="宋体"/>
          <w:b/>
          <w:spacing w:val="4"/>
          <w:sz w:val="24"/>
          <w:szCs w:val="22"/>
        </w:rPr>
        <w:t>、定标</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（1）招标人对评标委员会推荐的中标候选人进行审查。</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（2）最终审查的对象是招标项目的中标候选人。</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（3）最终审查的内容是对中标候选人所报服务的</w:t>
      </w:r>
      <w:r>
        <w:rPr>
          <w:rFonts w:hint="eastAsia" w:ascii="宋体" w:hAnsi="宋体" w:eastAsia="宋体" w:cs="仿宋"/>
          <w:sz w:val="24"/>
          <w:szCs w:val="24"/>
          <w:lang w:val="en-US" w:eastAsia="zh-CN"/>
        </w:rPr>
        <w:t>质量</w:t>
      </w:r>
      <w:r>
        <w:rPr>
          <w:rFonts w:hint="eastAsia" w:ascii="宋体" w:hAnsi="宋体" w:eastAsia="宋体" w:cs="仿宋"/>
          <w:sz w:val="24"/>
          <w:szCs w:val="24"/>
        </w:rPr>
        <w:t>及性价比、</w:t>
      </w:r>
      <w:r>
        <w:rPr>
          <w:rFonts w:hint="eastAsia" w:ascii="宋体" w:hAnsi="宋体" w:eastAsia="宋体" w:cs="仿宋"/>
          <w:sz w:val="24"/>
          <w:szCs w:val="24"/>
          <w:lang w:val="en-US" w:eastAsia="zh-CN"/>
        </w:rPr>
        <w:t>服务</w:t>
      </w:r>
      <w:r>
        <w:rPr>
          <w:rFonts w:hint="eastAsia" w:ascii="宋体" w:hAnsi="宋体" w:eastAsia="宋体" w:cs="仿宋"/>
          <w:sz w:val="24"/>
          <w:szCs w:val="24"/>
        </w:rPr>
        <w:t>方案、投标人信誉以及招标人认为有必要了解的其它问题作进一步的审查或了解。</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（4）最终审查的方式：对中标候选人进行询问或对中标候选人进行实地考察。</w:t>
      </w:r>
    </w:p>
    <w:p>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（5）接受最终审查的中标候选人，必须如实回答和受理招标人的询问或考察。 </w:t>
      </w:r>
    </w:p>
    <w:p>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5</w:t>
      </w:r>
      <w:r>
        <w:rPr>
          <w:rFonts w:hint="eastAsia" w:ascii="宋体" w:hAnsi="宋体"/>
          <w:b/>
          <w:spacing w:val="4"/>
          <w:sz w:val="24"/>
        </w:rPr>
        <w:t>、招标人权利</w:t>
      </w:r>
    </w:p>
    <w:p>
      <w:pPr>
        <w:spacing w:line="360" w:lineRule="exact"/>
        <w:ind w:firstLine="624" w:firstLineChars="252"/>
        <w:rPr>
          <w:rFonts w:ascii="宋体" w:hAnsi="宋体"/>
          <w:spacing w:val="4"/>
          <w:sz w:val="24"/>
          <w:szCs w:val="22"/>
        </w:rPr>
      </w:pPr>
      <w:r>
        <w:rPr>
          <w:rFonts w:hint="eastAsia" w:ascii="宋体" w:hAnsi="宋体"/>
          <w:spacing w:val="4"/>
          <w:sz w:val="24"/>
          <w:szCs w:val="22"/>
        </w:rPr>
        <w:t>招标人在中标通知书发出之前任何时候仍有选择或拒绝任何投标人中标或宣布招标无效的权利。对受影响的投标人不承担任何责任，也无义务向受影响的投标人解释采取这一行动的理由。</w:t>
      </w:r>
    </w:p>
    <w:p>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6</w:t>
      </w:r>
      <w:r>
        <w:rPr>
          <w:rFonts w:hint="eastAsia" w:ascii="宋体" w:hAnsi="宋体"/>
          <w:b/>
          <w:spacing w:val="4"/>
          <w:sz w:val="24"/>
        </w:rPr>
        <w:t>、中标人瑕疵滞后发现的处理原则</w:t>
      </w:r>
    </w:p>
    <w:p>
      <w:pPr>
        <w:spacing w:line="360" w:lineRule="exact"/>
        <w:ind w:firstLine="624" w:firstLineChars="252"/>
        <w:rPr>
          <w:rFonts w:ascii="宋体" w:hAnsi="宋体"/>
          <w:spacing w:val="4"/>
          <w:sz w:val="24"/>
          <w:szCs w:val="22"/>
        </w:rPr>
      </w:pPr>
      <w:r>
        <w:rPr>
          <w:rFonts w:hint="eastAsia" w:ascii="宋体" w:hAnsi="宋体"/>
          <w:spacing w:val="4"/>
          <w:sz w:val="24"/>
          <w:szCs w:val="22"/>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7</w:t>
      </w:r>
      <w:r>
        <w:rPr>
          <w:rFonts w:hint="eastAsia" w:ascii="宋体" w:hAnsi="宋体"/>
          <w:b/>
          <w:spacing w:val="4"/>
          <w:sz w:val="24"/>
        </w:rPr>
        <w:t>、中标通知</w:t>
      </w:r>
    </w:p>
    <w:p>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.1确定中标结果后，招标人向中标人签发中标（成交）通知书。</w:t>
      </w:r>
    </w:p>
    <w:p>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.2中标人收到中标通知书后，应在</w:t>
      </w:r>
      <w:r>
        <w:rPr>
          <w:rFonts w:hint="eastAsia" w:ascii="宋体" w:hAnsi="宋体"/>
          <w:spacing w:val="4"/>
          <w:sz w:val="24"/>
          <w:szCs w:val="22"/>
          <w:lang w:val="en-US" w:eastAsia="zh-CN"/>
        </w:rPr>
        <w:t>1</w:t>
      </w:r>
      <w:r>
        <w:rPr>
          <w:rFonts w:hint="eastAsia" w:ascii="宋体" w:hAnsi="宋体"/>
          <w:spacing w:val="4"/>
          <w:sz w:val="24"/>
          <w:szCs w:val="22"/>
        </w:rPr>
        <w:t>0日内按照招标人管理流程签订合同与招标方签订合同，过期视为放弃中标。由此给招标人造成损失的，招标人有索赔的权利，投标人应予以赔偿。</w:t>
      </w:r>
    </w:p>
    <w:p>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.3如投标人中标后悔标，招标方将取消该投标人本次中标资格及今后3年内的投标资格，给招标人造成损失的，招标人有索赔的权利，投标人应予以赔偿。</w:t>
      </w:r>
    </w:p>
    <w:p>
      <w:pPr>
        <w:spacing w:line="36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8</w:t>
      </w:r>
      <w:r>
        <w:rPr>
          <w:rFonts w:hint="eastAsia" w:ascii="宋体" w:hAnsi="宋体"/>
          <w:b/>
          <w:spacing w:val="4"/>
          <w:sz w:val="24"/>
        </w:rPr>
        <w:t>、签订合同</w:t>
      </w:r>
    </w:p>
    <w:p>
      <w:pPr>
        <w:spacing w:line="360" w:lineRule="exact"/>
        <w:ind w:firstLine="624" w:firstLineChars="252"/>
        <w:rPr>
          <w:rFonts w:hint="eastAsia" w:ascii="宋体" w:hAnsi="宋体"/>
          <w:spacing w:val="4"/>
          <w:sz w:val="24"/>
          <w:szCs w:val="22"/>
        </w:rPr>
      </w:pPr>
      <w:bookmarkStart w:id="36" w:name="_Toc48665530"/>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.1.招标人根据评标工作小组的评标结果确定中标人，并书面通知中标人，招标人不承诺将合同授予报价最低的投标人。</w:t>
      </w:r>
    </w:p>
    <w:p>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.2中标人应当按照合同约定的履约责任，在保证质量的前提下完成中标项目，不得将中标项目转包或分包给他人，否则视为违约，招标人有权解除合同。</w:t>
      </w:r>
    </w:p>
    <w:p>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.3在履行合同过程中，中标人由于履行义务的能力或信用有严重缺陷，招标人有权解除合同并取消其中标资格，招标人将从中标候选单位中依序重新确定中标人，或重新组织招标。</w:t>
      </w:r>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五、相关费用</w:t>
      </w:r>
      <w:bookmarkEnd w:id="36"/>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9</w:t>
      </w:r>
      <w:r>
        <w:rPr>
          <w:rFonts w:hint="eastAsia" w:ascii="宋体" w:hAnsi="宋体"/>
          <w:b/>
          <w:spacing w:val="4"/>
          <w:sz w:val="24"/>
          <w:szCs w:val="22"/>
        </w:rPr>
        <w:t>、本项目招标无相关费用</w:t>
      </w:r>
    </w:p>
    <w:p>
      <w:pPr>
        <w:spacing w:line="360" w:lineRule="exact"/>
        <w:ind w:left="124" w:leftChars="59" w:firstLine="503" w:firstLineChars="202"/>
        <w:rPr>
          <w:rFonts w:ascii="宋体" w:hAnsi="宋体"/>
          <w:b/>
          <w:spacing w:val="4"/>
          <w:sz w:val="24"/>
          <w:szCs w:val="22"/>
        </w:rPr>
      </w:pPr>
      <w:bookmarkStart w:id="37" w:name="_Toc48665531"/>
      <w:r>
        <w:rPr>
          <w:rFonts w:hint="eastAsia" w:ascii="宋体" w:hAnsi="宋体"/>
          <w:b/>
          <w:spacing w:val="4"/>
          <w:sz w:val="24"/>
          <w:szCs w:val="22"/>
        </w:rPr>
        <w:t>六、解释权</w:t>
      </w:r>
      <w:bookmarkEnd w:id="37"/>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lang w:val="en-US" w:eastAsia="zh-CN"/>
        </w:rPr>
        <w:t>20</w:t>
      </w:r>
      <w:r>
        <w:rPr>
          <w:rFonts w:hint="eastAsia" w:ascii="宋体" w:hAnsi="宋体"/>
          <w:b/>
          <w:spacing w:val="4"/>
          <w:sz w:val="24"/>
          <w:szCs w:val="22"/>
        </w:rPr>
        <w:t>、本招标文件</w:t>
      </w:r>
      <w:r>
        <w:rPr>
          <w:rFonts w:hint="eastAsia" w:ascii="宋体" w:hAnsi="宋体" w:eastAsia="宋体" w:cs="Times New Roman"/>
          <w:b/>
          <w:spacing w:val="4"/>
          <w:sz w:val="24"/>
          <w:szCs w:val="22"/>
        </w:rPr>
        <w:t>的最终解释权归</w:t>
      </w:r>
      <w:r>
        <w:rPr>
          <w:rFonts w:hint="eastAsia" w:ascii="宋体" w:hAnsi="宋体" w:eastAsia="宋体" w:cs="Times New Roman"/>
          <w:b/>
          <w:spacing w:val="4"/>
          <w:sz w:val="24"/>
          <w:szCs w:val="22"/>
          <w:lang w:val="en-US" w:eastAsia="zh-CN"/>
        </w:rPr>
        <w:t>中国重汽集团成都王牌商用车有限公司</w:t>
      </w:r>
    </w:p>
    <w:p>
      <w:pPr>
        <w:spacing w:line="360" w:lineRule="exact"/>
        <w:ind w:firstLine="624" w:firstLineChars="252"/>
        <w:rPr>
          <w:rFonts w:ascii="宋体" w:hAnsi="宋体"/>
          <w:spacing w:val="4"/>
          <w:sz w:val="24"/>
          <w:szCs w:val="22"/>
        </w:rPr>
      </w:pPr>
      <w:r>
        <w:rPr>
          <w:rFonts w:hint="eastAsia" w:ascii="宋体" w:hAnsi="宋体"/>
          <w:spacing w:val="4"/>
          <w:sz w:val="24"/>
          <w:szCs w:val="22"/>
        </w:rPr>
        <w:t>当对一个问题有多种解释时以招标人的书面解释为准。招标文件未做明示，而又有相关法律、法规规定的，招标人对此所做解释以相关的法律、法规规定为依据。</w:t>
      </w:r>
    </w:p>
    <w:p>
      <w:pPr>
        <w:spacing w:line="360" w:lineRule="exact"/>
        <w:ind w:left="124" w:leftChars="59" w:firstLine="503" w:firstLineChars="202"/>
        <w:rPr>
          <w:rFonts w:ascii="宋体" w:hAnsi="宋体"/>
          <w:b/>
          <w:spacing w:val="4"/>
          <w:sz w:val="24"/>
          <w:szCs w:val="22"/>
        </w:rPr>
      </w:pPr>
      <w:bookmarkStart w:id="38" w:name="_Toc48665532"/>
      <w:r>
        <w:rPr>
          <w:rFonts w:hint="eastAsia" w:ascii="宋体" w:hAnsi="宋体"/>
          <w:b/>
          <w:spacing w:val="4"/>
          <w:sz w:val="24"/>
          <w:szCs w:val="22"/>
        </w:rPr>
        <w:t>七、</w:t>
      </w:r>
      <w:bookmarkStart w:id="39" w:name="_Toc346372880"/>
      <w:bookmarkStart w:id="40" w:name="_Toc352332854"/>
      <w:bookmarkStart w:id="41" w:name="_Toc346306733"/>
      <w:r>
        <w:rPr>
          <w:rFonts w:hint="eastAsia" w:ascii="宋体" w:hAnsi="宋体"/>
          <w:b/>
          <w:spacing w:val="4"/>
          <w:sz w:val="24"/>
          <w:szCs w:val="22"/>
        </w:rPr>
        <w:t>投标费用</w:t>
      </w:r>
      <w:bookmarkEnd w:id="39"/>
      <w:bookmarkEnd w:id="40"/>
      <w:bookmarkEnd w:id="41"/>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1</w:t>
      </w:r>
      <w:r>
        <w:rPr>
          <w:rFonts w:hint="eastAsia" w:ascii="宋体" w:hAnsi="宋体"/>
          <w:b/>
          <w:spacing w:val="4"/>
          <w:sz w:val="24"/>
          <w:szCs w:val="22"/>
        </w:rPr>
        <w:t>、投标人自行承担参加招标有关费用</w:t>
      </w:r>
    </w:p>
    <w:p>
      <w:pPr>
        <w:spacing w:line="360" w:lineRule="exact"/>
        <w:ind w:firstLine="624" w:firstLineChars="252"/>
        <w:rPr>
          <w:rFonts w:ascii="宋体" w:hAnsi="宋体"/>
          <w:spacing w:val="4"/>
          <w:sz w:val="24"/>
          <w:szCs w:val="22"/>
        </w:rPr>
      </w:pPr>
      <w:r>
        <w:rPr>
          <w:rFonts w:hint="eastAsia" w:ascii="宋体" w:hAnsi="宋体"/>
          <w:spacing w:val="4"/>
          <w:sz w:val="24"/>
          <w:szCs w:val="22"/>
        </w:rPr>
        <w:t>无论投标过程中的方法和结果如何，投标人自行承担所有与参加招标有关费用。</w:t>
      </w:r>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八、其他</w:t>
      </w:r>
      <w:bookmarkEnd w:id="38"/>
    </w:p>
    <w:p>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2</w:t>
      </w:r>
      <w:r>
        <w:rPr>
          <w:rFonts w:hint="eastAsia" w:ascii="宋体" w:hAnsi="宋体"/>
          <w:b/>
          <w:spacing w:val="4"/>
          <w:sz w:val="24"/>
          <w:szCs w:val="22"/>
        </w:rPr>
        <w:t>、合同价款的其他约束</w:t>
      </w:r>
    </w:p>
    <w:p>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.1其余未尽事宜均以协议（或合同）约定为准。</w:t>
      </w:r>
    </w:p>
    <w:p>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.2要求招标人或相关合同签订单位提供的配合，在标书文件中说明。</w:t>
      </w:r>
    </w:p>
    <w:p>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.3凡对本次招标提出的问询，均以招标人的书面答复为准。招标人的任何工作人员对投标人所作的任何口头解释、介绍、答复，对招标人和投标人均无任何约束力。</w:t>
      </w:r>
    </w:p>
    <w:p>
      <w:pPr>
        <w:spacing w:line="360" w:lineRule="exact"/>
        <w:ind w:firstLine="624" w:firstLineChars="252"/>
        <w:rPr>
          <w:rFonts w:ascii="宋体" w:hAnsi="宋体"/>
          <w:spacing w:val="4"/>
          <w:sz w:val="24"/>
          <w:szCs w:val="22"/>
        </w:rPr>
      </w:pPr>
      <w:r>
        <w:rPr>
          <w:rFonts w:hint="eastAsia" w:ascii="宋体" w:hAnsi="宋体"/>
          <w:spacing w:val="4"/>
          <w:sz w:val="24"/>
          <w:szCs w:val="22"/>
        </w:rPr>
        <w:t>21.4投标人应承担所有与准备和参加投标有关的全部费用，招标人在任何情况下均无义务和责任承担此费用。</w:t>
      </w:r>
    </w:p>
    <w:p>
      <w:pPr>
        <w:pStyle w:val="7"/>
        <w:spacing w:line="360" w:lineRule="exact"/>
        <w:ind w:firstLine="540" w:firstLineChars="224"/>
        <w:rPr>
          <w:rFonts w:hAnsi="宋体" w:cs="宋体"/>
          <w:b/>
          <w:bCs/>
          <w:color w:val="000000"/>
          <w:sz w:val="24"/>
          <w:szCs w:val="24"/>
        </w:rPr>
      </w:pPr>
      <w:r>
        <w:rPr>
          <w:rFonts w:hint="eastAsia" w:hAnsi="宋体" w:cs="宋体"/>
          <w:b/>
          <w:bCs/>
          <w:color w:val="000000"/>
          <w:sz w:val="24"/>
          <w:szCs w:val="24"/>
        </w:rPr>
        <w:t>备注：本次招标最</w:t>
      </w:r>
      <w:r>
        <w:rPr>
          <w:rFonts w:hint="eastAsia" w:ascii="宋体" w:hAnsi="宋体" w:eastAsia="宋体" w:cs="宋体"/>
          <w:b/>
          <w:bCs/>
          <w:color w:val="000000"/>
          <w:sz w:val="24"/>
          <w:szCs w:val="24"/>
        </w:rPr>
        <w:t>终解释权归</w:t>
      </w:r>
      <w:r>
        <w:rPr>
          <w:rFonts w:hint="eastAsia" w:ascii="宋体" w:hAnsi="宋体" w:eastAsia="宋体" w:cs="宋体"/>
          <w:b/>
          <w:bCs/>
          <w:color w:val="000000"/>
          <w:sz w:val="24"/>
          <w:szCs w:val="24"/>
          <w:lang w:val="en-US" w:eastAsia="zh-CN"/>
        </w:rPr>
        <w:t>中国重汽集团成都王牌商用车有限公司</w:t>
      </w:r>
      <w:r>
        <w:rPr>
          <w:rFonts w:hint="eastAsia" w:ascii="宋体" w:hAnsi="宋体" w:eastAsia="宋体" w:cs="宋体"/>
          <w:b/>
          <w:bCs/>
          <w:color w:val="000000"/>
          <w:sz w:val="24"/>
          <w:szCs w:val="24"/>
        </w:rPr>
        <w:t>。</w:t>
      </w:r>
    </w:p>
    <w:p>
      <w:pPr>
        <w:jc w:val="both"/>
        <w:rPr>
          <w:rFonts w:hint="eastAsia"/>
          <w:b/>
          <w:color w:val="000000"/>
          <w:sz w:val="44"/>
        </w:rPr>
      </w:pPr>
    </w:p>
    <w:p>
      <w:pPr>
        <w:jc w:val="center"/>
        <w:rPr>
          <w:rFonts w:hint="eastAsia" w:hAnsi="宋体" w:cs="宋体"/>
          <w:b/>
          <w:bCs/>
          <w:color w:val="000000"/>
          <w:sz w:val="36"/>
          <w:szCs w:val="36"/>
        </w:rPr>
      </w:pPr>
    </w:p>
    <w:p>
      <w:pPr>
        <w:jc w:val="center"/>
        <w:rPr>
          <w:rFonts w:hint="eastAsia" w:hAnsi="宋体" w:cs="宋体"/>
          <w:b/>
          <w:bCs/>
          <w:color w:val="000000"/>
          <w:sz w:val="36"/>
          <w:szCs w:val="36"/>
        </w:rPr>
      </w:pPr>
    </w:p>
    <w:p>
      <w:pPr>
        <w:jc w:val="center"/>
        <w:rPr>
          <w:rFonts w:hint="eastAsia" w:hAnsi="宋体" w:cs="宋体"/>
          <w:b/>
          <w:bCs/>
          <w:color w:val="000000"/>
          <w:sz w:val="36"/>
          <w:szCs w:val="36"/>
        </w:rPr>
      </w:pPr>
    </w:p>
    <w:p>
      <w:pPr>
        <w:jc w:val="center"/>
        <w:rPr>
          <w:rFonts w:hint="eastAsia"/>
          <w:color w:val="000000"/>
          <w:sz w:val="44"/>
        </w:rPr>
      </w:pPr>
      <w:r>
        <w:rPr>
          <w:rFonts w:hint="eastAsia" w:hAnsi="宋体" w:cs="宋体"/>
          <w:b/>
          <w:bCs/>
          <w:color w:val="000000"/>
          <w:sz w:val="36"/>
          <w:szCs w:val="36"/>
        </w:rPr>
        <w:t>第</w:t>
      </w:r>
      <w:r>
        <w:rPr>
          <w:rFonts w:hint="eastAsia" w:hAnsi="宋体" w:cs="宋体"/>
          <w:b/>
          <w:bCs/>
          <w:color w:val="000000"/>
          <w:sz w:val="36"/>
          <w:szCs w:val="36"/>
          <w:lang w:eastAsia="zh-CN"/>
        </w:rPr>
        <w:t>三</w:t>
      </w:r>
      <w:r>
        <w:rPr>
          <w:rFonts w:hint="eastAsia" w:hAnsi="宋体" w:cs="宋体"/>
          <w:b/>
          <w:bCs/>
          <w:color w:val="000000"/>
          <w:sz w:val="36"/>
          <w:szCs w:val="36"/>
        </w:rPr>
        <w:t>部分 附件（投标文件格式）</w:t>
      </w:r>
    </w:p>
    <w:p>
      <w:pPr>
        <w:pStyle w:val="1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说明：</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1、投标人须认真填写和提交本部分中的附件文件；</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2、对本部分所有的投标书格式 ，投标方可根据自身情况进行补充和修改，但补充和修改不得造成与本格式内容有实质性的违背。</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3、附件文件的签字人应保证其对一切问题的答复、所做的声明及出具的资格资质文件、资料等具有真实性和准确性；</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4、招标方将对投标人提交的文件、资料等内容予以保密，但不退还；</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5、所有附件文件应以中文书写，作为投标文件的组成部分。</w:t>
      </w:r>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宋体" w:hAnsi="宋体"/>
          <w:color w:val="000000"/>
          <w:sz w:val="28"/>
          <w:szCs w:val="28"/>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pStyle w:val="18"/>
        <w:overflowPunct w:val="0"/>
        <w:spacing w:line="360" w:lineRule="auto"/>
        <w:ind w:firstLine="0"/>
        <w:rPr>
          <w:rFonts w:hint="eastAsia"/>
          <w:color w:val="000000"/>
        </w:rPr>
      </w:pPr>
    </w:p>
    <w:p>
      <w:pPr>
        <w:snapToGrid w:val="0"/>
        <w:spacing w:line="360" w:lineRule="auto"/>
        <w:rPr>
          <w:rFonts w:hint="eastAsia" w:ascii="宋体" w:hAnsi="宋体"/>
          <w:color w:val="000000"/>
          <w:sz w:val="28"/>
          <w:szCs w:val="28"/>
        </w:rPr>
      </w:pPr>
      <w:r>
        <w:rPr>
          <w:rFonts w:hint="eastAsia" w:ascii="宋体" w:hAnsi="宋体"/>
          <w:color w:val="000000"/>
          <w:sz w:val="28"/>
          <w:szCs w:val="28"/>
        </w:rPr>
        <w:t>附件1：</w:t>
      </w:r>
      <w:r>
        <w:rPr>
          <w:rFonts w:hint="eastAsia" w:ascii="宋体" w:hAnsi="宋体"/>
          <w:color w:val="000000"/>
          <w:sz w:val="28"/>
          <w:szCs w:val="28"/>
          <w:lang w:eastAsia="zh-CN"/>
        </w:rPr>
        <w:t>投标</w:t>
      </w:r>
      <w:r>
        <w:rPr>
          <w:rFonts w:hint="eastAsia" w:ascii="宋体" w:hAnsi="宋体"/>
          <w:color w:val="000000"/>
          <w:sz w:val="28"/>
          <w:szCs w:val="28"/>
        </w:rPr>
        <w:t>函</w:t>
      </w:r>
    </w:p>
    <w:p>
      <w:pPr>
        <w:snapToGrid w:val="0"/>
        <w:spacing w:line="360" w:lineRule="auto"/>
        <w:ind w:firstLine="643" w:firstLineChars="200"/>
        <w:jc w:val="center"/>
        <w:rPr>
          <w:rFonts w:hint="eastAsia" w:ascii="宋体" w:hAnsi="宋体"/>
          <w:b/>
          <w:color w:val="000000"/>
          <w:sz w:val="32"/>
          <w:szCs w:val="32"/>
        </w:rPr>
      </w:pPr>
      <w:r>
        <w:rPr>
          <w:rFonts w:hint="eastAsia" w:ascii="宋体" w:hAnsi="宋体"/>
          <w:b/>
          <w:color w:val="000000"/>
          <w:sz w:val="32"/>
          <w:szCs w:val="32"/>
          <w:lang w:eastAsia="zh-CN"/>
        </w:rPr>
        <w:t>投</w:t>
      </w:r>
      <w:r>
        <w:rPr>
          <w:rFonts w:hint="eastAsia" w:ascii="宋体" w:hAnsi="宋体"/>
          <w:b/>
          <w:color w:val="000000"/>
          <w:sz w:val="32"/>
          <w:szCs w:val="32"/>
          <w:lang w:val="en-US" w:eastAsia="zh-CN"/>
        </w:rPr>
        <w:t xml:space="preserve"> </w:t>
      </w:r>
      <w:r>
        <w:rPr>
          <w:rFonts w:hint="eastAsia" w:ascii="宋体" w:hAnsi="宋体"/>
          <w:b/>
          <w:color w:val="000000"/>
          <w:sz w:val="32"/>
          <w:szCs w:val="32"/>
          <w:lang w:eastAsia="zh-CN"/>
        </w:rPr>
        <w:t>标</w:t>
      </w:r>
      <w:r>
        <w:rPr>
          <w:rFonts w:hint="eastAsia" w:ascii="宋体" w:hAnsi="宋体"/>
          <w:b/>
          <w:color w:val="000000"/>
          <w:sz w:val="32"/>
          <w:szCs w:val="32"/>
        </w:rPr>
        <w:t xml:space="preserve"> 函</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中国重汽集团成都王牌商用车有限公司：</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我们收到贵公司</w:t>
      </w:r>
      <w:r>
        <w:rPr>
          <w:rFonts w:hint="eastAsia" w:ascii="宋体" w:hAnsi="宋体"/>
          <w:color w:val="000000"/>
          <w:sz w:val="24"/>
          <w:szCs w:val="24"/>
          <w:u w:val="single"/>
        </w:rPr>
        <w:t xml:space="preserve">            </w:t>
      </w:r>
      <w:r>
        <w:rPr>
          <w:rFonts w:hint="eastAsia" w:ascii="宋体" w:hAnsi="宋体"/>
          <w:color w:val="000000"/>
          <w:sz w:val="24"/>
          <w:szCs w:val="24"/>
        </w:rPr>
        <w:t>（项目名称）招标文件，经仔细阅读和研究，我们决定参加投标，按照贵公司招标文件的要求制作投标文件，提供投标文件正本一份，副本四份。</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据此函，签字人兹宣布同意如下：</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1、我方同意并接受招标文件的所有条款和要求，承认投标文件的有效性和约束力，投标有效期为自投标截止之日起[60]日历天。</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2、我方所提交的投标文件（包括投标报价、技术方案、资质证明等）内容真实、完整、合法有效，无任何虚假信息或伪造材料。</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3、若我方中标，将在收到《中标通知书》后[30]个工作日内，与贵单位签订正式的印刷品采购合同，并严格按照合同约定及招标文件要求，在[10]日历天内完成全部印刷品的生产、交付及验收工作。</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4、我方承诺所提供的印刷品质量符合国家《平版装潢印刷品》（GB/T 7705-2008）等相关标准及招标文件规定的技术参数，若出现质量问题，我方无条件免费返工，并承担由此给贵单位造成的全部损失。</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5、我方承诺投标报价为固定总价，涵盖原材料采购、印刷生产、包装运输、税费、售后服务等所有费用，合同履行期间不做任何调整。</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6、我方未与其他投标单位串通投标，未向招标单位或评标委员会成员提供任何形式的不正当利益，愿意接受贵单位及相关部门的监督检查。</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r>
        <w:rPr>
          <w:rFonts w:hint="eastAsia" w:ascii="宋体" w:hAnsi="宋体"/>
          <w:color w:val="000000"/>
          <w:sz w:val="24"/>
          <w:szCs w:val="24"/>
        </w:rPr>
        <w:t>、我们愿意按</w:t>
      </w:r>
      <w:r>
        <w:rPr>
          <w:rFonts w:hint="eastAsia" w:ascii="宋体" w:hAnsi="宋体" w:eastAsia="宋体"/>
          <w:color w:val="000000"/>
          <w:sz w:val="24"/>
          <w:szCs w:val="24"/>
        </w:rPr>
        <w:t>照《中华人民共和国民法典》履行自己</w:t>
      </w:r>
      <w:r>
        <w:rPr>
          <w:rFonts w:hint="eastAsia" w:ascii="宋体" w:hAnsi="宋体"/>
          <w:color w:val="000000"/>
          <w:sz w:val="24"/>
          <w:szCs w:val="24"/>
        </w:rPr>
        <w:t>应该承担的全部责任。</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4"/>
          <w:szCs w:val="24"/>
        </w:rPr>
      </w:pPr>
      <w:r>
        <w:rPr>
          <w:rFonts w:hint="eastAsia" w:ascii="宋体" w:hAnsi="宋体"/>
          <w:color w:val="000000"/>
          <w:sz w:val="24"/>
          <w:szCs w:val="24"/>
        </w:rPr>
        <w:t>投标方：（单位盖章）</w:t>
      </w:r>
    </w:p>
    <w:p>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4"/>
          <w:szCs w:val="24"/>
        </w:rPr>
      </w:pPr>
      <w:r>
        <w:rPr>
          <w:rFonts w:hint="eastAsia" w:ascii="宋体" w:hAnsi="宋体"/>
          <w:color w:val="000000"/>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8"/>
          <w:szCs w:val="28"/>
        </w:rPr>
      </w:pPr>
      <w:r>
        <w:rPr>
          <w:rFonts w:hint="eastAsia" w:ascii="宋体" w:hAnsi="宋体"/>
          <w:color w:val="000000"/>
          <w:sz w:val="24"/>
          <w:szCs w:val="24"/>
        </w:rPr>
        <w:t>日期：     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bookmarkStart w:id="42" w:name="_Toc316029075"/>
    </w:p>
    <w:bookmarkEnd w:id="42"/>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p>
    <w:p>
      <w:pPr>
        <w:snapToGrid w:val="0"/>
        <w:spacing w:line="360" w:lineRule="auto"/>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 xml:space="preserve"> ：法定代表人授权委托书</w:t>
      </w:r>
    </w:p>
    <w:p>
      <w:pPr>
        <w:pStyle w:val="19"/>
        <w:keepNext/>
        <w:keepLines/>
        <w:pageBreakBefore w:val="0"/>
        <w:widowControl w:val="0"/>
        <w:kinsoku/>
        <w:wordWrap/>
        <w:overflowPunct/>
        <w:topLinePunct w:val="0"/>
        <w:autoSpaceDE/>
        <w:autoSpaceDN/>
        <w:bidi w:val="0"/>
        <w:snapToGrid/>
        <w:spacing w:before="0" w:after="0" w:line="240" w:lineRule="auto"/>
        <w:jc w:val="center"/>
        <w:rPr>
          <w:rFonts w:hint="eastAsia" w:ascii="黑体" w:hAnsi="黑体" w:eastAsia="黑体"/>
          <w:color w:val="000000"/>
        </w:rPr>
      </w:pPr>
      <w:r>
        <w:rPr>
          <w:rFonts w:hint="eastAsia" w:ascii="黑体" w:hAnsi="黑体" w:eastAsia="黑体"/>
          <w:color w:val="000000"/>
          <w:lang w:val="en-US" w:eastAsia="zh-CN"/>
        </w:rPr>
        <w:t>法定代表人</w:t>
      </w:r>
      <w:r>
        <w:rPr>
          <w:rFonts w:hint="eastAsia" w:ascii="黑体" w:hAnsi="黑体" w:eastAsia="黑体"/>
          <w:color w:val="000000"/>
        </w:rPr>
        <w:t>授权</w:t>
      </w:r>
      <w:r>
        <w:rPr>
          <w:rFonts w:hint="eastAsia" w:ascii="黑体" w:hAnsi="黑体" w:eastAsia="黑体"/>
          <w:color w:val="000000"/>
          <w:lang w:val="en-US" w:eastAsia="zh-CN"/>
        </w:rPr>
        <w:t>委托</w:t>
      </w:r>
      <w:r>
        <w:rPr>
          <w:rFonts w:hint="eastAsia" w:ascii="黑体" w:hAnsi="黑体" w:eastAsia="黑体"/>
          <w:color w:val="000000"/>
        </w:rPr>
        <w:t>书</w:t>
      </w:r>
    </w:p>
    <w:p>
      <w:pPr>
        <w:pStyle w:val="2"/>
        <w:spacing w:line="560" w:lineRule="exact"/>
        <w:rPr>
          <w:rFonts w:ascii="宋体" w:hAnsi="宋体"/>
          <w:sz w:val="24"/>
          <w:szCs w:val="24"/>
        </w:rPr>
      </w:pPr>
      <w:r>
        <w:rPr>
          <w:rFonts w:hint="eastAsia" w:ascii="宋体" w:hAnsi="宋体" w:cs="宋体"/>
          <w:sz w:val="24"/>
          <w:szCs w:val="24"/>
          <w:lang w:eastAsia="zh-CN"/>
        </w:rPr>
        <w:t>中国重汽集团成都王牌商用车有限公司</w:t>
      </w:r>
      <w:r>
        <w:rPr>
          <w:rFonts w:hint="eastAsia" w:ascii="宋体" w:hAnsi="宋体" w:cs="宋体"/>
          <w:sz w:val="24"/>
          <w:szCs w:val="24"/>
        </w:rPr>
        <w:t xml:space="preserve"> （招标人）：</w:t>
      </w:r>
    </w:p>
    <w:p>
      <w:pPr>
        <w:pStyle w:val="2"/>
        <w:spacing w:line="560" w:lineRule="exact"/>
        <w:ind w:firstLine="480"/>
        <w:rPr>
          <w:rFonts w:ascii="宋体" w:hAnsi="宋体"/>
          <w:sz w:val="24"/>
          <w:szCs w:val="24"/>
        </w:rPr>
      </w:pPr>
      <w:r>
        <w:rPr>
          <w:rFonts w:hint="eastAsia" w:ascii="宋体" w:hAnsi="宋体" w:cs="宋体"/>
          <w:sz w:val="24"/>
          <w:szCs w:val="24"/>
        </w:rPr>
        <w:t>（投标人名称）法定代表人授权我公司（职务或职称）（姓名）为我单位本次投标授权代理人，全权处理此次招标(XX项目)投标活动的一切事宜。</w:t>
      </w:r>
    </w:p>
    <w:p>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p>
    <w:p>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法定代表人身份证复印件（正面）</w:t>
                            </w:r>
                          </w:p>
                          <w:p>
                            <w:pPr>
                              <w:ind w:firstLine="480"/>
                              <w:jc w:val="center"/>
                            </w:pPr>
                          </w:p>
                          <w:p>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pUfy2AAAAAkBAAAPAAAAAAAAAAEAIAAAACIAAABkcnMvZG93&#10;bnJldi54bWxQSwECFAAUAAAACACHTuJAzKp0lQACAAAqBAAADgAAAAAAAAABACAAAAAnAQAAZHJz&#10;L2Uyb0RvYy54bWxQSwUGAAAAAAYABgBZAQAAmQUAAAAA&#10;">
                <v:fill on="t" focussize="0,0"/>
                <v:stroke color="#000000" joinstyle="round"/>
                <v:imagedata o:title=""/>
                <o:lock v:ext="edit" aspectratio="f"/>
                <v:textbo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法定代表人身份证复印件（正面）</w:t>
                      </w:r>
                    </w:p>
                    <w:p>
                      <w:pPr>
                        <w:ind w:firstLine="480"/>
                        <w:jc w:val="center"/>
                      </w:pPr>
                    </w:p>
                    <w:p>
                      <w:pPr>
                        <w:ind w:firstLine="480"/>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9VR1bg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Apub0W2OsnERytIPHpU1uKDoqkYIwUlWuL7S1aO&#10;jEzpcyJRO21RwtSZsRfJisNuQJhk7pw4Ykv3Pqi2Q0nnufR0giOUtZ/GPc3oQz+D3j/x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9VR1bgACAAAqBAAADgAAAAAAAAABACAAAAAnAQAAZHJz&#10;L2Uyb0RvYy54bWxQSwUGAAAAAAYABgBZAQAAmQUAAAAA&#10;">
                <v:fill on="t" focussize="0,0"/>
                <v:stroke color="#000000" joinstyle="round"/>
                <v:imagedata o:title=""/>
                <o:lock v:ext="edit" aspectratio="f"/>
                <v:textbox>
                  <w:txbxContent>
                    <w:p>
                      <w:pPr>
                        <w:ind w:firstLine="480"/>
                        <w:jc w:val="center"/>
                      </w:pPr>
                      <w:r>
                        <w:rPr>
                          <w:rFonts w:hint="eastAsia"/>
                        </w:rPr>
                        <w:t>授权代理人身份证复印件（正面）</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 name="矩形 1"/>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法定代表人身份证复印件（反面）</w:t>
                            </w:r>
                          </w:p>
                          <w:p>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67nBPYAAAACgEAAA8AAAAAAAAAAQAgAAAAIgAAAGRycy9kb3du&#10;cmV2LnhtbFBLAQIUABQAAAAIAIdO4kAmsWzn/wEAACoEAAAOAAAAAAAAAAEAIAAAACcBAABkcnMv&#10;ZTJvRG9jLnhtbFBLBQYAAAAABgAGAFkBAACYBQAAAAA=&#10;">
                <v:fill on="t" focussize="0,0"/>
                <v:stroke color="#000000" joinstyle="round"/>
                <v:imagedata o:title=""/>
                <o:lock v:ext="edit" aspectratio="f"/>
                <v:textbo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法定代表人身份证复印件（反面）</w:t>
                      </w:r>
                    </w:p>
                    <w:p>
                      <w:pPr>
                        <w:ind w:firstLine="480"/>
                        <w:jc w:val="cente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ind w:firstLine="480"/>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LaWo2gAAAAsBAAAPAAAAAAAAAAEAIAAAACIAAABkcnMv&#10;ZG93bnJldi54bWxQSwECFAAUAAAACACHTuJAebuIRgECAAAqBAAADgAAAAAAAAABACAAAAApAQAA&#10;ZHJzL2Uyb0RvYy54bWxQSwUGAAAAAAYABgBZAQAAnAUAAAAA&#10;">
                <v:fill on="t" focussize="0,0"/>
                <v:stroke color="#000000" joinstyle="round"/>
                <v:imagedata o:title=""/>
                <o:lock v:ext="edit" aspectratio="f"/>
                <v:textbox>
                  <w:txbxContent>
                    <w:p>
                      <w:pPr>
                        <w:ind w:firstLine="480"/>
                        <w:jc w:val="center"/>
                      </w:pPr>
                      <w:r>
                        <w:rPr>
                          <w:rFonts w:hint="eastAsia"/>
                        </w:rPr>
                        <w:t>授权代理人身份证复印件（反面）</w:t>
                      </w:r>
                    </w:p>
                  </w:txbxContent>
                </v:textbox>
              </v:rect>
            </w:pict>
          </mc:Fallback>
        </mc:AlternateConten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rPr>
          <w:rFonts w:ascii="宋体" w:hAnsi="宋体"/>
          <w:sz w:val="24"/>
        </w:rPr>
      </w:pPr>
    </w:p>
    <w:p>
      <w:pPr>
        <w:pStyle w:val="2"/>
        <w:spacing w:line="560" w:lineRule="exact"/>
        <w:ind w:firstLine="480"/>
        <w:rPr>
          <w:rFonts w:ascii="宋体" w:hAnsi="宋体"/>
          <w:sz w:val="24"/>
          <w:szCs w:val="24"/>
        </w:rPr>
      </w:pPr>
      <w:r>
        <w:rPr>
          <w:rFonts w:hint="eastAsia" w:ascii="宋体" w:hAnsi="宋体" w:cs="宋体"/>
          <w:sz w:val="24"/>
          <w:szCs w:val="24"/>
        </w:rPr>
        <w:t>单位名称（公章）：</w:t>
      </w:r>
    </w:p>
    <w:p>
      <w:pPr>
        <w:pStyle w:val="2"/>
        <w:spacing w:line="560" w:lineRule="exact"/>
        <w:ind w:firstLine="480"/>
        <w:rPr>
          <w:rFonts w:ascii="宋体" w:hAnsi="宋体"/>
          <w:sz w:val="24"/>
          <w:szCs w:val="24"/>
        </w:rPr>
      </w:pPr>
      <w:r>
        <w:rPr>
          <w:rFonts w:hint="eastAsia" w:ascii="宋体" w:hAnsi="宋体" w:cs="宋体"/>
          <w:sz w:val="24"/>
          <w:szCs w:val="24"/>
        </w:rPr>
        <w:t>法定代表人签字：</w:t>
      </w:r>
    </w:p>
    <w:p>
      <w:pPr>
        <w:pStyle w:val="2"/>
        <w:spacing w:line="560" w:lineRule="exact"/>
        <w:ind w:firstLine="480"/>
        <w:rPr>
          <w:rFonts w:ascii="宋体" w:hAnsi="宋体"/>
          <w:sz w:val="24"/>
          <w:szCs w:val="24"/>
        </w:rPr>
      </w:pPr>
      <w:r>
        <w:rPr>
          <w:rFonts w:hint="eastAsia" w:ascii="宋体" w:hAnsi="宋体" w:cs="宋体"/>
          <w:sz w:val="24"/>
          <w:szCs w:val="24"/>
        </w:rPr>
        <w:t>授权代理人签字：</w:t>
      </w:r>
    </w:p>
    <w:p>
      <w:pPr>
        <w:pStyle w:val="2"/>
        <w:spacing w:line="560" w:lineRule="exact"/>
        <w:ind w:firstLine="480"/>
        <w:rPr>
          <w:rFonts w:ascii="宋体" w:hAnsi="宋体"/>
          <w:sz w:val="24"/>
          <w:szCs w:val="24"/>
        </w:rPr>
      </w:pPr>
    </w:p>
    <w:p>
      <w:pPr>
        <w:pStyle w:val="2"/>
        <w:spacing w:line="560" w:lineRule="exact"/>
        <w:ind w:right="283" w:rightChars="135" w:firstLine="5760" w:firstLineChars="2400"/>
        <w:rPr>
          <w:rFonts w:ascii="宋体" w:hAnsi="宋体"/>
          <w:sz w:val="24"/>
          <w:szCs w:val="24"/>
        </w:rPr>
      </w:pPr>
      <w:r>
        <w:rPr>
          <w:rFonts w:hint="eastAsia" w:ascii="宋体" w:hAnsi="宋体" w:cs="宋体"/>
          <w:sz w:val="24"/>
          <w:szCs w:val="24"/>
        </w:rPr>
        <w:t>年  月  日</w:t>
      </w:r>
    </w:p>
    <w:p>
      <w:pPr>
        <w:keepNext/>
        <w:pageBreakBefore/>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：开标一览表</w:t>
      </w:r>
    </w:p>
    <w:p>
      <w:pPr>
        <w:jc w:val="center"/>
        <w:rPr>
          <w:rFonts w:hint="eastAsia" w:hAnsi="宋体" w:eastAsia="宋体"/>
          <w:color w:val="000000"/>
          <w:sz w:val="28"/>
          <w:szCs w:val="28"/>
        </w:rPr>
      </w:pPr>
      <w:r>
        <w:rPr>
          <w:rFonts w:hint="eastAsia" w:ascii="宋体" w:hAnsi="宋体"/>
          <w:b/>
          <w:color w:val="000000"/>
          <w:sz w:val="32"/>
          <w:szCs w:val="32"/>
        </w:rPr>
        <w:t>开标一览表</w:t>
      </w:r>
    </w:p>
    <w:p>
      <w:pPr>
        <w:pStyle w:val="7"/>
        <w:ind w:firstLine="840" w:firstLineChars="300"/>
        <w:rPr>
          <w:rFonts w:hint="eastAsia" w:hAnsi="宋体" w:eastAsia="宋体"/>
          <w:color w:val="000000"/>
          <w:sz w:val="28"/>
          <w:szCs w:val="28"/>
        </w:rPr>
      </w:pPr>
      <w:r>
        <w:rPr>
          <w:rFonts w:hint="eastAsia" w:hAnsi="宋体" w:eastAsia="宋体"/>
          <w:color w:val="000000"/>
          <w:sz w:val="28"/>
          <w:szCs w:val="28"/>
        </w:rPr>
        <w:t>招标项目：                                      单位：元</w:t>
      </w:r>
    </w:p>
    <w:p>
      <w:pPr>
        <w:pStyle w:val="7"/>
        <w:ind w:firstLine="840" w:firstLineChars="300"/>
        <w:jc w:val="center"/>
        <w:rPr>
          <w:rFonts w:hint="eastAsia" w:hAnsi="宋体" w:eastAsia="宋体"/>
          <w:color w:val="000000"/>
          <w:sz w:val="28"/>
          <w:szCs w:val="28"/>
          <w:lang w:eastAsia="zh-CN"/>
        </w:rPr>
      </w:pPr>
      <w:r>
        <w:rPr>
          <w:rFonts w:hint="eastAsia" w:hAnsi="宋体" w:eastAsia="宋体"/>
          <w:color w:val="000000"/>
          <w:sz w:val="28"/>
          <w:szCs w:val="28"/>
          <w:lang w:eastAsia="zh-CN"/>
        </w:rPr>
        <w:t>印刷品明细表</w:t>
      </w:r>
    </w:p>
    <w:tbl>
      <w:tblPr>
        <w:tblStyle w:val="12"/>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
        <w:gridCol w:w="800"/>
        <w:gridCol w:w="1332"/>
        <w:gridCol w:w="811"/>
        <w:gridCol w:w="945"/>
        <w:gridCol w:w="799"/>
        <w:gridCol w:w="606"/>
        <w:gridCol w:w="589"/>
        <w:gridCol w:w="669"/>
        <w:gridCol w:w="788"/>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代码</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物料名称</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纸张尺寸（mm）</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纸张种类及克重</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印刷形式</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单位</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P数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起订数量</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不含税价格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含税价格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7系底盘控制表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1428068</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7系发动机控制表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1428069</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7系驾驶室控制表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1428070</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中重卡随车质量记录卡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中重卡发动机配套明细及检验记录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中重卡驾驶室内饰装配质量记录卡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合格证</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80*50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记账凭证封面</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700*212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200克牛皮纸 </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1428078</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1428079</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采购产品质量保证与服务协议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四色印刷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1428080</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7系车架质量流转卡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中重卡车架质量流转卡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检验记录表一</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210*180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检验记录表二</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210*180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二类底盘检验记录表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无碳复写纸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旧件标签</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125*100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白色胶布</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商品车验收单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280*148</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封面100克牛皮纸内文无碳复写纸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经销商授权委托书</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157克铜版</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1428088</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定制铜版纸</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80克铜版纸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1428089</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重卡电动车底盘流转卡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1428090</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重卡电动车驾驶室流转卡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重卡电动车电机流转卡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份</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质量保证协议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采购产品质量保证与服务协议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1428096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9款不干胶</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1428107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班组班前会记录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200*140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报废标识橘红色</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不合格品标识</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95*65</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车架检验记录表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车架总成质量流转卡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1428115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车辆出入登记表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1428120</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定制碳带</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60*300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碳带</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保密协议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保密和竞业限制协议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12P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工作笔记本</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130*190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1428124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供应商廉洁诚信协议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合格标识绿色A</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合格证B</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40*25</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1428136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会议记录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轻卡驾驶室焊装随车质量记录卡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生产车间废品处理单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外来人员登记簿</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物资出门证</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190*130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有光纸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1428149</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油漆驾驶室合格证</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90*60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（成都王牌）电动车动力电池装配检验记录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（成都王牌）轻卡燃油底盘部分装配检验记录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（成都王牌）轻卡燃油发动机部分装配检验记录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（成都王牌）轻卡燃油驾驶室装配检验记录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（成都王牌）氢能源动力电池装配检验记录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36P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（成都王牌）氢能源气瓶装配检验记录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1488248</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（成都王牌）氢能源车底盘部分装配检验记录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1488249</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（成都王牌）氢能源电机部分装配检验记录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1488250</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（成都王牌）氢能源驾驶室装配检验记录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（成都王牌）重卡燃油底盘部分装配检验记录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1488252</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（成都王牌）重卡燃油发动机部分装配检验记录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1488253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（成都王牌）重卡燃油驾驶室装配检验记录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1428153</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中国重汽集团成都王牌商用车有限公司经销网络合作协议书</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封面200克铜版内文80克双胶纸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16P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1498144</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定制PVC纸</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不干胶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1498145</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定制PVC纸适配碳带</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54*20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碳带</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卷</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1498146</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一班三检检查表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1498147</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安全活动记录本</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皮纹纸 </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264p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红头文件</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彩色印刷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焊夹具点检表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237x182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撕破实验记录表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237x182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点焊检验记录表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涂胶检验记录表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驾驶室下线质量门检验记录表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68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驾驶室巡检检验记录表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354*250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70克双胶纸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54p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69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标书及项目申报书等</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210x297</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80克双胶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单色印刷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本</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16"/>
                <w:szCs w:val="16"/>
                <w:u w:val="none"/>
                <w:lang w:val="en-US" w:eastAsia="zh-CN" w:bidi="ar-SA"/>
              </w:rPr>
            </w:pPr>
            <w:r>
              <w:rPr>
                <w:rFonts w:hint="eastAsia" w:ascii="等线" w:hAnsi="等线" w:eastAsia="等线" w:cs="等线"/>
                <w:i w:val="0"/>
                <w:iCs w:val="0"/>
                <w:color w:val="000000"/>
                <w:kern w:val="0"/>
                <w:sz w:val="16"/>
                <w:szCs w:val="16"/>
                <w:u w:val="none"/>
                <w:lang w:val="en-US" w:eastAsia="zh-CN" w:bidi="ar"/>
              </w:rPr>
              <w:t>80p</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6"/>
                <w:szCs w:val="16"/>
                <w:u w:val="none"/>
                <w:lang w:val="en-US" w:eastAsia="zh-CN" w:bidi="ar"/>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超过80p每增加1p费用为XX元/p（含税），此价格内容不含清单及超过A4纸的大型工程图纸</w:t>
            </w:r>
          </w:p>
        </w:tc>
      </w:tr>
    </w:tbl>
    <w:p>
      <w:pPr>
        <w:pStyle w:val="7"/>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hAnsi="宋体" w:eastAsia="宋体"/>
          <w:color w:val="000000"/>
          <w:sz w:val="28"/>
          <w:szCs w:val="28"/>
        </w:rPr>
      </w:pPr>
      <w:r>
        <w:rPr>
          <w:rFonts w:hint="eastAsia" w:ascii="宋体" w:hAnsi="宋体" w:eastAsia="宋体" w:cs="Times New Roman"/>
          <w:color w:val="auto"/>
          <w:sz w:val="28"/>
          <w:szCs w:val="28"/>
          <w:lang w:val="en-US" w:eastAsia="zh-CN"/>
        </w:rPr>
        <w:t>随车资料明细表</w:t>
      </w:r>
    </w:p>
    <w:tbl>
      <w:tblPr>
        <w:tblStyle w:val="1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930"/>
        <w:gridCol w:w="801"/>
        <w:gridCol w:w="861"/>
        <w:gridCol w:w="734"/>
        <w:gridCol w:w="715"/>
        <w:gridCol w:w="641"/>
        <w:gridCol w:w="628"/>
        <w:gridCol w:w="651"/>
        <w:gridCol w:w="929"/>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序号</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物料名称</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纸张尺寸（mm）</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纸张种类及克重</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印刷形式</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单位</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P数</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起订数量</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单价（不含税）</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单价（含税）</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重汽成都V7-X重卡系列产品驾驶手册</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352P（内页）</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重汽成都V7-X新能源重卡系列产品驾驶手册</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279P（内页）</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重汽成都V5-X新能源系列产品驾驶手册</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252P（内页）</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重汽王牌轻卡系列产品</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驾驶手册</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349P（内页）</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重汽王牌新能源轻卡系列产品驾驶手册</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210*140</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封面157克铜板亮膜内文80克双胶</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胶装</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201P（内页）</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本</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6"/>
                <w:szCs w:val="16"/>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2000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等线" w:hAnsi="等线" w:eastAsia="等线" w:cs="等线"/>
                <w:i w:val="0"/>
                <w:iCs w:val="0"/>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中、英文版</w:t>
            </w:r>
          </w:p>
        </w:tc>
      </w:tr>
    </w:tbl>
    <w:p>
      <w:pPr>
        <w:pStyle w:val="7"/>
        <w:spacing w:line="360" w:lineRule="auto"/>
        <w:ind w:firstLine="3500" w:firstLineChars="1250"/>
        <w:jc w:val="left"/>
        <w:rPr>
          <w:rFonts w:hint="eastAsia" w:hAnsi="宋体" w:eastAsia="宋体"/>
          <w:color w:val="000000"/>
          <w:sz w:val="28"/>
          <w:szCs w:val="28"/>
        </w:rPr>
      </w:pPr>
    </w:p>
    <w:p>
      <w:pPr>
        <w:pStyle w:val="7"/>
        <w:spacing w:line="360" w:lineRule="auto"/>
        <w:ind w:firstLine="3500" w:firstLineChars="1250"/>
        <w:jc w:val="left"/>
        <w:rPr>
          <w:rFonts w:hint="eastAsia" w:hAnsi="宋体" w:eastAsia="宋体"/>
          <w:color w:val="000000"/>
          <w:sz w:val="28"/>
          <w:szCs w:val="28"/>
        </w:rPr>
      </w:pPr>
      <w:r>
        <w:rPr>
          <w:rFonts w:hint="eastAsia" w:hAnsi="宋体" w:eastAsia="宋体"/>
          <w:color w:val="000000"/>
          <w:sz w:val="28"/>
          <w:szCs w:val="28"/>
        </w:rPr>
        <w:t>投标方：（单位盖章）</w:t>
      </w:r>
    </w:p>
    <w:p>
      <w:pPr>
        <w:pStyle w:val="7"/>
        <w:spacing w:line="360" w:lineRule="auto"/>
        <w:ind w:firstLine="3500" w:firstLineChars="1250"/>
        <w:jc w:val="left"/>
        <w:rPr>
          <w:rFonts w:hAnsi="宋体" w:eastAsia="宋体"/>
          <w:color w:val="000000"/>
          <w:sz w:val="28"/>
          <w:szCs w:val="28"/>
        </w:rPr>
      </w:pPr>
      <w:r>
        <w:rPr>
          <w:rFonts w:hAnsi="宋体" w:eastAsia="宋体"/>
          <w:color w:val="000000"/>
          <w:sz w:val="28"/>
          <w:szCs w:val="28"/>
        </w:rPr>
        <w:t>法定代表人或授权委托人：（签字或盖章）</w:t>
      </w:r>
    </w:p>
    <w:p>
      <w:pPr>
        <w:pStyle w:val="7"/>
        <w:ind w:firstLine="3500" w:firstLineChars="1250"/>
        <w:rPr>
          <w:rFonts w:hint="eastAsia" w:hAnsi="宋体" w:eastAsia="宋体"/>
          <w:color w:val="000000"/>
          <w:sz w:val="28"/>
          <w:szCs w:val="28"/>
        </w:rPr>
      </w:pPr>
      <w:r>
        <w:rPr>
          <w:rFonts w:hint="eastAsia" w:hAnsi="宋体" w:eastAsia="宋体"/>
          <w:color w:val="000000"/>
          <w:sz w:val="28"/>
          <w:szCs w:val="28"/>
        </w:rPr>
        <w:t xml:space="preserve">日期：      </w:t>
      </w:r>
      <w:r>
        <w:rPr>
          <w:rFonts w:hAnsi="宋体" w:eastAsia="宋体"/>
          <w:color w:val="000000"/>
          <w:sz w:val="28"/>
          <w:szCs w:val="28"/>
        </w:rPr>
        <w:t>年     月     日</w:t>
      </w:r>
    </w:p>
    <w:p>
      <w:pPr>
        <w:pStyle w:val="7"/>
        <w:rPr>
          <w:rFonts w:hint="eastAsia" w:hAnsi="宋体" w:eastAsia="宋体"/>
          <w:color w:val="000000"/>
          <w:sz w:val="28"/>
          <w:szCs w:val="28"/>
        </w:rPr>
      </w:pPr>
    </w:p>
    <w:p>
      <w:pPr>
        <w:pStyle w:val="2"/>
      </w:pPr>
    </w:p>
    <w:p>
      <w:pPr>
        <w:pStyle w:val="2"/>
      </w:pPr>
    </w:p>
    <w:p>
      <w:pPr>
        <w:pStyle w:val="2"/>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：关于资格文件的声明函</w:t>
      </w:r>
    </w:p>
    <w:p>
      <w:pPr>
        <w:pStyle w:val="18"/>
        <w:overflowPunct w:val="0"/>
        <w:ind w:firstLine="0"/>
        <w:rPr>
          <w:rFonts w:hint="eastAsia" w:ascii="宋体" w:hAnsi="宋体" w:eastAsia="宋体"/>
          <w:color w:val="000000"/>
          <w:sz w:val="28"/>
          <w:szCs w:val="28"/>
        </w:rPr>
      </w:pPr>
    </w:p>
    <w:p>
      <w:pPr>
        <w:pStyle w:val="18"/>
        <w:overflowPunct w:val="0"/>
        <w:jc w:val="center"/>
        <w:rPr>
          <w:rFonts w:hint="eastAsia" w:ascii="宋体" w:hAnsi="宋体" w:eastAsia="宋体"/>
          <w:b/>
          <w:color w:val="000000"/>
          <w:sz w:val="32"/>
          <w:szCs w:val="32"/>
        </w:rPr>
      </w:pPr>
      <w:r>
        <w:rPr>
          <w:rFonts w:hint="eastAsia" w:ascii="宋体" w:hAnsi="宋体" w:eastAsia="宋体"/>
          <w:b/>
          <w:color w:val="000000"/>
          <w:sz w:val="32"/>
          <w:szCs w:val="32"/>
        </w:rPr>
        <w:t>关于资格文件的声明函</w:t>
      </w:r>
    </w:p>
    <w:p>
      <w:pPr>
        <w:pStyle w:val="18"/>
        <w:overflowPunct w:val="0"/>
        <w:jc w:val="center"/>
        <w:rPr>
          <w:rFonts w:ascii="宋体" w:hAnsi="宋体" w:eastAsia="宋体"/>
          <w:color w:val="000000"/>
          <w:sz w:val="24"/>
          <w:szCs w:val="24"/>
        </w:rPr>
      </w:pPr>
    </w:p>
    <w:p>
      <w:pPr>
        <w:pStyle w:val="18"/>
        <w:overflowPunct w:val="0"/>
        <w:spacing w:line="400" w:lineRule="exact"/>
        <w:ind w:firstLine="0"/>
        <w:rPr>
          <w:rFonts w:hint="eastAsia" w:ascii="宋体" w:hAnsi="宋体" w:eastAsia="宋体"/>
          <w:color w:val="000000"/>
          <w:sz w:val="24"/>
          <w:szCs w:val="24"/>
        </w:rPr>
      </w:pPr>
      <w:r>
        <w:rPr>
          <w:rFonts w:hint="eastAsia" w:ascii="宋体" w:hAnsi="宋体" w:eastAsia="宋体"/>
          <w:color w:val="000000"/>
          <w:sz w:val="24"/>
          <w:szCs w:val="24"/>
        </w:rPr>
        <w:t>中国重汽集团成都王牌商用车有限公司：</w:t>
      </w:r>
    </w:p>
    <w:p>
      <w:pPr>
        <w:pStyle w:val="18"/>
        <w:overflowPunct w:val="0"/>
        <w:spacing w:line="360" w:lineRule="auto"/>
        <w:jc w:val="both"/>
        <w:rPr>
          <w:rFonts w:hint="eastAsia" w:ascii="宋体" w:hAnsi="宋体" w:eastAsia="宋体"/>
          <w:color w:val="000000"/>
          <w:sz w:val="24"/>
          <w:szCs w:val="24"/>
        </w:rPr>
      </w:pPr>
      <w:r>
        <w:rPr>
          <w:rFonts w:hint="eastAsia" w:ascii="宋体" w:hAnsi="宋体" w:eastAsia="宋体"/>
          <w:color w:val="000000"/>
          <w:sz w:val="24"/>
          <w:szCs w:val="24"/>
        </w:rPr>
        <w:t>本公司愿就由贵公司组织实施的</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rPr>
        <w:t>（招标项目名称</w:t>
      </w:r>
      <w:r>
        <w:rPr>
          <w:rFonts w:ascii="宋体" w:hAnsi="宋体" w:eastAsia="宋体"/>
          <w:color w:val="000000"/>
          <w:sz w:val="24"/>
          <w:szCs w:val="24"/>
        </w:rPr>
        <w:t>）</w:t>
      </w:r>
      <w:r>
        <w:rPr>
          <w:rFonts w:hint="eastAsia" w:ascii="宋体" w:hAnsi="宋体" w:eastAsia="宋体"/>
          <w:color w:val="000000"/>
          <w:sz w:val="24"/>
          <w:szCs w:val="24"/>
        </w:rPr>
        <w:t>招标活动进行投标。本公司所提交的投标文件中所有关于投标资格的文件、证明和陈述均是真实的、准确的。若与真实情况不符，本公司愿意承担由此而产生的一切后果。</w:t>
      </w:r>
    </w:p>
    <w:p>
      <w:pPr>
        <w:pStyle w:val="18"/>
        <w:overflowPunct w:val="0"/>
        <w:spacing w:line="360" w:lineRule="auto"/>
        <w:jc w:val="both"/>
        <w:rPr>
          <w:rFonts w:ascii="宋体" w:hAnsi="宋体" w:eastAsia="宋体"/>
          <w:color w:val="000000"/>
          <w:sz w:val="24"/>
          <w:szCs w:val="24"/>
        </w:rPr>
      </w:pPr>
    </w:p>
    <w:p>
      <w:pPr>
        <w:pStyle w:val="18"/>
        <w:overflowPunct w:val="0"/>
        <w:spacing w:line="400" w:lineRule="exact"/>
        <w:rPr>
          <w:rFonts w:ascii="宋体" w:hAnsi="宋体" w:eastAsia="宋体"/>
          <w:color w:val="000000"/>
          <w:sz w:val="24"/>
          <w:szCs w:val="24"/>
        </w:rPr>
      </w:pPr>
    </w:p>
    <w:p>
      <w:pPr>
        <w:pStyle w:val="18"/>
        <w:overflowPunct w:val="0"/>
        <w:spacing w:line="400" w:lineRule="exact"/>
        <w:rPr>
          <w:rFonts w:ascii="宋体" w:hAnsi="宋体" w:eastAsia="宋体"/>
          <w:color w:val="000000"/>
          <w:sz w:val="24"/>
          <w:szCs w:val="24"/>
        </w:rPr>
      </w:pPr>
    </w:p>
    <w:p>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投标单位：（公章）</w:t>
      </w:r>
    </w:p>
    <w:p>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法定代表人：（签字或盖章）</w:t>
      </w:r>
    </w:p>
    <w:p>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代理人：（签字或盖章）</w:t>
      </w:r>
    </w:p>
    <w:p>
      <w:pPr>
        <w:pStyle w:val="18"/>
        <w:overflowPunct w:val="0"/>
        <w:jc w:val="right"/>
        <w:rPr>
          <w:rFonts w:ascii="宋体" w:hAnsi="宋体" w:eastAsia="宋体"/>
          <w:color w:val="000000"/>
          <w:sz w:val="24"/>
          <w:szCs w:val="24"/>
        </w:rPr>
      </w:pPr>
    </w:p>
    <w:p>
      <w:pPr>
        <w:pStyle w:val="18"/>
        <w:overflowPunct w:val="0"/>
        <w:jc w:val="center"/>
        <w:rPr>
          <w:rFonts w:hint="eastAsia" w:ascii="宋体" w:hAnsi="宋体" w:eastAsia="宋体"/>
          <w:color w:val="000000"/>
          <w:sz w:val="24"/>
          <w:szCs w:val="24"/>
        </w:rPr>
      </w:pPr>
      <w:r>
        <w:rPr>
          <w:rFonts w:hint="eastAsia" w:ascii="宋体" w:hAnsi="宋体" w:eastAsia="宋体"/>
          <w:color w:val="000000"/>
          <w:sz w:val="24"/>
          <w:szCs w:val="24"/>
        </w:rPr>
        <w:t xml:space="preserve">                                  日期：    年  </w:t>
      </w:r>
      <w:r>
        <w:rPr>
          <w:rFonts w:ascii="宋体" w:hAnsi="宋体" w:eastAsia="宋体"/>
          <w:color w:val="000000"/>
          <w:sz w:val="24"/>
          <w:szCs w:val="24"/>
        </w:rPr>
        <w:t xml:space="preserve">  </w:t>
      </w:r>
      <w:r>
        <w:rPr>
          <w:rFonts w:hint="eastAsia" w:ascii="宋体" w:hAnsi="宋体" w:eastAsia="宋体"/>
          <w:color w:val="000000"/>
          <w:sz w:val="24"/>
          <w:szCs w:val="24"/>
        </w:rPr>
        <w:t xml:space="preserve">月   </w:t>
      </w:r>
      <w:r>
        <w:rPr>
          <w:rFonts w:ascii="宋体" w:hAnsi="宋体" w:eastAsia="宋体"/>
          <w:color w:val="000000"/>
          <w:sz w:val="24"/>
          <w:szCs w:val="24"/>
        </w:rPr>
        <w:t xml:space="preserve">  </w:t>
      </w:r>
      <w:r>
        <w:rPr>
          <w:rFonts w:hint="eastAsia" w:ascii="宋体" w:hAnsi="宋体" w:eastAsia="宋体"/>
          <w:color w:val="000000"/>
          <w:sz w:val="24"/>
          <w:szCs w:val="24"/>
        </w:rPr>
        <w:t>日</w:t>
      </w:r>
    </w:p>
    <w:p>
      <w:pPr>
        <w:pStyle w:val="18"/>
        <w:overflowPunct w:val="0"/>
        <w:ind w:firstLine="0"/>
        <w:rPr>
          <w:rFonts w:hint="eastAsia" w:ascii="宋体" w:hAnsi="宋体" w:eastAsia="宋体"/>
          <w:color w:val="000000"/>
          <w:sz w:val="28"/>
          <w:szCs w:val="28"/>
        </w:rPr>
      </w:pPr>
    </w:p>
    <w:p>
      <w:pPr>
        <w:rPr>
          <w:rFonts w:hint="eastAsia"/>
          <w:b/>
          <w:color w:val="000000"/>
        </w:rPr>
      </w:pPr>
    </w:p>
    <w:p>
      <w:pPr>
        <w:rPr>
          <w:rFonts w:hint="eastAsia"/>
          <w:b/>
          <w:color w:val="000000"/>
        </w:rPr>
      </w:pPr>
    </w:p>
    <w:p>
      <w:pPr>
        <w:rPr>
          <w:rFonts w:hint="eastAsia"/>
          <w:b/>
          <w:color w:val="000000"/>
        </w:rPr>
      </w:pPr>
    </w:p>
    <w:p>
      <w:pPr>
        <w:rPr>
          <w:rFonts w:hint="eastAsia"/>
          <w:b/>
          <w:color w:val="000000"/>
        </w:rPr>
      </w:pPr>
    </w:p>
    <w:p>
      <w:pPr>
        <w:rPr>
          <w:rFonts w:hint="eastAsia"/>
          <w:b/>
          <w:color w:val="000000"/>
        </w:rPr>
      </w:pPr>
    </w:p>
    <w:p>
      <w:pPr>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pStyle w:val="20"/>
        <w:rPr>
          <w:rFonts w:hint="eastAsia"/>
          <w:b/>
          <w:color w:val="000000"/>
        </w:rPr>
      </w:pPr>
    </w:p>
    <w:p>
      <w:pPr>
        <w:rPr>
          <w:rFonts w:hint="eastAsia"/>
          <w:b/>
          <w:color w:val="000000"/>
        </w:rPr>
      </w:pPr>
    </w:p>
    <w:p>
      <w:pPr>
        <w:pStyle w:val="18"/>
        <w:overflowPunct w:val="0"/>
        <w:ind w:firstLine="0"/>
        <w:rPr>
          <w:rFonts w:hint="eastAsia" w:ascii="宋体" w:hAnsi="宋体" w:eastAsia="宋体"/>
          <w:color w:val="000000"/>
          <w:sz w:val="28"/>
          <w:szCs w:val="28"/>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：投标单位情况表</w:t>
      </w:r>
    </w:p>
    <w:p>
      <w:pPr>
        <w:pStyle w:val="18"/>
        <w:overflowPunct w:val="0"/>
        <w:jc w:val="center"/>
        <w:rPr>
          <w:rFonts w:eastAsia="宋体"/>
          <w:b/>
          <w:color w:val="000000"/>
          <w:sz w:val="32"/>
        </w:rPr>
      </w:pPr>
      <w:r>
        <w:rPr>
          <w:rFonts w:eastAsia="宋体"/>
          <w:b/>
          <w:color w:val="000000"/>
          <w:sz w:val="32"/>
        </w:rPr>
        <w:t>投标单位情况表</w:t>
      </w:r>
    </w:p>
    <w:p>
      <w:pPr>
        <w:spacing w:line="360" w:lineRule="auto"/>
        <w:rPr>
          <w:rFonts w:hint="eastAsia"/>
          <w:color w:val="000000"/>
        </w:rPr>
      </w:pPr>
      <w:r>
        <w:rPr>
          <w:rFonts w:hint="eastAsia"/>
          <w:color w:val="000000"/>
        </w:rPr>
        <w:t>投标</w:t>
      </w:r>
      <w:r>
        <w:rPr>
          <w:color w:val="000000"/>
        </w:rPr>
        <w:t xml:space="preserve">单位名称（盖章）：                       </w:t>
      </w:r>
    </w:p>
    <w:tbl>
      <w:tblPr>
        <w:tblStyle w:val="12"/>
        <w:tblW w:w="926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00"/>
        <w:gridCol w:w="1815"/>
        <w:gridCol w:w="1461"/>
        <w:gridCol w:w="144"/>
        <w:gridCol w:w="1912"/>
        <w:gridCol w:w="1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法定代表人</w:t>
            </w:r>
          </w:p>
        </w:tc>
        <w:tc>
          <w:tcPr>
            <w:tcW w:w="1815" w:type="dxa"/>
            <w:noWrap w:val="0"/>
            <w:vAlign w:val="top"/>
          </w:tcPr>
          <w:p>
            <w:pPr>
              <w:pStyle w:val="18"/>
              <w:overflowPunct w:val="0"/>
              <w:ind w:firstLine="0"/>
              <w:rPr>
                <w:rFonts w:ascii="宋体" w:eastAsia="宋体"/>
                <w:color w:val="000000"/>
                <w:sz w:val="21"/>
              </w:rPr>
            </w:pPr>
          </w:p>
        </w:tc>
        <w:tc>
          <w:tcPr>
            <w:tcW w:w="1605" w:type="dxa"/>
            <w:gridSpan w:val="2"/>
            <w:noWrap w:val="0"/>
            <w:vAlign w:val="top"/>
          </w:tcPr>
          <w:p>
            <w:pPr>
              <w:pStyle w:val="18"/>
              <w:overflowPunct w:val="0"/>
              <w:ind w:firstLine="0"/>
              <w:rPr>
                <w:rFonts w:hint="eastAsia" w:ascii="宋体" w:eastAsia="宋体"/>
                <w:color w:val="000000"/>
                <w:sz w:val="21"/>
              </w:rPr>
            </w:pPr>
            <w:r>
              <w:rPr>
                <w:rFonts w:hint="eastAsia" w:ascii="宋体" w:eastAsia="宋体"/>
                <w:color w:val="000000"/>
                <w:sz w:val="21"/>
              </w:rPr>
              <w:t>联系电话</w:t>
            </w:r>
          </w:p>
        </w:tc>
        <w:tc>
          <w:tcPr>
            <w:tcW w:w="3148" w:type="dxa"/>
            <w:gridSpan w:val="2"/>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企业注册年份</w:t>
            </w:r>
          </w:p>
        </w:tc>
        <w:tc>
          <w:tcPr>
            <w:tcW w:w="1815" w:type="dxa"/>
            <w:noWrap w:val="0"/>
            <w:vAlign w:val="top"/>
          </w:tcPr>
          <w:p>
            <w:pPr>
              <w:pStyle w:val="18"/>
              <w:overflowPunct w:val="0"/>
              <w:ind w:firstLine="0"/>
              <w:rPr>
                <w:rFonts w:ascii="宋体" w:eastAsia="宋体"/>
                <w:color w:val="000000"/>
                <w:sz w:val="21"/>
              </w:rPr>
            </w:pPr>
          </w:p>
        </w:tc>
        <w:tc>
          <w:tcPr>
            <w:tcW w:w="1605" w:type="dxa"/>
            <w:gridSpan w:val="2"/>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成立日期</w:t>
            </w:r>
          </w:p>
        </w:tc>
        <w:tc>
          <w:tcPr>
            <w:tcW w:w="3148" w:type="dxa"/>
            <w:gridSpan w:val="2"/>
            <w:noWrap w:val="0"/>
            <w:vAlign w:val="top"/>
          </w:tcPr>
          <w:p>
            <w:pPr>
              <w:pStyle w:val="18"/>
              <w:overflowPunct w:val="0"/>
              <w:ind w:firstLine="216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企业注册地</w:t>
            </w:r>
          </w:p>
        </w:tc>
        <w:tc>
          <w:tcPr>
            <w:tcW w:w="1815" w:type="dxa"/>
            <w:noWrap w:val="0"/>
            <w:vAlign w:val="top"/>
          </w:tcPr>
          <w:p>
            <w:pPr>
              <w:pStyle w:val="18"/>
              <w:overflowPunct w:val="0"/>
              <w:ind w:firstLine="0"/>
              <w:rPr>
                <w:rFonts w:ascii="宋体" w:eastAsia="宋体"/>
                <w:color w:val="000000"/>
                <w:sz w:val="21"/>
              </w:rPr>
            </w:pPr>
          </w:p>
        </w:tc>
        <w:tc>
          <w:tcPr>
            <w:tcW w:w="1605" w:type="dxa"/>
            <w:gridSpan w:val="2"/>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企业注册资本</w:t>
            </w:r>
          </w:p>
        </w:tc>
        <w:tc>
          <w:tcPr>
            <w:tcW w:w="3148" w:type="dxa"/>
            <w:gridSpan w:val="2"/>
            <w:noWrap w:val="0"/>
            <w:vAlign w:val="top"/>
          </w:tcPr>
          <w:p>
            <w:pPr>
              <w:pStyle w:val="18"/>
              <w:overflowPunct w:val="0"/>
              <w:ind w:firstLine="2160"/>
              <w:rPr>
                <w:rFonts w:hint="eastAsia" w:ascii="宋体" w:hAnsi="宋体" w:eastAsia="宋体"/>
                <w:color w:val="000000"/>
                <w:sz w:val="21"/>
              </w:rPr>
            </w:pPr>
            <w:r>
              <w:rPr>
                <w:rFonts w:hint="eastAsia" w:ascii="宋体" w:hAnsi="宋体" w:eastAsia="宋体"/>
                <w:color w:val="000000"/>
                <w:sz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企业联系人</w:t>
            </w:r>
          </w:p>
        </w:tc>
        <w:tc>
          <w:tcPr>
            <w:tcW w:w="1815" w:type="dxa"/>
            <w:noWrap w:val="0"/>
            <w:vAlign w:val="top"/>
          </w:tcPr>
          <w:p>
            <w:pPr>
              <w:pStyle w:val="18"/>
              <w:overflowPunct w:val="0"/>
              <w:ind w:firstLine="0"/>
              <w:rPr>
                <w:rFonts w:ascii="宋体" w:eastAsia="宋体"/>
                <w:color w:val="000000"/>
                <w:sz w:val="21"/>
              </w:rPr>
            </w:pPr>
          </w:p>
        </w:tc>
        <w:tc>
          <w:tcPr>
            <w:tcW w:w="1605" w:type="dxa"/>
            <w:gridSpan w:val="2"/>
            <w:noWrap w:val="0"/>
            <w:vAlign w:val="top"/>
          </w:tcPr>
          <w:p>
            <w:pPr>
              <w:pStyle w:val="18"/>
              <w:overflowPunct w:val="0"/>
              <w:ind w:firstLine="0"/>
              <w:rPr>
                <w:rFonts w:hint="eastAsia" w:ascii="宋体" w:eastAsia="宋体"/>
                <w:color w:val="000000"/>
                <w:sz w:val="21"/>
              </w:rPr>
            </w:pPr>
            <w:r>
              <w:rPr>
                <w:rFonts w:hint="eastAsia" w:ascii="宋体" w:eastAsia="宋体"/>
                <w:color w:val="000000"/>
                <w:sz w:val="21"/>
              </w:rPr>
              <w:t>企业传真</w:t>
            </w:r>
          </w:p>
        </w:tc>
        <w:tc>
          <w:tcPr>
            <w:tcW w:w="3148" w:type="dxa"/>
            <w:gridSpan w:val="2"/>
            <w:noWrap w:val="0"/>
            <w:vAlign w:val="top"/>
          </w:tcPr>
          <w:p>
            <w:pPr>
              <w:pStyle w:val="18"/>
              <w:overflowPunct w:val="0"/>
              <w:ind w:firstLine="2160"/>
              <w:rPr>
                <w:rFonts w:hint="eastAsia" w:ascii="宋体" w:hAns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电子邮箱</w:t>
            </w:r>
          </w:p>
        </w:tc>
        <w:tc>
          <w:tcPr>
            <w:tcW w:w="1815" w:type="dxa"/>
            <w:noWrap w:val="0"/>
            <w:vAlign w:val="top"/>
          </w:tcPr>
          <w:p>
            <w:pPr>
              <w:pStyle w:val="18"/>
              <w:overflowPunct w:val="0"/>
              <w:ind w:firstLine="0"/>
              <w:rPr>
                <w:rFonts w:ascii="宋体" w:eastAsia="宋体"/>
                <w:color w:val="000000"/>
                <w:sz w:val="21"/>
              </w:rPr>
            </w:pPr>
          </w:p>
        </w:tc>
        <w:tc>
          <w:tcPr>
            <w:tcW w:w="1605" w:type="dxa"/>
            <w:gridSpan w:val="2"/>
            <w:noWrap w:val="0"/>
            <w:vAlign w:val="top"/>
          </w:tcPr>
          <w:p>
            <w:pPr>
              <w:pStyle w:val="18"/>
              <w:overflowPunct w:val="0"/>
              <w:ind w:firstLine="0"/>
              <w:rPr>
                <w:rFonts w:hint="eastAsia" w:ascii="宋体" w:eastAsia="宋体"/>
                <w:color w:val="000000"/>
                <w:sz w:val="21"/>
              </w:rPr>
            </w:pPr>
            <w:r>
              <w:rPr>
                <w:rFonts w:hint="eastAsia" w:ascii="宋体" w:eastAsia="宋体"/>
                <w:color w:val="000000"/>
                <w:sz w:val="21"/>
              </w:rPr>
              <w:t>联系人电话</w:t>
            </w:r>
          </w:p>
        </w:tc>
        <w:tc>
          <w:tcPr>
            <w:tcW w:w="3148" w:type="dxa"/>
            <w:gridSpan w:val="2"/>
            <w:noWrap w:val="0"/>
            <w:vAlign w:val="top"/>
          </w:tcPr>
          <w:p>
            <w:pPr>
              <w:pStyle w:val="18"/>
              <w:overflowPunct w:val="0"/>
              <w:ind w:firstLine="2160"/>
              <w:rPr>
                <w:rFonts w:hint="eastAsia" w:ascii="宋体" w:hAns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企业（或成都分公司）地址</w:t>
            </w:r>
          </w:p>
        </w:tc>
        <w:tc>
          <w:tcPr>
            <w:tcW w:w="6568" w:type="dxa"/>
            <w:gridSpan w:val="5"/>
            <w:noWrap w:val="0"/>
            <w:vAlign w:val="top"/>
          </w:tcPr>
          <w:p>
            <w:pPr>
              <w:pStyle w:val="18"/>
              <w:overflowPunct w:val="0"/>
              <w:ind w:firstLine="2160"/>
              <w:rPr>
                <w:rFonts w:hint="eastAsia" w:ascii="宋体" w:hAns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center"/>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企业经营范围</w:t>
            </w:r>
          </w:p>
        </w:tc>
        <w:tc>
          <w:tcPr>
            <w:tcW w:w="6568" w:type="dxa"/>
            <w:gridSpan w:val="5"/>
            <w:noWrap w:val="0"/>
            <w:vAlign w:val="top"/>
          </w:tcPr>
          <w:p>
            <w:pPr>
              <w:pStyle w:val="18"/>
              <w:overflowPunct w:val="0"/>
              <w:ind w:firstLine="0"/>
              <w:rPr>
                <w:rFonts w:hint="eastAsia" w:ascii="宋体" w:eastAsia="宋体"/>
                <w:color w:val="000000"/>
                <w:sz w:val="21"/>
              </w:rPr>
            </w:pPr>
          </w:p>
          <w:p>
            <w:pPr>
              <w:pStyle w:val="18"/>
              <w:overflowPunct w:val="0"/>
              <w:ind w:firstLine="0"/>
              <w:rPr>
                <w:rFonts w:hint="eastAsia" w:ascii="宋体" w:eastAsia="宋体"/>
                <w:color w:val="000000"/>
                <w:sz w:val="21"/>
              </w:rPr>
            </w:pPr>
          </w:p>
          <w:p>
            <w:pPr>
              <w:pStyle w:val="18"/>
              <w:overflowPunct w:val="0"/>
              <w:ind w:firstLine="0"/>
              <w:rPr>
                <w:rFonts w:hint="eastAsia"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noWrap w:val="0"/>
            <w:vAlign w:val="top"/>
          </w:tcPr>
          <w:p>
            <w:pPr>
              <w:pStyle w:val="18"/>
              <w:overflowPunct w:val="0"/>
              <w:ind w:firstLine="0"/>
              <w:rPr>
                <w:rFonts w:ascii="宋体" w:hAnsi="宋体" w:eastAsia="宋体"/>
                <w:color w:val="000000"/>
                <w:sz w:val="21"/>
              </w:rPr>
            </w:pPr>
            <w:r>
              <w:rPr>
                <w:rFonts w:ascii="宋体" w:hAnsi="宋体" w:eastAsia="宋体"/>
                <w:color w:val="000000"/>
                <w:sz w:val="21"/>
              </w:rPr>
              <w:t>公司园林绿化资质等级及证书号：</w:t>
            </w:r>
          </w:p>
        </w:tc>
        <w:tc>
          <w:tcPr>
            <w:tcW w:w="6568" w:type="dxa"/>
            <w:gridSpan w:val="5"/>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企业职工人数</w:t>
            </w:r>
          </w:p>
        </w:tc>
        <w:tc>
          <w:tcPr>
            <w:tcW w:w="1815" w:type="dxa"/>
            <w:noWrap w:val="0"/>
            <w:vAlign w:val="top"/>
          </w:tcPr>
          <w:p>
            <w:pPr>
              <w:pStyle w:val="18"/>
              <w:overflowPunct w:val="0"/>
              <w:ind w:firstLine="0"/>
              <w:rPr>
                <w:rFonts w:ascii="宋体" w:eastAsia="宋体"/>
                <w:color w:val="000000"/>
                <w:sz w:val="21"/>
              </w:rPr>
            </w:pPr>
          </w:p>
        </w:tc>
        <w:tc>
          <w:tcPr>
            <w:tcW w:w="3517" w:type="dxa"/>
            <w:gridSpan w:val="3"/>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其中：有中高级以上职称的人数</w:t>
            </w:r>
          </w:p>
        </w:tc>
        <w:tc>
          <w:tcPr>
            <w:tcW w:w="1236" w:type="dxa"/>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ascii="宋体" w:hAnsi="宋体" w:eastAsia="宋体"/>
                <w:color w:val="000000"/>
                <w:sz w:val="21"/>
              </w:rPr>
            </w:pPr>
            <w:r>
              <w:rPr>
                <w:rFonts w:ascii="宋体" w:hAnsi="宋体" w:eastAsia="宋体"/>
                <w:color w:val="000000"/>
                <w:sz w:val="21"/>
              </w:rPr>
              <w:t>企业办公场所及堆放场所的面积：</w:t>
            </w:r>
            <w:r>
              <w:rPr>
                <w:rFonts w:ascii="宋体" w:eastAsia="宋体"/>
                <w:color w:val="000000"/>
                <w:sz w:val="21"/>
              </w:rPr>
              <w:t xml:space="preserve"> </w:t>
            </w:r>
          </w:p>
        </w:tc>
        <w:tc>
          <w:tcPr>
            <w:tcW w:w="1815" w:type="dxa"/>
            <w:noWrap w:val="0"/>
            <w:vAlign w:val="center"/>
          </w:tcPr>
          <w:p>
            <w:pPr>
              <w:pStyle w:val="18"/>
              <w:overflowPunct w:val="0"/>
              <w:ind w:firstLine="0"/>
              <w:jc w:val="both"/>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 平方米</w:t>
            </w:r>
          </w:p>
        </w:tc>
        <w:tc>
          <w:tcPr>
            <w:tcW w:w="1461"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其中：</w:t>
            </w:r>
          </w:p>
        </w:tc>
        <w:tc>
          <w:tcPr>
            <w:tcW w:w="3292" w:type="dxa"/>
            <w:gridSpan w:val="3"/>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自有面积</w:t>
            </w:r>
            <w:r>
              <w:rPr>
                <w:rFonts w:ascii="宋体" w:hAnsi="宋体" w:eastAsia="宋体"/>
                <w:color w:val="000000"/>
                <w:sz w:val="21"/>
              </w:rPr>
              <w:t xml:space="preserve">         </w:t>
            </w:r>
            <w:r>
              <w:rPr>
                <w:rFonts w:hint="eastAsia" w:ascii="宋体" w:hAnsi="宋体" w:eastAsia="宋体"/>
                <w:color w:val="000000"/>
                <w:sz w:val="21"/>
              </w:rPr>
              <w:t>平方米</w:t>
            </w:r>
          </w:p>
          <w:p>
            <w:pPr>
              <w:pStyle w:val="18"/>
              <w:overflowPunct w:val="0"/>
              <w:ind w:firstLine="0"/>
              <w:rPr>
                <w:rFonts w:hint="eastAsia" w:ascii="宋体" w:hAnsi="宋体" w:eastAsia="宋体"/>
                <w:color w:val="000000"/>
                <w:sz w:val="21"/>
              </w:rPr>
            </w:pPr>
            <w:r>
              <w:rPr>
                <w:rFonts w:hint="eastAsia" w:ascii="宋体" w:hAnsi="宋体" w:eastAsia="宋体"/>
                <w:color w:val="000000"/>
                <w:sz w:val="21"/>
              </w:rPr>
              <w:t>承租面积</w:t>
            </w:r>
            <w:r>
              <w:rPr>
                <w:rFonts w:ascii="宋体" w:hAnsi="宋体" w:eastAsia="宋体"/>
                <w:color w:val="000000"/>
                <w:sz w:val="21"/>
              </w:rPr>
              <w:t xml:space="preserve">         </w:t>
            </w:r>
            <w:r>
              <w:rPr>
                <w:rFonts w:hint="eastAsia" w:ascii="宋体" w:hAnsi="宋体" w:eastAsia="宋体"/>
                <w:color w:val="000000"/>
                <w:sz w:val="21"/>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ascii="宋体" w:eastAsia="宋体"/>
                <w:color w:val="000000"/>
                <w:sz w:val="21"/>
              </w:rPr>
            </w:pPr>
          </w:p>
          <w:p>
            <w:pPr>
              <w:pStyle w:val="18"/>
              <w:overflowPunct w:val="0"/>
              <w:ind w:firstLine="0"/>
              <w:rPr>
                <w:rFonts w:hint="eastAsia" w:ascii="宋体" w:hAnsi="宋体" w:eastAsia="宋体"/>
                <w:color w:val="000000"/>
                <w:sz w:val="21"/>
              </w:rPr>
            </w:pPr>
            <w:r>
              <w:rPr>
                <w:rFonts w:hint="eastAsia" w:ascii="宋体" w:hAnsi="宋体" w:eastAsia="宋体"/>
                <w:color w:val="000000"/>
                <w:sz w:val="21"/>
              </w:rPr>
              <w:t>单位优势及特长</w:t>
            </w:r>
          </w:p>
          <w:p>
            <w:pPr>
              <w:pStyle w:val="18"/>
              <w:overflowPunct w:val="0"/>
              <w:ind w:firstLine="0"/>
              <w:rPr>
                <w:rFonts w:ascii="宋体" w:eastAsia="宋体"/>
                <w:color w:val="000000"/>
                <w:sz w:val="21"/>
              </w:rPr>
            </w:pPr>
          </w:p>
        </w:tc>
        <w:tc>
          <w:tcPr>
            <w:tcW w:w="6568" w:type="dxa"/>
            <w:gridSpan w:val="5"/>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近三年来完成或正在履行的重大合同情况</w:t>
            </w:r>
          </w:p>
        </w:tc>
        <w:tc>
          <w:tcPr>
            <w:tcW w:w="6568" w:type="dxa"/>
            <w:gridSpan w:val="5"/>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2</w:t>
            </w:r>
            <w:r>
              <w:rPr>
                <w:rFonts w:hint="eastAsia" w:ascii="宋体" w:hAnsi="宋体" w:eastAsia="宋体"/>
                <w:color w:val="000000"/>
                <w:sz w:val="21"/>
              </w:rPr>
              <w:t>年内在经营过程中受到何种奖励或处分</w:t>
            </w:r>
          </w:p>
        </w:tc>
        <w:tc>
          <w:tcPr>
            <w:tcW w:w="6568" w:type="dxa"/>
            <w:gridSpan w:val="5"/>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年内有无因售假、售劣或是其他原因被消费者投诉或起诉的情况及说明</w:t>
            </w:r>
          </w:p>
        </w:tc>
        <w:tc>
          <w:tcPr>
            <w:tcW w:w="6568" w:type="dxa"/>
            <w:gridSpan w:val="5"/>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（包括解决方式和结果）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年内主要负责人有无因经济犯罪被司法机关追究的情况及说明</w:t>
            </w:r>
          </w:p>
        </w:tc>
        <w:tc>
          <w:tcPr>
            <w:tcW w:w="6568" w:type="dxa"/>
            <w:gridSpan w:val="5"/>
            <w:noWrap w:val="0"/>
            <w:vAlign w:val="top"/>
          </w:tcPr>
          <w:p>
            <w:pPr>
              <w:pStyle w:val="18"/>
              <w:overflowPunct w:val="0"/>
              <w:ind w:firstLine="0"/>
              <w:rPr>
                <w:rFonts w:ascii="宋体" w:eastAsia="宋体"/>
                <w:color w:val="0000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0" w:hRule="atLeast"/>
        </w:trPr>
        <w:tc>
          <w:tcPr>
            <w:tcW w:w="2700" w:type="dxa"/>
            <w:noWrap w:val="0"/>
            <w:vAlign w:val="top"/>
          </w:tcPr>
          <w:p>
            <w:pPr>
              <w:pStyle w:val="18"/>
              <w:overflowPunct w:val="0"/>
              <w:ind w:firstLine="0"/>
              <w:rPr>
                <w:rFonts w:hint="eastAsia" w:ascii="宋体" w:hAnsi="宋体" w:eastAsia="宋体"/>
                <w:color w:val="000000"/>
                <w:sz w:val="21"/>
              </w:rPr>
            </w:pPr>
            <w:r>
              <w:rPr>
                <w:rFonts w:hint="eastAsia" w:ascii="宋体" w:hAnsi="宋体" w:eastAsia="宋体"/>
                <w:color w:val="000000"/>
                <w:sz w:val="21"/>
              </w:rPr>
              <w:t>其他需要说明的情况</w:t>
            </w:r>
          </w:p>
        </w:tc>
        <w:tc>
          <w:tcPr>
            <w:tcW w:w="6568" w:type="dxa"/>
            <w:gridSpan w:val="5"/>
            <w:noWrap w:val="0"/>
            <w:vAlign w:val="top"/>
          </w:tcPr>
          <w:p>
            <w:pPr>
              <w:pStyle w:val="18"/>
              <w:overflowPunct w:val="0"/>
              <w:ind w:firstLine="0"/>
              <w:rPr>
                <w:rFonts w:ascii="宋体" w:eastAsia="宋体"/>
                <w:color w:val="000000"/>
                <w:sz w:val="21"/>
              </w:rPr>
            </w:pPr>
          </w:p>
        </w:tc>
      </w:tr>
    </w:tbl>
    <w:p>
      <w:pPr>
        <w:pStyle w:val="7"/>
        <w:spacing w:line="360" w:lineRule="auto"/>
        <w:rPr>
          <w:rFonts w:hint="eastAsia" w:eastAsia="宋体"/>
          <w:color w:val="000000"/>
          <w:sz w:val="21"/>
        </w:rPr>
      </w:pPr>
    </w:p>
    <w:p>
      <w:pPr>
        <w:pStyle w:val="7"/>
        <w:spacing w:line="360" w:lineRule="auto"/>
        <w:rPr>
          <w:rFonts w:hint="eastAsia" w:eastAsia="宋体"/>
          <w:color w:val="000000"/>
          <w:sz w:val="21"/>
        </w:rPr>
      </w:pPr>
      <w:r>
        <w:rPr>
          <w:rFonts w:hint="eastAsia" w:eastAsia="宋体"/>
          <w:color w:val="000000"/>
          <w:sz w:val="21"/>
        </w:rPr>
        <w:t>投标方：（公章）</w:t>
      </w:r>
    </w:p>
    <w:p>
      <w:pPr>
        <w:pStyle w:val="7"/>
        <w:spacing w:line="360" w:lineRule="auto"/>
        <w:rPr>
          <w:rFonts w:hint="eastAsia" w:eastAsia="宋体"/>
          <w:color w:val="000000"/>
          <w:sz w:val="21"/>
        </w:rPr>
      </w:pPr>
      <w:r>
        <w:rPr>
          <w:rFonts w:hint="eastAsia" w:eastAsia="宋体"/>
          <w:color w:val="000000"/>
          <w:sz w:val="21"/>
        </w:rPr>
        <w:t>法定代表人或授权委托人：（签字或盖章）</w:t>
      </w:r>
    </w:p>
    <w:p>
      <w:pPr>
        <w:rPr>
          <w:rFonts w:hint="eastAsia"/>
          <w:color w:val="000000"/>
        </w:rPr>
      </w:pPr>
      <w:r>
        <w:rPr>
          <w:rFonts w:hint="eastAsia"/>
          <w:color w:val="000000"/>
        </w:rPr>
        <w:t>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lang w:eastAsia="zh-CN"/>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6：</w:t>
      </w:r>
    </w:p>
    <w:p>
      <w:pPr>
        <w:keepNext/>
        <w:keepLines/>
        <w:spacing w:line="600" w:lineRule="exact"/>
        <w:jc w:val="center"/>
        <w:outlineLvl w:val="1"/>
        <w:rPr>
          <w:rFonts w:ascii="宋体" w:hAnsi="宋体"/>
          <w:b/>
          <w:sz w:val="24"/>
          <w:szCs w:val="24"/>
        </w:rPr>
      </w:pPr>
      <w:r>
        <w:rPr>
          <w:rFonts w:hint="eastAsia" w:ascii="宋体" w:hAnsi="宋体"/>
          <w:b/>
          <w:sz w:val="24"/>
          <w:szCs w:val="24"/>
        </w:rPr>
        <w:t>投标文件封面及封口格式</w:t>
      </w:r>
    </w:p>
    <w:p>
      <w:pPr>
        <w:jc w:val="center"/>
        <w:rPr>
          <w:rFonts w:ascii="宋体" w:hAnsi="宋体"/>
          <w:b/>
          <w:sz w:val="36"/>
          <w:szCs w:val="36"/>
        </w:rPr>
      </w:pPr>
    </w:p>
    <w:p>
      <w:pPr>
        <w:rPr>
          <w:rFonts w:ascii="宋体" w:hAnsi="宋体"/>
          <w:bCs/>
          <w:sz w:val="32"/>
          <w:szCs w:val="24"/>
        </w:rPr>
      </w:pPr>
      <w:r>
        <w:rPr>
          <w:rFonts w:hint="eastAsia" w:ascii="宋体" w:hAnsi="宋体"/>
          <w:bCs/>
          <w:sz w:val="32"/>
          <w:szCs w:val="24"/>
        </w:rPr>
        <w:t>封面格式：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adjustRightInd w:val="0"/>
              <w:snapToGrid w:val="0"/>
              <w:spacing w:before="72" w:beforeLines="30"/>
              <w:jc w:val="left"/>
              <w:rPr>
                <w:rFonts w:ascii="宋体" w:hAnsi="宋体"/>
                <w:sz w:val="24"/>
                <w:szCs w:val="24"/>
              </w:rPr>
            </w:pPr>
          </w:p>
          <w:p>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pPr>
              <w:adjustRightInd w:val="0"/>
              <w:snapToGrid w:val="0"/>
              <w:spacing w:before="72" w:beforeLines="30"/>
              <w:jc w:val="left"/>
              <w:rPr>
                <w:rFonts w:ascii="宋体" w:hAnsi="宋体"/>
                <w:b/>
                <w:sz w:val="30"/>
                <w:szCs w:val="30"/>
              </w:rPr>
            </w:pPr>
            <w:r>
              <w:rPr>
                <w:rFonts w:hint="eastAsia" w:ascii="宋体" w:hAnsi="宋体"/>
                <w:b/>
                <w:sz w:val="30"/>
                <w:szCs w:val="30"/>
              </w:rPr>
              <w:t>（正本/副本）</w:t>
            </w:r>
          </w:p>
          <w:p>
            <w:pPr>
              <w:adjustRightInd w:val="0"/>
              <w:snapToGrid w:val="0"/>
              <w:spacing w:before="72" w:beforeLines="30"/>
              <w:jc w:val="left"/>
              <w:rPr>
                <w:rFonts w:ascii="宋体" w:hAnsi="宋体"/>
                <w:sz w:val="24"/>
                <w:szCs w:val="24"/>
              </w:rPr>
            </w:pPr>
          </w:p>
          <w:p>
            <w:pPr>
              <w:adjustRightInd w:val="0"/>
              <w:snapToGrid w:val="0"/>
              <w:spacing w:before="72" w:beforeLines="30"/>
              <w:jc w:val="left"/>
              <w:rPr>
                <w:rFonts w:ascii="宋体" w:hAnsi="宋体"/>
                <w:sz w:val="24"/>
                <w:szCs w:val="24"/>
              </w:rPr>
            </w:pPr>
            <w:r>
              <w:rPr>
                <w:rFonts w:hint="eastAsia" w:ascii="宋体" w:hAnsi="宋体"/>
                <w:sz w:val="24"/>
                <w:szCs w:val="24"/>
              </w:rPr>
              <w:t>招标编号：</w:t>
            </w:r>
          </w:p>
          <w:p>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pPr>
              <w:adjustRightInd w:val="0"/>
              <w:snapToGrid w:val="0"/>
              <w:spacing w:before="72" w:beforeLines="30"/>
              <w:jc w:val="left"/>
              <w:rPr>
                <w:rFonts w:ascii="宋体" w:hAnsi="宋体"/>
                <w:sz w:val="24"/>
                <w:szCs w:val="24"/>
              </w:rPr>
            </w:pPr>
            <w:r>
              <w:rPr>
                <w:rFonts w:hint="eastAsia" w:ascii="宋体" w:hAnsi="宋体"/>
                <w:sz w:val="24"/>
                <w:szCs w:val="24"/>
              </w:rPr>
              <w:t>地址：</w:t>
            </w:r>
          </w:p>
          <w:p>
            <w:pPr>
              <w:adjustRightInd w:val="0"/>
              <w:snapToGrid w:val="0"/>
              <w:spacing w:before="72" w:beforeLines="30"/>
              <w:jc w:val="left"/>
              <w:rPr>
                <w:rFonts w:ascii="宋体" w:hAnsi="宋体"/>
                <w:sz w:val="24"/>
                <w:szCs w:val="24"/>
              </w:rPr>
            </w:pPr>
            <w:r>
              <w:rPr>
                <w:rFonts w:hint="eastAsia" w:ascii="宋体" w:hAnsi="宋体"/>
                <w:sz w:val="24"/>
                <w:szCs w:val="24"/>
              </w:rPr>
              <w:t>电话：</w:t>
            </w:r>
          </w:p>
          <w:p>
            <w:pPr>
              <w:adjustRightInd w:val="0"/>
              <w:snapToGrid w:val="0"/>
              <w:spacing w:before="72" w:beforeLines="30"/>
              <w:jc w:val="left"/>
              <w:rPr>
                <w:rFonts w:ascii="宋体" w:hAnsi="宋体"/>
                <w:sz w:val="24"/>
                <w:szCs w:val="24"/>
              </w:rPr>
            </w:pPr>
            <w:r>
              <w:rPr>
                <w:rFonts w:hint="eastAsia" w:ascii="宋体" w:hAnsi="宋体"/>
                <w:sz w:val="24"/>
                <w:szCs w:val="24"/>
              </w:rPr>
              <w:t>传真：</w:t>
            </w:r>
          </w:p>
        </w:tc>
        <w:tc>
          <w:tcPr>
            <w:tcW w:w="4644" w:type="dxa"/>
            <w:noWrap w:val="0"/>
            <w:vAlign w:val="top"/>
          </w:tcPr>
          <w:p>
            <w:pPr>
              <w:adjustRightInd w:val="0"/>
              <w:snapToGrid w:val="0"/>
              <w:spacing w:before="72" w:beforeLines="30"/>
              <w:jc w:val="left"/>
              <w:rPr>
                <w:rFonts w:ascii="宋体" w:hAnsi="宋体"/>
                <w:sz w:val="24"/>
                <w:szCs w:val="24"/>
              </w:rPr>
            </w:pPr>
          </w:p>
          <w:p>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pPr>
              <w:adjustRightInd w:val="0"/>
              <w:snapToGrid w:val="0"/>
              <w:spacing w:before="72" w:beforeLines="30"/>
              <w:jc w:val="left"/>
              <w:rPr>
                <w:rFonts w:ascii="宋体" w:hAnsi="宋体"/>
                <w:b/>
                <w:sz w:val="30"/>
                <w:szCs w:val="30"/>
              </w:rPr>
            </w:pPr>
            <w:r>
              <w:rPr>
                <w:rFonts w:hint="eastAsia" w:ascii="宋体" w:hAnsi="宋体"/>
                <w:b/>
                <w:sz w:val="30"/>
                <w:szCs w:val="30"/>
              </w:rPr>
              <w:t>（电子版）</w:t>
            </w:r>
          </w:p>
          <w:p>
            <w:pPr>
              <w:adjustRightInd w:val="0"/>
              <w:snapToGrid w:val="0"/>
              <w:spacing w:before="72" w:beforeLines="30"/>
              <w:jc w:val="left"/>
              <w:rPr>
                <w:rFonts w:ascii="宋体" w:hAnsi="宋体"/>
                <w:sz w:val="24"/>
                <w:szCs w:val="24"/>
              </w:rPr>
            </w:pPr>
          </w:p>
          <w:p>
            <w:pPr>
              <w:adjustRightInd w:val="0"/>
              <w:snapToGrid w:val="0"/>
              <w:spacing w:before="72" w:beforeLines="30"/>
              <w:jc w:val="left"/>
              <w:rPr>
                <w:rFonts w:ascii="宋体" w:hAnsi="宋体"/>
                <w:sz w:val="24"/>
                <w:szCs w:val="24"/>
              </w:rPr>
            </w:pPr>
            <w:r>
              <w:rPr>
                <w:rFonts w:hint="eastAsia" w:ascii="宋体" w:hAnsi="宋体"/>
                <w:sz w:val="24"/>
                <w:szCs w:val="24"/>
              </w:rPr>
              <w:t>招标编号：</w:t>
            </w:r>
          </w:p>
          <w:p>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pPr>
              <w:adjustRightInd w:val="0"/>
              <w:snapToGrid w:val="0"/>
              <w:spacing w:before="72" w:beforeLines="30"/>
              <w:jc w:val="left"/>
              <w:rPr>
                <w:rFonts w:ascii="宋体" w:hAnsi="宋体"/>
                <w:sz w:val="24"/>
                <w:szCs w:val="24"/>
              </w:rPr>
            </w:pPr>
            <w:r>
              <w:rPr>
                <w:rFonts w:hint="eastAsia" w:ascii="宋体" w:hAnsi="宋体"/>
                <w:sz w:val="24"/>
                <w:szCs w:val="24"/>
              </w:rPr>
              <w:t>地址：</w:t>
            </w:r>
          </w:p>
          <w:p>
            <w:pPr>
              <w:adjustRightInd w:val="0"/>
              <w:snapToGrid w:val="0"/>
              <w:spacing w:before="72" w:beforeLines="30"/>
              <w:jc w:val="left"/>
              <w:rPr>
                <w:rFonts w:ascii="宋体" w:hAnsi="宋体"/>
                <w:sz w:val="24"/>
                <w:szCs w:val="24"/>
              </w:rPr>
            </w:pPr>
            <w:r>
              <w:rPr>
                <w:rFonts w:hint="eastAsia" w:ascii="宋体" w:hAnsi="宋体"/>
                <w:sz w:val="24"/>
                <w:szCs w:val="24"/>
              </w:rPr>
              <w:t>电话：</w:t>
            </w:r>
          </w:p>
          <w:p>
            <w:pPr>
              <w:adjustRightInd w:val="0"/>
              <w:snapToGrid w:val="0"/>
              <w:spacing w:before="72" w:beforeLines="30"/>
              <w:jc w:val="left"/>
              <w:rPr>
                <w:rFonts w:ascii="宋体" w:hAnsi="宋体"/>
                <w:sz w:val="24"/>
                <w:szCs w:val="24"/>
              </w:rPr>
            </w:pPr>
            <w:r>
              <w:rPr>
                <w:rFonts w:hint="eastAsia" w:ascii="宋体" w:hAnsi="宋体"/>
                <w:sz w:val="24"/>
                <w:szCs w:val="24"/>
              </w:rPr>
              <w:t>传真：</w:t>
            </w:r>
          </w:p>
        </w:tc>
      </w:tr>
    </w:tbl>
    <w:p>
      <w:pPr>
        <w:rPr>
          <w:rFonts w:ascii="宋体" w:hAnsi="宋体"/>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noWrap w:val="0"/>
            <w:vAlign w:val="top"/>
          </w:tcPr>
          <w:p>
            <w:pPr>
              <w:adjustRightInd w:val="0"/>
              <w:snapToGrid w:val="0"/>
              <w:spacing w:before="72" w:beforeLines="30"/>
              <w:jc w:val="center"/>
              <w:rPr>
                <w:rFonts w:ascii="宋体" w:hAnsi="宋体"/>
                <w:sz w:val="24"/>
                <w:szCs w:val="24"/>
              </w:rPr>
            </w:pPr>
          </w:p>
          <w:p>
            <w:pPr>
              <w:adjustRightInd w:val="0"/>
              <w:snapToGrid w:val="0"/>
              <w:spacing w:before="72" w:beforeLines="30"/>
              <w:jc w:val="left"/>
              <w:rPr>
                <w:rFonts w:ascii="宋体" w:hAnsi="宋体"/>
                <w:b/>
                <w:sz w:val="30"/>
                <w:szCs w:val="30"/>
              </w:rPr>
            </w:pPr>
            <w:r>
              <w:rPr>
                <w:rFonts w:hint="eastAsia" w:ascii="宋体" w:hAnsi="宋体"/>
                <w:b/>
                <w:sz w:val="30"/>
                <w:szCs w:val="30"/>
              </w:rPr>
              <w:t xml:space="preserve">开标一览表 </w:t>
            </w:r>
          </w:p>
          <w:p>
            <w:pPr>
              <w:adjustRightInd w:val="0"/>
              <w:snapToGrid w:val="0"/>
              <w:spacing w:before="72" w:beforeLines="30"/>
              <w:rPr>
                <w:rFonts w:ascii="宋体" w:hAnsi="宋体"/>
                <w:sz w:val="24"/>
                <w:szCs w:val="24"/>
              </w:rPr>
            </w:pPr>
          </w:p>
          <w:p>
            <w:pPr>
              <w:adjustRightInd w:val="0"/>
              <w:snapToGrid w:val="0"/>
              <w:spacing w:before="72" w:beforeLines="30"/>
              <w:rPr>
                <w:rFonts w:ascii="宋体" w:hAnsi="宋体"/>
                <w:sz w:val="24"/>
                <w:szCs w:val="24"/>
              </w:rPr>
            </w:pPr>
            <w:r>
              <w:rPr>
                <w:rFonts w:hint="eastAsia" w:ascii="宋体" w:hAnsi="宋体"/>
                <w:sz w:val="24"/>
                <w:szCs w:val="24"/>
              </w:rPr>
              <w:t>招标编号：</w:t>
            </w:r>
          </w:p>
          <w:p>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pPr>
              <w:adjustRightInd w:val="0"/>
              <w:snapToGrid w:val="0"/>
              <w:spacing w:before="72" w:beforeLines="30"/>
              <w:rPr>
                <w:rFonts w:ascii="宋体" w:hAnsi="宋体"/>
                <w:sz w:val="24"/>
                <w:szCs w:val="24"/>
              </w:rPr>
            </w:pPr>
            <w:r>
              <w:rPr>
                <w:rFonts w:hint="eastAsia" w:ascii="宋体" w:hAnsi="宋体"/>
                <w:sz w:val="24"/>
                <w:szCs w:val="24"/>
              </w:rPr>
              <w:t>投标人名称（公章）：</w:t>
            </w:r>
          </w:p>
          <w:p>
            <w:pPr>
              <w:adjustRightInd w:val="0"/>
              <w:snapToGrid w:val="0"/>
              <w:spacing w:before="72" w:beforeLines="30"/>
              <w:rPr>
                <w:rFonts w:ascii="宋体" w:hAnsi="宋体"/>
                <w:sz w:val="24"/>
                <w:szCs w:val="24"/>
              </w:rPr>
            </w:pPr>
            <w:r>
              <w:rPr>
                <w:rFonts w:hint="eastAsia" w:ascii="宋体" w:hAnsi="宋体"/>
                <w:sz w:val="24"/>
                <w:szCs w:val="24"/>
              </w:rPr>
              <w:t>地址：</w:t>
            </w:r>
          </w:p>
          <w:p>
            <w:pPr>
              <w:adjustRightInd w:val="0"/>
              <w:snapToGrid w:val="0"/>
              <w:spacing w:before="72" w:beforeLines="30"/>
              <w:rPr>
                <w:rFonts w:ascii="宋体" w:hAnsi="宋体"/>
                <w:sz w:val="24"/>
                <w:szCs w:val="24"/>
              </w:rPr>
            </w:pPr>
            <w:r>
              <w:rPr>
                <w:rFonts w:hint="eastAsia" w:ascii="宋体" w:hAnsi="宋体"/>
                <w:sz w:val="24"/>
                <w:szCs w:val="24"/>
              </w:rPr>
              <w:t>电话：</w:t>
            </w:r>
          </w:p>
          <w:p>
            <w:pPr>
              <w:adjustRightInd w:val="0"/>
              <w:snapToGrid w:val="0"/>
              <w:spacing w:before="72" w:beforeLines="30"/>
              <w:rPr>
                <w:rFonts w:ascii="宋体" w:hAnsi="宋体"/>
                <w:bCs/>
                <w:sz w:val="24"/>
                <w:szCs w:val="24"/>
              </w:rPr>
            </w:pPr>
            <w:r>
              <w:rPr>
                <w:rFonts w:hint="eastAsia" w:ascii="宋体" w:hAnsi="宋体"/>
                <w:sz w:val="24"/>
                <w:szCs w:val="24"/>
              </w:rPr>
              <w:t>传真：</w:t>
            </w:r>
          </w:p>
        </w:tc>
        <w:tc>
          <w:tcPr>
            <w:tcW w:w="4644" w:type="dxa"/>
            <w:noWrap w:val="0"/>
            <w:vAlign w:val="top"/>
          </w:tcPr>
          <w:p>
            <w:pPr>
              <w:adjustRightInd w:val="0"/>
              <w:snapToGrid w:val="0"/>
              <w:spacing w:before="72" w:beforeLines="30"/>
              <w:jc w:val="center"/>
              <w:rPr>
                <w:rFonts w:ascii="宋体" w:hAnsi="宋体"/>
                <w:sz w:val="24"/>
                <w:szCs w:val="24"/>
              </w:rPr>
            </w:pPr>
          </w:p>
          <w:p>
            <w:pPr>
              <w:adjustRightInd w:val="0"/>
              <w:snapToGrid w:val="0"/>
              <w:spacing w:before="72" w:beforeLines="30"/>
              <w:jc w:val="left"/>
              <w:rPr>
                <w:rFonts w:ascii="宋体" w:hAnsi="宋体"/>
                <w:b/>
                <w:sz w:val="30"/>
                <w:szCs w:val="30"/>
              </w:rPr>
            </w:pPr>
            <w:r>
              <w:rPr>
                <w:rFonts w:hint="eastAsia" w:ascii="宋体" w:hAnsi="宋体"/>
                <w:b/>
                <w:sz w:val="30"/>
                <w:szCs w:val="30"/>
              </w:rPr>
              <w:t xml:space="preserve">资质证明文件 </w:t>
            </w:r>
          </w:p>
          <w:p>
            <w:pPr>
              <w:adjustRightInd w:val="0"/>
              <w:snapToGrid w:val="0"/>
              <w:spacing w:before="72" w:beforeLines="30"/>
              <w:rPr>
                <w:rFonts w:ascii="宋体" w:hAnsi="宋体"/>
                <w:sz w:val="24"/>
                <w:szCs w:val="24"/>
              </w:rPr>
            </w:pPr>
          </w:p>
          <w:p>
            <w:pPr>
              <w:adjustRightInd w:val="0"/>
              <w:snapToGrid w:val="0"/>
              <w:spacing w:before="72" w:beforeLines="30"/>
              <w:rPr>
                <w:rFonts w:ascii="宋体" w:hAnsi="宋体"/>
                <w:sz w:val="24"/>
                <w:szCs w:val="24"/>
              </w:rPr>
            </w:pPr>
            <w:r>
              <w:rPr>
                <w:rFonts w:hint="eastAsia" w:ascii="宋体" w:hAnsi="宋体"/>
                <w:sz w:val="24"/>
                <w:szCs w:val="24"/>
              </w:rPr>
              <w:t>招标编号：</w:t>
            </w:r>
          </w:p>
          <w:p>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pPr>
              <w:adjustRightInd w:val="0"/>
              <w:snapToGrid w:val="0"/>
              <w:spacing w:before="72" w:beforeLines="30"/>
              <w:rPr>
                <w:rFonts w:ascii="宋体" w:hAnsi="宋体"/>
                <w:sz w:val="24"/>
                <w:szCs w:val="24"/>
              </w:rPr>
            </w:pPr>
            <w:r>
              <w:rPr>
                <w:rFonts w:hint="eastAsia" w:ascii="宋体" w:hAnsi="宋体"/>
                <w:sz w:val="24"/>
                <w:szCs w:val="24"/>
              </w:rPr>
              <w:t>投标人名称（公章）：</w:t>
            </w:r>
          </w:p>
          <w:p>
            <w:pPr>
              <w:adjustRightInd w:val="0"/>
              <w:snapToGrid w:val="0"/>
              <w:spacing w:before="72" w:beforeLines="30"/>
              <w:rPr>
                <w:rFonts w:ascii="宋体" w:hAnsi="宋体"/>
                <w:sz w:val="24"/>
                <w:szCs w:val="24"/>
              </w:rPr>
            </w:pPr>
            <w:r>
              <w:rPr>
                <w:rFonts w:hint="eastAsia" w:ascii="宋体" w:hAnsi="宋体"/>
                <w:sz w:val="24"/>
                <w:szCs w:val="24"/>
              </w:rPr>
              <w:t>地址：</w:t>
            </w:r>
          </w:p>
          <w:p>
            <w:pPr>
              <w:adjustRightInd w:val="0"/>
              <w:snapToGrid w:val="0"/>
              <w:spacing w:before="72" w:beforeLines="30"/>
              <w:rPr>
                <w:rFonts w:ascii="宋体" w:hAnsi="宋体"/>
                <w:sz w:val="24"/>
                <w:szCs w:val="24"/>
              </w:rPr>
            </w:pPr>
            <w:r>
              <w:rPr>
                <w:rFonts w:hint="eastAsia" w:ascii="宋体" w:hAnsi="宋体"/>
                <w:sz w:val="24"/>
                <w:szCs w:val="24"/>
              </w:rPr>
              <w:t>电话：</w:t>
            </w:r>
          </w:p>
          <w:p>
            <w:pPr>
              <w:adjustRightInd w:val="0"/>
              <w:snapToGrid w:val="0"/>
              <w:spacing w:before="72" w:beforeLines="30"/>
              <w:rPr>
                <w:rFonts w:ascii="宋体" w:hAnsi="宋体"/>
                <w:bCs/>
                <w:sz w:val="24"/>
                <w:szCs w:val="24"/>
              </w:rPr>
            </w:pPr>
            <w:r>
              <w:rPr>
                <w:rFonts w:hint="eastAsia" w:ascii="宋体" w:hAnsi="宋体"/>
                <w:sz w:val="24"/>
                <w:szCs w:val="24"/>
              </w:rPr>
              <w:t>传真：</w:t>
            </w:r>
          </w:p>
        </w:tc>
      </w:tr>
    </w:tbl>
    <w:p>
      <w:pPr>
        <w:rPr>
          <w:rFonts w:ascii="宋体" w:hAnsi="宋体"/>
          <w:szCs w:val="24"/>
        </w:rPr>
      </w:pPr>
    </w:p>
    <w:p>
      <w:pPr>
        <w:adjustRightInd w:val="0"/>
        <w:snapToGrid w:val="0"/>
        <w:spacing w:before="72" w:beforeLines="30" w:line="312" w:lineRule="auto"/>
        <w:rPr>
          <w:rFonts w:ascii="宋体" w:hAnsi="宋体"/>
          <w:bCs/>
          <w:sz w:val="32"/>
          <w:szCs w:val="24"/>
        </w:rPr>
      </w:pPr>
      <w:r>
        <w:rPr>
          <w:rFonts w:hint="eastAsia" w:ascii="宋体" w:hAnsi="宋体"/>
          <w:bCs/>
          <w:sz w:val="32"/>
          <w:szCs w:val="24"/>
        </w:rPr>
        <w:t>封口格式：</w:t>
      </w:r>
    </w:p>
    <w:p>
      <w:pPr>
        <w:adjustRightInd w:val="0"/>
        <w:snapToGrid w:val="0"/>
        <w:spacing w:before="72" w:beforeLines="30" w:line="312" w:lineRule="auto"/>
        <w:rPr>
          <w:rFonts w:ascii="宋体" w:hAnsi="宋体"/>
          <w:bCs/>
          <w:sz w:val="32"/>
          <w:szCs w:val="24"/>
        </w:rPr>
      </w:pPr>
    </w:p>
    <w:p>
      <w:pPr>
        <w:adjustRightInd w:val="0"/>
        <w:snapToGrid w:val="0"/>
        <w:spacing w:before="72" w:beforeLines="30" w:line="312" w:lineRule="auto"/>
        <w:rPr>
          <w:rFonts w:ascii="宋体" w:hAnsi="宋体"/>
          <w:sz w:val="24"/>
          <w:szCs w:val="24"/>
        </w:rPr>
      </w:pPr>
      <w:r>
        <w:rPr>
          <w:rFonts w:hint="eastAsia" w:ascii="宋体" w:hAnsi="宋体"/>
          <w:sz w:val="24"/>
          <w:szCs w:val="24"/>
        </w:rPr>
        <w:t>………………于XXXX年XX月XX日XXXX之前不准启封（公章）…………………</w:t>
      </w:r>
    </w:p>
    <w:p>
      <w:pPr>
        <w:pStyle w:val="7"/>
        <w:spacing w:line="360" w:lineRule="auto"/>
        <w:rPr>
          <w:rFonts w:ascii="宋体" w:hAnsi="宋体" w:eastAsia="宋体" w:cs="宋体"/>
          <w:b/>
          <w:bCs/>
          <w:color w:val="000000"/>
          <w:sz w:val="24"/>
          <w:szCs w:val="24"/>
        </w:rPr>
      </w:pPr>
    </w:p>
    <w:p>
      <w:pPr>
        <w:pStyle w:val="7"/>
        <w:spacing w:line="360" w:lineRule="auto"/>
        <w:rPr>
          <w:rFonts w:ascii="宋体" w:hAnsi="宋体" w:eastAsia="宋体" w:cs="宋体"/>
          <w:b/>
          <w:bCs/>
          <w:color w:val="000000"/>
          <w:sz w:val="24"/>
          <w:szCs w:val="24"/>
        </w:rPr>
      </w:pPr>
    </w:p>
    <w:p>
      <w:pPr>
        <w:rPr>
          <w:rFonts w:hint="eastAsia" w:ascii="仿宋_GB2312" w:hAnsi="仿宋_GB2312" w:eastAsia="仿宋_GB2312"/>
          <w:b w:val="0"/>
          <w:bCs w:val="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w:t>
      </w:r>
    </w:p>
    <w:p>
      <w:pPr>
        <w:pStyle w:val="11"/>
        <w:jc w:val="center"/>
        <w:rPr>
          <w:bCs w:val="0"/>
        </w:rPr>
      </w:pPr>
      <w:bookmarkStart w:id="43" w:name="_Toc26865"/>
      <w:bookmarkStart w:id="44" w:name="_Toc27943"/>
      <w:bookmarkStart w:id="45" w:name="_Toc456"/>
      <w:r>
        <w:rPr>
          <w:bCs w:val="0"/>
        </w:rPr>
        <w:t>非生产供应商注册操作手册</w:t>
      </w:r>
      <w:bookmarkEnd w:id="43"/>
      <w:bookmarkEnd w:id="44"/>
      <w:bookmarkEnd w:id="45"/>
    </w:p>
    <w:p>
      <w:r>
        <w:rPr>
          <w:rFonts w:ascii="宋体" w:hAnsi="宋体" w:cs="宋体"/>
          <w:color w:val="000000"/>
        </w:rPr>
        <w:t>浏览器中输入地址</w:t>
      </w:r>
      <w:r>
        <w:rPr>
          <w:rFonts w:ascii="Calibri" w:hAnsi="Calibri" w:eastAsia="Calibri" w:cs="Calibri"/>
          <w:color w:val="000000"/>
        </w:rPr>
        <w:t>;</w:t>
      </w:r>
    </w:p>
    <w:p>
      <w:r>
        <w:fldChar w:fldCharType="begin"/>
      </w:r>
      <w:r>
        <w:instrText xml:space="preserve"> HYPERLINK "http://ecaitong.sinotruk.com:8012/" \l "/login" \t "dlt" </w:instrText>
      </w:r>
      <w:r>
        <w:fldChar w:fldCharType="separate"/>
      </w:r>
      <w:r>
        <w:rPr>
          <w:rStyle w:val="15"/>
        </w:rPr>
        <w:t>http</w:t>
      </w:r>
      <w:r>
        <w:rPr>
          <w:rStyle w:val="15"/>
          <w:rFonts w:hint="eastAsia"/>
        </w:rPr>
        <w:t>s</w:t>
      </w:r>
      <w:r>
        <w:rPr>
          <w:rStyle w:val="15"/>
        </w:rPr>
        <w:t>://ecaitong.sinotruk.com:8012/#/login</w:t>
      </w:r>
      <w:r>
        <w:rPr>
          <w:rStyle w:val="15"/>
        </w:rPr>
        <w:fldChar w:fldCharType="end"/>
      </w:r>
    </w:p>
    <w:p>
      <w:r>
        <w:rPr>
          <w:rFonts w:ascii="Calibri" w:hAnsi="Calibri" w:eastAsia="Calibri" w:cs="Calibri"/>
          <w:color w:val="000000"/>
        </w:rPr>
        <w:t>1.</w:t>
      </w:r>
      <w:r>
        <w:rPr>
          <w:rFonts w:ascii="宋体" w:hAnsi="宋体" w:cs="宋体"/>
          <w:color w:val="000000"/>
        </w:rPr>
        <w:t>点击立即注册</w:t>
      </w:r>
    </w:p>
    <w:p>
      <w:r>
        <w:drawing>
          <wp:inline distT="0" distB="0" distL="114300" distR="114300">
            <wp:extent cx="5760085" cy="2933065"/>
            <wp:effectExtent l="0" t="0" r="12065" b="635"/>
            <wp:docPr id="10" name="图片 1" descr="descript"/>
            <wp:cNvGraphicFramePr/>
            <a:graphic xmlns:a="http://schemas.openxmlformats.org/drawingml/2006/main">
              <a:graphicData uri="http://schemas.openxmlformats.org/drawingml/2006/picture">
                <pic:pic xmlns:pic="http://schemas.openxmlformats.org/drawingml/2006/picture">
                  <pic:nvPicPr>
                    <pic:cNvPr id="10" name="图片 1" descr="descript"/>
                    <pic:cNvPicPr preferRelativeResize="0"/>
                  </pic:nvPicPr>
                  <pic:blipFill>
                    <a:blip r:embed="rId4"/>
                    <a:stretch>
                      <a:fillRect/>
                    </a:stretch>
                  </pic:blipFill>
                  <pic:spPr>
                    <a:xfrm>
                      <a:off x="0" y="0"/>
                      <a:ext cx="5760085" cy="2933065"/>
                    </a:xfrm>
                    <a:prstGeom prst="rect">
                      <a:avLst/>
                    </a:prstGeom>
                    <a:noFill/>
                    <a:ln>
                      <a:noFill/>
                    </a:ln>
                  </pic:spPr>
                </pic:pic>
              </a:graphicData>
            </a:graphic>
          </wp:inline>
        </w:drawing>
      </w:r>
    </w:p>
    <w:p>
      <w:r>
        <w:rPr>
          <w:rFonts w:ascii="Calibri" w:hAnsi="Calibri" w:eastAsia="Calibri" w:cs="Calibri"/>
          <w:color w:val="000000"/>
        </w:rPr>
        <w:t xml:space="preserve">2.     </w:t>
      </w:r>
      <w:r>
        <w:rPr>
          <w:rFonts w:ascii="宋体" w:hAnsi="宋体" w:cs="宋体"/>
          <w:color w:val="000000"/>
        </w:rPr>
        <w:t>填写手机号码（没有注册过的）</w:t>
      </w:r>
    </w:p>
    <w:p>
      <w:r>
        <w:drawing>
          <wp:inline distT="0" distB="0" distL="114300" distR="114300">
            <wp:extent cx="5760085" cy="2766695"/>
            <wp:effectExtent l="0" t="0" r="12065" b="14605"/>
            <wp:docPr id="7" name="图片 2" descr="descript"/>
            <wp:cNvGraphicFramePr/>
            <a:graphic xmlns:a="http://schemas.openxmlformats.org/drawingml/2006/main">
              <a:graphicData uri="http://schemas.openxmlformats.org/drawingml/2006/picture">
                <pic:pic xmlns:pic="http://schemas.openxmlformats.org/drawingml/2006/picture">
                  <pic:nvPicPr>
                    <pic:cNvPr id="7" name="图片 2" descr="descript"/>
                    <pic:cNvPicPr preferRelativeResize="0"/>
                  </pic:nvPicPr>
                  <pic:blipFill>
                    <a:blip r:embed="rId5"/>
                    <a:stretch>
                      <a:fillRect/>
                    </a:stretch>
                  </pic:blipFill>
                  <pic:spPr>
                    <a:xfrm>
                      <a:off x="0" y="0"/>
                      <a:ext cx="5760085" cy="2766695"/>
                    </a:xfrm>
                    <a:prstGeom prst="rect">
                      <a:avLst/>
                    </a:prstGeom>
                    <a:noFill/>
                    <a:ln>
                      <a:noFill/>
                    </a:ln>
                  </pic:spPr>
                </pic:pic>
              </a:graphicData>
            </a:graphic>
          </wp:inline>
        </w:drawing>
      </w:r>
    </w:p>
    <w:p>
      <w:r>
        <w:rPr>
          <w:rFonts w:ascii="Calibri" w:hAnsi="Calibri" w:eastAsia="Calibri" w:cs="Calibri"/>
          <w:color w:val="000000"/>
        </w:rPr>
        <w:t xml:space="preserve">3.     </w:t>
      </w:r>
      <w:r>
        <w:rPr>
          <w:rFonts w:ascii="宋体" w:hAnsi="宋体" w:cs="宋体"/>
          <w:color w:val="000000"/>
        </w:rPr>
        <w:t>注册成功</w:t>
      </w:r>
      <w:r>
        <w:rPr>
          <w:rFonts w:hint="eastAsia" w:ascii="宋体" w:hAnsi="宋体" w:cs="宋体"/>
          <w:color w:val="000000"/>
        </w:rPr>
        <w:t>后，</w:t>
      </w:r>
      <w:r>
        <w:rPr>
          <w:rFonts w:ascii="宋体" w:hAnsi="宋体" w:cs="宋体"/>
          <w:color w:val="000000"/>
        </w:rPr>
        <w:t>登录这个手机号码的账号进入系统，点击供应商注册</w:t>
      </w:r>
      <w:r>
        <w:rPr>
          <w:rFonts w:hint="eastAsia" w:ascii="宋体" w:hAnsi="宋体" w:cs="宋体"/>
          <w:color w:val="000000"/>
        </w:rPr>
        <w:t>。</w:t>
      </w:r>
    </w:p>
    <w:p>
      <w:r>
        <w:drawing>
          <wp:inline distT="0" distB="0" distL="114300" distR="114300">
            <wp:extent cx="5760085" cy="1536065"/>
            <wp:effectExtent l="0" t="0" r="12065" b="6985"/>
            <wp:docPr id="5" name="图片 3" descr="descript"/>
            <wp:cNvGraphicFramePr/>
            <a:graphic xmlns:a="http://schemas.openxmlformats.org/drawingml/2006/main">
              <a:graphicData uri="http://schemas.openxmlformats.org/drawingml/2006/picture">
                <pic:pic xmlns:pic="http://schemas.openxmlformats.org/drawingml/2006/picture">
                  <pic:nvPicPr>
                    <pic:cNvPr id="5" name="图片 3" descr="descript"/>
                    <pic:cNvPicPr preferRelativeResize="0"/>
                  </pic:nvPicPr>
                  <pic:blipFill>
                    <a:blip r:embed="rId6"/>
                    <a:srcRect b="43216"/>
                    <a:stretch>
                      <a:fillRect/>
                    </a:stretch>
                  </pic:blipFill>
                  <pic:spPr>
                    <a:xfrm>
                      <a:off x="0" y="0"/>
                      <a:ext cx="5760085" cy="1536065"/>
                    </a:xfrm>
                    <a:prstGeom prst="rect">
                      <a:avLst/>
                    </a:prstGeom>
                    <a:noFill/>
                    <a:ln>
                      <a:noFill/>
                    </a:ln>
                  </pic:spPr>
                </pic:pic>
              </a:graphicData>
            </a:graphic>
          </wp:inline>
        </w:drawing>
      </w:r>
    </w:p>
    <w:p>
      <w:pPr>
        <w:rPr>
          <w:rFonts w:ascii="Calibri" w:hAnsi="Calibri" w:eastAsia="Calibri" w:cs="Calibri"/>
          <w:color w:val="000000"/>
        </w:rPr>
      </w:pPr>
    </w:p>
    <w:p>
      <w:r>
        <w:rPr>
          <w:rFonts w:ascii="Calibri" w:hAnsi="Calibri" w:eastAsia="Calibri" w:cs="Calibri"/>
          <w:color w:val="000000"/>
        </w:rPr>
        <w:t xml:space="preserve">4.     </w:t>
      </w:r>
      <w:r>
        <w:rPr>
          <w:rFonts w:ascii="宋体" w:hAnsi="宋体" w:cs="宋体"/>
          <w:color w:val="000000"/>
        </w:rPr>
        <w:t>点击新增</w:t>
      </w:r>
    </w:p>
    <w:p>
      <w:r>
        <w:drawing>
          <wp:inline distT="0" distB="0" distL="114300" distR="114300">
            <wp:extent cx="5760085" cy="1681480"/>
            <wp:effectExtent l="0" t="0" r="12065" b="13970"/>
            <wp:docPr id="6" name="图片 4" descr="descript"/>
            <wp:cNvGraphicFramePr/>
            <a:graphic xmlns:a="http://schemas.openxmlformats.org/drawingml/2006/main">
              <a:graphicData uri="http://schemas.openxmlformats.org/drawingml/2006/picture">
                <pic:pic xmlns:pic="http://schemas.openxmlformats.org/drawingml/2006/picture">
                  <pic:nvPicPr>
                    <pic:cNvPr id="6" name="图片 4" descr="descript"/>
                    <pic:cNvPicPr preferRelativeResize="0"/>
                  </pic:nvPicPr>
                  <pic:blipFill>
                    <a:blip r:embed="rId7"/>
                    <a:srcRect b="41064"/>
                    <a:stretch>
                      <a:fillRect/>
                    </a:stretch>
                  </pic:blipFill>
                  <pic:spPr>
                    <a:xfrm>
                      <a:off x="0" y="0"/>
                      <a:ext cx="5760085" cy="1681480"/>
                    </a:xfrm>
                    <a:prstGeom prst="rect">
                      <a:avLst/>
                    </a:prstGeom>
                    <a:noFill/>
                    <a:ln>
                      <a:noFill/>
                    </a:ln>
                  </pic:spPr>
                </pic:pic>
              </a:graphicData>
            </a:graphic>
          </wp:inline>
        </w:drawing>
      </w:r>
    </w:p>
    <w:p>
      <w:r>
        <w:t>5</w:t>
      </w:r>
      <w:r>
        <w:rPr>
          <w:rFonts w:ascii="宋体" w:hAnsi="宋体" w:cs="宋体"/>
          <w:color w:val="000000"/>
        </w:rPr>
        <w:t>按要求填写所有信息，最后提交审批</w:t>
      </w:r>
      <w:r>
        <w:rPr>
          <w:rFonts w:hint="eastAsia" w:ascii="宋体" w:hAnsi="宋体" w:cs="宋体"/>
          <w:color w:val="000000"/>
        </w:rPr>
        <w:t>。</w:t>
      </w:r>
    </w:p>
    <w:p>
      <w:r>
        <w:drawing>
          <wp:inline distT="0" distB="0" distL="114300" distR="114300">
            <wp:extent cx="5759450" cy="2292350"/>
            <wp:effectExtent l="0" t="0" r="12700" b="12700"/>
            <wp:docPr id="9" name="图片 5" descr="descript"/>
            <wp:cNvGraphicFramePr/>
            <a:graphic xmlns:a="http://schemas.openxmlformats.org/drawingml/2006/main">
              <a:graphicData uri="http://schemas.openxmlformats.org/drawingml/2006/picture">
                <pic:pic xmlns:pic="http://schemas.openxmlformats.org/drawingml/2006/picture">
                  <pic:nvPicPr>
                    <pic:cNvPr id="9" name="图片 5" descr="descript"/>
                    <pic:cNvPicPr preferRelativeResize="0"/>
                  </pic:nvPicPr>
                  <pic:blipFill>
                    <a:blip r:embed="rId8"/>
                    <a:stretch>
                      <a:fillRect/>
                    </a:stretch>
                  </pic:blipFill>
                  <pic:spPr>
                    <a:xfrm>
                      <a:off x="0" y="0"/>
                      <a:ext cx="5759450" cy="2292350"/>
                    </a:xfrm>
                    <a:prstGeom prst="rect">
                      <a:avLst/>
                    </a:prstGeom>
                    <a:noFill/>
                    <a:ln>
                      <a:noFill/>
                    </a:ln>
                  </pic:spPr>
                </pic:pic>
              </a:graphicData>
            </a:graphic>
          </wp:inline>
        </w:drawing>
      </w:r>
    </w:p>
    <w:p>
      <w:pPr>
        <w:rPr>
          <w:b/>
          <w:color w:val="000000"/>
          <w:sz w:val="28"/>
          <w:szCs w:val="28"/>
        </w:rPr>
      </w:pPr>
      <w:r>
        <w:rPr>
          <w:rFonts w:hint="eastAsia"/>
          <w:b/>
          <w:color w:val="000000"/>
          <w:sz w:val="28"/>
          <w:szCs w:val="28"/>
        </w:rPr>
        <w:t>注意事项：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1.点击新增按钮进入注册界面，如果点击提交后，系统报错或系统没反应，请先仔细检查自己的填写数据是否完整正确。</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2.注册信息时尽量把所有信息都填写完整，其中：</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a.统一社会信用代码字段，是供应商的唯一标识字段，没有校验规则，如果系统报统一社会信用代码重复则说明此供应商已经在e采通内存在，无需重复注册。</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b.投标项目名称（填写：</w:t>
      </w:r>
      <w:r>
        <w:rPr>
          <w:rFonts w:hint="eastAsia" w:ascii="宋体" w:hAnsi="宋体" w:cs="宋体"/>
          <w:b/>
          <w:bCs/>
          <w:color w:val="000000"/>
          <w:sz w:val="24"/>
          <w:szCs w:val="24"/>
          <w:lang w:val="en-US" w:eastAsia="zh-CN"/>
        </w:rPr>
        <w:t>印刷品</w:t>
      </w:r>
      <w:r>
        <w:rPr>
          <w:rFonts w:hint="eastAsia" w:ascii="宋体" w:hAnsi="宋体" w:cs="宋体"/>
          <w:b/>
          <w:bCs/>
          <w:color w:val="000000"/>
          <w:sz w:val="24"/>
          <w:szCs w:val="24"/>
          <w:lang w:eastAsia="zh-CN"/>
        </w:rPr>
        <w:t>项目</w:t>
      </w:r>
      <w:r>
        <w:rPr>
          <w:rFonts w:hint="eastAsia" w:ascii="宋体" w:hAnsi="宋体" w:cs="宋体"/>
          <w:color w:val="000000"/>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c.营业执照有效结束日期目前限制在当前日期及之前，应该限制在当前日期之后，最大允许“9999-12-31”，即代表永久有效。</w:t>
      </w:r>
    </w:p>
    <w:p>
      <w:pPr>
        <w:pStyle w:val="6"/>
        <w:spacing w:line="360" w:lineRule="auto"/>
        <w:ind w:firstLine="480"/>
        <w:rPr>
          <w:rFonts w:ascii="宋体" w:hAnsi="宋体" w:cs="宋体"/>
          <w:sz w:val="24"/>
          <w:szCs w:val="24"/>
        </w:rPr>
      </w:pPr>
      <w:r>
        <w:rPr>
          <w:rFonts w:hint="eastAsia" w:ascii="宋体" w:hAnsi="宋体" w:cs="宋体"/>
          <w:sz w:val="24"/>
          <w:szCs w:val="24"/>
        </w:rPr>
        <w:t>3.审批流程全部走完结束之后，会以短信方式发给供应商一个6位数的BP号，供应商以</w:t>
      </w:r>
      <w:r>
        <w:rPr>
          <w:rFonts w:hint="eastAsia" w:ascii="宋体" w:hAnsi="宋体" w:cs="宋体"/>
          <w:b/>
          <w:bCs/>
          <w:sz w:val="24"/>
          <w:szCs w:val="24"/>
        </w:rPr>
        <w:t>gys+6位BP号为账号，密码scm@2022重新登录</w:t>
      </w:r>
      <w:r>
        <w:rPr>
          <w:rFonts w:hint="eastAsia" w:ascii="宋体" w:hAnsi="宋体" w:cs="宋体"/>
          <w:sz w:val="24"/>
          <w:szCs w:val="24"/>
        </w:rPr>
        <w:t>重汽E采通，进行手机号码绑定。</w:t>
      </w:r>
    </w:p>
    <w:p>
      <w:pPr>
        <w:pStyle w:val="7"/>
        <w:spacing w:line="360" w:lineRule="auto"/>
        <w:rPr>
          <w:rFonts w:hint="eastAsia" w:ascii="仿宋_GB2312" w:hAnsi="仿宋_GB2312" w:eastAsia="仿宋_GB2312"/>
          <w:b w:val="0"/>
          <w:bCs w:val="0"/>
          <w:sz w:val="24"/>
          <w:szCs w:val="24"/>
        </w:rPr>
      </w:pPr>
      <w:r>
        <w:rPr>
          <w:rFonts w:hint="eastAsia" w:hAnsi="宋体" w:cs="宋体"/>
          <w:sz w:val="24"/>
          <w:szCs w:val="24"/>
        </w:rPr>
        <w:t>4.注册过程中遇到任何问题均可电话咨询甲方联系人（</w:t>
      </w:r>
      <w:r>
        <w:rPr>
          <w:rFonts w:hint="eastAsia" w:ascii="宋体" w:hAnsi="宋体" w:cs="宋体"/>
          <w:b/>
          <w:bCs/>
          <w:sz w:val="24"/>
          <w:szCs w:val="24"/>
          <w:lang w:val="en-US" w:eastAsia="zh-CN"/>
        </w:rPr>
        <w:t>邹玲13551101106</w:t>
      </w:r>
      <w:r>
        <w:rPr>
          <w:rFonts w:hint="eastAsia" w:hAnsi="宋体" w:cs="宋体"/>
          <w:sz w:val="24"/>
          <w:szCs w:val="24"/>
        </w:rPr>
        <w:t>）</w:t>
      </w: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pStyle w:val="18"/>
        <w:overflowPunct w:val="0"/>
        <w:ind w:firstLine="0"/>
        <w:rPr>
          <w:rFonts w:hint="eastAsia" w:ascii="宋体" w:hAnsi="宋体" w:eastAsia="宋体"/>
          <w:color w:val="000000"/>
          <w:sz w:val="28"/>
          <w:szCs w:val="28"/>
        </w:rPr>
      </w:pPr>
    </w:p>
    <w:p>
      <w:pPr>
        <w:spacing w:line="360" w:lineRule="auto"/>
        <w:rPr>
          <w:rFonts w:hint="eastAsia" w:ascii="宋体" w:hAnsi="宋体" w:eastAsia="宋体" w:cs="宋体"/>
          <w:sz w:val="24"/>
          <w:szCs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pPr>
        <w:tabs>
          <w:tab w:val="left" w:pos="0"/>
        </w:tabs>
        <w:ind w:left="0" w:firstLine="0"/>
      </w:pPr>
      <w:rPr>
        <w:rFonts w:hint="default"/>
        <w:b w:val="0"/>
        <w:bCs/>
      </w:rPr>
    </w:lvl>
  </w:abstractNum>
  <w:abstractNum w:abstractNumId="1">
    <w:nsid w:val="00000002"/>
    <w:multiLevelType w:val="singleLevel"/>
    <w:tmpl w:val="00000002"/>
    <w:lvl w:ilvl="0" w:tentative="0">
      <w:start w:val="3"/>
      <w:numFmt w:val="decimal"/>
      <w:suff w:val="nothing"/>
      <w:lvlText w:val="%1、"/>
      <w:lvlJc w:val="left"/>
      <w:pPr>
        <w:ind w:left="539"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57104"/>
    <w:rsid w:val="1754434D"/>
    <w:rsid w:val="2BF44DCD"/>
    <w:rsid w:val="2FD543DF"/>
    <w:rsid w:val="37BE31C4"/>
    <w:rsid w:val="523964B9"/>
    <w:rsid w:val="59F04C09"/>
    <w:rsid w:val="71B0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1"/>
    <w:qFormat/>
    <w:uiPriority w:val="0"/>
    <w:pPr>
      <w:keepNext/>
      <w:keepLines/>
      <w:autoSpaceDE w:val="0"/>
      <w:autoSpaceDN w:val="0"/>
      <w:adjustRightInd w:val="0"/>
      <w:spacing w:line="400" w:lineRule="exact"/>
      <w:textAlignment w:val="bottom"/>
      <w:outlineLvl w:val="1"/>
    </w:pPr>
    <w:rPr>
      <w:rFonts w:ascii="宋体"/>
      <w:kern w:val="0"/>
      <w:sz w:val="24"/>
      <w:szCs w:val="20"/>
    </w:rPr>
  </w:style>
  <w:style w:type="paragraph" w:styleId="5">
    <w:name w:val="heading 3"/>
    <w:basedOn w:val="1"/>
    <w:next w:val="1"/>
    <w:qFormat/>
    <w:uiPriority w:val="0"/>
    <w:pPr>
      <w:adjustRightInd w:val="0"/>
      <w:spacing w:line="400" w:lineRule="exact"/>
      <w:textAlignment w:val="baseline"/>
      <w:outlineLvl w:val="2"/>
    </w:pPr>
    <w:rPr>
      <w:rFonts w:ascii="宋体"/>
      <w:kern w:val="0"/>
      <w:sz w:val="2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customStyle="1" w:styleId="4">
    <w:name w:val="标题2"/>
    <w:basedOn w:val="5"/>
    <w:next w:val="2"/>
    <w:qFormat/>
    <w:uiPriority w:val="0"/>
    <w:pPr>
      <w:ind w:left="720" w:hanging="720"/>
      <w:outlineLvl w:val="1"/>
    </w:pPr>
    <w:rPr>
      <w:rFonts w:ascii="Times New Roman" w:hAnsi="Times New Roman" w:eastAsia="宋体" w:cs="Times New Roman"/>
    </w:rPr>
  </w:style>
  <w:style w:type="paragraph" w:styleId="6">
    <w:name w:val="Normal Indent"/>
    <w:basedOn w:val="1"/>
    <w:next w:val="1"/>
    <w:qFormat/>
    <w:uiPriority w:val="0"/>
    <w:pPr>
      <w:ind w:firstLine="420" w:firstLineChars="200"/>
    </w:pPr>
    <w:rPr>
      <w:rFonts w:ascii="Times New Roman" w:hAnsi="Times New Roman" w:eastAsia="宋体" w:cs="Times New Roman"/>
      <w:kern w:val="0"/>
    </w:rPr>
  </w:style>
  <w:style w:type="paragraph" w:styleId="7">
    <w:name w:val="Plain Text"/>
    <w:basedOn w:val="1"/>
    <w:qFormat/>
    <w:uiPriority w:val="0"/>
    <w:rPr>
      <w:rFonts w:ascii="宋体" w:hAnsi="Courier New"/>
    </w:rPr>
  </w:style>
  <w:style w:type="paragraph" w:styleId="8">
    <w:name w:val="Date"/>
    <w:basedOn w:val="1"/>
    <w:next w:val="1"/>
    <w:qFormat/>
    <w:uiPriority w:val="0"/>
    <w:pPr>
      <w:ind w:left="100" w:leftChars="2500"/>
    </w:pPr>
    <w:rPr>
      <w:b/>
      <w:bCs/>
      <w:sz w:val="4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160" w:after="40" w:line="0" w:lineRule="atLeast"/>
      <w:ind w:left="425" w:hanging="425"/>
      <w:jc w:val="left"/>
      <w:outlineLvl w:val="0"/>
    </w:pPr>
    <w:rPr>
      <w:rFonts w:ascii="Arial" w:hAnsi="Arial" w:eastAsia="宋体" w:cs="Times New Roman"/>
      <w:b/>
      <w:bCs/>
      <w:sz w:val="32"/>
      <w:szCs w:val="32"/>
    </w:rPr>
  </w:style>
  <w:style w:type="character" w:styleId="14">
    <w:name w:val="page number"/>
    <w:qFormat/>
    <w:uiPriority w:val="0"/>
  </w:style>
  <w:style w:type="character" w:styleId="15">
    <w:name w:val="Hyperlink"/>
    <w:basedOn w:val="13"/>
    <w:qFormat/>
    <w:uiPriority w:val="0"/>
    <w:rPr>
      <w:color w:val="0000FF"/>
      <w:u w:val="single"/>
    </w:rPr>
  </w:style>
  <w:style w:type="paragraph" w:customStyle="1" w:styleId="16">
    <w:name w:val="标书正文格式"/>
    <w:basedOn w:val="7"/>
    <w:qFormat/>
    <w:uiPriority w:val="0"/>
    <w:pPr>
      <w:spacing w:line="360" w:lineRule="auto"/>
      <w:ind w:firstLine="200" w:firstLineChars="200"/>
    </w:pPr>
    <w:rPr>
      <w:rFonts w:ascii="Times New Roman" w:hAnsi="宋体" w:eastAsia="宋体" w:cs="Times New Roman"/>
      <w:color w:val="000000"/>
      <w:szCs w:val="24"/>
    </w:rPr>
  </w:style>
  <w:style w:type="paragraph" w:customStyle="1" w:styleId="17">
    <w:name w:val="目录 21"/>
    <w:basedOn w:val="1"/>
    <w:qFormat/>
    <w:uiPriority w:val="0"/>
    <w:pPr>
      <w:ind w:left="420" w:leftChars="200"/>
    </w:pPr>
    <w:rPr>
      <w:rFonts w:ascii="Times New Roman" w:hAnsi="Times New Roman" w:eastAsia="宋体" w:cs="Times New Roman"/>
    </w:rPr>
  </w:style>
  <w:style w:type="paragraph" w:customStyle="1" w:styleId="18">
    <w:name w:val="正文缩进1"/>
    <w:basedOn w:val="1"/>
    <w:qFormat/>
    <w:uiPriority w:val="0"/>
    <w:pPr>
      <w:ind w:firstLine="420"/>
      <w:jc w:val="left"/>
    </w:pPr>
    <w:rPr>
      <w:rFonts w:ascii="Times New Roman" w:hAnsi="Times New Roman" w:eastAsia="楷体_GB2312" w:cs="Times New Roman"/>
      <w:sz w:val="24"/>
      <w:szCs w:val="20"/>
    </w:rPr>
  </w:style>
  <w:style w:type="paragraph" w:customStyle="1" w:styleId="19">
    <w:name w:val="标题 11"/>
    <w:basedOn w:val="1"/>
    <w:qFormat/>
    <w:uiPriority w:val="0"/>
    <w:pPr>
      <w:keepNext/>
      <w:keepLines/>
      <w:spacing w:before="340" w:after="330" w:line="576" w:lineRule="auto"/>
      <w:outlineLvl w:val="0"/>
    </w:pPr>
    <w:rPr>
      <w:rFonts w:ascii="Times New Roman" w:hAnsi="Times New Roman" w:eastAsia="楷体_GB2312" w:cs="Times New Roman"/>
      <w:b/>
      <w:kern w:val="44"/>
      <w:sz w:val="44"/>
      <w:szCs w:val="20"/>
    </w:rPr>
  </w:style>
  <w:style w:type="paragraph" w:customStyle="1" w:styleId="20">
    <w:name w:val="正文文本1"/>
    <w:basedOn w:val="1"/>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2026-01-29T02:00:00Z</dcterms:created>
  <dc:creator>Administrator</dc:creator>
  <cp:lastModifiedBy>刘美丽</cp:lastModifiedBy>
  <dcterms:modified xsi:type="dcterms:W3CDTF">2026-01-30T02:12:23Z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C36AD8EEAAB54539A7F963DB28B9DB17</vt:lpwstr>
  </property>
</Properties>
</file>