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hint="eastAsia" w:ascii="楷体_GB2312" w:hAnsi="宋体" w:eastAsia="楷体_GB2312"/>
          <w:sz w:val="52"/>
          <w:szCs w:val="52"/>
          <w:highlight w:val="none"/>
          <w:lang w:val="en-US" w:eastAsia="zh-CN"/>
        </w:rPr>
      </w:pPr>
      <w:r>
        <w:rPr>
          <w:rFonts w:hint="eastAsia" w:ascii="楷体_GB2312" w:hAnsi="宋体" w:eastAsia="楷体_GB2312"/>
          <w:sz w:val="52"/>
          <w:szCs w:val="52"/>
          <w:highlight w:val="none"/>
          <w:lang w:val="en-US" w:eastAsia="zh-CN"/>
        </w:rPr>
        <w:t>济南成型厂</w:t>
      </w:r>
      <w:r>
        <w:rPr>
          <w:rFonts w:hint="eastAsia" w:ascii="楷体_GB2312" w:hAnsi="宋体" w:eastAsia="楷体_GB2312"/>
          <w:sz w:val="52"/>
          <w:szCs w:val="52"/>
          <w:highlight w:val="none"/>
          <w:lang w:val="en-US" w:eastAsia="zh-CN"/>
        </w:rPr>
        <w:br w:type="textWrapping"/>
      </w:r>
      <w:r>
        <w:rPr>
          <w:rFonts w:hint="eastAsia" w:ascii="楷体_GB2312" w:hAnsi="宋体" w:eastAsia="楷体_GB2312"/>
          <w:sz w:val="52"/>
          <w:szCs w:val="52"/>
          <w:highlight w:val="none"/>
          <w:lang w:val="en-US" w:eastAsia="zh-CN"/>
        </w:rPr>
        <w:t>2026年检测试样加工承揽项目</w:t>
      </w:r>
    </w:p>
    <w:p w14:paraId="612663B5">
      <w:pPr>
        <w:ind w:right="280"/>
        <w:jc w:val="center"/>
        <w:rPr>
          <w:sz w:val="28"/>
          <w:szCs w:val="28"/>
          <w:highlight w:val="none"/>
        </w:rPr>
      </w:pPr>
    </w:p>
    <w:p w14:paraId="18CBF8EA">
      <w:pPr>
        <w:ind w:right="280"/>
        <w:jc w:val="center"/>
        <w:rPr>
          <w:sz w:val="28"/>
          <w:szCs w:val="28"/>
          <w:highlight w:val="none"/>
        </w:rPr>
      </w:pPr>
    </w:p>
    <w:p w14:paraId="6418E5FF">
      <w:pPr>
        <w:jc w:val="center"/>
        <w:rPr>
          <w:rFonts w:ascii="宋体" w:hAnsi="宋体" w:cs="宋体"/>
          <w:sz w:val="72"/>
          <w:szCs w:val="72"/>
          <w:highlight w:val="none"/>
        </w:rPr>
      </w:pPr>
      <w:r>
        <w:rPr>
          <w:rFonts w:hint="eastAsia" w:ascii="宋体" w:hAnsi="宋体" w:cs="宋体"/>
          <w:sz w:val="72"/>
          <w:szCs w:val="72"/>
          <w:highlight w:val="none"/>
        </w:rPr>
        <w:t>招标文件</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eastAsia"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FSCZB2025110593</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hint="eastAsia" w:ascii="宋体" w:hAnsi="宋体" w:eastAsia="宋体"/>
          <w:sz w:val="28"/>
          <w:szCs w:val="28"/>
          <w:highlight w:val="none"/>
          <w:lang w:val="en-US" w:eastAsia="zh-CN"/>
        </w:rPr>
      </w:pPr>
      <w:r>
        <w:rPr>
          <w:rFonts w:hint="eastAsia" w:ascii="宋体" w:hAnsi="宋体"/>
          <w:sz w:val="28"/>
          <w:szCs w:val="28"/>
          <w:highlight w:val="none"/>
        </w:rPr>
        <w:t>招 标 人：中国重汽集团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有限公司</w:t>
      </w:r>
    </w:p>
    <w:p w14:paraId="0D8A0D9A">
      <w:pPr>
        <w:jc w:val="center"/>
        <w:rPr>
          <w:rFonts w:ascii="宋体" w:hAnsi="宋体"/>
          <w:sz w:val="28"/>
          <w:szCs w:val="28"/>
          <w:highlight w:val="none"/>
        </w:rPr>
      </w:pPr>
    </w:p>
    <w:p w14:paraId="09CB3C92">
      <w:pPr>
        <w:spacing w:line="480" w:lineRule="auto"/>
        <w:jc w:val="center"/>
        <w:rPr>
          <w:rFonts w:ascii="宋体" w:hAnsi="宋体"/>
          <w:b/>
          <w:bCs/>
          <w:sz w:val="48"/>
          <w:szCs w:val="48"/>
          <w:highlight w:val="yellow"/>
        </w:rPr>
      </w:pPr>
      <w:r>
        <w:rPr>
          <w:rFonts w:hint="eastAsia" w:ascii="宋体" w:hAnsi="宋体"/>
          <w:sz w:val="28"/>
          <w:szCs w:val="28"/>
          <w:highlight w:val="yellow"/>
          <w:u w:val="single"/>
        </w:rPr>
        <w:t>20</w:t>
      </w:r>
      <w:r>
        <w:rPr>
          <w:rFonts w:hint="eastAsia" w:ascii="宋体" w:hAnsi="宋体"/>
          <w:sz w:val="28"/>
          <w:szCs w:val="28"/>
          <w:highlight w:val="yellow"/>
          <w:u w:val="single"/>
          <w:lang w:val="en-US" w:eastAsia="zh-CN"/>
        </w:rPr>
        <w:t>25</w:t>
      </w:r>
      <w:r>
        <w:rPr>
          <w:rFonts w:hint="eastAsia" w:ascii="宋体" w:hAnsi="宋体"/>
          <w:sz w:val="28"/>
          <w:szCs w:val="28"/>
          <w:highlight w:val="yellow"/>
          <w:u w:val="single"/>
        </w:rPr>
        <w:t>年</w:t>
      </w:r>
      <w:r>
        <w:rPr>
          <w:rFonts w:hint="eastAsia" w:ascii="宋体" w:hAnsi="宋体"/>
          <w:sz w:val="28"/>
          <w:szCs w:val="28"/>
          <w:highlight w:val="yellow"/>
          <w:u w:val="single"/>
          <w:lang w:val="en-US" w:eastAsia="zh-CN"/>
        </w:rPr>
        <w:t>12月</w:t>
      </w:r>
    </w:p>
    <w:p w14:paraId="7B1AE644">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宋体" w:hAnsi="宋体" w:eastAsia="宋体" w:cs="Times New Roman"/>
          <w:kern w:val="2"/>
          <w:sz w:val="21"/>
          <w:lang w:val="en-US" w:eastAsia="zh-CN" w:bidi="ar-SA"/>
        </w:rPr>
        <w:id w:val="147453843"/>
        <w15:color w:val="DBDBDB"/>
        <w:docPartObj>
          <w:docPartGallery w:val="Table of Contents"/>
          <w:docPartUnique/>
        </w:docPartObj>
      </w:sdtPr>
      <w:sdtEndPr>
        <w:rPr>
          <w:rFonts w:ascii="宋体" w:hAnsi="宋体" w:eastAsia="宋体" w:cs="Times New Roman"/>
          <w:kern w:val="2"/>
          <w:sz w:val="21"/>
          <w:lang w:val="en-US" w:eastAsia="zh-CN" w:bidi="ar-SA"/>
        </w:rPr>
      </w:sdtEndPr>
      <w:sdtContent>
        <w:p w14:paraId="1A589075">
          <w:pPr>
            <w:spacing w:before="0" w:beforeLines="0" w:after="0" w:afterLines="0" w:line="240" w:lineRule="auto"/>
            <w:ind w:left="0" w:leftChars="0" w:right="0" w:rightChars="0" w:firstLine="0" w:firstLineChars="0"/>
            <w:jc w:val="center"/>
          </w:pPr>
          <w:r>
            <w:rPr>
              <w:rFonts w:ascii="宋体" w:hAnsi="宋体" w:eastAsia="宋体"/>
              <w:sz w:val="21"/>
            </w:rPr>
            <w:t>目录</w:t>
          </w:r>
        </w:p>
        <w:p w14:paraId="7322E75C">
          <w:pPr>
            <w:pStyle w:val="20"/>
            <w:tabs>
              <w:tab w:val="right" w:leader="dot" w:pos="9070"/>
              <w:tab w:val="clear" w:pos="8729"/>
            </w:tabs>
          </w:pPr>
          <w:r>
            <w:fldChar w:fldCharType="begin"/>
          </w:r>
          <w:r>
            <w:instrText xml:space="preserve">TOC \o "1-1" \h \u </w:instrText>
          </w:r>
          <w:r>
            <w:fldChar w:fldCharType="separate"/>
          </w:r>
          <w:r>
            <w:fldChar w:fldCharType="begin"/>
          </w:r>
          <w:r>
            <w:instrText xml:space="preserve"> HYPERLINK \l _Toc13746 </w:instrText>
          </w:r>
          <w:r>
            <w:fldChar w:fldCharType="separate"/>
          </w:r>
          <w:r>
            <w:rPr>
              <w:rFonts w:hint="eastAsia"/>
            </w:rPr>
            <w:t>第一部分  投标人须知</w:t>
          </w:r>
          <w:r>
            <w:tab/>
          </w:r>
          <w:r>
            <w:fldChar w:fldCharType="begin"/>
          </w:r>
          <w:r>
            <w:instrText xml:space="preserve"> PAGEREF _Toc13746 \h </w:instrText>
          </w:r>
          <w:r>
            <w:fldChar w:fldCharType="separate"/>
          </w:r>
          <w:r>
            <w:t>2</w:t>
          </w:r>
          <w:r>
            <w:fldChar w:fldCharType="end"/>
          </w:r>
          <w:r>
            <w:fldChar w:fldCharType="end"/>
          </w:r>
        </w:p>
        <w:p w14:paraId="6CCBA6EC">
          <w:pPr>
            <w:pStyle w:val="20"/>
            <w:tabs>
              <w:tab w:val="right" w:leader="dot" w:pos="9070"/>
              <w:tab w:val="clear" w:pos="8729"/>
            </w:tabs>
          </w:pPr>
          <w:r>
            <w:fldChar w:fldCharType="begin"/>
          </w:r>
          <w:r>
            <w:instrText xml:space="preserve"> HYPERLINK \l _Toc26819 </w:instrText>
          </w:r>
          <w:r>
            <w:fldChar w:fldCharType="separate"/>
          </w:r>
          <w:r>
            <w:rPr>
              <w:rFonts w:hint="eastAsia"/>
            </w:rPr>
            <w:t>第二部分　</w:t>
          </w:r>
          <w:r>
            <w:rPr>
              <w:rFonts w:hint="eastAsia"/>
              <w:lang w:val="en-US" w:eastAsia="zh-CN"/>
            </w:rPr>
            <w:t>技术标书</w:t>
          </w:r>
          <w:r>
            <w:tab/>
          </w:r>
          <w:r>
            <w:fldChar w:fldCharType="begin"/>
          </w:r>
          <w:r>
            <w:instrText xml:space="preserve"> PAGEREF _Toc26819 \h </w:instrText>
          </w:r>
          <w:r>
            <w:fldChar w:fldCharType="separate"/>
          </w:r>
          <w:r>
            <w:t>11</w:t>
          </w:r>
          <w:r>
            <w:fldChar w:fldCharType="end"/>
          </w:r>
          <w:r>
            <w:fldChar w:fldCharType="end"/>
          </w:r>
        </w:p>
        <w:p w14:paraId="6269337A">
          <w:pPr>
            <w:pStyle w:val="20"/>
            <w:tabs>
              <w:tab w:val="right" w:leader="dot" w:pos="9070"/>
              <w:tab w:val="clear" w:pos="8729"/>
            </w:tabs>
          </w:pPr>
          <w:r>
            <w:fldChar w:fldCharType="begin"/>
          </w:r>
          <w:r>
            <w:instrText xml:space="preserve"> HYPERLINK \l _Toc28006 </w:instrText>
          </w:r>
          <w:r>
            <w:fldChar w:fldCharType="separate"/>
          </w:r>
          <w:r>
            <w:rPr>
              <w:rFonts w:hint="eastAsia"/>
            </w:rPr>
            <w:t>第</w:t>
          </w:r>
          <w:r>
            <w:rPr>
              <w:rFonts w:hint="eastAsia"/>
              <w:lang w:val="en-US" w:eastAsia="zh-CN"/>
            </w:rPr>
            <w:t>三</w:t>
          </w:r>
          <w:r>
            <w:rPr>
              <w:rFonts w:hint="eastAsia"/>
            </w:rPr>
            <w:t>部分　</w:t>
          </w:r>
          <w:r>
            <w:rPr>
              <w:rFonts w:hint="eastAsia"/>
              <w:lang w:val="en-US" w:eastAsia="zh-CN"/>
            </w:rPr>
            <w:t>投标文件附件</w:t>
          </w:r>
          <w:r>
            <w:tab/>
          </w:r>
          <w:r>
            <w:fldChar w:fldCharType="begin"/>
          </w:r>
          <w:r>
            <w:instrText xml:space="preserve"> PAGEREF _Toc28006 \h </w:instrText>
          </w:r>
          <w:r>
            <w:fldChar w:fldCharType="separate"/>
          </w:r>
          <w:r>
            <w:t>16</w:t>
          </w:r>
          <w:r>
            <w:fldChar w:fldCharType="end"/>
          </w:r>
          <w:r>
            <w:fldChar w:fldCharType="end"/>
          </w:r>
        </w:p>
        <w:p w14:paraId="37951A23">
          <w:r>
            <w:fldChar w:fldCharType="end"/>
          </w:r>
        </w:p>
      </w:sdtContent>
    </w:sdt>
    <w:p w14:paraId="2694CDB3"/>
    <w:p w14:paraId="582BF911">
      <w:pPr>
        <w:pStyle w:val="14"/>
        <w:tabs>
          <w:tab w:val="left" w:pos="2940"/>
        </w:tabs>
        <w:spacing w:line="360" w:lineRule="auto"/>
      </w:pPr>
      <w:r>
        <w:tab/>
      </w:r>
    </w:p>
    <w:p w14:paraId="29FEE1FC">
      <w:pPr>
        <w:pStyle w:val="14"/>
        <w:spacing w:line="360" w:lineRule="auto"/>
        <w:jc w:val="center"/>
      </w:pPr>
    </w:p>
    <w:p w14:paraId="6196C10F">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3D820EEC">
      <w:pPr>
        <w:pStyle w:val="71"/>
      </w:pPr>
      <w:bookmarkStart w:id="0" w:name="_Toc13746"/>
      <w:bookmarkStart w:id="1" w:name="_Toc47976595"/>
      <w:r>
        <w:rPr>
          <w:rFonts w:hint="eastAsia"/>
        </w:rPr>
        <w:t>第一部分  投标人须知</w:t>
      </w:r>
      <w:bookmarkEnd w:id="0"/>
      <w:bookmarkEnd w:id="1"/>
    </w:p>
    <w:p w14:paraId="418340FC">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2" w:name="_Toc47976596"/>
      <w:r>
        <w:rPr>
          <w:rFonts w:hint="eastAsia" w:cs="Times New Roman"/>
        </w:rPr>
        <w:t>项目</w:t>
      </w:r>
      <w:r>
        <w:rPr>
          <w:rFonts w:hint="eastAsia"/>
        </w:rPr>
        <w:t>介绍</w:t>
      </w:r>
      <w:bookmarkEnd w:id="2"/>
    </w:p>
    <w:p w14:paraId="6360E7CD">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rPr>
        <w:t>项目名称：济南成型厂2026年检测试样加工承揽项目</w:t>
      </w:r>
    </w:p>
    <w:p w14:paraId="17A97EAA">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highlight w:val="none"/>
        </w:rPr>
        <w:t>项目编号：FSCZB2025110593</w:t>
      </w:r>
    </w:p>
    <w:p w14:paraId="5C6CF56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highlight w:val="none"/>
        </w:rPr>
      </w:pPr>
      <w:r>
        <w:rPr>
          <w:rFonts w:hint="eastAsia"/>
          <w:highlight w:val="none"/>
        </w:rPr>
        <w:t>招标形式：</w:t>
      </w:r>
      <w:bookmarkStart w:id="3" w:name="_Toc47112482"/>
      <w:r>
        <w:rPr>
          <w:rFonts w:hint="eastAsia"/>
          <w:highlight w:val="none"/>
          <w:lang w:val="en-US" w:eastAsia="zh-CN"/>
        </w:rPr>
        <w:t>公开招标</w:t>
      </w:r>
    </w:p>
    <w:p w14:paraId="10E2C427">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ascii="宋体" w:hAnsi="Courier New" w:eastAsia="宋体" w:cs="Times New Roman"/>
          <w:highlight w:val="none"/>
          <w:lang w:val="en-US" w:eastAsia="zh-CN"/>
        </w:rPr>
      </w:pPr>
      <w:r>
        <w:rPr>
          <w:rFonts w:hint="eastAsia"/>
          <w:highlight w:val="none"/>
          <w:lang w:val="en-US" w:eastAsia="zh-CN"/>
        </w:rPr>
        <w:t>项目概况：</w:t>
      </w:r>
      <w:r>
        <w:rPr>
          <w:rFonts w:hint="eastAsia" w:cs="Times New Roman"/>
          <w:highlight w:val="none"/>
          <w:lang w:val="en-US" w:eastAsia="zh-CN"/>
        </w:rPr>
        <w:t>成型厂自制MC系列曲轴，采购C38+N等产品及原材料理化特性用A6、B6标准冲击试样等特殊试样，因不具备自制能力，需通过委托外部单位实施。</w:t>
      </w:r>
    </w:p>
    <w:p w14:paraId="7F99BD4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项目产品类型：检测试样加工。</w:t>
      </w:r>
    </w:p>
    <w:p w14:paraId="2D97E6FE">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服务地点：济南成型厂。</w:t>
      </w:r>
    </w:p>
    <w:p w14:paraId="30D463E7">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招标形式：公开招标。</w:t>
      </w:r>
    </w:p>
    <w:p w14:paraId="11BA5BF5">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招标内容：</w:t>
      </w:r>
    </w:p>
    <w:tbl>
      <w:tblPr>
        <w:tblStyle w:val="30"/>
        <w:tblW w:w="85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2122"/>
        <w:gridCol w:w="1370"/>
        <w:gridCol w:w="2500"/>
        <w:gridCol w:w="1700"/>
      </w:tblGrid>
      <w:tr w14:paraId="41A26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851" w:type="dxa"/>
            <w:vAlign w:val="center"/>
          </w:tcPr>
          <w:p w14:paraId="08E9BCBF">
            <w:pPr>
              <w:spacing w:line="320" w:lineRule="exact"/>
              <w:jc w:val="center"/>
              <w:rPr>
                <w:rFonts w:ascii="宋体" w:hAnsi="宋体" w:cs="宋体"/>
              </w:rPr>
            </w:pPr>
            <w:r>
              <w:rPr>
                <w:rFonts w:hint="eastAsia" w:ascii="宋体" w:hAnsi="宋体" w:cs="宋体"/>
              </w:rPr>
              <w:t>分包</w:t>
            </w:r>
          </w:p>
        </w:tc>
        <w:tc>
          <w:tcPr>
            <w:tcW w:w="2122" w:type="dxa"/>
            <w:vAlign w:val="center"/>
          </w:tcPr>
          <w:p w14:paraId="6F44888E">
            <w:pPr>
              <w:spacing w:line="320" w:lineRule="exact"/>
              <w:jc w:val="center"/>
              <w:rPr>
                <w:rFonts w:ascii="宋体" w:hAnsi="宋体" w:cs="宋体"/>
              </w:rPr>
            </w:pPr>
            <w:r>
              <w:rPr>
                <w:rFonts w:hint="eastAsia" w:ascii="宋体" w:hAnsi="宋体" w:cs="宋体"/>
              </w:rPr>
              <w:t>货物名称</w:t>
            </w:r>
          </w:p>
        </w:tc>
        <w:tc>
          <w:tcPr>
            <w:tcW w:w="1370" w:type="dxa"/>
            <w:vAlign w:val="center"/>
          </w:tcPr>
          <w:p w14:paraId="7809DC5D">
            <w:pPr>
              <w:spacing w:line="320" w:lineRule="exact"/>
              <w:jc w:val="center"/>
              <w:rPr>
                <w:rFonts w:ascii="宋体" w:hAnsi="宋体" w:cs="宋体"/>
              </w:rPr>
            </w:pPr>
            <w:r>
              <w:rPr>
                <w:rFonts w:hint="eastAsia" w:ascii="宋体" w:hAnsi="宋体" w:cs="宋体"/>
              </w:rPr>
              <w:t>数量</w:t>
            </w:r>
            <w:r>
              <w:rPr>
                <w:rFonts w:hint="eastAsia" w:ascii="宋体" w:hAnsi="宋体" w:cs="宋体"/>
                <w:kern w:val="1"/>
              </w:rPr>
              <w:t>（宗）</w:t>
            </w:r>
          </w:p>
        </w:tc>
        <w:tc>
          <w:tcPr>
            <w:tcW w:w="2500" w:type="dxa"/>
            <w:vAlign w:val="center"/>
          </w:tcPr>
          <w:p w14:paraId="2320F4D0">
            <w:pPr>
              <w:spacing w:line="320" w:lineRule="exact"/>
              <w:jc w:val="center"/>
              <w:rPr>
                <w:rFonts w:ascii="宋体" w:hAnsi="宋体" w:cs="宋体"/>
              </w:rPr>
            </w:pPr>
            <w:r>
              <w:rPr>
                <w:rFonts w:hint="eastAsia" w:ascii="宋体" w:hAnsi="宋体" w:cs="宋体"/>
              </w:rPr>
              <w:t>取样地点/服务对象</w:t>
            </w:r>
          </w:p>
        </w:tc>
        <w:tc>
          <w:tcPr>
            <w:tcW w:w="1700" w:type="dxa"/>
            <w:vAlign w:val="center"/>
          </w:tcPr>
          <w:p w14:paraId="7783BD84">
            <w:pPr>
              <w:spacing w:line="320" w:lineRule="exact"/>
              <w:jc w:val="center"/>
              <w:rPr>
                <w:rFonts w:ascii="宋体" w:hAnsi="宋体" w:cs="宋体"/>
              </w:rPr>
            </w:pPr>
            <w:r>
              <w:rPr>
                <w:rFonts w:hint="eastAsia" w:ascii="宋体" w:hAnsi="宋体" w:cs="宋体"/>
              </w:rPr>
              <w:t>供货方式</w:t>
            </w:r>
          </w:p>
        </w:tc>
      </w:tr>
      <w:tr w14:paraId="3A104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851" w:type="dxa"/>
            <w:vAlign w:val="center"/>
          </w:tcPr>
          <w:p w14:paraId="127E7D43">
            <w:pPr>
              <w:spacing w:line="320" w:lineRule="exact"/>
              <w:jc w:val="center"/>
              <w:rPr>
                <w:rFonts w:ascii="宋体" w:hAnsi="宋体" w:cs="宋体"/>
              </w:rPr>
            </w:pPr>
            <w:r>
              <w:rPr>
                <w:rFonts w:hint="eastAsia" w:ascii="宋体" w:hAnsi="宋体" w:cs="宋体"/>
              </w:rPr>
              <w:t>1</w:t>
            </w:r>
          </w:p>
        </w:tc>
        <w:tc>
          <w:tcPr>
            <w:tcW w:w="2122" w:type="dxa"/>
            <w:vAlign w:val="center"/>
          </w:tcPr>
          <w:p w14:paraId="5C42AFAC">
            <w:pPr>
              <w:spacing w:line="320" w:lineRule="exact"/>
              <w:jc w:val="center"/>
              <w:rPr>
                <w:rFonts w:ascii="宋体" w:hAnsi="宋体" w:cs="宋体"/>
              </w:rPr>
            </w:pPr>
            <w:r>
              <w:rPr>
                <w:rFonts w:hint="eastAsia" w:ascii="宋体" w:hAnsi="宋体" w:cs="宋体"/>
                <w:bCs/>
                <w:spacing w:val="2"/>
              </w:rPr>
              <w:t>检测试样加工</w:t>
            </w:r>
          </w:p>
        </w:tc>
        <w:tc>
          <w:tcPr>
            <w:tcW w:w="1370" w:type="dxa"/>
            <w:vAlign w:val="center"/>
          </w:tcPr>
          <w:p w14:paraId="72823DAD">
            <w:pPr>
              <w:spacing w:line="320" w:lineRule="exact"/>
              <w:jc w:val="center"/>
              <w:rPr>
                <w:rFonts w:ascii="宋体" w:hAnsi="宋体" w:cs="宋体"/>
              </w:rPr>
            </w:pPr>
            <w:r>
              <w:rPr>
                <w:rFonts w:hint="eastAsia" w:ascii="宋体" w:hAnsi="宋体" w:cs="宋体"/>
              </w:rPr>
              <w:t>1</w:t>
            </w:r>
          </w:p>
        </w:tc>
        <w:tc>
          <w:tcPr>
            <w:tcW w:w="2500" w:type="dxa"/>
            <w:vAlign w:val="center"/>
          </w:tcPr>
          <w:p w14:paraId="0329F8AE">
            <w:pPr>
              <w:spacing w:line="320" w:lineRule="exact"/>
              <w:jc w:val="center"/>
              <w:rPr>
                <w:rFonts w:ascii="宋体" w:hAnsi="宋体" w:cs="宋体"/>
                <w:kern w:val="1"/>
              </w:rPr>
            </w:pPr>
            <w:r>
              <w:rPr>
                <w:rFonts w:hint="eastAsia" w:ascii="宋体" w:hAnsi="宋体" w:cs="宋体"/>
                <w:kern w:val="1"/>
                <w:lang w:val="en-US" w:eastAsia="zh-CN"/>
              </w:rPr>
              <w:t>济南成型厂</w:t>
            </w:r>
          </w:p>
        </w:tc>
        <w:tc>
          <w:tcPr>
            <w:tcW w:w="1700" w:type="dxa"/>
            <w:vAlign w:val="center"/>
          </w:tcPr>
          <w:p w14:paraId="3BB87E5A">
            <w:pPr>
              <w:spacing w:line="320" w:lineRule="exact"/>
              <w:jc w:val="center"/>
              <w:rPr>
                <w:rFonts w:ascii="宋体" w:hAnsi="宋体" w:cs="宋体"/>
              </w:rPr>
            </w:pPr>
            <w:r>
              <w:rPr>
                <w:rFonts w:hint="eastAsia" w:ascii="宋体" w:hAnsi="宋体" w:cs="宋体"/>
              </w:rPr>
              <w:t>委托加工</w:t>
            </w:r>
          </w:p>
        </w:tc>
      </w:tr>
    </w:tbl>
    <w:p w14:paraId="151561C8">
      <w:pPr>
        <w:snapToGrid w:val="0"/>
        <w:spacing w:line="360" w:lineRule="auto"/>
        <w:ind w:firstLine="420" w:firstLineChars="200"/>
        <w:jc w:val="left"/>
        <w:rPr>
          <w:rFonts w:hint="default" w:ascii="宋体" w:hAnsi="Courier New" w:eastAsia="宋体" w:cs="Times New Roman"/>
          <w:highlight w:val="none"/>
          <w:lang w:val="en-US" w:eastAsia="zh-CN"/>
        </w:rPr>
      </w:pPr>
      <w:r>
        <w:rPr>
          <w:rFonts w:hint="eastAsia" w:ascii="宋体" w:hAnsi="宋体" w:cs="宋体"/>
          <w:bCs/>
        </w:rPr>
        <w:t>投标报价</w:t>
      </w:r>
      <w:r>
        <w:rPr>
          <w:rFonts w:hint="eastAsia" w:ascii="宋体" w:hAnsi="宋体" w:cs="宋体"/>
        </w:rPr>
        <w:t>包括：全部材料、人工、辅材、运杂（包括现场吊装）、</w:t>
      </w:r>
      <w:r>
        <w:rPr>
          <w:rFonts w:hint="eastAsia" w:ascii="宋体" w:hAnsi="宋体" w:cs="宋体"/>
          <w:bCs/>
        </w:rPr>
        <w:t>制造</w:t>
      </w:r>
      <w:r>
        <w:rPr>
          <w:rFonts w:hint="eastAsia" w:ascii="宋体" w:hAnsi="宋体" w:cs="宋体"/>
        </w:rPr>
        <w:t>加工</w:t>
      </w:r>
      <w:r>
        <w:rPr>
          <w:rFonts w:hint="eastAsia" w:ascii="宋体" w:hAnsi="宋体" w:cs="宋体"/>
          <w:bCs/>
        </w:rPr>
        <w:t>、安装、调试、验收、</w:t>
      </w:r>
      <w:r>
        <w:rPr>
          <w:rFonts w:hint="eastAsia" w:ascii="宋体" w:hAnsi="宋体" w:cs="宋体"/>
        </w:rPr>
        <w:t>技术及售后服务等所有费用的总和。所有投标均以人民币报价。</w:t>
      </w:r>
      <w:r>
        <w:rPr>
          <w:rFonts w:hint="eastAsia" w:ascii="宋体" w:hAnsi="Courier New" w:eastAsia="宋体" w:cs="Times New Roman"/>
          <w:highlight w:val="none"/>
          <w:lang w:val="en-US" w:eastAsia="zh-CN"/>
        </w:rPr>
        <w:t>具体要求详见《技术标书》。</w:t>
      </w:r>
    </w:p>
    <w:p w14:paraId="10BC6F77">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u w:val="none"/>
          <w:lang w:val="en-US" w:eastAsia="zh-CN"/>
        </w:rPr>
      </w:pPr>
      <w:r>
        <w:rPr>
          <w:rFonts w:hint="eastAsia"/>
          <w:lang w:val="en-US" w:eastAsia="zh-CN"/>
        </w:rPr>
        <w:t>报价：</w:t>
      </w:r>
    </w:p>
    <w:p w14:paraId="40FB1354">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宋体"/>
          <w:b/>
          <w:bCs/>
          <w:color w:val="FF0000"/>
          <w:sz w:val="21"/>
          <w:szCs w:val="21"/>
          <w:highlight w:val="yellow"/>
          <w:u w:val="none"/>
          <w:lang w:val="en-US" w:eastAsia="zh-CN"/>
        </w:rPr>
      </w:pPr>
      <w:r>
        <w:rPr>
          <w:rFonts w:hint="eastAsia" w:ascii="宋体" w:hAnsi="宋体" w:eastAsia="宋体" w:cs="宋体"/>
          <w:i w:val="0"/>
          <w:iCs w:val="0"/>
          <w:caps w:val="0"/>
          <w:color w:val="0F1115"/>
          <w:spacing w:val="0"/>
          <w:sz w:val="21"/>
          <w:szCs w:val="21"/>
          <w:shd w:val="clear" w:fill="FFFFFF"/>
          <w:lang w:val="en-US" w:eastAsia="zh-CN"/>
        </w:rPr>
        <w:t>本</w:t>
      </w:r>
      <w:r>
        <w:rPr>
          <w:rFonts w:hint="eastAsia" w:ascii="宋体" w:hAnsi="宋体" w:eastAsia="宋体" w:cs="宋体"/>
          <w:i w:val="0"/>
          <w:iCs w:val="0"/>
          <w:caps w:val="0"/>
          <w:color w:val="0F1115"/>
          <w:spacing w:val="0"/>
          <w:sz w:val="21"/>
          <w:szCs w:val="21"/>
          <w:shd w:val="clear" w:fill="FFFFFF"/>
        </w:rPr>
        <w:t>项目的所有报价均以人民币填报。投标人应分别报出不含税金额、税率和</w:t>
      </w:r>
      <w:r>
        <w:rPr>
          <w:rFonts w:hint="eastAsia" w:cs="Times New Roman"/>
          <w:b/>
          <w:bCs/>
          <w:color w:val="auto"/>
          <w:highlight w:val="none"/>
          <w:u w:val="none"/>
          <w:lang w:val="en-US" w:eastAsia="zh-CN"/>
        </w:rPr>
        <w:t>价税合计金额</w:t>
      </w:r>
      <w:r>
        <w:rPr>
          <w:rFonts w:hint="eastAsia" w:ascii="宋体" w:hAnsi="宋体" w:eastAsia="宋体" w:cs="宋体"/>
          <w:i w:val="0"/>
          <w:iCs w:val="0"/>
          <w:caps w:val="0"/>
          <w:color w:val="0F1115"/>
          <w:spacing w:val="0"/>
          <w:sz w:val="21"/>
          <w:szCs w:val="21"/>
          <w:shd w:val="clear" w:fill="FFFFFF"/>
        </w:rPr>
        <w:t>。</w:t>
      </w:r>
    </w:p>
    <w:p w14:paraId="3B448AB2">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default" w:cs="Times New Roman"/>
          <w:highlight w:val="none"/>
          <w:u w:val="none"/>
          <w:lang w:val="en-US" w:eastAsia="zh-CN"/>
        </w:rPr>
      </w:pPr>
      <w:r>
        <w:rPr>
          <w:rFonts w:hint="eastAsia" w:ascii="宋体" w:hAnsi="宋体" w:eastAsia="宋体" w:cs="宋体"/>
          <w:i w:val="0"/>
          <w:iCs w:val="0"/>
          <w:caps w:val="0"/>
          <w:color w:val="0F1115"/>
          <w:spacing w:val="0"/>
          <w:sz w:val="21"/>
          <w:szCs w:val="21"/>
          <w:shd w:val="clear" w:fill="FFFFFF"/>
        </w:rPr>
        <w:t>投标限价为人民币</w:t>
      </w:r>
      <w:r>
        <w:rPr>
          <w:rFonts w:hint="eastAsia" w:hAnsi="宋体" w:cs="宋体"/>
          <w:i w:val="0"/>
          <w:iCs w:val="0"/>
          <w:caps w:val="0"/>
          <w:color w:val="0F1115"/>
          <w:spacing w:val="0"/>
          <w:sz w:val="21"/>
          <w:szCs w:val="21"/>
          <w:highlight w:val="none"/>
          <w:shd w:val="clear" w:fill="FFFFFF"/>
          <w:lang w:val="en-US" w:eastAsia="zh-CN"/>
        </w:rPr>
        <w:t>140.05</w:t>
      </w:r>
      <w:r>
        <w:rPr>
          <w:rFonts w:hint="eastAsia" w:hAnsi="宋体" w:cs="宋体"/>
          <w:i w:val="0"/>
          <w:iCs w:val="0"/>
          <w:caps w:val="0"/>
          <w:color w:val="0F1115"/>
          <w:spacing w:val="0"/>
          <w:sz w:val="21"/>
          <w:szCs w:val="21"/>
          <w:highlight w:val="none"/>
          <w:shd w:val="clear" w:fill="FFFFFF"/>
          <w:lang w:val="en-US" w:eastAsia="zh-CN"/>
        </w:rPr>
        <w:t>万元（含税</w:t>
      </w:r>
      <w:r>
        <w:rPr>
          <w:rFonts w:hint="eastAsia" w:hAnsi="宋体" w:cs="宋体"/>
          <w:i w:val="0"/>
          <w:iCs w:val="0"/>
          <w:caps w:val="0"/>
          <w:color w:val="0F1115"/>
          <w:spacing w:val="0"/>
          <w:sz w:val="21"/>
          <w:szCs w:val="21"/>
          <w:highlight w:val="none"/>
          <w:shd w:val="clear" w:fill="FFFFFF"/>
          <w:lang w:eastAsia="zh-CN"/>
        </w:rPr>
        <w:t>）</w:t>
      </w:r>
      <w:r>
        <w:rPr>
          <w:rFonts w:hint="eastAsia" w:ascii="宋体" w:hAnsi="宋体" w:eastAsia="宋体" w:cs="宋体"/>
          <w:i w:val="0"/>
          <w:iCs w:val="0"/>
          <w:caps w:val="0"/>
          <w:color w:val="0F1115"/>
          <w:spacing w:val="0"/>
          <w:sz w:val="21"/>
          <w:szCs w:val="21"/>
          <w:highlight w:val="none"/>
          <w:shd w:val="clear" w:fill="FFFFFF"/>
        </w:rPr>
        <w:t>超过投标限价无法投标。</w:t>
      </w:r>
    </w:p>
    <w:p w14:paraId="67327B7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jc w:val="left"/>
        <w:textAlignment w:val="auto"/>
        <w:rPr>
          <w:rFonts w:hint="eastAsia" w:eastAsia="宋体" w:cs="Times New Roman"/>
          <w:highlight w:val="none"/>
          <w:u w:val="none"/>
          <w:lang w:val="en-US" w:eastAsia="zh-CN"/>
        </w:rPr>
      </w:pPr>
      <w:r>
        <w:rPr>
          <w:rFonts w:hint="eastAsia" w:ascii="宋体" w:hAnsi="宋体" w:eastAsia="宋体" w:cs="宋体"/>
          <w:i w:val="0"/>
          <w:iCs w:val="0"/>
          <w:caps w:val="0"/>
          <w:color w:val="0F1115"/>
          <w:spacing w:val="0"/>
          <w:sz w:val="21"/>
          <w:szCs w:val="21"/>
          <w:highlight w:val="none"/>
          <w:shd w:val="clear" w:fill="FFFFFF"/>
          <w:lang w:val="en-US" w:eastAsia="zh-CN"/>
        </w:rPr>
        <w:t>注：</w:t>
      </w:r>
      <w:r>
        <w:rPr>
          <w:rFonts w:hint="default" w:ascii="宋体" w:hAnsi="宋体" w:eastAsia="宋体" w:cs="宋体"/>
          <w:i w:val="0"/>
          <w:iCs w:val="0"/>
          <w:caps w:val="0"/>
          <w:color w:val="0F1115"/>
          <w:spacing w:val="0"/>
          <w:sz w:val="21"/>
          <w:szCs w:val="21"/>
          <w:highlight w:val="none"/>
          <w:shd w:val="clear" w:fill="FFFFFF"/>
        </w:rPr>
        <w:t>投标人自行勘察现场，进行合理报价。投标总报价</w:t>
      </w:r>
      <w:r>
        <w:rPr>
          <w:rFonts w:hint="eastAsia" w:ascii="宋体" w:hAnsi="宋体" w:cs="宋体"/>
        </w:rPr>
        <w:t>全部材料、人工、辅材、运杂（包括现场吊装）、</w:t>
      </w:r>
      <w:r>
        <w:rPr>
          <w:rFonts w:hint="eastAsia" w:ascii="宋体" w:hAnsi="宋体" w:cs="宋体"/>
          <w:bCs/>
        </w:rPr>
        <w:t>制造</w:t>
      </w:r>
      <w:r>
        <w:rPr>
          <w:rFonts w:hint="eastAsia" w:ascii="宋体" w:hAnsi="宋体" w:cs="宋体"/>
        </w:rPr>
        <w:t>加工</w:t>
      </w:r>
      <w:r>
        <w:rPr>
          <w:rFonts w:hint="eastAsia" w:ascii="宋体" w:hAnsi="宋体" w:cs="宋体"/>
          <w:bCs/>
        </w:rPr>
        <w:t>、安装、调试、验收、</w:t>
      </w:r>
      <w:r>
        <w:rPr>
          <w:rFonts w:hint="eastAsia" w:ascii="宋体" w:hAnsi="宋体" w:cs="宋体"/>
        </w:rPr>
        <w:t>技术及售后服务等所有费用的总和</w:t>
      </w:r>
      <w:r>
        <w:rPr>
          <w:rFonts w:hint="eastAsia" w:ascii="宋体" w:hAnsi="宋体" w:cs="宋体"/>
          <w:lang w:eastAsia="zh-CN"/>
        </w:rPr>
        <w:t>。</w:t>
      </w:r>
    </w:p>
    <w:p w14:paraId="4FF8F32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lang w:val="en-US" w:eastAsia="zh-CN"/>
        </w:rPr>
      </w:pPr>
      <w:r>
        <w:rPr>
          <w:rFonts w:hint="default" w:cs="Times New Roman"/>
          <w:lang w:val="en-US" w:eastAsia="zh-CN"/>
        </w:rPr>
        <w:t>资金来源：企业自筹，已落实。</w:t>
      </w:r>
    </w:p>
    <w:p w14:paraId="2A2F2260">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yellow"/>
          <w:lang w:val="en-US" w:eastAsia="zh-CN"/>
        </w:rPr>
      </w:pPr>
      <w:r>
        <w:rPr>
          <w:rFonts w:hint="eastAsia" w:ascii="宋体" w:hAnsi="Courier New" w:eastAsia="宋体" w:cs="Times New Roman"/>
          <w:highlight w:val="yellow"/>
          <w:lang w:val="en-US" w:eastAsia="zh-CN"/>
        </w:rPr>
        <w:t>招标人信息：</w:t>
      </w:r>
    </w:p>
    <w:p w14:paraId="7DD6045B">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highlight w:val="yellow"/>
          <w:lang w:val="en-US" w:eastAsia="zh-CN" w:bidi="ar-SA"/>
        </w:rPr>
      </w:pPr>
      <w:r>
        <w:rPr>
          <w:rFonts w:hint="eastAsia" w:ascii="宋体" w:hAnsi="Courier New" w:eastAsia="宋体" w:cs="Times New Roman"/>
          <w:kern w:val="2"/>
          <w:sz w:val="21"/>
          <w:highlight w:val="yellow"/>
          <w:lang w:val="en-US" w:eastAsia="zh-CN" w:bidi="ar-SA"/>
        </w:rPr>
        <w:t xml:space="preserve">招标人名称：中国重汽集团济南动力有限公司 </w:t>
      </w:r>
    </w:p>
    <w:p w14:paraId="03FCD7F2">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highlight w:val="yellow"/>
          <w:lang w:val="en-US" w:eastAsia="zh-CN" w:bidi="ar-SA"/>
        </w:rPr>
      </w:pPr>
      <w:r>
        <w:rPr>
          <w:rFonts w:hint="eastAsia" w:ascii="宋体" w:hAnsi="Courier New" w:eastAsia="宋体" w:cs="Times New Roman"/>
          <w:kern w:val="2"/>
          <w:sz w:val="21"/>
          <w:highlight w:val="yellow"/>
          <w:lang w:val="en-US" w:eastAsia="zh-CN" w:bidi="ar-SA"/>
        </w:rPr>
        <w:t xml:space="preserve">招标人地址：济南市高新区华奥路777号 </w:t>
      </w:r>
    </w:p>
    <w:p w14:paraId="4842B46D">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b w:val="0"/>
          <w:bCs w:val="0"/>
          <w:kern w:val="2"/>
          <w:sz w:val="21"/>
          <w:highlight w:val="yellow"/>
          <w:lang w:val="en-US" w:eastAsia="zh-CN" w:bidi="ar-SA"/>
        </w:rPr>
      </w:pPr>
      <w:r>
        <w:rPr>
          <w:rFonts w:hint="eastAsia" w:ascii="宋体" w:hAnsi="Courier New" w:eastAsia="宋体" w:cs="Times New Roman"/>
          <w:b w:val="0"/>
          <w:bCs w:val="0"/>
          <w:kern w:val="2"/>
          <w:sz w:val="21"/>
          <w:highlight w:val="yellow"/>
          <w:lang w:val="en-US" w:eastAsia="zh-CN" w:bidi="ar-SA"/>
        </w:rPr>
        <w:t>商务联系人：</w:t>
      </w:r>
      <w:r>
        <w:rPr>
          <w:rFonts w:hint="eastAsia" w:ascii="宋体" w:hAnsi="Courier New" w:cs="Times New Roman"/>
          <w:b w:val="0"/>
          <w:bCs w:val="0"/>
          <w:kern w:val="2"/>
          <w:sz w:val="21"/>
          <w:highlight w:val="yellow"/>
          <w:lang w:val="en-US" w:eastAsia="zh-CN" w:bidi="ar-SA"/>
        </w:rPr>
        <w:t>吕熠頔</w:t>
      </w:r>
    </w:p>
    <w:p w14:paraId="71154E14">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highlight w:val="yellow"/>
          <w:lang w:val="en-US" w:eastAsia="zh-CN" w:bidi="ar-SA"/>
        </w:rPr>
      </w:pPr>
      <w:r>
        <w:rPr>
          <w:rFonts w:hint="eastAsia" w:ascii="宋体" w:hAnsi="Courier New" w:eastAsia="宋体" w:cs="Times New Roman"/>
          <w:kern w:val="2"/>
          <w:sz w:val="21"/>
          <w:highlight w:val="yellow"/>
          <w:lang w:val="en-US" w:eastAsia="zh-CN" w:bidi="ar-SA"/>
        </w:rPr>
        <w:t>电话：17860606592</w:t>
      </w:r>
    </w:p>
    <w:p w14:paraId="412224C5">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eastAsia" w:ascii="宋体" w:hAnsi="Courier New" w:eastAsia="宋体" w:cs="Times New Roman"/>
          <w:color w:val="auto"/>
          <w:kern w:val="2"/>
          <w:sz w:val="21"/>
          <w:highlight w:val="yellow"/>
          <w:lang w:val="en-US" w:eastAsia="zh-CN" w:bidi="ar-SA"/>
        </w:rPr>
      </w:pPr>
      <w:r>
        <w:rPr>
          <w:rFonts w:hint="eastAsia" w:ascii="宋体" w:hAnsi="Courier New" w:eastAsia="宋体" w:cs="Times New Roman"/>
          <w:kern w:val="2"/>
          <w:sz w:val="21"/>
          <w:highlight w:val="yellow"/>
          <w:lang w:val="en-US" w:eastAsia="zh-CN" w:bidi="ar-SA"/>
        </w:rPr>
        <w:t>邮箱：</w:t>
      </w:r>
      <w:r>
        <w:rPr>
          <w:rFonts w:hint="eastAsia" w:ascii="宋体" w:hAnsi="Courier New" w:eastAsia="宋体" w:cs="Times New Roman"/>
          <w:kern w:val="2"/>
          <w:sz w:val="21"/>
          <w:highlight w:val="yellow"/>
          <w:lang w:val="en-US" w:eastAsia="zh-CN" w:bidi="ar-SA"/>
        </w:rPr>
        <w:fldChar w:fldCharType="begin"/>
      </w:r>
      <w:r>
        <w:rPr>
          <w:rFonts w:hint="eastAsia" w:ascii="宋体" w:hAnsi="Courier New" w:eastAsia="宋体" w:cs="Times New Roman"/>
          <w:kern w:val="2"/>
          <w:sz w:val="21"/>
          <w:highlight w:val="yellow"/>
          <w:lang w:val="en-US" w:eastAsia="zh-CN" w:bidi="ar-SA"/>
        </w:rPr>
        <w:instrText xml:space="preserve"> HYPERLINK "mailto:lvyidi@sinotruk.com" </w:instrText>
      </w:r>
      <w:r>
        <w:rPr>
          <w:rFonts w:hint="eastAsia" w:ascii="宋体" w:hAnsi="Courier New" w:eastAsia="宋体" w:cs="Times New Roman"/>
          <w:kern w:val="2"/>
          <w:sz w:val="21"/>
          <w:highlight w:val="yellow"/>
          <w:lang w:val="en-US" w:eastAsia="zh-CN" w:bidi="ar-SA"/>
        </w:rPr>
        <w:fldChar w:fldCharType="separate"/>
      </w:r>
      <w:r>
        <w:rPr>
          <w:rFonts w:hint="eastAsia" w:ascii="宋体" w:hAnsi="Courier New" w:eastAsia="宋体" w:cs="Times New Roman"/>
          <w:kern w:val="2"/>
          <w:sz w:val="21"/>
          <w:highlight w:val="yellow"/>
          <w:lang w:val="en-US" w:eastAsia="zh-CN" w:bidi="ar-SA"/>
        </w:rPr>
        <w:t>lvyidi@sinotruk.com</w:t>
      </w:r>
      <w:r>
        <w:rPr>
          <w:rFonts w:hint="eastAsia" w:ascii="宋体" w:hAnsi="Courier New" w:eastAsia="宋体" w:cs="Times New Roman"/>
          <w:kern w:val="2"/>
          <w:sz w:val="21"/>
          <w:highlight w:val="yellow"/>
          <w:lang w:val="en-US" w:eastAsia="zh-CN" w:bidi="ar-SA"/>
        </w:rPr>
        <w:fldChar w:fldCharType="end"/>
      </w:r>
    </w:p>
    <w:p w14:paraId="61177F8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default" w:ascii="宋体" w:hAnsi="Courier New" w:eastAsia="宋体" w:cs="Times New Roman"/>
          <w:b w:val="0"/>
          <w:bCs/>
          <w:kern w:val="2"/>
          <w:sz w:val="21"/>
          <w:highlight w:val="yellow"/>
          <w:lang w:val="en-US" w:eastAsia="zh-CN" w:bidi="ar-SA"/>
        </w:rPr>
      </w:pPr>
      <w:r>
        <w:rPr>
          <w:rFonts w:hint="default" w:ascii="宋体" w:hAnsi="Courier New" w:eastAsia="宋体" w:cs="Times New Roman"/>
          <w:b w:val="0"/>
          <w:bCs/>
          <w:kern w:val="2"/>
          <w:sz w:val="21"/>
          <w:highlight w:val="yellow"/>
          <w:lang w:val="en-US" w:eastAsia="zh-CN" w:bidi="ar-SA"/>
        </w:rPr>
        <w:t>技术联系人：张奇</w:t>
      </w:r>
    </w:p>
    <w:p w14:paraId="43A8ED2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default" w:ascii="宋体" w:hAnsi="Courier New" w:eastAsia="宋体" w:cs="Times New Roman"/>
          <w:b w:val="0"/>
          <w:bCs/>
          <w:kern w:val="2"/>
          <w:sz w:val="21"/>
          <w:highlight w:val="yellow"/>
          <w:lang w:val="en-US" w:eastAsia="zh-CN" w:bidi="ar-SA"/>
        </w:rPr>
      </w:pPr>
      <w:r>
        <w:rPr>
          <w:rFonts w:hint="default" w:ascii="宋体" w:hAnsi="Courier New" w:eastAsia="宋体" w:cs="Times New Roman"/>
          <w:b w:val="0"/>
          <w:bCs/>
          <w:kern w:val="2"/>
          <w:sz w:val="21"/>
          <w:highlight w:val="yellow"/>
          <w:lang w:val="en-US" w:eastAsia="zh-CN" w:bidi="ar-SA"/>
        </w:rPr>
        <w:t>电话：18815311269</w:t>
      </w:r>
    </w:p>
    <w:p w14:paraId="1C18BF6F">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ascii="宋体" w:hAnsi="Courier New" w:eastAsia="宋体" w:cs="Times New Roman"/>
          <w:highlight w:val="yellow"/>
          <w:lang w:val="en-US" w:eastAsia="zh-CN"/>
        </w:rPr>
      </w:pPr>
      <w:r>
        <w:rPr>
          <w:rFonts w:hint="default" w:ascii="宋体" w:hAnsi="Courier New" w:eastAsia="宋体" w:cs="Times New Roman"/>
          <w:b w:val="0"/>
          <w:bCs/>
          <w:kern w:val="2"/>
          <w:sz w:val="21"/>
          <w:highlight w:val="yellow"/>
          <w:lang w:val="en-US" w:eastAsia="zh-CN" w:bidi="ar-SA"/>
        </w:rPr>
        <w:t>邮箱：</w:t>
      </w:r>
      <w:r>
        <w:rPr>
          <w:rFonts w:hint="eastAsia" w:ascii="宋体" w:hAnsi="Courier New" w:eastAsia="宋体" w:cs="Times New Roman"/>
          <w:sz w:val="21"/>
          <w:szCs w:val="20"/>
          <w:highlight w:val="yellow"/>
        </w:rPr>
        <w:t>1601561591@qq.com</w:t>
      </w:r>
    </w:p>
    <w:bookmarkEnd w:id="3"/>
    <w:p w14:paraId="50DC6C75">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4" w:name="_Toc47976598"/>
      <w:r>
        <w:rPr>
          <w:rFonts w:hint="eastAsia"/>
        </w:rPr>
        <w:t>合格的投标人</w:t>
      </w:r>
      <w:bookmarkEnd w:id="4"/>
    </w:p>
    <w:p w14:paraId="52D14B51">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拟投标人必须是在中华人民共和国境内注册的独立法人机构，具有独立承担民事责任能力；投标人注册资金不得低于项目标的额;投标人注册资金不符条件但确属优秀的，经招标方内部审批后，可接受其投标。公司成立三年以上(以营业执照成立日期到开标当日满三年为准),且经营范围 满足招标人需求；并在人员、设备、资金等方面具有承担本项目的能力；</w:t>
      </w:r>
    </w:p>
    <w:p w14:paraId="1164CCBD">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2.拟投标人应提供统一社会信用代码的新版营业执照副本原件及复印件(需盖章);</w:t>
      </w:r>
    </w:p>
    <w:p w14:paraId="7EE59BC3">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3.拟投标人须提供法人授权委托书原件（在投标文件副本中可用复印件）及投标单位的法定代表人或授权代表的身份证原件及复印件（加盖公章）；</w:t>
      </w:r>
    </w:p>
    <w:p w14:paraId="0B22F2D6">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4.拟投标人在工商行政管理局的《国家企业信用信息公示系统》中查询不存在不良记录；</w:t>
      </w:r>
    </w:p>
    <w:p w14:paraId="3D73E71A">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5.拟投标人不存在严重违规或被列入招标人“黑名单”的声明；</w:t>
      </w:r>
    </w:p>
    <w:p w14:paraId="15BB886E">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6. 拟投标人</w:t>
      </w:r>
      <w:r>
        <w:rPr>
          <w:rFonts w:hint="eastAsia" w:ascii="宋体" w:hAnsi="宋体" w:eastAsia="宋体" w:cs="宋体"/>
          <w:sz w:val="21"/>
          <w:szCs w:val="21"/>
        </w:rPr>
        <w:t>近三年经第三方机构审计的财务报表（资产负债表、损益表、现金流量表）复印件，必须连续，同时填写投标人基本情况及资产情况汇总表（附件</w:t>
      </w:r>
      <w:r>
        <w:rPr>
          <w:rFonts w:hint="eastAsia" w:hAnsi="宋体" w:cs="宋体"/>
          <w:sz w:val="21"/>
          <w:szCs w:val="21"/>
          <w:lang w:val="en-US" w:eastAsia="zh-CN"/>
        </w:rPr>
        <w:t>2</w:t>
      </w:r>
      <w:r>
        <w:rPr>
          <w:rFonts w:hint="eastAsia" w:ascii="宋体" w:hAnsi="宋体" w:eastAsia="宋体" w:cs="宋体"/>
          <w:sz w:val="21"/>
          <w:szCs w:val="21"/>
        </w:rPr>
        <w:t>）；若没有财务审计报告，需提供资产负债表、利润表、现金流量表（加盖公章版），且未显示异常</w:t>
      </w:r>
      <w:r>
        <w:rPr>
          <w:rFonts w:hint="eastAsia" w:ascii="宋体" w:hAnsi="宋体" w:eastAsia="宋体" w:cs="宋体"/>
          <w:color w:val="000000"/>
          <w:sz w:val="21"/>
          <w:szCs w:val="21"/>
          <w:highlight w:val="none"/>
        </w:rPr>
        <w:t>；</w:t>
      </w:r>
    </w:p>
    <w:p w14:paraId="1DBC9C73">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7.经营资质具有相关加工设备及配件、电气设备及配件、同时可提供相关证明，以重汽集团内部或济南本地业绩为优</w:t>
      </w:r>
      <w:r>
        <w:rPr>
          <w:rFonts w:hint="eastAsia" w:hAnsi="宋体" w:cs="宋体"/>
          <w:color w:val="000000"/>
          <w:sz w:val="21"/>
          <w:szCs w:val="21"/>
          <w:highlight w:val="none"/>
          <w:lang w:eastAsia="zh-CN"/>
        </w:rPr>
        <w:t>，</w:t>
      </w:r>
      <w:r>
        <w:rPr>
          <w:rFonts w:hint="eastAsia" w:ascii="宋体" w:hAnsi="宋体" w:eastAsia="宋体" w:cs="宋体"/>
          <w:color w:val="000000"/>
          <w:sz w:val="21"/>
          <w:szCs w:val="21"/>
          <w:highlight w:val="none"/>
        </w:rPr>
        <w:t>且近3年内无因服务不当而造成重大事故；</w:t>
      </w:r>
    </w:p>
    <w:p w14:paraId="4D48723D">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8.投标人三年内无违法及重大违规情况；</w:t>
      </w:r>
    </w:p>
    <w:p w14:paraId="0AE062ED">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9.投标人须认可招标人的工作指令，包括节、假日能正常开展工作的要求；</w:t>
      </w:r>
    </w:p>
    <w:p w14:paraId="181B6343">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10. 投标人最近半年纳税正常；</w:t>
      </w:r>
    </w:p>
    <w:p w14:paraId="603F95E7">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11. 投标人信用证明材料(中国人民银行信用代码证+征信报告)未显示异常 ；</w:t>
      </w:r>
    </w:p>
    <w:p w14:paraId="2CA45B78">
      <w:pPr>
        <w:pStyle w:val="14"/>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12.供方的直接或间接股东、法定代表人、董事、监事、高管非重汽员工及其亲属；</w:t>
      </w:r>
    </w:p>
    <w:p w14:paraId="6D07F80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13.本项目不接受联合体投标，拟投标人必须是最终投标单位和签订合同单位，不得以任何理由将已中标项目以任何形式分包或转包给其他单位</w:t>
      </w:r>
      <w:r>
        <w:rPr>
          <w:rFonts w:hint="eastAsia" w:ascii="宋体" w:hAnsi="宋体" w:cs="宋体"/>
          <w:color w:val="000000"/>
          <w:sz w:val="21"/>
          <w:szCs w:val="21"/>
          <w:highlight w:val="none"/>
          <w:lang w:eastAsia="zh-CN"/>
        </w:rPr>
        <w:t>；</w:t>
      </w:r>
    </w:p>
    <w:p w14:paraId="2791CC11">
      <w:pPr>
        <w:spacing w:line="360" w:lineRule="auto"/>
        <w:ind w:firstLine="420" w:firstLineChars="200"/>
        <w:rPr>
          <w:rFonts w:hint="eastAsia" w:ascii="宋体" w:hAnsi="宋体" w:eastAsia="宋体" w:cs="宋体"/>
          <w:color w:val="000000"/>
          <w:szCs w:val="21"/>
          <w:highlight w:val="none"/>
          <w:lang w:val="en-US" w:eastAsia="zh-CN"/>
        </w:rPr>
      </w:pPr>
      <w:r>
        <w:rPr>
          <w:rFonts w:hint="eastAsia" w:ascii="宋体" w:hAnsi="宋体" w:eastAsia="宋体" w:cs="宋体"/>
          <w:color w:val="000000"/>
          <w:sz w:val="21"/>
          <w:szCs w:val="21"/>
          <w:highlight w:val="none"/>
          <w:lang w:val="en-US" w:eastAsia="zh-CN"/>
        </w:rPr>
        <w:t>14、</w:t>
      </w:r>
      <w:r>
        <w:rPr>
          <w:rFonts w:hint="eastAsia" w:ascii="宋体" w:hAnsi="宋体" w:eastAsia="宋体" w:cs="宋体"/>
          <w:color w:val="000000"/>
          <w:sz w:val="21"/>
          <w:szCs w:val="21"/>
          <w:highlight w:val="none"/>
        </w:rPr>
        <w:t>本项目不接受</w:t>
      </w:r>
      <w:r>
        <w:rPr>
          <w:rFonts w:hint="eastAsia" w:ascii="宋体" w:hAnsi="宋体" w:eastAsia="宋体" w:cs="宋体"/>
          <w:color w:val="000000"/>
          <w:sz w:val="21"/>
          <w:szCs w:val="21"/>
          <w:highlight w:val="none"/>
          <w:lang w:val="en-US" w:eastAsia="zh-CN"/>
        </w:rPr>
        <w:t>代理商</w:t>
      </w:r>
      <w:r>
        <w:rPr>
          <w:rFonts w:hint="eastAsia" w:ascii="宋体" w:hAnsi="宋体" w:eastAsia="宋体" w:cs="宋体"/>
          <w:color w:val="000000"/>
          <w:sz w:val="21"/>
          <w:szCs w:val="21"/>
          <w:highlight w:val="none"/>
        </w:rPr>
        <w:t>投标</w:t>
      </w:r>
      <w:r>
        <w:rPr>
          <w:rFonts w:hint="eastAsia" w:ascii="宋体" w:hAnsi="宋体" w:eastAsia="宋体" w:cs="宋体"/>
          <w:color w:val="000000"/>
          <w:sz w:val="21"/>
          <w:szCs w:val="21"/>
          <w:highlight w:val="none"/>
          <w:lang w:eastAsia="zh-CN"/>
        </w:rPr>
        <w:t>。</w:t>
      </w:r>
    </w:p>
    <w:p w14:paraId="31CA8C38">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FF44D4D">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发标时间：</w:t>
      </w:r>
      <w:r>
        <w:rPr>
          <w:rFonts w:hint="eastAsia" w:ascii="宋体" w:hAnsi="Courier New" w:eastAsia="宋体" w:cs="Times New Roman"/>
          <w:highlight w:val="yellow"/>
          <w:u w:val="single"/>
          <w:lang w:val="en-US" w:eastAsia="zh-CN"/>
        </w:rPr>
        <w:t>20</w:t>
      </w:r>
      <w:r>
        <w:rPr>
          <w:rFonts w:hint="eastAsia" w:cs="Times New Roman"/>
          <w:highlight w:val="yellow"/>
          <w:u w:val="single"/>
          <w:lang w:val="en-US" w:eastAsia="zh-CN"/>
        </w:rPr>
        <w:t>25</w:t>
      </w:r>
      <w:r>
        <w:rPr>
          <w:rFonts w:hint="eastAsia" w:ascii="宋体" w:hAnsi="Courier New" w:eastAsia="宋体" w:cs="Times New Roman"/>
          <w:highlight w:val="yellow"/>
          <w:u w:val="single"/>
          <w:lang w:val="en-US" w:eastAsia="zh-CN"/>
        </w:rPr>
        <w:t>年</w:t>
      </w:r>
      <w:r>
        <w:rPr>
          <w:rFonts w:hint="eastAsia" w:cs="Times New Roman"/>
          <w:highlight w:val="yellow"/>
          <w:u w:val="single"/>
          <w:lang w:val="en-US" w:eastAsia="zh-CN"/>
        </w:rPr>
        <w:t>12</w:t>
      </w:r>
      <w:r>
        <w:rPr>
          <w:rFonts w:hint="eastAsia" w:ascii="宋体" w:hAnsi="Courier New" w:eastAsia="宋体" w:cs="Times New Roman"/>
          <w:highlight w:val="yellow"/>
          <w:u w:val="single"/>
          <w:lang w:val="en-US" w:eastAsia="zh-CN"/>
        </w:rPr>
        <w:t>月</w:t>
      </w:r>
      <w:r>
        <w:rPr>
          <w:rFonts w:hint="eastAsia" w:cs="Times New Roman"/>
          <w:highlight w:val="yellow"/>
          <w:u w:val="single"/>
          <w:lang w:val="en-US" w:eastAsia="zh-CN"/>
        </w:rPr>
        <w:t>05</w:t>
      </w:r>
      <w:r>
        <w:rPr>
          <w:rFonts w:hint="eastAsia" w:ascii="宋体" w:hAnsi="Courier New" w:eastAsia="宋体" w:cs="Times New Roman"/>
          <w:highlight w:val="yellow"/>
          <w:u w:val="single"/>
          <w:lang w:val="en-US" w:eastAsia="zh-CN"/>
        </w:rPr>
        <w:t>日</w:t>
      </w:r>
      <w:r>
        <w:rPr>
          <w:rFonts w:hint="eastAsia" w:cs="Times New Roman"/>
          <w:highlight w:val="yellow"/>
          <w:u w:val="single"/>
          <w:lang w:val="en-US" w:eastAsia="zh-CN"/>
        </w:rPr>
        <w:t>；</w:t>
      </w:r>
    </w:p>
    <w:p w14:paraId="44BC705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投标报名</w:t>
      </w:r>
    </w:p>
    <w:p w14:paraId="22D0959D">
      <w:pPr>
        <w:pStyle w:val="76"/>
        <w:keepNext w:val="0"/>
        <w:keepLines w:val="0"/>
        <w:pageBreakBefore w:val="0"/>
        <w:widowControl w:val="0"/>
        <w:numPr>
          <w:ilvl w:val="1"/>
          <w:numId w:val="11"/>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yellow"/>
          <w:lang w:val="en-US" w:eastAsia="zh-CN"/>
        </w:rPr>
      </w:pPr>
      <w:r>
        <w:rPr>
          <w:rFonts w:hint="eastAsia" w:cs="Times New Roman"/>
          <w:highlight w:val="yellow"/>
          <w:lang w:val="en-US" w:eastAsia="zh-CN"/>
        </w:rPr>
        <w:t>应标截止时间：</w:t>
      </w:r>
      <w:r>
        <w:rPr>
          <w:rFonts w:hint="eastAsia" w:eastAsia="宋体" w:cs="宋体"/>
          <w:highlight w:val="yellow"/>
          <w:u w:val="single"/>
        </w:rPr>
        <w:t>202</w:t>
      </w:r>
      <w:r>
        <w:rPr>
          <w:rFonts w:hint="eastAsia" w:cs="宋体"/>
          <w:highlight w:val="yellow"/>
          <w:u w:val="single"/>
          <w:lang w:val="en-US" w:eastAsia="zh-CN"/>
        </w:rPr>
        <w:t>5</w:t>
      </w:r>
      <w:r>
        <w:rPr>
          <w:rFonts w:hint="eastAsia" w:eastAsia="宋体" w:cs="宋体"/>
          <w:highlight w:val="yellow"/>
          <w:u w:val="single"/>
        </w:rPr>
        <w:t>年</w:t>
      </w:r>
      <w:r>
        <w:rPr>
          <w:rFonts w:hint="eastAsia" w:cs="宋体"/>
          <w:highlight w:val="yellow"/>
          <w:u w:val="single"/>
          <w:lang w:val="en-US" w:eastAsia="zh-CN"/>
        </w:rPr>
        <w:t>12</w:t>
      </w:r>
      <w:r>
        <w:rPr>
          <w:rFonts w:hint="eastAsia" w:eastAsia="宋体" w:cs="宋体"/>
          <w:highlight w:val="yellow"/>
          <w:u w:val="single"/>
        </w:rPr>
        <w:t>月</w:t>
      </w:r>
      <w:r>
        <w:rPr>
          <w:rFonts w:hint="eastAsia" w:cs="宋体"/>
          <w:highlight w:val="yellow"/>
          <w:u w:val="single"/>
          <w:lang w:val="en-US" w:eastAsia="zh-CN"/>
        </w:rPr>
        <w:t>10</w:t>
      </w:r>
      <w:r>
        <w:rPr>
          <w:rFonts w:hint="eastAsia" w:eastAsia="宋体" w:cs="宋体"/>
          <w:highlight w:val="yellow"/>
          <w:u w:val="single"/>
        </w:rPr>
        <w:t>日</w:t>
      </w:r>
      <w:r>
        <w:rPr>
          <w:rFonts w:hint="eastAsia" w:cs="宋体"/>
          <w:highlight w:val="yellow"/>
          <w:u w:val="single"/>
          <w:lang w:val="en-US" w:eastAsia="zh-CN"/>
        </w:rPr>
        <w:t>17</w:t>
      </w:r>
      <w:r>
        <w:rPr>
          <w:rFonts w:hint="eastAsia"/>
          <w:highlight w:val="yellow"/>
          <w:u w:val="single"/>
          <w:lang w:val="en-US" w:eastAsia="zh-CN"/>
        </w:rPr>
        <w:t>:00:00</w:t>
      </w:r>
      <w:r>
        <w:rPr>
          <w:rFonts w:hint="default" w:ascii="宋体" w:hAnsi="Courier New" w:eastAsia="宋体" w:cs="Times New Roman"/>
          <w:highlight w:val="yellow"/>
          <w:u w:val="single"/>
          <w:lang w:val="en-US" w:eastAsia="zh-CN"/>
        </w:rPr>
        <w:t>（北京时间）</w:t>
      </w:r>
      <w:r>
        <w:rPr>
          <w:rFonts w:hint="eastAsia" w:cs="Times New Roman"/>
          <w:highlight w:val="yellow"/>
          <w:u w:val="single"/>
          <w:lang w:val="en-US" w:eastAsia="zh-CN"/>
        </w:rPr>
        <w:t>；</w:t>
      </w:r>
    </w:p>
    <w:p w14:paraId="60D62968">
      <w:pPr>
        <w:pStyle w:val="76"/>
        <w:keepNext w:val="0"/>
        <w:keepLines w:val="0"/>
        <w:pageBreakBefore w:val="0"/>
        <w:widowControl w:val="0"/>
        <w:numPr>
          <w:ilvl w:val="1"/>
          <w:numId w:val="11"/>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cs="Times New Roman"/>
          <w:highlight w:val="none"/>
          <w:lang w:val="en-US" w:eastAsia="zh-CN"/>
        </w:rPr>
      </w:pPr>
      <w:r>
        <w:rPr>
          <w:rFonts w:hint="eastAsia" w:cs="宋体"/>
          <w:sz w:val="21"/>
          <w:szCs w:val="21"/>
          <w:highlight w:val="none"/>
          <w:lang w:val="en-US" w:eastAsia="zh-CN"/>
        </w:rPr>
        <w:t>报名方式：</w:t>
      </w:r>
      <w:r>
        <w:rPr>
          <w:rFonts w:hint="eastAsia" w:eastAsia="宋体" w:cs="宋体"/>
          <w:sz w:val="21"/>
          <w:szCs w:val="21"/>
          <w:highlight w:val="none"/>
          <w:lang w:val="en-US" w:eastAsia="zh-CN"/>
        </w:rPr>
        <w:t>拟</w:t>
      </w:r>
      <w:r>
        <w:rPr>
          <w:rFonts w:hint="eastAsia" w:cs="Times New Roman"/>
          <w:highlight w:val="none"/>
          <w:lang w:val="en-US" w:eastAsia="zh-CN"/>
        </w:rPr>
        <w:t>投标</w:t>
      </w:r>
      <w:r>
        <w:rPr>
          <w:rFonts w:hint="eastAsia" w:eastAsia="宋体" w:cs="宋体"/>
          <w:sz w:val="21"/>
          <w:szCs w:val="21"/>
          <w:highlight w:val="none"/>
          <w:lang w:val="en-US" w:eastAsia="zh-CN"/>
        </w:rPr>
        <w:t>人根据招标人在中国重汽官网公开媒体上发布的招标信息，在</w:t>
      </w:r>
      <w:r>
        <w:rPr>
          <w:rFonts w:hint="eastAsia" w:eastAsia="宋体" w:cs="宋体"/>
          <w:b/>
          <w:bCs/>
          <w:sz w:val="21"/>
          <w:szCs w:val="21"/>
          <w:highlight w:val="none"/>
          <w:lang w:val="en-US" w:eastAsia="zh-CN"/>
        </w:rPr>
        <w:t>“中国重汽e采通”</w:t>
      </w:r>
      <w:r>
        <w:rPr>
          <w:rFonts w:hint="eastAsia" w:eastAsia="宋体" w:cs="宋体"/>
          <w:sz w:val="21"/>
          <w:szCs w:val="21"/>
          <w:highlight w:val="none"/>
          <w:lang w:val="en-US" w:eastAsia="zh-CN"/>
        </w:rPr>
        <w:t>平台报名。具体流程如下：</w:t>
      </w:r>
    </w:p>
    <w:p w14:paraId="3491A152">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420" w:leftChars="200" w:firstLine="420" w:firstLineChars="200"/>
        <w:jc w:val="both"/>
        <w:textAlignment w:val="auto"/>
        <w:outlineLvl w:val="9"/>
        <w:rPr>
          <w:rFonts w:hint="eastAsia" w:cs="Times New Roman"/>
          <w:highlight w:val="none"/>
          <w:lang w:val="en-US" w:eastAsia="zh-CN"/>
        </w:rPr>
      </w:pPr>
      <w:r>
        <w:rPr>
          <w:rFonts w:hint="eastAsia" w:cs="宋体"/>
          <w:sz w:val="21"/>
          <w:szCs w:val="21"/>
          <w:highlight w:val="none"/>
          <w:lang w:val="en-US" w:eastAsia="zh-CN"/>
        </w:rPr>
        <w:t>①</w:t>
      </w:r>
      <w:r>
        <w:rPr>
          <w:rFonts w:hint="eastAsia" w:eastAsia="宋体" w:cs="宋体"/>
          <w:sz w:val="21"/>
          <w:szCs w:val="21"/>
          <w:highlight w:val="none"/>
          <w:lang w:val="en-US" w:eastAsia="zh-CN"/>
        </w:rPr>
        <w:t>系统注册与信息维护</w:t>
      </w:r>
    </w:p>
    <w:p w14:paraId="71773056">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420" w:leftChars="200" w:firstLine="422" w:firstLineChars="200"/>
        <w:jc w:val="both"/>
        <w:textAlignment w:val="auto"/>
        <w:rPr>
          <w:rFonts w:hint="eastAsia" w:cs="Times New Roman"/>
          <w:highlight w:val="none"/>
          <w:lang w:val="en-US" w:eastAsia="zh-CN"/>
        </w:rPr>
      </w:pPr>
      <w:r>
        <w:rPr>
          <w:rFonts w:hint="eastAsia" w:cs="Times New Roman"/>
          <w:b/>
          <w:bCs/>
          <w:highlight w:val="none"/>
          <w:lang w:val="en-US" w:eastAsia="zh-CN"/>
        </w:rPr>
        <w:t>首次注册供应商：</w:t>
      </w:r>
      <w:r>
        <w:rPr>
          <w:rFonts w:hint="eastAsia" w:cs="Times New Roman"/>
          <w:highlight w:val="none"/>
          <w:lang w:val="en-US" w:eastAsia="zh-CN"/>
        </w:rPr>
        <w:t>请根据《SRM非生产供应商注册手册》（附件10</w:t>
      </w:r>
      <w:r>
        <w:rPr>
          <w:rFonts w:hint="eastAsia" w:cs="Times New Roman"/>
          <w:highlight w:val="none"/>
          <w:lang w:val="en-US" w:eastAsia="zh-CN"/>
        </w:rPr>
        <w:t>）完成平台账号注册。</w:t>
      </w:r>
    </w:p>
    <w:p w14:paraId="1FF88592">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420" w:leftChars="200" w:firstLine="422" w:firstLineChars="200"/>
        <w:jc w:val="both"/>
        <w:textAlignment w:val="auto"/>
        <w:rPr>
          <w:rFonts w:hint="eastAsia" w:cs="Times New Roman"/>
          <w:highlight w:val="none"/>
          <w:lang w:val="en-US" w:eastAsia="zh-CN"/>
        </w:rPr>
      </w:pPr>
      <w:r>
        <w:rPr>
          <w:rFonts w:hint="eastAsia" w:cs="Times New Roman"/>
          <w:b/>
          <w:bCs/>
          <w:highlight w:val="none"/>
          <w:lang w:val="en-US" w:eastAsia="zh-CN"/>
        </w:rPr>
        <w:t>已注册供应商：</w:t>
      </w:r>
      <w:r>
        <w:rPr>
          <w:rFonts w:hint="eastAsia" w:cs="Times New Roman"/>
          <w:highlight w:val="none"/>
          <w:lang w:val="en-US" w:eastAsia="zh-CN"/>
        </w:rPr>
        <w:t>请登录系统核对系统中</w:t>
      </w:r>
      <w:r>
        <w:rPr>
          <w:rFonts w:hint="eastAsia" w:cs="Times New Roman"/>
          <w:b/>
          <w:bCs/>
          <w:highlight w:val="none"/>
          <w:lang w:val="en-US" w:eastAsia="zh-CN"/>
        </w:rPr>
        <w:t>2022-2024年度财务数据</w:t>
      </w:r>
      <w:r>
        <w:rPr>
          <w:rFonts w:hint="eastAsia" w:cs="Times New Roman"/>
          <w:highlight w:val="none"/>
          <w:lang w:val="en-US" w:eastAsia="zh-CN"/>
        </w:rPr>
        <w:t>。</w:t>
      </w:r>
      <w:r>
        <w:rPr>
          <w:rFonts w:hint="default" w:cs="Times New Roman"/>
          <w:highlight w:val="none"/>
          <w:lang w:val="en-US" w:eastAsia="zh-CN"/>
        </w:rPr>
        <w:t>如尚未填写或信息不全，请参照《SRM非生产供应商注册手册》（</w:t>
      </w:r>
      <w:r>
        <w:rPr>
          <w:rFonts w:hint="default" w:cs="Times New Roman"/>
          <w:highlight w:val="none"/>
          <w:lang w:val="en-US" w:eastAsia="zh-CN"/>
        </w:rPr>
        <w:t>附件</w:t>
      </w:r>
      <w:r>
        <w:rPr>
          <w:rFonts w:hint="eastAsia" w:cs="Times New Roman"/>
          <w:highlight w:val="none"/>
          <w:lang w:val="en-US" w:eastAsia="zh-CN"/>
        </w:rPr>
        <w:t>10</w:t>
      </w:r>
      <w:r>
        <w:rPr>
          <w:rFonts w:hint="default" w:cs="Times New Roman"/>
          <w:highlight w:val="none"/>
          <w:lang w:val="en-US" w:eastAsia="zh-CN"/>
        </w:rPr>
        <w:t>）及时进行补充与更新，确保信息真实、完整。</w:t>
      </w:r>
    </w:p>
    <w:p w14:paraId="515DD3BC">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420" w:leftChars="200" w:firstLine="420" w:firstLineChars="200"/>
        <w:jc w:val="both"/>
        <w:textAlignment w:val="auto"/>
        <w:outlineLvl w:val="9"/>
        <w:rPr>
          <w:rFonts w:hint="eastAsia" w:cs="Times New Roman"/>
          <w:highlight w:val="none"/>
          <w:lang w:val="en-US" w:eastAsia="zh-CN"/>
        </w:rPr>
      </w:pPr>
      <w:r>
        <w:rPr>
          <w:rFonts w:hint="eastAsia" w:cs="Times New Roman"/>
          <w:highlight w:val="none"/>
          <w:lang w:val="en-US" w:eastAsia="zh-CN"/>
        </w:rPr>
        <w:t>②应标流程</w:t>
      </w:r>
    </w:p>
    <w:p w14:paraId="7A0EECA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20" w:leftChars="200" w:firstLine="420" w:firstLineChars="200"/>
        <w:jc w:val="both"/>
        <w:textAlignment w:val="auto"/>
        <w:rPr>
          <w:rFonts w:hint="eastAsia" w:cs="Times New Roman"/>
          <w:highlight w:val="none"/>
          <w:lang w:val="en-US" w:eastAsia="zh-CN"/>
        </w:rPr>
      </w:pPr>
      <w:r>
        <w:rPr>
          <w:rFonts w:hint="eastAsia" w:cs="Times New Roman"/>
          <w:highlight w:val="none"/>
          <w:lang w:val="en-US" w:eastAsia="zh-CN"/>
        </w:rPr>
        <w:t>注册及财务数据维护完成后，参照《SRM系统供</w:t>
      </w:r>
      <w:bookmarkStart w:id="21" w:name="_GoBack"/>
      <w:bookmarkEnd w:id="21"/>
      <w:r>
        <w:rPr>
          <w:rFonts w:hint="eastAsia" w:cs="Times New Roman"/>
          <w:highlight w:val="none"/>
          <w:lang w:val="en-US" w:eastAsia="zh-CN"/>
        </w:rPr>
        <w:t>应商用户手册》（</w:t>
      </w:r>
      <w:r>
        <w:rPr>
          <w:rFonts w:hint="eastAsia" w:cs="Times New Roman"/>
          <w:highlight w:val="none"/>
          <w:lang w:val="en-US" w:eastAsia="zh-CN"/>
        </w:rPr>
        <w:t>附件11）登录平台，进入“供应商应标”模块，选择对应项目点击“应标”，并按照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w:t>
      </w:r>
      <w:r>
        <w:rPr>
          <w:rFonts w:hint="eastAsia" w:ascii="宋体" w:hAnsi="Courier New" w:eastAsia="宋体" w:cs="宋体"/>
          <w:b/>
          <w:bCs/>
          <w:kern w:val="2"/>
          <w:sz w:val="21"/>
          <w:highlight w:val="none"/>
          <w:lang w:val="en-US" w:eastAsia="zh-CN" w:bidi="ar-SA"/>
        </w:rPr>
        <w:t>中第三部分的“投标人资格要求”</w:t>
      </w:r>
      <w:r>
        <w:rPr>
          <w:rFonts w:hint="eastAsia" w:cs="Times New Roman"/>
          <w:highlight w:val="none"/>
          <w:lang w:val="en-US" w:eastAsia="zh-CN"/>
        </w:rPr>
        <w:t>要求准备资料并上传。资质审查通过后，视为报名成功。</w:t>
      </w:r>
    </w:p>
    <w:p w14:paraId="6C03514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20" w:leftChars="200" w:firstLine="420" w:firstLineChars="200"/>
        <w:jc w:val="both"/>
        <w:textAlignment w:val="auto"/>
        <w:rPr>
          <w:rFonts w:hint="eastAsia" w:cs="Times New Roman"/>
          <w:b/>
          <w:bCs/>
          <w:highlight w:val="none"/>
          <w:lang w:val="en-US" w:eastAsia="zh-CN"/>
        </w:rPr>
      </w:pPr>
      <w:r>
        <w:rPr>
          <w:rFonts w:hint="eastAsia" w:cs="Times New Roman"/>
          <w:highlight w:val="none"/>
          <w:lang w:val="en-US" w:eastAsia="zh-CN"/>
        </w:rPr>
        <w:t>如资质文件被退回，请按审核意见修改后重新上传。请注意：</w:t>
      </w:r>
      <w:r>
        <w:rPr>
          <w:rFonts w:hint="eastAsia" w:cs="Times New Roman"/>
          <w:b/>
          <w:bCs/>
          <w:highlight w:val="none"/>
          <w:lang w:val="en-US" w:eastAsia="zh-CN"/>
        </w:rPr>
        <w:t>应标截止时间后将无法再次上传或修改应标文件。</w:t>
      </w:r>
    </w:p>
    <w:p w14:paraId="7475528D">
      <w:pPr>
        <w:pStyle w:val="76"/>
        <w:keepNext w:val="0"/>
        <w:keepLines w:val="0"/>
        <w:pageBreakBefore w:val="0"/>
        <w:widowControl w:val="0"/>
        <w:numPr>
          <w:ilvl w:val="-1"/>
          <w:numId w:val="0"/>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eastAsia="宋体" w:cs="宋体"/>
          <w:b/>
          <w:bCs/>
          <w:highlight w:val="none"/>
        </w:rPr>
        <w:t>注：请务必在应标截止时间前完成注册</w:t>
      </w:r>
      <w:r>
        <w:rPr>
          <w:rFonts w:hint="eastAsia" w:cs="宋体"/>
          <w:b/>
          <w:bCs/>
          <w:highlight w:val="none"/>
          <w:lang w:eastAsia="zh-CN"/>
        </w:rPr>
        <w:t>、</w:t>
      </w:r>
      <w:r>
        <w:rPr>
          <w:rFonts w:hint="eastAsia" w:cs="宋体"/>
          <w:b/>
          <w:bCs/>
          <w:highlight w:val="none"/>
          <w:lang w:val="en-US" w:eastAsia="zh-CN"/>
        </w:rPr>
        <w:t>财务数据变更</w:t>
      </w:r>
      <w:r>
        <w:rPr>
          <w:rFonts w:hint="eastAsia" w:eastAsia="宋体" w:cs="宋体"/>
          <w:b/>
          <w:bCs/>
          <w:highlight w:val="none"/>
        </w:rPr>
        <w:t>及应标操作，注册审核需2-4日，</w:t>
      </w:r>
      <w:r>
        <w:rPr>
          <w:rFonts w:hint="eastAsia" w:cs="宋体"/>
          <w:b/>
          <w:bCs/>
          <w:highlight w:val="none"/>
          <w:lang w:val="en-US" w:eastAsia="zh-CN"/>
        </w:rPr>
        <w:t>财务数据变更审核需1-2日</w:t>
      </w:r>
      <w:r>
        <w:rPr>
          <w:rFonts w:hint="eastAsia" w:eastAsia="宋体" w:cs="宋体"/>
          <w:b/>
          <w:bCs/>
          <w:highlight w:val="none"/>
        </w:rPr>
        <w:t>，应标截止时间精确到秒，逾期将无法应标。请自行掌握时间，避免无法应标。</w:t>
      </w:r>
    </w:p>
    <w:p w14:paraId="32A88EBF">
      <w:pPr>
        <w:pStyle w:val="76"/>
        <w:keepNext w:val="0"/>
        <w:keepLines w:val="0"/>
        <w:pageBreakBefore w:val="0"/>
        <w:widowControl w:val="0"/>
        <w:numPr>
          <w:ilvl w:val="1"/>
          <w:numId w:val="11"/>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宋体"/>
          <w:szCs w:val="21"/>
          <w:highlight w:val="none"/>
          <w:lang w:val="en-US" w:eastAsia="zh-CN"/>
        </w:rPr>
      </w:pPr>
      <w:r>
        <w:rPr>
          <w:rFonts w:hint="eastAsia" w:ascii="宋体" w:hAnsi="Courier New" w:eastAsia="宋体" w:cs="宋体"/>
          <w:szCs w:val="21"/>
          <w:highlight w:val="none"/>
          <w:lang w:val="en-US" w:eastAsia="zh-CN"/>
        </w:rPr>
        <w:t>应标文件的编制</w:t>
      </w:r>
    </w:p>
    <w:p w14:paraId="293BD4DF">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拟投标人须准备以下材料的盖章电子扫描件，并在应标时作为三个独立</w:t>
      </w:r>
      <w:r>
        <w:rPr>
          <w:rFonts w:hint="eastAsia" w:hAnsi="Courier New" w:cs="Times New Roman"/>
          <w:highlight w:val="none"/>
          <w:lang w:val="en-US" w:eastAsia="zh-CN"/>
        </w:rPr>
        <w:t>的</w:t>
      </w:r>
      <w:r>
        <w:rPr>
          <w:rFonts w:hint="eastAsia" w:ascii="宋体" w:hAnsi="Courier New" w:eastAsia="宋体" w:cs="Times New Roman"/>
          <w:highlight w:val="none"/>
          <w:lang w:val="en-US" w:eastAsia="zh-CN"/>
        </w:rPr>
        <w:t>PDF格式文件上传至“中国重汽e采通”平台，文件均以“公司简称+文件名称”格式命名：</w:t>
      </w:r>
    </w:p>
    <w:p w14:paraId="3B8EDB0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① </w:t>
      </w:r>
      <w:r>
        <w:rPr>
          <w:rFonts w:hint="eastAsia" w:ascii="宋体" w:hAnsi="Courier New" w:eastAsia="宋体" w:cs="Times New Roman"/>
          <w:highlight w:val="none"/>
          <w:lang w:val="en-US" w:eastAsia="zh-CN"/>
        </w:rPr>
        <w:t>供方资质：</w:t>
      </w:r>
      <w:r>
        <w:rPr>
          <w:rFonts w:hint="eastAsia" w:hAnsi="Courier New" w:cs="Times New Roman"/>
          <w:highlight w:val="none"/>
          <w:lang w:val="en-US" w:eastAsia="zh-CN"/>
        </w:rPr>
        <w:t>按照</w:t>
      </w:r>
      <w:r>
        <w:rPr>
          <w:rFonts w:hint="eastAsia" w:cs="Times New Roman"/>
          <w:b/>
          <w:bCs/>
          <w:highlight w:val="none"/>
          <w:lang w:val="en-US" w:eastAsia="zh-CN"/>
        </w:rPr>
        <w:t>第一章“四、投标文件编制”资质文件</w:t>
      </w:r>
      <w:r>
        <w:rPr>
          <w:rFonts w:hint="eastAsia" w:eastAsia="宋体" w:cs="Times New Roman"/>
          <w:b/>
          <w:bCs/>
          <w:highlight w:val="none"/>
        </w:rPr>
        <w:t>中的</w:t>
      </w:r>
      <w:r>
        <w:rPr>
          <w:rFonts w:hint="eastAsia" w:cs="Times New Roman"/>
          <w:b/>
          <w:bCs/>
          <w:highlight w:val="none"/>
          <w:lang w:val="en-US" w:eastAsia="zh-CN"/>
        </w:rPr>
        <w:t>1.1.1</w:t>
      </w:r>
      <w:r>
        <w:rPr>
          <w:rFonts w:eastAsia="宋体" w:cs="Times New Roman"/>
          <w:b/>
          <w:bCs/>
          <w:highlight w:val="none"/>
        </w:rPr>
        <w:t>-</w:t>
      </w:r>
      <w:r>
        <w:rPr>
          <w:rFonts w:hint="eastAsia" w:cs="Times New Roman"/>
          <w:b/>
          <w:bCs/>
          <w:highlight w:val="none"/>
          <w:lang w:val="en-US" w:eastAsia="zh-CN"/>
        </w:rPr>
        <w:t>1.1.9</w:t>
      </w:r>
      <w:r>
        <w:rPr>
          <w:rFonts w:hint="eastAsia" w:eastAsia="宋体" w:cs="Times New Roman"/>
          <w:b/>
          <w:bCs/>
          <w:highlight w:val="none"/>
        </w:rPr>
        <w:t>准备</w:t>
      </w:r>
      <w:r>
        <w:rPr>
          <w:rFonts w:hint="eastAsia" w:ascii="宋体" w:hAnsi="Courier New" w:eastAsia="宋体" w:cs="Times New Roman"/>
          <w:b/>
          <w:bCs/>
          <w:highlight w:val="none"/>
          <w:lang w:val="en-US" w:eastAsia="zh-CN"/>
        </w:rPr>
        <w:t>资料</w:t>
      </w:r>
      <w:r>
        <w:rPr>
          <w:rFonts w:hint="eastAsia" w:ascii="宋体" w:hAnsi="Courier New" w:eastAsia="宋体" w:cs="Times New Roman"/>
          <w:highlight w:val="none"/>
          <w:lang w:val="en-US" w:eastAsia="zh-CN"/>
        </w:rPr>
        <w:t>，须附目录，并在首页清晰列出公司名称、联系人、电话及邮箱</w:t>
      </w:r>
      <w:r>
        <w:rPr>
          <w:rFonts w:hint="default" w:ascii="宋体" w:hAnsi="Courier New" w:eastAsia="宋体" w:cs="Times New Roman"/>
          <w:highlight w:val="none"/>
          <w:lang w:val="en-US" w:eastAsia="zh-CN"/>
        </w:rPr>
        <w:t>；</w:t>
      </w:r>
    </w:p>
    <w:p w14:paraId="3397C359">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② </w:t>
      </w:r>
      <w:r>
        <w:rPr>
          <w:rFonts w:hint="eastAsia" w:ascii="宋体" w:hAnsi="Courier New" w:eastAsia="宋体" w:cs="Times New Roman"/>
          <w:highlight w:val="none"/>
          <w:lang w:val="en-US" w:eastAsia="zh-CN"/>
        </w:rPr>
        <w:t>企业简介；</w:t>
      </w:r>
    </w:p>
    <w:p w14:paraId="4DF9AC4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eastAsia="宋体" w:cs="宋体"/>
          <w:b/>
          <w:bCs/>
          <w:highlight w:val="none"/>
          <w:lang w:val="en-US" w:eastAsia="zh-CN"/>
        </w:rPr>
      </w:pPr>
      <w:r>
        <w:rPr>
          <w:rFonts w:hint="eastAsia" w:hAnsi="Courier New" w:cs="Times New Roman"/>
          <w:highlight w:val="none"/>
          <w:lang w:val="en-US" w:eastAsia="zh-CN"/>
        </w:rPr>
        <w:t xml:space="preserve">③ </w:t>
      </w:r>
      <w:r>
        <w:rPr>
          <w:rFonts w:hint="eastAsia" w:ascii="宋体" w:hAnsi="Courier New" w:eastAsia="宋体" w:cs="Times New Roman"/>
          <w:highlight w:val="none"/>
          <w:lang w:val="en-US" w:eastAsia="zh-CN"/>
        </w:rPr>
        <w:t>项目业绩</w:t>
      </w:r>
      <w:r>
        <w:rPr>
          <w:rFonts w:hint="eastAsia" w:hAnsi="Courier New" w:cs="Times New Roman"/>
          <w:highlight w:val="none"/>
          <w:lang w:val="en-US" w:eastAsia="zh-CN"/>
        </w:rPr>
        <w:t>：</w:t>
      </w:r>
      <w:r>
        <w:rPr>
          <w:rFonts w:hint="eastAsia" w:hAnsi="Courier New" w:cs="Times New Roman"/>
          <w:b/>
          <w:bCs/>
          <w:highlight w:val="none"/>
          <w:lang w:val="en-US" w:eastAsia="zh-CN"/>
        </w:rPr>
        <w:t>按照</w:t>
      </w:r>
      <w:r>
        <w:rPr>
          <w:rFonts w:hint="eastAsia" w:cs="Times New Roman"/>
          <w:b/>
          <w:bCs/>
          <w:highlight w:val="none"/>
          <w:lang w:val="en-US" w:eastAsia="zh-CN"/>
        </w:rPr>
        <w:t>第一章“四、投标文件编制”资质文件</w:t>
      </w:r>
      <w:r>
        <w:rPr>
          <w:rFonts w:hint="eastAsia" w:eastAsia="宋体" w:cs="Times New Roman"/>
          <w:b/>
          <w:bCs/>
          <w:highlight w:val="none"/>
        </w:rPr>
        <w:t>中的</w:t>
      </w:r>
      <w:r>
        <w:rPr>
          <w:rFonts w:hint="eastAsia" w:cs="Times New Roman"/>
          <w:b/>
          <w:bCs/>
          <w:highlight w:val="none"/>
          <w:lang w:val="en-US" w:eastAsia="zh-CN"/>
        </w:rPr>
        <w:t>1.1.10</w:t>
      </w:r>
      <w:r>
        <w:rPr>
          <w:rFonts w:hint="eastAsia" w:eastAsia="宋体" w:cs="Times New Roman"/>
          <w:b/>
          <w:bCs/>
          <w:highlight w:val="none"/>
        </w:rPr>
        <w:t>准备</w:t>
      </w:r>
      <w:r>
        <w:rPr>
          <w:rFonts w:hint="eastAsia" w:eastAsia="宋体" w:cs="Times New Roman"/>
          <w:b/>
          <w:bCs/>
        </w:rPr>
        <w:t>资料</w:t>
      </w:r>
      <w:r>
        <w:rPr>
          <w:rFonts w:hint="eastAsia" w:ascii="宋体" w:hAnsi="Courier New" w:eastAsia="宋体" w:cs="Times New Roman"/>
          <w:highlight w:val="none"/>
          <w:lang w:val="en-US" w:eastAsia="zh-CN"/>
        </w:rPr>
        <w:t>。</w:t>
      </w:r>
    </w:p>
    <w:p w14:paraId="2DC106E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疑问提交</w:t>
      </w:r>
    </w:p>
    <w:p w14:paraId="6F38B2E2">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yellow"/>
          <w:lang w:val="en-US" w:eastAsia="zh-CN"/>
        </w:rPr>
        <w:t>提交截止</w:t>
      </w:r>
      <w:r>
        <w:rPr>
          <w:rFonts w:hint="eastAsia" w:ascii="宋体" w:hAnsi="Courier New" w:eastAsia="宋体" w:cs="Times New Roman"/>
          <w:highlight w:val="yellow"/>
          <w:lang w:val="en-US" w:eastAsia="zh-CN"/>
        </w:rPr>
        <w:t>时间：</w:t>
      </w:r>
      <w:r>
        <w:rPr>
          <w:rFonts w:hint="eastAsia" w:ascii="宋体" w:hAnsi="Courier New" w:eastAsia="宋体" w:cs="Times New Roman"/>
          <w:highlight w:val="yellow"/>
          <w:u w:val="single"/>
          <w:lang w:val="en-US" w:eastAsia="zh-CN"/>
        </w:rPr>
        <w:t>20</w:t>
      </w:r>
      <w:r>
        <w:rPr>
          <w:rFonts w:hint="eastAsia" w:cs="Times New Roman"/>
          <w:highlight w:val="yellow"/>
          <w:u w:val="single"/>
          <w:lang w:val="en-US" w:eastAsia="zh-CN"/>
        </w:rPr>
        <w:t>25</w:t>
      </w:r>
      <w:r>
        <w:rPr>
          <w:rFonts w:hint="eastAsia" w:ascii="宋体" w:hAnsi="Courier New" w:eastAsia="宋体" w:cs="Times New Roman"/>
          <w:highlight w:val="yellow"/>
          <w:u w:val="single"/>
          <w:lang w:val="en-US" w:eastAsia="zh-CN"/>
        </w:rPr>
        <w:t>年</w:t>
      </w:r>
      <w:r>
        <w:rPr>
          <w:rFonts w:hint="eastAsia" w:cs="Times New Roman"/>
          <w:highlight w:val="yellow"/>
          <w:u w:val="single"/>
          <w:lang w:val="en-US" w:eastAsia="zh-CN"/>
        </w:rPr>
        <w:t>12</w:t>
      </w:r>
      <w:r>
        <w:rPr>
          <w:rFonts w:hint="eastAsia" w:ascii="宋体" w:hAnsi="Courier New" w:eastAsia="宋体" w:cs="Times New Roman"/>
          <w:highlight w:val="yellow"/>
          <w:u w:val="single"/>
          <w:lang w:val="en-US" w:eastAsia="zh-CN"/>
        </w:rPr>
        <w:t>月</w:t>
      </w:r>
      <w:r>
        <w:rPr>
          <w:rFonts w:hint="eastAsia" w:cs="Times New Roman"/>
          <w:highlight w:val="yellow"/>
          <w:u w:val="single"/>
          <w:lang w:val="en-US" w:eastAsia="zh-CN"/>
        </w:rPr>
        <w:t>12</w:t>
      </w:r>
      <w:r>
        <w:rPr>
          <w:rFonts w:hint="eastAsia" w:ascii="宋体" w:hAnsi="Courier New" w:eastAsia="宋体" w:cs="Times New Roman"/>
          <w:highlight w:val="yellow"/>
          <w:u w:val="single"/>
          <w:lang w:val="en-US" w:eastAsia="zh-CN"/>
        </w:rPr>
        <w:t>日</w:t>
      </w:r>
      <w:r>
        <w:rPr>
          <w:rFonts w:hint="default" w:ascii="宋体" w:hAnsi="Courier New" w:eastAsia="宋体" w:cs="Times New Roman"/>
          <w:highlight w:val="yellow"/>
          <w:u w:val="single"/>
          <w:lang w:val="en-US" w:eastAsia="zh-CN"/>
        </w:rPr>
        <w:t>12:00</w:t>
      </w:r>
      <w:r>
        <w:rPr>
          <w:rFonts w:hint="eastAsia"/>
          <w:highlight w:val="yellow"/>
          <w:u w:val="single"/>
          <w:lang w:val="en-US" w:eastAsia="zh-CN"/>
        </w:rPr>
        <w:t>:00</w:t>
      </w:r>
      <w:r>
        <w:rPr>
          <w:rFonts w:hint="default" w:ascii="宋体" w:hAnsi="Courier New" w:eastAsia="宋体" w:cs="Times New Roman"/>
          <w:highlight w:val="yellow"/>
          <w:u w:val="single"/>
          <w:lang w:val="en-US" w:eastAsia="zh-CN"/>
        </w:rPr>
        <w:t>（北京时间）</w:t>
      </w:r>
      <w:r>
        <w:rPr>
          <w:rFonts w:hint="eastAsia" w:cs="Times New Roman"/>
          <w:highlight w:val="none"/>
          <w:u w:val="single"/>
          <w:lang w:val="en-US" w:eastAsia="zh-CN"/>
        </w:rPr>
        <w:t>；</w:t>
      </w:r>
    </w:p>
    <w:p w14:paraId="7860A805">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yellow"/>
          <w:lang w:val="en-US" w:eastAsia="zh-CN"/>
        </w:rPr>
      </w:pPr>
      <w:r>
        <w:rPr>
          <w:rFonts w:hint="eastAsia" w:cs="Times New Roman"/>
          <w:highlight w:val="yellow"/>
          <w:lang w:val="en-US" w:eastAsia="zh-CN"/>
        </w:rPr>
        <w:t>获取</w:t>
      </w:r>
      <w:r>
        <w:rPr>
          <w:rFonts w:hint="eastAsia" w:ascii="宋体" w:hAnsi="Courier New" w:eastAsia="宋体" w:cs="Times New Roman"/>
          <w:highlight w:val="yellow"/>
          <w:lang w:val="en-US" w:eastAsia="zh-CN"/>
        </w:rPr>
        <w:t>时间：</w:t>
      </w:r>
      <w:r>
        <w:rPr>
          <w:rFonts w:hint="eastAsia" w:ascii="宋体" w:hAnsi="Courier New" w:eastAsia="宋体" w:cs="Times New Roman"/>
          <w:highlight w:val="yellow"/>
          <w:u w:val="single"/>
          <w:lang w:val="en-US" w:eastAsia="zh-CN"/>
        </w:rPr>
        <w:t>20</w:t>
      </w:r>
      <w:r>
        <w:rPr>
          <w:rFonts w:hint="eastAsia" w:cs="Times New Roman"/>
          <w:highlight w:val="yellow"/>
          <w:u w:val="single"/>
          <w:lang w:val="en-US" w:eastAsia="zh-CN"/>
        </w:rPr>
        <w:t>25</w:t>
      </w:r>
      <w:r>
        <w:rPr>
          <w:rFonts w:hint="eastAsia" w:ascii="宋体" w:hAnsi="Courier New" w:eastAsia="宋体" w:cs="Times New Roman"/>
          <w:highlight w:val="yellow"/>
          <w:u w:val="single"/>
          <w:lang w:val="en-US" w:eastAsia="zh-CN"/>
        </w:rPr>
        <w:t>年</w:t>
      </w:r>
      <w:r>
        <w:rPr>
          <w:rFonts w:hint="eastAsia" w:cs="Times New Roman"/>
          <w:highlight w:val="yellow"/>
          <w:u w:val="single"/>
          <w:lang w:val="en-US" w:eastAsia="zh-CN"/>
        </w:rPr>
        <w:t>12</w:t>
      </w:r>
      <w:r>
        <w:rPr>
          <w:rFonts w:hint="eastAsia" w:ascii="宋体" w:hAnsi="Courier New" w:eastAsia="宋体" w:cs="Times New Roman"/>
          <w:highlight w:val="yellow"/>
          <w:u w:val="single"/>
          <w:lang w:val="en-US" w:eastAsia="zh-CN"/>
        </w:rPr>
        <w:t>月</w:t>
      </w:r>
      <w:r>
        <w:rPr>
          <w:rFonts w:hint="eastAsia" w:cs="Times New Roman"/>
          <w:highlight w:val="yellow"/>
          <w:u w:val="single"/>
          <w:lang w:val="en-US" w:eastAsia="zh-CN"/>
        </w:rPr>
        <w:t>12</w:t>
      </w:r>
      <w:r>
        <w:rPr>
          <w:rFonts w:hint="eastAsia" w:ascii="宋体" w:hAnsi="Courier New" w:eastAsia="宋体" w:cs="Times New Roman"/>
          <w:highlight w:val="yellow"/>
          <w:u w:val="single"/>
          <w:lang w:val="en-US" w:eastAsia="zh-CN"/>
        </w:rPr>
        <w:t>日</w:t>
      </w:r>
      <w:r>
        <w:rPr>
          <w:rFonts w:hint="default" w:ascii="宋体" w:hAnsi="Courier New" w:eastAsia="宋体" w:cs="Times New Roman"/>
          <w:highlight w:val="yellow"/>
          <w:u w:val="single"/>
          <w:lang w:val="en-US" w:eastAsia="zh-CN"/>
        </w:rPr>
        <w:t>17:00</w:t>
      </w:r>
      <w:r>
        <w:rPr>
          <w:rFonts w:hint="eastAsia" w:ascii="宋体" w:hAnsi="Courier New" w:eastAsia="宋体" w:cs="Times New Roman"/>
          <w:highlight w:val="yellow"/>
          <w:u w:val="single"/>
          <w:lang w:val="en-US" w:eastAsia="zh-CN"/>
        </w:rPr>
        <w:t>前</w:t>
      </w:r>
      <w:r>
        <w:rPr>
          <w:rFonts w:hint="eastAsia" w:cs="Times New Roman"/>
          <w:highlight w:val="yellow"/>
          <w:u w:val="single"/>
          <w:lang w:val="en-US" w:eastAsia="zh-CN"/>
        </w:rPr>
        <w:t>；</w:t>
      </w:r>
    </w:p>
    <w:p w14:paraId="474343AB">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0C785EC5">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2"/>
        <w:keepNext w:val="0"/>
        <w:keepLines w:val="0"/>
        <w:pageBreakBefore w:val="0"/>
        <w:widowControl w:val="0"/>
        <w:numPr>
          <w:ilvl w:val="0"/>
          <w:numId w:val="1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投标文件的组成</w:t>
      </w:r>
    </w:p>
    <w:p w14:paraId="5EA04826">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val="en-US" w:eastAsia="zh-CN"/>
        </w:rPr>
      </w:pPr>
      <w:r>
        <w:rPr>
          <w:rFonts w:hint="eastAsia" w:cs="Times New Roman"/>
          <w:lang w:val="en-US" w:eastAsia="zh-CN"/>
        </w:rPr>
        <w:t>本项目投标文件为</w:t>
      </w:r>
      <w:r>
        <w:rPr>
          <w:rFonts w:hint="eastAsia" w:ascii="Times New Roman" w:hAnsi="Times New Roman" w:cs="Times New Roman"/>
          <w:color w:val="auto"/>
          <w:lang w:val="en-US" w:eastAsia="zh-CN"/>
        </w:rPr>
        <w:t>盖章扫描</w:t>
      </w:r>
      <w:r>
        <w:rPr>
          <w:rFonts w:hint="eastAsia" w:cs="Times New Roman"/>
          <w:lang w:val="en-US" w:eastAsia="zh-CN"/>
        </w:rPr>
        <w:t>电子版投标文件。</w:t>
      </w:r>
      <w:r>
        <w:rPr>
          <w:rFonts w:hint="eastAsia"/>
          <w:lang w:val="en-US" w:eastAsia="zh-CN"/>
        </w:rPr>
        <w:t>投标人编写的投标文件由《投标文件（资质标）》、《投标文件（技术标）》、《投标文件（商务标）》（开标一览表）文件组成，共计3个文件。</w:t>
      </w:r>
    </w:p>
    <w:p w14:paraId="5D4F8B0C">
      <w:pPr>
        <w:pStyle w:val="76"/>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Times New Roman" w:hAnsi="Times New Roman" w:cs="Times New Roman"/>
          <w:color w:val="auto"/>
        </w:rPr>
      </w:pPr>
      <w:r>
        <w:rPr>
          <w:rFonts w:hint="eastAsia" w:ascii="黑体" w:hAnsi="黑体" w:eastAsia="黑体" w:cs="黑体"/>
          <w:b w:val="0"/>
          <w:bCs/>
          <w:sz w:val="21"/>
          <w:szCs w:val="21"/>
          <w:highlight w:val="none"/>
        </w:rPr>
        <w:t>资质文件</w:t>
      </w:r>
    </w:p>
    <w:p w14:paraId="35EF7D00">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rPr>
      </w:pPr>
      <w:r>
        <w:rPr>
          <w:rFonts w:hint="eastAsia" w:ascii="Times New Roman" w:hAnsi="Times New Roman" w:cs="Times New Roman"/>
          <w:color w:val="auto"/>
        </w:rPr>
        <w:t>营业执照副本原件</w:t>
      </w:r>
      <w:r>
        <w:rPr>
          <w:rFonts w:hint="eastAsia" w:ascii="Times New Roman" w:hAnsi="Times New Roman" w:cs="Times New Roman"/>
          <w:color w:val="auto"/>
          <w:lang w:val="en-US" w:eastAsia="zh-CN"/>
        </w:rPr>
        <w:t>或复印件</w:t>
      </w:r>
      <w:r>
        <w:rPr>
          <w:rFonts w:hint="default" w:ascii="Times New Roman" w:hAnsi="Times New Roman" w:cs="Times New Roman"/>
          <w:color w:val="auto"/>
        </w:rPr>
        <w:t>（需加盖公章）</w:t>
      </w:r>
      <w:r>
        <w:rPr>
          <w:rFonts w:hint="eastAsia" w:ascii="Times New Roman" w:hAnsi="Times New Roman" w:cs="Times New Roman"/>
          <w:color w:val="auto"/>
        </w:rPr>
        <w:t>；</w:t>
      </w:r>
    </w:p>
    <w:p w14:paraId="6D74587B">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rPr>
      </w:pPr>
      <w:r>
        <w:rPr>
          <w:rFonts w:hint="default" w:ascii="Times New Roman" w:hAnsi="Times New Roman" w:cs="Times New Roman"/>
          <w:color w:val="auto"/>
        </w:rPr>
        <w:t>法定代表人授权书</w:t>
      </w:r>
      <w:r>
        <w:rPr>
          <w:rFonts w:hint="default" w:ascii="Times New Roman" w:hAnsi="Times New Roman" w:cs="Times New Roman"/>
          <w:color w:val="auto"/>
          <w:highlight w:val="none"/>
        </w:rPr>
        <w:t>（附件</w:t>
      </w:r>
      <w:r>
        <w:rPr>
          <w:rFonts w:hint="eastAsia" w:ascii="Times New Roman" w:hAnsi="Times New Roman" w:cs="Times New Roman"/>
          <w:color w:val="auto"/>
          <w:highlight w:val="none"/>
          <w:lang w:val="en-US" w:eastAsia="zh-CN"/>
        </w:rPr>
        <w:t>1</w:t>
      </w:r>
      <w:r>
        <w:rPr>
          <w:rFonts w:hint="default" w:ascii="Times New Roman" w:hAnsi="Times New Roman" w:cs="Times New Roman"/>
          <w:color w:val="auto"/>
          <w:highlight w:val="none"/>
        </w:rPr>
        <w:t>）</w:t>
      </w:r>
      <w:r>
        <w:rPr>
          <w:rFonts w:hint="default" w:ascii="Times New Roman" w:hAnsi="Times New Roman" w:cs="Times New Roman"/>
          <w:color w:val="auto"/>
        </w:rPr>
        <w:t>；法定代表人参加投标的，提供法人身份证明文件即可；被授权人参加投标的，需提供法定代表人授权委托书（含法人身份证和被授权人身份证正反面复印件）</w:t>
      </w:r>
      <w:r>
        <w:rPr>
          <w:rFonts w:hint="eastAsia" w:ascii="Times New Roman" w:hAnsi="Times New Roman" w:cs="Times New Roman"/>
          <w:color w:val="auto"/>
          <w:lang w:eastAsia="zh-CN"/>
        </w:rPr>
        <w:t>；</w:t>
      </w:r>
    </w:p>
    <w:p w14:paraId="1CEFCCB6">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rPr>
        <w:t>经会计师事务所审计且出具无保留意见的近三年的财务审计报告，并加盖公章，包括但不限于报告页、经审计的资产负债表、利润表、现金流量表及报表附注</w:t>
      </w:r>
      <w:r>
        <w:rPr>
          <w:rFonts w:hint="eastAsia" w:ascii="Times New Roman" w:hAnsi="Times New Roman" w:cs="Times New Roman"/>
          <w:color w:val="auto"/>
          <w:lang w:eastAsia="zh-CN"/>
        </w:rPr>
        <w:t>，且未显示异常</w:t>
      </w:r>
      <w:r>
        <w:rPr>
          <w:rFonts w:hint="eastAsia" w:ascii="Times New Roman" w:hAnsi="Times New Roman" w:cs="Times New Roman"/>
          <w:color w:val="auto"/>
        </w:rPr>
        <w:t>。如投标人公司没有经审计的财务报告，可提供加盖公章的近三年财务报表，包括但不限于资产负债表、利润表、现金流量表</w:t>
      </w:r>
      <w:r>
        <w:rPr>
          <w:rFonts w:hint="eastAsia" w:ascii="Times New Roman" w:hAnsi="Times New Roman" w:cs="Times New Roman"/>
          <w:color w:val="auto"/>
          <w:lang w:eastAsia="zh-CN"/>
        </w:rPr>
        <w:t>；</w:t>
      </w:r>
      <w:r>
        <w:rPr>
          <w:rFonts w:hint="eastAsia" w:ascii="Times New Roman" w:hAnsi="Times New Roman" w:cs="Times New Roman"/>
          <w:color w:val="auto"/>
        </w:rPr>
        <w:t>应提供中文版本的审计报告或财务报表</w:t>
      </w:r>
      <w:r>
        <w:rPr>
          <w:rFonts w:hint="eastAsia" w:ascii="Times New Roman" w:hAnsi="Times New Roman" w:cs="Times New Roman"/>
          <w:color w:val="auto"/>
          <w:lang w:eastAsia="zh-CN"/>
        </w:rPr>
        <w:t>，</w:t>
      </w:r>
      <w:r>
        <w:rPr>
          <w:rFonts w:hint="default" w:ascii="Times New Roman" w:hAnsi="Times New Roman" w:cs="Times New Roman"/>
          <w:color w:val="auto"/>
          <w:lang w:val="en-US" w:eastAsia="zh-CN"/>
        </w:rPr>
        <w:t>必须连续，同时填写投标人基本情况表</w:t>
      </w:r>
      <w:r>
        <w:rPr>
          <w:rFonts w:hint="default" w:ascii="Times New Roman" w:hAnsi="Times New Roman" w:cs="Times New Roman"/>
          <w:color w:val="auto"/>
          <w:highlight w:val="none"/>
          <w:lang w:val="en-US" w:eastAsia="zh-CN"/>
        </w:rPr>
        <w:t>（附件</w:t>
      </w:r>
      <w:r>
        <w:rPr>
          <w:rFonts w:hint="eastAsia" w:ascii="Times New Roman" w:hAnsi="Times New Roman" w:cs="Times New Roman"/>
          <w:color w:val="auto"/>
          <w:highlight w:val="none"/>
          <w:lang w:val="en-US" w:eastAsia="zh-CN"/>
        </w:rPr>
        <w:t>2</w:t>
      </w:r>
      <w:r>
        <w:rPr>
          <w:rFonts w:hint="default" w:ascii="Times New Roman" w:hAnsi="Times New Roman" w:cs="Times New Roman"/>
          <w:color w:val="auto"/>
          <w:highlight w:val="none"/>
          <w:lang w:val="en-US" w:eastAsia="zh-CN"/>
        </w:rPr>
        <w:t>）</w:t>
      </w:r>
      <w:r>
        <w:rPr>
          <w:rFonts w:hint="eastAsia" w:ascii="宋体" w:hAnsi="宋体" w:eastAsia="宋体" w:cs="Times New Roman"/>
          <w:b w:val="0"/>
          <w:bCs/>
          <w:highlight w:val="none"/>
          <w:lang w:val="en-US" w:eastAsia="zh-CN"/>
        </w:rPr>
        <w:t>；</w:t>
      </w:r>
    </w:p>
    <w:p w14:paraId="7A60C7D7">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rPr>
      </w:pPr>
      <w:r>
        <w:rPr>
          <w:rFonts w:hint="eastAsia" w:ascii="Times New Roman" w:hAnsi="Times New Roman" w:cs="Times New Roman"/>
          <w:color w:val="auto"/>
          <w:lang w:val="en-US" w:eastAsia="zh-CN"/>
        </w:rPr>
        <w:t>企业最近半年完税证明、信用证明材料（征信报告）；</w:t>
      </w:r>
    </w:p>
    <w:p w14:paraId="119848A3">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年度纳税信用评价信息（可从电子税务局查询截图，需加盖公章）；</w:t>
      </w:r>
    </w:p>
    <w:p w14:paraId="4E46CB10">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rPr>
      </w:pPr>
      <w:r>
        <w:rPr>
          <w:rFonts w:hint="eastAsia" w:ascii="Times New Roman" w:hAnsi="Times New Roman" w:cs="Times New Roman"/>
          <w:color w:val="auto"/>
          <w:lang w:val="en-US" w:eastAsia="zh-CN"/>
        </w:rPr>
        <w:t>企业对外担保说明（写明贵单位对外有无对外担保和质押业务，需加盖公章）；</w:t>
      </w:r>
    </w:p>
    <w:p w14:paraId="7C89376D">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default" w:ascii="Times New Roman" w:hAnsi="Times New Roman" w:cs="Times New Roman"/>
          <w:color w:val="auto"/>
          <w:lang w:val="en-US" w:eastAsia="zh-CN"/>
        </w:rPr>
        <w:t>投标人在国家企业信用信息公示系统中无与本项目有关的行政处罚、经营异常和失信信息的声明（附投标当日系统内相关截图）</w:t>
      </w:r>
      <w:r>
        <w:rPr>
          <w:rFonts w:hint="eastAsia" w:ascii="Times New Roman" w:hAnsi="Times New Roman" w:cs="Times New Roman"/>
          <w:color w:val="auto"/>
          <w:lang w:val="en-US" w:eastAsia="zh-CN"/>
        </w:rPr>
        <w:t>；</w:t>
      </w:r>
    </w:p>
    <w:p w14:paraId="4402A5B1">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投标</w:t>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ab/>
      </w:r>
      <w:r>
        <w:rPr>
          <w:rFonts w:hint="eastAsia" w:ascii="Times New Roman" w:hAnsi="Times New Roman" w:cs="Times New Roman"/>
          <w:color w:val="auto"/>
          <w:lang w:val="en-US" w:eastAsia="zh-CN"/>
        </w:rPr>
        <w:t>人应具有相应生产证明，若非原厂商需提供原厂商授权书（原件或加盖投标单位公章的彩色打印件）；</w:t>
      </w:r>
    </w:p>
    <w:p w14:paraId="1E42F048">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lang w:val="en-US" w:eastAsia="zh-CN"/>
        </w:rPr>
        <w:t>保密承</w:t>
      </w:r>
      <w:r>
        <w:rPr>
          <w:rFonts w:hint="default" w:ascii="Times New Roman" w:hAnsi="Times New Roman" w:cs="Times New Roman"/>
          <w:color w:val="auto"/>
          <w:highlight w:val="none"/>
          <w:lang w:val="en-US" w:eastAsia="zh-CN"/>
        </w:rPr>
        <w:t>诺函（附件</w:t>
      </w:r>
      <w:r>
        <w:rPr>
          <w:rFonts w:hint="eastAsia" w:ascii="Times New Roman" w:hAnsi="Times New Roman" w:cs="Times New Roman"/>
          <w:color w:val="auto"/>
          <w:highlight w:val="none"/>
          <w:lang w:val="en-US" w:eastAsia="zh-CN"/>
        </w:rPr>
        <w:t>3</w:t>
      </w:r>
      <w:r>
        <w:rPr>
          <w:rFonts w:hint="default" w:ascii="Times New Roman" w:hAnsi="Times New Roman" w:cs="Times New Roman"/>
          <w:color w:val="auto"/>
          <w:highlight w:val="none"/>
          <w:lang w:val="en-US" w:eastAsia="zh-CN"/>
        </w:rPr>
        <w:t>，需</w:t>
      </w:r>
      <w:r>
        <w:rPr>
          <w:rFonts w:hint="eastAsia" w:ascii="Times New Roman" w:hAnsi="Times New Roman" w:cs="Times New Roman"/>
          <w:color w:val="auto"/>
          <w:highlight w:val="none"/>
          <w:lang w:val="en-US" w:eastAsia="zh-CN"/>
        </w:rPr>
        <w:t>加</w:t>
      </w:r>
      <w:r>
        <w:rPr>
          <w:rFonts w:hint="default" w:ascii="Times New Roman" w:hAnsi="Times New Roman" w:cs="Times New Roman"/>
          <w:color w:val="auto"/>
          <w:highlight w:val="none"/>
          <w:lang w:val="en-US" w:eastAsia="zh-CN"/>
        </w:rPr>
        <w:t>盖章）</w:t>
      </w:r>
      <w:r>
        <w:rPr>
          <w:rFonts w:hint="eastAsia" w:ascii="Times New Roman" w:hAnsi="Times New Roman" w:cs="Times New Roman"/>
          <w:color w:val="auto"/>
          <w:highlight w:val="none"/>
          <w:lang w:val="en-US" w:eastAsia="zh-CN"/>
        </w:rPr>
        <w:t>；</w:t>
      </w:r>
    </w:p>
    <w:p w14:paraId="3D766582">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企业近同类项目业绩证明，须提供用户清单、采购合同复印件</w:t>
      </w:r>
      <w:r>
        <w:rPr>
          <w:rFonts w:hint="eastAsia" w:cs="Times New Roman"/>
          <w:highlight w:val="none"/>
        </w:rPr>
        <w:t>；</w:t>
      </w:r>
    </w:p>
    <w:p w14:paraId="08F8AAFD">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lang w:val="en-US" w:eastAsia="zh-CN"/>
        </w:rPr>
      </w:pPr>
      <w:r>
        <w:rPr>
          <w:rFonts w:hint="eastAsia" w:ascii="Times New Roman" w:hAnsi="Times New Roman" w:cs="Times New Roman"/>
          <w:color w:val="auto"/>
          <w:lang w:val="en-US" w:eastAsia="zh-CN"/>
        </w:rPr>
        <w:t>投标保证金缴纳凭证，同时正文描述付款账号、户名、开户行名称、开户行行号、保证金金额。</w:t>
      </w:r>
    </w:p>
    <w:p w14:paraId="0FCAA68A">
      <w:pPr>
        <w:pStyle w:val="76"/>
        <w:keepNext w:val="0"/>
        <w:keepLines w:val="0"/>
        <w:pageBreakBefore w:val="0"/>
        <w:widowControl w:val="0"/>
        <w:numPr>
          <w:ilvl w:val="0"/>
          <w:numId w:val="17"/>
        </w:numPr>
        <w:kinsoku/>
        <w:wordWrap/>
        <w:overflowPunct/>
        <w:topLinePunct w:val="0"/>
        <w:autoSpaceDE/>
        <w:autoSpaceDN/>
        <w:bidi w:val="0"/>
        <w:adjustRightInd/>
        <w:snapToGrid/>
        <w:spacing w:line="440" w:lineRule="exact"/>
        <w:ind w:left="0" w:leftChars="0" w:firstLine="422" w:firstLineChars="200"/>
        <w:textAlignment w:val="auto"/>
        <w:rPr>
          <w:b/>
          <w:bCs/>
          <w:color w:val="auto"/>
        </w:rPr>
      </w:pPr>
      <w:r>
        <w:rPr>
          <w:rFonts w:hint="eastAsia"/>
          <w:b/>
          <w:bCs/>
          <w:color w:val="auto"/>
        </w:rPr>
        <w:t>对于投标人资质审核不通过的，招标人有权拒绝其投标。</w:t>
      </w:r>
    </w:p>
    <w:p w14:paraId="1F689E4F">
      <w:pPr>
        <w:pStyle w:val="76"/>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sz w:val="21"/>
          <w:szCs w:val="21"/>
          <w:highlight w:val="none"/>
        </w:rPr>
      </w:pPr>
      <w:r>
        <w:rPr>
          <w:rFonts w:hint="eastAsia" w:ascii="黑体" w:hAnsi="黑体" w:eastAsia="黑体" w:cs="黑体"/>
          <w:b w:val="0"/>
          <w:bCs/>
          <w:sz w:val="21"/>
          <w:szCs w:val="21"/>
          <w:highlight w:val="none"/>
          <w:lang w:val="en-US" w:eastAsia="zh-CN"/>
        </w:rPr>
        <w:t>技术标</w:t>
      </w:r>
    </w:p>
    <w:p w14:paraId="5FAE5E7E">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cs="Times New Roman"/>
          <w:highlight w:val="none"/>
          <w:lang w:eastAsia="zh-CN"/>
        </w:rPr>
      </w:pPr>
      <w:r>
        <w:rPr>
          <w:rFonts w:hint="eastAsia" w:cs="Times New Roman"/>
          <w:highlight w:val="none"/>
        </w:rPr>
        <w:t>详见</w:t>
      </w:r>
      <w:r>
        <w:rPr>
          <w:rFonts w:hint="eastAsia" w:cs="Times New Roman"/>
          <w:highlight w:val="none"/>
          <w:lang w:val="en-US" w:eastAsia="zh-CN"/>
        </w:rPr>
        <w:t>第二部分《</w:t>
      </w:r>
      <w:r>
        <w:rPr>
          <w:rFonts w:hint="eastAsia" w:cs="Times New Roman"/>
          <w:highlight w:val="none"/>
        </w:rPr>
        <w:t>技术标书</w:t>
      </w:r>
      <w:r>
        <w:rPr>
          <w:rFonts w:hint="eastAsia" w:cs="Times New Roman"/>
          <w:highlight w:val="none"/>
          <w:lang w:val="en-US" w:eastAsia="zh-CN"/>
        </w:rPr>
        <w:t>》</w:t>
      </w:r>
      <w:r>
        <w:rPr>
          <w:rFonts w:hint="eastAsia" w:cs="Times New Roman"/>
          <w:highlight w:val="none"/>
        </w:rPr>
        <w:t xml:space="preserve"> 投标技术文件一般要求</w:t>
      </w:r>
      <w:r>
        <w:rPr>
          <w:rFonts w:hint="eastAsia" w:cs="Times New Roman"/>
          <w:highlight w:val="none"/>
          <w:lang w:eastAsia="zh-CN"/>
        </w:rPr>
        <w:t>。</w:t>
      </w:r>
    </w:p>
    <w:p w14:paraId="408EF8CF">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宋体" w:eastAsia="宋体" w:cs="Times New Roman"/>
          <w:highlight w:val="none"/>
          <w:lang w:val="en-US" w:eastAsia="zh-CN"/>
        </w:rPr>
      </w:pPr>
      <w:r>
        <w:rPr>
          <w:rFonts w:hint="eastAsia" w:ascii="宋体" w:eastAsia="宋体" w:cs="Times New Roman"/>
          <w:highlight w:val="none"/>
          <w:lang w:val="en-US" w:eastAsia="zh-CN"/>
        </w:rPr>
        <w:t>1.2.1.需要提供</w:t>
      </w:r>
      <w:r>
        <w:rPr>
          <w:rFonts w:hint="eastAsia" w:cs="Times New Roman"/>
          <w:highlight w:val="none"/>
          <w:lang w:val="en-US" w:eastAsia="zh-CN"/>
        </w:rPr>
        <w:t>《</w:t>
      </w:r>
      <w:r>
        <w:rPr>
          <w:rFonts w:hint="eastAsia" w:ascii="宋体" w:eastAsia="宋体" w:cs="Times New Roman"/>
          <w:highlight w:val="none"/>
          <w:lang w:val="en-US" w:eastAsia="zh-CN"/>
        </w:rPr>
        <w:t>技术条款偏离表</w:t>
      </w:r>
      <w:r>
        <w:rPr>
          <w:rFonts w:hint="eastAsia" w:cs="Times New Roman"/>
          <w:highlight w:val="none"/>
          <w:lang w:val="en-US" w:eastAsia="zh-CN"/>
        </w:rPr>
        <w:t>》</w:t>
      </w:r>
      <w:r>
        <w:rPr>
          <w:rFonts w:hint="eastAsia" w:cs="Times New Roman"/>
          <w:highlight w:val="none"/>
        </w:rPr>
        <w:t>（附件</w:t>
      </w:r>
      <w:r>
        <w:rPr>
          <w:rFonts w:hint="eastAsia" w:cs="Times New Roman"/>
          <w:highlight w:val="none"/>
          <w:lang w:val="en-US" w:eastAsia="zh-CN"/>
        </w:rPr>
        <w:t>6）</w:t>
      </w:r>
      <w:r>
        <w:rPr>
          <w:rFonts w:hint="eastAsia" w:ascii="宋体" w:eastAsia="宋体" w:cs="Times New Roman"/>
          <w:highlight w:val="none"/>
          <w:lang w:val="en-US" w:eastAsia="zh-CN"/>
        </w:rPr>
        <w:t>。</w:t>
      </w:r>
    </w:p>
    <w:p w14:paraId="0ED33E69">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default" w:ascii="宋体" w:eastAsia="宋体" w:cs="Times New Roman"/>
          <w:highlight w:val="none"/>
          <w:lang w:val="en-US" w:eastAsia="zh-CN"/>
        </w:rPr>
      </w:pPr>
      <w:r>
        <w:rPr>
          <w:rFonts w:hint="eastAsia" w:ascii="宋体" w:eastAsia="宋体" w:cs="Times New Roman"/>
          <w:highlight w:val="none"/>
          <w:lang w:val="en-US" w:eastAsia="zh-CN"/>
        </w:rPr>
        <w:t>1.2.2</w:t>
      </w:r>
      <w:r>
        <w:rPr>
          <w:rFonts w:hint="eastAsia" w:cs="Times New Roman"/>
          <w:highlight w:val="none"/>
          <w:lang w:val="en-US" w:eastAsia="zh-CN"/>
        </w:rPr>
        <w:t>《</w:t>
      </w:r>
      <w:r>
        <w:rPr>
          <w:rFonts w:hint="eastAsia" w:ascii="宋体" w:eastAsia="宋体" w:cs="Times New Roman"/>
          <w:highlight w:val="none"/>
          <w:lang w:val="en-US" w:eastAsia="zh-CN"/>
        </w:rPr>
        <w:t>技术服务承诺函</w:t>
      </w:r>
      <w:r>
        <w:rPr>
          <w:rFonts w:hint="eastAsia" w:cs="Times New Roman"/>
          <w:highlight w:val="none"/>
          <w:lang w:val="en-US" w:eastAsia="zh-CN"/>
        </w:rPr>
        <w:t>》</w:t>
      </w:r>
      <w:r>
        <w:rPr>
          <w:rFonts w:hint="eastAsia" w:ascii="宋体" w:eastAsia="宋体" w:cs="Times New Roman"/>
          <w:highlight w:val="none"/>
          <w:lang w:val="en-US" w:eastAsia="zh-CN"/>
        </w:rPr>
        <w:t>（</w:t>
      </w:r>
      <w:r>
        <w:rPr>
          <w:rFonts w:hint="eastAsia" w:cs="Times New Roman"/>
          <w:highlight w:val="none"/>
        </w:rPr>
        <w:t>附件</w:t>
      </w:r>
      <w:r>
        <w:rPr>
          <w:rFonts w:hint="eastAsia" w:cs="Times New Roman"/>
          <w:highlight w:val="none"/>
          <w:lang w:val="en-US" w:eastAsia="zh-CN"/>
        </w:rPr>
        <w:t>9</w:t>
      </w:r>
      <w:r>
        <w:rPr>
          <w:rFonts w:hint="eastAsia" w:ascii="宋体" w:eastAsia="宋体" w:cs="Times New Roman"/>
          <w:highlight w:val="none"/>
          <w:lang w:val="en-US" w:eastAsia="zh-CN"/>
        </w:rPr>
        <w:t>）。</w:t>
      </w:r>
    </w:p>
    <w:p w14:paraId="1B6DBABE">
      <w:pPr>
        <w:pStyle w:val="76"/>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宋体" w:eastAsia="宋体" w:cs="Times New Roman"/>
          <w:highlight w:val="none"/>
          <w:lang w:val="en-US" w:eastAsia="zh-CN"/>
        </w:rPr>
      </w:pPr>
      <w:r>
        <w:rPr>
          <w:rFonts w:hint="eastAsia" w:ascii="黑体" w:hAnsi="黑体" w:eastAsia="黑体" w:cs="黑体"/>
          <w:b w:val="0"/>
          <w:bCs/>
          <w:sz w:val="21"/>
          <w:szCs w:val="21"/>
          <w:highlight w:val="none"/>
          <w:lang w:val="en-US" w:eastAsia="zh-CN"/>
        </w:rPr>
        <w:t>商务标</w:t>
      </w:r>
    </w:p>
    <w:p w14:paraId="36BEA27F">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lang w:val="en-US" w:eastAsia="zh-CN"/>
        </w:rPr>
        <w:t>《开标一览表（附件4）</w:t>
      </w:r>
      <w:r>
        <w:rPr>
          <w:rFonts w:hint="eastAsia" w:cs="Times New Roman"/>
          <w:highlight w:val="none"/>
        </w:rPr>
        <w:t>；</w:t>
      </w:r>
    </w:p>
    <w:p w14:paraId="0167F81C">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lang w:val="en-US" w:eastAsia="zh-CN"/>
        </w:rPr>
        <w:t>《</w:t>
      </w:r>
      <w:r>
        <w:rPr>
          <w:rFonts w:hint="eastAsia" w:cs="Times New Roman"/>
          <w:highlight w:val="none"/>
        </w:rPr>
        <w:t>投标函（附件</w:t>
      </w:r>
      <w:r>
        <w:rPr>
          <w:rFonts w:hint="eastAsia" w:cs="Times New Roman"/>
          <w:highlight w:val="none"/>
          <w:lang w:val="en-US" w:eastAsia="zh-CN"/>
        </w:rPr>
        <w:t>5</w:t>
      </w:r>
      <w:r>
        <w:rPr>
          <w:rFonts w:hint="eastAsia" w:cs="Times New Roman"/>
          <w:highlight w:val="none"/>
        </w:rPr>
        <w:t>）；</w:t>
      </w:r>
    </w:p>
    <w:p w14:paraId="290ED0C2">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lang w:val="en-US" w:eastAsia="zh-CN"/>
        </w:rPr>
        <w:t>《</w:t>
      </w:r>
      <w:r>
        <w:rPr>
          <w:rFonts w:hint="eastAsia" w:cs="Times New Roman"/>
          <w:highlight w:val="none"/>
        </w:rPr>
        <w:t>商务条款偏离表（附件</w:t>
      </w:r>
      <w:r>
        <w:rPr>
          <w:rFonts w:hint="eastAsia" w:cs="Times New Roman"/>
          <w:highlight w:val="none"/>
          <w:lang w:val="en-US" w:eastAsia="zh-CN"/>
        </w:rPr>
        <w:t>7）</w:t>
      </w:r>
      <w:r>
        <w:rPr>
          <w:rFonts w:hint="eastAsia" w:cs="Times New Roman"/>
          <w:highlight w:val="none"/>
        </w:rPr>
        <w:t>；</w:t>
      </w:r>
    </w:p>
    <w:p w14:paraId="51A1A787">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highlight w:val="none"/>
          <w:lang w:val="en-US" w:eastAsia="zh-CN"/>
        </w:rPr>
      </w:pPr>
      <w:r>
        <w:rPr>
          <w:rFonts w:hint="eastAsia" w:cs="Times New Roman"/>
          <w:highlight w:val="none"/>
          <w:lang w:val="en-US" w:eastAsia="zh-CN"/>
        </w:rPr>
        <w:t>《</w:t>
      </w:r>
      <w:r>
        <w:rPr>
          <w:rFonts w:hint="eastAsia" w:cs="Times New Roman"/>
          <w:highlight w:val="none"/>
        </w:rPr>
        <w:t>分项报价表（附件</w:t>
      </w:r>
      <w:r>
        <w:rPr>
          <w:rFonts w:hint="eastAsia" w:cs="Times New Roman"/>
          <w:highlight w:val="none"/>
          <w:lang w:val="en-US" w:eastAsia="zh-CN"/>
        </w:rPr>
        <w:t>8</w:t>
      </w:r>
      <w:r>
        <w:rPr>
          <w:rFonts w:hint="eastAsia" w:cs="Times New Roman"/>
          <w:highlight w:val="none"/>
        </w:rPr>
        <w:t>）；</w:t>
      </w:r>
    </w:p>
    <w:p w14:paraId="53DECED4">
      <w:pPr>
        <w:pStyle w:val="76"/>
        <w:keepNext w:val="0"/>
        <w:keepLines w:val="0"/>
        <w:pageBreakBefore w:val="0"/>
        <w:widowControl w:val="0"/>
        <w:numPr>
          <w:ilvl w:val="0"/>
          <w:numId w:val="17"/>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b w:val="0"/>
          <w:bCs w:val="0"/>
          <w:highlight w:val="none"/>
          <w:lang w:val="en-US" w:eastAsia="zh-CN"/>
        </w:rPr>
      </w:pPr>
      <w:r>
        <w:rPr>
          <w:rFonts w:hint="eastAsia" w:cs="Times New Roman"/>
          <w:b w:val="0"/>
          <w:bCs w:val="0"/>
          <w:highlight w:val="none"/>
          <w:lang w:val="en-US" w:eastAsia="zh-CN"/>
        </w:rPr>
        <w:t>商务报价注意内容：</w:t>
      </w:r>
      <w:r>
        <w:rPr>
          <w:rFonts w:hint="eastAsia" w:cs="Times New Roman"/>
          <w:b w:val="0"/>
          <w:bCs w:val="0"/>
          <w:highlight w:val="none"/>
        </w:rPr>
        <w:t>最高投标限价（招标控制价）：人民币</w:t>
      </w:r>
      <w:r>
        <w:rPr>
          <w:rFonts w:hint="eastAsia" w:hAnsi="宋体" w:cs="宋体"/>
          <w:i w:val="0"/>
          <w:iCs w:val="0"/>
          <w:caps w:val="0"/>
          <w:color w:val="0F1115"/>
          <w:spacing w:val="0"/>
          <w:sz w:val="21"/>
          <w:szCs w:val="21"/>
          <w:highlight w:val="cyan"/>
          <w:shd w:val="clear" w:fill="FFFFFF"/>
          <w:lang w:val="en-US" w:eastAsia="zh-CN"/>
        </w:rPr>
        <w:t>140.05</w:t>
      </w:r>
      <w:r>
        <w:rPr>
          <w:rFonts w:hint="eastAsia" w:cs="Times New Roman"/>
          <w:b w:val="0"/>
          <w:bCs w:val="0"/>
          <w:highlight w:val="none"/>
        </w:rPr>
        <w:t>万元（含</w:t>
      </w:r>
      <w:r>
        <w:rPr>
          <w:rFonts w:hint="eastAsia" w:cs="Times New Roman"/>
          <w:b w:val="0"/>
          <w:bCs w:val="0"/>
          <w:highlight w:val="none"/>
          <w:u w:val="single"/>
          <w:lang w:val="en-US" w:eastAsia="zh-CN"/>
        </w:rPr>
        <w:t>13</w:t>
      </w:r>
      <w:r>
        <w:rPr>
          <w:rFonts w:hint="eastAsia" w:cs="Times New Roman"/>
          <w:b w:val="0"/>
          <w:bCs w:val="0"/>
          <w:highlight w:val="none"/>
          <w:u w:val="single"/>
        </w:rPr>
        <w:t>%</w:t>
      </w:r>
      <w:r>
        <w:rPr>
          <w:rFonts w:hint="eastAsia" w:cs="Times New Roman"/>
          <w:b w:val="0"/>
          <w:bCs w:val="0"/>
          <w:highlight w:val="none"/>
        </w:rPr>
        <w:t>增值税），超过投标限价无法投标。</w:t>
      </w:r>
    </w:p>
    <w:p w14:paraId="2CB8BDC7">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发票挂账：试样经验收合格，凭招标方人员签字确认的交货单原件，投标方开具当期金额的增值税专用发票经招标方审核无误后给予挂账。</w:t>
      </w:r>
    </w:p>
    <w:p w14:paraId="5711AE65">
      <w:pPr>
        <w:pStyle w:val="76"/>
        <w:keepNext w:val="0"/>
        <w:keepLines w:val="0"/>
        <w:pageBreakBefore w:val="0"/>
        <w:widowControl w:val="0"/>
        <w:numPr>
          <w:ilvl w:val="2"/>
          <w:numId w:val="16"/>
        </w:numPr>
        <w:kinsoku/>
        <w:wordWrap/>
        <w:overflowPunct/>
        <w:topLinePunct w:val="0"/>
        <w:autoSpaceDE/>
        <w:autoSpaceDN/>
        <w:bidi w:val="0"/>
        <w:adjustRightInd/>
        <w:snapToGrid/>
        <w:spacing w:line="440" w:lineRule="exact"/>
        <w:ind w:left="0" w:leftChars="0" w:firstLine="0" w:firstLineChars="0"/>
        <w:textAlignment w:val="auto"/>
        <w:rPr>
          <w:rFonts w:hint="default"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付款方式：采用挂账付款结算方式，付款账期为三个月，付款方式为半年期限商业承兑汇票（包括银行承兑汇票和商业承兑汇票）。</w:t>
      </w:r>
    </w:p>
    <w:p w14:paraId="5DF4D985">
      <w:pPr>
        <w:pStyle w:val="72"/>
        <w:keepNext w:val="0"/>
        <w:keepLines w:val="0"/>
        <w:pageBreakBefore w:val="0"/>
        <w:widowControl w:val="0"/>
        <w:numPr>
          <w:ilvl w:val="0"/>
          <w:numId w:val="1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投标文件的投递</w:t>
      </w:r>
    </w:p>
    <w:p w14:paraId="2AB224DF">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投标方式</w:t>
      </w:r>
    </w:p>
    <w:p w14:paraId="2079F01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在中国重汽e采通平台应标成功后，进入“供应商投标”环节，投递盖章扫描版电子标书（包含资质标书、技术标书、商务标书）</w:t>
      </w:r>
      <w:r>
        <w:rPr>
          <w:rFonts w:hint="eastAsia" w:ascii="宋体" w:hAnsi="宋体" w:eastAsia="宋体" w:cs="宋体"/>
          <w:sz w:val="24"/>
          <w:szCs w:val="24"/>
        </w:rPr>
        <w:t>，</w:t>
      </w:r>
      <w:r>
        <w:rPr>
          <w:rFonts w:hint="eastAsia" w:ascii="Times New Roman" w:hAnsi="Times New Roman" w:cs="Times New Roman"/>
          <w:color w:val="auto"/>
          <w:lang w:val="en-US" w:eastAsia="zh-CN"/>
        </w:rPr>
        <w:t>用“公司名称+文件名称”命名。</w:t>
      </w:r>
      <w:r>
        <w:rPr>
          <w:rFonts w:hint="eastAsia" w:ascii="Times New Roman" w:hAnsi="Times New Roman" w:cs="Times New Roman"/>
          <w:b/>
          <w:bCs/>
          <w:color w:val="auto"/>
          <w:lang w:val="en-US" w:eastAsia="zh-CN"/>
        </w:rPr>
        <w:t>若逾期未在中国重汽e采通平台上传电子标书，即便递交了纸版投标文件，一律视为无效投标。</w:t>
      </w:r>
    </w:p>
    <w:p w14:paraId="4AAA3F9B">
      <w:pPr>
        <w:pStyle w:val="76"/>
        <w:keepNext w:val="0"/>
        <w:keepLines w:val="0"/>
        <w:pageBreakBefore w:val="0"/>
        <w:widowControl w:val="0"/>
        <w:numPr>
          <w:ilvl w:val="1"/>
          <w:numId w:val="15"/>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highlight w:val="yellow"/>
          <w:lang w:val="en-US" w:eastAsia="zh-CN"/>
        </w:rPr>
      </w:pPr>
      <w:r>
        <w:rPr>
          <w:rFonts w:hint="eastAsia"/>
          <w:lang w:val="en-US" w:eastAsia="zh-CN"/>
        </w:rPr>
        <w:t>投标文件</w:t>
      </w:r>
      <w:r>
        <w:rPr>
          <w:rFonts w:hint="eastAsia" w:ascii="宋体" w:hAnsi="Courier New" w:eastAsia="宋体" w:cs="Times New Roman"/>
          <w:highlight w:val="none"/>
          <w:lang w:val="en-US" w:eastAsia="zh-CN"/>
        </w:rPr>
        <w:t>递交</w:t>
      </w:r>
      <w:r>
        <w:rPr>
          <w:rFonts w:hint="eastAsia"/>
          <w:lang w:val="en-US" w:eastAsia="zh-CN"/>
        </w:rPr>
        <w:t>截止时间：</w:t>
      </w:r>
      <w:r>
        <w:rPr>
          <w:rFonts w:hint="eastAsia"/>
          <w:highlight w:val="yellow"/>
          <w:u w:val="single"/>
          <w:lang w:val="en-US" w:eastAsia="zh-CN"/>
        </w:rPr>
        <w:t>2025年12月16日9:00:00</w:t>
      </w:r>
      <w:r>
        <w:rPr>
          <w:rFonts w:hint="default"/>
          <w:highlight w:val="yellow"/>
          <w:u w:val="single"/>
          <w:lang w:val="en-US" w:eastAsia="zh-CN"/>
        </w:rPr>
        <w:t>（</w:t>
      </w:r>
      <w:r>
        <w:rPr>
          <w:rFonts w:hint="default" w:ascii="宋体" w:hAnsi="Courier New" w:eastAsia="宋体" w:cs="Times New Roman"/>
          <w:highlight w:val="yellow"/>
          <w:u w:val="single"/>
          <w:lang w:val="en-US" w:eastAsia="zh-CN"/>
        </w:rPr>
        <w:t>北京时间）</w:t>
      </w:r>
    </w:p>
    <w:p w14:paraId="25974AAC">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bookmarkStart w:id="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keepNext w:val="0"/>
        <w:keepLines w:val="0"/>
        <w:pageBreakBefore w:val="0"/>
        <w:widowControl w:val="0"/>
        <w:numPr>
          <w:ilvl w:val="0"/>
          <w:numId w:val="18"/>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u w:val="single"/>
          <w:lang w:val="en-US" w:eastAsia="zh-CN"/>
        </w:rPr>
      </w:pPr>
      <w:r>
        <w:rPr>
          <w:rFonts w:hint="eastAsia" w:ascii="黑体" w:hAnsi="黑体" w:eastAsia="黑体" w:cs="黑体"/>
          <w:b w:val="0"/>
          <w:bCs w:val="0"/>
          <w:sz w:val="24"/>
          <w:szCs w:val="24"/>
          <w:highlight w:val="none"/>
        </w:rPr>
        <w:t>投标保证金的缴纳</w:t>
      </w:r>
    </w:p>
    <w:p w14:paraId="021ADBC0">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7767E796">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25AC0430">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r>
        <w:rPr>
          <w:rFonts w:hint="eastAsia" w:hAnsi="宋体" w:cs="宋体"/>
          <w:b w:val="0"/>
          <w:bCs w:val="0"/>
          <w:sz w:val="21"/>
          <w:szCs w:val="21"/>
          <w:highlight w:val="none"/>
          <w:lang w:eastAsia="zh-CN"/>
        </w:rPr>
        <w:t>。</w:t>
      </w:r>
    </w:p>
    <w:p w14:paraId="04CD311F">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outlineLvl w:val="3"/>
        <w:rPr>
          <w:rFonts w:hint="default"/>
          <w:color w:val="000000" w:themeColor="text1"/>
          <w:highlight w:val="none"/>
          <w:lang w:val="en-US" w:eastAsia="zh-CN"/>
          <w14:textFill>
            <w14:solidFill>
              <w14:schemeClr w14:val="tx1"/>
            </w14:solidFill>
          </w14:textFill>
        </w:rPr>
      </w:pPr>
      <w:r>
        <w:rPr>
          <w:rFonts w:hint="eastAsia"/>
          <w:highlight w:val="none"/>
        </w:rPr>
        <w:t>投标保证</w:t>
      </w:r>
      <w:r>
        <w:rPr>
          <w:rFonts w:hint="eastAsia"/>
          <w:color w:val="000000" w:themeColor="text1"/>
          <w:highlight w:val="none"/>
          <w14:textFill>
            <w14:solidFill>
              <w14:schemeClr w14:val="tx1"/>
            </w14:solidFill>
          </w14:textFill>
        </w:rPr>
        <w:t>金的金额：人民币</w:t>
      </w:r>
      <w:r>
        <w:rPr>
          <w:rFonts w:hint="eastAsia"/>
          <w:color w:val="000000" w:themeColor="text1"/>
          <w:highlight w:val="none"/>
          <w:lang w:val="en-US" w:eastAsia="zh-CN"/>
          <w14:textFill>
            <w14:solidFill>
              <w14:schemeClr w14:val="tx1"/>
            </w14:solidFill>
          </w14:textFill>
        </w:rPr>
        <w:t>20000</w:t>
      </w:r>
      <w:r>
        <w:rPr>
          <w:rFonts w:hint="eastAsia"/>
          <w:color w:val="000000" w:themeColor="text1"/>
          <w:highlight w:val="none"/>
          <w14:textFill>
            <w14:solidFill>
              <w14:schemeClr w14:val="tx1"/>
            </w14:solidFill>
          </w14:textFill>
        </w:rPr>
        <w:t>元</w:t>
      </w:r>
    </w:p>
    <w:p w14:paraId="45E56B3E">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rPr>
        <w:t>单位名称：中国重汽集团济南动力有限公司</w:t>
      </w:r>
    </w:p>
    <w:p w14:paraId="4ED57A68">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收款账号：371899991010003152396</w:t>
      </w:r>
    </w:p>
    <w:p w14:paraId="3B3FF89A">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开户行名称：交通银行山东省分行</w:t>
      </w:r>
    </w:p>
    <w:p w14:paraId="07EEDBBB">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rPr>
        <w:t>开户行行号：301451000017</w:t>
      </w:r>
    </w:p>
    <w:p w14:paraId="1591D62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b/>
          <w:bCs/>
          <w:lang w:val="en-US" w:eastAsia="zh-CN"/>
        </w:rPr>
      </w:pPr>
      <w:r>
        <w:rPr>
          <w:rFonts w:hint="eastAsia"/>
          <w:b/>
          <w:bCs/>
          <w:lang w:val="en-US" w:eastAsia="zh-CN"/>
        </w:rPr>
        <w:t>转账附言：公司名称+项目名称+投标保证金。</w:t>
      </w:r>
    </w:p>
    <w:p w14:paraId="5568414C">
      <w:pPr>
        <w:pStyle w:val="76"/>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保证金缴纳</w:t>
      </w:r>
      <w:r>
        <w:rPr>
          <w:rFonts w:hint="eastAsia" w:cs="Times New Roman"/>
          <w:highlight w:val="yellow"/>
        </w:rPr>
        <w:t>截止</w:t>
      </w:r>
      <w:r>
        <w:rPr>
          <w:rFonts w:hint="eastAsia" w:ascii="宋体" w:hAnsi="宋体" w:eastAsia="宋体" w:cs="宋体"/>
          <w:b w:val="0"/>
          <w:bCs w:val="0"/>
          <w:sz w:val="21"/>
          <w:szCs w:val="21"/>
          <w:highlight w:val="yellow"/>
        </w:rPr>
        <w:t>时间：202</w:t>
      </w:r>
      <w:r>
        <w:rPr>
          <w:rFonts w:hint="eastAsia" w:ascii="宋体" w:hAnsi="宋体" w:eastAsia="宋体" w:cs="宋体"/>
          <w:b w:val="0"/>
          <w:bCs w:val="0"/>
          <w:sz w:val="21"/>
          <w:szCs w:val="21"/>
          <w:highlight w:val="yellow"/>
          <w:lang w:val="en-US" w:eastAsia="zh-CN"/>
        </w:rPr>
        <w:t>5</w:t>
      </w:r>
      <w:r>
        <w:rPr>
          <w:rFonts w:hint="eastAsia" w:ascii="宋体" w:hAnsi="宋体" w:eastAsia="宋体" w:cs="宋体"/>
          <w:b w:val="0"/>
          <w:bCs w:val="0"/>
          <w:sz w:val="21"/>
          <w:szCs w:val="21"/>
          <w:highlight w:val="yellow"/>
        </w:rPr>
        <w:t>年</w:t>
      </w:r>
      <w:r>
        <w:rPr>
          <w:rFonts w:hint="eastAsia" w:hAnsi="宋体" w:cs="宋体"/>
          <w:b w:val="0"/>
          <w:bCs w:val="0"/>
          <w:sz w:val="21"/>
          <w:szCs w:val="21"/>
          <w:highlight w:val="yellow"/>
          <w:lang w:val="en-US" w:eastAsia="zh-CN"/>
        </w:rPr>
        <w:t>12</w:t>
      </w:r>
      <w:r>
        <w:rPr>
          <w:rFonts w:hint="eastAsia" w:ascii="宋体" w:hAnsi="宋体" w:eastAsia="宋体" w:cs="宋体"/>
          <w:b w:val="0"/>
          <w:bCs w:val="0"/>
          <w:sz w:val="21"/>
          <w:szCs w:val="21"/>
          <w:highlight w:val="yellow"/>
        </w:rPr>
        <w:t>月</w:t>
      </w:r>
      <w:r>
        <w:rPr>
          <w:rFonts w:hint="eastAsia" w:hAnsi="宋体" w:cs="宋体"/>
          <w:b w:val="0"/>
          <w:bCs w:val="0"/>
          <w:sz w:val="21"/>
          <w:szCs w:val="21"/>
          <w:highlight w:val="yellow"/>
          <w:lang w:val="en-US" w:eastAsia="zh-CN"/>
        </w:rPr>
        <w:t>16</w:t>
      </w:r>
      <w:r>
        <w:rPr>
          <w:rFonts w:hint="eastAsia" w:ascii="宋体" w:hAnsi="宋体" w:eastAsia="宋体" w:cs="宋体"/>
          <w:b w:val="0"/>
          <w:bCs w:val="0"/>
          <w:sz w:val="21"/>
          <w:szCs w:val="21"/>
          <w:highlight w:val="yellow"/>
        </w:rPr>
        <w:t>日</w:t>
      </w:r>
      <w:r>
        <w:rPr>
          <w:rFonts w:hint="eastAsia" w:ascii="宋体" w:hAnsi="宋体" w:eastAsia="宋体" w:cs="宋体"/>
          <w:b w:val="0"/>
          <w:bCs w:val="0"/>
          <w:sz w:val="21"/>
          <w:szCs w:val="21"/>
          <w:highlight w:val="yellow"/>
          <w:lang w:val="en-US" w:eastAsia="zh-CN"/>
        </w:rPr>
        <w:t>9</w:t>
      </w:r>
      <w:r>
        <w:rPr>
          <w:rFonts w:hint="eastAsia"/>
          <w:highlight w:val="yellow"/>
          <w:u w:val="none"/>
          <w:lang w:val="en-US" w:eastAsia="zh-CN"/>
        </w:rPr>
        <w:t>:00:00</w:t>
      </w:r>
      <w:r>
        <w:rPr>
          <w:rFonts w:hint="default" w:ascii="宋体" w:hAnsi="Courier New" w:eastAsia="宋体" w:cs="Times New Roman"/>
          <w:highlight w:val="yellow"/>
          <w:u w:val="none"/>
          <w:lang w:val="en-US" w:eastAsia="zh-CN"/>
        </w:rPr>
        <w:t>（北京时间）</w:t>
      </w:r>
    </w:p>
    <w:p w14:paraId="5306DE77">
      <w:pPr>
        <w:pStyle w:val="72"/>
        <w:keepNext w:val="0"/>
        <w:keepLines w:val="0"/>
        <w:pageBreakBefore w:val="0"/>
        <w:widowControl w:val="0"/>
        <w:numPr>
          <w:ilvl w:val="0"/>
          <w:numId w:val="18"/>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对于没有中标的</w:t>
      </w:r>
      <w:r>
        <w:rPr>
          <w:rFonts w:hint="eastAsia" w:ascii="黑体" w:hAnsi="黑体" w:eastAsia="黑体" w:cs="黑体"/>
          <w:b w:val="0"/>
          <w:bCs w:val="0"/>
          <w:sz w:val="24"/>
          <w:szCs w:val="24"/>
          <w:highlight w:val="none"/>
          <w:lang w:eastAsia="zh-CN"/>
        </w:rPr>
        <w:t>投标人</w:t>
      </w:r>
      <w:r>
        <w:rPr>
          <w:rFonts w:hint="eastAsia" w:ascii="黑体" w:hAnsi="黑体" w:eastAsia="黑体" w:cs="黑体"/>
          <w:b w:val="0"/>
          <w:bCs w:val="0"/>
          <w:sz w:val="24"/>
          <w:szCs w:val="24"/>
          <w:highlight w:val="none"/>
        </w:rPr>
        <w:t>，投标保证金将于招标人内部完成中标人评审并确认最终中标人后在</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内予以原路返还（无息）；对于中标方，投标保证金将在签订合同后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内原路返还（无息）。</w:t>
      </w:r>
    </w:p>
    <w:p w14:paraId="02113B20">
      <w:pPr>
        <w:pStyle w:val="72"/>
        <w:keepNext w:val="0"/>
        <w:keepLines w:val="0"/>
        <w:pageBreakBefore w:val="0"/>
        <w:widowControl w:val="0"/>
        <w:numPr>
          <w:ilvl w:val="0"/>
          <w:numId w:val="18"/>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发生</w:t>
      </w:r>
      <w:r>
        <w:rPr>
          <w:rFonts w:hint="eastAsia" w:ascii="黑体" w:hAnsi="黑体" w:eastAsia="黑体" w:cs="黑体"/>
          <w:b w:val="0"/>
          <w:bCs w:val="0"/>
          <w:sz w:val="24"/>
          <w:szCs w:val="24"/>
          <w:highlight w:val="none"/>
          <w:lang w:val="en-US" w:eastAsia="zh-CN"/>
        </w:rPr>
        <w:t>以下</w:t>
      </w:r>
      <w:r>
        <w:rPr>
          <w:rFonts w:hint="eastAsia" w:ascii="黑体" w:hAnsi="黑体" w:eastAsia="黑体" w:cs="黑体"/>
          <w:b w:val="0"/>
          <w:bCs w:val="0"/>
          <w:sz w:val="24"/>
          <w:szCs w:val="24"/>
          <w:highlight w:val="none"/>
        </w:rPr>
        <w:t>情况时，有权没收保证金：</w:t>
      </w:r>
    </w:p>
    <w:p w14:paraId="69D68B6B">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ascii="宋体" w:hAnsi="宋体" w:eastAsia="宋体" w:cs="宋体"/>
          <w:b w:val="0"/>
          <w:bCs w:val="0"/>
          <w:szCs w:val="21"/>
          <w:highlight w:val="none"/>
        </w:rPr>
        <w:t>供</w:t>
      </w:r>
      <w:r>
        <w:rPr>
          <w:rFonts w:hint="eastAsia"/>
        </w:rPr>
        <w:t>应商在提交响应文件截止时间后撤回响应文件的；</w:t>
      </w:r>
    </w:p>
    <w:p w14:paraId="56CEC558">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供应商在响应文件中提供虚假材料的；</w:t>
      </w:r>
    </w:p>
    <w:p w14:paraId="14DF0C78">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除因不可抗力或谈判文件、询价通知书认可的情形以外，成交供应商不与采购人签订合同的；</w:t>
      </w:r>
    </w:p>
    <w:p w14:paraId="1D9AD298">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供应商与采购人、其他供应商或者采购代理机构恶意串通、围标、陪标的；</w:t>
      </w:r>
    </w:p>
    <w:p w14:paraId="1211AC71">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供应商有违约违规行为或被投诉、举报的，在调查处理期间，保证金暂不退还，待调查处理结束后按有关规定处理。</w:t>
      </w:r>
    </w:p>
    <w:p w14:paraId="1C7FF7D7">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截至开标前3天，投标人无正当理由、未以书面形式向招标人递交说明而在投标截止日不来投标的。</w:t>
      </w:r>
    </w:p>
    <w:p w14:paraId="7A3035DA">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自中标通知书发出之日起30日内，中标人无正当理由投标人无正当签订合同的；</w:t>
      </w:r>
    </w:p>
    <w:p w14:paraId="271EC8CF">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仿宋_GB2312" w:cs="宋体"/>
          <w:b w:val="0"/>
          <w:bCs w:val="0"/>
          <w:szCs w:val="24"/>
          <w:highlight w:val="none"/>
          <w:lang w:val="en-US" w:eastAsia="zh-CN"/>
        </w:rPr>
      </w:pPr>
      <w:r>
        <w:rPr>
          <w:rFonts w:hint="eastAsia"/>
        </w:rPr>
        <w:t>采购文件规定</w:t>
      </w:r>
      <w:r>
        <w:rPr>
          <w:rFonts w:hint="eastAsia" w:ascii="宋体" w:hAnsi="宋体" w:eastAsia="宋体" w:cs="宋体"/>
          <w:b w:val="0"/>
          <w:bCs w:val="0"/>
          <w:szCs w:val="21"/>
          <w:highlight w:val="none"/>
        </w:rPr>
        <w:t>的其他情形</w:t>
      </w:r>
      <w:r>
        <w:rPr>
          <w:rFonts w:hint="eastAsia" w:ascii="宋体" w:hAnsi="宋体" w:eastAsia="宋体" w:cs="宋体"/>
          <w:b w:val="0"/>
          <w:bCs w:val="0"/>
          <w:szCs w:val="21"/>
          <w:highlight w:val="none"/>
          <w:lang w:eastAsia="zh-CN"/>
        </w:rPr>
        <w:t>。</w:t>
      </w:r>
    </w:p>
    <w:bookmarkEnd w:id="5"/>
    <w:p w14:paraId="368B6990">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开评标</w:t>
      </w:r>
    </w:p>
    <w:p w14:paraId="6D5294CB">
      <w:pPr>
        <w:pStyle w:val="72"/>
        <w:keepNext w:val="0"/>
        <w:keepLines w:val="0"/>
        <w:pageBreakBefore w:val="0"/>
        <w:widowControl w:val="0"/>
        <w:numPr>
          <w:ilvl w:val="0"/>
          <w:numId w:val="21"/>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开标时间和地点</w:t>
      </w:r>
    </w:p>
    <w:p w14:paraId="4FACE4AA">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yellow"/>
          <w:lang w:val="en-US" w:eastAsia="zh-CN"/>
        </w:rPr>
        <w:t>开标时间：</w:t>
      </w:r>
      <w:r>
        <w:rPr>
          <w:rFonts w:hint="eastAsia" w:hAnsi="宋体" w:cs="宋体"/>
          <w:b w:val="0"/>
          <w:bCs w:val="0"/>
          <w:sz w:val="21"/>
          <w:szCs w:val="21"/>
          <w:highlight w:val="yellow"/>
          <w:lang w:val="en-US" w:eastAsia="zh-CN"/>
        </w:rPr>
        <w:t>2025年12</w:t>
      </w:r>
      <w:r>
        <w:rPr>
          <w:rFonts w:hint="eastAsia" w:ascii="宋体" w:hAnsi="宋体" w:eastAsia="宋体" w:cs="宋体"/>
          <w:b w:val="0"/>
          <w:bCs w:val="0"/>
          <w:sz w:val="21"/>
          <w:szCs w:val="21"/>
          <w:highlight w:val="yellow"/>
          <w:lang w:val="en-US" w:eastAsia="zh-CN"/>
        </w:rPr>
        <w:t>月</w:t>
      </w:r>
      <w:r>
        <w:rPr>
          <w:rFonts w:hint="eastAsia" w:hAnsi="宋体" w:cs="宋体"/>
          <w:b w:val="0"/>
          <w:bCs w:val="0"/>
          <w:sz w:val="21"/>
          <w:szCs w:val="21"/>
          <w:highlight w:val="yellow"/>
          <w:lang w:val="en-US" w:eastAsia="zh-CN"/>
        </w:rPr>
        <w:t>16</w:t>
      </w:r>
      <w:r>
        <w:rPr>
          <w:rFonts w:hint="eastAsia" w:ascii="宋体" w:hAnsi="宋体" w:eastAsia="宋体" w:cs="宋体"/>
          <w:b w:val="0"/>
          <w:bCs w:val="0"/>
          <w:sz w:val="21"/>
          <w:szCs w:val="21"/>
          <w:highlight w:val="yellow"/>
          <w:lang w:val="en-US" w:eastAsia="zh-CN"/>
        </w:rPr>
        <w:t>日</w:t>
      </w:r>
      <w:r>
        <w:rPr>
          <w:rFonts w:hint="default" w:ascii="宋体" w:hAnsi="宋体" w:eastAsia="宋体" w:cs="宋体"/>
          <w:b w:val="0"/>
          <w:bCs w:val="0"/>
          <w:sz w:val="21"/>
          <w:szCs w:val="21"/>
          <w:highlight w:val="yellow"/>
          <w:lang w:val="en-US" w:eastAsia="zh-CN"/>
        </w:rPr>
        <w:t>9:00:00（北京时间）</w:t>
      </w:r>
      <w:r>
        <w:rPr>
          <w:rFonts w:hint="eastAsia" w:ascii="宋体" w:hAnsi="宋体" w:eastAsia="宋体" w:cs="宋体"/>
          <w:b w:val="0"/>
          <w:bCs w:val="0"/>
          <w:sz w:val="21"/>
          <w:szCs w:val="21"/>
          <w:highlight w:val="yellow"/>
          <w:lang w:val="en-US" w:eastAsia="zh-CN"/>
        </w:rPr>
        <w:t>，</w:t>
      </w:r>
      <w:r>
        <w:rPr>
          <w:rFonts w:hint="default" w:ascii="宋体" w:hAnsi="宋体" w:eastAsia="宋体" w:cs="宋体"/>
          <w:b w:val="0"/>
          <w:bCs w:val="0"/>
          <w:sz w:val="21"/>
          <w:szCs w:val="21"/>
          <w:highlight w:val="yellow"/>
          <w:lang w:val="en-US" w:eastAsia="zh-CN"/>
        </w:rPr>
        <w:t>若有变动另行通知</w:t>
      </w:r>
      <w:r>
        <w:rPr>
          <w:rFonts w:hint="default" w:ascii="宋体" w:hAnsi="宋体" w:eastAsia="宋体" w:cs="宋体"/>
          <w:b w:val="0"/>
          <w:bCs w:val="0"/>
          <w:sz w:val="21"/>
          <w:szCs w:val="21"/>
          <w:highlight w:val="none"/>
          <w:lang w:val="en-US" w:eastAsia="zh-CN"/>
        </w:rPr>
        <w:t>。</w:t>
      </w:r>
    </w:p>
    <w:p w14:paraId="72FF61DD">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yellow"/>
          <w:lang w:val="en-US" w:eastAsia="zh-CN"/>
        </w:rPr>
        <w:t>开标地点：</w:t>
      </w:r>
      <w:r>
        <w:rPr>
          <w:rFonts w:hint="eastAsia" w:ascii="宋体" w:hAnsi="Courier New" w:eastAsia="宋体" w:cs="Times New Roman"/>
          <w:kern w:val="2"/>
          <w:sz w:val="21"/>
          <w:lang w:val="en-US" w:eastAsia="zh-CN" w:bidi="ar-SA"/>
        </w:rPr>
        <w:t>济南市高新区华奥路777号</w:t>
      </w:r>
    </w:p>
    <w:p w14:paraId="4ECFB5AE">
      <w:pPr>
        <w:pStyle w:val="76"/>
        <w:keepNext w:val="0"/>
        <w:keepLines w:val="0"/>
        <w:pageBreakBefore w:val="0"/>
        <w:widowControl w:val="0"/>
        <w:numPr>
          <w:ilvl w:val="1"/>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开标方式：</w:t>
      </w:r>
      <w:r>
        <w:rPr>
          <w:rFonts w:hint="eastAsia" w:ascii="宋体" w:hAnsi="Courier New" w:eastAsia="宋体" w:cs="Times New Roman"/>
          <w:b/>
          <w:bCs w:val="0"/>
          <w:color w:val="auto"/>
          <w:kern w:val="2"/>
          <w:sz w:val="21"/>
          <w:highlight w:val="none"/>
          <w:u w:val="single"/>
          <w:lang w:val="en-US" w:eastAsia="zh-CN" w:bidi="ar-SA"/>
        </w:rPr>
        <w:t>线上</w:t>
      </w:r>
      <w:r>
        <w:rPr>
          <w:rFonts w:hint="eastAsia" w:cs="Times New Roman"/>
          <w:b/>
          <w:bCs w:val="0"/>
          <w:color w:val="auto"/>
          <w:highlight w:val="none"/>
          <w:u w:val="single"/>
          <w:lang w:val="en-US" w:eastAsia="zh-CN"/>
        </w:rPr>
        <w:t>招标。</w:t>
      </w:r>
      <w:r>
        <w:rPr>
          <w:rFonts w:hint="eastAsia" w:ascii="宋体" w:hAnsi="宋体" w:eastAsia="宋体" w:cs="宋体"/>
          <w:color w:val="000000"/>
          <w:sz w:val="21"/>
          <w:szCs w:val="21"/>
          <w:highlight w:val="none"/>
          <w:u w:val="singl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u w:val="single"/>
        </w:rPr>
        <w:t>招标人创建视频链接</w:t>
      </w:r>
      <w:r>
        <w:rPr>
          <w:rFonts w:hint="eastAsia" w:ascii="宋体" w:hAnsi="宋体" w:eastAsia="宋体" w:cs="宋体"/>
          <w:color w:val="000000"/>
          <w:sz w:val="21"/>
          <w:szCs w:val="21"/>
          <w:highlight w:val="none"/>
          <w:u w:val="single"/>
          <w:lang w:eastAsia="zh-CN"/>
        </w:rPr>
        <w:t>，</w:t>
      </w:r>
      <w:r>
        <w:rPr>
          <w:rFonts w:hint="eastAsia" w:ascii="宋体" w:hAnsi="宋体" w:eastAsia="宋体" w:cs="宋体"/>
          <w:color w:val="000000"/>
          <w:sz w:val="21"/>
          <w:szCs w:val="21"/>
          <w:highlight w:val="none"/>
          <w:u w:val="single"/>
        </w:rPr>
        <w:t>并在报名结束后统一通知</w:t>
      </w:r>
    </w:p>
    <w:p w14:paraId="1E058BEC">
      <w:pPr>
        <w:pStyle w:val="76"/>
        <w:spacing w:line="440" w:lineRule="exact"/>
        <w:ind w:left="842" w:leftChars="200" w:hanging="422" w:hangingChars="200"/>
        <w:rPr>
          <w:rFonts w:hint="eastAsia" w:ascii="宋体" w:hAnsi="宋体" w:eastAsia="宋体" w:cs="宋体"/>
          <w:color w:val="000000"/>
          <w:sz w:val="21"/>
          <w:szCs w:val="21"/>
          <w:highlight w:val="none"/>
          <w:u w:val="single"/>
        </w:rPr>
      </w:pPr>
      <w:r>
        <w:rPr>
          <w:rFonts w:hint="eastAsia" w:ascii="宋体" w:hAnsi="宋体" w:eastAsia="宋体" w:cs="宋体"/>
          <w:b/>
          <w:bCs/>
          <w:sz w:val="21"/>
          <w:szCs w:val="21"/>
          <w:lang w:val="en-US" w:eastAsia="zh-CN"/>
        </w:rPr>
        <w:t>注：请各投标单位在开标前，先添加商务联系人微信（微信号：</w:t>
      </w:r>
      <w:r>
        <w:rPr>
          <w:rFonts w:hint="eastAsia" w:ascii="宋体" w:hAnsi="宋体" w:eastAsia="宋体" w:cs="宋体"/>
          <w:b/>
          <w:bCs/>
          <w:color w:val="000000"/>
          <w:sz w:val="21"/>
          <w:szCs w:val="21"/>
          <w:lang w:val="en-US" w:eastAsia="zh-CN"/>
        </w:rPr>
        <w:t>17860606592</w:t>
      </w:r>
      <w:r>
        <w:rPr>
          <w:rFonts w:hint="eastAsia" w:ascii="宋体" w:hAnsi="宋体" w:eastAsia="宋体" w:cs="宋体"/>
          <w:b/>
          <w:bCs/>
          <w:sz w:val="21"/>
          <w:szCs w:val="21"/>
          <w:lang w:val="en-US" w:eastAsia="zh-CN"/>
        </w:rPr>
        <w:t>），并通过发送保证金缴纳凭证以获取</w:t>
      </w:r>
      <w:r>
        <w:rPr>
          <w:rFonts w:hint="eastAsia" w:ascii="宋体" w:hAnsi="宋体" w:eastAsia="宋体" w:cs="宋体"/>
          <w:b/>
          <w:bCs/>
          <w:sz w:val="21"/>
          <w:szCs w:val="21"/>
          <w:highlight w:val="none"/>
          <w:lang w:val="en-US" w:eastAsia="zh-CN"/>
        </w:rPr>
        <w:t>在线开标会议号码</w:t>
      </w:r>
      <w:r>
        <w:rPr>
          <w:rFonts w:hint="eastAsia" w:ascii="宋体" w:hAnsi="宋体" w:eastAsia="宋体" w:cs="宋体"/>
          <w:b/>
          <w:bCs/>
          <w:sz w:val="21"/>
          <w:szCs w:val="21"/>
          <w:lang w:val="en-US" w:eastAsia="zh-CN"/>
        </w:rPr>
        <w:t>。</w:t>
      </w:r>
    </w:p>
    <w:p w14:paraId="59F17765">
      <w:pPr>
        <w:pStyle w:val="72"/>
        <w:keepNext w:val="0"/>
        <w:keepLines w:val="0"/>
        <w:pageBreakBefore w:val="0"/>
        <w:widowControl w:val="0"/>
        <w:numPr>
          <w:ilvl w:val="0"/>
          <w:numId w:val="21"/>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评标</w:t>
      </w:r>
    </w:p>
    <w:p w14:paraId="649C28C4">
      <w:pPr>
        <w:pStyle w:val="72"/>
        <w:keepNext w:val="0"/>
        <w:keepLines w:val="0"/>
        <w:pageBreakBefore w:val="0"/>
        <w:widowControl w:val="0"/>
        <w:numPr>
          <w:ilvl w:val="1"/>
          <w:numId w:val="21"/>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评标方法</w:t>
      </w:r>
    </w:p>
    <w:p w14:paraId="2CCC458A">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u w:val="single"/>
          <w:lang w:val="en-US" w:eastAsia="zh-CN"/>
        </w:rPr>
        <w:t>本次招标采用合理最低价评标，本着公平、公正、公开的原则，在通过技术标综合评审后入围的前提下，选择最低价确定中标人，对未中标单位不做任何解释。</w:t>
      </w:r>
    </w:p>
    <w:p w14:paraId="0B2A8F6D">
      <w:pPr>
        <w:pStyle w:val="72"/>
        <w:keepNext w:val="0"/>
        <w:keepLines w:val="0"/>
        <w:pageBreakBefore w:val="0"/>
        <w:widowControl w:val="0"/>
        <w:numPr>
          <w:ilvl w:val="1"/>
          <w:numId w:val="21"/>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宋体" w:hAnsi="Courier New" w:eastAsia="宋体" w:cs="Times New Roman"/>
          <w:b/>
          <w:bCs/>
          <w:kern w:val="2"/>
          <w:sz w:val="21"/>
          <w:lang w:val="en-US" w:eastAsia="zh-CN" w:bidi="ar-SA"/>
        </w:rPr>
      </w:pPr>
      <w:r>
        <w:rPr>
          <w:rFonts w:hint="eastAsia" w:ascii="宋体" w:hAnsi="Courier New" w:eastAsia="宋体" w:cs="Times New Roman"/>
          <w:b/>
          <w:bCs/>
          <w:kern w:val="2"/>
          <w:sz w:val="21"/>
          <w:lang w:val="en-US" w:eastAsia="zh-CN" w:bidi="ar-SA"/>
        </w:rPr>
        <w:t>评标流程</w:t>
      </w:r>
    </w:p>
    <w:p w14:paraId="632E40BA">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b/>
          <w:bCs/>
        </w:rPr>
      </w:pPr>
      <w:r>
        <w:rPr>
          <w:rFonts w:hint="eastAsia"/>
          <w:b/>
          <w:bCs/>
        </w:rPr>
        <w:t>投标文件包含《投标文件（资质标）》、《投标文件（技术标）》、《投标文件（商务标）》（开标一览表），共计三个文件。</w:t>
      </w:r>
    </w:p>
    <w:p w14:paraId="6723D532">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b/>
          <w:bCs/>
        </w:rPr>
      </w:pPr>
      <w:r>
        <w:rPr>
          <w:rFonts w:hint="eastAsia"/>
          <w:b/>
          <w:bCs/>
        </w:rPr>
        <w:t>应标资格审查：在“中国重汽e采通”应标报名时，按照</w:t>
      </w:r>
      <w:r>
        <w:rPr>
          <w:rFonts w:hint="eastAsia" w:ascii="宋体" w:hAnsi="宋体" w:cs="宋体"/>
          <w:b w:val="0"/>
          <w:bCs/>
          <w:color w:val="000000"/>
          <w:sz w:val="21"/>
          <w:szCs w:val="21"/>
          <w:highlight w:val="none"/>
          <w:lang w:val="en-US" w:eastAsia="zh-CN"/>
        </w:rPr>
        <w:t>第一章的投标报名</w:t>
      </w:r>
      <w:r>
        <w:rPr>
          <w:rFonts w:hint="eastAsia"/>
          <w:b/>
          <w:bCs/>
        </w:rPr>
        <w:t>准备资料，上传完毕后，等待审核；</w:t>
      </w:r>
    </w:p>
    <w:p w14:paraId="4019B72B">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b/>
          <w:bCs/>
        </w:rPr>
      </w:pPr>
      <w:r>
        <w:rPr>
          <w:rFonts w:hint="eastAsia"/>
          <w:b/>
          <w:bCs/>
        </w:rPr>
        <w:t>通过应标资格审查的单位进入投标环节，按照“SRM系统供应商用户手册（附件</w:t>
      </w:r>
      <w:r>
        <w:rPr>
          <w:rFonts w:hint="eastAsia"/>
          <w:b/>
          <w:bCs/>
          <w:lang w:val="en-US" w:eastAsia="zh-CN"/>
        </w:rPr>
        <w:t>11</w:t>
      </w:r>
      <w:r>
        <w:rPr>
          <w:rFonts w:hint="eastAsia"/>
          <w:b/>
          <w:bCs/>
        </w:rPr>
        <w:t>）”，在重汽e采通平台投递电子标书（包含资质标、技术标、商务标）；没有通过应标资质审查的单位不能进入投标环节；</w:t>
      </w:r>
    </w:p>
    <w:p w14:paraId="5118C190">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b/>
          <w:bCs/>
        </w:rPr>
      </w:pPr>
      <w:r>
        <w:rPr>
          <w:rFonts w:hint="eastAsia"/>
          <w:b/>
          <w:bCs/>
        </w:rPr>
        <w:t>资质标评审：资质标审核通过的单位，可以进入公开唱标环节；</w:t>
      </w:r>
    </w:p>
    <w:p w14:paraId="7BC597E2">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b/>
          <w:bCs/>
        </w:rPr>
      </w:pPr>
      <w:r>
        <w:rPr>
          <w:rFonts w:hint="eastAsia" w:cs="Times New Roman"/>
          <w:b/>
          <w:bCs/>
          <w:sz w:val="21"/>
          <w:szCs w:val="20"/>
          <w:lang w:val="en-US" w:eastAsia="zh-CN"/>
        </w:rPr>
        <w:t xml:space="preserve">  </w:t>
      </w:r>
      <w:r>
        <w:rPr>
          <w:rFonts w:hint="eastAsia" w:ascii="宋体" w:hAnsi="Courier New" w:eastAsia="宋体" w:cs="Times New Roman"/>
          <w:b/>
          <w:bCs/>
          <w:sz w:val="21"/>
          <w:szCs w:val="20"/>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Courier New" w:eastAsia="宋体" w:cs="Times New Roman"/>
          <w:b/>
          <w:bCs/>
          <w:sz w:val="21"/>
          <w:szCs w:val="20"/>
          <w:lang w:val="en-US" w:eastAsia="zh-CN"/>
        </w:rPr>
        <w:t>评分详见</w:t>
      </w:r>
      <w:r>
        <w:rPr>
          <w:rFonts w:hint="eastAsia" w:ascii="宋体" w:hAnsi="Courier New" w:eastAsia="宋体" w:cs="Times New Roman"/>
          <w:b/>
          <w:bCs/>
          <w:sz w:val="21"/>
          <w:szCs w:val="20"/>
        </w:rPr>
        <w:t>评分标准；</w:t>
      </w:r>
    </w:p>
    <w:p w14:paraId="0436FBB3">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b/>
          <w:bCs/>
        </w:rPr>
      </w:pPr>
      <w:r>
        <w:rPr>
          <w:rFonts w:hint="eastAsia"/>
          <w:b/>
          <w:bCs/>
        </w:rPr>
        <w:t>公开唱标：公示资质标入围单位的开标价格及商务条款响应情况；</w:t>
      </w:r>
    </w:p>
    <w:p w14:paraId="0F9370C8">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b/>
          <w:bCs/>
        </w:rPr>
      </w:pPr>
      <w:r>
        <w:rPr>
          <w:rFonts w:hint="eastAsia"/>
          <w:b/>
          <w:bCs/>
        </w:rPr>
        <w:t>商务标评审：商务条款相应确认→价格澄清→商务标评审；</w:t>
      </w:r>
      <w:r>
        <w:rPr>
          <w:rFonts w:hint="eastAsia" w:ascii="宋体" w:hAnsi="宋体" w:eastAsia="宋体" w:cs="宋体"/>
          <w:b w:val="0"/>
          <w:bCs/>
          <w:color w:val="000000"/>
          <w:sz w:val="21"/>
          <w:szCs w:val="21"/>
          <w:highlight w:val="none"/>
          <w:lang w:val="en-US" w:eastAsia="zh-CN"/>
        </w:rPr>
        <w:t>采用多轮</w:t>
      </w:r>
      <w:r>
        <w:rPr>
          <w:rFonts w:hint="eastAsia" w:ascii="宋体" w:hAnsi="宋体" w:cs="宋体"/>
          <w:b w:val="0"/>
          <w:bCs/>
          <w:color w:val="000000"/>
          <w:sz w:val="21"/>
          <w:szCs w:val="21"/>
          <w:highlight w:val="none"/>
          <w:lang w:val="en-US" w:eastAsia="zh-CN"/>
        </w:rPr>
        <w:t>竞价</w:t>
      </w:r>
      <w:r>
        <w:rPr>
          <w:rFonts w:hint="eastAsia" w:ascii="宋体" w:hAnsi="宋体" w:eastAsia="宋体" w:cs="宋体"/>
          <w:b w:val="0"/>
          <w:bCs/>
          <w:color w:val="000000"/>
          <w:sz w:val="21"/>
          <w:szCs w:val="21"/>
          <w:highlight w:val="none"/>
          <w:lang w:val="en-US" w:eastAsia="zh-CN"/>
        </w:rPr>
        <w:t>，</w:t>
      </w:r>
      <w:r>
        <w:rPr>
          <w:rFonts w:hint="eastAsia"/>
          <w:b/>
          <w:bCs/>
        </w:rPr>
        <w:t>评审期间产生的商务价格澄清均由投标人在重汽e采通平台限时内完成提交；</w:t>
      </w:r>
    </w:p>
    <w:p w14:paraId="46704763">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b/>
          <w:bCs/>
        </w:rPr>
      </w:pPr>
      <w:r>
        <w:rPr>
          <w:rFonts w:hint="eastAsia"/>
          <w:b/>
          <w:bCs/>
        </w:rPr>
        <w:t>注意：投标人均需要自带笔记本电脑在重汽e采通进行自主投标和提交澄清函；投标和提交澄清函均有时间限制，超时未提交的按无效处理。</w:t>
      </w:r>
    </w:p>
    <w:p w14:paraId="3B53D2A3">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b/>
          <w:bCs/>
        </w:rPr>
        <w:t>中标人确定：原则上最低价中标。</w:t>
      </w:r>
    </w:p>
    <w:p w14:paraId="629B4B64">
      <w:pPr>
        <w:pStyle w:val="76"/>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20BA3AE6">
      <w:pPr>
        <w:pStyle w:val="72"/>
        <w:keepNext w:val="0"/>
        <w:keepLines w:val="0"/>
        <w:pageBreakBefore w:val="0"/>
        <w:widowControl w:val="0"/>
        <w:numPr>
          <w:ilvl w:val="1"/>
          <w:numId w:val="21"/>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评分标准</w:t>
      </w:r>
      <w:r>
        <w:rPr>
          <w:rFonts w:hint="eastAsia" w:hAnsi="黑体" w:cs="黑体"/>
          <w:b w:val="0"/>
          <w:bCs w:val="0"/>
          <w:sz w:val="21"/>
          <w:szCs w:val="21"/>
          <w:highlight w:val="none"/>
          <w:lang w:val="en-US" w:eastAsia="zh-CN"/>
        </w:rPr>
        <w:t xml:space="preserve"> </w:t>
      </w:r>
    </w:p>
    <w:p w14:paraId="263B18A5">
      <w:pPr>
        <w:outlineLvl w:val="2"/>
        <w:rPr>
          <w:rFonts w:hint="eastAsia"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技术标评分标准</w:t>
      </w:r>
    </w:p>
    <w:tbl>
      <w:tblPr>
        <w:tblStyle w:val="30"/>
        <w:tblpPr w:leftFromText="180" w:rightFromText="180" w:vertAnchor="text" w:horzAnchor="page" w:tblpX="1412" w:tblpY="291"/>
        <w:tblOverlap w:val="never"/>
        <w:tblW w:w="927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62"/>
        <w:gridCol w:w="2617"/>
        <w:gridCol w:w="958"/>
        <w:gridCol w:w="5142"/>
      </w:tblGrid>
      <w:tr w14:paraId="02F49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75793">
            <w:pPr>
              <w:tabs>
                <w:tab w:val="left" w:pos="13965"/>
              </w:tabs>
              <w:jc w:val="center"/>
              <w:rPr>
                <w:rFonts w:hint="eastAsia" w:ascii="宋体" w:hAnsi="宋体" w:cs="Times New Roman"/>
                <w:b/>
                <w:sz w:val="18"/>
                <w:szCs w:val="18"/>
                <w:highlight w:val="none"/>
              </w:rPr>
            </w:pPr>
            <w:r>
              <w:rPr>
                <w:rFonts w:hint="eastAsia" w:ascii="宋体" w:hAnsi="宋体" w:cs="Times New Roman"/>
                <w:b/>
                <w:sz w:val="18"/>
                <w:szCs w:val="18"/>
                <w:highlight w:val="none"/>
                <w:lang w:val="en-US" w:eastAsia="zh-CN"/>
              </w:rPr>
              <w:t>序号</w:t>
            </w:r>
          </w:p>
        </w:tc>
        <w:tc>
          <w:tcPr>
            <w:tcW w:w="2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52013">
            <w:pPr>
              <w:tabs>
                <w:tab w:val="left" w:pos="13965"/>
              </w:tabs>
              <w:jc w:val="center"/>
              <w:rPr>
                <w:rFonts w:hint="eastAsia" w:ascii="宋体" w:hAnsi="宋体" w:cs="Times New Roman"/>
                <w:b/>
                <w:sz w:val="18"/>
                <w:szCs w:val="18"/>
                <w:highlight w:val="none"/>
              </w:rPr>
            </w:pPr>
            <w:r>
              <w:rPr>
                <w:rFonts w:hint="eastAsia" w:ascii="宋体" w:hAnsi="宋体" w:cs="Times New Roman"/>
                <w:b/>
                <w:sz w:val="18"/>
                <w:szCs w:val="18"/>
                <w:highlight w:val="none"/>
                <w:lang w:val="en-US" w:eastAsia="zh-CN"/>
              </w:rPr>
              <w:t>内   容</w:t>
            </w:r>
          </w:p>
        </w:tc>
        <w:tc>
          <w:tcPr>
            <w:tcW w:w="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4554D">
            <w:pPr>
              <w:tabs>
                <w:tab w:val="left" w:pos="13965"/>
              </w:tabs>
              <w:jc w:val="center"/>
              <w:rPr>
                <w:rFonts w:hint="eastAsia" w:ascii="宋体" w:hAnsi="宋体" w:cs="Times New Roman"/>
                <w:b/>
                <w:sz w:val="18"/>
                <w:szCs w:val="18"/>
                <w:highlight w:val="none"/>
              </w:rPr>
            </w:pPr>
            <w:r>
              <w:rPr>
                <w:rFonts w:hint="eastAsia" w:ascii="宋体" w:hAnsi="宋体" w:cs="Times New Roman"/>
                <w:b/>
                <w:sz w:val="18"/>
                <w:szCs w:val="18"/>
                <w:highlight w:val="none"/>
                <w:lang w:val="en-US" w:eastAsia="zh-CN"/>
              </w:rPr>
              <w:t>标准分</w:t>
            </w:r>
          </w:p>
        </w:tc>
        <w:tc>
          <w:tcPr>
            <w:tcW w:w="51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C8983">
            <w:pPr>
              <w:tabs>
                <w:tab w:val="left" w:pos="13965"/>
              </w:tabs>
              <w:jc w:val="center"/>
              <w:rPr>
                <w:rFonts w:hint="eastAsia" w:ascii="宋体" w:hAnsi="宋体" w:cs="Times New Roman"/>
                <w:b/>
                <w:sz w:val="18"/>
                <w:szCs w:val="18"/>
                <w:highlight w:val="none"/>
              </w:rPr>
            </w:pPr>
            <w:r>
              <w:rPr>
                <w:rFonts w:hint="eastAsia" w:ascii="宋体" w:hAnsi="宋体" w:cs="Times New Roman"/>
                <w:b/>
                <w:sz w:val="18"/>
                <w:szCs w:val="18"/>
                <w:highlight w:val="none"/>
                <w:lang w:val="en-US" w:eastAsia="zh-CN"/>
              </w:rPr>
              <w:t>评分标准</w:t>
            </w:r>
          </w:p>
        </w:tc>
      </w:tr>
      <w:tr w14:paraId="6256A2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F7CE2">
            <w:pPr>
              <w:jc w:val="center"/>
              <w:rPr>
                <w:rFonts w:hint="eastAsia" w:ascii="宋体" w:hAnsi="宋体" w:cs="Times New Roman"/>
                <w:sz w:val="18"/>
                <w:szCs w:val="18"/>
                <w:highlight w:val="none"/>
              </w:rPr>
            </w:pPr>
            <w:r>
              <w:rPr>
                <w:rFonts w:hint="eastAsia" w:ascii="宋体" w:hAnsi="宋体" w:cs="Times New Roman"/>
                <w:sz w:val="18"/>
                <w:szCs w:val="18"/>
                <w:highlight w:val="none"/>
                <w:lang w:val="en-US" w:eastAsia="zh-CN"/>
              </w:rPr>
              <w:t>1</w:t>
            </w:r>
          </w:p>
        </w:tc>
        <w:tc>
          <w:tcPr>
            <w:tcW w:w="2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EB574">
            <w:pPr>
              <w:jc w:val="center"/>
              <w:rPr>
                <w:rFonts w:hint="eastAsia" w:ascii="宋体" w:hAnsi="宋体" w:cs="Times New Roman"/>
                <w:sz w:val="18"/>
                <w:szCs w:val="18"/>
                <w:highlight w:val="none"/>
              </w:rPr>
            </w:pPr>
            <w:r>
              <w:rPr>
                <w:rFonts w:hint="eastAsia" w:ascii="宋体" w:hAnsi="宋体" w:cs="Times New Roman"/>
                <w:sz w:val="18"/>
                <w:szCs w:val="18"/>
                <w:highlight w:val="none"/>
              </w:rPr>
              <w:t>方案响应</w:t>
            </w:r>
          </w:p>
        </w:tc>
        <w:tc>
          <w:tcPr>
            <w:tcW w:w="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C0C56">
            <w:pPr>
              <w:jc w:val="center"/>
              <w:rPr>
                <w:rFonts w:hint="eastAsia" w:ascii="宋体" w:hAnsi="宋体" w:cs="Times New Roman"/>
                <w:sz w:val="18"/>
                <w:szCs w:val="18"/>
                <w:highlight w:val="none"/>
              </w:rPr>
            </w:pPr>
            <w:r>
              <w:rPr>
                <w:rFonts w:hint="eastAsia" w:ascii="宋体" w:hAnsi="宋体" w:cs="Times New Roman"/>
                <w:sz w:val="18"/>
                <w:szCs w:val="18"/>
                <w:highlight w:val="none"/>
                <w:lang w:val="en-US" w:eastAsia="zh-CN"/>
              </w:rPr>
              <w:t>10</w:t>
            </w:r>
          </w:p>
        </w:tc>
        <w:tc>
          <w:tcPr>
            <w:tcW w:w="51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1A3EF">
            <w:pPr>
              <w:jc w:val="center"/>
              <w:rPr>
                <w:rFonts w:hint="eastAsia" w:ascii="宋体" w:hAnsi="宋体" w:cs="Times New Roman"/>
                <w:sz w:val="18"/>
                <w:szCs w:val="18"/>
                <w:highlight w:val="none"/>
              </w:rPr>
            </w:pPr>
            <w:r>
              <w:rPr>
                <w:rFonts w:hint="eastAsia" w:ascii="宋体" w:hAnsi="宋体" w:cs="Times New Roman"/>
                <w:sz w:val="18"/>
                <w:szCs w:val="18"/>
                <w:highlight w:val="none"/>
              </w:rPr>
              <w:t>能够完全满足“特别提示”条款要求的得6分，根据投标方接到取样通知后的响应时间、试样送回的时长将酌情增减分数，最高不超过10分</w:t>
            </w:r>
          </w:p>
        </w:tc>
      </w:tr>
      <w:tr w14:paraId="296D6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73F43">
            <w:pPr>
              <w:jc w:val="center"/>
              <w:rPr>
                <w:rFonts w:hint="eastAsia" w:ascii="宋体" w:hAnsi="宋体" w:cs="Times New Roman"/>
                <w:sz w:val="18"/>
                <w:szCs w:val="18"/>
                <w:highlight w:val="none"/>
              </w:rPr>
            </w:pPr>
            <w:r>
              <w:rPr>
                <w:rFonts w:hint="eastAsia" w:ascii="宋体" w:hAnsi="宋体" w:cs="Times New Roman"/>
                <w:sz w:val="18"/>
                <w:szCs w:val="18"/>
                <w:highlight w:val="none"/>
                <w:lang w:val="en-US" w:eastAsia="zh-CN"/>
              </w:rPr>
              <w:t>2</w:t>
            </w:r>
          </w:p>
        </w:tc>
        <w:tc>
          <w:tcPr>
            <w:tcW w:w="2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0D540">
            <w:pPr>
              <w:jc w:val="center"/>
              <w:rPr>
                <w:rFonts w:hint="eastAsia" w:ascii="宋体" w:hAnsi="宋体" w:cs="Times New Roman"/>
                <w:sz w:val="18"/>
                <w:szCs w:val="18"/>
                <w:highlight w:val="none"/>
              </w:rPr>
            </w:pPr>
            <w:r>
              <w:rPr>
                <w:rFonts w:hint="eastAsia" w:ascii="宋体" w:hAnsi="宋体" w:cs="Times New Roman"/>
                <w:sz w:val="18"/>
                <w:szCs w:val="18"/>
                <w:highlight w:val="none"/>
              </w:rPr>
              <w:t>标书响应度</w:t>
            </w:r>
          </w:p>
        </w:tc>
        <w:tc>
          <w:tcPr>
            <w:tcW w:w="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DB545">
            <w:pPr>
              <w:jc w:val="center"/>
              <w:rPr>
                <w:rFonts w:hint="default" w:ascii="宋体" w:hAnsi="宋体" w:cs="Times New Roman"/>
                <w:sz w:val="18"/>
                <w:szCs w:val="18"/>
                <w:highlight w:val="none"/>
                <w:lang w:val="en-US"/>
              </w:rPr>
            </w:pPr>
            <w:r>
              <w:rPr>
                <w:rFonts w:hint="eastAsia" w:ascii="宋体" w:hAnsi="宋体" w:cs="Times New Roman"/>
                <w:sz w:val="18"/>
                <w:szCs w:val="18"/>
                <w:highlight w:val="none"/>
                <w:lang w:val="en-US" w:eastAsia="zh-CN"/>
              </w:rPr>
              <w:t>30</w:t>
            </w:r>
          </w:p>
        </w:tc>
        <w:tc>
          <w:tcPr>
            <w:tcW w:w="51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1BA6A">
            <w:pPr>
              <w:jc w:val="center"/>
              <w:rPr>
                <w:rFonts w:hint="eastAsia" w:ascii="宋体" w:hAnsi="宋体" w:cs="Times New Roman"/>
                <w:sz w:val="18"/>
                <w:szCs w:val="18"/>
                <w:highlight w:val="none"/>
              </w:rPr>
            </w:pPr>
            <w:r>
              <w:rPr>
                <w:rFonts w:hint="eastAsia" w:ascii="宋体" w:hAnsi="宋体" w:cs="Times New Roman"/>
                <w:sz w:val="18"/>
                <w:szCs w:val="18"/>
                <w:highlight w:val="none"/>
              </w:rPr>
              <w:t>技术内容完善，完全响应标书文件要求及工作范围得</w:t>
            </w:r>
            <w:r>
              <w:rPr>
                <w:rFonts w:hint="eastAsia" w:ascii="宋体" w:hAnsi="宋体" w:cs="Times New Roman"/>
                <w:sz w:val="18"/>
                <w:szCs w:val="18"/>
                <w:highlight w:val="none"/>
                <w:lang w:val="en-US" w:eastAsia="zh-CN"/>
              </w:rPr>
              <w:t>20</w:t>
            </w:r>
            <w:r>
              <w:rPr>
                <w:rFonts w:hint="eastAsia" w:ascii="宋体" w:hAnsi="宋体" w:cs="Times New Roman"/>
                <w:sz w:val="18"/>
                <w:szCs w:val="18"/>
                <w:highlight w:val="none"/>
              </w:rPr>
              <w:t>分，可根据正、负偏离情况酌情增减分数，最高不超过</w:t>
            </w:r>
            <w:r>
              <w:rPr>
                <w:rFonts w:hint="eastAsia" w:ascii="宋体" w:hAnsi="宋体" w:cs="Times New Roman"/>
                <w:sz w:val="18"/>
                <w:szCs w:val="18"/>
                <w:highlight w:val="none"/>
                <w:lang w:val="en-US" w:eastAsia="zh-CN"/>
              </w:rPr>
              <w:t>30</w:t>
            </w:r>
            <w:r>
              <w:rPr>
                <w:rFonts w:hint="eastAsia" w:ascii="宋体" w:hAnsi="宋体" w:cs="Times New Roman"/>
                <w:sz w:val="18"/>
                <w:szCs w:val="18"/>
                <w:highlight w:val="none"/>
              </w:rPr>
              <w:t>分。</w:t>
            </w:r>
          </w:p>
        </w:tc>
      </w:tr>
      <w:tr w14:paraId="05FEA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1"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C881A">
            <w:pPr>
              <w:jc w:val="center"/>
              <w:rPr>
                <w:rFonts w:hint="eastAsia" w:ascii="宋体" w:hAnsi="宋体" w:cs="Times New Roman"/>
                <w:sz w:val="18"/>
                <w:szCs w:val="18"/>
                <w:highlight w:val="none"/>
              </w:rPr>
            </w:pPr>
            <w:r>
              <w:rPr>
                <w:rFonts w:hint="eastAsia" w:ascii="宋体" w:hAnsi="宋体" w:cs="Times New Roman"/>
                <w:sz w:val="18"/>
                <w:szCs w:val="18"/>
                <w:highlight w:val="none"/>
                <w:lang w:val="en-US" w:eastAsia="zh-CN"/>
              </w:rPr>
              <w:t>3</w:t>
            </w:r>
          </w:p>
        </w:tc>
        <w:tc>
          <w:tcPr>
            <w:tcW w:w="2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EA23D">
            <w:pPr>
              <w:jc w:val="center"/>
              <w:rPr>
                <w:rFonts w:hint="eastAsia" w:ascii="宋体" w:hAnsi="宋体" w:cs="Times New Roman"/>
                <w:sz w:val="18"/>
                <w:szCs w:val="18"/>
                <w:highlight w:val="none"/>
              </w:rPr>
            </w:pPr>
            <w:r>
              <w:rPr>
                <w:rFonts w:hint="eastAsia" w:ascii="宋体" w:hAnsi="宋体" w:cs="Times New Roman"/>
                <w:sz w:val="18"/>
                <w:szCs w:val="18"/>
                <w:highlight w:val="none"/>
              </w:rPr>
              <w:t>现场答疑</w:t>
            </w:r>
          </w:p>
        </w:tc>
        <w:tc>
          <w:tcPr>
            <w:tcW w:w="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AA3A6">
            <w:pPr>
              <w:jc w:val="center"/>
              <w:rPr>
                <w:rFonts w:hint="eastAsia" w:ascii="宋体" w:hAnsi="宋体" w:cs="Times New Roman"/>
                <w:sz w:val="18"/>
                <w:szCs w:val="18"/>
                <w:highlight w:val="none"/>
              </w:rPr>
            </w:pPr>
            <w:r>
              <w:rPr>
                <w:rFonts w:hint="eastAsia" w:ascii="宋体" w:hAnsi="宋体" w:cs="Times New Roman"/>
                <w:sz w:val="18"/>
                <w:szCs w:val="18"/>
                <w:highlight w:val="none"/>
                <w:lang w:val="en-US" w:eastAsia="zh-CN"/>
              </w:rPr>
              <w:t>30</w:t>
            </w:r>
          </w:p>
        </w:tc>
        <w:tc>
          <w:tcPr>
            <w:tcW w:w="51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05159">
            <w:pPr>
              <w:jc w:val="center"/>
              <w:rPr>
                <w:rFonts w:hint="eastAsia" w:ascii="宋体" w:hAnsi="宋体" w:cs="Times New Roman"/>
                <w:sz w:val="18"/>
                <w:szCs w:val="18"/>
                <w:highlight w:val="none"/>
              </w:rPr>
            </w:pPr>
            <w:r>
              <w:rPr>
                <w:rFonts w:hint="eastAsia" w:ascii="宋体" w:hAnsi="宋体" w:cs="Times New Roman"/>
                <w:sz w:val="18"/>
                <w:szCs w:val="18"/>
                <w:highlight w:val="none"/>
              </w:rPr>
              <w:t>根据评委问题现场答疑，评委根据答疑专业性进行赋分，最高不超过</w:t>
            </w:r>
            <w:r>
              <w:rPr>
                <w:rFonts w:hint="eastAsia" w:ascii="宋体" w:hAnsi="宋体" w:cs="Times New Roman"/>
                <w:sz w:val="18"/>
                <w:szCs w:val="18"/>
                <w:highlight w:val="none"/>
                <w:lang w:val="en-US" w:eastAsia="zh-CN"/>
              </w:rPr>
              <w:t>30</w:t>
            </w:r>
            <w:r>
              <w:rPr>
                <w:rFonts w:hint="eastAsia" w:ascii="宋体" w:hAnsi="宋体" w:cs="Times New Roman"/>
                <w:sz w:val="18"/>
                <w:szCs w:val="18"/>
                <w:highlight w:val="none"/>
              </w:rPr>
              <w:t>分。</w:t>
            </w:r>
          </w:p>
        </w:tc>
      </w:tr>
      <w:tr w14:paraId="0D31F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1"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9E26B">
            <w:pPr>
              <w:jc w:val="center"/>
              <w:rPr>
                <w:rFonts w:hint="eastAsia" w:ascii="宋体" w:hAnsi="宋体" w:cs="Times New Roman"/>
                <w:sz w:val="18"/>
                <w:szCs w:val="18"/>
                <w:highlight w:val="none"/>
                <w:lang w:val="en-US" w:eastAsia="zh-CN"/>
              </w:rPr>
            </w:pPr>
            <w:r>
              <w:rPr>
                <w:rFonts w:hint="eastAsia" w:ascii="宋体" w:hAnsi="宋体" w:cs="Times New Roman"/>
                <w:sz w:val="18"/>
                <w:szCs w:val="18"/>
                <w:highlight w:val="none"/>
                <w:lang w:val="en-US" w:eastAsia="zh-CN"/>
              </w:rPr>
              <w:t>4</w:t>
            </w:r>
          </w:p>
        </w:tc>
        <w:tc>
          <w:tcPr>
            <w:tcW w:w="2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9E18A">
            <w:pPr>
              <w:jc w:val="center"/>
              <w:rPr>
                <w:rFonts w:hint="eastAsia" w:ascii="宋体" w:hAnsi="宋体" w:cs="Times New Roman"/>
                <w:sz w:val="18"/>
                <w:szCs w:val="18"/>
                <w:highlight w:val="none"/>
              </w:rPr>
            </w:pPr>
            <w:r>
              <w:rPr>
                <w:rFonts w:hint="eastAsia" w:ascii="宋体" w:hAnsi="宋体" w:cs="Times New Roman"/>
                <w:sz w:val="18"/>
                <w:szCs w:val="18"/>
                <w:highlight w:val="none"/>
              </w:rPr>
              <w:t>企业规模</w:t>
            </w:r>
          </w:p>
        </w:tc>
        <w:tc>
          <w:tcPr>
            <w:tcW w:w="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4FE0C">
            <w:pPr>
              <w:jc w:val="center"/>
              <w:rPr>
                <w:rFonts w:hint="default" w:ascii="宋体" w:hAnsi="宋体" w:cs="Times New Roman"/>
                <w:sz w:val="18"/>
                <w:szCs w:val="18"/>
                <w:highlight w:val="none"/>
                <w:lang w:val="en-US"/>
              </w:rPr>
            </w:pPr>
            <w:r>
              <w:rPr>
                <w:rFonts w:hint="eastAsia" w:ascii="宋体" w:hAnsi="宋体" w:cs="Times New Roman"/>
                <w:sz w:val="18"/>
                <w:szCs w:val="18"/>
                <w:highlight w:val="none"/>
                <w:lang w:val="en-US" w:eastAsia="zh-CN"/>
              </w:rPr>
              <w:t>10</w:t>
            </w:r>
          </w:p>
        </w:tc>
        <w:tc>
          <w:tcPr>
            <w:tcW w:w="51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82C66">
            <w:pPr>
              <w:jc w:val="center"/>
              <w:rPr>
                <w:rFonts w:hint="eastAsia" w:ascii="宋体" w:hAnsi="宋体" w:cs="Times New Roman"/>
                <w:sz w:val="18"/>
                <w:szCs w:val="18"/>
                <w:highlight w:val="none"/>
              </w:rPr>
            </w:pPr>
            <w:r>
              <w:rPr>
                <w:rFonts w:hint="eastAsia" w:ascii="宋体" w:hAnsi="宋体" w:cs="Times New Roman"/>
                <w:sz w:val="18"/>
                <w:szCs w:val="18"/>
                <w:highlight w:val="none"/>
              </w:rPr>
              <w:t>企业注册资金额满足标书要求，得</w:t>
            </w:r>
            <w:r>
              <w:rPr>
                <w:rFonts w:hint="eastAsia" w:ascii="宋体" w:hAnsi="宋体" w:cs="Times New Roman"/>
                <w:sz w:val="18"/>
                <w:szCs w:val="18"/>
                <w:highlight w:val="none"/>
                <w:lang w:val="en-US" w:eastAsia="zh-CN"/>
              </w:rPr>
              <w:t>6</w:t>
            </w:r>
            <w:r>
              <w:rPr>
                <w:rFonts w:hint="eastAsia" w:ascii="宋体" w:hAnsi="宋体" w:cs="Times New Roman"/>
                <w:sz w:val="18"/>
                <w:szCs w:val="18"/>
                <w:highlight w:val="none"/>
              </w:rPr>
              <w:t>分，每超过30%额外得1分，最高不超过</w:t>
            </w:r>
            <w:r>
              <w:rPr>
                <w:rFonts w:hint="eastAsia" w:ascii="宋体" w:hAnsi="宋体" w:cs="Times New Roman"/>
                <w:sz w:val="18"/>
                <w:szCs w:val="18"/>
                <w:highlight w:val="none"/>
                <w:lang w:val="en-US" w:eastAsia="zh-CN"/>
              </w:rPr>
              <w:t>10</w:t>
            </w:r>
            <w:r>
              <w:rPr>
                <w:rFonts w:hint="eastAsia" w:ascii="宋体" w:hAnsi="宋体" w:cs="Times New Roman"/>
                <w:sz w:val="18"/>
                <w:szCs w:val="18"/>
                <w:highlight w:val="none"/>
              </w:rPr>
              <w:t>分。</w:t>
            </w:r>
          </w:p>
        </w:tc>
      </w:tr>
      <w:tr w14:paraId="725D6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BFF87">
            <w:pPr>
              <w:jc w:val="center"/>
              <w:rPr>
                <w:rFonts w:hint="eastAsia" w:ascii="宋体" w:hAnsi="宋体" w:cs="Times New Roman"/>
                <w:sz w:val="18"/>
                <w:szCs w:val="18"/>
                <w:highlight w:val="none"/>
                <w:lang w:val="en-US" w:eastAsia="zh-CN"/>
              </w:rPr>
            </w:pPr>
            <w:r>
              <w:rPr>
                <w:rFonts w:hint="eastAsia" w:ascii="宋体" w:hAnsi="宋体" w:cs="Times New Roman"/>
                <w:sz w:val="18"/>
                <w:szCs w:val="18"/>
                <w:highlight w:val="none"/>
                <w:lang w:val="en-US" w:eastAsia="zh-CN"/>
              </w:rPr>
              <w:t>5</w:t>
            </w:r>
          </w:p>
        </w:tc>
        <w:tc>
          <w:tcPr>
            <w:tcW w:w="2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44C65">
            <w:pPr>
              <w:jc w:val="center"/>
              <w:rPr>
                <w:rFonts w:hint="eastAsia" w:ascii="宋体" w:hAnsi="宋体" w:cs="Times New Roman"/>
                <w:sz w:val="18"/>
                <w:szCs w:val="18"/>
                <w:highlight w:val="none"/>
              </w:rPr>
            </w:pPr>
            <w:r>
              <w:rPr>
                <w:rFonts w:hint="eastAsia" w:ascii="宋体" w:hAnsi="宋体" w:cs="Times New Roman"/>
                <w:sz w:val="18"/>
                <w:szCs w:val="18"/>
                <w:highlight w:val="none"/>
              </w:rPr>
              <w:t>企业征信</w:t>
            </w:r>
          </w:p>
        </w:tc>
        <w:tc>
          <w:tcPr>
            <w:tcW w:w="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2E62C">
            <w:pPr>
              <w:jc w:val="center"/>
              <w:rPr>
                <w:rFonts w:hint="default" w:ascii="宋体" w:hAnsi="宋体" w:cs="Times New Roman"/>
                <w:sz w:val="18"/>
                <w:szCs w:val="18"/>
                <w:highlight w:val="none"/>
                <w:lang w:val="en-US"/>
              </w:rPr>
            </w:pPr>
            <w:r>
              <w:rPr>
                <w:rFonts w:hint="eastAsia" w:ascii="宋体" w:hAnsi="宋体" w:cs="Times New Roman"/>
                <w:sz w:val="18"/>
                <w:szCs w:val="18"/>
                <w:highlight w:val="none"/>
                <w:lang w:val="en-US" w:eastAsia="zh-CN"/>
              </w:rPr>
              <w:t>10</w:t>
            </w:r>
          </w:p>
        </w:tc>
        <w:tc>
          <w:tcPr>
            <w:tcW w:w="51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7402E">
            <w:pPr>
              <w:jc w:val="center"/>
              <w:rPr>
                <w:rFonts w:hint="eastAsia" w:ascii="宋体" w:hAnsi="宋体" w:cs="Times New Roman"/>
                <w:sz w:val="18"/>
                <w:szCs w:val="18"/>
                <w:highlight w:val="none"/>
              </w:rPr>
            </w:pPr>
            <w:r>
              <w:rPr>
                <w:rFonts w:hint="eastAsia" w:ascii="宋体" w:hAnsi="宋体" w:cs="Times New Roman"/>
                <w:sz w:val="18"/>
                <w:szCs w:val="18"/>
                <w:highlight w:val="none"/>
              </w:rPr>
              <w:t>企业无不良记录，提供招标书中要求的征信证明材料，得</w:t>
            </w:r>
            <w:r>
              <w:rPr>
                <w:rFonts w:hint="eastAsia" w:ascii="宋体" w:hAnsi="宋体" w:cs="Times New Roman"/>
                <w:sz w:val="18"/>
                <w:szCs w:val="18"/>
                <w:highlight w:val="none"/>
                <w:lang w:val="en-US" w:eastAsia="zh-CN"/>
              </w:rPr>
              <w:t>10</w:t>
            </w:r>
            <w:r>
              <w:rPr>
                <w:rFonts w:hint="eastAsia" w:ascii="宋体" w:hAnsi="宋体" w:cs="Times New Roman"/>
                <w:sz w:val="18"/>
                <w:szCs w:val="18"/>
                <w:highlight w:val="none"/>
              </w:rPr>
              <w:t>分。</w:t>
            </w:r>
          </w:p>
        </w:tc>
      </w:tr>
      <w:tr w14:paraId="65786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9"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F9F59">
            <w:pPr>
              <w:keepNext w:val="0"/>
              <w:keepLines w:val="0"/>
              <w:widowControl/>
              <w:suppressLineNumbers w:val="0"/>
              <w:jc w:val="center"/>
              <w:textAlignment w:val="center"/>
              <w:rPr>
                <w:rFonts w:hint="eastAsia" w:ascii="宋体" w:hAnsi="宋体" w:eastAsia="宋体" w:cs="宋体"/>
                <w:i w:val="0"/>
                <w:iCs w:val="0"/>
                <w:color w:val="000000"/>
                <w:sz w:val="16"/>
                <w:szCs w:val="16"/>
                <w:highlight w:val="none"/>
                <w:u w:val="none"/>
                <w:lang w:val="en-US" w:eastAsia="zh-CN"/>
              </w:rPr>
            </w:pPr>
            <w:r>
              <w:rPr>
                <w:rFonts w:hint="eastAsia" w:ascii="宋体" w:hAnsi="宋体" w:cs="宋体"/>
                <w:i w:val="0"/>
                <w:iCs w:val="0"/>
                <w:color w:val="000000"/>
                <w:sz w:val="16"/>
                <w:szCs w:val="16"/>
                <w:highlight w:val="none"/>
                <w:u w:val="none"/>
                <w:lang w:val="en-US" w:eastAsia="zh-CN"/>
              </w:rPr>
              <w:t>6</w:t>
            </w:r>
          </w:p>
        </w:tc>
        <w:tc>
          <w:tcPr>
            <w:tcW w:w="26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AB4CC">
            <w:pPr>
              <w:widowControl/>
              <w:jc w:val="center"/>
              <w:rPr>
                <w:rFonts w:hint="eastAsia" w:ascii="宋体" w:hAnsi="宋体" w:eastAsia="宋体" w:cs="宋体"/>
                <w:i w:val="0"/>
                <w:iCs w:val="0"/>
                <w:color w:val="000000"/>
                <w:sz w:val="16"/>
                <w:szCs w:val="16"/>
                <w:highlight w:val="none"/>
                <w:u w:val="none"/>
              </w:rPr>
            </w:pPr>
            <w:r>
              <w:rPr>
                <w:rFonts w:hint="eastAsia" w:ascii="宋体" w:hAnsi="宋体" w:cs="宋体"/>
                <w:kern w:val="0"/>
                <w:szCs w:val="21"/>
              </w:rPr>
              <w:t>项目经验及业绩</w:t>
            </w:r>
          </w:p>
        </w:tc>
        <w:tc>
          <w:tcPr>
            <w:tcW w:w="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3488F">
            <w:pPr>
              <w:widowControl/>
              <w:jc w:val="center"/>
              <w:rPr>
                <w:rFonts w:hint="default" w:ascii="宋体" w:hAnsi="宋体" w:eastAsia="宋体" w:cs="宋体"/>
                <w:kern w:val="0"/>
                <w:szCs w:val="21"/>
                <w:lang w:val="en-US"/>
              </w:rPr>
            </w:pPr>
            <w:r>
              <w:rPr>
                <w:rFonts w:hint="eastAsia" w:ascii="宋体" w:hAnsi="宋体" w:eastAsia="宋体" w:cs="宋体"/>
                <w:kern w:val="0"/>
                <w:szCs w:val="21"/>
                <w:lang w:val="en-US" w:eastAsia="zh-CN"/>
              </w:rPr>
              <w:t>10</w:t>
            </w:r>
          </w:p>
        </w:tc>
        <w:tc>
          <w:tcPr>
            <w:tcW w:w="51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49DC5">
            <w:pPr>
              <w:widowControl/>
              <w:rPr>
                <w:rFonts w:hint="eastAsia" w:ascii="宋体" w:hAnsi="宋体" w:eastAsia="宋体" w:cs="宋体"/>
                <w:i w:val="0"/>
                <w:iCs w:val="0"/>
                <w:color w:val="000000"/>
                <w:sz w:val="16"/>
                <w:szCs w:val="16"/>
                <w:highlight w:val="none"/>
                <w:u w:val="none"/>
              </w:rPr>
            </w:pPr>
            <w:r>
              <w:rPr>
                <w:rFonts w:hint="eastAsia" w:ascii="宋体" w:hAnsi="宋体" w:cs="宋体"/>
                <w:kern w:val="0"/>
                <w:szCs w:val="21"/>
              </w:rPr>
              <w:t>近三年有同类业绩得</w:t>
            </w:r>
            <w:r>
              <w:rPr>
                <w:rFonts w:hint="eastAsia" w:ascii="宋体" w:hAnsi="宋体" w:cs="宋体"/>
                <w:kern w:val="0"/>
                <w:szCs w:val="21"/>
                <w:lang w:val="en-US" w:eastAsia="zh-CN"/>
              </w:rPr>
              <w:t>6</w:t>
            </w:r>
            <w:r>
              <w:rPr>
                <w:rFonts w:hint="eastAsia" w:ascii="宋体" w:hAnsi="宋体" w:cs="宋体"/>
                <w:kern w:val="0"/>
                <w:szCs w:val="21"/>
              </w:rPr>
              <w:t>分；每提供一个有效合同+2分，最高得4分。有重汽集团内部同类产品服务经验额外得3分。</w:t>
            </w:r>
          </w:p>
        </w:tc>
      </w:tr>
    </w:tbl>
    <w:p w14:paraId="449EF670"/>
    <w:p w14:paraId="3600D9D4">
      <w:pPr>
        <w:pStyle w:val="76"/>
        <w:keepNext w:val="0"/>
        <w:keepLines w:val="0"/>
        <w:pageBreakBefore w:val="0"/>
        <w:widowControl w:val="0"/>
        <w:numPr>
          <w:ilvl w:val="2"/>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u w:val="single"/>
          <w:lang w:val="en-US" w:eastAsia="zh-CN"/>
        </w:rPr>
      </w:pPr>
      <w:r>
        <w:rPr>
          <w:rFonts w:hint="eastAsia" w:cs="Times New Roman"/>
          <w:u w:val="single"/>
          <w:lang w:val="en-US" w:eastAsia="zh-CN"/>
        </w:rPr>
        <w:t>通过初审者为有效投标。</w:t>
      </w:r>
    </w:p>
    <w:p w14:paraId="0662E4D4">
      <w:pPr>
        <w:pStyle w:val="76"/>
        <w:keepNext w:val="0"/>
        <w:keepLines w:val="0"/>
        <w:pageBreakBefore w:val="0"/>
        <w:widowControl w:val="0"/>
        <w:numPr>
          <w:ilvl w:val="2"/>
          <w:numId w:val="21"/>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u w:val="single"/>
          <w:lang w:val="en-US" w:eastAsia="zh-CN"/>
        </w:rPr>
      </w:pPr>
      <w:r>
        <w:rPr>
          <w:rFonts w:hint="eastAsia" w:cs="Times New Roman"/>
          <w:u w:val="single"/>
          <w:lang w:val="en-US" w:eastAsia="zh-CN"/>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14:paraId="7C0A112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cs="Times New Roman"/>
          <w:lang w:val="en-US" w:eastAsia="zh-CN"/>
        </w:rPr>
        <w:t>定标</w:t>
      </w:r>
    </w:p>
    <w:p w14:paraId="6B705137">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eastAsia="zh-CN"/>
        </w:rPr>
      </w:pPr>
      <w:r>
        <w:rPr>
          <w:rFonts w:hint="eastAsia"/>
        </w:rPr>
        <w:t>本项目只产</w:t>
      </w:r>
      <w:r>
        <w:rPr>
          <w:rFonts w:hint="eastAsia"/>
          <w:highlight w:val="none"/>
        </w:rPr>
        <w:t>生</w:t>
      </w:r>
      <w:r>
        <w:rPr>
          <w:rFonts w:hint="eastAsia"/>
          <w:highlight w:val="none"/>
          <w:u w:val="single"/>
          <w:lang w:val="en-US" w:eastAsia="zh-CN"/>
        </w:rPr>
        <w:t>1</w:t>
      </w:r>
      <w:r>
        <w:rPr>
          <w:rFonts w:hint="eastAsia"/>
          <w:highlight w:val="none"/>
        </w:rPr>
        <w:t>个中</w:t>
      </w:r>
      <w:r>
        <w:rPr>
          <w:rFonts w:hint="eastAsia"/>
        </w:rPr>
        <w:t>标人。中标人签订合同前须进行最终审查。最终审查的对象</w:t>
      </w:r>
      <w:r>
        <w:rPr>
          <w:rFonts w:hint="eastAsia"/>
          <w:lang w:val="en-US" w:eastAsia="zh-CN"/>
        </w:rPr>
        <w:t>是</w:t>
      </w:r>
      <w:r>
        <w:rPr>
          <w:rFonts w:hint="eastAsia"/>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lang w:val="en-US" w:eastAsia="zh-CN"/>
        </w:rPr>
        <w:t>的</w:t>
      </w:r>
      <w:r>
        <w:rPr>
          <w:rFonts w:hint="eastAsia"/>
        </w:rPr>
        <w:t>，则本次评标作废</w:t>
      </w:r>
      <w:r>
        <w:rPr>
          <w:rFonts w:hint="eastAsia"/>
          <w:lang w:val="en-US" w:eastAsia="zh-CN"/>
        </w:rPr>
        <w:t>或变更意向中标人</w:t>
      </w:r>
      <w:r>
        <w:rPr>
          <w:rFonts w:hint="eastAsia"/>
          <w:lang w:eastAsia="zh-CN"/>
        </w:rPr>
        <w:t>。</w:t>
      </w:r>
    </w:p>
    <w:p w14:paraId="434A2260">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废标及终止招标</w:t>
      </w:r>
    </w:p>
    <w:p w14:paraId="0C3179D2">
      <w:pPr>
        <w:pStyle w:val="72"/>
        <w:keepNext w:val="0"/>
        <w:keepLines w:val="0"/>
        <w:pageBreakBefore w:val="0"/>
        <w:widowControl w:val="0"/>
        <w:numPr>
          <w:ilvl w:val="0"/>
          <w:numId w:val="23"/>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投标人提供的有关资格、资质证明文件不合格、不真实或提供虚假投标材料；</w:t>
      </w:r>
    </w:p>
    <w:p w14:paraId="6FDED8FB">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投标人在报价有效期内撤回投标；</w:t>
      </w:r>
    </w:p>
    <w:p w14:paraId="3376C2B4">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lang w:eastAsia="zh-CN"/>
        </w:rPr>
      </w:pPr>
      <w:r>
        <w:rPr>
          <w:rFonts w:hint="eastAsia"/>
        </w:rPr>
        <w:t>在整个评标过程中，投标人有企图影响评标结果公正性的任何活动；</w:t>
      </w:r>
    </w:p>
    <w:p w14:paraId="43958B1B">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投标人以任何方式诋毁其他投标人；</w:t>
      </w:r>
    </w:p>
    <w:p w14:paraId="4B7A3D41">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投标人串通投标；</w:t>
      </w:r>
    </w:p>
    <w:p w14:paraId="4AFE6A78">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投标人被举报、检举，并经招标人查实无误的；</w:t>
      </w:r>
    </w:p>
    <w:p w14:paraId="34970088">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以他人名义投标或者以其他方式弄虚作假，骗取中标的；</w:t>
      </w:r>
    </w:p>
    <w:p w14:paraId="1D6C5D9C">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投标人负责人为同一人或者存在控股、管理关系的不同单位；</w:t>
      </w:r>
    </w:p>
    <w:p w14:paraId="6BBD4266">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有效投标不足三家；</w:t>
      </w:r>
    </w:p>
    <w:p w14:paraId="1D2B4C1A">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不同投标人的投标文件异常一致或者投标报价呈规律性差异的；</w:t>
      </w:r>
    </w:p>
    <w:p w14:paraId="6C84FB5F">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投标人报价均超过</w:t>
      </w:r>
      <w:r>
        <w:rPr>
          <w:rFonts w:hint="eastAsia"/>
          <w:lang w:val="en-US" w:eastAsia="zh-CN"/>
        </w:rPr>
        <w:t>最高限价</w:t>
      </w:r>
      <w:r>
        <w:rPr>
          <w:rFonts w:hint="eastAsia"/>
        </w:rPr>
        <w:t>的；</w:t>
      </w:r>
    </w:p>
    <w:p w14:paraId="627A4FDE">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未按要求填报商务报价资料，对招标开展造成较大影响；</w:t>
      </w:r>
    </w:p>
    <w:p w14:paraId="720979DB">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lang w:val="en-US" w:eastAsia="zh-CN"/>
        </w:rPr>
        <w:t>未按照招标人规定的时间内在中国重汽e采通完成投标的；</w:t>
      </w:r>
    </w:p>
    <w:p w14:paraId="2A852CD1">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法律、法规规定的其他情况。</w:t>
      </w:r>
    </w:p>
    <w:p w14:paraId="215E3D0C">
      <w:pPr>
        <w:pStyle w:val="72"/>
        <w:keepNext w:val="0"/>
        <w:keepLines w:val="0"/>
        <w:pageBreakBefore w:val="0"/>
        <w:widowControl w:val="0"/>
        <w:numPr>
          <w:ilvl w:val="0"/>
          <w:numId w:val="23"/>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出现下列情形之一，招标人有权否决所有投标人的投标，并终止招标。</w:t>
      </w:r>
    </w:p>
    <w:p w14:paraId="00D0CEAF">
      <w:pPr>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评标委员会经评审，认为所有投标都不符合招标文件要求的；</w:t>
      </w:r>
    </w:p>
    <w:p w14:paraId="1872B765">
      <w:pPr>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因重大变故，采购任务取消的</w:t>
      </w:r>
      <w:bookmarkStart w:id="6" w:name="OLE_LINK26"/>
      <w:bookmarkStart w:id="7" w:name="OLE_LINK29"/>
      <w:bookmarkStart w:id="8" w:name="OLE_LINK25"/>
      <w:bookmarkStart w:id="9" w:name="OLE_LINK27"/>
      <w:bookmarkStart w:id="10" w:name="OLE_LINK28"/>
      <w:r>
        <w:rPr>
          <w:rFonts w:hint="eastAsia" w:ascii="宋体" w:hAnsi="宋体" w:eastAsia="宋体" w:cs="宋体"/>
          <w:sz w:val="21"/>
          <w:szCs w:val="21"/>
          <w:highlight w:val="none"/>
        </w:rPr>
        <w:t>；</w:t>
      </w:r>
      <w:bookmarkEnd w:id="6"/>
      <w:bookmarkEnd w:id="7"/>
      <w:bookmarkEnd w:id="8"/>
      <w:bookmarkEnd w:id="9"/>
      <w:bookmarkEnd w:id="10"/>
    </w:p>
    <w:p w14:paraId="5CD1D199">
      <w:pPr>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招标人认为其他应终止招标的情形。</w:t>
      </w:r>
    </w:p>
    <w:p w14:paraId="24E6827E">
      <w:pPr>
        <w:pStyle w:val="72"/>
        <w:keepNext w:val="0"/>
        <w:keepLines w:val="0"/>
        <w:pageBreakBefore w:val="0"/>
        <w:widowControl w:val="0"/>
        <w:numPr>
          <w:ilvl w:val="0"/>
          <w:numId w:val="23"/>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hAnsi="Courier New" w:cs="Times New Roman"/>
          <w:highlight w:val="none"/>
          <w:lang w:val="en-US" w:eastAsia="zh-CN"/>
        </w:rPr>
        <w:t>合同</w:t>
      </w:r>
      <w:r>
        <w:rPr>
          <w:rFonts w:hint="eastAsia"/>
          <w:lang w:val="en-US" w:eastAsia="zh-CN"/>
        </w:rPr>
        <w:t>签订</w:t>
      </w:r>
    </w:p>
    <w:p w14:paraId="38A4E3E0">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招标人根据评标工作小组的评标结果确定中标人，在重汽e采通平台公布中标结果，并发送中标通知。</w:t>
      </w:r>
    </w:p>
    <w:p w14:paraId="01A8757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中标人应该在中标通知书规定的时间、地点与招标人签订采购合同，否则按照开标后撤回投标处理。</w:t>
      </w:r>
    </w:p>
    <w:p w14:paraId="05680D5A">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b w:val="0"/>
          <w:bCs w:val="0"/>
          <w:sz w:val="21"/>
          <w:szCs w:val="21"/>
        </w:rPr>
      </w:pPr>
      <w:r>
        <w:rPr>
          <w:rFonts w:hint="eastAsia" w:ascii="宋体" w:hAnsi="宋体" w:cs="宋体"/>
          <w:b w:val="0"/>
          <w:bCs w:val="0"/>
          <w:color w:val="000000"/>
          <w:sz w:val="21"/>
          <w:szCs w:val="21"/>
        </w:rPr>
        <w:t>中标人应当按照合同约定的履约责任，在保证质量的前提下完成中标项目，不得将中标项目转包或分包给他人，否则视为违约，招标人有权解除合同。</w:t>
      </w:r>
    </w:p>
    <w:p w14:paraId="5591E191">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val="0"/>
          <w:color w:val="000000"/>
          <w:sz w:val="21"/>
          <w:szCs w:val="21"/>
          <w:highlight w:val="none"/>
        </w:rPr>
      </w:pPr>
      <w:r>
        <w:rPr>
          <w:rFonts w:hint="eastAsia" w:ascii="宋体" w:hAnsi="宋体" w:cs="宋体"/>
          <w:b/>
          <w:bCs w:val="0"/>
          <w:sz w:val="21"/>
          <w:szCs w:val="21"/>
        </w:rPr>
        <w:t>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val="0"/>
          <w:color w:val="000000"/>
          <w:sz w:val="21"/>
          <w:szCs w:val="21"/>
          <w:highlight w:val="none"/>
        </w:rPr>
      </w:pPr>
      <w:r>
        <w:rPr>
          <w:rFonts w:hint="eastAsia" w:ascii="宋体" w:hAnsi="宋体" w:cs="宋体"/>
          <w:b/>
          <w:bCs w:val="0"/>
          <w:sz w:val="21"/>
          <w:szCs w:val="21"/>
        </w:rPr>
        <w:t>合同以双方最终签署的版本为准。</w:t>
      </w:r>
    </w:p>
    <w:p w14:paraId="610E8BB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交货及付款</w:t>
      </w:r>
    </w:p>
    <w:p w14:paraId="0DD46053">
      <w:pPr>
        <w:pStyle w:val="76"/>
        <w:keepNext w:val="0"/>
        <w:keepLines w:val="0"/>
        <w:pageBreakBefore w:val="0"/>
        <w:widowControl w:val="0"/>
        <w:numPr>
          <w:ilvl w:val="0"/>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交货期：详见技术标书</w:t>
      </w:r>
    </w:p>
    <w:p w14:paraId="752A2E16">
      <w:pPr>
        <w:pStyle w:val="76"/>
        <w:keepNext w:val="0"/>
        <w:keepLines w:val="0"/>
        <w:pageBreakBefore w:val="0"/>
        <w:widowControl w:val="0"/>
        <w:numPr>
          <w:ilvl w:val="0"/>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交货地点：济南成型厂</w:t>
      </w:r>
    </w:p>
    <w:p w14:paraId="05213884">
      <w:pPr>
        <w:pStyle w:val="76"/>
        <w:keepNext w:val="0"/>
        <w:keepLines w:val="0"/>
        <w:pageBreakBefore w:val="0"/>
        <w:widowControl w:val="0"/>
        <w:numPr>
          <w:ilvl w:val="0"/>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交货方式：</w:t>
      </w:r>
      <w:r>
        <w:rPr>
          <w:rFonts w:hint="eastAsia" w:cs="Times New Roman"/>
          <w:highlight w:val="none"/>
          <w:lang w:val="en-US" w:eastAsia="zh-CN"/>
        </w:rPr>
        <w:t>运输方式或快递，</w:t>
      </w:r>
    </w:p>
    <w:p w14:paraId="3089FF21">
      <w:pPr>
        <w:pStyle w:val="76"/>
        <w:keepNext w:val="0"/>
        <w:keepLines w:val="0"/>
        <w:pageBreakBefore w:val="0"/>
        <w:widowControl w:val="0"/>
        <w:numPr>
          <w:ilvl w:val="0"/>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highlight w:val="none"/>
          <w:lang w:val="en-US" w:eastAsia="zh-CN"/>
        </w:rPr>
        <w:t>质量相关要求：</w:t>
      </w:r>
      <w:r>
        <w:rPr>
          <w:rFonts w:hint="eastAsia" w:cs="Times New Roman"/>
          <w:lang w:val="en-US" w:eastAsia="zh-CN"/>
        </w:rPr>
        <w:t>详见技术标书</w:t>
      </w:r>
    </w:p>
    <w:p w14:paraId="292FAC50">
      <w:pPr>
        <w:pStyle w:val="76"/>
        <w:keepNext w:val="0"/>
        <w:keepLines w:val="0"/>
        <w:pageBreakBefore w:val="0"/>
        <w:widowControl w:val="0"/>
        <w:numPr>
          <w:ilvl w:val="0"/>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ascii="宋体" w:eastAsia="宋体" w:cs="Times New Roman"/>
          <w:lang w:val="en-US" w:eastAsia="zh-CN"/>
        </w:rPr>
      </w:pPr>
      <w:r>
        <w:rPr>
          <w:rFonts w:hint="eastAsia" w:ascii="宋体" w:eastAsia="宋体" w:cs="Times New Roman"/>
          <w:lang w:val="en-US" w:eastAsia="zh-CN"/>
        </w:rPr>
        <w:t xml:space="preserve">付款方式：半年期商业汇票(包括银行承兑汇票和商业承兑汇票) </w:t>
      </w:r>
    </w:p>
    <w:p w14:paraId="119D61EB">
      <w:pPr>
        <w:pStyle w:val="76"/>
        <w:keepNext w:val="0"/>
        <w:keepLines w:val="0"/>
        <w:pageBreakBefore w:val="0"/>
        <w:widowControl w:val="0"/>
        <w:numPr>
          <w:ilvl w:val="0"/>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ascii="宋体" w:eastAsia="宋体" w:cs="Times New Roman"/>
          <w:lang w:val="en-US" w:eastAsia="zh-CN"/>
        </w:rPr>
      </w:pPr>
      <w:r>
        <w:rPr>
          <w:rFonts w:hint="eastAsia" w:ascii="宋体" w:eastAsia="宋体" w:cs="Times New Roman"/>
          <w:lang w:val="en-US" w:eastAsia="zh-CN"/>
        </w:rPr>
        <w:t xml:space="preserve">付款节点： </w:t>
      </w:r>
    </w:p>
    <w:p w14:paraId="0ED5F95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rPr>
          <w:rFonts w:hint="eastAsia" w:ascii="宋体" w:eastAsia="宋体" w:cs="Times New Roman"/>
          <w:lang w:val="en-US" w:eastAsia="zh-CN"/>
        </w:rPr>
      </w:pPr>
      <w:r>
        <w:rPr>
          <w:rFonts w:hint="eastAsia" w:cs="Times New Roman"/>
          <w:lang w:val="en-US" w:eastAsia="zh-CN"/>
        </w:rPr>
        <w:t>6.1</w:t>
      </w:r>
      <w:r>
        <w:rPr>
          <w:rFonts w:hint="eastAsia" w:ascii="宋体" w:eastAsia="宋体" w:cs="Times New Roman"/>
          <w:lang w:val="en-US" w:eastAsia="zh-CN"/>
        </w:rPr>
        <w:t>发票挂账：试样经验收合格，凭招标方人员签字确认的交货单原件，投标方开具当期金额的增值税专用发票经招标方审核无误后给予挂账。</w:t>
      </w:r>
    </w:p>
    <w:p w14:paraId="45390252">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rPr>
          <w:rFonts w:hint="eastAsia" w:ascii="宋体" w:eastAsia="宋体" w:cs="Times New Roman"/>
          <w:lang w:val="en-US" w:eastAsia="zh-CN"/>
        </w:rPr>
      </w:pPr>
      <w:r>
        <w:rPr>
          <w:rFonts w:hint="eastAsia" w:cs="Times New Roman"/>
          <w:lang w:val="en-US" w:eastAsia="zh-CN"/>
        </w:rPr>
        <w:t>6.2</w:t>
      </w:r>
      <w:r>
        <w:rPr>
          <w:rFonts w:hint="eastAsia" w:ascii="宋体" w:eastAsia="宋体" w:cs="Times New Roman"/>
          <w:lang w:val="en-US" w:eastAsia="zh-CN"/>
        </w:rPr>
        <w:t>付款方式：采用挂账付款结算方式，付款账期为三个月，付款方式为半年期限商业承兑汇票（包括银行承兑汇票和商业承兑汇票）。</w:t>
      </w:r>
    </w:p>
    <w:p w14:paraId="6E0D743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lang w:val="en-US" w:eastAsia="zh-CN"/>
        </w:rPr>
      </w:pPr>
      <w:r>
        <w:rPr>
          <w:rFonts w:hint="eastAsia"/>
          <w:lang w:val="en-US" w:eastAsia="zh-CN"/>
        </w:rPr>
        <w:t>本次招标最终解释权归中国</w:t>
      </w:r>
      <w:r>
        <w:rPr>
          <w:rFonts w:hint="eastAsia" w:cs="Times New Roman"/>
          <w:lang w:val="en-US" w:eastAsia="zh-CN"/>
        </w:rPr>
        <w:t>重汽集团济南动力有限</w:t>
      </w:r>
      <w:r>
        <w:rPr>
          <w:rFonts w:hint="eastAsia"/>
          <w:lang w:val="en-US" w:eastAsia="zh-CN"/>
        </w:rPr>
        <w:t>公司</w:t>
      </w:r>
      <w:r>
        <w:rPr>
          <w:rFonts w:hint="eastAsia" w:ascii="宋体" w:hAnsi="宋体"/>
          <w:sz w:val="28"/>
          <w:szCs w:val="28"/>
          <w:highlight w:val="none"/>
          <w:lang w:val="en-US" w:eastAsia="zh-CN"/>
        </w:rPr>
        <w:t>成型厂</w:t>
      </w:r>
      <w:r>
        <w:rPr>
          <w:rFonts w:hint="eastAsia"/>
          <w:lang w:val="en-US" w:eastAsia="zh-CN"/>
        </w:rPr>
        <w:t>。</w:t>
      </w:r>
    </w:p>
    <w:p w14:paraId="78B8493D">
      <w:pPr>
        <w:pStyle w:val="71"/>
        <w:jc w:val="center"/>
        <w:outlineLvl w:val="9"/>
        <w:rPr>
          <w:rFonts w:hint="eastAsia"/>
        </w:rPr>
      </w:pPr>
      <w:bookmarkStart w:id="11" w:name="_Toc47976607"/>
    </w:p>
    <w:p w14:paraId="775EBD03">
      <w:pPr>
        <w:pStyle w:val="71"/>
        <w:jc w:val="center"/>
        <w:outlineLvl w:val="9"/>
        <w:rPr>
          <w:rFonts w:hint="eastAsia"/>
        </w:rPr>
      </w:pPr>
    </w:p>
    <w:p w14:paraId="48230C39">
      <w:pPr>
        <w:pStyle w:val="71"/>
        <w:jc w:val="both"/>
        <w:outlineLvl w:val="9"/>
        <w:rPr>
          <w:rFonts w:hint="eastAsia"/>
        </w:rPr>
      </w:pPr>
    </w:p>
    <w:p w14:paraId="0D507B8C">
      <w:pPr>
        <w:rPr>
          <w:rFonts w:hint="eastAsia"/>
        </w:rPr>
      </w:pPr>
      <w:bookmarkStart w:id="12" w:name="_Toc26819"/>
      <w:r>
        <w:rPr>
          <w:rFonts w:hint="eastAsia"/>
        </w:rPr>
        <w:br w:type="page"/>
      </w:r>
    </w:p>
    <w:p w14:paraId="28626273">
      <w:pPr>
        <w:pStyle w:val="71"/>
        <w:jc w:val="center"/>
        <w:rPr>
          <w:rFonts w:hint="default"/>
        </w:rPr>
      </w:pPr>
      <w:r>
        <w:rPr>
          <w:rFonts w:hint="eastAsia"/>
        </w:rPr>
        <w:t>第二部分　</w:t>
      </w:r>
      <w:bookmarkEnd w:id="11"/>
      <w:r>
        <w:rPr>
          <w:rFonts w:hint="eastAsia"/>
          <w:lang w:val="en-US" w:eastAsia="zh-CN"/>
        </w:rPr>
        <w:t>技术标书</w:t>
      </w:r>
      <w:bookmarkEnd w:id="12"/>
    </w:p>
    <w:p w14:paraId="60593C02">
      <w:pPr>
        <w:keepNext/>
        <w:keepLines/>
        <w:jc w:val="center"/>
        <w:rPr>
          <w:rFonts w:ascii="Calibri" w:hAnsi="宋体" w:eastAsia="宋体"/>
          <w:b/>
          <w:bCs/>
          <w:color w:val="000000"/>
          <w:spacing w:val="-8"/>
          <w:sz w:val="48"/>
          <w:szCs w:val="48"/>
        </w:rPr>
      </w:pPr>
      <w:r>
        <w:rPr>
          <w:rFonts w:hint="eastAsia" w:ascii="宋体" w:hAnsi="宋体" w:eastAsia="宋体" w:cs="宋体"/>
          <w:b/>
          <w:bCs/>
          <w:color w:val="000000"/>
          <w:spacing w:val="-8"/>
          <w:sz w:val="48"/>
          <w:szCs w:val="48"/>
          <w:lang w:bidi="ar"/>
        </w:rPr>
        <w:t>中国重汽集团有限公司</w:t>
      </w:r>
    </w:p>
    <w:p w14:paraId="293D4C1C">
      <w:pPr>
        <w:spacing w:line="273" w:lineRule="auto"/>
        <w:jc w:val="center"/>
        <w:rPr>
          <w:rFonts w:ascii="Calibri" w:hAnsi="Calibri" w:eastAsia="宋体"/>
          <w:b/>
          <w:bCs/>
          <w:color w:val="000000"/>
          <w:spacing w:val="-8"/>
          <w:sz w:val="48"/>
          <w:szCs w:val="48"/>
        </w:rPr>
      </w:pPr>
      <w:r>
        <w:rPr>
          <w:rFonts w:hint="eastAsia" w:ascii="Calibri" w:hAnsi="Calibri" w:eastAsia="宋体"/>
          <w:b/>
          <w:bCs/>
          <w:color w:val="000000"/>
          <w:spacing w:val="-8"/>
          <w:sz w:val="48"/>
          <w:szCs w:val="48"/>
          <w:lang w:bidi="ar"/>
        </w:rPr>
        <w:t>济南成型厂2026年检测试样加工承揽项目</w:t>
      </w:r>
      <w:r>
        <w:rPr>
          <w:rFonts w:ascii="Calibri" w:hAnsi="Calibri" w:eastAsia="宋体"/>
          <w:b/>
          <w:bCs/>
          <w:color w:val="000000"/>
          <w:spacing w:val="-8"/>
          <w:sz w:val="48"/>
          <w:szCs w:val="48"/>
          <w:lang w:bidi="ar"/>
        </w:rPr>
        <w:t xml:space="preserve"> </w:t>
      </w:r>
    </w:p>
    <w:p w14:paraId="569B7348">
      <w:pPr>
        <w:jc w:val="right"/>
        <w:rPr>
          <w:rFonts w:ascii="Calibri" w:hAnsi="Calibri" w:eastAsia="宋体"/>
          <w:color w:val="000000"/>
          <w:sz w:val="28"/>
          <w:szCs w:val="28"/>
        </w:rPr>
      </w:pPr>
      <w:r>
        <w:rPr>
          <w:rFonts w:ascii="Calibri" w:hAnsi="Calibri" w:eastAsia="宋体"/>
          <w:color w:val="000000"/>
          <w:sz w:val="28"/>
          <w:szCs w:val="28"/>
          <w:lang w:bidi="ar"/>
        </w:rPr>
        <w:t xml:space="preserve"> </w:t>
      </w:r>
    </w:p>
    <w:p w14:paraId="05DCB583">
      <w:pPr>
        <w:pStyle w:val="14"/>
        <w:widowControl/>
        <w:rPr>
          <w:rFonts w:hint="default"/>
        </w:rPr>
      </w:pPr>
      <w:r>
        <w:t xml:space="preserve"> </w:t>
      </w:r>
    </w:p>
    <w:p w14:paraId="53198679">
      <w:pPr>
        <w:jc w:val="center"/>
        <w:rPr>
          <w:rFonts w:ascii="黑体" w:hAnsi="宋体" w:eastAsia="黑体"/>
          <w:color w:val="000000"/>
          <w:sz w:val="72"/>
          <w:szCs w:val="72"/>
        </w:rPr>
      </w:pPr>
      <w:r>
        <w:rPr>
          <w:rFonts w:ascii="黑体" w:hAnsi="宋体" w:eastAsia="黑体" w:cs="黑体"/>
          <w:color w:val="000000"/>
          <w:sz w:val="72"/>
          <w:szCs w:val="72"/>
          <w:lang w:bidi="ar"/>
        </w:rPr>
        <w:t>技</w:t>
      </w:r>
    </w:p>
    <w:p w14:paraId="020D19BC">
      <w:pPr>
        <w:jc w:val="center"/>
        <w:rPr>
          <w:rFonts w:ascii="黑体" w:hAnsi="宋体" w:eastAsia="黑体"/>
          <w:color w:val="000000"/>
          <w:sz w:val="72"/>
          <w:szCs w:val="72"/>
        </w:rPr>
      </w:pPr>
      <w:r>
        <w:rPr>
          <w:rFonts w:ascii="黑体" w:hAnsi="宋体" w:eastAsia="黑体" w:cs="黑体"/>
          <w:color w:val="000000"/>
          <w:sz w:val="72"/>
          <w:szCs w:val="72"/>
          <w:lang w:bidi="ar"/>
        </w:rPr>
        <w:t>术</w:t>
      </w:r>
    </w:p>
    <w:p w14:paraId="7D37EB3B">
      <w:pPr>
        <w:jc w:val="center"/>
        <w:rPr>
          <w:rFonts w:ascii="黑体" w:hAnsi="宋体" w:eastAsia="黑体"/>
          <w:color w:val="000000"/>
          <w:sz w:val="72"/>
          <w:szCs w:val="72"/>
        </w:rPr>
      </w:pPr>
      <w:r>
        <w:rPr>
          <w:rFonts w:ascii="黑体" w:hAnsi="宋体" w:eastAsia="黑体" w:cs="黑体"/>
          <w:color w:val="000000"/>
          <w:sz w:val="72"/>
          <w:szCs w:val="72"/>
          <w:lang w:bidi="ar"/>
        </w:rPr>
        <w:t>标</w:t>
      </w:r>
    </w:p>
    <w:p w14:paraId="5B916493">
      <w:pPr>
        <w:jc w:val="center"/>
        <w:rPr>
          <w:rFonts w:ascii="黑体" w:hAnsi="宋体" w:eastAsia="黑体"/>
          <w:color w:val="000000"/>
          <w:sz w:val="72"/>
          <w:szCs w:val="72"/>
        </w:rPr>
      </w:pPr>
      <w:r>
        <w:rPr>
          <w:rFonts w:ascii="黑体" w:hAnsi="宋体" w:eastAsia="黑体" w:cs="黑体"/>
          <w:color w:val="000000"/>
          <w:sz w:val="72"/>
          <w:szCs w:val="72"/>
          <w:lang w:bidi="ar"/>
        </w:rPr>
        <w:t>书</w:t>
      </w:r>
    </w:p>
    <w:p w14:paraId="407C54C5">
      <w:pPr>
        <w:spacing w:line="860" w:lineRule="exact"/>
        <w:ind w:left="2940" w:firstLine="420"/>
        <w:jc w:val="left"/>
        <w:rPr>
          <w:rFonts w:hint="default" w:ascii="华文仿宋" w:hAnsi="华文仿宋" w:eastAsia="华文仿宋"/>
          <w:b/>
          <w:bCs/>
          <w:sz w:val="32"/>
          <w:szCs w:val="32"/>
          <w:lang w:val="en-US" w:eastAsia="zh-CN" w:bidi="ar"/>
        </w:rPr>
      </w:pPr>
      <w:r>
        <w:rPr>
          <w:rFonts w:hint="eastAsia" w:ascii="华文仿宋" w:hAnsi="华文仿宋" w:eastAsia="华文仿宋" w:cs="华文仿宋"/>
          <w:b/>
          <w:bCs/>
          <w:sz w:val="32"/>
          <w:szCs w:val="32"/>
          <w:lang w:bidi="ar"/>
        </w:rPr>
        <w:t>编制：</w:t>
      </w:r>
      <w:r>
        <w:rPr>
          <w:rFonts w:hint="eastAsia" w:ascii="华文仿宋" w:hAnsi="华文仿宋" w:eastAsia="华文仿宋"/>
          <w:b/>
          <w:bCs/>
          <w:sz w:val="32"/>
          <w:szCs w:val="32"/>
          <w:lang w:bidi="ar"/>
        </w:rPr>
        <w:t xml:space="preserve">  </w:t>
      </w:r>
      <w:r>
        <w:rPr>
          <w:rFonts w:hint="eastAsia" w:ascii="华文仿宋" w:hAnsi="华文仿宋" w:eastAsia="华文仿宋"/>
          <w:b/>
          <w:bCs/>
          <w:sz w:val="32"/>
          <w:szCs w:val="32"/>
          <w:lang w:val="en-US" w:eastAsia="zh-CN" w:bidi="ar"/>
        </w:rPr>
        <w:t>张奇</w:t>
      </w:r>
    </w:p>
    <w:p w14:paraId="3C554110">
      <w:pPr>
        <w:spacing w:line="860" w:lineRule="exact"/>
        <w:ind w:left="2940" w:firstLine="420"/>
        <w:jc w:val="left"/>
        <w:rPr>
          <w:rFonts w:hint="default" w:ascii="华文仿宋" w:hAnsi="华文仿宋" w:eastAsia="华文仿宋"/>
          <w:b/>
          <w:bCs/>
          <w:sz w:val="32"/>
          <w:szCs w:val="32"/>
          <w:lang w:val="en-US" w:eastAsia="zh-CN" w:bidi="ar"/>
        </w:rPr>
      </w:pPr>
      <w:r>
        <w:rPr>
          <w:rFonts w:hint="eastAsia" w:ascii="华文仿宋" w:hAnsi="华文仿宋" w:eastAsia="华文仿宋" w:cs="华文仿宋"/>
          <w:b/>
          <w:bCs/>
          <w:sz w:val="32"/>
          <w:szCs w:val="32"/>
          <w:lang w:bidi="ar"/>
        </w:rPr>
        <w:t>校对：</w:t>
      </w:r>
      <w:r>
        <w:rPr>
          <w:rFonts w:hint="eastAsia" w:ascii="华文仿宋" w:hAnsi="华文仿宋" w:eastAsia="华文仿宋"/>
          <w:b/>
          <w:bCs/>
          <w:sz w:val="32"/>
          <w:szCs w:val="32"/>
          <w:lang w:bidi="ar"/>
        </w:rPr>
        <w:t xml:space="preserve">  </w:t>
      </w:r>
      <w:r>
        <w:rPr>
          <w:rFonts w:hint="eastAsia" w:ascii="华文仿宋" w:hAnsi="华文仿宋" w:eastAsia="华文仿宋"/>
          <w:b/>
          <w:bCs/>
          <w:sz w:val="32"/>
          <w:szCs w:val="32"/>
          <w:lang w:val="en-US" w:eastAsia="zh-CN" w:bidi="ar"/>
        </w:rPr>
        <w:t>蒋清华</w:t>
      </w:r>
    </w:p>
    <w:p w14:paraId="2BC40570">
      <w:pPr>
        <w:spacing w:line="860" w:lineRule="exact"/>
        <w:ind w:left="2940" w:firstLine="420"/>
        <w:jc w:val="left"/>
        <w:rPr>
          <w:rFonts w:hint="default" w:ascii="华文仿宋" w:hAnsi="华文仿宋" w:eastAsia="华文仿宋"/>
          <w:b/>
          <w:bCs/>
          <w:sz w:val="32"/>
          <w:szCs w:val="32"/>
          <w:lang w:val="en-US" w:eastAsia="zh-CN"/>
        </w:rPr>
      </w:pPr>
      <w:r>
        <w:rPr>
          <w:rFonts w:hint="eastAsia" w:ascii="华文仿宋" w:hAnsi="华文仿宋" w:eastAsia="华文仿宋" w:cs="华文仿宋"/>
          <w:b/>
          <w:bCs/>
          <w:sz w:val="32"/>
          <w:szCs w:val="32"/>
          <w:lang w:bidi="ar"/>
        </w:rPr>
        <w:t>会签：</w:t>
      </w:r>
      <w:r>
        <w:rPr>
          <w:rFonts w:hint="eastAsia" w:ascii="华文仿宋" w:hAnsi="华文仿宋" w:eastAsia="华文仿宋"/>
          <w:b/>
          <w:bCs/>
          <w:sz w:val="32"/>
          <w:szCs w:val="32"/>
          <w:lang w:bidi="ar"/>
        </w:rPr>
        <w:t xml:space="preserve">  </w:t>
      </w:r>
      <w:r>
        <w:rPr>
          <w:rFonts w:hint="eastAsia" w:ascii="华文仿宋" w:hAnsi="华文仿宋" w:eastAsia="华文仿宋"/>
          <w:b/>
          <w:bCs/>
          <w:sz w:val="32"/>
          <w:szCs w:val="32"/>
          <w:lang w:val="en-US" w:eastAsia="zh-CN" w:bidi="ar"/>
        </w:rPr>
        <w:t>宋波</w:t>
      </w:r>
    </w:p>
    <w:p w14:paraId="0D8877DD">
      <w:pPr>
        <w:spacing w:line="860" w:lineRule="exact"/>
        <w:ind w:left="2940" w:firstLine="420"/>
        <w:jc w:val="left"/>
        <w:rPr>
          <w:rFonts w:hint="eastAsia" w:ascii="华文仿宋" w:hAnsi="华文仿宋" w:eastAsia="华文仿宋" w:cs="华文仿宋"/>
          <w:b/>
          <w:bCs/>
          <w:sz w:val="32"/>
          <w:szCs w:val="32"/>
          <w:lang w:val="en-US" w:eastAsia="zh-CN" w:bidi="ar"/>
        </w:rPr>
      </w:pPr>
      <w:r>
        <w:rPr>
          <w:rFonts w:hint="eastAsia" w:ascii="华文仿宋" w:hAnsi="华文仿宋" w:eastAsia="华文仿宋" w:cs="华文仿宋"/>
          <w:b/>
          <w:bCs/>
          <w:sz w:val="32"/>
          <w:szCs w:val="32"/>
          <w:lang w:bidi="ar"/>
        </w:rPr>
        <w:t>审核：</w:t>
      </w:r>
      <w:r>
        <w:rPr>
          <w:rFonts w:hint="eastAsia" w:ascii="华文仿宋" w:hAnsi="华文仿宋" w:eastAsia="华文仿宋" w:cs="华文仿宋"/>
          <w:b/>
          <w:bCs/>
          <w:sz w:val="32"/>
          <w:szCs w:val="32"/>
          <w:lang w:bidi="ar"/>
        </w:rPr>
        <w:tab/>
      </w:r>
      <w:r>
        <w:rPr>
          <w:rFonts w:hint="eastAsia" w:ascii="华文仿宋" w:hAnsi="华文仿宋" w:eastAsia="华文仿宋" w:cs="华文仿宋"/>
          <w:b/>
          <w:bCs/>
          <w:sz w:val="32"/>
          <w:szCs w:val="32"/>
          <w:lang w:val="en-US" w:eastAsia="zh-CN" w:bidi="ar"/>
        </w:rPr>
        <w:t xml:space="preserve">  郭毅</w:t>
      </w:r>
    </w:p>
    <w:p w14:paraId="64409729">
      <w:pPr>
        <w:spacing w:line="860" w:lineRule="exact"/>
        <w:ind w:left="2940" w:firstLine="420"/>
        <w:jc w:val="left"/>
        <w:rPr>
          <w:rFonts w:hint="default" w:ascii="华文仿宋" w:hAnsi="华文仿宋" w:eastAsia="华文仿宋"/>
          <w:b/>
          <w:bCs/>
          <w:sz w:val="32"/>
          <w:szCs w:val="32"/>
          <w:lang w:val="en-US" w:eastAsia="zh-CN"/>
        </w:rPr>
      </w:pPr>
      <w:r>
        <w:rPr>
          <w:rFonts w:hint="eastAsia" w:ascii="华文仿宋" w:hAnsi="华文仿宋" w:eastAsia="华文仿宋" w:cs="华文仿宋"/>
          <w:b/>
          <w:bCs/>
          <w:sz w:val="32"/>
          <w:szCs w:val="32"/>
          <w:lang w:bidi="ar"/>
        </w:rPr>
        <w:t>批准：</w:t>
      </w:r>
      <w:r>
        <w:rPr>
          <w:rFonts w:hint="eastAsia" w:ascii="华文仿宋" w:hAnsi="华文仿宋" w:eastAsia="华文仿宋" w:cs="华文仿宋"/>
          <w:b/>
          <w:bCs/>
          <w:sz w:val="32"/>
          <w:szCs w:val="32"/>
          <w:lang w:bidi="ar"/>
        </w:rPr>
        <w:tab/>
      </w:r>
      <w:r>
        <w:rPr>
          <w:rFonts w:hint="eastAsia" w:ascii="华文仿宋" w:hAnsi="华文仿宋" w:eastAsia="华文仿宋" w:cs="华文仿宋"/>
          <w:b/>
          <w:bCs/>
          <w:sz w:val="32"/>
          <w:szCs w:val="32"/>
          <w:lang w:val="en-US" w:eastAsia="zh-CN" w:bidi="ar"/>
        </w:rPr>
        <w:t xml:space="preserve">  郭毅</w:t>
      </w:r>
    </w:p>
    <w:p w14:paraId="4D68E596">
      <w:pPr>
        <w:pStyle w:val="14"/>
        <w:widowControl/>
        <w:rPr>
          <w:rFonts w:hint="default"/>
          <w:b/>
          <w:bCs/>
        </w:rPr>
      </w:pPr>
      <w:r>
        <w:rPr>
          <w:b/>
          <w:bCs/>
        </w:rPr>
        <w:t xml:space="preserve"> </w:t>
      </w:r>
    </w:p>
    <w:p w14:paraId="1D469CE3">
      <w:pPr>
        <w:jc w:val="center"/>
        <w:rPr>
          <w:rFonts w:ascii="宋体" w:hAnsi="Calibri" w:eastAsia="宋体"/>
          <w:color w:val="000000"/>
          <w:sz w:val="28"/>
          <w:szCs w:val="28"/>
        </w:rPr>
      </w:pPr>
      <w:r>
        <w:rPr>
          <w:rFonts w:hint="eastAsia" w:ascii="宋体" w:hAnsi="宋体" w:eastAsia="宋体" w:cs="宋体"/>
          <w:color w:val="000000"/>
          <w:sz w:val="28"/>
          <w:szCs w:val="28"/>
          <w:lang w:bidi="ar"/>
        </w:rPr>
        <w:t>招</w:t>
      </w:r>
      <w:r>
        <w:rPr>
          <w:rFonts w:hint="eastAsia" w:ascii="宋体" w:hAnsi="宋体" w:eastAsia="宋体"/>
          <w:color w:val="000000"/>
          <w:sz w:val="28"/>
          <w:szCs w:val="28"/>
          <w:lang w:bidi="ar"/>
        </w:rPr>
        <w:t xml:space="preserve"> </w:t>
      </w:r>
      <w:r>
        <w:rPr>
          <w:rFonts w:hint="eastAsia" w:ascii="宋体" w:hAnsi="宋体" w:eastAsia="宋体" w:cs="宋体"/>
          <w:color w:val="000000"/>
          <w:sz w:val="28"/>
          <w:szCs w:val="28"/>
          <w:lang w:bidi="ar"/>
        </w:rPr>
        <w:t>标</w:t>
      </w:r>
      <w:r>
        <w:rPr>
          <w:rFonts w:hint="eastAsia" w:ascii="宋体" w:hAnsi="宋体" w:eastAsia="宋体"/>
          <w:color w:val="000000"/>
          <w:sz w:val="28"/>
          <w:szCs w:val="28"/>
          <w:lang w:bidi="ar"/>
        </w:rPr>
        <w:t xml:space="preserve"> </w:t>
      </w:r>
      <w:r>
        <w:rPr>
          <w:rFonts w:hint="eastAsia" w:ascii="宋体" w:hAnsi="宋体" w:eastAsia="宋体" w:cs="宋体"/>
          <w:color w:val="000000"/>
          <w:sz w:val="28"/>
          <w:szCs w:val="28"/>
          <w:lang w:bidi="ar"/>
        </w:rPr>
        <w:t>人：中国重汽集团有限公司</w:t>
      </w:r>
      <w:r>
        <w:rPr>
          <w:rFonts w:hint="eastAsia" w:ascii="宋体" w:hAnsi="宋体"/>
          <w:sz w:val="28"/>
          <w:szCs w:val="28"/>
          <w:highlight w:val="none"/>
          <w:lang w:val="en-US" w:eastAsia="zh-CN"/>
        </w:rPr>
        <w:t>成型厂</w:t>
      </w:r>
    </w:p>
    <w:p w14:paraId="1F105D24">
      <w:pPr>
        <w:jc w:val="center"/>
        <w:rPr>
          <w:rFonts w:ascii="Calibri" w:hAnsi="Calibri" w:eastAsia="宋体"/>
          <w:color w:val="000000"/>
          <w:sz w:val="28"/>
          <w:szCs w:val="28"/>
          <w:lang w:bidi="ar"/>
        </w:rPr>
      </w:pPr>
    </w:p>
    <w:p w14:paraId="50B7BEA3">
      <w:pPr>
        <w:jc w:val="center"/>
        <w:rPr>
          <w:rFonts w:ascii="Calibri" w:hAnsi="Calibri" w:eastAsia="宋体"/>
          <w:b/>
          <w:bCs/>
          <w:kern w:val="44"/>
          <w:sz w:val="36"/>
          <w:szCs w:val="36"/>
        </w:rPr>
      </w:pPr>
      <w:r>
        <w:rPr>
          <w:rFonts w:ascii="Calibri" w:hAnsi="Calibri" w:eastAsia="宋体"/>
          <w:color w:val="000000"/>
          <w:sz w:val="28"/>
          <w:szCs w:val="28"/>
          <w:lang w:bidi="ar"/>
        </w:rPr>
        <w:t>202</w:t>
      </w:r>
      <w:r>
        <w:rPr>
          <w:rFonts w:hint="eastAsia" w:ascii="Calibri" w:hAnsi="Calibri" w:eastAsia="宋体"/>
          <w:color w:val="000000"/>
          <w:sz w:val="28"/>
          <w:szCs w:val="28"/>
          <w:lang w:bidi="ar"/>
        </w:rPr>
        <w:t>5</w:t>
      </w:r>
      <w:r>
        <w:rPr>
          <w:rFonts w:hint="eastAsia" w:ascii="宋体" w:hAnsi="宋体" w:eastAsia="宋体" w:cs="宋体"/>
          <w:color w:val="000000"/>
          <w:sz w:val="28"/>
          <w:szCs w:val="28"/>
          <w:lang w:bidi="ar"/>
        </w:rPr>
        <w:t>年</w:t>
      </w:r>
      <w:r>
        <w:rPr>
          <w:rFonts w:hint="eastAsia" w:ascii="宋体" w:hAnsi="宋体" w:cs="宋体"/>
          <w:color w:val="000000"/>
          <w:sz w:val="28"/>
          <w:szCs w:val="28"/>
          <w:lang w:val="en-US" w:eastAsia="zh-CN" w:bidi="ar"/>
        </w:rPr>
        <w:t>12</w:t>
      </w:r>
      <w:r>
        <w:rPr>
          <w:rFonts w:hint="eastAsia" w:ascii="宋体" w:hAnsi="宋体" w:eastAsia="宋体" w:cs="宋体"/>
          <w:color w:val="000000"/>
          <w:sz w:val="28"/>
          <w:szCs w:val="28"/>
          <w:lang w:bidi="ar"/>
        </w:rPr>
        <w:t>月</w:t>
      </w:r>
    </w:p>
    <w:p w14:paraId="1062F315">
      <w:pPr>
        <w:rPr>
          <w:rFonts w:ascii="宋体" w:hAnsi="宋体" w:eastAsia="宋体"/>
          <w:b/>
          <w:sz w:val="36"/>
          <w:szCs w:val="36"/>
        </w:rPr>
        <w:sectPr>
          <w:pgSz w:w="11907" w:h="16840"/>
          <w:pgMar w:top="1304" w:right="1418" w:bottom="1304" w:left="1418" w:header="724" w:footer="851" w:gutter="0"/>
          <w:cols w:space="0" w:num="1"/>
          <w:docGrid w:type="lines" w:linePitch="290" w:charSpace="0"/>
        </w:sectPr>
      </w:pPr>
    </w:p>
    <w:p w14:paraId="6062A0E1">
      <w:pPr>
        <w:keepNext/>
        <w:keepLines/>
        <w:spacing w:before="120" w:after="120" w:line="480" w:lineRule="exact"/>
        <w:jc w:val="center"/>
        <w:outlineLvl w:val="1"/>
        <w:rPr>
          <w:rFonts w:ascii="宋体" w:hAnsi="Calibri" w:eastAsia="宋体"/>
          <w:b/>
          <w:bCs/>
          <w:kern w:val="44"/>
          <w:sz w:val="28"/>
          <w:szCs w:val="28"/>
        </w:rPr>
      </w:pPr>
      <w:r>
        <w:rPr>
          <w:rFonts w:hint="eastAsia" w:ascii="宋体" w:hAnsi="宋体" w:eastAsia="宋体" w:cs="宋体"/>
          <w:b/>
          <w:bCs/>
          <w:kern w:val="44"/>
          <w:sz w:val="28"/>
          <w:szCs w:val="28"/>
          <w:lang w:bidi="ar"/>
        </w:rPr>
        <w:t>第一章</w:t>
      </w:r>
      <w:r>
        <w:rPr>
          <w:rFonts w:hint="eastAsia" w:ascii="宋体" w:hAnsi="宋体" w:eastAsia="宋体"/>
          <w:b/>
          <w:bCs/>
          <w:kern w:val="44"/>
          <w:sz w:val="28"/>
          <w:szCs w:val="28"/>
          <w:lang w:bidi="ar"/>
        </w:rPr>
        <w:t xml:space="preserve">  </w:t>
      </w:r>
      <w:r>
        <w:rPr>
          <w:rFonts w:hint="eastAsia" w:ascii="宋体" w:hAnsi="宋体" w:eastAsia="宋体" w:cs="宋体"/>
          <w:b/>
          <w:bCs/>
          <w:kern w:val="44"/>
          <w:sz w:val="28"/>
          <w:szCs w:val="28"/>
          <w:lang w:bidi="ar"/>
        </w:rPr>
        <w:t>采购货物概况</w:t>
      </w:r>
    </w:p>
    <w:p w14:paraId="52671459">
      <w:pPr>
        <w:keepNext/>
        <w:keepLines/>
        <w:spacing w:before="120" w:after="120" w:line="480" w:lineRule="exact"/>
        <w:jc w:val="center"/>
        <w:outlineLvl w:val="2"/>
        <w:rPr>
          <w:rFonts w:eastAsia="宋体"/>
          <w:b/>
          <w:bCs/>
          <w:sz w:val="24"/>
          <w:highlight w:val="none"/>
        </w:rPr>
      </w:pPr>
      <w:r>
        <w:rPr>
          <w:rFonts w:hint="eastAsia" w:ascii="宋体" w:hAnsi="宋体" w:eastAsia="宋体" w:cs="宋体"/>
          <w:b/>
          <w:bCs/>
          <w:sz w:val="24"/>
          <w:highlight w:val="none"/>
          <w:lang w:bidi="ar"/>
        </w:rPr>
        <w:t>第一节</w:t>
      </w:r>
      <w:r>
        <w:rPr>
          <w:rFonts w:eastAsia="宋体"/>
          <w:b/>
          <w:bCs/>
          <w:sz w:val="24"/>
          <w:highlight w:val="none"/>
          <w:lang w:bidi="ar"/>
        </w:rPr>
        <w:t xml:space="preserve">  </w:t>
      </w:r>
      <w:r>
        <w:rPr>
          <w:rFonts w:hint="eastAsia" w:ascii="宋体" w:hAnsi="宋体" w:eastAsia="宋体" w:cs="宋体"/>
          <w:b/>
          <w:bCs/>
          <w:sz w:val="24"/>
          <w:highlight w:val="none"/>
          <w:lang w:bidi="ar"/>
        </w:rPr>
        <w:t>使用环境</w:t>
      </w:r>
    </w:p>
    <w:p w14:paraId="1A058F86">
      <w:pPr>
        <w:numPr>
          <w:ilvl w:val="0"/>
          <w:numId w:val="27"/>
        </w:numPr>
        <w:spacing w:line="360" w:lineRule="auto"/>
        <w:ind w:firstLine="0"/>
        <w:outlineLvl w:val="3"/>
        <w:rPr>
          <w:rFonts w:ascii="宋体" w:hAnsi="宋体" w:eastAsia="宋体" w:cs="宋体"/>
          <w:sz w:val="24"/>
          <w:highlight w:val="none"/>
          <w:u w:val="single"/>
          <w:shd w:val="clear" w:color="auto" w:fill="7F7F7F"/>
        </w:rPr>
      </w:pPr>
      <w:r>
        <w:rPr>
          <w:rFonts w:hint="eastAsia" w:ascii="宋体" w:hAnsi="宋体" w:eastAsia="宋体" w:cs="宋体"/>
          <w:b/>
          <w:bCs/>
          <w:sz w:val="24"/>
          <w:highlight w:val="none"/>
          <w:lang w:bidi="ar"/>
        </w:rPr>
        <w:t>项目名称：</w:t>
      </w:r>
      <w:r>
        <w:rPr>
          <w:rFonts w:hint="eastAsia" w:ascii="宋体" w:hAnsi="宋体" w:eastAsia="宋体" w:cs="宋体"/>
          <w:color w:val="000000"/>
          <w:sz w:val="24"/>
          <w:highlight w:val="none"/>
          <w:u w:val="single"/>
          <w:lang w:bidi="ar"/>
        </w:rPr>
        <w:t>济南成型厂2026年检测试样加工承揽项目</w:t>
      </w:r>
    </w:p>
    <w:p w14:paraId="0EAB4E74">
      <w:pPr>
        <w:numPr>
          <w:ilvl w:val="0"/>
          <w:numId w:val="27"/>
        </w:numPr>
        <w:spacing w:line="360" w:lineRule="auto"/>
        <w:ind w:firstLine="0"/>
        <w:outlineLvl w:val="3"/>
        <w:rPr>
          <w:rFonts w:ascii="宋体" w:hAnsi="宋体" w:eastAsia="宋体" w:cs="宋体"/>
          <w:sz w:val="24"/>
        </w:rPr>
      </w:pPr>
      <w:r>
        <w:rPr>
          <w:rFonts w:hint="eastAsia" w:ascii="宋体" w:hAnsi="宋体" w:eastAsia="宋体" w:cs="宋体"/>
          <w:b/>
          <w:bCs/>
          <w:sz w:val="24"/>
          <w:highlight w:val="none"/>
          <w:lang w:bidi="ar"/>
        </w:rPr>
        <w:t>使用地点：</w:t>
      </w:r>
      <w:r>
        <w:rPr>
          <w:rFonts w:hint="eastAsia" w:ascii="宋体" w:hAnsi="宋体" w:eastAsia="宋体" w:cs="宋体"/>
          <w:color w:val="000000"/>
          <w:sz w:val="24"/>
          <w:highlight w:val="none"/>
          <w:u w:val="single"/>
          <w:lang w:val="en-US" w:eastAsia="zh-CN" w:bidi="ar"/>
        </w:rPr>
        <w:t>济南</w:t>
      </w:r>
      <w:r>
        <w:rPr>
          <w:rFonts w:hint="eastAsia" w:ascii="宋体" w:hAnsi="宋体" w:eastAsia="宋体" w:cs="宋体"/>
          <w:color w:val="000000"/>
          <w:sz w:val="24"/>
          <w:highlight w:val="none"/>
          <w:u w:val="single"/>
          <w:lang w:bidi="ar"/>
        </w:rPr>
        <w:t>市</w:t>
      </w:r>
      <w:r>
        <w:rPr>
          <w:rFonts w:hint="eastAsia" w:ascii="宋体" w:hAnsi="宋体" w:eastAsia="宋体" w:cs="宋体"/>
          <w:color w:val="000000"/>
          <w:sz w:val="24"/>
          <w:highlight w:val="none"/>
          <w:u w:val="single"/>
          <w:lang w:val="en-US" w:eastAsia="zh-CN" w:bidi="ar"/>
        </w:rPr>
        <w:t>章丘区圣井街道世纪大道6677号</w:t>
      </w:r>
      <w:r>
        <w:rPr>
          <w:rFonts w:hint="eastAsia" w:ascii="宋体" w:hAnsi="宋体" w:eastAsia="宋体" w:cs="宋体"/>
          <w:color w:val="000000"/>
          <w:sz w:val="24"/>
          <w:highlight w:val="none"/>
          <w:u w:val="single"/>
          <w:lang w:bidi="ar"/>
        </w:rPr>
        <w:t>（</w:t>
      </w:r>
      <w:r>
        <w:rPr>
          <w:rFonts w:hint="eastAsia" w:ascii="宋体" w:hAnsi="宋体" w:eastAsia="宋体" w:cs="宋体"/>
          <w:color w:val="000000"/>
          <w:sz w:val="24"/>
          <w:highlight w:val="none"/>
          <w:u w:val="single"/>
          <w:lang w:val="en-US" w:eastAsia="zh-CN" w:bidi="ar"/>
        </w:rPr>
        <w:t>济南成型厂</w:t>
      </w:r>
      <w:r>
        <w:rPr>
          <w:rFonts w:hint="eastAsia" w:ascii="宋体" w:hAnsi="宋体" w:eastAsia="宋体" w:cs="宋体"/>
          <w:color w:val="000000"/>
          <w:sz w:val="24"/>
          <w:highlight w:val="none"/>
          <w:u w:val="single"/>
          <w:lang w:bidi="ar"/>
        </w:rPr>
        <w:t>）</w:t>
      </w:r>
    </w:p>
    <w:p w14:paraId="433A4472">
      <w:pPr>
        <w:numPr>
          <w:ilvl w:val="0"/>
          <w:numId w:val="27"/>
        </w:numPr>
        <w:spacing w:line="360" w:lineRule="auto"/>
        <w:ind w:firstLine="0"/>
        <w:outlineLvl w:val="3"/>
        <w:rPr>
          <w:rFonts w:ascii="宋体" w:hAnsi="宋体" w:eastAsia="宋体" w:cs="宋体"/>
          <w:sz w:val="24"/>
        </w:rPr>
      </w:pPr>
      <w:r>
        <w:rPr>
          <w:rFonts w:hint="eastAsia" w:ascii="宋体" w:hAnsi="宋体" w:eastAsia="宋体" w:cs="宋体"/>
          <w:sz w:val="24"/>
          <w:lang w:bidi="ar"/>
        </w:rPr>
        <w:t>工作制度：</w:t>
      </w:r>
      <w:r>
        <w:rPr>
          <w:rFonts w:hint="eastAsia" w:ascii="宋体" w:hAnsi="宋体" w:eastAsia="宋体" w:cs="宋体"/>
          <w:color w:val="auto"/>
          <w:sz w:val="24"/>
          <w:lang w:bidi="ar"/>
        </w:rPr>
        <w:t>全年工作</w:t>
      </w:r>
      <w:r>
        <w:rPr>
          <w:rFonts w:hint="eastAsia" w:ascii="宋体" w:hAnsi="宋体" w:eastAsia="宋体" w:cs="宋体"/>
          <w:color w:val="auto"/>
          <w:sz w:val="24"/>
          <w:lang w:val="en-US" w:eastAsia="zh-CN" w:bidi="ar"/>
        </w:rPr>
        <w:t>≥25</w:t>
      </w:r>
      <w:r>
        <w:rPr>
          <w:rFonts w:hint="eastAsia" w:ascii="宋体" w:hAnsi="宋体" w:eastAsia="宋体" w:cs="宋体"/>
          <w:color w:val="000000" w:themeColor="text1"/>
          <w:sz w:val="24"/>
          <w:lang w:val="en-US" w:eastAsia="zh-CN" w:bidi="ar"/>
          <w14:textFill>
            <w14:solidFill>
              <w14:schemeClr w14:val="tx1"/>
            </w14:solidFill>
          </w14:textFill>
        </w:rPr>
        <w:t>0</w:t>
      </w:r>
      <w:r>
        <w:rPr>
          <w:rFonts w:hint="eastAsia" w:ascii="宋体" w:hAnsi="宋体" w:eastAsia="宋体" w:cs="宋体"/>
          <w:color w:val="000000" w:themeColor="text1"/>
          <w:sz w:val="24"/>
          <w:lang w:bidi="ar"/>
          <w14:textFill>
            <w14:solidFill>
              <w14:schemeClr w14:val="tx1"/>
            </w14:solidFill>
          </w14:textFill>
        </w:rPr>
        <w:t>天</w:t>
      </w:r>
    </w:p>
    <w:p w14:paraId="28D3AA77">
      <w:pPr>
        <w:keepNext/>
        <w:keepLines/>
        <w:spacing w:before="120" w:after="120" w:line="480" w:lineRule="exact"/>
        <w:jc w:val="center"/>
        <w:outlineLvl w:val="2"/>
        <w:rPr>
          <w:rFonts w:ascii="宋体" w:eastAsia="宋体"/>
          <w:b/>
          <w:bCs/>
          <w:sz w:val="24"/>
        </w:rPr>
      </w:pPr>
      <w:r>
        <w:rPr>
          <w:rFonts w:hint="eastAsia" w:ascii="宋体" w:hAnsi="宋体" w:eastAsia="宋体" w:cs="宋体"/>
          <w:b/>
          <w:bCs/>
          <w:sz w:val="24"/>
          <w:lang w:bidi="ar"/>
        </w:rPr>
        <w:t>第二节</w:t>
      </w:r>
      <w:r>
        <w:rPr>
          <w:rFonts w:hint="eastAsia" w:ascii="宋体" w:hAnsi="宋体" w:eastAsia="宋体"/>
          <w:b/>
          <w:bCs/>
          <w:sz w:val="24"/>
          <w:lang w:bidi="ar"/>
        </w:rPr>
        <w:t xml:space="preserve">  </w:t>
      </w:r>
      <w:r>
        <w:rPr>
          <w:rFonts w:hint="eastAsia" w:ascii="宋体" w:hAnsi="宋体" w:eastAsia="宋体" w:cs="宋体"/>
          <w:b/>
          <w:bCs/>
          <w:sz w:val="24"/>
          <w:lang w:bidi="ar"/>
        </w:rPr>
        <w:t>采购</w:t>
      </w:r>
      <w:r>
        <w:rPr>
          <w:rFonts w:hint="eastAsia" w:ascii="宋体" w:hAnsi="宋体" w:cs="宋体"/>
          <w:b/>
          <w:bCs/>
          <w:sz w:val="24"/>
          <w:lang w:val="en-US" w:eastAsia="zh-CN" w:bidi="ar"/>
        </w:rPr>
        <w:t>服务具体项目</w:t>
      </w:r>
      <w:r>
        <w:rPr>
          <w:rFonts w:hint="eastAsia" w:ascii="宋体" w:hAnsi="宋体" w:eastAsia="宋体" w:cs="宋体"/>
          <w:b/>
          <w:bCs/>
          <w:sz w:val="24"/>
          <w:lang w:bidi="ar"/>
        </w:rPr>
        <w:t>概况</w:t>
      </w:r>
    </w:p>
    <w:p w14:paraId="5F33983F">
      <w:pPr>
        <w:numPr>
          <w:ilvl w:val="0"/>
          <w:numId w:val="28"/>
        </w:numPr>
        <w:spacing w:line="420" w:lineRule="exact"/>
        <w:ind w:firstLine="0"/>
        <w:outlineLvl w:val="3"/>
        <w:rPr>
          <w:rFonts w:ascii="宋体" w:hAnsi="宋体" w:eastAsia="宋体" w:cs="宋体"/>
          <w:sz w:val="24"/>
        </w:rPr>
      </w:pPr>
      <w:r>
        <w:rPr>
          <w:rFonts w:hint="eastAsia" w:ascii="宋体" w:hAnsi="宋体" w:eastAsia="宋体" w:cs="宋体"/>
          <w:b/>
          <w:sz w:val="24"/>
          <w:lang w:bidi="ar"/>
        </w:rPr>
        <w:t>货物名称：</w:t>
      </w:r>
      <w:r>
        <w:rPr>
          <w:rFonts w:hint="eastAsia" w:ascii="宋体" w:hAnsi="宋体" w:eastAsia="宋体" w:cs="宋体"/>
          <w:color w:val="000000"/>
          <w:sz w:val="24"/>
          <w:highlight w:val="none"/>
          <w:u w:val="single"/>
          <w:lang w:bidi="ar"/>
        </w:rPr>
        <w:t>检测试样加工项目</w:t>
      </w:r>
    </w:p>
    <w:p w14:paraId="2237BBEE">
      <w:pPr>
        <w:numPr>
          <w:ilvl w:val="0"/>
          <w:numId w:val="28"/>
        </w:numPr>
        <w:spacing w:line="420" w:lineRule="exact"/>
        <w:ind w:firstLine="0"/>
        <w:outlineLvl w:val="3"/>
        <w:rPr>
          <w:rFonts w:ascii="宋体" w:hAnsi="宋体" w:eastAsia="宋体" w:cs="宋体"/>
          <w:b/>
          <w:sz w:val="24"/>
          <w:highlight w:val="none"/>
        </w:rPr>
      </w:pPr>
      <w:r>
        <w:rPr>
          <w:rFonts w:hint="eastAsia" w:ascii="宋体" w:hAnsi="宋体" w:eastAsia="宋体" w:cs="宋体"/>
          <w:b/>
          <w:sz w:val="24"/>
          <w:highlight w:val="none"/>
          <w:lang w:bidi="ar"/>
        </w:rPr>
        <w:t>货物数量：</w:t>
      </w:r>
      <w:r>
        <w:rPr>
          <w:rFonts w:hint="eastAsia" w:ascii="宋体" w:hAnsi="宋体" w:cs="宋体"/>
          <w:b/>
          <w:sz w:val="24"/>
          <w:highlight w:val="none"/>
          <w:lang w:val="en-US" w:eastAsia="zh-CN" w:bidi="ar"/>
        </w:rPr>
        <w:t>件</w:t>
      </w:r>
      <w:r>
        <w:rPr>
          <w:rFonts w:hint="eastAsia" w:ascii="宋体" w:hAnsi="宋体" w:eastAsia="宋体" w:cs="宋体"/>
          <w:sz w:val="24"/>
          <w:highlight w:val="none"/>
          <w:lang w:bidi="ar"/>
        </w:rPr>
        <w:t>（详见下表）</w:t>
      </w:r>
    </w:p>
    <w:p w14:paraId="2AB6553F">
      <w:pPr>
        <w:numPr>
          <w:ilvl w:val="0"/>
          <w:numId w:val="28"/>
        </w:numPr>
        <w:spacing w:line="420" w:lineRule="exact"/>
        <w:ind w:firstLine="0"/>
        <w:outlineLvl w:val="3"/>
        <w:rPr>
          <w:rFonts w:ascii="宋体" w:hAnsi="宋体" w:eastAsia="宋体" w:cs="宋体"/>
          <w:b/>
          <w:sz w:val="24"/>
        </w:rPr>
      </w:pPr>
      <w:r>
        <w:rPr>
          <w:rFonts w:hint="eastAsia" w:ascii="宋体" w:hAnsi="宋体" w:eastAsia="宋体" w:cs="宋体"/>
          <w:b/>
          <w:sz w:val="24"/>
          <w:lang w:bidi="ar"/>
        </w:rPr>
        <w:t>分投分中：不允许</w:t>
      </w:r>
    </w:p>
    <w:p w14:paraId="35ABB75B">
      <w:pPr>
        <w:spacing w:line="420" w:lineRule="exact"/>
        <w:outlineLvl w:val="3"/>
        <w:rPr>
          <w:rFonts w:ascii="宋体" w:hAnsi="宋体" w:eastAsia="宋体" w:cs="宋体"/>
          <w:b/>
          <w:sz w:val="24"/>
        </w:rPr>
      </w:pPr>
    </w:p>
    <w:p w14:paraId="38F67D57">
      <w:pPr>
        <w:jc w:val="center"/>
        <w:rPr>
          <w:rFonts w:ascii="宋体" w:hAnsi="宋体" w:eastAsia="宋体" w:cs="宋体"/>
          <w:sz w:val="24"/>
        </w:rPr>
      </w:pPr>
      <w:r>
        <w:rPr>
          <w:rFonts w:hint="eastAsia" w:ascii="宋体" w:hAnsi="宋体" w:eastAsia="宋体" w:cs="宋体"/>
          <w:sz w:val="24"/>
          <w:lang w:bidi="ar"/>
        </w:rPr>
        <w:t>采购</w:t>
      </w:r>
      <w:r>
        <w:rPr>
          <w:rFonts w:hint="eastAsia" w:ascii="宋体" w:hAnsi="宋体" w:cs="宋体"/>
          <w:sz w:val="24"/>
          <w:lang w:val="en-US" w:eastAsia="zh-CN" w:bidi="ar"/>
        </w:rPr>
        <w:t>服务项目</w:t>
      </w:r>
      <w:r>
        <w:rPr>
          <w:rFonts w:hint="eastAsia" w:ascii="宋体" w:hAnsi="宋体" w:eastAsia="宋体" w:cs="宋体"/>
          <w:sz w:val="24"/>
          <w:lang w:bidi="ar"/>
        </w:rPr>
        <w:t>主要构成一览表</w:t>
      </w:r>
    </w:p>
    <w:tbl>
      <w:tblPr>
        <w:tblStyle w:val="30"/>
        <w:tblW w:w="7959" w:type="dxa"/>
        <w:jc w:val="center"/>
        <w:tblLayout w:type="fixed"/>
        <w:tblCellMar>
          <w:top w:w="0" w:type="dxa"/>
          <w:left w:w="108" w:type="dxa"/>
          <w:bottom w:w="0" w:type="dxa"/>
          <w:right w:w="108" w:type="dxa"/>
        </w:tblCellMar>
      </w:tblPr>
      <w:tblGrid>
        <w:gridCol w:w="789"/>
        <w:gridCol w:w="5361"/>
        <w:gridCol w:w="654"/>
        <w:gridCol w:w="1155"/>
      </w:tblGrid>
      <w:tr w14:paraId="19BA2DD8">
        <w:tblPrEx>
          <w:tblCellMar>
            <w:top w:w="0" w:type="dxa"/>
            <w:left w:w="108" w:type="dxa"/>
            <w:bottom w:w="0" w:type="dxa"/>
            <w:right w:w="108" w:type="dxa"/>
          </w:tblCellMar>
        </w:tblPrEx>
        <w:trPr>
          <w:trHeight w:val="270" w:hRule="atLeast"/>
          <w:jc w:val="center"/>
        </w:trPr>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594E1">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序号</w:t>
            </w:r>
          </w:p>
        </w:tc>
        <w:tc>
          <w:tcPr>
            <w:tcW w:w="5361" w:type="dxa"/>
            <w:tcBorders>
              <w:top w:val="single" w:color="000000" w:sz="4" w:space="0"/>
              <w:left w:val="nil"/>
              <w:bottom w:val="single" w:color="000000" w:sz="4" w:space="0"/>
              <w:right w:val="single" w:color="000000" w:sz="4" w:space="0"/>
            </w:tcBorders>
            <w:shd w:val="clear" w:color="auto" w:fill="auto"/>
            <w:noWrap/>
            <w:vAlign w:val="center"/>
          </w:tcPr>
          <w:p w14:paraId="5ABC8878">
            <w:pPr>
              <w:widowControl/>
              <w:jc w:val="center"/>
              <w:textAlignment w:val="center"/>
              <w:rPr>
                <w:rFonts w:ascii="宋体" w:hAnsi="宋体" w:eastAsia="宋体" w:cs="宋体"/>
                <w:color w:val="000000"/>
                <w:sz w:val="22"/>
                <w:szCs w:val="22"/>
              </w:rPr>
            </w:pPr>
            <w:r>
              <w:rPr>
                <w:rFonts w:hint="eastAsia" w:ascii="宋体" w:hAnsi="宋体" w:cs="宋体"/>
                <w:color w:val="000000"/>
                <w:kern w:val="0"/>
                <w:sz w:val="22"/>
                <w:szCs w:val="22"/>
                <w:lang w:val="en-US" w:eastAsia="zh-CN" w:bidi="ar"/>
              </w:rPr>
              <w:t>取样项目</w:t>
            </w:r>
            <w:r>
              <w:rPr>
                <w:rFonts w:hint="eastAsia" w:ascii="宋体" w:hAnsi="宋体" w:eastAsia="宋体" w:cs="宋体"/>
                <w:color w:val="000000"/>
                <w:kern w:val="0"/>
                <w:sz w:val="22"/>
                <w:szCs w:val="22"/>
                <w:lang w:bidi="ar"/>
              </w:rPr>
              <w:t>名称</w:t>
            </w:r>
          </w:p>
        </w:tc>
        <w:tc>
          <w:tcPr>
            <w:tcW w:w="654" w:type="dxa"/>
            <w:tcBorders>
              <w:top w:val="single" w:color="000000" w:sz="4" w:space="0"/>
              <w:left w:val="nil"/>
              <w:bottom w:val="single" w:color="000000" w:sz="4" w:space="0"/>
              <w:right w:val="single" w:color="000000" w:sz="4" w:space="0"/>
            </w:tcBorders>
            <w:shd w:val="clear" w:color="auto" w:fill="auto"/>
            <w:vAlign w:val="center"/>
          </w:tcPr>
          <w:p w14:paraId="59F39A26">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计量单位</w:t>
            </w:r>
          </w:p>
        </w:tc>
        <w:tc>
          <w:tcPr>
            <w:tcW w:w="1155" w:type="dxa"/>
            <w:tcBorders>
              <w:top w:val="single" w:color="000000" w:sz="4" w:space="0"/>
              <w:left w:val="nil"/>
              <w:bottom w:val="single" w:color="000000" w:sz="4" w:space="0"/>
              <w:right w:val="single" w:color="000000" w:sz="4" w:space="0"/>
            </w:tcBorders>
            <w:shd w:val="clear" w:color="auto" w:fill="auto"/>
            <w:noWrap/>
            <w:vAlign w:val="center"/>
          </w:tcPr>
          <w:p w14:paraId="03826CA7">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数量</w:t>
            </w:r>
          </w:p>
        </w:tc>
      </w:tr>
      <w:tr w14:paraId="4D1CD83F">
        <w:tblPrEx>
          <w:tblCellMar>
            <w:top w:w="0" w:type="dxa"/>
            <w:left w:w="108" w:type="dxa"/>
            <w:bottom w:w="0" w:type="dxa"/>
            <w:right w:w="108" w:type="dxa"/>
          </w:tblCellMar>
        </w:tblPrEx>
        <w:trPr>
          <w:trHeight w:val="270" w:hRule="atLeast"/>
          <w:jc w:val="center"/>
        </w:trPr>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D7292">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1</w:t>
            </w:r>
          </w:p>
        </w:tc>
        <w:tc>
          <w:tcPr>
            <w:tcW w:w="5361" w:type="dxa"/>
            <w:tcBorders>
              <w:top w:val="single" w:color="000000" w:sz="4" w:space="0"/>
              <w:left w:val="nil"/>
              <w:bottom w:val="single" w:color="000000" w:sz="4" w:space="0"/>
              <w:right w:val="single" w:color="000000" w:sz="4" w:space="0"/>
            </w:tcBorders>
            <w:shd w:val="clear" w:color="auto" w:fill="auto"/>
            <w:noWrap/>
            <w:vAlign w:val="center"/>
          </w:tcPr>
          <w:p w14:paraId="2AC7C942">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A4、B4 抗拉样棒(含线切割取样、加工、运输、包装)</w:t>
            </w:r>
          </w:p>
        </w:tc>
        <w:tc>
          <w:tcPr>
            <w:tcW w:w="654" w:type="dxa"/>
            <w:tcBorders>
              <w:top w:val="single" w:color="000000" w:sz="4" w:space="0"/>
              <w:left w:val="nil"/>
              <w:bottom w:val="single" w:color="000000" w:sz="4" w:space="0"/>
              <w:right w:val="single" w:color="000000" w:sz="4" w:space="0"/>
            </w:tcBorders>
            <w:shd w:val="clear" w:color="auto" w:fill="auto"/>
            <w:noWrap/>
            <w:vAlign w:val="center"/>
          </w:tcPr>
          <w:p w14:paraId="669ABE47">
            <w:pPr>
              <w:widowControl/>
              <w:jc w:val="center"/>
              <w:textAlignment w:val="center"/>
              <w:rPr>
                <w:rFonts w:hint="eastAsia" w:ascii="宋体" w:hAnsi="宋体" w:eastAsia="宋体" w:cs="宋体"/>
                <w:color w:val="000000"/>
                <w:sz w:val="22"/>
                <w:szCs w:val="22"/>
                <w:highlight w:val="none"/>
                <w:lang w:eastAsia="zh-CN"/>
              </w:rPr>
            </w:pPr>
            <w:r>
              <w:rPr>
                <w:rFonts w:hint="eastAsia" w:ascii="宋体" w:hAnsi="宋体" w:cs="宋体"/>
                <w:color w:val="000000"/>
                <w:kern w:val="0"/>
                <w:sz w:val="22"/>
                <w:szCs w:val="22"/>
                <w:highlight w:val="none"/>
                <w:lang w:val="en-US" w:eastAsia="zh-CN" w:bidi="ar"/>
              </w:rPr>
              <w:t>件</w:t>
            </w:r>
          </w:p>
        </w:tc>
        <w:tc>
          <w:tcPr>
            <w:tcW w:w="1155" w:type="dxa"/>
            <w:tcBorders>
              <w:top w:val="single" w:color="000000" w:sz="4" w:space="0"/>
              <w:left w:val="nil"/>
              <w:bottom w:val="single" w:color="000000" w:sz="4" w:space="0"/>
              <w:right w:val="single" w:color="000000" w:sz="4" w:space="0"/>
            </w:tcBorders>
            <w:shd w:val="clear" w:color="auto" w:fill="auto"/>
            <w:noWrap/>
            <w:vAlign w:val="center"/>
          </w:tcPr>
          <w:p w14:paraId="55D89B42">
            <w:pPr>
              <w:widowControl/>
              <w:jc w:val="center"/>
              <w:textAlignment w:val="center"/>
              <w:rPr>
                <w:rFonts w:hint="default" w:ascii="宋体" w:hAnsi="宋体" w:eastAsia="宋体" w:cs="宋体"/>
                <w:color w:val="000000"/>
                <w:sz w:val="22"/>
                <w:szCs w:val="22"/>
                <w:highlight w:val="none"/>
                <w:lang w:val="en-US" w:eastAsia="zh-CN"/>
              </w:rPr>
            </w:pPr>
            <w:r>
              <w:rPr>
                <w:rFonts w:hint="eastAsia" w:ascii="宋体" w:hAnsi="宋体" w:cs="宋体"/>
                <w:color w:val="000000"/>
                <w:sz w:val="22"/>
                <w:szCs w:val="22"/>
                <w:highlight w:val="none"/>
                <w:lang w:val="en-US" w:eastAsia="zh-CN"/>
              </w:rPr>
              <w:t>50</w:t>
            </w:r>
          </w:p>
        </w:tc>
      </w:tr>
      <w:tr w14:paraId="5ED81B11">
        <w:tblPrEx>
          <w:tblCellMar>
            <w:top w:w="0" w:type="dxa"/>
            <w:left w:w="108" w:type="dxa"/>
            <w:bottom w:w="0" w:type="dxa"/>
            <w:right w:w="108" w:type="dxa"/>
          </w:tblCellMar>
        </w:tblPrEx>
        <w:trPr>
          <w:trHeight w:val="270" w:hRule="atLeast"/>
          <w:jc w:val="center"/>
        </w:trPr>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285EB">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2</w:t>
            </w:r>
          </w:p>
        </w:tc>
        <w:tc>
          <w:tcPr>
            <w:tcW w:w="5361" w:type="dxa"/>
            <w:tcBorders>
              <w:top w:val="single" w:color="000000" w:sz="4" w:space="0"/>
              <w:left w:val="nil"/>
              <w:bottom w:val="single" w:color="000000" w:sz="4" w:space="0"/>
              <w:right w:val="single" w:color="000000" w:sz="4" w:space="0"/>
            </w:tcBorders>
            <w:shd w:val="clear" w:color="auto" w:fill="auto"/>
            <w:noWrap/>
            <w:vAlign w:val="center"/>
          </w:tcPr>
          <w:p w14:paraId="1D00667A">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A6、B6、A10 抗拉样棒(含线切割取样,加工、运输、包装)</w:t>
            </w:r>
          </w:p>
        </w:tc>
        <w:tc>
          <w:tcPr>
            <w:tcW w:w="654" w:type="dxa"/>
            <w:tcBorders>
              <w:top w:val="single" w:color="000000" w:sz="4" w:space="0"/>
              <w:left w:val="nil"/>
              <w:bottom w:val="single" w:color="000000" w:sz="4" w:space="0"/>
              <w:right w:val="single" w:color="000000" w:sz="4" w:space="0"/>
            </w:tcBorders>
            <w:shd w:val="clear" w:color="auto" w:fill="auto"/>
            <w:noWrap/>
            <w:vAlign w:val="center"/>
          </w:tcPr>
          <w:p w14:paraId="0B40284F">
            <w:pPr>
              <w:widowControl/>
              <w:jc w:val="center"/>
              <w:textAlignment w:val="center"/>
              <w:rPr>
                <w:rFonts w:hint="eastAsia" w:ascii="宋体" w:hAnsi="宋体" w:eastAsia="宋体" w:cs="宋体"/>
                <w:color w:val="auto"/>
                <w:sz w:val="22"/>
                <w:szCs w:val="22"/>
                <w:highlight w:val="none"/>
                <w:lang w:eastAsia="zh-CN"/>
              </w:rPr>
            </w:pPr>
            <w:r>
              <w:rPr>
                <w:rFonts w:hint="eastAsia" w:ascii="宋体" w:hAnsi="宋体" w:cs="宋体"/>
                <w:color w:val="000000"/>
                <w:kern w:val="0"/>
                <w:sz w:val="22"/>
                <w:szCs w:val="22"/>
                <w:highlight w:val="none"/>
                <w:lang w:val="en-US" w:eastAsia="zh-CN" w:bidi="ar"/>
              </w:rPr>
              <w:t>件</w:t>
            </w:r>
          </w:p>
        </w:tc>
        <w:tc>
          <w:tcPr>
            <w:tcW w:w="1155" w:type="dxa"/>
            <w:tcBorders>
              <w:top w:val="single" w:color="000000" w:sz="4" w:space="0"/>
              <w:left w:val="nil"/>
              <w:bottom w:val="single" w:color="000000" w:sz="4" w:space="0"/>
              <w:right w:val="single" w:color="000000" w:sz="4" w:space="0"/>
            </w:tcBorders>
            <w:shd w:val="clear" w:color="auto" w:fill="auto"/>
            <w:noWrap/>
            <w:vAlign w:val="center"/>
          </w:tcPr>
          <w:p w14:paraId="59975D22">
            <w:pPr>
              <w:widowControl/>
              <w:jc w:val="center"/>
              <w:textAlignment w:val="center"/>
              <w:rPr>
                <w:rFonts w:hint="default" w:ascii="宋体" w:hAnsi="宋体" w:eastAsia="宋体" w:cs="宋体"/>
                <w:color w:val="000000"/>
                <w:sz w:val="22"/>
                <w:szCs w:val="22"/>
                <w:highlight w:val="none"/>
                <w:lang w:val="en-US" w:eastAsia="zh-CN"/>
              </w:rPr>
            </w:pPr>
            <w:r>
              <w:rPr>
                <w:rFonts w:hint="eastAsia" w:ascii="宋体" w:hAnsi="宋体" w:cs="宋体"/>
                <w:color w:val="000000"/>
                <w:sz w:val="22"/>
                <w:szCs w:val="22"/>
                <w:highlight w:val="none"/>
                <w:lang w:val="en-US" w:eastAsia="zh-CN"/>
              </w:rPr>
              <w:t>5400</w:t>
            </w:r>
          </w:p>
        </w:tc>
      </w:tr>
      <w:tr w14:paraId="05F0869B">
        <w:tblPrEx>
          <w:tblCellMar>
            <w:top w:w="0" w:type="dxa"/>
            <w:left w:w="108" w:type="dxa"/>
            <w:bottom w:w="0" w:type="dxa"/>
            <w:right w:w="108" w:type="dxa"/>
          </w:tblCellMar>
        </w:tblPrEx>
        <w:trPr>
          <w:trHeight w:val="90" w:hRule="atLeast"/>
          <w:jc w:val="center"/>
        </w:trPr>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5F547">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3</w:t>
            </w:r>
          </w:p>
        </w:tc>
        <w:tc>
          <w:tcPr>
            <w:tcW w:w="5361" w:type="dxa"/>
            <w:tcBorders>
              <w:top w:val="single" w:color="000000" w:sz="4" w:space="0"/>
              <w:left w:val="nil"/>
              <w:bottom w:val="single" w:color="000000" w:sz="4" w:space="0"/>
              <w:right w:val="single" w:color="000000" w:sz="4" w:space="0"/>
            </w:tcBorders>
            <w:shd w:val="clear" w:color="auto" w:fill="auto"/>
            <w:noWrap/>
            <w:vAlign w:val="center"/>
          </w:tcPr>
          <w:p w14:paraId="5EF4EE1F">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Ф5×95 N、H、0 样棒(含线切割取样、加工、运输、包装)</w:t>
            </w:r>
          </w:p>
        </w:tc>
        <w:tc>
          <w:tcPr>
            <w:tcW w:w="654" w:type="dxa"/>
            <w:tcBorders>
              <w:top w:val="single" w:color="000000" w:sz="4" w:space="0"/>
              <w:left w:val="nil"/>
              <w:bottom w:val="single" w:color="000000" w:sz="4" w:space="0"/>
              <w:right w:val="single" w:color="000000" w:sz="4" w:space="0"/>
            </w:tcBorders>
            <w:shd w:val="clear" w:color="auto" w:fill="auto"/>
            <w:noWrap/>
            <w:vAlign w:val="center"/>
          </w:tcPr>
          <w:p w14:paraId="1AD7C7A4">
            <w:pPr>
              <w:widowControl/>
              <w:jc w:val="center"/>
              <w:textAlignment w:val="center"/>
              <w:rPr>
                <w:rFonts w:hint="default" w:ascii="宋体" w:hAnsi="宋体" w:eastAsia="宋体" w:cs="宋体"/>
                <w:color w:val="auto"/>
                <w:sz w:val="22"/>
                <w:szCs w:val="22"/>
                <w:highlight w:val="none"/>
                <w:lang w:val="en-US" w:eastAsia="zh-CN"/>
              </w:rPr>
            </w:pPr>
            <w:r>
              <w:rPr>
                <w:rFonts w:hint="eastAsia" w:ascii="宋体" w:hAnsi="宋体" w:cs="宋体"/>
                <w:color w:val="000000"/>
                <w:kern w:val="0"/>
                <w:sz w:val="22"/>
                <w:szCs w:val="22"/>
                <w:highlight w:val="none"/>
                <w:lang w:val="en-US" w:eastAsia="zh-CN" w:bidi="ar"/>
              </w:rPr>
              <w:t>件</w:t>
            </w:r>
          </w:p>
        </w:tc>
        <w:tc>
          <w:tcPr>
            <w:tcW w:w="1155" w:type="dxa"/>
            <w:tcBorders>
              <w:top w:val="single" w:color="000000" w:sz="4" w:space="0"/>
              <w:left w:val="nil"/>
              <w:bottom w:val="single" w:color="000000" w:sz="4" w:space="0"/>
              <w:right w:val="single" w:color="000000" w:sz="4" w:space="0"/>
            </w:tcBorders>
            <w:shd w:val="clear" w:color="auto" w:fill="auto"/>
            <w:noWrap/>
            <w:vAlign w:val="center"/>
          </w:tcPr>
          <w:p w14:paraId="1EB0540B">
            <w:pPr>
              <w:widowControl/>
              <w:jc w:val="center"/>
              <w:textAlignment w:val="center"/>
              <w:rPr>
                <w:rFonts w:hint="default" w:ascii="宋体" w:hAnsi="宋体" w:eastAsia="宋体" w:cs="宋体"/>
                <w:color w:val="000000"/>
                <w:sz w:val="22"/>
                <w:szCs w:val="22"/>
                <w:highlight w:val="none"/>
                <w:lang w:val="en-US" w:eastAsia="zh-CN"/>
              </w:rPr>
            </w:pPr>
            <w:r>
              <w:rPr>
                <w:rFonts w:hint="eastAsia" w:ascii="宋体" w:hAnsi="宋体" w:cs="宋体"/>
                <w:color w:val="000000"/>
                <w:sz w:val="22"/>
                <w:szCs w:val="22"/>
                <w:highlight w:val="none"/>
                <w:lang w:val="en-US" w:eastAsia="zh-CN"/>
              </w:rPr>
              <w:t>500</w:t>
            </w:r>
          </w:p>
        </w:tc>
      </w:tr>
      <w:tr w14:paraId="6CA5B34C">
        <w:tblPrEx>
          <w:tblCellMar>
            <w:top w:w="0" w:type="dxa"/>
            <w:left w:w="108" w:type="dxa"/>
            <w:bottom w:w="0" w:type="dxa"/>
            <w:right w:w="108" w:type="dxa"/>
          </w:tblCellMar>
        </w:tblPrEx>
        <w:trPr>
          <w:trHeight w:val="90" w:hRule="atLeast"/>
          <w:jc w:val="center"/>
        </w:trPr>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7AEC7">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4</w:t>
            </w:r>
          </w:p>
        </w:tc>
        <w:tc>
          <w:tcPr>
            <w:tcW w:w="5361" w:type="dxa"/>
            <w:tcBorders>
              <w:top w:val="single" w:color="000000" w:sz="4" w:space="0"/>
              <w:left w:val="nil"/>
              <w:bottom w:val="single" w:color="000000" w:sz="4" w:space="0"/>
              <w:right w:val="single" w:color="000000" w:sz="4" w:space="0"/>
            </w:tcBorders>
            <w:shd w:val="clear" w:color="auto" w:fill="auto"/>
            <w:noWrap/>
            <w:vAlign w:val="center"/>
          </w:tcPr>
          <w:p w14:paraId="7730CF06">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冲击块试样(含线切割取样、加工、运输、包装)</w:t>
            </w:r>
          </w:p>
        </w:tc>
        <w:tc>
          <w:tcPr>
            <w:tcW w:w="654" w:type="dxa"/>
            <w:tcBorders>
              <w:top w:val="single" w:color="000000" w:sz="4" w:space="0"/>
              <w:left w:val="nil"/>
              <w:bottom w:val="single" w:color="000000" w:sz="4" w:space="0"/>
              <w:right w:val="single" w:color="000000" w:sz="4" w:space="0"/>
            </w:tcBorders>
            <w:shd w:val="clear" w:color="auto" w:fill="auto"/>
            <w:noWrap/>
            <w:vAlign w:val="center"/>
          </w:tcPr>
          <w:p w14:paraId="2519BBC3">
            <w:pPr>
              <w:widowControl/>
              <w:jc w:val="center"/>
              <w:textAlignment w:val="center"/>
              <w:rPr>
                <w:rFonts w:ascii="宋体" w:hAnsi="宋体" w:eastAsia="宋体" w:cs="宋体"/>
                <w:color w:val="000000"/>
                <w:sz w:val="22"/>
                <w:szCs w:val="22"/>
                <w:highlight w:val="none"/>
              </w:rPr>
            </w:pPr>
            <w:r>
              <w:rPr>
                <w:rFonts w:hint="eastAsia" w:ascii="宋体" w:hAnsi="宋体" w:cs="宋体"/>
                <w:color w:val="000000"/>
                <w:kern w:val="0"/>
                <w:sz w:val="22"/>
                <w:szCs w:val="22"/>
                <w:highlight w:val="none"/>
                <w:lang w:val="en-US" w:eastAsia="zh-CN" w:bidi="ar"/>
              </w:rPr>
              <w:t>件</w:t>
            </w:r>
          </w:p>
        </w:tc>
        <w:tc>
          <w:tcPr>
            <w:tcW w:w="1155" w:type="dxa"/>
            <w:tcBorders>
              <w:top w:val="single" w:color="000000" w:sz="4" w:space="0"/>
              <w:left w:val="nil"/>
              <w:bottom w:val="single" w:color="000000" w:sz="4" w:space="0"/>
              <w:right w:val="single" w:color="000000" w:sz="4" w:space="0"/>
            </w:tcBorders>
            <w:shd w:val="clear" w:color="auto" w:fill="auto"/>
            <w:noWrap/>
            <w:vAlign w:val="center"/>
          </w:tcPr>
          <w:p w14:paraId="65E93118">
            <w:pPr>
              <w:widowControl/>
              <w:jc w:val="center"/>
              <w:textAlignment w:val="center"/>
              <w:rPr>
                <w:rFonts w:hint="default" w:ascii="宋体" w:hAnsi="宋体" w:eastAsia="宋体" w:cs="宋体"/>
                <w:color w:val="000000"/>
                <w:sz w:val="22"/>
                <w:szCs w:val="22"/>
                <w:highlight w:val="none"/>
                <w:lang w:val="en-US" w:eastAsia="zh-CN"/>
              </w:rPr>
            </w:pPr>
            <w:r>
              <w:rPr>
                <w:rFonts w:hint="eastAsia" w:ascii="宋体" w:hAnsi="宋体" w:cs="宋体"/>
                <w:color w:val="000000"/>
                <w:sz w:val="22"/>
                <w:szCs w:val="22"/>
                <w:highlight w:val="none"/>
                <w:lang w:val="en-US" w:eastAsia="zh-CN"/>
              </w:rPr>
              <w:t>200</w:t>
            </w:r>
          </w:p>
        </w:tc>
      </w:tr>
      <w:tr w14:paraId="03B9AF46">
        <w:tblPrEx>
          <w:tblCellMar>
            <w:top w:w="0" w:type="dxa"/>
            <w:left w:w="108" w:type="dxa"/>
            <w:bottom w:w="0" w:type="dxa"/>
            <w:right w:w="108" w:type="dxa"/>
          </w:tblCellMar>
        </w:tblPrEx>
        <w:trPr>
          <w:trHeight w:val="270" w:hRule="atLeast"/>
          <w:jc w:val="center"/>
        </w:trPr>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3B348">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5</w:t>
            </w:r>
          </w:p>
        </w:tc>
        <w:tc>
          <w:tcPr>
            <w:tcW w:w="5361" w:type="dxa"/>
            <w:tcBorders>
              <w:top w:val="single" w:color="000000" w:sz="4" w:space="0"/>
              <w:left w:val="nil"/>
              <w:bottom w:val="single" w:color="000000" w:sz="4" w:space="0"/>
              <w:right w:val="single" w:color="000000" w:sz="4" w:space="0"/>
            </w:tcBorders>
            <w:shd w:val="clear" w:color="auto" w:fill="auto"/>
            <w:noWrap/>
            <w:vAlign w:val="center"/>
          </w:tcPr>
          <w:p w14:paraId="24C5D48E">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淬透性试样/模拟热处理试样(含线切割取样、加工、运输、包装)</w:t>
            </w:r>
          </w:p>
        </w:tc>
        <w:tc>
          <w:tcPr>
            <w:tcW w:w="654" w:type="dxa"/>
            <w:tcBorders>
              <w:top w:val="single" w:color="000000" w:sz="4" w:space="0"/>
              <w:left w:val="nil"/>
              <w:bottom w:val="single" w:color="000000" w:sz="4" w:space="0"/>
              <w:right w:val="single" w:color="000000" w:sz="4" w:space="0"/>
            </w:tcBorders>
            <w:shd w:val="clear" w:color="auto" w:fill="auto"/>
            <w:noWrap/>
            <w:vAlign w:val="center"/>
          </w:tcPr>
          <w:p w14:paraId="3CFB1658">
            <w:pPr>
              <w:widowControl/>
              <w:jc w:val="center"/>
              <w:textAlignment w:val="center"/>
              <w:rPr>
                <w:rFonts w:hint="eastAsia" w:ascii="宋体" w:hAnsi="宋体" w:eastAsia="宋体" w:cs="宋体"/>
                <w:color w:val="000000"/>
                <w:sz w:val="22"/>
                <w:szCs w:val="22"/>
                <w:highlight w:val="none"/>
                <w:lang w:eastAsia="zh-CN"/>
              </w:rPr>
            </w:pPr>
            <w:r>
              <w:rPr>
                <w:rFonts w:hint="eastAsia" w:ascii="宋体" w:hAnsi="宋体" w:cs="宋体"/>
                <w:color w:val="000000"/>
                <w:kern w:val="0"/>
                <w:sz w:val="22"/>
                <w:szCs w:val="22"/>
                <w:highlight w:val="none"/>
                <w:lang w:val="en-US" w:eastAsia="zh-CN" w:bidi="ar"/>
              </w:rPr>
              <w:t>件</w:t>
            </w:r>
          </w:p>
        </w:tc>
        <w:tc>
          <w:tcPr>
            <w:tcW w:w="1155" w:type="dxa"/>
            <w:tcBorders>
              <w:top w:val="single" w:color="000000" w:sz="4" w:space="0"/>
              <w:left w:val="nil"/>
              <w:bottom w:val="single" w:color="000000" w:sz="4" w:space="0"/>
              <w:right w:val="single" w:color="000000" w:sz="4" w:space="0"/>
            </w:tcBorders>
            <w:shd w:val="clear" w:color="auto" w:fill="auto"/>
            <w:noWrap/>
            <w:vAlign w:val="center"/>
          </w:tcPr>
          <w:p w14:paraId="7B5D6884">
            <w:pPr>
              <w:widowControl/>
              <w:jc w:val="center"/>
              <w:textAlignment w:val="center"/>
              <w:rPr>
                <w:rFonts w:hint="default" w:ascii="宋体" w:hAnsi="宋体" w:eastAsia="宋体" w:cs="宋体"/>
                <w:color w:val="000000"/>
                <w:sz w:val="22"/>
                <w:szCs w:val="22"/>
                <w:highlight w:val="none"/>
                <w:lang w:val="en-US" w:eastAsia="zh-CN"/>
              </w:rPr>
            </w:pPr>
            <w:r>
              <w:rPr>
                <w:rFonts w:hint="eastAsia" w:ascii="宋体" w:hAnsi="宋体" w:cs="宋体"/>
                <w:color w:val="000000"/>
                <w:sz w:val="22"/>
                <w:szCs w:val="22"/>
                <w:highlight w:val="none"/>
                <w:lang w:val="en-US" w:eastAsia="zh-CN"/>
              </w:rPr>
              <w:t>500</w:t>
            </w:r>
          </w:p>
        </w:tc>
      </w:tr>
      <w:tr w14:paraId="770F73E2">
        <w:tblPrEx>
          <w:tblCellMar>
            <w:top w:w="0" w:type="dxa"/>
            <w:left w:w="108" w:type="dxa"/>
            <w:bottom w:w="0" w:type="dxa"/>
            <w:right w:w="108" w:type="dxa"/>
          </w:tblCellMar>
        </w:tblPrEx>
        <w:trPr>
          <w:trHeight w:val="270" w:hRule="atLeast"/>
          <w:jc w:val="center"/>
        </w:trPr>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E1DEC">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6</w:t>
            </w:r>
          </w:p>
        </w:tc>
        <w:tc>
          <w:tcPr>
            <w:tcW w:w="5361" w:type="dxa"/>
            <w:tcBorders>
              <w:top w:val="single" w:color="000000" w:sz="4" w:space="0"/>
              <w:left w:val="nil"/>
              <w:bottom w:val="single" w:color="000000" w:sz="4" w:space="0"/>
              <w:right w:val="single" w:color="000000" w:sz="4" w:space="0"/>
            </w:tcBorders>
            <w:shd w:val="clear" w:color="auto" w:fill="auto"/>
            <w:noWrap/>
            <w:vAlign w:val="center"/>
          </w:tcPr>
          <w:p w14:paraId="4B6B2AFD">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A4、B4 抗拉样棒(不含线切割取样，含加工、运输、包装)</w:t>
            </w:r>
          </w:p>
        </w:tc>
        <w:tc>
          <w:tcPr>
            <w:tcW w:w="654" w:type="dxa"/>
            <w:tcBorders>
              <w:top w:val="single" w:color="000000" w:sz="4" w:space="0"/>
              <w:left w:val="nil"/>
              <w:bottom w:val="single" w:color="000000" w:sz="4" w:space="0"/>
              <w:right w:val="single" w:color="000000" w:sz="4" w:space="0"/>
            </w:tcBorders>
            <w:shd w:val="clear" w:color="auto" w:fill="auto"/>
            <w:noWrap/>
            <w:vAlign w:val="center"/>
          </w:tcPr>
          <w:p w14:paraId="3FC5E99B">
            <w:pPr>
              <w:widowControl/>
              <w:jc w:val="center"/>
              <w:textAlignment w:val="center"/>
              <w:rPr>
                <w:rFonts w:ascii="宋体" w:hAnsi="宋体" w:eastAsia="宋体" w:cs="宋体"/>
                <w:color w:val="000000"/>
                <w:sz w:val="22"/>
                <w:szCs w:val="22"/>
                <w:highlight w:val="none"/>
              </w:rPr>
            </w:pPr>
            <w:r>
              <w:rPr>
                <w:rFonts w:hint="eastAsia" w:ascii="宋体" w:hAnsi="宋体" w:cs="宋体"/>
                <w:color w:val="000000"/>
                <w:kern w:val="0"/>
                <w:sz w:val="22"/>
                <w:szCs w:val="22"/>
                <w:highlight w:val="none"/>
                <w:lang w:val="en-US" w:eastAsia="zh-CN" w:bidi="ar"/>
              </w:rPr>
              <w:t>件</w:t>
            </w:r>
          </w:p>
        </w:tc>
        <w:tc>
          <w:tcPr>
            <w:tcW w:w="1155" w:type="dxa"/>
            <w:tcBorders>
              <w:top w:val="single" w:color="000000" w:sz="4" w:space="0"/>
              <w:left w:val="nil"/>
              <w:bottom w:val="single" w:color="000000" w:sz="4" w:space="0"/>
              <w:right w:val="single" w:color="000000" w:sz="4" w:space="0"/>
            </w:tcBorders>
            <w:shd w:val="clear" w:color="auto" w:fill="auto"/>
            <w:noWrap/>
            <w:vAlign w:val="center"/>
          </w:tcPr>
          <w:p w14:paraId="5B7A8226">
            <w:pPr>
              <w:widowControl/>
              <w:jc w:val="center"/>
              <w:textAlignment w:val="center"/>
              <w:rPr>
                <w:rFonts w:hint="default" w:ascii="宋体" w:hAnsi="宋体" w:eastAsia="宋体" w:cs="宋体"/>
                <w:color w:val="000000"/>
                <w:sz w:val="22"/>
                <w:szCs w:val="22"/>
                <w:highlight w:val="none"/>
                <w:lang w:val="en-US" w:eastAsia="zh-CN"/>
              </w:rPr>
            </w:pPr>
            <w:r>
              <w:rPr>
                <w:rFonts w:hint="eastAsia" w:ascii="宋体" w:hAnsi="宋体" w:cs="宋体"/>
                <w:color w:val="000000"/>
                <w:sz w:val="22"/>
                <w:szCs w:val="22"/>
                <w:highlight w:val="none"/>
                <w:lang w:val="en-US" w:eastAsia="zh-CN"/>
              </w:rPr>
              <w:t>50</w:t>
            </w:r>
          </w:p>
        </w:tc>
      </w:tr>
      <w:tr w14:paraId="799D2A9C">
        <w:tblPrEx>
          <w:tblCellMar>
            <w:top w:w="0" w:type="dxa"/>
            <w:left w:w="108" w:type="dxa"/>
            <w:bottom w:w="0" w:type="dxa"/>
            <w:right w:w="108" w:type="dxa"/>
          </w:tblCellMar>
        </w:tblPrEx>
        <w:trPr>
          <w:trHeight w:val="270" w:hRule="atLeast"/>
          <w:jc w:val="center"/>
        </w:trPr>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9FD47">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7</w:t>
            </w:r>
          </w:p>
        </w:tc>
        <w:tc>
          <w:tcPr>
            <w:tcW w:w="5361" w:type="dxa"/>
            <w:tcBorders>
              <w:top w:val="single" w:color="000000" w:sz="4" w:space="0"/>
              <w:left w:val="nil"/>
              <w:bottom w:val="single" w:color="000000" w:sz="4" w:space="0"/>
              <w:right w:val="single" w:color="000000" w:sz="4" w:space="0"/>
            </w:tcBorders>
            <w:shd w:val="clear" w:color="auto" w:fill="auto"/>
            <w:noWrap/>
            <w:vAlign w:val="center"/>
          </w:tcPr>
          <w:p w14:paraId="5D9E327B">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A6、B6、A10 抗拉样棒(不含线切割取样，含加工、运输、包装)</w:t>
            </w:r>
          </w:p>
        </w:tc>
        <w:tc>
          <w:tcPr>
            <w:tcW w:w="654" w:type="dxa"/>
            <w:tcBorders>
              <w:top w:val="single" w:color="000000" w:sz="4" w:space="0"/>
              <w:left w:val="nil"/>
              <w:bottom w:val="single" w:color="000000" w:sz="4" w:space="0"/>
              <w:right w:val="single" w:color="000000" w:sz="4" w:space="0"/>
            </w:tcBorders>
            <w:shd w:val="clear" w:color="auto" w:fill="auto"/>
            <w:noWrap/>
            <w:vAlign w:val="center"/>
          </w:tcPr>
          <w:p w14:paraId="07BE18FE">
            <w:pPr>
              <w:widowControl/>
              <w:jc w:val="center"/>
              <w:textAlignment w:val="center"/>
              <w:rPr>
                <w:rFonts w:ascii="宋体" w:hAnsi="宋体" w:eastAsia="宋体" w:cs="宋体"/>
                <w:color w:val="000000"/>
                <w:sz w:val="22"/>
                <w:szCs w:val="22"/>
                <w:highlight w:val="none"/>
              </w:rPr>
            </w:pPr>
            <w:r>
              <w:rPr>
                <w:rFonts w:hint="eastAsia" w:ascii="宋体" w:hAnsi="宋体" w:cs="宋体"/>
                <w:color w:val="000000"/>
                <w:kern w:val="0"/>
                <w:sz w:val="22"/>
                <w:szCs w:val="22"/>
                <w:highlight w:val="none"/>
                <w:lang w:val="en-US" w:eastAsia="zh-CN" w:bidi="ar"/>
              </w:rPr>
              <w:t>件</w:t>
            </w:r>
          </w:p>
        </w:tc>
        <w:tc>
          <w:tcPr>
            <w:tcW w:w="1155" w:type="dxa"/>
            <w:tcBorders>
              <w:top w:val="single" w:color="000000" w:sz="4" w:space="0"/>
              <w:left w:val="nil"/>
              <w:bottom w:val="single" w:color="000000" w:sz="4" w:space="0"/>
              <w:right w:val="single" w:color="000000" w:sz="4" w:space="0"/>
            </w:tcBorders>
            <w:shd w:val="clear" w:color="auto" w:fill="auto"/>
            <w:noWrap/>
            <w:vAlign w:val="center"/>
          </w:tcPr>
          <w:p w14:paraId="298C7589">
            <w:pPr>
              <w:widowControl/>
              <w:jc w:val="center"/>
              <w:textAlignment w:val="center"/>
              <w:rPr>
                <w:rFonts w:hint="default" w:ascii="宋体" w:hAnsi="宋体" w:eastAsia="宋体" w:cs="宋体"/>
                <w:color w:val="000000"/>
                <w:sz w:val="22"/>
                <w:szCs w:val="22"/>
                <w:highlight w:val="none"/>
                <w:lang w:val="en-US" w:eastAsia="zh-CN"/>
              </w:rPr>
            </w:pPr>
            <w:r>
              <w:rPr>
                <w:rFonts w:hint="eastAsia" w:ascii="宋体" w:hAnsi="宋体" w:cs="宋体"/>
                <w:color w:val="000000"/>
                <w:sz w:val="22"/>
                <w:szCs w:val="22"/>
                <w:highlight w:val="none"/>
                <w:lang w:val="en-US" w:eastAsia="zh-CN"/>
              </w:rPr>
              <w:t>50</w:t>
            </w:r>
          </w:p>
        </w:tc>
      </w:tr>
      <w:tr w14:paraId="65A5C1BA">
        <w:tblPrEx>
          <w:tblCellMar>
            <w:top w:w="0" w:type="dxa"/>
            <w:left w:w="108" w:type="dxa"/>
            <w:bottom w:w="0" w:type="dxa"/>
            <w:right w:w="108" w:type="dxa"/>
          </w:tblCellMar>
        </w:tblPrEx>
        <w:trPr>
          <w:trHeight w:val="270" w:hRule="atLeast"/>
          <w:jc w:val="center"/>
        </w:trPr>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B5938">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8</w:t>
            </w:r>
          </w:p>
        </w:tc>
        <w:tc>
          <w:tcPr>
            <w:tcW w:w="5361" w:type="dxa"/>
            <w:tcBorders>
              <w:top w:val="single" w:color="000000" w:sz="4" w:space="0"/>
              <w:left w:val="nil"/>
              <w:bottom w:val="single" w:color="000000" w:sz="4" w:space="0"/>
              <w:right w:val="single" w:color="000000" w:sz="4" w:space="0"/>
            </w:tcBorders>
            <w:shd w:val="clear" w:color="auto" w:fill="auto"/>
            <w:noWrap/>
            <w:vAlign w:val="center"/>
          </w:tcPr>
          <w:p w14:paraId="3AE73E40">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Ф5x95 N、H、0 样棒(不含线切割取样，含加工、运输、包装)</w:t>
            </w:r>
          </w:p>
        </w:tc>
        <w:tc>
          <w:tcPr>
            <w:tcW w:w="654" w:type="dxa"/>
            <w:tcBorders>
              <w:top w:val="single" w:color="000000" w:sz="4" w:space="0"/>
              <w:left w:val="nil"/>
              <w:bottom w:val="single" w:color="000000" w:sz="4" w:space="0"/>
              <w:right w:val="single" w:color="000000" w:sz="4" w:space="0"/>
            </w:tcBorders>
            <w:shd w:val="clear" w:color="auto" w:fill="auto"/>
            <w:noWrap/>
            <w:vAlign w:val="center"/>
          </w:tcPr>
          <w:p w14:paraId="4EB3A046">
            <w:pPr>
              <w:widowControl/>
              <w:jc w:val="center"/>
              <w:textAlignment w:val="center"/>
              <w:rPr>
                <w:rFonts w:ascii="宋体" w:hAnsi="宋体" w:eastAsia="宋体" w:cs="宋体"/>
                <w:color w:val="000000"/>
                <w:sz w:val="22"/>
                <w:szCs w:val="22"/>
                <w:highlight w:val="none"/>
              </w:rPr>
            </w:pPr>
            <w:r>
              <w:rPr>
                <w:rFonts w:hint="eastAsia" w:ascii="宋体" w:hAnsi="宋体" w:cs="宋体"/>
                <w:color w:val="000000"/>
                <w:kern w:val="0"/>
                <w:sz w:val="22"/>
                <w:szCs w:val="22"/>
                <w:highlight w:val="none"/>
                <w:lang w:val="en-US" w:eastAsia="zh-CN" w:bidi="ar"/>
              </w:rPr>
              <w:t>件</w:t>
            </w:r>
          </w:p>
        </w:tc>
        <w:tc>
          <w:tcPr>
            <w:tcW w:w="1155" w:type="dxa"/>
            <w:tcBorders>
              <w:top w:val="single" w:color="000000" w:sz="4" w:space="0"/>
              <w:left w:val="nil"/>
              <w:bottom w:val="single" w:color="000000" w:sz="4" w:space="0"/>
              <w:right w:val="single" w:color="000000" w:sz="4" w:space="0"/>
            </w:tcBorders>
            <w:shd w:val="clear" w:color="auto" w:fill="auto"/>
            <w:noWrap/>
            <w:vAlign w:val="center"/>
          </w:tcPr>
          <w:p w14:paraId="74EC0500">
            <w:pPr>
              <w:widowControl/>
              <w:jc w:val="center"/>
              <w:textAlignment w:val="center"/>
              <w:rPr>
                <w:rFonts w:hint="default" w:ascii="宋体" w:hAnsi="宋体" w:eastAsia="宋体" w:cs="宋体"/>
                <w:color w:val="000000"/>
                <w:sz w:val="22"/>
                <w:szCs w:val="22"/>
                <w:highlight w:val="none"/>
                <w:lang w:val="en-US" w:eastAsia="zh-CN"/>
              </w:rPr>
            </w:pPr>
            <w:r>
              <w:rPr>
                <w:rFonts w:hint="eastAsia" w:ascii="宋体" w:hAnsi="宋体" w:cs="宋体"/>
                <w:color w:val="000000"/>
                <w:sz w:val="22"/>
                <w:szCs w:val="22"/>
                <w:highlight w:val="none"/>
                <w:lang w:val="en-US" w:eastAsia="zh-CN"/>
              </w:rPr>
              <w:t>50</w:t>
            </w:r>
          </w:p>
        </w:tc>
      </w:tr>
      <w:tr w14:paraId="7E59A402">
        <w:tblPrEx>
          <w:tblCellMar>
            <w:top w:w="0" w:type="dxa"/>
            <w:left w:w="108" w:type="dxa"/>
            <w:bottom w:w="0" w:type="dxa"/>
            <w:right w:w="108" w:type="dxa"/>
          </w:tblCellMar>
        </w:tblPrEx>
        <w:trPr>
          <w:trHeight w:val="270" w:hRule="atLeast"/>
          <w:jc w:val="center"/>
        </w:trPr>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4A21E">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lang w:bidi="ar"/>
              </w:rPr>
              <w:t>9</w:t>
            </w:r>
          </w:p>
        </w:tc>
        <w:tc>
          <w:tcPr>
            <w:tcW w:w="5361" w:type="dxa"/>
            <w:tcBorders>
              <w:top w:val="single" w:color="000000" w:sz="4" w:space="0"/>
              <w:left w:val="nil"/>
              <w:bottom w:val="single" w:color="000000" w:sz="4" w:space="0"/>
              <w:right w:val="single" w:color="000000" w:sz="4" w:space="0"/>
            </w:tcBorders>
            <w:shd w:val="clear" w:color="auto" w:fill="auto"/>
            <w:vAlign w:val="center"/>
          </w:tcPr>
          <w:p w14:paraId="66D4FE39">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冲击块试样(不含线切割取样，含加工、运输、包装)</w:t>
            </w:r>
          </w:p>
        </w:tc>
        <w:tc>
          <w:tcPr>
            <w:tcW w:w="654" w:type="dxa"/>
            <w:tcBorders>
              <w:top w:val="single" w:color="000000" w:sz="4" w:space="0"/>
              <w:left w:val="nil"/>
              <w:bottom w:val="single" w:color="000000" w:sz="4" w:space="0"/>
              <w:right w:val="single" w:color="000000" w:sz="4" w:space="0"/>
            </w:tcBorders>
            <w:shd w:val="clear" w:color="auto" w:fill="auto"/>
            <w:noWrap/>
            <w:vAlign w:val="center"/>
          </w:tcPr>
          <w:p w14:paraId="5A7BA5AA">
            <w:pPr>
              <w:widowControl/>
              <w:jc w:val="center"/>
              <w:textAlignment w:val="center"/>
              <w:rPr>
                <w:rFonts w:ascii="宋体" w:hAnsi="宋体" w:eastAsia="宋体" w:cs="宋体"/>
                <w:color w:val="000000"/>
                <w:sz w:val="22"/>
                <w:szCs w:val="22"/>
                <w:highlight w:val="none"/>
              </w:rPr>
            </w:pPr>
            <w:r>
              <w:rPr>
                <w:rFonts w:hint="eastAsia" w:ascii="宋体" w:hAnsi="宋体" w:cs="宋体"/>
                <w:color w:val="000000"/>
                <w:kern w:val="0"/>
                <w:sz w:val="22"/>
                <w:szCs w:val="22"/>
                <w:highlight w:val="none"/>
                <w:lang w:val="en-US" w:eastAsia="zh-CN" w:bidi="ar"/>
              </w:rPr>
              <w:t>件</w:t>
            </w:r>
          </w:p>
        </w:tc>
        <w:tc>
          <w:tcPr>
            <w:tcW w:w="1155" w:type="dxa"/>
            <w:tcBorders>
              <w:top w:val="single" w:color="000000" w:sz="4" w:space="0"/>
              <w:left w:val="nil"/>
              <w:bottom w:val="single" w:color="000000" w:sz="4" w:space="0"/>
              <w:right w:val="single" w:color="000000" w:sz="4" w:space="0"/>
            </w:tcBorders>
            <w:shd w:val="clear" w:color="auto" w:fill="auto"/>
            <w:noWrap/>
            <w:vAlign w:val="center"/>
          </w:tcPr>
          <w:p w14:paraId="3DF8D7DA">
            <w:pPr>
              <w:widowControl/>
              <w:jc w:val="center"/>
              <w:textAlignment w:val="center"/>
              <w:rPr>
                <w:rFonts w:hint="default" w:ascii="宋体" w:hAnsi="宋体" w:eastAsia="宋体" w:cs="宋体"/>
                <w:color w:val="000000"/>
                <w:sz w:val="22"/>
                <w:szCs w:val="22"/>
                <w:highlight w:val="none"/>
                <w:lang w:val="en-US" w:eastAsia="zh-CN"/>
              </w:rPr>
            </w:pPr>
            <w:r>
              <w:rPr>
                <w:rFonts w:hint="eastAsia" w:ascii="宋体" w:hAnsi="宋体" w:cs="宋体"/>
                <w:color w:val="000000"/>
                <w:sz w:val="22"/>
                <w:szCs w:val="22"/>
                <w:highlight w:val="none"/>
                <w:lang w:val="en-US" w:eastAsia="zh-CN"/>
              </w:rPr>
              <w:t>50</w:t>
            </w:r>
          </w:p>
        </w:tc>
      </w:tr>
      <w:tr w14:paraId="3C1FB2B9">
        <w:tblPrEx>
          <w:tblCellMar>
            <w:top w:w="0" w:type="dxa"/>
            <w:left w:w="108" w:type="dxa"/>
            <w:bottom w:w="0" w:type="dxa"/>
            <w:right w:w="108" w:type="dxa"/>
          </w:tblCellMar>
        </w:tblPrEx>
        <w:trPr>
          <w:trHeight w:val="270" w:hRule="atLeast"/>
          <w:jc w:val="center"/>
        </w:trPr>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2DEB5">
            <w:pPr>
              <w:widowControl/>
              <w:jc w:val="center"/>
              <w:textAlignment w:val="center"/>
              <w:rPr>
                <w:rFonts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10</w:t>
            </w:r>
          </w:p>
        </w:tc>
        <w:tc>
          <w:tcPr>
            <w:tcW w:w="5361" w:type="dxa"/>
            <w:tcBorders>
              <w:top w:val="single" w:color="000000" w:sz="4" w:space="0"/>
              <w:left w:val="nil"/>
              <w:bottom w:val="single" w:color="000000" w:sz="4" w:space="0"/>
              <w:right w:val="single" w:color="000000" w:sz="4" w:space="0"/>
            </w:tcBorders>
            <w:shd w:val="clear" w:color="auto" w:fill="auto"/>
            <w:vAlign w:val="center"/>
          </w:tcPr>
          <w:p w14:paraId="68A449A1">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淬透性试样/模拟热处理试样(不含线切割取样，含加工、运输、包装)</w:t>
            </w:r>
          </w:p>
        </w:tc>
        <w:tc>
          <w:tcPr>
            <w:tcW w:w="654" w:type="dxa"/>
            <w:tcBorders>
              <w:top w:val="single" w:color="000000" w:sz="4" w:space="0"/>
              <w:left w:val="nil"/>
              <w:bottom w:val="single" w:color="000000" w:sz="4" w:space="0"/>
              <w:right w:val="single" w:color="000000" w:sz="4" w:space="0"/>
            </w:tcBorders>
            <w:shd w:val="clear" w:color="auto" w:fill="auto"/>
            <w:noWrap/>
            <w:vAlign w:val="center"/>
          </w:tcPr>
          <w:p w14:paraId="6A8DF5D3">
            <w:pPr>
              <w:widowControl/>
              <w:jc w:val="center"/>
              <w:textAlignment w:val="center"/>
              <w:rPr>
                <w:rFonts w:ascii="宋体" w:hAnsi="宋体" w:eastAsia="宋体" w:cs="宋体"/>
                <w:color w:val="000000"/>
                <w:kern w:val="0"/>
                <w:sz w:val="22"/>
                <w:szCs w:val="22"/>
                <w:highlight w:val="none"/>
                <w:lang w:bidi="ar"/>
              </w:rPr>
            </w:pPr>
            <w:r>
              <w:rPr>
                <w:rFonts w:hint="eastAsia" w:ascii="宋体" w:hAnsi="宋体" w:cs="宋体"/>
                <w:color w:val="000000"/>
                <w:kern w:val="0"/>
                <w:sz w:val="22"/>
                <w:szCs w:val="22"/>
                <w:highlight w:val="none"/>
                <w:lang w:val="en-US" w:eastAsia="zh-CN" w:bidi="ar"/>
              </w:rPr>
              <w:t>件</w:t>
            </w:r>
          </w:p>
        </w:tc>
        <w:tc>
          <w:tcPr>
            <w:tcW w:w="1155" w:type="dxa"/>
            <w:tcBorders>
              <w:top w:val="single" w:color="000000" w:sz="4" w:space="0"/>
              <w:left w:val="nil"/>
              <w:bottom w:val="single" w:color="000000" w:sz="4" w:space="0"/>
              <w:right w:val="single" w:color="000000" w:sz="4" w:space="0"/>
            </w:tcBorders>
            <w:shd w:val="clear" w:color="auto" w:fill="auto"/>
            <w:noWrap/>
            <w:vAlign w:val="center"/>
          </w:tcPr>
          <w:p w14:paraId="49D2B9A7">
            <w:pPr>
              <w:widowControl/>
              <w:jc w:val="center"/>
              <w:textAlignment w:val="center"/>
              <w:rPr>
                <w:rFonts w:hint="default" w:ascii="宋体" w:hAnsi="宋体" w:eastAsia="宋体" w:cs="宋体"/>
                <w:color w:val="000000"/>
                <w:kern w:val="0"/>
                <w:sz w:val="22"/>
                <w:szCs w:val="22"/>
                <w:highlight w:val="none"/>
                <w:lang w:val="en-US" w:eastAsia="zh-CN" w:bidi="ar"/>
              </w:rPr>
            </w:pPr>
            <w:r>
              <w:rPr>
                <w:rFonts w:hint="eastAsia" w:ascii="宋体" w:hAnsi="宋体" w:cs="宋体"/>
                <w:color w:val="000000"/>
                <w:kern w:val="0"/>
                <w:sz w:val="22"/>
                <w:szCs w:val="22"/>
                <w:highlight w:val="none"/>
                <w:lang w:val="en-US" w:eastAsia="zh-CN" w:bidi="ar"/>
              </w:rPr>
              <w:t>50</w:t>
            </w:r>
          </w:p>
        </w:tc>
      </w:tr>
      <w:tr w14:paraId="74CEA19C">
        <w:tblPrEx>
          <w:tblCellMar>
            <w:top w:w="0" w:type="dxa"/>
            <w:left w:w="108" w:type="dxa"/>
            <w:bottom w:w="0" w:type="dxa"/>
            <w:right w:w="108" w:type="dxa"/>
          </w:tblCellMar>
        </w:tblPrEx>
        <w:trPr>
          <w:trHeight w:val="285" w:hRule="atLeast"/>
          <w:jc w:val="center"/>
        </w:trPr>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1145D">
            <w:pPr>
              <w:widowControl/>
              <w:jc w:val="center"/>
              <w:textAlignment w:val="center"/>
              <w:rPr>
                <w:rFonts w:hint="eastAsia" w:ascii="宋体" w:hAnsi="宋体" w:eastAsia="宋体" w:cs="宋体"/>
                <w:color w:val="000000"/>
                <w:kern w:val="0"/>
                <w:sz w:val="22"/>
                <w:szCs w:val="22"/>
                <w:lang w:bidi="ar"/>
              </w:rPr>
            </w:pPr>
            <w:r>
              <w:rPr>
                <w:rFonts w:hint="eastAsia" w:ascii="宋体" w:hAnsi="宋体" w:eastAsia="宋体" w:cs="宋体"/>
                <w:color w:val="000000"/>
                <w:kern w:val="0"/>
                <w:sz w:val="22"/>
                <w:szCs w:val="22"/>
                <w:lang w:bidi="ar"/>
              </w:rPr>
              <w:t>11</w:t>
            </w:r>
          </w:p>
        </w:tc>
        <w:tc>
          <w:tcPr>
            <w:tcW w:w="5361" w:type="dxa"/>
            <w:tcBorders>
              <w:top w:val="single" w:color="000000" w:sz="4" w:space="0"/>
              <w:left w:val="nil"/>
              <w:bottom w:val="single" w:color="000000" w:sz="4" w:space="0"/>
              <w:right w:val="single" w:color="000000" w:sz="4" w:space="0"/>
            </w:tcBorders>
            <w:shd w:val="clear" w:color="auto" w:fill="auto"/>
            <w:vAlign w:val="center"/>
          </w:tcPr>
          <w:p w14:paraId="5C21E532">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流线试样(含线切割取样、加工、运输、包装)</w:t>
            </w:r>
          </w:p>
        </w:tc>
        <w:tc>
          <w:tcPr>
            <w:tcW w:w="654" w:type="dxa"/>
            <w:tcBorders>
              <w:top w:val="single" w:color="000000" w:sz="4" w:space="0"/>
              <w:left w:val="nil"/>
              <w:bottom w:val="single" w:color="000000" w:sz="4" w:space="0"/>
              <w:right w:val="single" w:color="000000" w:sz="4" w:space="0"/>
            </w:tcBorders>
            <w:shd w:val="clear" w:color="auto" w:fill="auto"/>
            <w:noWrap/>
            <w:vAlign w:val="center"/>
          </w:tcPr>
          <w:p w14:paraId="65DC054C">
            <w:pPr>
              <w:jc w:val="center"/>
              <w:rPr>
                <w:rFonts w:hint="eastAsia" w:ascii="宋体" w:hAnsi="宋体" w:eastAsia="宋体" w:cs="宋体"/>
                <w:color w:val="000000"/>
                <w:sz w:val="22"/>
                <w:szCs w:val="22"/>
                <w:highlight w:val="none"/>
                <w:lang w:val="en-US" w:eastAsia="zh-CN"/>
              </w:rPr>
            </w:pPr>
            <w:r>
              <w:rPr>
                <w:rFonts w:hint="eastAsia" w:ascii="宋体" w:hAnsi="宋体" w:cs="宋体"/>
                <w:color w:val="000000"/>
                <w:kern w:val="0"/>
                <w:sz w:val="22"/>
                <w:szCs w:val="22"/>
                <w:highlight w:val="none"/>
                <w:lang w:val="en-US" w:eastAsia="zh-CN" w:bidi="ar"/>
              </w:rPr>
              <w:t>件</w:t>
            </w:r>
          </w:p>
        </w:tc>
        <w:tc>
          <w:tcPr>
            <w:tcW w:w="1155" w:type="dxa"/>
            <w:tcBorders>
              <w:top w:val="single" w:color="000000" w:sz="4" w:space="0"/>
              <w:left w:val="nil"/>
              <w:bottom w:val="single" w:color="000000" w:sz="4" w:space="0"/>
              <w:right w:val="single" w:color="000000" w:sz="4" w:space="0"/>
            </w:tcBorders>
            <w:shd w:val="clear" w:color="auto" w:fill="auto"/>
            <w:noWrap/>
            <w:vAlign w:val="center"/>
          </w:tcPr>
          <w:p w14:paraId="5F20A87D">
            <w:pPr>
              <w:jc w:val="center"/>
              <w:rPr>
                <w:rFonts w:hint="default" w:ascii="宋体" w:hAnsi="宋体" w:eastAsia="宋体" w:cs="宋体"/>
                <w:color w:val="000000"/>
                <w:sz w:val="22"/>
                <w:szCs w:val="22"/>
                <w:highlight w:val="none"/>
                <w:lang w:val="en-US" w:eastAsia="zh-CN"/>
              </w:rPr>
            </w:pPr>
            <w:r>
              <w:rPr>
                <w:rFonts w:hint="eastAsia" w:ascii="宋体" w:hAnsi="宋体" w:cs="宋体"/>
                <w:color w:val="000000"/>
                <w:sz w:val="22"/>
                <w:szCs w:val="22"/>
                <w:highlight w:val="none"/>
                <w:lang w:val="en-US" w:eastAsia="zh-CN"/>
              </w:rPr>
              <w:t>200</w:t>
            </w:r>
          </w:p>
        </w:tc>
      </w:tr>
      <w:tr w14:paraId="3818ED79">
        <w:tblPrEx>
          <w:tblCellMar>
            <w:top w:w="0" w:type="dxa"/>
            <w:left w:w="108" w:type="dxa"/>
            <w:bottom w:w="0" w:type="dxa"/>
            <w:right w:w="108" w:type="dxa"/>
          </w:tblCellMar>
        </w:tblPrEx>
        <w:trPr>
          <w:trHeight w:val="285" w:hRule="atLeast"/>
          <w:jc w:val="center"/>
        </w:trPr>
        <w:tc>
          <w:tcPr>
            <w:tcW w:w="7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B3B56">
            <w:pPr>
              <w:widowControl/>
              <w:jc w:val="center"/>
              <w:textAlignment w:val="center"/>
              <w:rPr>
                <w:rFonts w:hint="default"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12</w:t>
            </w:r>
          </w:p>
        </w:tc>
        <w:tc>
          <w:tcPr>
            <w:tcW w:w="5361" w:type="dxa"/>
            <w:tcBorders>
              <w:top w:val="single" w:color="000000" w:sz="4" w:space="0"/>
              <w:left w:val="nil"/>
              <w:bottom w:val="single" w:color="000000" w:sz="4" w:space="0"/>
              <w:right w:val="single" w:color="000000" w:sz="4" w:space="0"/>
            </w:tcBorders>
            <w:shd w:val="clear" w:color="auto" w:fill="auto"/>
            <w:vAlign w:val="center"/>
          </w:tcPr>
          <w:p w14:paraId="15FB310D">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金相/硬度试样(含线切割取样、加工、运输、包装)</w:t>
            </w:r>
          </w:p>
        </w:tc>
        <w:tc>
          <w:tcPr>
            <w:tcW w:w="654" w:type="dxa"/>
            <w:tcBorders>
              <w:top w:val="single" w:color="000000" w:sz="4" w:space="0"/>
              <w:left w:val="nil"/>
              <w:bottom w:val="single" w:color="000000" w:sz="4" w:space="0"/>
              <w:right w:val="single" w:color="000000" w:sz="4" w:space="0"/>
            </w:tcBorders>
            <w:shd w:val="clear" w:color="auto" w:fill="auto"/>
            <w:noWrap/>
            <w:vAlign w:val="center"/>
          </w:tcPr>
          <w:p w14:paraId="56C536EA">
            <w:pPr>
              <w:jc w:val="center"/>
              <w:rPr>
                <w:rFonts w:hint="eastAsia" w:ascii="宋体" w:hAnsi="宋体" w:cs="宋体"/>
                <w:color w:val="000000"/>
                <w:kern w:val="0"/>
                <w:sz w:val="22"/>
                <w:szCs w:val="22"/>
                <w:highlight w:val="none"/>
                <w:lang w:val="en-US" w:eastAsia="zh-CN" w:bidi="ar"/>
              </w:rPr>
            </w:pPr>
            <w:r>
              <w:rPr>
                <w:rFonts w:hint="eastAsia" w:ascii="宋体" w:hAnsi="宋体" w:cs="宋体"/>
                <w:color w:val="000000"/>
                <w:kern w:val="0"/>
                <w:sz w:val="22"/>
                <w:szCs w:val="22"/>
                <w:highlight w:val="none"/>
                <w:lang w:val="en-US" w:eastAsia="zh-CN" w:bidi="ar"/>
              </w:rPr>
              <w:t>件</w:t>
            </w:r>
          </w:p>
        </w:tc>
        <w:tc>
          <w:tcPr>
            <w:tcW w:w="1155" w:type="dxa"/>
            <w:tcBorders>
              <w:top w:val="single" w:color="000000" w:sz="4" w:space="0"/>
              <w:left w:val="nil"/>
              <w:bottom w:val="single" w:color="000000" w:sz="4" w:space="0"/>
              <w:right w:val="single" w:color="000000" w:sz="4" w:space="0"/>
            </w:tcBorders>
            <w:shd w:val="clear" w:color="auto" w:fill="auto"/>
            <w:noWrap/>
            <w:vAlign w:val="center"/>
          </w:tcPr>
          <w:p w14:paraId="756554D3">
            <w:pPr>
              <w:jc w:val="center"/>
              <w:rPr>
                <w:rFonts w:hint="default" w:ascii="宋体" w:hAnsi="宋体" w:cs="宋体"/>
                <w:color w:val="000000"/>
                <w:sz w:val="22"/>
                <w:szCs w:val="22"/>
                <w:highlight w:val="none"/>
                <w:lang w:val="en-US" w:eastAsia="zh-CN"/>
              </w:rPr>
            </w:pPr>
            <w:r>
              <w:rPr>
                <w:rFonts w:hint="eastAsia" w:ascii="宋体" w:hAnsi="宋体" w:cs="宋体"/>
                <w:color w:val="000000"/>
                <w:sz w:val="22"/>
                <w:szCs w:val="22"/>
                <w:highlight w:val="none"/>
                <w:lang w:val="en-US" w:eastAsia="zh-CN"/>
              </w:rPr>
              <w:t>200</w:t>
            </w:r>
          </w:p>
        </w:tc>
      </w:tr>
    </w:tbl>
    <w:p w14:paraId="693FE642">
      <w:pPr>
        <w:spacing w:line="360" w:lineRule="auto"/>
        <w:ind w:firstLine="480" w:firstLineChars="200"/>
        <w:rPr>
          <w:rFonts w:ascii="等线" w:hAnsi="等线" w:eastAsia="等线"/>
          <w:szCs w:val="21"/>
        </w:rPr>
      </w:pPr>
      <w:r>
        <w:rPr>
          <w:rFonts w:hint="eastAsia" w:ascii="宋体" w:hAnsi="宋体" w:eastAsia="宋体" w:cs="宋体"/>
          <w:bCs/>
          <w:sz w:val="24"/>
          <w:lang w:bidi="ar"/>
        </w:rPr>
        <w:t xml:space="preserve"> 备注：1.本表所列</w:t>
      </w:r>
      <w:r>
        <w:rPr>
          <w:rFonts w:hint="eastAsia" w:ascii="宋体" w:hAnsi="宋体" w:eastAsia="宋体" w:cs="宋体"/>
          <w:sz w:val="24"/>
          <w:lang w:bidi="ar"/>
        </w:rPr>
        <w:t>采购</w:t>
      </w:r>
      <w:r>
        <w:rPr>
          <w:rFonts w:hint="eastAsia" w:ascii="宋体" w:hAnsi="宋体" w:cs="宋体"/>
          <w:sz w:val="24"/>
          <w:lang w:val="en-US" w:eastAsia="zh-CN" w:bidi="ar"/>
        </w:rPr>
        <w:t>服务项目</w:t>
      </w:r>
      <w:r>
        <w:rPr>
          <w:rFonts w:hint="eastAsia" w:ascii="宋体" w:hAnsi="宋体" w:eastAsia="宋体" w:cs="宋体"/>
          <w:bCs/>
          <w:sz w:val="24"/>
          <w:lang w:bidi="ar"/>
        </w:rPr>
        <w:t>为货物的主要构成部分，</w:t>
      </w:r>
      <w:r>
        <w:rPr>
          <w:rFonts w:hint="eastAsia" w:ascii="宋体" w:hAnsi="宋体" w:cs="宋体"/>
          <w:bCs/>
          <w:sz w:val="24"/>
          <w:lang w:val="en-US" w:eastAsia="zh-CN" w:bidi="ar"/>
        </w:rPr>
        <w:t>数量为对2026年预测的取样发生数量，实际发生费用据实结算</w:t>
      </w:r>
      <w:r>
        <w:rPr>
          <w:rFonts w:hint="eastAsia" w:ascii="宋体" w:hAnsi="宋体" w:eastAsia="宋体" w:cs="宋体"/>
          <w:bCs/>
          <w:sz w:val="24"/>
          <w:lang w:bidi="ar"/>
        </w:rPr>
        <w:t>，请投标人认真阅读</w:t>
      </w:r>
      <w:r>
        <w:rPr>
          <w:rFonts w:hint="eastAsia" w:ascii="宋体" w:hAnsi="宋体" w:cs="宋体"/>
          <w:bCs/>
          <w:sz w:val="24"/>
          <w:lang w:val="en-US" w:eastAsia="zh-CN" w:bidi="ar"/>
        </w:rPr>
        <w:t>取样的项目，对取样的项目进行确认，</w:t>
      </w:r>
      <w:r>
        <w:rPr>
          <w:rFonts w:hint="eastAsia" w:ascii="宋体" w:hAnsi="宋体" w:eastAsia="宋体" w:cs="宋体"/>
          <w:bCs/>
          <w:sz w:val="24"/>
          <w:lang w:bidi="ar"/>
        </w:rPr>
        <w:t>若有异议，不管是多么微小，都应在投标文件“商务偏离”章节中予以详细说明。</w:t>
      </w:r>
      <w:r>
        <w:rPr>
          <w:rFonts w:ascii="等线" w:hAnsi="等线" w:eastAsia="等线"/>
          <w:szCs w:val="21"/>
          <w:lang w:bidi="ar"/>
        </w:rPr>
        <w:br w:type="page"/>
      </w:r>
    </w:p>
    <w:p w14:paraId="28FEA252">
      <w:pPr>
        <w:keepNext/>
        <w:keepLines/>
        <w:spacing w:before="120" w:after="120" w:line="480" w:lineRule="exact"/>
        <w:jc w:val="center"/>
        <w:outlineLvl w:val="1"/>
        <w:rPr>
          <w:rFonts w:ascii="宋体" w:hAnsi="Calibri" w:eastAsia="宋体"/>
          <w:sz w:val="24"/>
        </w:rPr>
      </w:pPr>
      <w:r>
        <w:rPr>
          <w:rFonts w:hint="eastAsia" w:ascii="宋体" w:hAnsi="宋体" w:eastAsia="宋体" w:cs="宋体"/>
          <w:b/>
          <w:bCs/>
          <w:kern w:val="44"/>
          <w:sz w:val="28"/>
          <w:szCs w:val="28"/>
          <w:lang w:bidi="ar"/>
        </w:rPr>
        <w:t>第二章</w:t>
      </w:r>
      <w:r>
        <w:rPr>
          <w:rFonts w:hint="eastAsia" w:ascii="宋体" w:hAnsi="宋体" w:eastAsia="宋体"/>
          <w:b/>
          <w:bCs/>
          <w:kern w:val="44"/>
          <w:sz w:val="28"/>
          <w:szCs w:val="28"/>
          <w:lang w:bidi="ar"/>
        </w:rPr>
        <w:t xml:space="preserve">  </w:t>
      </w:r>
      <w:r>
        <w:rPr>
          <w:rFonts w:hint="eastAsia" w:ascii="宋体" w:hAnsi="宋体" w:eastAsia="宋体" w:cs="宋体"/>
          <w:b/>
          <w:bCs/>
          <w:kern w:val="44"/>
          <w:sz w:val="28"/>
          <w:szCs w:val="28"/>
          <w:lang w:bidi="ar"/>
        </w:rPr>
        <w:t>技术要</w:t>
      </w:r>
      <w:r>
        <w:rPr>
          <w:rFonts w:hint="eastAsia" w:ascii="宋体" w:hAnsi="宋体" w:cs="宋体"/>
          <w:b/>
          <w:bCs/>
          <w:kern w:val="44"/>
          <w:sz w:val="28"/>
          <w:szCs w:val="28"/>
          <w:lang w:val="en-US" w:eastAsia="zh-CN" w:bidi="ar"/>
        </w:rPr>
        <w:t>求及验收售后</w:t>
      </w:r>
      <w:r>
        <w:rPr>
          <w:rFonts w:hint="eastAsia" w:ascii="宋体" w:hAnsi="宋体" w:eastAsia="宋体"/>
          <w:sz w:val="24"/>
          <w:lang w:bidi="ar"/>
        </w:rPr>
        <w:t xml:space="preserve"> </w:t>
      </w:r>
    </w:p>
    <w:p w14:paraId="0A189D85">
      <w:pPr>
        <w:pStyle w:val="114"/>
        <w:widowControl/>
        <w:numPr>
          <w:ilvl w:val="0"/>
          <w:numId w:val="29"/>
        </w:numPr>
        <w:spacing w:line="360" w:lineRule="auto"/>
        <w:ind w:firstLine="0"/>
        <w:outlineLvl w:val="2"/>
        <w:rPr>
          <w:rFonts w:hint="default" w:eastAsia="宋体" w:cs="宋体"/>
          <w:b/>
          <w:bCs w:val="0"/>
          <w:sz w:val="24"/>
          <w:szCs w:val="24"/>
        </w:rPr>
      </w:pPr>
      <w:r>
        <w:rPr>
          <w:rFonts w:eastAsia="宋体" w:cs="宋体"/>
          <w:b/>
          <w:bCs w:val="0"/>
          <w:sz w:val="24"/>
          <w:szCs w:val="24"/>
        </w:rPr>
        <w:t>基本要求</w:t>
      </w:r>
    </w:p>
    <w:p w14:paraId="72020BE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default" w:ascii="宋体" w:hAnsi="Courier New" w:eastAsia="宋体" w:cs="Times New Roman"/>
          <w:color w:val="000000" w:themeColor="text1"/>
          <w:sz w:val="21"/>
          <w:szCs w:val="20"/>
          <w:highlight w:val="none"/>
          <w:lang w:val="en-US" w:eastAsia="zh-CN"/>
          <w14:textFill>
            <w14:solidFill>
              <w14:schemeClr w14:val="tx1"/>
            </w14:solidFill>
          </w14:textFill>
        </w:rPr>
      </w:pPr>
      <w:r>
        <w:rPr>
          <w:rFonts w:hint="eastAsia" w:ascii="宋体" w:hAnsi="Courier New" w:eastAsia="宋体" w:cs="Times New Roman"/>
          <w:color w:val="000000" w:themeColor="text1"/>
          <w:sz w:val="21"/>
          <w:szCs w:val="20"/>
          <w:highlight w:val="none"/>
          <w:lang w:val="en-US" w:eastAsia="zh-CN"/>
          <w14:textFill>
            <w14:solidFill>
              <w14:schemeClr w14:val="tx1"/>
            </w14:solidFill>
          </w14:textFill>
        </w:rPr>
        <w:t>投标方负责承揽招标方成型厂检测试样加工的相关工作，相关技术要求如下：</w:t>
      </w:r>
    </w:p>
    <w:p w14:paraId="7A2B3F7F">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Courier New" w:eastAsia="宋体" w:cs="Times New Roman"/>
          <w:color w:val="000000" w:themeColor="text1"/>
          <w:sz w:val="21"/>
          <w:szCs w:val="20"/>
          <w:highlight w:val="none"/>
          <w:lang w:val="en-US" w:eastAsia="zh-CN"/>
          <w14:textFill>
            <w14:solidFill>
              <w14:schemeClr w14:val="tx1"/>
            </w14:solidFill>
          </w14:textFill>
        </w:rPr>
      </w:pPr>
      <w:r>
        <w:rPr>
          <w:rFonts w:hint="eastAsia" w:ascii="宋体" w:hAnsi="Courier New" w:eastAsia="宋体" w:cs="Times New Roman"/>
          <w:color w:val="000000" w:themeColor="text1"/>
          <w:sz w:val="21"/>
          <w:szCs w:val="20"/>
          <w:highlight w:val="none"/>
          <w:lang w:val="en-US" w:eastAsia="zh-CN"/>
          <w14:textFill>
            <w14:solidFill>
              <w14:schemeClr w14:val="tx1"/>
            </w14:solidFill>
          </w14:textFill>
        </w:rPr>
        <w:t>1.加工检测试样的所有设备及运输费用由投标方负责，试样材料由招标方提供；</w:t>
      </w:r>
    </w:p>
    <w:p w14:paraId="5E0A2508">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Courier New" w:eastAsia="宋体" w:cs="Times New Roman"/>
          <w:color w:val="000000" w:themeColor="text1"/>
          <w:sz w:val="21"/>
          <w:szCs w:val="20"/>
          <w:highlight w:val="none"/>
          <w:lang w:val="en-US" w:eastAsia="zh-CN"/>
          <w14:textFill>
            <w14:solidFill>
              <w14:schemeClr w14:val="tx1"/>
            </w14:solidFill>
          </w14:textFill>
        </w:rPr>
      </w:pPr>
      <w:r>
        <w:rPr>
          <w:rFonts w:hint="eastAsia" w:cs="Times New Roman"/>
          <w:color w:val="000000" w:themeColor="text1"/>
          <w:kern w:val="2"/>
          <w:sz w:val="21"/>
          <w:szCs w:val="20"/>
          <w:lang w:val="en-US" w:eastAsia="zh-CN" w:bidi="ar-SA"/>
          <w14:textFill>
            <w14:solidFill>
              <w14:schemeClr w14:val="tx1"/>
            </w14:solidFill>
          </w14:textFill>
        </w:rPr>
        <w:t>2.</w:t>
      </w:r>
      <w:r>
        <w:rPr>
          <w:rFonts w:hint="eastAsia" w:ascii="宋体" w:hAnsi="Courier New" w:eastAsia="宋体" w:cs="Times New Roman"/>
          <w:color w:val="000000" w:themeColor="text1"/>
          <w:sz w:val="21"/>
          <w:szCs w:val="20"/>
          <w:highlight w:val="none"/>
          <w:lang w:val="en-US" w:eastAsia="zh-CN"/>
          <w14:textFill>
            <w14:solidFill>
              <w14:schemeClr w14:val="tx1"/>
            </w14:solidFill>
          </w14:textFill>
        </w:rPr>
        <w:t>投标方所供的货物（或服务），必须符合中国最新版的法律、法规和相关标准、规范的要求，符合项目所在地政府有关特殊要求。</w:t>
      </w:r>
    </w:p>
    <w:p w14:paraId="74C25BBE">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Courier New" w:eastAsia="宋体" w:cs="Times New Roman"/>
          <w:color w:val="000000" w:themeColor="text1"/>
          <w:sz w:val="21"/>
          <w:szCs w:val="20"/>
          <w:highlight w:val="none"/>
          <w:lang w:val="en-US" w:eastAsia="zh-CN"/>
          <w14:textFill>
            <w14:solidFill>
              <w14:schemeClr w14:val="tx1"/>
            </w14:solidFill>
          </w14:textFill>
        </w:rPr>
      </w:pPr>
      <w:r>
        <w:rPr>
          <w:rFonts w:hint="eastAsia" w:cs="Times New Roman"/>
          <w:color w:val="000000" w:themeColor="text1"/>
          <w:kern w:val="2"/>
          <w:sz w:val="21"/>
          <w:szCs w:val="20"/>
          <w:lang w:val="en-US" w:eastAsia="zh-CN" w:bidi="ar-SA"/>
          <w14:textFill>
            <w14:solidFill>
              <w14:schemeClr w14:val="tx1"/>
            </w14:solidFill>
          </w14:textFill>
        </w:rPr>
        <w:t>3.</w:t>
      </w:r>
      <w:r>
        <w:rPr>
          <w:rFonts w:hint="eastAsia" w:ascii="宋体" w:hAnsi="Courier New" w:eastAsia="宋体" w:cs="Times New Roman"/>
          <w:color w:val="000000" w:themeColor="text1"/>
          <w:sz w:val="21"/>
          <w:szCs w:val="20"/>
          <w:highlight w:val="none"/>
          <w:lang w:val="en-US" w:eastAsia="zh-CN"/>
          <w14:textFill>
            <w14:solidFill>
              <w14:schemeClr w14:val="tx1"/>
            </w14:solidFill>
          </w14:textFill>
        </w:rPr>
        <w:t>投标方所供货物（或服务）涉及的、招标方有权使用的专利权技术以及知识产权保护的其它技术，应保证招标方不因此受到任何侵权指控以及实际损失。</w:t>
      </w:r>
    </w:p>
    <w:p w14:paraId="04B855A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Courier New" w:eastAsia="宋体" w:cs="Times New Roman"/>
          <w:color w:val="000000" w:themeColor="text1"/>
          <w:sz w:val="21"/>
          <w:szCs w:val="20"/>
          <w:highlight w:val="none"/>
          <w:lang w:val="en-US" w:eastAsia="zh-CN"/>
          <w14:textFill>
            <w14:solidFill>
              <w14:schemeClr w14:val="tx1"/>
            </w14:solidFill>
          </w14:textFill>
        </w:rPr>
      </w:pPr>
      <w:r>
        <w:rPr>
          <w:rFonts w:hint="eastAsia" w:cs="Times New Roman"/>
          <w:color w:val="000000" w:themeColor="text1"/>
          <w:kern w:val="2"/>
          <w:sz w:val="21"/>
          <w:szCs w:val="20"/>
          <w:lang w:val="en-US" w:eastAsia="zh-CN" w:bidi="ar-SA"/>
          <w14:textFill>
            <w14:solidFill>
              <w14:schemeClr w14:val="tx1"/>
            </w14:solidFill>
          </w14:textFill>
        </w:rPr>
        <w:t>4</w:t>
      </w:r>
      <w:r>
        <w:rPr>
          <w:rFonts w:hint="default" w:ascii="宋体" w:hAnsi="Courier New" w:eastAsia="宋体" w:cs="Times New Roman"/>
          <w:color w:val="000000" w:themeColor="text1"/>
          <w:kern w:val="2"/>
          <w:sz w:val="21"/>
          <w:szCs w:val="20"/>
          <w:lang w:val="en-US" w:eastAsia="zh-CN" w:bidi="ar-SA"/>
          <w14:textFill>
            <w14:solidFill>
              <w14:schemeClr w14:val="tx1"/>
            </w14:solidFill>
          </w14:textFill>
        </w:rPr>
        <w:t>.</w:t>
      </w:r>
      <w:r>
        <w:rPr>
          <w:rFonts w:hint="eastAsia" w:ascii="宋体" w:hAnsi="Courier New" w:eastAsia="宋体" w:cs="Times New Roman"/>
          <w:color w:val="000000" w:themeColor="text1"/>
          <w:sz w:val="21"/>
          <w:szCs w:val="20"/>
          <w:highlight w:val="none"/>
          <w:lang w:val="en-US" w:eastAsia="zh-CN"/>
          <w14:textFill>
            <w14:solidFill>
              <w14:schemeClr w14:val="tx1"/>
            </w14:solidFill>
          </w14:textFill>
        </w:rPr>
        <w:t>投标方应满足招标方提出的各项技术要求，必要时应当免费提供技术承诺或担保。</w:t>
      </w:r>
    </w:p>
    <w:p w14:paraId="5C71A9E7">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Courier New" w:eastAsia="宋体" w:cs="Times New Roman"/>
          <w:color w:val="000000" w:themeColor="text1"/>
          <w:sz w:val="21"/>
          <w:szCs w:val="20"/>
          <w:highlight w:val="none"/>
          <w:lang w:val="en-US" w:eastAsia="zh-CN"/>
          <w14:textFill>
            <w14:solidFill>
              <w14:schemeClr w14:val="tx1"/>
            </w14:solidFill>
          </w14:textFill>
        </w:rPr>
      </w:pPr>
      <w:r>
        <w:rPr>
          <w:rFonts w:hint="eastAsia" w:cs="Times New Roman"/>
          <w:color w:val="000000" w:themeColor="text1"/>
          <w:kern w:val="2"/>
          <w:sz w:val="21"/>
          <w:szCs w:val="20"/>
          <w:lang w:val="en-US" w:eastAsia="zh-CN" w:bidi="ar-SA"/>
          <w14:textFill>
            <w14:solidFill>
              <w14:schemeClr w14:val="tx1"/>
            </w14:solidFill>
          </w14:textFill>
        </w:rPr>
        <w:t>5</w:t>
      </w:r>
      <w:r>
        <w:rPr>
          <w:rFonts w:hint="default" w:ascii="宋体" w:hAnsi="Courier New" w:eastAsia="宋体" w:cs="Times New Roman"/>
          <w:color w:val="000000" w:themeColor="text1"/>
          <w:kern w:val="2"/>
          <w:sz w:val="21"/>
          <w:szCs w:val="20"/>
          <w:lang w:val="en-US" w:eastAsia="zh-CN" w:bidi="ar-SA"/>
          <w14:textFill>
            <w14:solidFill>
              <w14:schemeClr w14:val="tx1"/>
            </w14:solidFill>
          </w14:textFill>
        </w:rPr>
        <w:t>.</w:t>
      </w:r>
      <w:r>
        <w:rPr>
          <w:rFonts w:hint="eastAsia" w:ascii="宋体" w:hAnsi="Courier New" w:eastAsia="宋体" w:cs="Times New Roman"/>
          <w:color w:val="000000" w:themeColor="text1"/>
          <w:sz w:val="21"/>
          <w:szCs w:val="20"/>
          <w:highlight w:val="none"/>
          <w:lang w:val="en-US" w:eastAsia="zh-CN"/>
          <w14:textFill>
            <w14:solidFill>
              <w14:schemeClr w14:val="tx1"/>
            </w14:solidFill>
          </w14:textFill>
        </w:rPr>
        <w:t>投标方应保证所供货物（或服务）的完整性和成套性，能保证货物（或服务）的正常运行、使用。</w:t>
      </w:r>
    </w:p>
    <w:p w14:paraId="052B3F21">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Courier New" w:eastAsia="宋体" w:cs="Times New Roman"/>
          <w:color w:val="000000" w:themeColor="text1"/>
          <w:sz w:val="21"/>
          <w:szCs w:val="20"/>
          <w:highlight w:val="none"/>
          <w:lang w:val="en-US" w:eastAsia="zh-CN"/>
          <w14:textFill>
            <w14:solidFill>
              <w14:schemeClr w14:val="tx1"/>
            </w14:solidFill>
          </w14:textFill>
        </w:rPr>
      </w:pPr>
      <w:r>
        <w:rPr>
          <w:rFonts w:hint="eastAsia" w:cs="Times New Roman"/>
          <w:color w:val="000000" w:themeColor="text1"/>
          <w:kern w:val="2"/>
          <w:sz w:val="21"/>
          <w:szCs w:val="20"/>
          <w:lang w:val="en-US" w:eastAsia="zh-CN" w:bidi="ar-SA"/>
          <w14:textFill>
            <w14:solidFill>
              <w14:schemeClr w14:val="tx1"/>
            </w14:solidFill>
          </w14:textFill>
        </w:rPr>
        <w:t>6</w:t>
      </w:r>
      <w:r>
        <w:rPr>
          <w:rFonts w:hint="default" w:ascii="宋体" w:hAnsi="Courier New" w:eastAsia="宋体" w:cs="Times New Roman"/>
          <w:color w:val="000000" w:themeColor="text1"/>
          <w:kern w:val="2"/>
          <w:sz w:val="21"/>
          <w:szCs w:val="20"/>
          <w:lang w:val="en-US" w:eastAsia="zh-CN" w:bidi="ar-SA"/>
          <w14:textFill>
            <w14:solidFill>
              <w14:schemeClr w14:val="tx1"/>
            </w14:solidFill>
          </w14:textFill>
        </w:rPr>
        <w:t>.</w:t>
      </w:r>
      <w:r>
        <w:rPr>
          <w:rFonts w:hint="eastAsia" w:ascii="宋体" w:hAnsi="Courier New" w:eastAsia="宋体" w:cs="Times New Roman"/>
          <w:color w:val="000000" w:themeColor="text1"/>
          <w:sz w:val="21"/>
          <w:szCs w:val="20"/>
          <w:highlight w:val="none"/>
          <w:lang w:val="en-US" w:eastAsia="zh-CN"/>
          <w14:textFill>
            <w14:solidFill>
              <w14:schemeClr w14:val="tx1"/>
            </w14:solidFill>
          </w14:textFill>
        </w:rPr>
        <w:t>投标方应对招标方采购的货物（或服务）所涉及的技术、产能等信息负有保密义务，如需产品实物及图纸应当无条件签署保密协议。</w:t>
      </w:r>
    </w:p>
    <w:p w14:paraId="39578C4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Courier New" w:eastAsia="宋体" w:cs="Times New Roman"/>
          <w:color w:val="000000" w:themeColor="text1"/>
          <w:sz w:val="21"/>
          <w:szCs w:val="20"/>
          <w:highlight w:val="none"/>
          <w:lang w:val="en-US" w:eastAsia="zh-CN"/>
          <w14:textFill>
            <w14:solidFill>
              <w14:schemeClr w14:val="tx1"/>
            </w14:solidFill>
          </w14:textFill>
        </w:rPr>
      </w:pPr>
      <w:r>
        <w:rPr>
          <w:rFonts w:hint="eastAsia" w:cs="Times New Roman"/>
          <w:color w:val="000000" w:themeColor="text1"/>
          <w:kern w:val="2"/>
          <w:sz w:val="21"/>
          <w:szCs w:val="20"/>
          <w:lang w:val="en-US" w:eastAsia="zh-CN" w:bidi="ar-SA"/>
          <w14:textFill>
            <w14:solidFill>
              <w14:schemeClr w14:val="tx1"/>
            </w14:solidFill>
          </w14:textFill>
        </w:rPr>
        <w:t>7</w:t>
      </w:r>
      <w:r>
        <w:rPr>
          <w:rFonts w:hint="default" w:ascii="宋体" w:hAnsi="Courier New" w:eastAsia="宋体" w:cs="Times New Roman"/>
          <w:color w:val="000000" w:themeColor="text1"/>
          <w:kern w:val="2"/>
          <w:sz w:val="21"/>
          <w:szCs w:val="20"/>
          <w:lang w:val="en-US" w:eastAsia="zh-CN" w:bidi="ar-SA"/>
          <w14:textFill>
            <w14:solidFill>
              <w14:schemeClr w14:val="tx1"/>
            </w14:solidFill>
          </w14:textFill>
        </w:rPr>
        <w:t>.</w:t>
      </w:r>
      <w:r>
        <w:rPr>
          <w:rFonts w:hint="eastAsia" w:ascii="宋体" w:hAnsi="Courier New" w:eastAsia="宋体" w:cs="Times New Roman"/>
          <w:color w:val="000000" w:themeColor="text1"/>
          <w:sz w:val="21"/>
          <w:szCs w:val="20"/>
          <w:highlight w:val="none"/>
          <w:lang w:val="en-US" w:eastAsia="zh-CN"/>
          <w14:textFill>
            <w14:solidFill>
              <w14:schemeClr w14:val="tx1"/>
            </w14:solidFill>
          </w14:textFill>
        </w:rPr>
        <w:t>投标方在收到取样通知后，需在24h内前来取样，当单次取样数量≤30件时，需在3日内将试样送回，单次每增加20件，允许延后1个工作日送回。</w:t>
      </w:r>
    </w:p>
    <w:p w14:paraId="47834FD4">
      <w:pPr>
        <w:pStyle w:val="114"/>
        <w:widowControl/>
        <w:numPr>
          <w:ilvl w:val="0"/>
          <w:numId w:val="29"/>
        </w:numPr>
        <w:spacing w:line="360" w:lineRule="auto"/>
        <w:ind w:firstLine="0"/>
        <w:outlineLvl w:val="2"/>
        <w:rPr>
          <w:rFonts w:hint="default" w:eastAsia="宋体" w:cs="宋体"/>
          <w:b/>
          <w:bCs w:val="0"/>
          <w:color w:val="000000" w:themeColor="text1"/>
          <w:sz w:val="24"/>
          <w:szCs w:val="24"/>
          <w14:textFill>
            <w14:solidFill>
              <w14:schemeClr w14:val="tx1"/>
            </w14:solidFill>
          </w14:textFill>
        </w:rPr>
      </w:pPr>
      <w:r>
        <w:rPr>
          <w:rFonts w:hint="eastAsia" w:eastAsia="宋体" w:cs="宋体"/>
          <w:b/>
          <w:bCs w:val="0"/>
          <w:color w:val="000000" w:themeColor="text1"/>
          <w:sz w:val="24"/>
          <w:szCs w:val="24"/>
          <w:lang w:val="en-US" w:eastAsia="zh-CN"/>
          <w14:textFill>
            <w14:solidFill>
              <w14:schemeClr w14:val="tx1"/>
            </w14:solidFill>
          </w14:textFill>
        </w:rPr>
        <w:t>试样加工及包装要求</w:t>
      </w:r>
    </w:p>
    <w:p w14:paraId="6560BE4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Courier New" w:eastAsia="宋体" w:cs="Times New Roman"/>
          <w:sz w:val="21"/>
          <w:szCs w:val="20"/>
          <w:highlight w:val="none"/>
          <w:lang w:val="en-US" w:eastAsia="zh-CN"/>
        </w:rPr>
      </w:pPr>
      <w:r>
        <w:rPr>
          <w:rFonts w:hint="eastAsia" w:ascii="宋体" w:hAnsi="Courier New" w:eastAsia="宋体" w:cs="Times New Roman"/>
          <w:sz w:val="21"/>
          <w:szCs w:val="20"/>
          <w:highlight w:val="none"/>
          <w:lang w:val="en-US" w:eastAsia="zh-CN"/>
        </w:rPr>
        <w:t>1.投标方需保证取样试样编号的对应性，送样时采用合适的外包装进行防护。</w:t>
      </w:r>
    </w:p>
    <w:p w14:paraId="612C01B8">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Courier New" w:eastAsia="宋体" w:cs="Times New Roman"/>
          <w:sz w:val="21"/>
          <w:szCs w:val="20"/>
          <w:highlight w:val="none"/>
          <w:lang w:val="en-US" w:eastAsia="zh-CN"/>
        </w:rPr>
      </w:pPr>
      <w:r>
        <w:rPr>
          <w:rFonts w:hint="eastAsia" w:ascii="宋体" w:hAnsi="Courier New" w:eastAsia="宋体" w:cs="Times New Roman"/>
          <w:sz w:val="21"/>
          <w:szCs w:val="20"/>
          <w:highlight w:val="none"/>
          <w:lang w:val="en-US" w:eastAsia="zh-CN"/>
        </w:rPr>
        <w:t>2.抗拉试样需符合</w:t>
      </w:r>
      <w:r>
        <w:rPr>
          <w:rFonts w:hint="eastAsia" w:ascii="宋体" w:hAnsi="Courier New" w:eastAsia="宋体" w:cs="Times New Roman"/>
          <w:sz w:val="21"/>
          <w:szCs w:val="20"/>
          <w:highlight w:val="none"/>
          <w:lang w:val="de-DE" w:eastAsia="zh-CN"/>
        </w:rPr>
        <w:t>DIN 50125:2009-07《</w:t>
      </w:r>
      <w:r>
        <w:rPr>
          <w:rFonts w:hint="eastAsia" w:ascii="宋体" w:hAnsi="Courier New" w:eastAsia="宋体" w:cs="Times New Roman"/>
          <w:sz w:val="21"/>
          <w:szCs w:val="20"/>
          <w:highlight w:val="none"/>
          <w:lang w:val="en-US" w:eastAsia="zh-CN"/>
        </w:rPr>
        <w:t>金属材料试验 抗拉强度试样</w:t>
      </w:r>
      <w:r>
        <w:rPr>
          <w:rFonts w:hint="eastAsia" w:ascii="宋体" w:hAnsi="Courier New" w:eastAsia="宋体" w:cs="Times New Roman"/>
          <w:sz w:val="21"/>
          <w:szCs w:val="20"/>
          <w:highlight w:val="none"/>
          <w:lang w:val="de-DE" w:eastAsia="zh-CN"/>
        </w:rPr>
        <w:t>》（</w:t>
      </w:r>
      <w:r>
        <w:rPr>
          <w:rFonts w:hint="eastAsia" w:ascii="宋体" w:hAnsi="Courier New" w:eastAsia="宋体" w:cs="Times New Roman"/>
          <w:sz w:val="21"/>
          <w:szCs w:val="20"/>
          <w:highlight w:val="none"/>
          <w:lang w:val="en-US" w:eastAsia="zh-CN"/>
        </w:rPr>
        <w:t>附文件</w:t>
      </w:r>
      <w:r>
        <w:rPr>
          <w:rFonts w:hint="eastAsia" w:ascii="宋体" w:hAnsi="Courier New" w:eastAsia="宋体" w:cs="Times New Roman"/>
          <w:sz w:val="21"/>
          <w:szCs w:val="20"/>
          <w:highlight w:val="none"/>
          <w:lang w:val="de-DE" w:eastAsia="zh-CN"/>
        </w:rPr>
        <w:t>）</w:t>
      </w:r>
      <w:r>
        <w:rPr>
          <w:rFonts w:hint="eastAsia" w:ascii="宋体" w:hAnsi="Courier New" w:eastAsia="宋体" w:cs="Times New Roman"/>
          <w:sz w:val="21"/>
          <w:szCs w:val="20"/>
          <w:highlight w:val="none"/>
          <w:lang w:val="en-US" w:eastAsia="zh-CN"/>
        </w:rPr>
        <w:t>以及成型厂力学性能</w:t>
      </w:r>
      <w:r>
        <w:rPr>
          <w:rFonts w:hint="eastAsia" w:ascii="宋体" w:hAnsi="Courier New" w:eastAsia="宋体" w:cs="Times New Roman"/>
          <w:sz w:val="21"/>
          <w:szCs w:val="20"/>
          <w:highlight w:val="none"/>
          <w:lang w:val="de-DE" w:eastAsia="zh-CN"/>
        </w:rPr>
        <w:t>制样</w:t>
      </w:r>
      <w:r>
        <w:rPr>
          <w:rFonts w:hint="eastAsia" w:ascii="宋体" w:hAnsi="Courier New" w:eastAsia="宋体" w:cs="Times New Roman"/>
          <w:sz w:val="21"/>
          <w:szCs w:val="20"/>
          <w:highlight w:val="none"/>
          <w:lang w:val="en-US" w:eastAsia="zh-CN"/>
        </w:rPr>
        <w:t>规范等相关</w:t>
      </w:r>
      <w:r>
        <w:rPr>
          <w:rFonts w:hint="eastAsia" w:ascii="宋体" w:hAnsi="Courier New" w:eastAsia="宋体" w:cs="Times New Roman"/>
          <w:sz w:val="21"/>
          <w:szCs w:val="20"/>
          <w:highlight w:val="none"/>
          <w:lang w:val="de-DE" w:eastAsia="zh-CN"/>
        </w:rPr>
        <w:t>要求</w:t>
      </w:r>
      <w:r>
        <w:rPr>
          <w:rFonts w:hint="eastAsia" w:ascii="宋体" w:hAnsi="Courier New" w:eastAsia="宋体" w:cs="Times New Roman"/>
          <w:sz w:val="21"/>
          <w:szCs w:val="20"/>
          <w:highlight w:val="none"/>
          <w:lang w:val="en-US" w:eastAsia="zh-CN"/>
        </w:rPr>
        <w:t>。</w:t>
      </w:r>
    </w:p>
    <w:p w14:paraId="4FE9AC7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Courier New" w:eastAsia="宋体" w:cs="Times New Roman"/>
          <w:sz w:val="21"/>
          <w:szCs w:val="20"/>
          <w:highlight w:val="none"/>
          <w:lang w:val="en-US" w:eastAsia="zh-CN"/>
        </w:rPr>
      </w:pPr>
      <w:r>
        <w:rPr>
          <w:rFonts w:hint="eastAsia" w:ascii="宋体" w:hAnsi="Courier New" w:eastAsia="宋体" w:cs="Times New Roman"/>
          <w:sz w:val="21"/>
          <w:szCs w:val="20"/>
          <w:highlight w:val="none"/>
          <w:lang w:val="en-US" w:eastAsia="zh-CN"/>
        </w:rPr>
        <w:t>3.冲击试样需符合《GBT229-2007金属材料 夏比摆锤冲击试验方法》相关制样要求。</w:t>
      </w:r>
    </w:p>
    <w:p w14:paraId="7BE0C8D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Courier New" w:eastAsia="宋体" w:cs="Times New Roman"/>
          <w:sz w:val="21"/>
          <w:szCs w:val="20"/>
          <w:highlight w:val="none"/>
          <w:lang w:val="en-US" w:eastAsia="zh-CN"/>
        </w:rPr>
      </w:pPr>
      <w:r>
        <w:rPr>
          <w:rFonts w:hint="eastAsia" w:ascii="宋体" w:hAnsi="Courier New" w:eastAsia="宋体" w:cs="Times New Roman"/>
          <w:sz w:val="21"/>
          <w:szCs w:val="20"/>
          <w:highlight w:val="none"/>
          <w:lang w:val="en-US" w:eastAsia="zh-CN"/>
        </w:rPr>
        <w:t>4.淬透性试样需符合《GBT 225-2006  钢淬透性的末端淬火试验方法(Jominy 试验）》相关制样要求。</w:t>
      </w:r>
    </w:p>
    <w:p w14:paraId="16D10C8D">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Courier New" w:eastAsia="宋体" w:cs="Times New Roman"/>
          <w:sz w:val="21"/>
          <w:szCs w:val="20"/>
          <w:highlight w:val="none"/>
          <w:lang w:val="en-US" w:eastAsia="zh-CN"/>
        </w:rPr>
      </w:pPr>
      <w:r>
        <w:rPr>
          <w:rFonts w:hint="eastAsia" w:ascii="宋体" w:hAnsi="Courier New" w:eastAsia="宋体" w:cs="Times New Roman"/>
          <w:sz w:val="21"/>
          <w:szCs w:val="20"/>
          <w:highlight w:val="none"/>
          <w:lang w:val="en-US" w:eastAsia="zh-CN"/>
        </w:rPr>
        <w:t>5.N、H、O试样制作尺寸Φ5X95mm，表面磨光。</w:t>
      </w:r>
    </w:p>
    <w:p w14:paraId="2B09FD3D">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Courier New" w:eastAsia="宋体" w:cs="Times New Roman"/>
          <w:sz w:val="21"/>
          <w:szCs w:val="20"/>
          <w:highlight w:val="none"/>
          <w:lang w:val="en-US" w:eastAsia="zh-CN"/>
        </w:rPr>
      </w:pPr>
      <w:r>
        <w:rPr>
          <w:rFonts w:hint="eastAsia" w:ascii="宋体" w:hAnsi="Courier New" w:eastAsia="宋体" w:cs="Times New Roman"/>
          <w:sz w:val="21"/>
          <w:szCs w:val="20"/>
          <w:highlight w:val="none"/>
          <w:lang w:val="en-US" w:eastAsia="zh-CN"/>
        </w:rPr>
        <w:t>6.流线试样需根据产品要求取样位置大小而定，表面平整、磨光，磨削加工精度粗糙度＜Ra0.8。</w:t>
      </w:r>
    </w:p>
    <w:p w14:paraId="7B8BD199">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Courier New" w:eastAsia="宋体" w:cs="Times New Roman"/>
          <w:sz w:val="21"/>
          <w:szCs w:val="20"/>
          <w:highlight w:val="none"/>
          <w:lang w:val="en-US" w:eastAsia="zh-CN"/>
        </w:rPr>
      </w:pPr>
      <w:r>
        <w:rPr>
          <w:rFonts w:hint="eastAsia" w:ascii="宋体" w:hAnsi="Courier New" w:eastAsia="宋体" w:cs="Times New Roman"/>
          <w:sz w:val="21"/>
          <w:szCs w:val="20"/>
          <w:highlight w:val="none"/>
          <w:lang w:val="en-US" w:eastAsia="zh-CN"/>
        </w:rPr>
        <w:t>7.硬度、金相试样一般需制作为长X宽X高=30X30X30mm。</w:t>
      </w:r>
    </w:p>
    <w:p w14:paraId="75052B42">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80" w:firstLineChars="200"/>
        <w:textAlignment w:val="auto"/>
        <w:rPr>
          <w:rFonts w:hint="eastAsia" w:ascii="宋体" w:hAnsi="宋体" w:cs="宋体"/>
          <w:b/>
          <w:szCs w:val="21"/>
        </w:rPr>
      </w:pPr>
      <w:r>
        <w:rPr>
          <w:rFonts w:hint="eastAsia" w:ascii="宋体" w:hAnsi="宋体" w:cs="宋体"/>
          <w:sz w:val="24"/>
          <w:szCs w:val="24"/>
        </w:rPr>
        <w:pict>
          <v:shape id="_x0000_s1027" o:spid="_x0000_s1027" o:spt="75" type="#_x0000_t75" style="position:absolute;left:0pt;margin-left:162pt;margin-top:7.25pt;height:66pt;width:72.75pt;mso-wrap-distance-bottom:0pt;mso-wrap-distance-top:0pt;z-index:251662336;mso-width-relative:page;mso-height-relative:page;" o:ole="t" filled="f" o:preferrelative="t" stroked="f" coordsize="21600,21600">
            <v:path/>
            <v:fill on="f" focussize="0,0"/>
            <v:stroke on="f"/>
            <v:imagedata r:id="rId18" o:title=""/>
            <o:lock v:ext="edit" aspectratio="t"/>
            <v:shadow on="t" obscured="f" color="#808080" opacity="65536f" offset="4pt,2pt" offset2="4pt,0pt" origin="0f,0f" matrix="65536f,0f,0f,65536f,0,0"/>
            <w10:wrap type="topAndBottom"/>
          </v:shape>
          <o:OLEObject Type="Embed" ProgID="Package" ShapeID="_x0000_s1027" DrawAspect="Icon" ObjectID="_1468075725" r:id="rId17">
            <o:LockedField>false</o:LockedField>
          </o:OLEObject>
        </w:pict>
      </w:r>
      <w:r>
        <w:rPr>
          <w:rFonts w:hint="eastAsia" w:hAnsi="宋体" w:cs="宋体"/>
          <w:b/>
          <w:szCs w:val="21"/>
          <w:lang w:val="en-US" w:eastAsia="zh-CN"/>
        </w:rPr>
        <w:t>三、</w:t>
      </w:r>
      <w:r>
        <w:rPr>
          <w:rFonts w:hint="eastAsia" w:ascii="宋体" w:hAnsi="宋体" w:cs="宋体"/>
          <w:b/>
          <w:szCs w:val="21"/>
        </w:rPr>
        <w:t>特别</w:t>
      </w:r>
      <w:r>
        <w:rPr>
          <w:rFonts w:hint="eastAsia" w:hAnsi="宋体" w:cs="宋体"/>
          <w:b/>
          <w:szCs w:val="21"/>
          <w:lang w:val="en-US" w:eastAsia="zh-CN"/>
        </w:rPr>
        <w:t>说明</w:t>
      </w:r>
      <w:r>
        <w:rPr>
          <w:rFonts w:hint="eastAsia" w:ascii="宋体" w:hAnsi="宋体" w:cs="宋体"/>
          <w:b/>
          <w:szCs w:val="21"/>
        </w:rPr>
        <w:t>：</w:t>
      </w:r>
    </w:p>
    <w:p w14:paraId="1F09363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2" w:firstLineChars="200"/>
        <w:textAlignment w:val="auto"/>
        <w:rPr>
          <w:rFonts w:hint="eastAsia" w:ascii="宋体" w:hAnsi="Courier New" w:eastAsia="宋体" w:cs="Times New Roman"/>
          <w:b/>
          <w:bCs/>
          <w:sz w:val="21"/>
          <w:szCs w:val="20"/>
          <w:highlight w:val="none"/>
          <w:lang w:val="en-US" w:eastAsia="zh-CN"/>
        </w:rPr>
      </w:pPr>
      <w:r>
        <w:rPr>
          <w:rFonts w:hint="eastAsia" w:ascii="宋体" w:hAnsi="Courier New" w:eastAsia="宋体" w:cs="Times New Roman"/>
          <w:b/>
          <w:bCs/>
          <w:sz w:val="21"/>
          <w:szCs w:val="20"/>
          <w:highlight w:val="none"/>
          <w:lang w:val="en-US" w:eastAsia="zh-CN"/>
        </w:rPr>
        <w:t>1.本技术要求所使用的标准、规范等，如与投标方所执行的标准、规范不一致时，应按高于本技术要求所列的标准、规范执行，并在投标文件“技术偏离”中予以说明。</w:t>
      </w:r>
    </w:p>
    <w:p w14:paraId="17D582E7">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2" w:firstLineChars="200"/>
        <w:textAlignment w:val="auto"/>
        <w:rPr>
          <w:rFonts w:hint="eastAsia" w:ascii="宋体" w:hAnsi="Courier New" w:eastAsia="宋体" w:cs="Times New Roman"/>
          <w:b/>
          <w:bCs/>
          <w:sz w:val="21"/>
          <w:szCs w:val="20"/>
          <w:highlight w:val="none"/>
          <w:lang w:val="en-US" w:eastAsia="zh-CN"/>
        </w:rPr>
      </w:pPr>
      <w:r>
        <w:rPr>
          <w:rFonts w:hint="eastAsia" w:cs="Times New Roman"/>
          <w:b/>
          <w:bCs/>
          <w:sz w:val="21"/>
          <w:szCs w:val="20"/>
          <w:highlight w:val="none"/>
          <w:lang w:val="en-US" w:eastAsia="zh-CN"/>
        </w:rPr>
        <w:t>2.</w:t>
      </w:r>
      <w:r>
        <w:rPr>
          <w:rFonts w:hint="eastAsia" w:ascii="宋体" w:hAnsi="Courier New" w:eastAsia="宋体" w:cs="Times New Roman"/>
          <w:b/>
          <w:bCs/>
          <w:sz w:val="21"/>
          <w:szCs w:val="20"/>
          <w:highlight w:val="none"/>
          <w:lang w:val="en-US" w:eastAsia="zh-CN"/>
        </w:rPr>
        <w:t>投标文件中，针对“特别提示”条款所做的回应，将作为投标方是否中标的重要依据之一。</w:t>
      </w:r>
    </w:p>
    <w:p w14:paraId="0F9BAD50">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2" w:firstLineChars="200"/>
        <w:textAlignment w:val="auto"/>
        <w:rPr>
          <w:rFonts w:hint="eastAsia" w:ascii="宋体" w:hAnsi="Courier New" w:eastAsia="宋体" w:cs="Times New Roman"/>
          <w:b/>
          <w:bCs/>
          <w:sz w:val="21"/>
          <w:szCs w:val="20"/>
          <w:highlight w:val="none"/>
          <w:lang w:val="en-US" w:eastAsia="zh-CN"/>
        </w:rPr>
      </w:pPr>
      <w:r>
        <w:rPr>
          <w:rFonts w:hint="eastAsia" w:cs="Times New Roman"/>
          <w:b/>
          <w:bCs/>
          <w:sz w:val="21"/>
          <w:szCs w:val="20"/>
          <w:highlight w:val="none"/>
          <w:lang w:val="en-US" w:eastAsia="zh-CN"/>
        </w:rPr>
        <w:t>3.</w:t>
      </w:r>
      <w:r>
        <w:rPr>
          <w:rFonts w:hint="eastAsia" w:ascii="宋体" w:hAnsi="Courier New" w:eastAsia="宋体" w:cs="Times New Roman"/>
          <w:b/>
          <w:bCs/>
          <w:sz w:val="21"/>
          <w:szCs w:val="20"/>
          <w:highlight w:val="none"/>
          <w:lang w:val="en-US" w:eastAsia="zh-CN"/>
        </w:rPr>
        <w:t>凡带“*”号的条款不允许有“技术偏离”。</w:t>
      </w:r>
    </w:p>
    <w:p w14:paraId="4E3BF42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2" w:firstLineChars="200"/>
        <w:textAlignment w:val="auto"/>
        <w:rPr>
          <w:rFonts w:hint="default" w:ascii="宋体" w:hAnsi="Courier New" w:eastAsia="宋体" w:cs="Times New Roman"/>
          <w:b/>
          <w:bCs/>
          <w:sz w:val="21"/>
          <w:szCs w:val="20"/>
          <w:highlight w:val="none"/>
          <w:lang w:val="en-US" w:eastAsia="zh-CN"/>
        </w:rPr>
      </w:pPr>
      <w:r>
        <w:rPr>
          <w:rFonts w:hint="eastAsia" w:cs="Times New Roman"/>
          <w:b/>
          <w:bCs/>
          <w:color w:val="000000" w:themeColor="text1"/>
          <w:sz w:val="21"/>
          <w:szCs w:val="20"/>
          <w:highlight w:val="none"/>
          <w:lang w:val="en-US" w:eastAsia="zh-CN"/>
          <w14:textFill>
            <w14:solidFill>
              <w14:schemeClr w14:val="tx1"/>
            </w14:solidFill>
          </w14:textFill>
        </w:rPr>
        <w:t>4.外委取样的样块锯切下来的残样无需返还（外委的样块需符合力学性能试样取制样规范相关文件要求），残样冲抵加工费，招标价格为实际冲抵后的价格</w:t>
      </w:r>
      <w:r>
        <w:rPr>
          <w:rFonts w:hint="eastAsia" w:cs="Times New Roman"/>
          <w:b/>
          <w:bCs/>
          <w:color w:val="0000FF"/>
          <w:sz w:val="21"/>
          <w:szCs w:val="20"/>
          <w:highlight w:val="none"/>
          <w:lang w:val="en-US" w:eastAsia="zh-CN"/>
        </w:rPr>
        <w:t>。</w:t>
      </w:r>
      <w:r>
        <w:rPr>
          <w:rFonts w:hint="eastAsia" w:cs="Times New Roman"/>
          <w:b/>
          <w:bCs/>
          <w:sz w:val="21"/>
          <w:szCs w:val="20"/>
          <w:highlight w:val="none"/>
          <w:lang w:val="en-US" w:eastAsia="zh-CN"/>
        </w:rPr>
        <w:t>（完整的产品外委取样需要返还）</w:t>
      </w:r>
    </w:p>
    <w:p w14:paraId="6379B8CF">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2" w:firstLineChars="200"/>
        <w:textAlignment w:val="auto"/>
        <w:rPr>
          <w:rFonts w:hint="eastAsia" w:ascii="宋体" w:hAnsi="Courier New" w:eastAsia="宋体" w:cs="Times New Roman"/>
          <w:b/>
          <w:bCs/>
          <w:sz w:val="21"/>
          <w:szCs w:val="20"/>
          <w:highlight w:val="none"/>
          <w:lang w:val="en-US" w:eastAsia="zh-CN"/>
        </w:rPr>
      </w:pPr>
      <w:r>
        <w:rPr>
          <w:rFonts w:hint="eastAsia" w:cs="Times New Roman"/>
          <w:b/>
          <w:bCs/>
          <w:sz w:val="21"/>
          <w:szCs w:val="20"/>
          <w:highlight w:val="none"/>
          <w:lang w:val="en-US" w:eastAsia="zh-CN"/>
        </w:rPr>
        <w:t>四、</w:t>
      </w:r>
      <w:r>
        <w:rPr>
          <w:rFonts w:hint="eastAsia" w:ascii="宋体" w:hAnsi="Courier New" w:eastAsia="宋体" w:cs="Times New Roman"/>
          <w:b/>
          <w:bCs/>
          <w:sz w:val="21"/>
          <w:szCs w:val="20"/>
          <w:highlight w:val="none"/>
          <w:lang w:val="en-US" w:eastAsia="zh-CN"/>
        </w:rPr>
        <w:t>验收标准：</w:t>
      </w:r>
    </w:p>
    <w:p w14:paraId="3921373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ascii="宋体" w:hAnsi="Courier New" w:eastAsia="宋体" w:cs="Times New Roman"/>
          <w:sz w:val="21"/>
          <w:szCs w:val="20"/>
          <w:highlight w:val="none"/>
          <w:lang w:val="en-US" w:eastAsia="zh-CN"/>
        </w:rPr>
      </w:pPr>
      <w:r>
        <w:rPr>
          <w:rFonts w:hint="eastAsia" w:cs="Times New Roman"/>
          <w:sz w:val="21"/>
          <w:szCs w:val="20"/>
          <w:highlight w:val="none"/>
          <w:lang w:val="en-US" w:eastAsia="zh-CN"/>
        </w:rPr>
        <w:t>1.</w:t>
      </w:r>
      <w:r>
        <w:rPr>
          <w:rFonts w:hint="eastAsia" w:ascii="宋体" w:hAnsi="Courier New" w:eastAsia="宋体" w:cs="Times New Roman"/>
          <w:sz w:val="21"/>
          <w:szCs w:val="20"/>
          <w:highlight w:val="none"/>
          <w:lang w:val="en-US" w:eastAsia="zh-CN"/>
        </w:rPr>
        <w:t>投标方每次送到的试样，需经招标方验收，验收内容为试样包装是否完整、编号是否清晰，送样数量是否与委派数量相符。试样加工质量必须符合</w:t>
      </w:r>
      <w:r>
        <w:rPr>
          <w:rFonts w:hint="eastAsia" w:ascii="宋体" w:hAnsi="Courier New" w:eastAsia="宋体" w:cs="Times New Roman"/>
          <w:b/>
          <w:bCs/>
          <w:sz w:val="21"/>
          <w:szCs w:val="20"/>
          <w:highlight w:val="none"/>
          <w:lang w:val="en-US" w:eastAsia="zh-CN"/>
        </w:rPr>
        <w:t>试样加工及包装要求</w:t>
      </w:r>
      <w:r>
        <w:rPr>
          <w:rFonts w:hint="eastAsia" w:ascii="宋体" w:hAnsi="Courier New" w:eastAsia="宋体" w:cs="Times New Roman"/>
          <w:sz w:val="21"/>
          <w:szCs w:val="20"/>
          <w:highlight w:val="none"/>
          <w:lang w:val="en-US" w:eastAsia="zh-CN"/>
        </w:rPr>
        <w:t>条款相关要求。</w:t>
      </w:r>
    </w:p>
    <w:p w14:paraId="306506F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2" w:firstLineChars="200"/>
        <w:textAlignment w:val="auto"/>
        <w:rPr>
          <w:rFonts w:hint="eastAsia" w:ascii="宋体" w:hAnsi="Courier New" w:eastAsia="宋体" w:cs="Times New Roman"/>
          <w:sz w:val="21"/>
          <w:szCs w:val="20"/>
          <w:highlight w:val="none"/>
          <w:lang w:val="en-US" w:eastAsia="zh-CN"/>
        </w:rPr>
      </w:pPr>
      <w:r>
        <w:rPr>
          <w:rFonts w:hint="eastAsia" w:cs="Times New Roman"/>
          <w:b/>
          <w:bCs/>
          <w:sz w:val="21"/>
          <w:szCs w:val="20"/>
          <w:highlight w:val="none"/>
          <w:lang w:val="en-US" w:eastAsia="zh-CN"/>
        </w:rPr>
        <w:t>五、</w:t>
      </w:r>
      <w:r>
        <w:rPr>
          <w:rFonts w:hint="eastAsia" w:ascii="宋体" w:hAnsi="Courier New" w:eastAsia="宋体" w:cs="Times New Roman"/>
          <w:b/>
          <w:bCs/>
          <w:sz w:val="21"/>
          <w:szCs w:val="20"/>
          <w:highlight w:val="none"/>
          <w:lang w:val="en-US" w:eastAsia="zh-CN"/>
        </w:rPr>
        <w:t>售后服务</w:t>
      </w:r>
      <w:r>
        <w:rPr>
          <w:rFonts w:hint="eastAsia" w:ascii="宋体" w:hAnsi="Courier New" w:eastAsia="宋体" w:cs="Times New Roman"/>
          <w:sz w:val="21"/>
          <w:szCs w:val="20"/>
          <w:highlight w:val="none"/>
          <w:lang w:val="en-US" w:eastAsia="zh-CN"/>
        </w:rPr>
        <w:t>：</w:t>
      </w:r>
    </w:p>
    <w:p w14:paraId="5EE7F9B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ascii="宋体" w:hAnsi="Courier New" w:eastAsia="宋体" w:cs="Times New Roman"/>
          <w:sz w:val="21"/>
          <w:szCs w:val="20"/>
          <w:highlight w:val="none"/>
          <w:lang w:val="en-US" w:eastAsia="zh-CN"/>
        </w:rPr>
      </w:pPr>
      <w:r>
        <w:rPr>
          <w:rFonts w:hint="eastAsia" w:cs="Times New Roman"/>
          <w:sz w:val="21"/>
          <w:szCs w:val="20"/>
          <w:highlight w:val="none"/>
          <w:lang w:val="en-US" w:eastAsia="zh-CN"/>
        </w:rPr>
        <w:t>1.</w:t>
      </w:r>
      <w:r>
        <w:rPr>
          <w:rFonts w:hint="eastAsia" w:ascii="宋体" w:hAnsi="Courier New" w:eastAsia="宋体" w:cs="Times New Roman"/>
          <w:sz w:val="21"/>
          <w:szCs w:val="20"/>
          <w:highlight w:val="none"/>
          <w:lang w:val="en-US" w:eastAsia="zh-CN"/>
        </w:rPr>
        <w:t>卖方提供的货物涉及的所有售后服务均由卖方负责。如果发生问题并且收到通知，卖方应当在2小时内予以答复。</w:t>
      </w:r>
    </w:p>
    <w:p w14:paraId="3D276F6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ascii="宋体" w:hAnsi="Courier New" w:eastAsia="宋体" w:cs="Times New Roman"/>
          <w:sz w:val="21"/>
          <w:szCs w:val="20"/>
          <w:highlight w:val="none"/>
          <w:lang w:val="en-US" w:eastAsia="zh-CN"/>
        </w:rPr>
      </w:pPr>
      <w:r>
        <w:rPr>
          <w:rFonts w:hint="eastAsia" w:cs="Times New Roman"/>
          <w:sz w:val="21"/>
          <w:szCs w:val="20"/>
          <w:highlight w:val="none"/>
          <w:lang w:val="en-US" w:eastAsia="zh-CN"/>
        </w:rPr>
        <w:t>2.</w:t>
      </w:r>
      <w:r>
        <w:rPr>
          <w:rFonts w:hint="eastAsia" w:ascii="宋体" w:hAnsi="Courier New" w:eastAsia="宋体" w:cs="Times New Roman"/>
          <w:sz w:val="21"/>
          <w:szCs w:val="20"/>
          <w:highlight w:val="none"/>
          <w:lang w:val="en-US" w:eastAsia="zh-CN"/>
        </w:rPr>
        <w:t>如发现所提供的货物存在问题，需要卖方解决或配合解决时：在质保期之内，应在接到通知后48小时内派有关人员到达现场；在质保期之外，应在接到通知后72小时内派有关人员到达现场。</w:t>
      </w:r>
    </w:p>
    <w:p w14:paraId="10DE493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ascii="宋体" w:hAnsi="Courier New" w:eastAsia="宋体" w:cs="Times New Roman"/>
          <w:sz w:val="21"/>
          <w:szCs w:val="20"/>
          <w:highlight w:val="none"/>
          <w:lang w:val="en-US" w:eastAsia="zh-CN"/>
        </w:rPr>
      </w:pPr>
      <w:r>
        <w:rPr>
          <w:rFonts w:hint="eastAsia" w:cs="Times New Roman"/>
          <w:sz w:val="21"/>
          <w:szCs w:val="20"/>
          <w:highlight w:val="none"/>
          <w:lang w:val="en-US" w:eastAsia="zh-CN"/>
        </w:rPr>
        <w:t>3.</w:t>
      </w:r>
      <w:r>
        <w:rPr>
          <w:rFonts w:hint="eastAsia" w:ascii="宋体" w:hAnsi="Courier New" w:eastAsia="宋体" w:cs="Times New Roman"/>
          <w:sz w:val="21"/>
          <w:szCs w:val="20"/>
          <w:highlight w:val="none"/>
          <w:lang w:val="en-US" w:eastAsia="zh-CN"/>
        </w:rPr>
        <w:t>卖方派往买方使用现场的人员，应具有较高的业务素质；现场解决问题时，不得无故拖延或推迟，应为买方提供最佳的服务。</w:t>
      </w:r>
    </w:p>
    <w:p w14:paraId="1904D97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Courier New" w:eastAsia="宋体" w:cs="Times New Roman"/>
          <w:sz w:val="21"/>
          <w:szCs w:val="20"/>
          <w:highlight w:val="none"/>
          <w:lang w:val="en-US" w:eastAsia="zh-CN"/>
        </w:rPr>
      </w:pPr>
    </w:p>
    <w:p w14:paraId="37F3E27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default" w:ascii="宋体" w:hAnsi="Courier New" w:eastAsia="宋体" w:cs="Times New Roman"/>
          <w:sz w:val="21"/>
          <w:szCs w:val="20"/>
          <w:highlight w:val="none"/>
          <w:lang w:val="en-US" w:eastAsia="zh-CN"/>
        </w:rPr>
      </w:pPr>
    </w:p>
    <w:p w14:paraId="14F01F8C">
      <w:pPr>
        <w:pStyle w:val="14"/>
        <w:widowControl/>
        <w:rPr>
          <w:rFonts w:hint="default" w:hAnsi="宋体" w:eastAsia="宋体" w:cs="宋体"/>
          <w:sz w:val="24"/>
          <w:szCs w:val="24"/>
        </w:rPr>
      </w:pPr>
    </w:p>
    <w:p w14:paraId="0E3885EE">
      <w:pPr>
        <w:spacing w:line="360" w:lineRule="auto"/>
        <w:ind w:firstLine="420" w:firstLineChars="200"/>
        <w:rPr>
          <w:rFonts w:hint="eastAsia"/>
        </w:rPr>
      </w:pPr>
      <w:bookmarkStart w:id="13" w:name="_Toc47976609"/>
    </w:p>
    <w:p w14:paraId="44B28F39">
      <w:pPr>
        <w:pStyle w:val="18"/>
        <w:rPr>
          <w:rFonts w:hint="eastAsia"/>
        </w:rPr>
      </w:pPr>
    </w:p>
    <w:p w14:paraId="57D12F06">
      <w:pPr>
        <w:rPr>
          <w:rFonts w:hint="eastAsia"/>
        </w:rPr>
      </w:pPr>
    </w:p>
    <w:p w14:paraId="40E0DBC8">
      <w:pPr>
        <w:pStyle w:val="18"/>
        <w:rPr>
          <w:rFonts w:hint="eastAsia"/>
        </w:rPr>
      </w:pPr>
    </w:p>
    <w:p w14:paraId="6AFDC3AF">
      <w:pPr>
        <w:rPr>
          <w:rFonts w:hint="eastAsia"/>
        </w:rPr>
      </w:pPr>
    </w:p>
    <w:p w14:paraId="1CB8DE75">
      <w:pPr>
        <w:pStyle w:val="18"/>
        <w:rPr>
          <w:rFonts w:hint="eastAsia"/>
        </w:rPr>
      </w:pPr>
    </w:p>
    <w:p w14:paraId="5D968A72">
      <w:pPr>
        <w:rPr>
          <w:rFonts w:hint="eastAsia"/>
        </w:rPr>
      </w:pPr>
    </w:p>
    <w:p w14:paraId="652FAFB2">
      <w:pPr>
        <w:pStyle w:val="18"/>
        <w:rPr>
          <w:rFonts w:hint="eastAsia"/>
        </w:rPr>
      </w:pPr>
    </w:p>
    <w:p w14:paraId="6827A67F">
      <w:pPr>
        <w:rPr>
          <w:rFonts w:hint="eastAsia"/>
        </w:rPr>
      </w:pPr>
    </w:p>
    <w:p w14:paraId="45AD9988">
      <w:pPr>
        <w:pStyle w:val="18"/>
        <w:rPr>
          <w:rFonts w:hint="eastAsia"/>
        </w:rPr>
      </w:pPr>
    </w:p>
    <w:p w14:paraId="4747B9AB">
      <w:pPr>
        <w:rPr>
          <w:rFonts w:hint="eastAsia"/>
        </w:rPr>
      </w:pPr>
    </w:p>
    <w:p w14:paraId="4CCC3B4E">
      <w:pPr>
        <w:pStyle w:val="18"/>
        <w:rPr>
          <w:rFonts w:hint="eastAsia"/>
        </w:rPr>
      </w:pPr>
    </w:p>
    <w:p w14:paraId="5C6672E1">
      <w:pPr>
        <w:rPr>
          <w:rFonts w:hint="eastAsia"/>
        </w:rPr>
      </w:pPr>
    </w:p>
    <w:p w14:paraId="4FA5C31C">
      <w:pPr>
        <w:pStyle w:val="18"/>
        <w:rPr>
          <w:rFonts w:hint="eastAsia"/>
        </w:rPr>
      </w:pPr>
    </w:p>
    <w:p w14:paraId="4321686F">
      <w:pPr>
        <w:rPr>
          <w:rFonts w:hint="eastAsia"/>
        </w:rPr>
      </w:pPr>
    </w:p>
    <w:p w14:paraId="23A7CDD7">
      <w:pPr>
        <w:pStyle w:val="18"/>
        <w:rPr>
          <w:rFonts w:hint="eastAsia"/>
        </w:rPr>
      </w:pPr>
    </w:p>
    <w:p w14:paraId="570B99C4">
      <w:pPr>
        <w:rPr>
          <w:rFonts w:hint="eastAsia"/>
        </w:rPr>
      </w:pPr>
    </w:p>
    <w:p w14:paraId="355165D1">
      <w:pPr>
        <w:pStyle w:val="18"/>
        <w:rPr>
          <w:rFonts w:hint="eastAsia"/>
        </w:rPr>
      </w:pPr>
    </w:p>
    <w:p w14:paraId="191E2176">
      <w:pPr>
        <w:rPr>
          <w:rFonts w:hint="eastAsia"/>
        </w:rPr>
      </w:pPr>
    </w:p>
    <w:p w14:paraId="0765115A">
      <w:pPr>
        <w:pStyle w:val="18"/>
        <w:rPr>
          <w:rFonts w:hint="eastAsia"/>
        </w:rPr>
      </w:pPr>
    </w:p>
    <w:p w14:paraId="12BFEC0E">
      <w:pPr>
        <w:rPr>
          <w:rFonts w:hint="eastAsia"/>
        </w:rPr>
      </w:pPr>
    </w:p>
    <w:p w14:paraId="3DBE0980">
      <w:pPr>
        <w:pStyle w:val="18"/>
        <w:rPr>
          <w:rFonts w:hint="eastAsia"/>
        </w:rPr>
      </w:pPr>
    </w:p>
    <w:p w14:paraId="3BB8A949">
      <w:pPr>
        <w:rPr>
          <w:rFonts w:hint="eastAsia"/>
        </w:rPr>
      </w:pPr>
    </w:p>
    <w:p w14:paraId="78724843">
      <w:pPr>
        <w:pStyle w:val="18"/>
        <w:rPr>
          <w:rFonts w:hint="eastAsia"/>
        </w:rPr>
      </w:pPr>
    </w:p>
    <w:p w14:paraId="2A6726E9">
      <w:pPr>
        <w:rPr>
          <w:rFonts w:hint="eastAsia"/>
        </w:rPr>
      </w:pPr>
    </w:p>
    <w:bookmarkEnd w:id="13"/>
    <w:p w14:paraId="50D9D845">
      <w:pPr>
        <w:pStyle w:val="71"/>
        <w:rPr>
          <w:rFonts w:ascii="黑体" w:hAnsi="Calibri" w:eastAsia="黑体" w:cs="Times New Roman"/>
          <w:color w:val="000000"/>
          <w:sz w:val="24"/>
          <w:szCs w:val="24"/>
        </w:rPr>
      </w:pPr>
      <w:bookmarkStart w:id="14" w:name="_Toc47976615"/>
      <w:bookmarkStart w:id="15" w:name="_Toc28006"/>
      <w:r>
        <w:rPr>
          <w:rFonts w:hint="eastAsia"/>
        </w:rPr>
        <w:t>第</w:t>
      </w:r>
      <w:r>
        <w:rPr>
          <w:rFonts w:hint="eastAsia"/>
          <w:lang w:val="en-US" w:eastAsia="zh-CN"/>
        </w:rPr>
        <w:t>三</w:t>
      </w:r>
      <w:r>
        <w:rPr>
          <w:rFonts w:hint="eastAsia"/>
        </w:rPr>
        <w:t>部分　</w:t>
      </w:r>
      <w:bookmarkEnd w:id="14"/>
      <w:r>
        <w:rPr>
          <w:rFonts w:hint="eastAsia"/>
          <w:lang w:val="en-US" w:eastAsia="zh-CN"/>
        </w:rPr>
        <w:t>投标文件附件</w:t>
      </w:r>
      <w:bookmarkEnd w:id="15"/>
    </w:p>
    <w:p w14:paraId="32681108">
      <w:pPr>
        <w:jc w:val="both"/>
        <w:rPr>
          <w:rFonts w:ascii="宋体"/>
          <w:b/>
          <w:color w:val="000000"/>
          <w:szCs w:val="24"/>
        </w:rPr>
      </w:pPr>
    </w:p>
    <w:p w14:paraId="6220DDA8">
      <w:pPr>
        <w:pStyle w:val="14"/>
      </w:pPr>
    </w:p>
    <w:p w14:paraId="34291980">
      <w:pPr>
        <w:pStyle w:val="72"/>
        <w:numPr>
          <w:ilvl w:val="0"/>
          <w:numId w:val="0"/>
        </w:numPr>
        <w:ind w:leftChars="0"/>
        <w:outlineLvl w:val="1"/>
        <w:rPr>
          <w:rFonts w:hint="default" w:ascii="宋体" w:hAnsi="宋体" w:eastAsia="宋体" w:cs="宋体"/>
          <w:sz w:val="32"/>
          <w:szCs w:val="32"/>
          <w:highlight w:val="yellow"/>
          <w:lang w:val="en-US" w:eastAsia="zh-CN"/>
        </w:rPr>
      </w:pPr>
      <w:bookmarkStart w:id="16" w:name="_Toc47976618"/>
      <w:bookmarkStart w:id="17" w:name="_Toc29366865"/>
      <w:bookmarkStart w:id="18" w:name="_Toc29366869"/>
      <w:r>
        <w:rPr>
          <w:rFonts w:hint="eastAsia" w:ascii="宋体" w:hAnsi="宋体" w:eastAsia="宋体" w:cs="宋体"/>
          <w:sz w:val="32"/>
          <w:szCs w:val="32"/>
          <w:highlight w:val="none"/>
          <w:lang w:val="en-US" w:eastAsia="zh-CN"/>
        </w:rPr>
        <w:t>附件1 法定代表人授权委托书</w:t>
      </w:r>
    </w:p>
    <w:bookmarkEnd w:id="16"/>
    <w:p w14:paraId="5121093B">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80342E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济南成型厂2026年检测试样加工承揽项目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F8F578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0B7C19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3A69F347">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427685B">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6609A01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73B5E5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6F6925F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585FAE3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A49D1B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74AA84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2D6CAE40">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458AD9B0">
      <w:pPr>
        <w:pStyle w:val="14"/>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396A5D81">
      <w:pPr>
        <w:pStyle w:val="7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投标人基本情况及资产情况汇总表</w:t>
      </w:r>
    </w:p>
    <w:p w14:paraId="58088325">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1 投标人基本情况表</w:t>
      </w:r>
    </w:p>
    <w:p w14:paraId="0144CA54">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投标人基本情况表</w:t>
      </w:r>
    </w:p>
    <w:tbl>
      <w:tblPr>
        <w:tblStyle w:val="11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2"/>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12"/>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02" w:hRule="atLeast"/>
        </w:trPr>
        <w:tc>
          <w:tcPr>
            <w:tcW w:w="1956" w:type="dxa"/>
          </w:tcPr>
          <w:p w14:paraId="1A13248D">
            <w:pPr>
              <w:pStyle w:val="112"/>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12"/>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2"/>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12"/>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2"/>
              <w:spacing w:before="111"/>
              <w:ind w:left="509"/>
              <w:rPr>
                <w:highlight w:val="yellow"/>
              </w:rPr>
            </w:pPr>
            <w:r>
              <w:t xml:space="preserve">企业法人代表  </w:t>
            </w:r>
          </w:p>
        </w:tc>
        <w:tc>
          <w:tcPr>
            <w:tcW w:w="4680" w:type="dxa"/>
            <w:gridSpan w:val="4"/>
          </w:tcPr>
          <w:p w14:paraId="4B5F8599">
            <w:pPr>
              <w:pStyle w:val="5"/>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12"/>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2"/>
              <w:spacing w:before="114"/>
              <w:ind w:left="720"/>
            </w:pPr>
            <w:r>
              <w:t xml:space="preserve">品牌区分 </w:t>
            </w:r>
          </w:p>
        </w:tc>
        <w:tc>
          <w:tcPr>
            <w:tcW w:w="7500" w:type="dxa"/>
            <w:gridSpan w:val="6"/>
          </w:tcPr>
          <w:p w14:paraId="3BAE0FF2">
            <w:pPr>
              <w:pStyle w:val="112"/>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2"/>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12"/>
              <w:spacing w:before="15"/>
              <w:ind w:left="279"/>
            </w:pPr>
            <w:r>
              <w:rPr>
                <w:spacing w:val="-2"/>
              </w:rPr>
              <w:t>质量</w:t>
            </w:r>
            <w:r>
              <w:t xml:space="preserve"> </w:t>
            </w:r>
          </w:p>
          <w:p w14:paraId="38F7D920">
            <w:pPr>
              <w:pStyle w:val="112"/>
              <w:spacing w:before="30" w:line="277" w:lineRule="exact"/>
              <w:ind w:left="279"/>
            </w:pPr>
            <w:r>
              <w:rPr>
                <w:rFonts w:hint="eastAsia"/>
              </w:rPr>
              <w:t>体系</w:t>
            </w:r>
          </w:p>
        </w:tc>
        <w:tc>
          <w:tcPr>
            <w:tcW w:w="2820" w:type="dxa"/>
            <w:gridSpan w:val="2"/>
          </w:tcPr>
          <w:p w14:paraId="53E9DAB1">
            <w:pPr>
              <w:pStyle w:val="112"/>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2"/>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14"/>
        <w:rPr>
          <w:rFonts w:ascii="Times New Roman" w:hAnsi="Times New Roman" w:eastAsia="宋体" w:cs="Times New Roman"/>
          <w:b/>
          <w:bCs/>
          <w:color w:val="000000"/>
          <w:sz w:val="24"/>
          <w:szCs w:val="24"/>
        </w:rPr>
      </w:pPr>
    </w:p>
    <w:p w14:paraId="37100778">
      <w:pPr>
        <w:pStyle w:val="14"/>
        <w:rPr>
          <w:rFonts w:ascii="Times New Roman" w:hAnsi="Times New Roman" w:eastAsia="宋体" w:cs="Times New Roman"/>
          <w:b/>
          <w:bCs/>
          <w:color w:val="000000"/>
          <w:sz w:val="24"/>
          <w:szCs w:val="24"/>
        </w:rPr>
      </w:pPr>
    </w:p>
    <w:p w14:paraId="39756F36">
      <w:pPr>
        <w:pStyle w:val="14"/>
        <w:rPr>
          <w:rFonts w:ascii="Times New Roman" w:hAnsi="Times New Roman" w:eastAsia="宋体" w:cs="Times New Roman"/>
          <w:b/>
          <w:bCs/>
          <w:color w:val="000000"/>
          <w:sz w:val="24"/>
          <w:szCs w:val="24"/>
        </w:rPr>
      </w:pPr>
    </w:p>
    <w:p w14:paraId="527F4C72">
      <w:pPr>
        <w:pStyle w:val="14"/>
        <w:rPr>
          <w:rFonts w:ascii="Times New Roman" w:hAnsi="Times New Roman" w:eastAsia="宋体" w:cs="Times New Roman"/>
          <w:b/>
          <w:bCs/>
          <w:color w:val="000000"/>
          <w:sz w:val="24"/>
          <w:szCs w:val="24"/>
        </w:rPr>
      </w:pPr>
    </w:p>
    <w:p w14:paraId="0FDAE4A3">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2 资产情况汇总表</w:t>
      </w:r>
    </w:p>
    <w:p w14:paraId="54D6387F">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资产情况汇总表</w:t>
      </w:r>
    </w:p>
    <w:p w14:paraId="14935736">
      <w:pPr>
        <w:bidi w:val="0"/>
        <w:rPr>
          <w:rFonts w:hint="eastAsia"/>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29AA462">
      <w:pPr>
        <w:rPr>
          <w:rFonts w:ascii="宋体" w:hAnsi="Calibri" w:eastAsia="宋体" w:cs="宋体"/>
          <w:b/>
          <w:bCs/>
          <w:color w:val="000000"/>
          <w:sz w:val="28"/>
          <w:szCs w:val="20"/>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保密承诺函</w:t>
      </w:r>
    </w:p>
    <w:p w14:paraId="0F4E083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eastAsia="宋体" w:cs="Times New Roman"/>
          <w:sz w:val="24"/>
          <w:szCs w:val="20"/>
          <w:highlight w:val="none"/>
        </w:rPr>
        <w:t>：</w:t>
      </w:r>
      <w:r>
        <w:rPr>
          <w:rFonts w:hint="eastAsia" w:ascii="宋体" w:hAnsi="宋体" w:cs="宋体"/>
          <w:b/>
          <w:bCs/>
          <w:sz w:val="24"/>
          <w:szCs w:val="24"/>
          <w:highlight w:val="none"/>
          <w:u w:val="single"/>
          <w:lang w:val="en-US" w:eastAsia="zh-CN"/>
        </w:rPr>
        <w:t>济南成型厂2026年检测试样加工承揽项目</w:t>
      </w:r>
    </w:p>
    <w:p w14:paraId="2D22553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中国重汽集团济南动力有限公司成型厂：</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966A3D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bookmarkEnd w:id="17"/>
    <w:bookmarkEnd w:id="18"/>
    <w:p w14:paraId="38EF994B">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53E6B306">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开标一览表</w:t>
      </w:r>
    </w:p>
    <w:p w14:paraId="769BF465">
      <w:pPr>
        <w:spacing w:line="360" w:lineRule="auto"/>
        <w:jc w:val="center"/>
        <w:rPr>
          <w:rFonts w:hint="eastAsia" w:ascii="宋体" w:hAnsi="宋体" w:eastAsia="宋体" w:cs="宋体"/>
          <w:b/>
          <w:bCs/>
          <w:color w:val="000000"/>
          <w:sz w:val="32"/>
          <w:szCs w:val="32"/>
          <w:highlight w:val="none"/>
          <w:lang w:val="en-US" w:eastAsia="zh-CN"/>
        </w:rPr>
      </w:pPr>
      <w:r>
        <w:rPr>
          <w:rFonts w:hint="eastAsia" w:ascii="宋体" w:hAnsi="宋体" w:eastAsia="宋体" w:cs="宋体"/>
          <w:b/>
          <w:bCs/>
          <w:color w:val="000000"/>
          <w:sz w:val="32"/>
          <w:szCs w:val="32"/>
          <w:highlight w:val="none"/>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ascii="宋体" w:hAnsi="宋体" w:eastAsia="宋体" w:cs="宋体"/>
          <w:sz w:val="24"/>
          <w:szCs w:val="24"/>
        </w:rPr>
        <w:t>济南成型厂2026年检测试样加工承揽项目</w:t>
      </w:r>
      <w:r>
        <w:rPr>
          <w:rFonts w:ascii="宋体" w:hAnsi="宋体" w:eastAsia="宋体" w:cs="Times New Roman"/>
          <w:color w:val="000000"/>
          <w:sz w:val="24"/>
          <w:szCs w:val="24"/>
        </w:rPr>
        <w:t xml:space="preserve">                                                        </w:t>
      </w:r>
    </w:p>
    <w:tbl>
      <w:tblPr>
        <w:tblStyle w:val="30"/>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hint="eastAsia" w:ascii="Times New Roman" w:hAnsi="Times New Roman" w:eastAsia="宋体" w:cs="Times New Roman"/>
                <w:b/>
                <w:szCs w:val="20"/>
                <w:lang w:eastAsia="zh-CN"/>
              </w:rPr>
            </w:pPr>
            <w:r>
              <w:rPr>
                <w:rFonts w:hint="eastAsia" w:cs="Times New Roman"/>
                <w:b/>
                <w:szCs w:val="20"/>
                <w:lang w:val="en-US" w:eastAsia="zh-CN"/>
              </w:rPr>
              <w:t>项目</w:t>
            </w:r>
            <w:r>
              <w:rPr>
                <w:rFonts w:hint="eastAsia" w:ascii="Times New Roman" w:hAnsi="Times New Roman" w:eastAsia="宋体" w:cs="Times New Roman"/>
                <w:b/>
                <w:szCs w:val="20"/>
              </w:rPr>
              <w:t>名称</w:t>
            </w:r>
          </w:p>
        </w:tc>
        <w:tc>
          <w:tcPr>
            <w:tcW w:w="848" w:type="dxa"/>
            <w:vAlign w:val="center"/>
          </w:tcPr>
          <w:p w14:paraId="7FD1C6AE">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43B51BBB">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质保期</w:t>
            </w:r>
          </w:p>
        </w:tc>
        <w:tc>
          <w:tcPr>
            <w:tcW w:w="1243" w:type="dxa"/>
            <w:vAlign w:val="center"/>
          </w:tcPr>
          <w:p w14:paraId="5BE19F44">
            <w:pPr>
              <w:jc w:val="center"/>
              <w:rPr>
                <w:rFonts w:hint="default" w:ascii="Times New Roman" w:hAnsi="Times New Roman" w:eastAsia="宋体" w:cs="Times New Roman"/>
                <w:b/>
                <w:szCs w:val="20"/>
                <w:lang w:val="en-US" w:eastAsia="zh-CN"/>
              </w:rPr>
            </w:pPr>
            <w:r>
              <w:rPr>
                <w:rFonts w:hint="eastAsia" w:cs="Times New Roman"/>
                <w:b/>
                <w:szCs w:val="20"/>
                <w:highlight w:val="none"/>
                <w:lang w:val="en-US" w:eastAsia="zh-CN"/>
              </w:rPr>
              <w:t>交货时间</w:t>
            </w:r>
          </w:p>
        </w:tc>
        <w:tc>
          <w:tcPr>
            <w:tcW w:w="705" w:type="dxa"/>
            <w:vAlign w:val="center"/>
          </w:tcPr>
          <w:p w14:paraId="669E8072">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付款方式及比例如何响应</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hint="eastAsia" w:ascii="Times New Roman" w:hAnsi="Times New Roman" w:eastAsia="宋体" w:cs="Times New Roman"/>
                <w:b/>
                <w:szCs w:val="20"/>
                <w:lang w:val="en-US" w:eastAsia="zh-CN"/>
              </w:rPr>
            </w:pPr>
            <w:r>
              <w:rPr>
                <w:rFonts w:hint="eastAsia" w:cs="Times New Roman"/>
                <w:b/>
                <w:szCs w:val="20"/>
                <w:lang w:val="en-US" w:eastAsia="zh-CN"/>
              </w:rPr>
              <w:t>1</w:t>
            </w:r>
          </w:p>
        </w:tc>
        <w:tc>
          <w:tcPr>
            <w:tcW w:w="1518" w:type="dxa"/>
            <w:vAlign w:val="center"/>
          </w:tcPr>
          <w:p w14:paraId="01DDB5C4">
            <w:pPr>
              <w:jc w:val="center"/>
              <w:rPr>
                <w:rFonts w:hint="eastAsia" w:ascii="Times New Roman" w:hAnsi="Times New Roman" w:eastAsia="宋体" w:cs="Times New Roman"/>
                <w:b/>
                <w:szCs w:val="20"/>
                <w:lang w:eastAsia="zh-CN"/>
              </w:rPr>
            </w:pPr>
            <w:r>
              <w:rPr>
                <w:rFonts w:ascii="宋体" w:hAnsi="宋体" w:eastAsia="宋体" w:cs="宋体"/>
                <w:sz w:val="24"/>
                <w:szCs w:val="24"/>
              </w:rPr>
              <w:t>济南成型厂2026年检测试样加工承揽项目</w:t>
            </w:r>
          </w:p>
        </w:tc>
        <w:tc>
          <w:tcPr>
            <w:tcW w:w="848" w:type="dxa"/>
            <w:vAlign w:val="center"/>
          </w:tcPr>
          <w:p w14:paraId="5754ED5A">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1</w:t>
            </w: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1E0AF0C2">
            <w:pPr>
              <w:jc w:val="center"/>
              <w:rPr>
                <w:rFonts w:ascii="Times New Roman" w:hAnsi="Times New Roman" w:eastAsia="宋体" w:cs="Times New Roman"/>
                <w:b/>
                <w:szCs w:val="20"/>
              </w:rPr>
            </w:pPr>
          </w:p>
        </w:tc>
        <w:tc>
          <w:tcPr>
            <w:tcW w:w="1243" w:type="dxa"/>
            <w:vAlign w:val="center"/>
          </w:tcPr>
          <w:p w14:paraId="2E7E4711">
            <w:pPr>
              <w:jc w:val="center"/>
              <w:rPr>
                <w:rFonts w:ascii="Times New Roman" w:hAnsi="Times New Roman" w:eastAsia="宋体" w:cs="Times New Roman"/>
                <w:b/>
                <w:szCs w:val="20"/>
              </w:rPr>
            </w:pPr>
          </w:p>
        </w:tc>
        <w:tc>
          <w:tcPr>
            <w:tcW w:w="705" w:type="dxa"/>
            <w:vAlign w:val="center"/>
          </w:tcPr>
          <w:p w14:paraId="2516E961">
            <w:pPr>
              <w:jc w:val="center"/>
              <w:rPr>
                <w:rFonts w:ascii="Times New Roman" w:hAnsi="Times New Roman" w:eastAsia="宋体" w:cs="Times New Roman"/>
                <w:b/>
                <w:szCs w:val="20"/>
              </w:rPr>
            </w:pP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hint="eastAsia"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6381D8BE">
      <w:pPr>
        <w:spacing w:line="300" w:lineRule="auto"/>
        <w:rPr>
          <w:rFonts w:hint="eastAsia" w:ascii="宋体" w:hAnsi="宋体" w:eastAsia="宋体" w:cs="宋体"/>
          <w:b/>
          <w:szCs w:val="20"/>
          <w:lang w:val="en-US" w:eastAsia="zh-CN"/>
        </w:rPr>
      </w:pPr>
      <w:r>
        <w:rPr>
          <w:rFonts w:hint="eastAsia" w:ascii="宋体" w:hAnsi="宋体" w:eastAsia="宋体" w:cs="宋体"/>
          <w:b/>
          <w:szCs w:val="20"/>
          <w:lang w:val="en-US" w:eastAsia="zh-CN"/>
        </w:rPr>
        <w:t>3</w:t>
      </w:r>
      <w:r>
        <w:rPr>
          <w:rFonts w:hint="eastAsia" w:ascii="宋体" w:hAnsi="宋体" w:eastAsia="宋体" w:cs="宋体"/>
          <w:b/>
          <w:szCs w:val="20"/>
        </w:rPr>
        <w:t>.投标总价包括</w:t>
      </w:r>
      <w:r>
        <w:rPr>
          <w:rFonts w:hint="eastAsia" w:ascii="宋体" w:hAnsi="宋体" w:cs="宋体"/>
          <w:b/>
          <w:szCs w:val="20"/>
          <w:lang w:val="en-US" w:eastAsia="zh-CN"/>
        </w:rPr>
        <w:t>运输费、加工费</w:t>
      </w:r>
      <w:r>
        <w:rPr>
          <w:rFonts w:hint="eastAsia" w:ascii="宋体" w:hAnsi="宋体" w:eastAsia="宋体" w:cs="宋体"/>
          <w:b/>
          <w:szCs w:val="20"/>
        </w:rPr>
        <w:t>及增值税和其它税费。</w:t>
      </w:r>
    </w:p>
    <w:p w14:paraId="7CA9A866">
      <w:pPr>
        <w:pStyle w:val="14"/>
        <w:rPr>
          <w:rFonts w:hint="eastAsia" w:hAnsi="宋体" w:eastAsia="宋体" w:cs="Times New Roman"/>
          <w:b/>
          <w:bCs/>
          <w:szCs w:val="21"/>
          <w:highlight w:val="yellow"/>
        </w:rPr>
      </w:pPr>
    </w:p>
    <w:p w14:paraId="31061A95">
      <w:pPr>
        <w:pStyle w:val="14"/>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6"/>
        <w:bidi w:val="0"/>
      </w:pPr>
      <w:r>
        <w:t xml:space="preserve"> </w:t>
      </w:r>
    </w:p>
    <w:p w14:paraId="36B9F02A">
      <w:pPr>
        <w:pStyle w:val="76"/>
        <w:bidi w:val="0"/>
      </w:pPr>
    </w:p>
    <w:p w14:paraId="6E7F97B7">
      <w:pPr>
        <w:pStyle w:val="76"/>
        <w:bidi w:val="0"/>
      </w:pPr>
    </w:p>
    <w:p w14:paraId="0A484835">
      <w:pPr>
        <w:rPr>
          <w:rFonts w:hint="eastAsia" w:ascii="宋体" w:hAnsi="宋体" w:eastAsia="宋体" w:cs="宋体"/>
          <w:sz w:val="32"/>
          <w:szCs w:val="32"/>
          <w:highlight w:val="none"/>
          <w:lang w:val="en-US" w:eastAsia="zh-CN"/>
        </w:rPr>
      </w:pPr>
      <w:bookmarkStart w:id="19" w:name="_Toc4225"/>
      <w:bookmarkStart w:id="20" w:name="_Toc47976616"/>
      <w:r>
        <w:rPr>
          <w:rFonts w:hint="eastAsia" w:ascii="宋体" w:hAnsi="宋体" w:eastAsia="宋体" w:cs="宋体"/>
          <w:sz w:val="32"/>
          <w:szCs w:val="32"/>
          <w:highlight w:val="none"/>
          <w:lang w:val="en-US" w:eastAsia="zh-CN"/>
        </w:rPr>
        <w:br w:type="page"/>
      </w:r>
    </w:p>
    <w:p w14:paraId="230754D8">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w:t>
      </w:r>
      <w:bookmarkEnd w:id="19"/>
      <w:bookmarkEnd w:id="20"/>
      <w:r>
        <w:rPr>
          <w:rFonts w:hint="eastAsia" w:ascii="宋体" w:hAnsi="宋体" w:eastAsia="宋体" w:cs="宋体"/>
          <w:sz w:val="32"/>
          <w:szCs w:val="32"/>
          <w:highlight w:val="none"/>
          <w:lang w:val="en-US" w:eastAsia="zh-CN"/>
        </w:rPr>
        <w:t>5 投标函</w:t>
      </w:r>
    </w:p>
    <w:p w14:paraId="78BEF19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1A7AA2F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lang w:val="en-US" w:eastAsia="zh-CN"/>
        </w:rPr>
        <w:t>济南动力</w:t>
      </w:r>
      <w:r>
        <w:rPr>
          <w:rFonts w:hint="eastAsia" w:ascii="宋体" w:hAnsi="宋体" w:eastAsia="宋体" w:cs="Times New Roman"/>
          <w:color w:val="000000"/>
          <w:sz w:val="24"/>
          <w:szCs w:val="24"/>
        </w:rPr>
        <w:t>有限公司</w:t>
      </w:r>
      <w:r>
        <w:rPr>
          <w:rFonts w:hint="eastAsia" w:ascii="宋体" w:hAnsi="宋体" w:eastAsia="宋体" w:cs="Times New Roman"/>
          <w:color w:val="000000"/>
          <w:sz w:val="24"/>
          <w:szCs w:val="24"/>
          <w:lang w:val="en-US" w:eastAsia="zh-CN"/>
        </w:rPr>
        <w:t>成型厂</w:t>
      </w:r>
      <w:r>
        <w:rPr>
          <w:rFonts w:hint="eastAsia" w:ascii="宋体" w:hAnsi="宋体" w:eastAsia="宋体" w:cs="Times New Roman"/>
          <w:color w:val="000000"/>
          <w:sz w:val="24"/>
          <w:szCs w:val="24"/>
        </w:rPr>
        <w:t>：</w:t>
      </w:r>
    </w:p>
    <w:p w14:paraId="251C176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ascii="宋体" w:hAnsi="宋体" w:eastAsia="宋体" w:cs="宋体"/>
          <w:sz w:val="24"/>
          <w:szCs w:val="24"/>
        </w:rPr>
        <w:t>济南成型厂2026年检测试样加工承揽项目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w:t>
      </w:r>
      <w:r>
        <w:rPr>
          <w:rFonts w:hint="eastAsia" w:ascii="宋体" w:hAnsi="宋体" w:cs="Times New Roman"/>
          <w:color w:val="000000"/>
          <w:sz w:val="24"/>
          <w:szCs w:val="24"/>
          <w:lang w:val="en-US" w:eastAsia="zh-CN"/>
        </w:rPr>
        <w:t>电子版</w:t>
      </w:r>
      <w:r>
        <w:rPr>
          <w:rFonts w:hint="eastAsia" w:ascii="宋体" w:hAnsi="宋体" w:eastAsia="宋体" w:cs="Times New Roman"/>
          <w:color w:val="000000"/>
          <w:sz w:val="24"/>
          <w:szCs w:val="24"/>
        </w:rPr>
        <w:t>投标文件：资质证明文件、商务文件和技术文件。</w:t>
      </w:r>
    </w:p>
    <w:p w14:paraId="65C45EA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10880B3E">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6066011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5B0FEC9">
      <w:pPr>
        <w:spacing w:line="360" w:lineRule="auto"/>
        <w:ind w:firstLine="480" w:firstLineChars="200"/>
        <w:rPr>
          <w:rFonts w:hint="eastAsia" w:ascii="宋体" w:hAnsi="宋体" w:eastAsia="宋体" w:cs="Times New Roman"/>
          <w:color w:val="000000"/>
          <w:sz w:val="24"/>
          <w:szCs w:val="24"/>
          <w:lang w:eastAsia="zh-CN"/>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hint="eastAsia" w:ascii="宋体" w:hAnsi="宋体" w:cs="Times New Roman"/>
          <w:bCs/>
          <w:color w:val="000000"/>
          <w:sz w:val="24"/>
          <w:szCs w:val="24"/>
          <w:highlight w:val="none"/>
          <w:u w:val="single"/>
          <w:lang w:val="en-US" w:eastAsia="zh-CN"/>
        </w:rPr>
        <w:t>90</w:t>
      </w:r>
      <w:r>
        <w:rPr>
          <w:rFonts w:hint="eastAsia" w:ascii="宋体" w:hAnsi="宋体" w:eastAsia="宋体" w:cs="Times New Roman"/>
          <w:color w:val="000000"/>
          <w:sz w:val="24"/>
          <w:szCs w:val="24"/>
          <w:highlight w:val="none"/>
        </w:rPr>
        <w:t>个</w:t>
      </w:r>
      <w:r>
        <w:rPr>
          <w:rFonts w:hint="eastAsia" w:ascii="宋体" w:hAnsi="宋体" w:eastAsia="宋体" w:cs="Times New Roman"/>
          <w:color w:val="000000"/>
          <w:sz w:val="24"/>
          <w:szCs w:val="24"/>
        </w:rPr>
        <w:t>日历日。</w:t>
      </w:r>
    </w:p>
    <w:p w14:paraId="48E1E95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474B6890">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62D730F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0D70DD7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15A137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642217A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64E7D1C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6770A28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076E3F3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696EA9C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006F507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348E15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2C9A5BE">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tbl>
      <w:tblPr>
        <w:tblStyle w:val="30"/>
        <w:tblpPr w:leftFromText="180" w:rightFromText="180" w:vertAnchor="page" w:horzAnchor="margin" w:tblpXSpec="center" w:tblpY="2778"/>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2DC19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8" w:type="dxa"/>
            <w:vMerge w:val="restart"/>
            <w:vAlign w:val="center"/>
          </w:tcPr>
          <w:p w14:paraId="6F1C19B9">
            <w:pPr>
              <w:jc w:val="center"/>
              <w:rPr>
                <w:rFonts w:ascii="宋体" w:hAnsi="宋体" w:cs="宋体"/>
              </w:rPr>
            </w:pPr>
            <w:r>
              <w:rPr>
                <w:rFonts w:hint="eastAsia" w:ascii="宋体" w:hAnsi="宋体" w:cs="宋体"/>
              </w:rPr>
              <w:t>序号</w:t>
            </w:r>
          </w:p>
        </w:tc>
        <w:tc>
          <w:tcPr>
            <w:tcW w:w="4140" w:type="dxa"/>
            <w:gridSpan w:val="2"/>
            <w:vAlign w:val="center"/>
          </w:tcPr>
          <w:p w14:paraId="69901AD5">
            <w:pPr>
              <w:jc w:val="center"/>
              <w:rPr>
                <w:rFonts w:ascii="宋体" w:hAnsi="宋体" w:cs="宋体"/>
              </w:rPr>
            </w:pPr>
            <w:r>
              <w:rPr>
                <w:rFonts w:hint="eastAsia" w:ascii="宋体" w:hAnsi="宋体" w:cs="宋体"/>
              </w:rPr>
              <w:t>招标文件条款</w:t>
            </w:r>
          </w:p>
        </w:tc>
        <w:tc>
          <w:tcPr>
            <w:tcW w:w="3554" w:type="dxa"/>
            <w:vMerge w:val="restart"/>
            <w:vAlign w:val="center"/>
          </w:tcPr>
          <w:p w14:paraId="2B9BD0A9">
            <w:pPr>
              <w:jc w:val="center"/>
              <w:rPr>
                <w:rFonts w:ascii="宋体" w:hAnsi="宋体" w:cs="宋体"/>
              </w:rPr>
            </w:pPr>
            <w:r>
              <w:rPr>
                <w:rFonts w:hint="eastAsia" w:ascii="宋体" w:hAnsi="宋体" w:cs="宋体"/>
              </w:rPr>
              <w:t>偏离内容</w:t>
            </w:r>
          </w:p>
        </w:tc>
      </w:tr>
      <w:tr w14:paraId="30C54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8" w:type="dxa"/>
            <w:vMerge w:val="continue"/>
            <w:vAlign w:val="center"/>
          </w:tcPr>
          <w:p w14:paraId="4A81ED55">
            <w:pPr>
              <w:rPr>
                <w:rFonts w:ascii="宋体" w:hAnsi="宋体" w:cs="宋体"/>
              </w:rPr>
            </w:pPr>
          </w:p>
        </w:tc>
        <w:tc>
          <w:tcPr>
            <w:tcW w:w="1080" w:type="dxa"/>
            <w:vAlign w:val="center"/>
          </w:tcPr>
          <w:p w14:paraId="5CEE028A">
            <w:pPr>
              <w:jc w:val="center"/>
              <w:rPr>
                <w:rFonts w:ascii="宋体" w:hAnsi="宋体" w:cs="宋体"/>
              </w:rPr>
            </w:pPr>
            <w:r>
              <w:rPr>
                <w:rFonts w:hint="eastAsia" w:ascii="宋体" w:hAnsi="宋体" w:cs="宋体"/>
              </w:rPr>
              <w:t>条款号</w:t>
            </w:r>
          </w:p>
        </w:tc>
        <w:tc>
          <w:tcPr>
            <w:tcW w:w="3060" w:type="dxa"/>
            <w:vAlign w:val="center"/>
          </w:tcPr>
          <w:p w14:paraId="4030FC2E">
            <w:pPr>
              <w:jc w:val="center"/>
              <w:rPr>
                <w:rFonts w:ascii="宋体" w:hAnsi="宋体" w:cs="宋体"/>
              </w:rPr>
            </w:pPr>
            <w:r>
              <w:rPr>
                <w:rFonts w:hint="eastAsia" w:ascii="宋体" w:hAnsi="宋体" w:cs="宋体"/>
              </w:rPr>
              <w:t>条款要求</w:t>
            </w:r>
          </w:p>
        </w:tc>
        <w:tc>
          <w:tcPr>
            <w:tcW w:w="3554" w:type="dxa"/>
            <w:vMerge w:val="continue"/>
            <w:vAlign w:val="center"/>
          </w:tcPr>
          <w:p w14:paraId="27810BF0">
            <w:pPr>
              <w:jc w:val="center"/>
              <w:rPr>
                <w:rFonts w:ascii="宋体" w:hAnsi="宋体" w:cs="宋体"/>
              </w:rPr>
            </w:pPr>
          </w:p>
        </w:tc>
      </w:tr>
      <w:tr w14:paraId="019B8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8" w:type="dxa"/>
            <w:vAlign w:val="center"/>
          </w:tcPr>
          <w:p w14:paraId="02336E04">
            <w:pPr>
              <w:jc w:val="center"/>
              <w:rPr>
                <w:rFonts w:ascii="宋体" w:hAnsi="宋体" w:cs="宋体"/>
              </w:rPr>
            </w:pPr>
            <w:r>
              <w:rPr>
                <w:rFonts w:hint="eastAsia" w:ascii="宋体" w:hAnsi="宋体" w:cs="宋体"/>
              </w:rPr>
              <w:t>1</w:t>
            </w:r>
          </w:p>
        </w:tc>
        <w:tc>
          <w:tcPr>
            <w:tcW w:w="1080" w:type="dxa"/>
            <w:vAlign w:val="center"/>
          </w:tcPr>
          <w:p w14:paraId="0265A55A">
            <w:pPr>
              <w:rPr>
                <w:rFonts w:ascii="宋体" w:hAnsi="宋体" w:cs="宋体"/>
              </w:rPr>
            </w:pPr>
          </w:p>
        </w:tc>
        <w:tc>
          <w:tcPr>
            <w:tcW w:w="3060" w:type="dxa"/>
            <w:vAlign w:val="center"/>
          </w:tcPr>
          <w:p w14:paraId="69B11B2C">
            <w:pPr>
              <w:rPr>
                <w:rFonts w:ascii="宋体" w:hAnsi="宋体" w:cs="宋体"/>
              </w:rPr>
            </w:pPr>
          </w:p>
        </w:tc>
        <w:tc>
          <w:tcPr>
            <w:tcW w:w="3554" w:type="dxa"/>
            <w:vAlign w:val="center"/>
          </w:tcPr>
          <w:p w14:paraId="348D3ADD">
            <w:pPr>
              <w:rPr>
                <w:rFonts w:ascii="宋体" w:hAnsi="宋体" w:cs="宋体"/>
              </w:rPr>
            </w:pPr>
          </w:p>
        </w:tc>
      </w:tr>
      <w:tr w14:paraId="2944F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8" w:type="dxa"/>
            <w:vAlign w:val="center"/>
          </w:tcPr>
          <w:p w14:paraId="7D852FA8">
            <w:pPr>
              <w:jc w:val="center"/>
              <w:rPr>
                <w:rFonts w:ascii="宋体" w:hAnsi="宋体" w:cs="宋体"/>
              </w:rPr>
            </w:pPr>
            <w:r>
              <w:rPr>
                <w:rFonts w:hint="eastAsia" w:ascii="宋体" w:hAnsi="宋体" w:cs="宋体"/>
              </w:rPr>
              <w:t>2</w:t>
            </w:r>
          </w:p>
        </w:tc>
        <w:tc>
          <w:tcPr>
            <w:tcW w:w="1080" w:type="dxa"/>
            <w:vAlign w:val="center"/>
          </w:tcPr>
          <w:p w14:paraId="456120E2">
            <w:pPr>
              <w:rPr>
                <w:rFonts w:ascii="宋体" w:hAnsi="宋体" w:cs="宋体"/>
              </w:rPr>
            </w:pPr>
          </w:p>
        </w:tc>
        <w:tc>
          <w:tcPr>
            <w:tcW w:w="3060" w:type="dxa"/>
            <w:vAlign w:val="center"/>
          </w:tcPr>
          <w:p w14:paraId="71C3EBA4">
            <w:pPr>
              <w:rPr>
                <w:rFonts w:ascii="宋体" w:hAnsi="宋体" w:cs="宋体"/>
              </w:rPr>
            </w:pPr>
          </w:p>
        </w:tc>
        <w:tc>
          <w:tcPr>
            <w:tcW w:w="3554" w:type="dxa"/>
            <w:vAlign w:val="center"/>
          </w:tcPr>
          <w:p w14:paraId="692ED4EA">
            <w:pPr>
              <w:rPr>
                <w:rFonts w:ascii="宋体" w:hAnsi="宋体" w:cs="宋体"/>
              </w:rPr>
            </w:pPr>
          </w:p>
        </w:tc>
      </w:tr>
      <w:tr w14:paraId="3FCC8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8" w:type="dxa"/>
            <w:vAlign w:val="center"/>
          </w:tcPr>
          <w:p w14:paraId="268F35D5">
            <w:pPr>
              <w:jc w:val="center"/>
              <w:rPr>
                <w:rFonts w:ascii="宋体" w:hAnsi="宋体" w:cs="宋体"/>
              </w:rPr>
            </w:pPr>
            <w:r>
              <w:rPr>
                <w:rFonts w:hint="eastAsia" w:ascii="宋体" w:hAnsi="宋体" w:cs="宋体"/>
              </w:rPr>
              <w:t>3</w:t>
            </w:r>
          </w:p>
        </w:tc>
        <w:tc>
          <w:tcPr>
            <w:tcW w:w="1080" w:type="dxa"/>
            <w:vAlign w:val="center"/>
          </w:tcPr>
          <w:p w14:paraId="2CD3EA75">
            <w:pPr>
              <w:rPr>
                <w:rFonts w:ascii="宋体" w:hAnsi="宋体" w:cs="宋体"/>
              </w:rPr>
            </w:pPr>
          </w:p>
        </w:tc>
        <w:tc>
          <w:tcPr>
            <w:tcW w:w="3060" w:type="dxa"/>
            <w:vAlign w:val="center"/>
          </w:tcPr>
          <w:p w14:paraId="0F203CF9">
            <w:pPr>
              <w:rPr>
                <w:rFonts w:ascii="宋体" w:hAnsi="宋体" w:cs="宋体"/>
              </w:rPr>
            </w:pPr>
          </w:p>
        </w:tc>
        <w:tc>
          <w:tcPr>
            <w:tcW w:w="3554" w:type="dxa"/>
            <w:vAlign w:val="center"/>
          </w:tcPr>
          <w:p w14:paraId="38E5CD26">
            <w:pPr>
              <w:rPr>
                <w:rFonts w:ascii="宋体" w:hAnsi="宋体" w:cs="宋体"/>
              </w:rPr>
            </w:pPr>
          </w:p>
        </w:tc>
      </w:tr>
      <w:tr w14:paraId="7360C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8" w:type="dxa"/>
            <w:vAlign w:val="center"/>
          </w:tcPr>
          <w:p w14:paraId="58DFE794">
            <w:pPr>
              <w:jc w:val="center"/>
              <w:rPr>
                <w:rFonts w:ascii="宋体" w:hAnsi="宋体" w:cs="宋体"/>
              </w:rPr>
            </w:pPr>
            <w:r>
              <w:rPr>
                <w:rFonts w:hint="eastAsia" w:ascii="宋体" w:hAnsi="宋体" w:cs="宋体"/>
              </w:rPr>
              <w:t>4</w:t>
            </w:r>
          </w:p>
        </w:tc>
        <w:tc>
          <w:tcPr>
            <w:tcW w:w="1080" w:type="dxa"/>
            <w:vAlign w:val="center"/>
          </w:tcPr>
          <w:p w14:paraId="20EDAF0C">
            <w:pPr>
              <w:rPr>
                <w:rFonts w:ascii="宋体" w:hAnsi="宋体" w:cs="宋体"/>
              </w:rPr>
            </w:pPr>
          </w:p>
        </w:tc>
        <w:tc>
          <w:tcPr>
            <w:tcW w:w="3060" w:type="dxa"/>
            <w:vAlign w:val="center"/>
          </w:tcPr>
          <w:p w14:paraId="3A503023">
            <w:pPr>
              <w:rPr>
                <w:rFonts w:ascii="宋体" w:hAnsi="宋体" w:cs="宋体"/>
              </w:rPr>
            </w:pPr>
          </w:p>
        </w:tc>
        <w:tc>
          <w:tcPr>
            <w:tcW w:w="3554" w:type="dxa"/>
            <w:vAlign w:val="center"/>
          </w:tcPr>
          <w:p w14:paraId="70FA1323">
            <w:pPr>
              <w:rPr>
                <w:rFonts w:ascii="宋体" w:hAnsi="宋体" w:cs="宋体"/>
              </w:rPr>
            </w:pPr>
          </w:p>
        </w:tc>
      </w:tr>
      <w:tr w14:paraId="39A83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8" w:type="dxa"/>
            <w:vAlign w:val="center"/>
          </w:tcPr>
          <w:p w14:paraId="3DCD0B78">
            <w:pPr>
              <w:jc w:val="center"/>
              <w:rPr>
                <w:rFonts w:ascii="宋体" w:hAnsi="宋体" w:cs="宋体"/>
              </w:rPr>
            </w:pPr>
            <w:r>
              <w:rPr>
                <w:rFonts w:hint="eastAsia" w:ascii="宋体" w:hAnsi="宋体" w:cs="宋体"/>
              </w:rPr>
              <w:t>5</w:t>
            </w:r>
          </w:p>
        </w:tc>
        <w:tc>
          <w:tcPr>
            <w:tcW w:w="1080" w:type="dxa"/>
            <w:vAlign w:val="center"/>
          </w:tcPr>
          <w:p w14:paraId="23D9CA6A">
            <w:pPr>
              <w:rPr>
                <w:rFonts w:ascii="宋体" w:hAnsi="宋体" w:cs="宋体"/>
              </w:rPr>
            </w:pPr>
          </w:p>
        </w:tc>
        <w:tc>
          <w:tcPr>
            <w:tcW w:w="3060" w:type="dxa"/>
            <w:vAlign w:val="center"/>
          </w:tcPr>
          <w:p w14:paraId="72938558">
            <w:pPr>
              <w:rPr>
                <w:rFonts w:ascii="宋体" w:hAnsi="宋体" w:cs="宋体"/>
              </w:rPr>
            </w:pPr>
          </w:p>
        </w:tc>
        <w:tc>
          <w:tcPr>
            <w:tcW w:w="3554" w:type="dxa"/>
            <w:vAlign w:val="center"/>
          </w:tcPr>
          <w:p w14:paraId="2E451467">
            <w:pPr>
              <w:rPr>
                <w:rFonts w:ascii="宋体" w:hAnsi="宋体" w:cs="宋体"/>
              </w:rPr>
            </w:pPr>
          </w:p>
        </w:tc>
      </w:tr>
      <w:tr w14:paraId="24E51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8" w:type="dxa"/>
            <w:vAlign w:val="center"/>
          </w:tcPr>
          <w:p w14:paraId="17F296E5">
            <w:pPr>
              <w:jc w:val="center"/>
              <w:rPr>
                <w:rFonts w:ascii="宋体" w:hAnsi="宋体" w:cs="宋体"/>
              </w:rPr>
            </w:pPr>
            <w:r>
              <w:rPr>
                <w:rFonts w:hint="eastAsia" w:ascii="宋体" w:hAnsi="宋体" w:cs="宋体"/>
              </w:rPr>
              <w:t>6</w:t>
            </w:r>
          </w:p>
        </w:tc>
        <w:tc>
          <w:tcPr>
            <w:tcW w:w="1080" w:type="dxa"/>
            <w:vAlign w:val="center"/>
          </w:tcPr>
          <w:p w14:paraId="2695092A">
            <w:pPr>
              <w:rPr>
                <w:rFonts w:ascii="宋体" w:hAnsi="宋体" w:cs="宋体"/>
              </w:rPr>
            </w:pPr>
          </w:p>
        </w:tc>
        <w:tc>
          <w:tcPr>
            <w:tcW w:w="3060" w:type="dxa"/>
            <w:vAlign w:val="center"/>
          </w:tcPr>
          <w:p w14:paraId="5C12D990">
            <w:pPr>
              <w:rPr>
                <w:rFonts w:ascii="宋体" w:hAnsi="宋体" w:cs="宋体"/>
              </w:rPr>
            </w:pPr>
          </w:p>
        </w:tc>
        <w:tc>
          <w:tcPr>
            <w:tcW w:w="3554" w:type="dxa"/>
            <w:vAlign w:val="center"/>
          </w:tcPr>
          <w:p w14:paraId="5D98E502">
            <w:pPr>
              <w:rPr>
                <w:rFonts w:ascii="宋体" w:hAnsi="宋体" w:cs="宋体"/>
              </w:rPr>
            </w:pPr>
          </w:p>
        </w:tc>
      </w:tr>
      <w:tr w14:paraId="00C65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8" w:type="dxa"/>
            <w:vAlign w:val="center"/>
          </w:tcPr>
          <w:p w14:paraId="1C1660CB">
            <w:pPr>
              <w:jc w:val="center"/>
              <w:rPr>
                <w:rFonts w:ascii="宋体" w:hAnsi="宋体" w:cs="宋体"/>
              </w:rPr>
            </w:pPr>
            <w:r>
              <w:rPr>
                <w:rFonts w:hint="eastAsia" w:ascii="宋体" w:hAnsi="宋体" w:cs="宋体"/>
              </w:rPr>
              <w:t>7</w:t>
            </w:r>
          </w:p>
        </w:tc>
        <w:tc>
          <w:tcPr>
            <w:tcW w:w="1080" w:type="dxa"/>
            <w:vAlign w:val="center"/>
          </w:tcPr>
          <w:p w14:paraId="0ECECB42">
            <w:pPr>
              <w:rPr>
                <w:rFonts w:ascii="宋体" w:hAnsi="宋体" w:cs="宋体"/>
              </w:rPr>
            </w:pPr>
          </w:p>
        </w:tc>
        <w:tc>
          <w:tcPr>
            <w:tcW w:w="3060" w:type="dxa"/>
            <w:vAlign w:val="center"/>
          </w:tcPr>
          <w:p w14:paraId="026942CB">
            <w:pPr>
              <w:rPr>
                <w:rFonts w:ascii="宋体" w:hAnsi="宋体" w:cs="宋体"/>
              </w:rPr>
            </w:pPr>
          </w:p>
        </w:tc>
        <w:tc>
          <w:tcPr>
            <w:tcW w:w="3554" w:type="dxa"/>
            <w:vAlign w:val="center"/>
          </w:tcPr>
          <w:p w14:paraId="55B6C5C5">
            <w:pPr>
              <w:rPr>
                <w:rFonts w:ascii="宋体" w:hAnsi="宋体" w:cs="宋体"/>
              </w:rPr>
            </w:pPr>
          </w:p>
        </w:tc>
      </w:tr>
      <w:tr w14:paraId="0D8A2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8" w:type="dxa"/>
            <w:vAlign w:val="center"/>
          </w:tcPr>
          <w:p w14:paraId="16CB5C94">
            <w:pPr>
              <w:jc w:val="center"/>
              <w:rPr>
                <w:rFonts w:ascii="宋体" w:hAnsi="宋体" w:cs="宋体"/>
              </w:rPr>
            </w:pPr>
            <w:r>
              <w:rPr>
                <w:rFonts w:hint="eastAsia" w:ascii="宋体" w:hAnsi="宋体" w:cs="宋体"/>
              </w:rPr>
              <w:t>8</w:t>
            </w:r>
          </w:p>
        </w:tc>
        <w:tc>
          <w:tcPr>
            <w:tcW w:w="1080" w:type="dxa"/>
            <w:vAlign w:val="center"/>
          </w:tcPr>
          <w:p w14:paraId="16499694">
            <w:pPr>
              <w:rPr>
                <w:rFonts w:ascii="宋体" w:hAnsi="宋体" w:cs="宋体"/>
              </w:rPr>
            </w:pPr>
          </w:p>
        </w:tc>
        <w:tc>
          <w:tcPr>
            <w:tcW w:w="3060" w:type="dxa"/>
            <w:vAlign w:val="center"/>
          </w:tcPr>
          <w:p w14:paraId="45716C53">
            <w:pPr>
              <w:rPr>
                <w:rFonts w:ascii="宋体" w:hAnsi="宋体" w:cs="宋体"/>
              </w:rPr>
            </w:pPr>
          </w:p>
        </w:tc>
        <w:tc>
          <w:tcPr>
            <w:tcW w:w="3554" w:type="dxa"/>
            <w:vAlign w:val="center"/>
          </w:tcPr>
          <w:p w14:paraId="1539B3CA">
            <w:pPr>
              <w:rPr>
                <w:rFonts w:ascii="宋体" w:hAnsi="宋体" w:cs="宋体"/>
              </w:rPr>
            </w:pPr>
          </w:p>
        </w:tc>
      </w:tr>
      <w:tr w14:paraId="535F6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8" w:type="dxa"/>
            <w:vAlign w:val="center"/>
          </w:tcPr>
          <w:p w14:paraId="3C60834F">
            <w:pPr>
              <w:jc w:val="center"/>
              <w:rPr>
                <w:rFonts w:ascii="宋体" w:hAnsi="宋体" w:cs="宋体"/>
              </w:rPr>
            </w:pPr>
            <w:r>
              <w:rPr>
                <w:rFonts w:hint="eastAsia" w:ascii="宋体" w:hAnsi="宋体" w:cs="宋体"/>
              </w:rPr>
              <w:t>9</w:t>
            </w:r>
          </w:p>
        </w:tc>
        <w:tc>
          <w:tcPr>
            <w:tcW w:w="1080" w:type="dxa"/>
            <w:vAlign w:val="center"/>
          </w:tcPr>
          <w:p w14:paraId="6C53F2AE">
            <w:pPr>
              <w:rPr>
                <w:rFonts w:ascii="宋体" w:hAnsi="宋体" w:cs="宋体"/>
              </w:rPr>
            </w:pPr>
          </w:p>
        </w:tc>
        <w:tc>
          <w:tcPr>
            <w:tcW w:w="3060" w:type="dxa"/>
            <w:vAlign w:val="center"/>
          </w:tcPr>
          <w:p w14:paraId="4019F2BE">
            <w:pPr>
              <w:rPr>
                <w:rFonts w:ascii="宋体" w:hAnsi="宋体" w:cs="宋体"/>
              </w:rPr>
            </w:pPr>
          </w:p>
        </w:tc>
        <w:tc>
          <w:tcPr>
            <w:tcW w:w="3554" w:type="dxa"/>
            <w:vAlign w:val="center"/>
          </w:tcPr>
          <w:p w14:paraId="3650C784">
            <w:pPr>
              <w:rPr>
                <w:rFonts w:ascii="宋体" w:hAnsi="宋体" w:cs="宋体"/>
              </w:rPr>
            </w:pPr>
          </w:p>
        </w:tc>
      </w:tr>
      <w:tr w14:paraId="4F2C7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28" w:type="dxa"/>
            <w:vAlign w:val="center"/>
          </w:tcPr>
          <w:p w14:paraId="1C36C696">
            <w:pPr>
              <w:jc w:val="center"/>
              <w:rPr>
                <w:rFonts w:ascii="宋体" w:hAnsi="宋体" w:cs="宋体"/>
              </w:rPr>
            </w:pPr>
            <w:r>
              <w:rPr>
                <w:rFonts w:hint="eastAsia" w:ascii="宋体" w:hAnsi="宋体" w:cs="宋体"/>
              </w:rPr>
              <w:t>10</w:t>
            </w:r>
          </w:p>
        </w:tc>
        <w:tc>
          <w:tcPr>
            <w:tcW w:w="1080" w:type="dxa"/>
            <w:vAlign w:val="center"/>
          </w:tcPr>
          <w:p w14:paraId="22B93509">
            <w:pPr>
              <w:rPr>
                <w:rFonts w:ascii="宋体" w:hAnsi="宋体" w:cs="宋体"/>
              </w:rPr>
            </w:pPr>
          </w:p>
        </w:tc>
        <w:tc>
          <w:tcPr>
            <w:tcW w:w="3060" w:type="dxa"/>
            <w:vAlign w:val="center"/>
          </w:tcPr>
          <w:p w14:paraId="28AA8325">
            <w:pPr>
              <w:rPr>
                <w:rFonts w:ascii="宋体" w:hAnsi="宋体" w:cs="宋体"/>
              </w:rPr>
            </w:pPr>
          </w:p>
        </w:tc>
        <w:tc>
          <w:tcPr>
            <w:tcW w:w="3554" w:type="dxa"/>
            <w:vAlign w:val="center"/>
          </w:tcPr>
          <w:p w14:paraId="4B4CD025">
            <w:pPr>
              <w:rPr>
                <w:rFonts w:ascii="宋体" w:hAnsi="宋体" w:cs="宋体"/>
              </w:rPr>
            </w:pPr>
          </w:p>
        </w:tc>
      </w:tr>
    </w:tbl>
    <w:p w14:paraId="780C9274">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附件6 技术条款偏离表</w:t>
      </w:r>
    </w:p>
    <w:p w14:paraId="4D2876A5">
      <w:pPr>
        <w:pStyle w:val="72"/>
        <w:numPr>
          <w:ilvl w:val="0"/>
          <w:numId w:val="0"/>
        </w:numPr>
        <w:ind w:leftChars="0"/>
        <w:outlineLvl w:val="9"/>
        <w:rPr>
          <w:rFonts w:hint="default" w:ascii="宋体" w:hAnsi="宋体" w:eastAsia="宋体" w:cs="宋体"/>
          <w:sz w:val="32"/>
          <w:szCs w:val="32"/>
          <w:highlight w:val="none"/>
          <w:lang w:val="en-US" w:eastAsia="zh-CN"/>
        </w:rPr>
      </w:pPr>
    </w:p>
    <w:p w14:paraId="747454F1">
      <w:pPr>
        <w:pStyle w:val="72"/>
        <w:numPr>
          <w:ilvl w:val="0"/>
          <w:numId w:val="0"/>
        </w:numPr>
        <w:ind w:leftChars="0"/>
        <w:outlineLvl w:val="9"/>
        <w:rPr>
          <w:rFonts w:hint="eastAsia" w:ascii="宋体" w:hAnsi="宋体" w:eastAsia="宋体" w:cs="宋体"/>
          <w:sz w:val="32"/>
          <w:szCs w:val="32"/>
          <w:highlight w:val="none"/>
          <w:lang w:val="en-US" w:eastAsia="zh-CN"/>
        </w:rPr>
      </w:pPr>
    </w:p>
    <w:p w14:paraId="518A33FD">
      <w:pPr>
        <w:pStyle w:val="72"/>
        <w:numPr>
          <w:ilvl w:val="0"/>
          <w:numId w:val="0"/>
        </w:numPr>
        <w:ind w:leftChars="0"/>
        <w:outlineLvl w:val="9"/>
        <w:rPr>
          <w:rFonts w:hint="eastAsia" w:ascii="宋体" w:hAnsi="宋体" w:eastAsia="宋体" w:cs="宋体"/>
          <w:sz w:val="32"/>
          <w:szCs w:val="32"/>
          <w:highlight w:val="none"/>
          <w:lang w:val="en-US" w:eastAsia="zh-CN"/>
        </w:rPr>
      </w:pPr>
    </w:p>
    <w:p w14:paraId="7FB70C2F">
      <w:pPr>
        <w:pStyle w:val="72"/>
        <w:numPr>
          <w:ilvl w:val="0"/>
          <w:numId w:val="0"/>
        </w:numPr>
        <w:ind w:leftChars="0"/>
        <w:outlineLvl w:val="9"/>
        <w:rPr>
          <w:rFonts w:hint="eastAsia" w:ascii="宋体" w:hAnsi="宋体" w:eastAsia="宋体" w:cs="宋体"/>
          <w:sz w:val="32"/>
          <w:szCs w:val="32"/>
          <w:highlight w:val="none"/>
          <w:lang w:val="en-US" w:eastAsia="zh-CN"/>
        </w:rPr>
      </w:pPr>
    </w:p>
    <w:p w14:paraId="46C35A80">
      <w:pPr>
        <w:pStyle w:val="72"/>
        <w:numPr>
          <w:ilvl w:val="0"/>
          <w:numId w:val="0"/>
        </w:numPr>
        <w:ind w:leftChars="0"/>
        <w:outlineLvl w:val="9"/>
        <w:rPr>
          <w:rFonts w:hint="eastAsia" w:ascii="宋体" w:hAnsi="宋体" w:eastAsia="宋体" w:cs="宋体"/>
          <w:sz w:val="32"/>
          <w:szCs w:val="32"/>
          <w:highlight w:val="none"/>
          <w:lang w:val="en-US" w:eastAsia="zh-CN"/>
        </w:rPr>
      </w:pPr>
    </w:p>
    <w:p w14:paraId="4BF16669">
      <w:pPr>
        <w:pStyle w:val="72"/>
        <w:numPr>
          <w:ilvl w:val="0"/>
          <w:numId w:val="0"/>
        </w:numPr>
        <w:ind w:leftChars="0"/>
        <w:outlineLvl w:val="9"/>
        <w:rPr>
          <w:rFonts w:hint="eastAsia" w:ascii="宋体" w:hAnsi="宋体" w:eastAsia="宋体" w:cs="宋体"/>
          <w:sz w:val="32"/>
          <w:szCs w:val="32"/>
          <w:highlight w:val="none"/>
          <w:lang w:val="en-US" w:eastAsia="zh-CN"/>
        </w:rPr>
      </w:pPr>
    </w:p>
    <w:p w14:paraId="73F38E5D">
      <w:pPr>
        <w:pStyle w:val="72"/>
        <w:numPr>
          <w:ilvl w:val="0"/>
          <w:numId w:val="0"/>
        </w:numPr>
        <w:ind w:leftChars="0"/>
        <w:outlineLvl w:val="9"/>
        <w:rPr>
          <w:rFonts w:hint="eastAsia" w:ascii="宋体" w:hAnsi="宋体" w:eastAsia="宋体" w:cs="宋体"/>
          <w:sz w:val="32"/>
          <w:szCs w:val="32"/>
          <w:highlight w:val="none"/>
          <w:lang w:val="en-US" w:eastAsia="zh-CN"/>
        </w:rPr>
      </w:pPr>
    </w:p>
    <w:p w14:paraId="4E91CA03">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附件7 商务条款偏离表</w:t>
      </w:r>
    </w:p>
    <w:p w14:paraId="38D36224">
      <w:pPr>
        <w:spacing w:line="360" w:lineRule="auto"/>
        <w:jc w:val="center"/>
        <w:rPr>
          <w:rFonts w:hint="eastAsia" w:ascii="宋体" w:hAnsi="宋体" w:cs="宋体"/>
          <w:b/>
          <w:bCs/>
          <w:color w:val="000000"/>
          <w:sz w:val="32"/>
          <w:szCs w:val="32"/>
          <w:highlight w:val="none"/>
          <w:lang w:val="en-US" w:eastAsia="zh-CN"/>
        </w:rPr>
      </w:pPr>
      <w:r>
        <w:rPr>
          <w:rFonts w:hint="eastAsia" w:ascii="宋体" w:hAnsi="宋体" w:cs="宋体"/>
          <w:b/>
          <w:bCs/>
          <w:color w:val="000000"/>
          <w:sz w:val="32"/>
          <w:szCs w:val="32"/>
          <w:highlight w:val="none"/>
          <w:lang w:val="en-US" w:eastAsia="zh-CN"/>
        </w:rPr>
        <w:t>商务条款偏离表</w:t>
      </w:r>
    </w:p>
    <w:tbl>
      <w:tblPr>
        <w:tblStyle w:val="3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6A31E3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EAA7D60">
            <w:pPr>
              <w:jc w:val="center"/>
              <w:rPr>
                <w:rFonts w:hint="default" w:ascii="Times New Roman" w:hAnsi="Times New Roman" w:eastAsia="宋体" w:cs="Times New Roman"/>
                <w:b/>
                <w:szCs w:val="20"/>
                <w:lang w:val="en-US"/>
              </w:rPr>
            </w:pPr>
            <w:r>
              <w:rPr>
                <w:rFonts w:hint="default" w:ascii="Times New Roman" w:hAnsi="Times New Roman" w:eastAsia="宋体" w:cs="Times New Roman"/>
                <w:b/>
                <w:szCs w:val="20"/>
                <w:lang w:val="en-US"/>
              </w:rPr>
              <w:t>济南成型厂2026年检测试样加工承揽项目</w:t>
            </w:r>
          </w:p>
        </w:tc>
        <w:tc>
          <w:tcPr>
            <w:tcW w:w="2875" w:type="dxa"/>
            <w:tcBorders>
              <w:top w:val="single" w:color="auto" w:sz="4" w:space="0"/>
              <w:left w:val="single" w:color="auto" w:sz="4" w:space="0"/>
              <w:bottom w:val="single" w:color="auto" w:sz="4" w:space="0"/>
              <w:right w:val="single" w:color="auto" w:sz="4" w:space="0"/>
            </w:tcBorders>
            <w:vAlign w:val="center"/>
          </w:tcPr>
          <w:p w14:paraId="11CC7152">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1938DE94">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2EA137BC">
            <w:pPr>
              <w:jc w:val="center"/>
              <w:rPr>
                <w:rFonts w:ascii="Times New Roman" w:hAnsi="Times New Roman" w:eastAsia="宋体" w:cs="Times New Roman"/>
                <w:b/>
                <w:szCs w:val="20"/>
              </w:rPr>
            </w:pPr>
            <w:r>
              <w:rPr>
                <w:rFonts w:hint="eastAsia" w:ascii="宋体" w:hAnsi="宋体" w:eastAsia="宋体" w:cs="宋体"/>
                <w:b/>
                <w:szCs w:val="20"/>
              </w:rPr>
              <w:t>是否偏离</w:t>
            </w:r>
          </w:p>
          <w:p w14:paraId="695C9B64">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5D3B8B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63008E0">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51AB607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479390B">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84F2FF5">
            <w:pPr>
              <w:jc w:val="center"/>
              <w:rPr>
                <w:rFonts w:ascii="Times New Roman" w:hAnsi="Times New Roman" w:eastAsia="宋体" w:cs="Times New Roman"/>
                <w:b/>
                <w:szCs w:val="20"/>
              </w:rPr>
            </w:pPr>
          </w:p>
        </w:tc>
      </w:tr>
      <w:tr w14:paraId="0E4AFE4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D873810">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6C8F3F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72EB4D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084D158">
            <w:pPr>
              <w:jc w:val="center"/>
              <w:rPr>
                <w:rFonts w:ascii="Times New Roman" w:hAnsi="Times New Roman" w:eastAsia="宋体" w:cs="Times New Roman"/>
                <w:b/>
                <w:szCs w:val="21"/>
              </w:rPr>
            </w:pPr>
          </w:p>
        </w:tc>
      </w:tr>
      <w:tr w14:paraId="5C0B8A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9D4069E">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4964D6D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0CC919F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1DA3E96">
            <w:pPr>
              <w:jc w:val="center"/>
              <w:rPr>
                <w:rFonts w:ascii="Times New Roman" w:hAnsi="Times New Roman" w:eastAsia="宋体" w:cs="Times New Roman"/>
                <w:b/>
                <w:szCs w:val="20"/>
              </w:rPr>
            </w:pPr>
          </w:p>
        </w:tc>
      </w:tr>
      <w:tr w14:paraId="2D16E8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3D5B77B">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99352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FFCFD26">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F93773C">
            <w:pPr>
              <w:jc w:val="center"/>
              <w:rPr>
                <w:rFonts w:ascii="Times New Roman" w:hAnsi="Times New Roman" w:eastAsia="宋体" w:cs="Times New Roman"/>
                <w:b/>
                <w:szCs w:val="21"/>
              </w:rPr>
            </w:pPr>
          </w:p>
          <w:p w14:paraId="2311C360">
            <w:pPr>
              <w:jc w:val="center"/>
              <w:rPr>
                <w:rFonts w:ascii="Times New Roman" w:hAnsi="Times New Roman" w:eastAsia="宋体" w:cs="Times New Roman"/>
                <w:b/>
                <w:szCs w:val="21"/>
              </w:rPr>
            </w:pPr>
          </w:p>
          <w:p w14:paraId="7FD0011A">
            <w:pPr>
              <w:jc w:val="center"/>
              <w:rPr>
                <w:rFonts w:ascii="Times New Roman" w:hAnsi="Times New Roman" w:eastAsia="宋体" w:cs="Times New Roman"/>
                <w:b/>
                <w:szCs w:val="21"/>
              </w:rPr>
            </w:pPr>
          </w:p>
          <w:p w14:paraId="7E133CE2">
            <w:pPr>
              <w:jc w:val="center"/>
              <w:rPr>
                <w:rFonts w:ascii="Times New Roman" w:hAnsi="Times New Roman" w:eastAsia="宋体" w:cs="Times New Roman"/>
                <w:b/>
                <w:szCs w:val="21"/>
              </w:rPr>
            </w:pPr>
          </w:p>
          <w:p w14:paraId="51AC5346">
            <w:pPr>
              <w:jc w:val="center"/>
              <w:rPr>
                <w:rFonts w:ascii="Times New Roman" w:hAnsi="Times New Roman" w:eastAsia="宋体" w:cs="Times New Roman"/>
                <w:b/>
                <w:szCs w:val="21"/>
              </w:rPr>
            </w:pPr>
          </w:p>
          <w:p w14:paraId="2BC45769">
            <w:pPr>
              <w:jc w:val="center"/>
              <w:rPr>
                <w:rFonts w:ascii="Times New Roman" w:hAnsi="Times New Roman" w:eastAsia="宋体" w:cs="Times New Roman"/>
                <w:b/>
                <w:szCs w:val="21"/>
              </w:rPr>
            </w:pPr>
          </w:p>
          <w:p w14:paraId="76CE503C">
            <w:pPr>
              <w:jc w:val="center"/>
              <w:rPr>
                <w:rFonts w:ascii="Times New Roman" w:hAnsi="Times New Roman" w:eastAsia="宋体" w:cs="Times New Roman"/>
                <w:b/>
                <w:szCs w:val="21"/>
              </w:rPr>
            </w:pPr>
          </w:p>
          <w:p w14:paraId="085D6DBC">
            <w:pPr>
              <w:jc w:val="center"/>
              <w:rPr>
                <w:rFonts w:ascii="Times New Roman" w:hAnsi="Times New Roman" w:eastAsia="宋体" w:cs="Times New Roman"/>
                <w:b/>
                <w:szCs w:val="21"/>
              </w:rPr>
            </w:pPr>
          </w:p>
          <w:p w14:paraId="1571192F">
            <w:pPr>
              <w:jc w:val="center"/>
              <w:rPr>
                <w:rFonts w:ascii="Times New Roman" w:hAnsi="Times New Roman" w:eastAsia="宋体" w:cs="Times New Roman"/>
                <w:b/>
                <w:szCs w:val="21"/>
              </w:rPr>
            </w:pPr>
          </w:p>
          <w:p w14:paraId="7D15E4F6">
            <w:pPr>
              <w:jc w:val="center"/>
              <w:rPr>
                <w:rFonts w:ascii="Times New Roman" w:hAnsi="Times New Roman" w:eastAsia="宋体" w:cs="Times New Roman"/>
                <w:b/>
                <w:szCs w:val="21"/>
              </w:rPr>
            </w:pPr>
          </w:p>
          <w:p w14:paraId="4542552C">
            <w:pPr>
              <w:jc w:val="center"/>
              <w:rPr>
                <w:rFonts w:ascii="Times New Roman" w:hAnsi="Times New Roman" w:eastAsia="宋体" w:cs="Times New Roman"/>
                <w:b/>
                <w:szCs w:val="21"/>
              </w:rPr>
            </w:pPr>
          </w:p>
          <w:p w14:paraId="53820639">
            <w:pPr>
              <w:jc w:val="center"/>
              <w:rPr>
                <w:rFonts w:ascii="Times New Roman" w:hAnsi="Times New Roman" w:eastAsia="宋体" w:cs="Times New Roman"/>
                <w:b/>
                <w:szCs w:val="21"/>
              </w:rPr>
            </w:pPr>
          </w:p>
          <w:p w14:paraId="58C55B20">
            <w:pPr>
              <w:jc w:val="center"/>
              <w:rPr>
                <w:rFonts w:ascii="Times New Roman" w:hAnsi="Times New Roman" w:eastAsia="宋体" w:cs="Times New Roman"/>
                <w:b/>
                <w:szCs w:val="21"/>
              </w:rPr>
            </w:pPr>
          </w:p>
          <w:p w14:paraId="0214A778">
            <w:pPr>
              <w:jc w:val="center"/>
              <w:rPr>
                <w:rFonts w:ascii="Times New Roman" w:hAnsi="Times New Roman" w:eastAsia="宋体" w:cs="Times New Roman"/>
                <w:b/>
                <w:szCs w:val="21"/>
              </w:rPr>
            </w:pPr>
          </w:p>
          <w:p w14:paraId="6EFAB8EF">
            <w:pPr>
              <w:jc w:val="center"/>
              <w:rPr>
                <w:rFonts w:ascii="Times New Roman" w:hAnsi="Times New Roman" w:eastAsia="宋体" w:cs="Times New Roman"/>
                <w:b/>
                <w:szCs w:val="21"/>
              </w:rPr>
            </w:pPr>
          </w:p>
          <w:p w14:paraId="576EE7F4">
            <w:pPr>
              <w:jc w:val="center"/>
              <w:rPr>
                <w:rFonts w:ascii="Times New Roman" w:hAnsi="Times New Roman" w:eastAsia="宋体" w:cs="Times New Roman"/>
                <w:b/>
                <w:szCs w:val="21"/>
              </w:rPr>
            </w:pPr>
          </w:p>
          <w:p w14:paraId="1C6A0C58">
            <w:pPr>
              <w:jc w:val="center"/>
              <w:rPr>
                <w:rFonts w:ascii="Times New Roman" w:hAnsi="Times New Roman" w:eastAsia="宋体" w:cs="Times New Roman"/>
                <w:b/>
                <w:szCs w:val="20"/>
              </w:rPr>
            </w:pPr>
          </w:p>
        </w:tc>
      </w:tr>
    </w:tbl>
    <w:p w14:paraId="1D46FAD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ACA508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14A64866">
      <w:pPr>
        <w:pStyle w:val="2"/>
        <w:rPr>
          <w:rFonts w:hint="default"/>
          <w:lang w:val="en-US" w:eastAsia="zh-CN"/>
        </w:rPr>
      </w:pPr>
    </w:p>
    <w:p w14:paraId="0D0184EF">
      <w:pPr>
        <w:pStyle w:val="76"/>
        <w:rPr>
          <w:rFonts w:hint="default" w:hAnsi="宋体"/>
          <w:sz w:val="24"/>
          <w:lang w:val="en-US"/>
        </w:rPr>
      </w:pPr>
    </w:p>
    <w:p w14:paraId="25341579">
      <w:pPr>
        <w:pStyle w:val="76"/>
        <w:rPr>
          <w:rFonts w:hint="default" w:hAnsi="宋体"/>
          <w:sz w:val="24"/>
          <w:lang w:val="en-US"/>
        </w:rPr>
      </w:pPr>
    </w:p>
    <w:p w14:paraId="3D42EF00">
      <w:pPr>
        <w:pStyle w:val="76"/>
        <w:rPr>
          <w:rFonts w:hint="default" w:hAnsi="宋体"/>
          <w:sz w:val="24"/>
          <w:lang w:val="en-US"/>
        </w:rPr>
      </w:pPr>
    </w:p>
    <w:p w14:paraId="16DD544E">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71860C29">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附件8 分项报价表</w:t>
      </w:r>
    </w:p>
    <w:p w14:paraId="7E95F46C">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分项报价表</w:t>
      </w:r>
    </w:p>
    <w:tbl>
      <w:tblPr>
        <w:tblStyle w:val="30"/>
        <w:tblW w:w="8743" w:type="dxa"/>
        <w:tblInd w:w="96" w:type="dxa"/>
        <w:tblLayout w:type="fixed"/>
        <w:tblCellMar>
          <w:top w:w="0" w:type="dxa"/>
          <w:left w:w="108" w:type="dxa"/>
          <w:bottom w:w="0" w:type="dxa"/>
          <w:right w:w="108" w:type="dxa"/>
        </w:tblCellMar>
      </w:tblPr>
      <w:tblGrid>
        <w:gridCol w:w="579"/>
        <w:gridCol w:w="3241"/>
        <w:gridCol w:w="1011"/>
        <w:gridCol w:w="1134"/>
        <w:gridCol w:w="1415"/>
        <w:gridCol w:w="1363"/>
      </w:tblGrid>
      <w:tr w14:paraId="1D818F0C">
        <w:tblPrEx>
          <w:tblCellMar>
            <w:top w:w="0" w:type="dxa"/>
            <w:left w:w="108" w:type="dxa"/>
            <w:bottom w:w="0" w:type="dxa"/>
            <w:right w:w="108" w:type="dxa"/>
          </w:tblCellMar>
        </w:tblPrEx>
        <w:trPr>
          <w:trHeight w:val="499" w:hRule="atLeast"/>
        </w:trPr>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492F49CE">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序号</w:t>
            </w:r>
          </w:p>
        </w:tc>
        <w:tc>
          <w:tcPr>
            <w:tcW w:w="3241" w:type="dxa"/>
            <w:tcBorders>
              <w:top w:val="single" w:color="auto" w:sz="4" w:space="0"/>
              <w:left w:val="nil"/>
              <w:bottom w:val="single" w:color="auto" w:sz="4" w:space="0"/>
              <w:right w:val="single" w:color="000000" w:sz="4" w:space="0"/>
            </w:tcBorders>
            <w:shd w:val="clear" w:color="auto" w:fill="auto"/>
            <w:vAlign w:val="center"/>
          </w:tcPr>
          <w:p w14:paraId="41731F80">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试样规格、种类</w:t>
            </w:r>
          </w:p>
        </w:tc>
        <w:tc>
          <w:tcPr>
            <w:tcW w:w="1011" w:type="dxa"/>
            <w:tcBorders>
              <w:top w:val="single" w:color="auto" w:sz="4" w:space="0"/>
              <w:left w:val="nil"/>
              <w:bottom w:val="single" w:color="auto" w:sz="4" w:space="0"/>
              <w:right w:val="single" w:color="auto" w:sz="4" w:space="0"/>
            </w:tcBorders>
            <w:shd w:val="clear" w:color="auto" w:fill="auto"/>
            <w:vAlign w:val="center"/>
          </w:tcPr>
          <w:p w14:paraId="3A433473">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单位</w:t>
            </w:r>
          </w:p>
        </w:tc>
        <w:tc>
          <w:tcPr>
            <w:tcW w:w="1134" w:type="dxa"/>
            <w:tcBorders>
              <w:top w:val="single" w:color="auto" w:sz="4" w:space="0"/>
              <w:left w:val="nil"/>
              <w:bottom w:val="single" w:color="auto" w:sz="4" w:space="0"/>
              <w:right w:val="single" w:color="auto" w:sz="4" w:space="0"/>
            </w:tcBorders>
            <w:shd w:val="clear" w:color="auto" w:fill="auto"/>
            <w:vAlign w:val="center"/>
          </w:tcPr>
          <w:p w14:paraId="057E1EB1">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数量</w:t>
            </w:r>
          </w:p>
        </w:tc>
        <w:tc>
          <w:tcPr>
            <w:tcW w:w="1415" w:type="dxa"/>
            <w:tcBorders>
              <w:top w:val="single" w:color="auto" w:sz="4" w:space="0"/>
              <w:left w:val="nil"/>
              <w:bottom w:val="single" w:color="auto" w:sz="4" w:space="0"/>
              <w:right w:val="single" w:color="auto" w:sz="4" w:space="0"/>
            </w:tcBorders>
            <w:shd w:val="clear" w:color="auto" w:fill="auto"/>
            <w:vAlign w:val="center"/>
          </w:tcPr>
          <w:p w14:paraId="52728D87">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eastAsia="zh-CN" w:bidi="ar"/>
              </w:rPr>
              <w:t>报价</w:t>
            </w:r>
            <w:r>
              <w:rPr>
                <w:rFonts w:hint="eastAsia" w:ascii="宋体" w:hAnsi="宋体" w:eastAsia="宋体" w:cs="宋体"/>
                <w:b/>
                <w:bCs/>
                <w:color w:val="000000"/>
                <w:kern w:val="0"/>
                <w:sz w:val="22"/>
                <w:szCs w:val="22"/>
                <w:highlight w:val="none"/>
                <w:lang w:bidi="ar"/>
              </w:rPr>
              <w:t>（元/件）</w:t>
            </w:r>
            <w:r>
              <w:rPr>
                <w:rFonts w:hint="eastAsia" w:ascii="宋体" w:hAnsi="宋体" w:eastAsia="宋体" w:cs="宋体"/>
                <w:color w:val="000000"/>
                <w:kern w:val="0"/>
                <w:sz w:val="22"/>
                <w:szCs w:val="22"/>
                <w:highlight w:val="none"/>
                <w:lang w:bidi="ar"/>
              </w:rPr>
              <w:t>不含税</w:t>
            </w:r>
          </w:p>
        </w:tc>
        <w:tc>
          <w:tcPr>
            <w:tcW w:w="1363" w:type="dxa"/>
            <w:tcBorders>
              <w:top w:val="single" w:color="auto" w:sz="4" w:space="0"/>
              <w:left w:val="nil"/>
              <w:bottom w:val="single" w:color="auto" w:sz="4" w:space="0"/>
              <w:right w:val="single" w:color="auto" w:sz="4" w:space="0"/>
            </w:tcBorders>
            <w:shd w:val="clear" w:color="auto" w:fill="auto"/>
            <w:vAlign w:val="center"/>
          </w:tcPr>
          <w:p w14:paraId="62A6F859">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报价</w:t>
            </w:r>
            <w:r>
              <w:rPr>
                <w:rFonts w:hint="eastAsia" w:ascii="宋体" w:hAnsi="宋体" w:eastAsia="宋体" w:cs="宋体"/>
                <w:b/>
                <w:bCs/>
                <w:color w:val="000000"/>
                <w:kern w:val="0"/>
                <w:sz w:val="22"/>
                <w:szCs w:val="22"/>
                <w:highlight w:val="none"/>
                <w:lang w:bidi="ar"/>
              </w:rPr>
              <w:t>（元/件）</w:t>
            </w:r>
            <w:r>
              <w:rPr>
                <w:rFonts w:hint="eastAsia" w:ascii="宋体" w:hAnsi="宋体" w:eastAsia="宋体" w:cs="宋体"/>
                <w:color w:val="000000"/>
                <w:kern w:val="0"/>
                <w:sz w:val="22"/>
                <w:szCs w:val="22"/>
                <w:highlight w:val="none"/>
                <w:lang w:bidi="ar"/>
              </w:rPr>
              <w:t>含税</w:t>
            </w:r>
          </w:p>
        </w:tc>
      </w:tr>
      <w:tr w14:paraId="2D6FCF17">
        <w:tblPrEx>
          <w:tblCellMar>
            <w:top w:w="0" w:type="dxa"/>
            <w:left w:w="108" w:type="dxa"/>
            <w:bottom w:w="0" w:type="dxa"/>
            <w:right w:w="108" w:type="dxa"/>
          </w:tblCellMar>
        </w:tblPrEx>
        <w:trPr>
          <w:trHeight w:val="499" w:hRule="atLeast"/>
        </w:trPr>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522C26EC">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1</w:t>
            </w:r>
          </w:p>
        </w:tc>
        <w:tc>
          <w:tcPr>
            <w:tcW w:w="3241" w:type="dxa"/>
            <w:tcBorders>
              <w:top w:val="single" w:color="auto" w:sz="4" w:space="0"/>
              <w:left w:val="nil"/>
              <w:bottom w:val="single" w:color="auto" w:sz="4" w:space="0"/>
              <w:right w:val="single" w:color="000000" w:sz="4" w:space="0"/>
            </w:tcBorders>
            <w:shd w:val="clear" w:color="auto" w:fill="auto"/>
            <w:vAlign w:val="center"/>
          </w:tcPr>
          <w:p w14:paraId="5BFFF456">
            <w:pPr>
              <w:widowControl/>
              <w:jc w:val="center"/>
              <w:textAlignment w:val="center"/>
              <w:rPr>
                <w:rFonts w:ascii="宋体" w:hAnsi="宋体" w:cs="宋体"/>
                <w:kern w:val="1"/>
                <w:sz w:val="18"/>
                <w:szCs w:val="18"/>
              </w:rPr>
            </w:pPr>
            <w:r>
              <w:rPr>
                <w:rFonts w:hint="eastAsia" w:ascii="宋体" w:hAnsi="宋体" w:eastAsia="宋体" w:cs="宋体"/>
                <w:color w:val="000000"/>
                <w:kern w:val="0"/>
                <w:sz w:val="22"/>
                <w:szCs w:val="22"/>
                <w:highlight w:val="none"/>
                <w:lang w:bidi="ar"/>
              </w:rPr>
              <w:t>A4、B4 抗拉样棒(含线切割取样、加工、运输、包装)</w:t>
            </w:r>
          </w:p>
        </w:tc>
        <w:tc>
          <w:tcPr>
            <w:tcW w:w="1011" w:type="dxa"/>
            <w:tcBorders>
              <w:top w:val="single" w:color="auto" w:sz="4" w:space="0"/>
              <w:left w:val="nil"/>
              <w:bottom w:val="single" w:color="auto" w:sz="4" w:space="0"/>
              <w:right w:val="single" w:color="auto" w:sz="4" w:space="0"/>
            </w:tcBorders>
            <w:shd w:val="clear" w:color="auto" w:fill="auto"/>
            <w:vAlign w:val="center"/>
          </w:tcPr>
          <w:p w14:paraId="0E8A1DF7">
            <w:pPr>
              <w:widowControl/>
              <w:jc w:val="center"/>
              <w:textAlignment w:val="center"/>
              <w:rPr>
                <w:rFonts w:ascii="宋体" w:hAnsi="宋体" w:cs="宋体"/>
                <w:b/>
                <w:bCs/>
                <w:color w:val="000000"/>
                <w:kern w:val="0"/>
                <w:sz w:val="22"/>
                <w:szCs w:val="22"/>
              </w:rPr>
            </w:pPr>
            <w:r>
              <w:rPr>
                <w:rFonts w:hint="eastAsia" w:ascii="宋体" w:hAnsi="宋体" w:cs="宋体"/>
                <w:color w:val="000000"/>
                <w:kern w:val="0"/>
                <w:sz w:val="22"/>
                <w:szCs w:val="22"/>
                <w:highlight w:val="none"/>
                <w:lang w:val="en-US" w:eastAsia="zh-CN" w:bidi="ar"/>
              </w:rPr>
              <w:t>件</w:t>
            </w:r>
          </w:p>
        </w:tc>
        <w:tc>
          <w:tcPr>
            <w:tcW w:w="1134" w:type="dxa"/>
            <w:tcBorders>
              <w:top w:val="single" w:color="auto" w:sz="4" w:space="0"/>
              <w:left w:val="nil"/>
              <w:bottom w:val="single" w:color="auto" w:sz="4" w:space="0"/>
              <w:right w:val="single" w:color="auto" w:sz="4" w:space="0"/>
            </w:tcBorders>
            <w:shd w:val="clear" w:color="auto" w:fill="auto"/>
            <w:vAlign w:val="center"/>
          </w:tcPr>
          <w:p w14:paraId="187823D9">
            <w:pPr>
              <w:widowControl/>
              <w:jc w:val="center"/>
              <w:textAlignment w:val="center"/>
              <w:rPr>
                <w:rFonts w:ascii="宋体" w:hAnsi="宋体" w:cs="宋体"/>
                <w:b/>
                <w:bCs/>
                <w:color w:val="000000"/>
                <w:kern w:val="0"/>
                <w:sz w:val="21"/>
                <w:szCs w:val="21"/>
              </w:rPr>
            </w:pPr>
            <w:r>
              <w:rPr>
                <w:rFonts w:hint="eastAsia" w:ascii="宋体" w:hAnsi="宋体" w:cs="宋体"/>
                <w:color w:val="000000"/>
                <w:sz w:val="22"/>
                <w:szCs w:val="22"/>
                <w:highlight w:val="none"/>
                <w:lang w:val="en-US" w:eastAsia="zh-CN"/>
              </w:rPr>
              <w:t>50</w:t>
            </w:r>
          </w:p>
        </w:tc>
        <w:tc>
          <w:tcPr>
            <w:tcW w:w="1415" w:type="dxa"/>
            <w:tcBorders>
              <w:top w:val="single" w:color="auto" w:sz="4" w:space="0"/>
              <w:left w:val="nil"/>
              <w:bottom w:val="single" w:color="auto" w:sz="4" w:space="0"/>
              <w:right w:val="single" w:color="auto" w:sz="4" w:space="0"/>
            </w:tcBorders>
            <w:shd w:val="clear" w:color="auto" w:fill="auto"/>
            <w:vAlign w:val="center"/>
          </w:tcPr>
          <w:p w14:paraId="3946BDF4">
            <w:pPr>
              <w:widowControl/>
              <w:jc w:val="center"/>
              <w:textAlignment w:val="center"/>
              <w:rPr>
                <w:rFonts w:hint="eastAsia" w:ascii="宋体" w:hAnsi="宋体" w:eastAsia="宋体" w:cs="宋体"/>
                <w:b/>
                <w:bCs/>
                <w:color w:val="000000"/>
                <w:kern w:val="0"/>
                <w:sz w:val="22"/>
                <w:szCs w:val="22"/>
                <w:lang w:eastAsia="zh-CN"/>
              </w:rPr>
            </w:pPr>
          </w:p>
        </w:tc>
        <w:tc>
          <w:tcPr>
            <w:tcW w:w="1363" w:type="dxa"/>
            <w:tcBorders>
              <w:top w:val="single" w:color="auto" w:sz="4" w:space="0"/>
              <w:left w:val="nil"/>
              <w:bottom w:val="single" w:color="auto" w:sz="4" w:space="0"/>
              <w:right w:val="single" w:color="auto" w:sz="4" w:space="0"/>
            </w:tcBorders>
            <w:shd w:val="clear" w:color="auto" w:fill="auto"/>
            <w:vAlign w:val="center"/>
          </w:tcPr>
          <w:p w14:paraId="5FF11348">
            <w:pPr>
              <w:widowControl/>
              <w:jc w:val="center"/>
              <w:rPr>
                <w:rFonts w:ascii="宋体" w:hAnsi="宋体" w:cs="宋体"/>
                <w:b/>
                <w:bCs/>
                <w:color w:val="000000"/>
                <w:kern w:val="0"/>
                <w:sz w:val="22"/>
                <w:szCs w:val="22"/>
              </w:rPr>
            </w:pPr>
          </w:p>
        </w:tc>
      </w:tr>
      <w:tr w14:paraId="01D696E5">
        <w:tblPrEx>
          <w:tblCellMar>
            <w:top w:w="0" w:type="dxa"/>
            <w:left w:w="108" w:type="dxa"/>
            <w:bottom w:w="0" w:type="dxa"/>
            <w:right w:w="108" w:type="dxa"/>
          </w:tblCellMar>
        </w:tblPrEx>
        <w:trPr>
          <w:trHeight w:val="499" w:hRule="atLeast"/>
        </w:trPr>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3BB3A989">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2</w:t>
            </w:r>
          </w:p>
        </w:tc>
        <w:tc>
          <w:tcPr>
            <w:tcW w:w="3241" w:type="dxa"/>
            <w:tcBorders>
              <w:top w:val="single" w:color="auto" w:sz="4" w:space="0"/>
              <w:left w:val="nil"/>
              <w:bottom w:val="single" w:color="auto" w:sz="4" w:space="0"/>
              <w:right w:val="single" w:color="000000" w:sz="4" w:space="0"/>
            </w:tcBorders>
            <w:shd w:val="clear" w:color="auto" w:fill="auto"/>
            <w:vAlign w:val="center"/>
          </w:tcPr>
          <w:p w14:paraId="15828944">
            <w:pPr>
              <w:widowControl/>
              <w:jc w:val="center"/>
              <w:textAlignment w:val="center"/>
              <w:rPr>
                <w:rFonts w:ascii="宋体" w:hAnsi="宋体" w:cs="宋体"/>
                <w:kern w:val="1"/>
                <w:sz w:val="18"/>
                <w:szCs w:val="18"/>
              </w:rPr>
            </w:pPr>
            <w:r>
              <w:rPr>
                <w:rFonts w:hint="eastAsia" w:ascii="宋体" w:hAnsi="宋体" w:eastAsia="宋体" w:cs="宋体"/>
                <w:color w:val="000000"/>
                <w:kern w:val="0"/>
                <w:sz w:val="22"/>
                <w:szCs w:val="22"/>
                <w:highlight w:val="none"/>
                <w:lang w:bidi="ar"/>
              </w:rPr>
              <w:t>A6、B6、A10 抗拉样棒(含线切割取样,加工、运输、包装)</w:t>
            </w:r>
          </w:p>
        </w:tc>
        <w:tc>
          <w:tcPr>
            <w:tcW w:w="1011" w:type="dxa"/>
            <w:tcBorders>
              <w:top w:val="single" w:color="auto" w:sz="4" w:space="0"/>
              <w:left w:val="nil"/>
              <w:bottom w:val="single" w:color="auto" w:sz="4" w:space="0"/>
              <w:right w:val="single" w:color="auto" w:sz="4" w:space="0"/>
            </w:tcBorders>
            <w:shd w:val="clear" w:color="auto" w:fill="auto"/>
            <w:vAlign w:val="center"/>
          </w:tcPr>
          <w:p w14:paraId="6B59D7D9">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highlight w:val="none"/>
                <w:lang w:val="en-US" w:eastAsia="zh-CN" w:bidi="ar"/>
              </w:rPr>
              <w:t>件</w:t>
            </w:r>
          </w:p>
        </w:tc>
        <w:tc>
          <w:tcPr>
            <w:tcW w:w="1134" w:type="dxa"/>
            <w:tcBorders>
              <w:top w:val="single" w:color="auto" w:sz="4" w:space="0"/>
              <w:left w:val="nil"/>
              <w:bottom w:val="single" w:color="auto" w:sz="4" w:space="0"/>
              <w:right w:val="single" w:color="auto" w:sz="4" w:space="0"/>
            </w:tcBorders>
            <w:shd w:val="clear" w:color="auto" w:fill="auto"/>
            <w:vAlign w:val="center"/>
          </w:tcPr>
          <w:p w14:paraId="6FC32C5E">
            <w:pPr>
              <w:widowControl/>
              <w:jc w:val="center"/>
              <w:textAlignment w:val="center"/>
              <w:rPr>
                <w:rFonts w:ascii="宋体" w:hAnsi="宋体" w:cs="宋体"/>
                <w:b/>
                <w:bCs/>
                <w:color w:val="000000"/>
                <w:kern w:val="0"/>
                <w:sz w:val="21"/>
                <w:szCs w:val="21"/>
              </w:rPr>
            </w:pPr>
            <w:r>
              <w:rPr>
                <w:rFonts w:hint="eastAsia" w:ascii="宋体" w:hAnsi="宋体" w:cs="宋体"/>
                <w:color w:val="000000"/>
                <w:sz w:val="22"/>
                <w:szCs w:val="22"/>
                <w:highlight w:val="none"/>
                <w:lang w:val="en-US" w:eastAsia="zh-CN"/>
              </w:rPr>
              <w:t>5400</w:t>
            </w:r>
          </w:p>
        </w:tc>
        <w:tc>
          <w:tcPr>
            <w:tcW w:w="1415" w:type="dxa"/>
            <w:tcBorders>
              <w:top w:val="single" w:color="auto" w:sz="4" w:space="0"/>
              <w:left w:val="nil"/>
              <w:bottom w:val="single" w:color="auto" w:sz="4" w:space="0"/>
              <w:right w:val="single" w:color="auto" w:sz="4" w:space="0"/>
            </w:tcBorders>
            <w:shd w:val="clear" w:color="auto" w:fill="auto"/>
            <w:vAlign w:val="center"/>
          </w:tcPr>
          <w:p w14:paraId="71629502">
            <w:pPr>
              <w:widowControl/>
              <w:jc w:val="center"/>
              <w:textAlignment w:val="center"/>
              <w:rPr>
                <w:rFonts w:ascii="宋体" w:hAnsi="宋体" w:cs="宋体"/>
                <w:b/>
                <w:bCs/>
                <w:color w:val="000000"/>
                <w:kern w:val="0"/>
                <w:sz w:val="22"/>
                <w:szCs w:val="22"/>
              </w:rPr>
            </w:pPr>
          </w:p>
        </w:tc>
        <w:tc>
          <w:tcPr>
            <w:tcW w:w="1363" w:type="dxa"/>
            <w:tcBorders>
              <w:top w:val="single" w:color="auto" w:sz="4" w:space="0"/>
              <w:left w:val="nil"/>
              <w:bottom w:val="single" w:color="auto" w:sz="4" w:space="0"/>
              <w:right w:val="single" w:color="auto" w:sz="4" w:space="0"/>
            </w:tcBorders>
            <w:shd w:val="clear" w:color="auto" w:fill="auto"/>
            <w:vAlign w:val="center"/>
          </w:tcPr>
          <w:p w14:paraId="0FB73968">
            <w:pPr>
              <w:widowControl/>
              <w:jc w:val="center"/>
              <w:rPr>
                <w:rFonts w:ascii="宋体" w:hAnsi="宋体" w:cs="宋体"/>
                <w:b/>
                <w:bCs/>
                <w:color w:val="000000"/>
                <w:kern w:val="0"/>
                <w:sz w:val="22"/>
                <w:szCs w:val="22"/>
              </w:rPr>
            </w:pPr>
          </w:p>
        </w:tc>
      </w:tr>
      <w:tr w14:paraId="4A900284">
        <w:tblPrEx>
          <w:tblCellMar>
            <w:top w:w="0" w:type="dxa"/>
            <w:left w:w="108" w:type="dxa"/>
            <w:bottom w:w="0" w:type="dxa"/>
            <w:right w:w="108" w:type="dxa"/>
          </w:tblCellMar>
        </w:tblPrEx>
        <w:trPr>
          <w:trHeight w:val="499" w:hRule="atLeast"/>
        </w:trPr>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64EC6F21">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3</w:t>
            </w:r>
          </w:p>
        </w:tc>
        <w:tc>
          <w:tcPr>
            <w:tcW w:w="3241" w:type="dxa"/>
            <w:tcBorders>
              <w:top w:val="single" w:color="auto" w:sz="4" w:space="0"/>
              <w:left w:val="nil"/>
              <w:bottom w:val="single" w:color="auto" w:sz="4" w:space="0"/>
              <w:right w:val="single" w:color="000000" w:sz="4" w:space="0"/>
            </w:tcBorders>
            <w:shd w:val="clear" w:color="auto" w:fill="auto"/>
            <w:vAlign w:val="center"/>
          </w:tcPr>
          <w:p w14:paraId="7DD02F88">
            <w:pPr>
              <w:widowControl/>
              <w:jc w:val="center"/>
              <w:textAlignment w:val="center"/>
              <w:rPr>
                <w:rFonts w:ascii="宋体" w:hAnsi="宋体" w:cs="宋体"/>
                <w:kern w:val="1"/>
                <w:sz w:val="18"/>
                <w:szCs w:val="18"/>
              </w:rPr>
            </w:pPr>
            <w:r>
              <w:rPr>
                <w:rFonts w:hint="eastAsia" w:ascii="宋体" w:hAnsi="宋体" w:eastAsia="宋体" w:cs="宋体"/>
                <w:color w:val="000000"/>
                <w:kern w:val="0"/>
                <w:sz w:val="22"/>
                <w:szCs w:val="22"/>
                <w:highlight w:val="none"/>
                <w:lang w:bidi="ar"/>
              </w:rPr>
              <w:t>Ф5×95 N、H、0 样棒(含线切割取样、加工、运输、包装)</w:t>
            </w:r>
          </w:p>
        </w:tc>
        <w:tc>
          <w:tcPr>
            <w:tcW w:w="1011" w:type="dxa"/>
            <w:tcBorders>
              <w:top w:val="single" w:color="auto" w:sz="4" w:space="0"/>
              <w:left w:val="nil"/>
              <w:bottom w:val="single" w:color="auto" w:sz="4" w:space="0"/>
              <w:right w:val="single" w:color="auto" w:sz="4" w:space="0"/>
            </w:tcBorders>
            <w:shd w:val="clear" w:color="auto" w:fill="auto"/>
            <w:vAlign w:val="center"/>
          </w:tcPr>
          <w:p w14:paraId="77010F67">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highlight w:val="none"/>
                <w:lang w:val="en-US" w:eastAsia="zh-CN" w:bidi="ar"/>
              </w:rPr>
              <w:t>件</w:t>
            </w:r>
          </w:p>
        </w:tc>
        <w:tc>
          <w:tcPr>
            <w:tcW w:w="1134" w:type="dxa"/>
            <w:tcBorders>
              <w:top w:val="single" w:color="auto" w:sz="4" w:space="0"/>
              <w:left w:val="nil"/>
              <w:bottom w:val="single" w:color="auto" w:sz="4" w:space="0"/>
              <w:right w:val="single" w:color="auto" w:sz="4" w:space="0"/>
            </w:tcBorders>
            <w:shd w:val="clear" w:color="auto" w:fill="auto"/>
            <w:vAlign w:val="center"/>
          </w:tcPr>
          <w:p w14:paraId="04001D6B">
            <w:pPr>
              <w:widowControl/>
              <w:jc w:val="center"/>
              <w:textAlignment w:val="center"/>
              <w:rPr>
                <w:rFonts w:ascii="宋体" w:hAnsi="宋体" w:cs="宋体"/>
                <w:b/>
                <w:bCs/>
                <w:color w:val="000000"/>
                <w:kern w:val="0"/>
                <w:sz w:val="21"/>
                <w:szCs w:val="21"/>
              </w:rPr>
            </w:pPr>
            <w:r>
              <w:rPr>
                <w:rFonts w:hint="eastAsia" w:ascii="宋体" w:hAnsi="宋体" w:cs="宋体"/>
                <w:color w:val="000000"/>
                <w:sz w:val="22"/>
                <w:szCs w:val="22"/>
                <w:highlight w:val="none"/>
                <w:lang w:val="en-US" w:eastAsia="zh-CN"/>
              </w:rPr>
              <w:t>500</w:t>
            </w:r>
          </w:p>
        </w:tc>
        <w:tc>
          <w:tcPr>
            <w:tcW w:w="1415" w:type="dxa"/>
            <w:tcBorders>
              <w:top w:val="single" w:color="auto" w:sz="4" w:space="0"/>
              <w:left w:val="nil"/>
              <w:bottom w:val="single" w:color="auto" w:sz="4" w:space="0"/>
              <w:right w:val="single" w:color="auto" w:sz="4" w:space="0"/>
            </w:tcBorders>
            <w:shd w:val="clear" w:color="auto" w:fill="auto"/>
            <w:vAlign w:val="center"/>
          </w:tcPr>
          <w:p w14:paraId="7B59331B">
            <w:pPr>
              <w:widowControl/>
              <w:jc w:val="center"/>
              <w:textAlignment w:val="center"/>
              <w:rPr>
                <w:rFonts w:ascii="宋体" w:hAnsi="宋体" w:cs="宋体"/>
                <w:b/>
                <w:bCs/>
                <w:color w:val="000000"/>
                <w:kern w:val="0"/>
                <w:sz w:val="22"/>
                <w:szCs w:val="22"/>
              </w:rPr>
            </w:pPr>
          </w:p>
        </w:tc>
        <w:tc>
          <w:tcPr>
            <w:tcW w:w="1363" w:type="dxa"/>
            <w:tcBorders>
              <w:top w:val="single" w:color="auto" w:sz="4" w:space="0"/>
              <w:left w:val="nil"/>
              <w:bottom w:val="single" w:color="auto" w:sz="4" w:space="0"/>
              <w:right w:val="single" w:color="auto" w:sz="4" w:space="0"/>
            </w:tcBorders>
            <w:shd w:val="clear" w:color="auto" w:fill="auto"/>
            <w:vAlign w:val="center"/>
          </w:tcPr>
          <w:p w14:paraId="3BF619BC">
            <w:pPr>
              <w:widowControl/>
              <w:jc w:val="center"/>
              <w:rPr>
                <w:rFonts w:ascii="宋体" w:hAnsi="宋体" w:cs="宋体"/>
                <w:b/>
                <w:bCs/>
                <w:color w:val="000000"/>
                <w:kern w:val="0"/>
                <w:sz w:val="22"/>
                <w:szCs w:val="22"/>
              </w:rPr>
            </w:pPr>
          </w:p>
        </w:tc>
      </w:tr>
      <w:tr w14:paraId="661E16C5">
        <w:tblPrEx>
          <w:tblCellMar>
            <w:top w:w="0" w:type="dxa"/>
            <w:left w:w="108" w:type="dxa"/>
            <w:bottom w:w="0" w:type="dxa"/>
            <w:right w:w="108" w:type="dxa"/>
          </w:tblCellMar>
        </w:tblPrEx>
        <w:trPr>
          <w:trHeight w:val="499" w:hRule="atLeast"/>
        </w:trPr>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2E69A1EC">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4</w:t>
            </w:r>
          </w:p>
        </w:tc>
        <w:tc>
          <w:tcPr>
            <w:tcW w:w="3241" w:type="dxa"/>
            <w:tcBorders>
              <w:top w:val="single" w:color="auto" w:sz="4" w:space="0"/>
              <w:left w:val="nil"/>
              <w:bottom w:val="single" w:color="auto" w:sz="4" w:space="0"/>
              <w:right w:val="single" w:color="000000" w:sz="4" w:space="0"/>
            </w:tcBorders>
            <w:shd w:val="clear" w:color="auto" w:fill="auto"/>
            <w:vAlign w:val="center"/>
          </w:tcPr>
          <w:p w14:paraId="0CC5E241">
            <w:pPr>
              <w:widowControl/>
              <w:jc w:val="center"/>
              <w:textAlignment w:val="center"/>
              <w:rPr>
                <w:rFonts w:ascii="宋体" w:hAnsi="宋体" w:cs="宋体"/>
                <w:kern w:val="1"/>
                <w:sz w:val="18"/>
                <w:szCs w:val="18"/>
              </w:rPr>
            </w:pPr>
            <w:r>
              <w:rPr>
                <w:rFonts w:hint="eastAsia" w:ascii="宋体" w:hAnsi="宋体" w:eastAsia="宋体" w:cs="宋体"/>
                <w:color w:val="000000"/>
                <w:kern w:val="0"/>
                <w:sz w:val="22"/>
                <w:szCs w:val="22"/>
                <w:highlight w:val="none"/>
                <w:lang w:bidi="ar"/>
              </w:rPr>
              <w:t>冲击块试样(含线切割取样、加工、运输、包装)</w:t>
            </w:r>
          </w:p>
        </w:tc>
        <w:tc>
          <w:tcPr>
            <w:tcW w:w="1011" w:type="dxa"/>
            <w:tcBorders>
              <w:top w:val="single" w:color="auto" w:sz="4" w:space="0"/>
              <w:left w:val="nil"/>
              <w:bottom w:val="single" w:color="auto" w:sz="4" w:space="0"/>
              <w:right w:val="single" w:color="auto" w:sz="4" w:space="0"/>
            </w:tcBorders>
            <w:shd w:val="clear" w:color="auto" w:fill="auto"/>
            <w:vAlign w:val="center"/>
          </w:tcPr>
          <w:p w14:paraId="08A102F0">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highlight w:val="none"/>
                <w:lang w:val="en-US" w:eastAsia="zh-CN" w:bidi="ar"/>
              </w:rPr>
              <w:t>件</w:t>
            </w:r>
          </w:p>
        </w:tc>
        <w:tc>
          <w:tcPr>
            <w:tcW w:w="1134" w:type="dxa"/>
            <w:tcBorders>
              <w:top w:val="single" w:color="auto" w:sz="4" w:space="0"/>
              <w:left w:val="nil"/>
              <w:bottom w:val="single" w:color="auto" w:sz="4" w:space="0"/>
              <w:right w:val="single" w:color="auto" w:sz="4" w:space="0"/>
            </w:tcBorders>
            <w:shd w:val="clear" w:color="auto" w:fill="auto"/>
            <w:vAlign w:val="center"/>
          </w:tcPr>
          <w:p w14:paraId="07D24283">
            <w:pPr>
              <w:widowControl/>
              <w:jc w:val="center"/>
              <w:textAlignment w:val="center"/>
              <w:rPr>
                <w:rFonts w:ascii="宋体" w:hAnsi="宋体" w:cs="宋体"/>
                <w:b/>
                <w:bCs/>
                <w:color w:val="000000"/>
                <w:kern w:val="0"/>
                <w:sz w:val="21"/>
                <w:szCs w:val="21"/>
              </w:rPr>
            </w:pPr>
            <w:r>
              <w:rPr>
                <w:rFonts w:hint="eastAsia" w:ascii="宋体" w:hAnsi="宋体" w:cs="宋体"/>
                <w:color w:val="000000"/>
                <w:sz w:val="22"/>
                <w:szCs w:val="22"/>
                <w:highlight w:val="none"/>
                <w:lang w:val="en-US" w:eastAsia="zh-CN"/>
              </w:rPr>
              <w:t>200</w:t>
            </w:r>
          </w:p>
        </w:tc>
        <w:tc>
          <w:tcPr>
            <w:tcW w:w="1415" w:type="dxa"/>
            <w:tcBorders>
              <w:top w:val="single" w:color="auto" w:sz="4" w:space="0"/>
              <w:left w:val="nil"/>
              <w:bottom w:val="single" w:color="auto" w:sz="4" w:space="0"/>
              <w:right w:val="single" w:color="auto" w:sz="4" w:space="0"/>
            </w:tcBorders>
            <w:shd w:val="clear" w:color="auto" w:fill="auto"/>
            <w:vAlign w:val="center"/>
          </w:tcPr>
          <w:p w14:paraId="05209E9F">
            <w:pPr>
              <w:widowControl/>
              <w:jc w:val="center"/>
              <w:textAlignment w:val="center"/>
              <w:rPr>
                <w:rFonts w:ascii="宋体" w:hAnsi="宋体" w:cs="宋体"/>
                <w:b/>
                <w:bCs/>
                <w:color w:val="000000"/>
                <w:kern w:val="0"/>
                <w:sz w:val="22"/>
                <w:szCs w:val="22"/>
              </w:rPr>
            </w:pPr>
          </w:p>
        </w:tc>
        <w:tc>
          <w:tcPr>
            <w:tcW w:w="1363" w:type="dxa"/>
            <w:tcBorders>
              <w:top w:val="single" w:color="auto" w:sz="4" w:space="0"/>
              <w:left w:val="nil"/>
              <w:bottom w:val="single" w:color="auto" w:sz="4" w:space="0"/>
              <w:right w:val="single" w:color="auto" w:sz="4" w:space="0"/>
            </w:tcBorders>
            <w:shd w:val="clear" w:color="auto" w:fill="auto"/>
            <w:vAlign w:val="center"/>
          </w:tcPr>
          <w:p w14:paraId="59D5CB2C">
            <w:pPr>
              <w:widowControl/>
              <w:jc w:val="center"/>
              <w:rPr>
                <w:rFonts w:ascii="宋体" w:hAnsi="宋体" w:cs="宋体"/>
                <w:b/>
                <w:bCs/>
                <w:color w:val="000000"/>
                <w:kern w:val="0"/>
                <w:sz w:val="22"/>
                <w:szCs w:val="22"/>
              </w:rPr>
            </w:pPr>
          </w:p>
        </w:tc>
      </w:tr>
      <w:tr w14:paraId="32D95FC3">
        <w:tblPrEx>
          <w:tblCellMar>
            <w:top w:w="0" w:type="dxa"/>
            <w:left w:w="108" w:type="dxa"/>
            <w:bottom w:w="0" w:type="dxa"/>
            <w:right w:w="108" w:type="dxa"/>
          </w:tblCellMar>
        </w:tblPrEx>
        <w:trPr>
          <w:trHeight w:val="499" w:hRule="atLeast"/>
        </w:trPr>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40515645">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5</w:t>
            </w:r>
          </w:p>
        </w:tc>
        <w:tc>
          <w:tcPr>
            <w:tcW w:w="3241" w:type="dxa"/>
            <w:tcBorders>
              <w:top w:val="single" w:color="auto" w:sz="4" w:space="0"/>
              <w:left w:val="nil"/>
              <w:bottom w:val="single" w:color="auto" w:sz="4" w:space="0"/>
              <w:right w:val="single" w:color="000000" w:sz="4" w:space="0"/>
            </w:tcBorders>
            <w:shd w:val="clear" w:color="auto" w:fill="auto"/>
            <w:vAlign w:val="center"/>
          </w:tcPr>
          <w:p w14:paraId="284FB819">
            <w:pPr>
              <w:widowControl/>
              <w:jc w:val="center"/>
              <w:textAlignment w:val="center"/>
              <w:rPr>
                <w:rFonts w:ascii="宋体" w:hAnsi="宋体" w:cs="宋体"/>
                <w:kern w:val="1"/>
                <w:sz w:val="18"/>
                <w:szCs w:val="18"/>
              </w:rPr>
            </w:pPr>
            <w:r>
              <w:rPr>
                <w:rFonts w:hint="eastAsia" w:ascii="宋体" w:hAnsi="宋体" w:eastAsia="宋体" w:cs="宋体"/>
                <w:color w:val="000000"/>
                <w:kern w:val="0"/>
                <w:sz w:val="22"/>
                <w:szCs w:val="22"/>
                <w:highlight w:val="none"/>
                <w:lang w:bidi="ar"/>
              </w:rPr>
              <w:t>淬透性试样/模拟热处理试样(含线切割取样、加工、运输、包装)</w:t>
            </w:r>
          </w:p>
        </w:tc>
        <w:tc>
          <w:tcPr>
            <w:tcW w:w="1011" w:type="dxa"/>
            <w:tcBorders>
              <w:top w:val="single" w:color="auto" w:sz="4" w:space="0"/>
              <w:left w:val="nil"/>
              <w:bottom w:val="single" w:color="auto" w:sz="4" w:space="0"/>
              <w:right w:val="single" w:color="auto" w:sz="4" w:space="0"/>
            </w:tcBorders>
            <w:shd w:val="clear" w:color="auto" w:fill="auto"/>
            <w:vAlign w:val="center"/>
          </w:tcPr>
          <w:p w14:paraId="05C68F78">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highlight w:val="none"/>
                <w:lang w:val="en-US" w:eastAsia="zh-CN" w:bidi="ar"/>
              </w:rPr>
              <w:t>件</w:t>
            </w:r>
          </w:p>
        </w:tc>
        <w:tc>
          <w:tcPr>
            <w:tcW w:w="1134" w:type="dxa"/>
            <w:tcBorders>
              <w:top w:val="single" w:color="auto" w:sz="4" w:space="0"/>
              <w:left w:val="nil"/>
              <w:bottom w:val="single" w:color="auto" w:sz="4" w:space="0"/>
              <w:right w:val="single" w:color="auto" w:sz="4" w:space="0"/>
            </w:tcBorders>
            <w:shd w:val="clear" w:color="auto" w:fill="auto"/>
            <w:vAlign w:val="center"/>
          </w:tcPr>
          <w:p w14:paraId="77F1D8A4">
            <w:pPr>
              <w:widowControl/>
              <w:jc w:val="center"/>
              <w:textAlignment w:val="center"/>
              <w:rPr>
                <w:rFonts w:ascii="宋体" w:hAnsi="宋体" w:cs="宋体"/>
                <w:b/>
                <w:bCs/>
                <w:color w:val="000000"/>
                <w:kern w:val="0"/>
                <w:sz w:val="21"/>
                <w:szCs w:val="21"/>
              </w:rPr>
            </w:pPr>
            <w:r>
              <w:rPr>
                <w:rFonts w:hint="eastAsia" w:ascii="宋体" w:hAnsi="宋体" w:cs="宋体"/>
                <w:color w:val="000000"/>
                <w:sz w:val="22"/>
                <w:szCs w:val="22"/>
                <w:highlight w:val="none"/>
                <w:lang w:val="en-US" w:eastAsia="zh-CN"/>
              </w:rPr>
              <w:t>500</w:t>
            </w:r>
          </w:p>
        </w:tc>
        <w:tc>
          <w:tcPr>
            <w:tcW w:w="1415" w:type="dxa"/>
            <w:tcBorders>
              <w:top w:val="single" w:color="auto" w:sz="4" w:space="0"/>
              <w:left w:val="nil"/>
              <w:bottom w:val="single" w:color="auto" w:sz="4" w:space="0"/>
              <w:right w:val="single" w:color="auto" w:sz="4" w:space="0"/>
            </w:tcBorders>
            <w:shd w:val="clear" w:color="auto" w:fill="auto"/>
            <w:vAlign w:val="center"/>
          </w:tcPr>
          <w:p w14:paraId="7ED6480A">
            <w:pPr>
              <w:widowControl/>
              <w:jc w:val="center"/>
              <w:textAlignment w:val="center"/>
              <w:rPr>
                <w:rFonts w:ascii="宋体" w:hAnsi="宋体" w:cs="宋体"/>
                <w:b/>
                <w:bCs/>
                <w:color w:val="000000"/>
                <w:kern w:val="0"/>
                <w:sz w:val="22"/>
                <w:szCs w:val="22"/>
              </w:rPr>
            </w:pPr>
          </w:p>
        </w:tc>
        <w:tc>
          <w:tcPr>
            <w:tcW w:w="1363" w:type="dxa"/>
            <w:tcBorders>
              <w:top w:val="single" w:color="auto" w:sz="4" w:space="0"/>
              <w:left w:val="nil"/>
              <w:bottom w:val="single" w:color="auto" w:sz="4" w:space="0"/>
              <w:right w:val="single" w:color="auto" w:sz="4" w:space="0"/>
            </w:tcBorders>
            <w:shd w:val="clear" w:color="auto" w:fill="auto"/>
            <w:vAlign w:val="center"/>
          </w:tcPr>
          <w:p w14:paraId="55A41AF3">
            <w:pPr>
              <w:widowControl/>
              <w:jc w:val="center"/>
              <w:rPr>
                <w:rFonts w:ascii="宋体" w:hAnsi="宋体" w:cs="宋体"/>
                <w:b/>
                <w:bCs/>
                <w:color w:val="000000"/>
                <w:kern w:val="0"/>
                <w:sz w:val="22"/>
                <w:szCs w:val="22"/>
              </w:rPr>
            </w:pPr>
          </w:p>
        </w:tc>
      </w:tr>
      <w:tr w14:paraId="50BC5102">
        <w:tblPrEx>
          <w:tblCellMar>
            <w:top w:w="0" w:type="dxa"/>
            <w:left w:w="108" w:type="dxa"/>
            <w:bottom w:w="0" w:type="dxa"/>
            <w:right w:w="108" w:type="dxa"/>
          </w:tblCellMar>
        </w:tblPrEx>
        <w:trPr>
          <w:trHeight w:val="499" w:hRule="atLeast"/>
        </w:trPr>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43295371">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6</w:t>
            </w:r>
          </w:p>
        </w:tc>
        <w:tc>
          <w:tcPr>
            <w:tcW w:w="3241" w:type="dxa"/>
            <w:tcBorders>
              <w:top w:val="single" w:color="auto" w:sz="4" w:space="0"/>
              <w:left w:val="nil"/>
              <w:bottom w:val="single" w:color="auto" w:sz="4" w:space="0"/>
              <w:right w:val="single" w:color="000000" w:sz="4" w:space="0"/>
            </w:tcBorders>
            <w:shd w:val="clear" w:color="auto" w:fill="auto"/>
            <w:vAlign w:val="center"/>
          </w:tcPr>
          <w:p w14:paraId="6361ED80">
            <w:pPr>
              <w:widowControl/>
              <w:jc w:val="center"/>
              <w:textAlignment w:val="center"/>
              <w:rPr>
                <w:rFonts w:ascii="宋体" w:hAnsi="宋体" w:cs="宋体"/>
                <w:kern w:val="1"/>
                <w:sz w:val="18"/>
                <w:szCs w:val="18"/>
              </w:rPr>
            </w:pPr>
            <w:r>
              <w:rPr>
                <w:rFonts w:hint="eastAsia" w:ascii="宋体" w:hAnsi="宋体" w:eastAsia="宋体" w:cs="宋体"/>
                <w:color w:val="000000"/>
                <w:kern w:val="0"/>
                <w:sz w:val="22"/>
                <w:szCs w:val="22"/>
                <w:highlight w:val="none"/>
                <w:lang w:bidi="ar"/>
              </w:rPr>
              <w:t>A4、B4 抗拉样棒(不含线切割取样，含加工、运输、包装)</w:t>
            </w:r>
          </w:p>
        </w:tc>
        <w:tc>
          <w:tcPr>
            <w:tcW w:w="1011" w:type="dxa"/>
            <w:tcBorders>
              <w:top w:val="single" w:color="auto" w:sz="4" w:space="0"/>
              <w:left w:val="nil"/>
              <w:bottom w:val="single" w:color="auto" w:sz="4" w:space="0"/>
              <w:right w:val="single" w:color="auto" w:sz="4" w:space="0"/>
            </w:tcBorders>
            <w:shd w:val="clear" w:color="auto" w:fill="auto"/>
            <w:vAlign w:val="center"/>
          </w:tcPr>
          <w:p w14:paraId="12829E08">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highlight w:val="none"/>
                <w:lang w:val="en-US" w:eastAsia="zh-CN" w:bidi="ar"/>
              </w:rPr>
              <w:t>件</w:t>
            </w:r>
          </w:p>
        </w:tc>
        <w:tc>
          <w:tcPr>
            <w:tcW w:w="1134" w:type="dxa"/>
            <w:tcBorders>
              <w:top w:val="single" w:color="auto" w:sz="4" w:space="0"/>
              <w:left w:val="nil"/>
              <w:bottom w:val="single" w:color="auto" w:sz="4" w:space="0"/>
              <w:right w:val="single" w:color="auto" w:sz="4" w:space="0"/>
            </w:tcBorders>
            <w:shd w:val="clear" w:color="auto" w:fill="auto"/>
            <w:vAlign w:val="center"/>
          </w:tcPr>
          <w:p w14:paraId="3D214B13">
            <w:pPr>
              <w:widowControl/>
              <w:jc w:val="center"/>
              <w:textAlignment w:val="center"/>
              <w:rPr>
                <w:rFonts w:ascii="宋体" w:hAnsi="宋体" w:cs="宋体"/>
                <w:b/>
                <w:bCs/>
                <w:color w:val="000000"/>
                <w:kern w:val="0"/>
                <w:sz w:val="21"/>
                <w:szCs w:val="21"/>
              </w:rPr>
            </w:pPr>
            <w:r>
              <w:rPr>
                <w:rFonts w:hint="eastAsia" w:ascii="宋体" w:hAnsi="宋体" w:cs="宋体"/>
                <w:color w:val="000000"/>
                <w:sz w:val="22"/>
                <w:szCs w:val="22"/>
                <w:highlight w:val="none"/>
                <w:lang w:val="en-US" w:eastAsia="zh-CN"/>
              </w:rPr>
              <w:t>50</w:t>
            </w:r>
          </w:p>
        </w:tc>
        <w:tc>
          <w:tcPr>
            <w:tcW w:w="1415" w:type="dxa"/>
            <w:tcBorders>
              <w:top w:val="single" w:color="auto" w:sz="4" w:space="0"/>
              <w:left w:val="nil"/>
              <w:bottom w:val="single" w:color="auto" w:sz="4" w:space="0"/>
              <w:right w:val="single" w:color="auto" w:sz="4" w:space="0"/>
            </w:tcBorders>
            <w:shd w:val="clear" w:color="auto" w:fill="auto"/>
            <w:vAlign w:val="center"/>
          </w:tcPr>
          <w:p w14:paraId="141323B1">
            <w:pPr>
              <w:widowControl/>
              <w:jc w:val="center"/>
              <w:textAlignment w:val="center"/>
              <w:rPr>
                <w:rFonts w:ascii="宋体" w:hAnsi="宋体" w:cs="宋体"/>
                <w:b/>
                <w:bCs/>
                <w:color w:val="000000"/>
                <w:kern w:val="0"/>
                <w:sz w:val="22"/>
                <w:szCs w:val="22"/>
              </w:rPr>
            </w:pPr>
          </w:p>
        </w:tc>
        <w:tc>
          <w:tcPr>
            <w:tcW w:w="1363" w:type="dxa"/>
            <w:tcBorders>
              <w:top w:val="single" w:color="auto" w:sz="4" w:space="0"/>
              <w:left w:val="nil"/>
              <w:bottom w:val="single" w:color="auto" w:sz="4" w:space="0"/>
              <w:right w:val="single" w:color="auto" w:sz="4" w:space="0"/>
            </w:tcBorders>
            <w:shd w:val="clear" w:color="auto" w:fill="auto"/>
            <w:vAlign w:val="center"/>
          </w:tcPr>
          <w:p w14:paraId="2E6C29CD">
            <w:pPr>
              <w:widowControl/>
              <w:jc w:val="center"/>
              <w:rPr>
                <w:rFonts w:ascii="宋体" w:hAnsi="宋体" w:cs="宋体"/>
                <w:b/>
                <w:bCs/>
                <w:color w:val="000000"/>
                <w:kern w:val="0"/>
                <w:sz w:val="22"/>
                <w:szCs w:val="22"/>
              </w:rPr>
            </w:pPr>
          </w:p>
        </w:tc>
      </w:tr>
      <w:tr w14:paraId="2624D6D8">
        <w:tblPrEx>
          <w:tblCellMar>
            <w:top w:w="0" w:type="dxa"/>
            <w:left w:w="108" w:type="dxa"/>
            <w:bottom w:w="0" w:type="dxa"/>
            <w:right w:w="108" w:type="dxa"/>
          </w:tblCellMar>
        </w:tblPrEx>
        <w:trPr>
          <w:trHeight w:val="499" w:hRule="atLeast"/>
        </w:trPr>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0AF53B54">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7</w:t>
            </w:r>
          </w:p>
        </w:tc>
        <w:tc>
          <w:tcPr>
            <w:tcW w:w="3241" w:type="dxa"/>
            <w:tcBorders>
              <w:top w:val="single" w:color="auto" w:sz="4" w:space="0"/>
              <w:left w:val="nil"/>
              <w:bottom w:val="single" w:color="auto" w:sz="4" w:space="0"/>
              <w:right w:val="single" w:color="000000" w:sz="4" w:space="0"/>
            </w:tcBorders>
            <w:shd w:val="clear" w:color="auto" w:fill="auto"/>
            <w:vAlign w:val="center"/>
          </w:tcPr>
          <w:p w14:paraId="391F6DF9">
            <w:pPr>
              <w:widowControl/>
              <w:jc w:val="center"/>
              <w:textAlignment w:val="center"/>
              <w:rPr>
                <w:rFonts w:ascii="宋体" w:hAnsi="宋体" w:cs="宋体"/>
                <w:kern w:val="1"/>
                <w:sz w:val="18"/>
                <w:szCs w:val="18"/>
              </w:rPr>
            </w:pPr>
            <w:r>
              <w:rPr>
                <w:rFonts w:hint="eastAsia" w:ascii="宋体" w:hAnsi="宋体" w:eastAsia="宋体" w:cs="宋体"/>
                <w:color w:val="000000"/>
                <w:kern w:val="0"/>
                <w:sz w:val="22"/>
                <w:szCs w:val="22"/>
                <w:highlight w:val="none"/>
                <w:lang w:bidi="ar"/>
              </w:rPr>
              <w:t>A6、B6、A10 抗拉样棒(不含线切割取样，含加工、运输、包装)</w:t>
            </w:r>
          </w:p>
        </w:tc>
        <w:tc>
          <w:tcPr>
            <w:tcW w:w="1011" w:type="dxa"/>
            <w:tcBorders>
              <w:top w:val="single" w:color="auto" w:sz="4" w:space="0"/>
              <w:left w:val="nil"/>
              <w:bottom w:val="single" w:color="auto" w:sz="4" w:space="0"/>
              <w:right w:val="single" w:color="auto" w:sz="4" w:space="0"/>
            </w:tcBorders>
            <w:shd w:val="clear" w:color="auto" w:fill="auto"/>
            <w:vAlign w:val="center"/>
          </w:tcPr>
          <w:p w14:paraId="0540F1BD">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highlight w:val="none"/>
                <w:lang w:val="en-US" w:eastAsia="zh-CN" w:bidi="ar"/>
              </w:rPr>
              <w:t>件</w:t>
            </w:r>
          </w:p>
        </w:tc>
        <w:tc>
          <w:tcPr>
            <w:tcW w:w="1134" w:type="dxa"/>
            <w:tcBorders>
              <w:top w:val="single" w:color="auto" w:sz="4" w:space="0"/>
              <w:left w:val="nil"/>
              <w:bottom w:val="single" w:color="auto" w:sz="4" w:space="0"/>
              <w:right w:val="single" w:color="auto" w:sz="4" w:space="0"/>
            </w:tcBorders>
            <w:shd w:val="clear" w:color="auto" w:fill="auto"/>
            <w:vAlign w:val="center"/>
          </w:tcPr>
          <w:p w14:paraId="024796EE">
            <w:pPr>
              <w:widowControl/>
              <w:jc w:val="center"/>
              <w:textAlignment w:val="center"/>
              <w:rPr>
                <w:rFonts w:ascii="宋体" w:hAnsi="宋体" w:cs="宋体"/>
                <w:b/>
                <w:bCs/>
                <w:color w:val="000000"/>
                <w:kern w:val="0"/>
                <w:sz w:val="21"/>
                <w:szCs w:val="21"/>
              </w:rPr>
            </w:pPr>
            <w:r>
              <w:rPr>
                <w:rFonts w:hint="eastAsia" w:ascii="宋体" w:hAnsi="宋体" w:cs="宋体"/>
                <w:color w:val="000000"/>
                <w:sz w:val="22"/>
                <w:szCs w:val="22"/>
                <w:highlight w:val="none"/>
                <w:lang w:val="en-US" w:eastAsia="zh-CN"/>
              </w:rPr>
              <w:t>50</w:t>
            </w:r>
          </w:p>
        </w:tc>
        <w:tc>
          <w:tcPr>
            <w:tcW w:w="1415" w:type="dxa"/>
            <w:tcBorders>
              <w:top w:val="single" w:color="auto" w:sz="4" w:space="0"/>
              <w:left w:val="nil"/>
              <w:bottom w:val="single" w:color="auto" w:sz="4" w:space="0"/>
              <w:right w:val="single" w:color="auto" w:sz="4" w:space="0"/>
            </w:tcBorders>
            <w:shd w:val="clear" w:color="auto" w:fill="auto"/>
            <w:vAlign w:val="center"/>
          </w:tcPr>
          <w:p w14:paraId="64177AE2">
            <w:pPr>
              <w:widowControl/>
              <w:jc w:val="center"/>
              <w:textAlignment w:val="center"/>
              <w:rPr>
                <w:rFonts w:ascii="宋体" w:hAnsi="宋体" w:cs="宋体"/>
                <w:b/>
                <w:bCs/>
                <w:color w:val="000000"/>
                <w:kern w:val="0"/>
                <w:sz w:val="22"/>
                <w:szCs w:val="22"/>
              </w:rPr>
            </w:pPr>
          </w:p>
        </w:tc>
        <w:tc>
          <w:tcPr>
            <w:tcW w:w="1363" w:type="dxa"/>
            <w:tcBorders>
              <w:top w:val="single" w:color="auto" w:sz="4" w:space="0"/>
              <w:left w:val="nil"/>
              <w:bottom w:val="single" w:color="auto" w:sz="4" w:space="0"/>
              <w:right w:val="single" w:color="auto" w:sz="4" w:space="0"/>
            </w:tcBorders>
            <w:shd w:val="clear" w:color="auto" w:fill="auto"/>
            <w:vAlign w:val="center"/>
          </w:tcPr>
          <w:p w14:paraId="7D8B0C33">
            <w:pPr>
              <w:widowControl/>
              <w:jc w:val="center"/>
              <w:rPr>
                <w:rFonts w:ascii="宋体" w:hAnsi="宋体" w:cs="宋体"/>
                <w:b/>
                <w:bCs/>
                <w:color w:val="000000"/>
                <w:kern w:val="0"/>
                <w:sz w:val="22"/>
                <w:szCs w:val="22"/>
              </w:rPr>
            </w:pPr>
          </w:p>
        </w:tc>
      </w:tr>
      <w:tr w14:paraId="08AA65C9">
        <w:tblPrEx>
          <w:tblCellMar>
            <w:top w:w="0" w:type="dxa"/>
            <w:left w:w="108" w:type="dxa"/>
            <w:bottom w:w="0" w:type="dxa"/>
            <w:right w:w="108" w:type="dxa"/>
          </w:tblCellMar>
        </w:tblPrEx>
        <w:trPr>
          <w:trHeight w:val="499" w:hRule="atLeast"/>
        </w:trPr>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62DAA310">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8</w:t>
            </w:r>
          </w:p>
        </w:tc>
        <w:tc>
          <w:tcPr>
            <w:tcW w:w="3241" w:type="dxa"/>
            <w:tcBorders>
              <w:top w:val="single" w:color="auto" w:sz="4" w:space="0"/>
              <w:left w:val="nil"/>
              <w:bottom w:val="single" w:color="auto" w:sz="4" w:space="0"/>
              <w:right w:val="single" w:color="000000" w:sz="4" w:space="0"/>
            </w:tcBorders>
            <w:shd w:val="clear" w:color="auto" w:fill="auto"/>
            <w:vAlign w:val="center"/>
          </w:tcPr>
          <w:p w14:paraId="53DF0903">
            <w:pPr>
              <w:widowControl/>
              <w:jc w:val="center"/>
              <w:textAlignment w:val="center"/>
              <w:rPr>
                <w:rFonts w:ascii="宋体" w:hAnsi="宋体" w:cs="宋体"/>
                <w:kern w:val="1"/>
                <w:sz w:val="18"/>
                <w:szCs w:val="18"/>
              </w:rPr>
            </w:pPr>
            <w:r>
              <w:rPr>
                <w:rFonts w:hint="eastAsia" w:ascii="宋体" w:hAnsi="宋体" w:eastAsia="宋体" w:cs="宋体"/>
                <w:color w:val="000000"/>
                <w:kern w:val="0"/>
                <w:sz w:val="22"/>
                <w:szCs w:val="22"/>
                <w:highlight w:val="none"/>
                <w:lang w:bidi="ar"/>
              </w:rPr>
              <w:t>Ф5x95 N、H、0 样棒(不含线切割取样，含加工、运输、包装)</w:t>
            </w:r>
          </w:p>
        </w:tc>
        <w:tc>
          <w:tcPr>
            <w:tcW w:w="1011" w:type="dxa"/>
            <w:tcBorders>
              <w:top w:val="single" w:color="auto" w:sz="4" w:space="0"/>
              <w:left w:val="nil"/>
              <w:bottom w:val="single" w:color="auto" w:sz="4" w:space="0"/>
              <w:right w:val="single" w:color="auto" w:sz="4" w:space="0"/>
            </w:tcBorders>
            <w:shd w:val="clear" w:color="auto" w:fill="auto"/>
            <w:vAlign w:val="center"/>
          </w:tcPr>
          <w:p w14:paraId="0BE75DA3">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highlight w:val="none"/>
                <w:lang w:val="en-US" w:eastAsia="zh-CN" w:bidi="ar"/>
              </w:rPr>
              <w:t>件</w:t>
            </w:r>
          </w:p>
        </w:tc>
        <w:tc>
          <w:tcPr>
            <w:tcW w:w="1134" w:type="dxa"/>
            <w:tcBorders>
              <w:top w:val="single" w:color="auto" w:sz="4" w:space="0"/>
              <w:left w:val="nil"/>
              <w:bottom w:val="single" w:color="auto" w:sz="4" w:space="0"/>
              <w:right w:val="single" w:color="auto" w:sz="4" w:space="0"/>
            </w:tcBorders>
            <w:shd w:val="clear" w:color="auto" w:fill="auto"/>
            <w:vAlign w:val="center"/>
          </w:tcPr>
          <w:p w14:paraId="5C71A61A">
            <w:pPr>
              <w:widowControl/>
              <w:jc w:val="center"/>
              <w:textAlignment w:val="center"/>
              <w:rPr>
                <w:rFonts w:ascii="宋体" w:hAnsi="宋体" w:cs="宋体"/>
                <w:b/>
                <w:bCs/>
                <w:color w:val="000000"/>
                <w:kern w:val="0"/>
                <w:sz w:val="21"/>
                <w:szCs w:val="21"/>
              </w:rPr>
            </w:pPr>
            <w:r>
              <w:rPr>
                <w:rFonts w:hint="eastAsia" w:ascii="宋体" w:hAnsi="宋体" w:cs="宋体"/>
                <w:color w:val="000000"/>
                <w:sz w:val="22"/>
                <w:szCs w:val="22"/>
                <w:highlight w:val="none"/>
                <w:lang w:val="en-US" w:eastAsia="zh-CN"/>
              </w:rPr>
              <w:t>50</w:t>
            </w:r>
          </w:p>
        </w:tc>
        <w:tc>
          <w:tcPr>
            <w:tcW w:w="1415" w:type="dxa"/>
            <w:tcBorders>
              <w:top w:val="single" w:color="auto" w:sz="4" w:space="0"/>
              <w:left w:val="nil"/>
              <w:bottom w:val="single" w:color="auto" w:sz="4" w:space="0"/>
              <w:right w:val="single" w:color="auto" w:sz="4" w:space="0"/>
            </w:tcBorders>
            <w:shd w:val="clear" w:color="auto" w:fill="auto"/>
            <w:vAlign w:val="center"/>
          </w:tcPr>
          <w:p w14:paraId="3A1556F6">
            <w:pPr>
              <w:widowControl/>
              <w:jc w:val="center"/>
              <w:textAlignment w:val="center"/>
              <w:rPr>
                <w:rFonts w:ascii="宋体" w:hAnsi="宋体" w:cs="宋体"/>
                <w:b/>
                <w:bCs/>
                <w:color w:val="000000"/>
                <w:kern w:val="0"/>
                <w:sz w:val="22"/>
                <w:szCs w:val="22"/>
              </w:rPr>
            </w:pPr>
          </w:p>
        </w:tc>
        <w:tc>
          <w:tcPr>
            <w:tcW w:w="1363" w:type="dxa"/>
            <w:tcBorders>
              <w:top w:val="single" w:color="auto" w:sz="4" w:space="0"/>
              <w:left w:val="nil"/>
              <w:bottom w:val="single" w:color="auto" w:sz="4" w:space="0"/>
              <w:right w:val="single" w:color="auto" w:sz="4" w:space="0"/>
            </w:tcBorders>
            <w:shd w:val="clear" w:color="auto" w:fill="auto"/>
            <w:vAlign w:val="center"/>
          </w:tcPr>
          <w:p w14:paraId="0E9C0A4B">
            <w:pPr>
              <w:widowControl/>
              <w:jc w:val="center"/>
              <w:rPr>
                <w:rFonts w:ascii="宋体" w:hAnsi="宋体" w:cs="宋体"/>
                <w:b/>
                <w:bCs/>
                <w:color w:val="000000"/>
                <w:kern w:val="0"/>
                <w:sz w:val="22"/>
                <w:szCs w:val="22"/>
              </w:rPr>
            </w:pPr>
          </w:p>
        </w:tc>
      </w:tr>
      <w:tr w14:paraId="2334AD77">
        <w:tblPrEx>
          <w:tblCellMar>
            <w:top w:w="0" w:type="dxa"/>
            <w:left w:w="108" w:type="dxa"/>
            <w:bottom w:w="0" w:type="dxa"/>
            <w:right w:w="108" w:type="dxa"/>
          </w:tblCellMar>
        </w:tblPrEx>
        <w:trPr>
          <w:trHeight w:val="499" w:hRule="atLeast"/>
        </w:trPr>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31B6B637">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9</w:t>
            </w:r>
          </w:p>
        </w:tc>
        <w:tc>
          <w:tcPr>
            <w:tcW w:w="3241" w:type="dxa"/>
            <w:tcBorders>
              <w:top w:val="single" w:color="auto" w:sz="4" w:space="0"/>
              <w:left w:val="nil"/>
              <w:bottom w:val="single" w:color="auto" w:sz="4" w:space="0"/>
              <w:right w:val="single" w:color="000000" w:sz="4" w:space="0"/>
            </w:tcBorders>
            <w:shd w:val="clear" w:color="auto" w:fill="auto"/>
            <w:vAlign w:val="center"/>
          </w:tcPr>
          <w:p w14:paraId="7BF74F50">
            <w:pPr>
              <w:widowControl/>
              <w:jc w:val="center"/>
              <w:textAlignment w:val="center"/>
              <w:rPr>
                <w:rFonts w:ascii="宋体" w:hAnsi="宋体" w:cs="宋体"/>
                <w:kern w:val="1"/>
                <w:sz w:val="18"/>
                <w:szCs w:val="18"/>
              </w:rPr>
            </w:pPr>
            <w:r>
              <w:rPr>
                <w:rFonts w:hint="eastAsia" w:ascii="宋体" w:hAnsi="宋体" w:eastAsia="宋体" w:cs="宋体"/>
                <w:color w:val="000000"/>
                <w:kern w:val="0"/>
                <w:sz w:val="22"/>
                <w:szCs w:val="22"/>
                <w:highlight w:val="none"/>
                <w:lang w:bidi="ar"/>
              </w:rPr>
              <w:t>冲击块试样(不含线切割取样，含加工、运输、包装)</w:t>
            </w:r>
          </w:p>
        </w:tc>
        <w:tc>
          <w:tcPr>
            <w:tcW w:w="1011" w:type="dxa"/>
            <w:tcBorders>
              <w:top w:val="single" w:color="auto" w:sz="4" w:space="0"/>
              <w:left w:val="nil"/>
              <w:bottom w:val="single" w:color="auto" w:sz="4" w:space="0"/>
              <w:right w:val="single" w:color="auto" w:sz="4" w:space="0"/>
            </w:tcBorders>
            <w:shd w:val="clear" w:color="auto" w:fill="auto"/>
            <w:vAlign w:val="center"/>
          </w:tcPr>
          <w:p w14:paraId="695C94AA">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highlight w:val="none"/>
                <w:lang w:val="en-US" w:eastAsia="zh-CN" w:bidi="ar"/>
              </w:rPr>
              <w:t>件</w:t>
            </w:r>
          </w:p>
        </w:tc>
        <w:tc>
          <w:tcPr>
            <w:tcW w:w="1134" w:type="dxa"/>
            <w:tcBorders>
              <w:top w:val="single" w:color="auto" w:sz="4" w:space="0"/>
              <w:left w:val="nil"/>
              <w:bottom w:val="single" w:color="auto" w:sz="4" w:space="0"/>
              <w:right w:val="single" w:color="auto" w:sz="4" w:space="0"/>
            </w:tcBorders>
            <w:shd w:val="clear" w:color="auto" w:fill="auto"/>
            <w:vAlign w:val="center"/>
          </w:tcPr>
          <w:p w14:paraId="321D76CE">
            <w:pPr>
              <w:widowControl/>
              <w:jc w:val="center"/>
              <w:textAlignment w:val="center"/>
              <w:rPr>
                <w:rFonts w:ascii="宋体" w:hAnsi="宋体" w:cs="宋体"/>
                <w:b/>
                <w:bCs/>
                <w:color w:val="000000"/>
                <w:kern w:val="0"/>
                <w:sz w:val="21"/>
                <w:szCs w:val="21"/>
              </w:rPr>
            </w:pPr>
            <w:r>
              <w:rPr>
                <w:rFonts w:hint="eastAsia" w:ascii="宋体" w:hAnsi="宋体" w:cs="宋体"/>
                <w:color w:val="000000"/>
                <w:sz w:val="22"/>
                <w:szCs w:val="22"/>
                <w:highlight w:val="none"/>
                <w:lang w:val="en-US" w:eastAsia="zh-CN"/>
              </w:rPr>
              <w:t>50</w:t>
            </w:r>
          </w:p>
        </w:tc>
        <w:tc>
          <w:tcPr>
            <w:tcW w:w="1415" w:type="dxa"/>
            <w:tcBorders>
              <w:top w:val="single" w:color="auto" w:sz="4" w:space="0"/>
              <w:left w:val="nil"/>
              <w:bottom w:val="single" w:color="auto" w:sz="4" w:space="0"/>
              <w:right w:val="single" w:color="auto" w:sz="4" w:space="0"/>
            </w:tcBorders>
            <w:shd w:val="clear" w:color="auto" w:fill="auto"/>
            <w:vAlign w:val="center"/>
          </w:tcPr>
          <w:p w14:paraId="2DB6C954">
            <w:pPr>
              <w:widowControl/>
              <w:jc w:val="center"/>
              <w:textAlignment w:val="center"/>
              <w:rPr>
                <w:rFonts w:ascii="宋体" w:hAnsi="宋体" w:cs="宋体"/>
                <w:b/>
                <w:bCs/>
                <w:color w:val="000000"/>
                <w:kern w:val="0"/>
                <w:sz w:val="22"/>
                <w:szCs w:val="22"/>
              </w:rPr>
            </w:pPr>
          </w:p>
        </w:tc>
        <w:tc>
          <w:tcPr>
            <w:tcW w:w="1363" w:type="dxa"/>
            <w:tcBorders>
              <w:top w:val="single" w:color="auto" w:sz="4" w:space="0"/>
              <w:left w:val="nil"/>
              <w:bottom w:val="single" w:color="auto" w:sz="4" w:space="0"/>
              <w:right w:val="single" w:color="auto" w:sz="4" w:space="0"/>
            </w:tcBorders>
            <w:shd w:val="clear" w:color="auto" w:fill="auto"/>
            <w:vAlign w:val="center"/>
          </w:tcPr>
          <w:p w14:paraId="376F6284">
            <w:pPr>
              <w:widowControl/>
              <w:jc w:val="center"/>
              <w:rPr>
                <w:rFonts w:ascii="宋体" w:hAnsi="宋体" w:cs="宋体"/>
                <w:b/>
                <w:bCs/>
                <w:color w:val="000000"/>
                <w:kern w:val="0"/>
                <w:sz w:val="22"/>
                <w:szCs w:val="22"/>
              </w:rPr>
            </w:pPr>
          </w:p>
        </w:tc>
      </w:tr>
      <w:tr w14:paraId="01E05EFF">
        <w:tblPrEx>
          <w:tblCellMar>
            <w:top w:w="0" w:type="dxa"/>
            <w:left w:w="108" w:type="dxa"/>
            <w:bottom w:w="0" w:type="dxa"/>
            <w:right w:w="108" w:type="dxa"/>
          </w:tblCellMar>
        </w:tblPrEx>
        <w:trPr>
          <w:trHeight w:val="499" w:hRule="atLeast"/>
        </w:trPr>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78F9FD6B">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10</w:t>
            </w:r>
          </w:p>
        </w:tc>
        <w:tc>
          <w:tcPr>
            <w:tcW w:w="3241" w:type="dxa"/>
            <w:tcBorders>
              <w:top w:val="single" w:color="auto" w:sz="4" w:space="0"/>
              <w:left w:val="nil"/>
              <w:bottom w:val="single" w:color="auto" w:sz="4" w:space="0"/>
              <w:right w:val="single" w:color="000000" w:sz="4" w:space="0"/>
            </w:tcBorders>
            <w:shd w:val="clear" w:color="auto" w:fill="auto"/>
            <w:vAlign w:val="center"/>
          </w:tcPr>
          <w:p w14:paraId="1DB720C9">
            <w:pPr>
              <w:widowControl/>
              <w:jc w:val="center"/>
              <w:textAlignment w:val="center"/>
              <w:rPr>
                <w:rFonts w:ascii="宋体" w:hAnsi="宋体" w:cs="宋体"/>
                <w:kern w:val="1"/>
                <w:sz w:val="18"/>
                <w:szCs w:val="18"/>
              </w:rPr>
            </w:pPr>
            <w:r>
              <w:rPr>
                <w:rFonts w:hint="eastAsia" w:ascii="宋体" w:hAnsi="宋体" w:eastAsia="宋体" w:cs="宋体"/>
                <w:color w:val="000000"/>
                <w:kern w:val="0"/>
                <w:sz w:val="22"/>
                <w:szCs w:val="22"/>
                <w:highlight w:val="none"/>
                <w:lang w:bidi="ar"/>
              </w:rPr>
              <w:t>淬透性试样/模拟热处理试样(不含线切割取样，含加工、运输、包装)</w:t>
            </w:r>
          </w:p>
        </w:tc>
        <w:tc>
          <w:tcPr>
            <w:tcW w:w="1011" w:type="dxa"/>
            <w:tcBorders>
              <w:top w:val="single" w:color="auto" w:sz="4" w:space="0"/>
              <w:left w:val="nil"/>
              <w:bottom w:val="single" w:color="auto" w:sz="4" w:space="0"/>
              <w:right w:val="single" w:color="auto" w:sz="4" w:space="0"/>
            </w:tcBorders>
            <w:shd w:val="clear" w:color="auto" w:fill="auto"/>
            <w:vAlign w:val="center"/>
          </w:tcPr>
          <w:p w14:paraId="3748E38E">
            <w:pPr>
              <w:widowControl/>
              <w:jc w:val="center"/>
              <w:textAlignment w:val="center"/>
              <w:rPr>
                <w:rFonts w:ascii="宋体" w:hAnsi="宋体" w:cs="宋体"/>
                <w:color w:val="000000"/>
                <w:kern w:val="0"/>
                <w:sz w:val="22"/>
                <w:szCs w:val="22"/>
              </w:rPr>
            </w:pPr>
            <w:r>
              <w:rPr>
                <w:rFonts w:hint="eastAsia" w:ascii="宋体" w:hAnsi="宋体" w:cs="宋体"/>
                <w:color w:val="000000"/>
                <w:kern w:val="0"/>
                <w:sz w:val="22"/>
                <w:szCs w:val="22"/>
                <w:highlight w:val="none"/>
                <w:lang w:val="en-US" w:eastAsia="zh-CN" w:bidi="ar"/>
              </w:rPr>
              <w:t>件</w:t>
            </w:r>
          </w:p>
        </w:tc>
        <w:tc>
          <w:tcPr>
            <w:tcW w:w="1134" w:type="dxa"/>
            <w:tcBorders>
              <w:top w:val="single" w:color="auto" w:sz="4" w:space="0"/>
              <w:left w:val="nil"/>
              <w:bottom w:val="single" w:color="auto" w:sz="4" w:space="0"/>
              <w:right w:val="single" w:color="auto" w:sz="4" w:space="0"/>
            </w:tcBorders>
            <w:shd w:val="clear" w:color="auto" w:fill="auto"/>
            <w:vAlign w:val="center"/>
          </w:tcPr>
          <w:p w14:paraId="61FE5A8C">
            <w:pPr>
              <w:widowControl/>
              <w:jc w:val="center"/>
              <w:textAlignment w:val="center"/>
              <w:rPr>
                <w:rFonts w:ascii="宋体" w:hAnsi="宋体" w:cs="宋体"/>
                <w:b/>
                <w:bCs/>
                <w:color w:val="000000"/>
                <w:kern w:val="0"/>
                <w:sz w:val="21"/>
                <w:szCs w:val="21"/>
              </w:rPr>
            </w:pPr>
            <w:r>
              <w:rPr>
                <w:rFonts w:hint="eastAsia" w:ascii="宋体" w:hAnsi="宋体" w:cs="宋体"/>
                <w:color w:val="000000"/>
                <w:kern w:val="0"/>
                <w:sz w:val="22"/>
                <w:szCs w:val="22"/>
                <w:highlight w:val="none"/>
                <w:lang w:val="en-US" w:eastAsia="zh-CN" w:bidi="ar"/>
              </w:rPr>
              <w:t>50</w:t>
            </w:r>
          </w:p>
        </w:tc>
        <w:tc>
          <w:tcPr>
            <w:tcW w:w="1415" w:type="dxa"/>
            <w:tcBorders>
              <w:top w:val="single" w:color="auto" w:sz="4" w:space="0"/>
              <w:left w:val="nil"/>
              <w:bottom w:val="single" w:color="auto" w:sz="4" w:space="0"/>
              <w:right w:val="single" w:color="auto" w:sz="4" w:space="0"/>
            </w:tcBorders>
            <w:shd w:val="clear" w:color="auto" w:fill="auto"/>
            <w:vAlign w:val="center"/>
          </w:tcPr>
          <w:p w14:paraId="76B2666C">
            <w:pPr>
              <w:widowControl/>
              <w:jc w:val="center"/>
              <w:textAlignment w:val="center"/>
              <w:rPr>
                <w:rFonts w:ascii="宋体" w:hAnsi="宋体" w:cs="宋体"/>
                <w:b/>
                <w:bCs/>
                <w:color w:val="000000"/>
                <w:kern w:val="0"/>
                <w:sz w:val="22"/>
                <w:szCs w:val="22"/>
              </w:rPr>
            </w:pPr>
          </w:p>
        </w:tc>
        <w:tc>
          <w:tcPr>
            <w:tcW w:w="1363" w:type="dxa"/>
            <w:tcBorders>
              <w:top w:val="single" w:color="auto" w:sz="4" w:space="0"/>
              <w:left w:val="nil"/>
              <w:bottom w:val="single" w:color="auto" w:sz="4" w:space="0"/>
              <w:right w:val="single" w:color="auto" w:sz="4" w:space="0"/>
            </w:tcBorders>
            <w:shd w:val="clear" w:color="auto" w:fill="auto"/>
            <w:vAlign w:val="center"/>
          </w:tcPr>
          <w:p w14:paraId="48B8BFA5">
            <w:pPr>
              <w:widowControl/>
              <w:jc w:val="center"/>
              <w:rPr>
                <w:rFonts w:ascii="宋体" w:hAnsi="宋体" w:cs="宋体"/>
                <w:b/>
                <w:bCs/>
                <w:color w:val="000000"/>
                <w:kern w:val="0"/>
                <w:sz w:val="22"/>
                <w:szCs w:val="22"/>
              </w:rPr>
            </w:pPr>
          </w:p>
        </w:tc>
      </w:tr>
      <w:tr w14:paraId="507C3EF6">
        <w:tblPrEx>
          <w:tblCellMar>
            <w:top w:w="0" w:type="dxa"/>
            <w:left w:w="108" w:type="dxa"/>
            <w:bottom w:w="0" w:type="dxa"/>
            <w:right w:w="108" w:type="dxa"/>
          </w:tblCellMar>
        </w:tblPrEx>
        <w:trPr>
          <w:trHeight w:val="499" w:hRule="atLeast"/>
        </w:trPr>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09EC5763">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11</w:t>
            </w:r>
          </w:p>
        </w:tc>
        <w:tc>
          <w:tcPr>
            <w:tcW w:w="3241" w:type="dxa"/>
            <w:tcBorders>
              <w:top w:val="single" w:color="auto" w:sz="4" w:space="0"/>
              <w:left w:val="nil"/>
              <w:bottom w:val="single" w:color="auto" w:sz="4" w:space="0"/>
              <w:right w:val="single" w:color="000000" w:sz="4" w:space="0"/>
            </w:tcBorders>
            <w:shd w:val="clear" w:color="auto" w:fill="auto"/>
            <w:vAlign w:val="center"/>
          </w:tcPr>
          <w:p w14:paraId="566A235C">
            <w:pPr>
              <w:widowControl/>
              <w:jc w:val="center"/>
              <w:textAlignment w:val="center"/>
              <w:rPr>
                <w:rFonts w:ascii="宋体" w:hAnsi="宋体" w:cs="宋体"/>
                <w:kern w:val="1"/>
                <w:sz w:val="18"/>
                <w:szCs w:val="18"/>
              </w:rPr>
            </w:pPr>
            <w:r>
              <w:rPr>
                <w:rFonts w:hint="eastAsia" w:ascii="宋体" w:hAnsi="宋体" w:eastAsia="宋体" w:cs="宋体"/>
                <w:color w:val="000000"/>
                <w:kern w:val="0"/>
                <w:sz w:val="22"/>
                <w:szCs w:val="22"/>
                <w:highlight w:val="none"/>
                <w:lang w:bidi="ar"/>
              </w:rPr>
              <w:t>流线试样(含线切割取样、加工、运输、包装)</w:t>
            </w:r>
          </w:p>
        </w:tc>
        <w:tc>
          <w:tcPr>
            <w:tcW w:w="1011" w:type="dxa"/>
            <w:tcBorders>
              <w:top w:val="single" w:color="auto" w:sz="4" w:space="0"/>
              <w:left w:val="nil"/>
              <w:bottom w:val="single" w:color="auto" w:sz="4" w:space="0"/>
              <w:right w:val="single" w:color="auto" w:sz="4" w:space="0"/>
            </w:tcBorders>
            <w:shd w:val="clear" w:color="auto" w:fill="auto"/>
            <w:vAlign w:val="center"/>
          </w:tcPr>
          <w:p w14:paraId="74190AD6">
            <w:pPr>
              <w:jc w:val="center"/>
              <w:rPr>
                <w:rFonts w:ascii="宋体" w:hAnsi="宋体" w:cs="宋体"/>
                <w:color w:val="000000"/>
                <w:kern w:val="0"/>
                <w:sz w:val="22"/>
                <w:szCs w:val="22"/>
              </w:rPr>
            </w:pPr>
            <w:r>
              <w:rPr>
                <w:rFonts w:hint="eastAsia" w:ascii="宋体" w:hAnsi="宋体" w:cs="宋体"/>
                <w:color w:val="000000"/>
                <w:kern w:val="0"/>
                <w:sz w:val="22"/>
                <w:szCs w:val="22"/>
                <w:highlight w:val="none"/>
                <w:lang w:val="en-US" w:eastAsia="zh-CN" w:bidi="ar"/>
              </w:rPr>
              <w:t>件</w:t>
            </w:r>
          </w:p>
        </w:tc>
        <w:tc>
          <w:tcPr>
            <w:tcW w:w="1134" w:type="dxa"/>
            <w:tcBorders>
              <w:top w:val="single" w:color="auto" w:sz="4" w:space="0"/>
              <w:left w:val="nil"/>
              <w:bottom w:val="single" w:color="auto" w:sz="4" w:space="0"/>
              <w:right w:val="single" w:color="auto" w:sz="4" w:space="0"/>
            </w:tcBorders>
            <w:shd w:val="clear" w:color="auto" w:fill="auto"/>
            <w:vAlign w:val="center"/>
          </w:tcPr>
          <w:p w14:paraId="438BF6A7">
            <w:pPr>
              <w:jc w:val="center"/>
              <w:rPr>
                <w:rFonts w:ascii="宋体" w:hAnsi="宋体" w:cs="宋体"/>
                <w:b/>
                <w:bCs/>
                <w:color w:val="000000"/>
                <w:kern w:val="0"/>
                <w:sz w:val="21"/>
                <w:szCs w:val="21"/>
              </w:rPr>
            </w:pPr>
            <w:r>
              <w:rPr>
                <w:rFonts w:hint="eastAsia" w:ascii="宋体" w:hAnsi="宋体" w:cs="宋体"/>
                <w:color w:val="000000"/>
                <w:sz w:val="22"/>
                <w:szCs w:val="22"/>
                <w:highlight w:val="none"/>
                <w:lang w:val="en-US" w:eastAsia="zh-CN"/>
              </w:rPr>
              <w:t>200</w:t>
            </w:r>
          </w:p>
        </w:tc>
        <w:tc>
          <w:tcPr>
            <w:tcW w:w="1415" w:type="dxa"/>
            <w:tcBorders>
              <w:top w:val="single" w:color="auto" w:sz="4" w:space="0"/>
              <w:left w:val="nil"/>
              <w:bottom w:val="single" w:color="auto" w:sz="4" w:space="0"/>
              <w:right w:val="single" w:color="auto" w:sz="4" w:space="0"/>
            </w:tcBorders>
            <w:shd w:val="clear" w:color="auto" w:fill="auto"/>
            <w:vAlign w:val="center"/>
          </w:tcPr>
          <w:p w14:paraId="435CEEC4">
            <w:pPr>
              <w:widowControl/>
              <w:jc w:val="center"/>
              <w:textAlignment w:val="center"/>
              <w:rPr>
                <w:rFonts w:ascii="宋体" w:hAnsi="宋体" w:cs="宋体"/>
                <w:b/>
                <w:bCs/>
                <w:color w:val="000000"/>
                <w:kern w:val="0"/>
                <w:sz w:val="22"/>
                <w:szCs w:val="22"/>
              </w:rPr>
            </w:pPr>
          </w:p>
        </w:tc>
        <w:tc>
          <w:tcPr>
            <w:tcW w:w="1363" w:type="dxa"/>
            <w:tcBorders>
              <w:top w:val="single" w:color="auto" w:sz="4" w:space="0"/>
              <w:left w:val="nil"/>
              <w:bottom w:val="single" w:color="auto" w:sz="4" w:space="0"/>
              <w:right w:val="single" w:color="auto" w:sz="4" w:space="0"/>
            </w:tcBorders>
            <w:shd w:val="clear" w:color="auto" w:fill="auto"/>
            <w:vAlign w:val="center"/>
          </w:tcPr>
          <w:p w14:paraId="280F7A59">
            <w:pPr>
              <w:widowControl/>
              <w:jc w:val="center"/>
              <w:rPr>
                <w:rFonts w:ascii="宋体" w:hAnsi="宋体" w:cs="宋体"/>
                <w:b/>
                <w:bCs/>
                <w:color w:val="000000"/>
                <w:kern w:val="0"/>
                <w:sz w:val="22"/>
                <w:szCs w:val="22"/>
              </w:rPr>
            </w:pPr>
          </w:p>
        </w:tc>
      </w:tr>
      <w:tr w14:paraId="0203767A">
        <w:tblPrEx>
          <w:tblCellMar>
            <w:top w:w="0" w:type="dxa"/>
            <w:left w:w="108" w:type="dxa"/>
            <w:bottom w:w="0" w:type="dxa"/>
            <w:right w:w="108" w:type="dxa"/>
          </w:tblCellMar>
        </w:tblPrEx>
        <w:trPr>
          <w:trHeight w:val="499" w:hRule="atLeast"/>
        </w:trPr>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2D543661">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12</w:t>
            </w:r>
          </w:p>
        </w:tc>
        <w:tc>
          <w:tcPr>
            <w:tcW w:w="3241" w:type="dxa"/>
            <w:tcBorders>
              <w:top w:val="single" w:color="auto" w:sz="4" w:space="0"/>
              <w:left w:val="nil"/>
              <w:bottom w:val="single" w:color="auto" w:sz="4" w:space="0"/>
              <w:right w:val="single" w:color="000000" w:sz="4" w:space="0"/>
            </w:tcBorders>
            <w:shd w:val="clear" w:color="auto" w:fill="auto"/>
            <w:vAlign w:val="center"/>
          </w:tcPr>
          <w:p w14:paraId="5E4A047D">
            <w:pPr>
              <w:widowControl/>
              <w:jc w:val="center"/>
              <w:textAlignment w:val="center"/>
              <w:rPr>
                <w:rFonts w:ascii="宋体" w:hAnsi="宋体" w:cs="宋体"/>
                <w:kern w:val="1"/>
                <w:sz w:val="18"/>
                <w:szCs w:val="18"/>
              </w:rPr>
            </w:pPr>
            <w:r>
              <w:rPr>
                <w:rFonts w:hint="eastAsia" w:ascii="宋体" w:hAnsi="宋体" w:eastAsia="宋体" w:cs="宋体"/>
                <w:color w:val="000000"/>
                <w:kern w:val="0"/>
                <w:sz w:val="22"/>
                <w:szCs w:val="22"/>
                <w:highlight w:val="none"/>
                <w:lang w:bidi="ar"/>
              </w:rPr>
              <w:t>金相/硬度试样(含线切割取样、加工、运输、包装)</w:t>
            </w:r>
          </w:p>
        </w:tc>
        <w:tc>
          <w:tcPr>
            <w:tcW w:w="1011" w:type="dxa"/>
            <w:tcBorders>
              <w:top w:val="single" w:color="auto" w:sz="4" w:space="0"/>
              <w:left w:val="nil"/>
              <w:bottom w:val="single" w:color="auto" w:sz="4" w:space="0"/>
              <w:right w:val="single" w:color="auto" w:sz="4" w:space="0"/>
            </w:tcBorders>
            <w:shd w:val="clear" w:color="auto" w:fill="auto"/>
            <w:vAlign w:val="center"/>
          </w:tcPr>
          <w:p w14:paraId="52D05EAE">
            <w:pPr>
              <w:jc w:val="center"/>
              <w:rPr>
                <w:rFonts w:ascii="宋体" w:hAnsi="宋体" w:cs="宋体"/>
                <w:color w:val="000000"/>
                <w:kern w:val="0"/>
                <w:sz w:val="22"/>
                <w:szCs w:val="22"/>
              </w:rPr>
            </w:pPr>
            <w:r>
              <w:rPr>
                <w:rFonts w:hint="eastAsia" w:ascii="宋体" w:hAnsi="宋体" w:cs="宋体"/>
                <w:color w:val="000000"/>
                <w:kern w:val="0"/>
                <w:sz w:val="22"/>
                <w:szCs w:val="22"/>
                <w:highlight w:val="none"/>
                <w:lang w:val="en-US" w:eastAsia="zh-CN" w:bidi="ar"/>
              </w:rPr>
              <w:t>件</w:t>
            </w:r>
          </w:p>
        </w:tc>
        <w:tc>
          <w:tcPr>
            <w:tcW w:w="1134" w:type="dxa"/>
            <w:tcBorders>
              <w:top w:val="single" w:color="auto" w:sz="4" w:space="0"/>
              <w:left w:val="nil"/>
              <w:bottom w:val="single" w:color="auto" w:sz="4" w:space="0"/>
              <w:right w:val="single" w:color="auto" w:sz="4" w:space="0"/>
            </w:tcBorders>
            <w:shd w:val="clear" w:color="auto" w:fill="auto"/>
            <w:vAlign w:val="center"/>
          </w:tcPr>
          <w:p w14:paraId="3FB1BD83">
            <w:pPr>
              <w:jc w:val="center"/>
              <w:rPr>
                <w:rFonts w:ascii="宋体" w:hAnsi="宋体" w:cs="宋体"/>
                <w:b/>
                <w:bCs/>
                <w:color w:val="000000"/>
                <w:kern w:val="0"/>
                <w:sz w:val="21"/>
                <w:szCs w:val="21"/>
              </w:rPr>
            </w:pPr>
            <w:r>
              <w:rPr>
                <w:rFonts w:hint="eastAsia" w:ascii="宋体" w:hAnsi="宋体" w:cs="宋体"/>
                <w:color w:val="000000"/>
                <w:sz w:val="22"/>
                <w:szCs w:val="22"/>
                <w:highlight w:val="none"/>
                <w:lang w:val="en-US" w:eastAsia="zh-CN"/>
              </w:rPr>
              <w:t>200</w:t>
            </w:r>
          </w:p>
        </w:tc>
        <w:tc>
          <w:tcPr>
            <w:tcW w:w="1415" w:type="dxa"/>
            <w:tcBorders>
              <w:top w:val="single" w:color="auto" w:sz="4" w:space="0"/>
              <w:left w:val="nil"/>
              <w:bottom w:val="single" w:color="auto" w:sz="4" w:space="0"/>
              <w:right w:val="single" w:color="auto" w:sz="4" w:space="0"/>
            </w:tcBorders>
            <w:shd w:val="clear" w:color="auto" w:fill="auto"/>
            <w:vAlign w:val="center"/>
          </w:tcPr>
          <w:p w14:paraId="63CA0C3F">
            <w:pPr>
              <w:widowControl/>
              <w:jc w:val="center"/>
              <w:textAlignment w:val="center"/>
              <w:rPr>
                <w:rFonts w:ascii="宋体" w:hAnsi="宋体" w:cs="宋体"/>
                <w:b/>
                <w:bCs/>
                <w:color w:val="000000"/>
                <w:kern w:val="0"/>
                <w:sz w:val="22"/>
                <w:szCs w:val="22"/>
              </w:rPr>
            </w:pPr>
          </w:p>
        </w:tc>
        <w:tc>
          <w:tcPr>
            <w:tcW w:w="1363" w:type="dxa"/>
            <w:tcBorders>
              <w:top w:val="single" w:color="auto" w:sz="4" w:space="0"/>
              <w:left w:val="nil"/>
              <w:bottom w:val="single" w:color="auto" w:sz="4" w:space="0"/>
              <w:right w:val="single" w:color="auto" w:sz="4" w:space="0"/>
            </w:tcBorders>
            <w:shd w:val="clear" w:color="auto" w:fill="auto"/>
            <w:vAlign w:val="center"/>
          </w:tcPr>
          <w:p w14:paraId="20ED274C">
            <w:pPr>
              <w:widowControl/>
              <w:jc w:val="center"/>
              <w:rPr>
                <w:rFonts w:ascii="宋体" w:hAnsi="宋体" w:cs="宋体"/>
                <w:b/>
                <w:bCs/>
                <w:color w:val="000000"/>
                <w:kern w:val="0"/>
                <w:sz w:val="22"/>
                <w:szCs w:val="22"/>
              </w:rPr>
            </w:pPr>
          </w:p>
        </w:tc>
      </w:tr>
      <w:tr w14:paraId="35FF6771">
        <w:tblPrEx>
          <w:tblCellMar>
            <w:top w:w="0" w:type="dxa"/>
            <w:left w:w="108" w:type="dxa"/>
            <w:bottom w:w="0" w:type="dxa"/>
            <w:right w:w="108" w:type="dxa"/>
          </w:tblCellMar>
        </w:tblPrEx>
        <w:trPr>
          <w:trHeight w:val="499" w:hRule="atLeast"/>
        </w:trPr>
        <w:tc>
          <w:tcPr>
            <w:tcW w:w="579" w:type="dxa"/>
            <w:tcBorders>
              <w:top w:val="single" w:color="auto" w:sz="4" w:space="0"/>
              <w:left w:val="single" w:color="auto" w:sz="4" w:space="0"/>
              <w:bottom w:val="single" w:color="auto" w:sz="4" w:space="0"/>
              <w:right w:val="single" w:color="auto" w:sz="4" w:space="0"/>
            </w:tcBorders>
            <w:shd w:val="clear" w:color="auto" w:fill="auto"/>
            <w:vAlign w:val="center"/>
          </w:tcPr>
          <w:p w14:paraId="79A553A0">
            <w:pPr>
              <w:widowControl/>
              <w:jc w:val="center"/>
              <w:rPr>
                <w:rFonts w:hint="default" w:ascii="宋体" w:hAnsi="宋体" w:eastAsia="宋体" w:cs="宋体"/>
                <w:b/>
                <w:bCs/>
                <w:color w:val="000000"/>
                <w:kern w:val="0"/>
                <w:sz w:val="22"/>
                <w:szCs w:val="22"/>
                <w:lang w:val="en-US" w:eastAsia="zh-CN"/>
              </w:rPr>
            </w:pPr>
            <w:r>
              <w:rPr>
                <w:rFonts w:hint="eastAsia" w:ascii="宋体" w:hAnsi="宋体" w:cs="宋体"/>
                <w:b/>
                <w:bCs/>
                <w:color w:val="000000"/>
                <w:kern w:val="0"/>
                <w:sz w:val="22"/>
                <w:szCs w:val="22"/>
                <w:lang w:val="en-US" w:eastAsia="zh-CN"/>
              </w:rPr>
              <w:t>13</w:t>
            </w:r>
          </w:p>
        </w:tc>
        <w:tc>
          <w:tcPr>
            <w:tcW w:w="5386" w:type="dxa"/>
            <w:gridSpan w:val="3"/>
            <w:tcBorders>
              <w:top w:val="single" w:color="auto" w:sz="4" w:space="0"/>
              <w:left w:val="nil"/>
              <w:bottom w:val="single" w:color="auto" w:sz="4" w:space="0"/>
              <w:right w:val="single" w:color="auto" w:sz="4" w:space="0"/>
            </w:tcBorders>
            <w:shd w:val="clear" w:color="auto" w:fill="auto"/>
            <w:vAlign w:val="center"/>
          </w:tcPr>
          <w:p w14:paraId="19719CD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cs="宋体"/>
                <w:b/>
                <w:bCs/>
                <w:kern w:val="1"/>
                <w:sz w:val="18"/>
                <w:szCs w:val="18"/>
                <w:lang w:eastAsia="zh-CN"/>
              </w:rPr>
              <w:t>总额（各项数量</w:t>
            </w:r>
            <w:r>
              <w:rPr>
                <w:rFonts w:hint="eastAsia" w:ascii="宋体" w:hAnsi="宋体" w:cs="宋体"/>
                <w:b/>
                <w:bCs/>
                <w:kern w:val="1"/>
                <w:sz w:val="18"/>
                <w:szCs w:val="18"/>
                <w:lang w:val="en-US" w:eastAsia="zh-CN"/>
              </w:rPr>
              <w:t>*单价</w:t>
            </w:r>
            <w:r>
              <w:rPr>
                <w:rFonts w:hint="eastAsia" w:ascii="宋体" w:hAnsi="宋体" w:cs="宋体"/>
                <w:b/>
                <w:bCs/>
                <w:kern w:val="1"/>
                <w:sz w:val="18"/>
                <w:szCs w:val="18"/>
                <w:lang w:eastAsia="zh-CN"/>
              </w:rPr>
              <w:t>）</w:t>
            </w:r>
          </w:p>
        </w:tc>
        <w:tc>
          <w:tcPr>
            <w:tcW w:w="1415" w:type="dxa"/>
            <w:tcBorders>
              <w:top w:val="single" w:color="auto" w:sz="4" w:space="0"/>
              <w:left w:val="nil"/>
              <w:bottom w:val="single" w:color="auto" w:sz="4" w:space="0"/>
              <w:right w:val="single" w:color="auto" w:sz="4" w:space="0"/>
            </w:tcBorders>
            <w:shd w:val="clear" w:color="auto" w:fill="auto"/>
            <w:vAlign w:val="center"/>
          </w:tcPr>
          <w:p w14:paraId="6FC6FDD3">
            <w:pPr>
              <w:widowControl/>
              <w:jc w:val="center"/>
              <w:textAlignment w:val="center"/>
              <w:rPr>
                <w:rFonts w:ascii="宋体" w:hAnsi="宋体" w:cs="宋体"/>
                <w:b/>
                <w:bCs/>
                <w:color w:val="000000"/>
                <w:kern w:val="0"/>
                <w:sz w:val="22"/>
                <w:szCs w:val="22"/>
              </w:rPr>
            </w:pPr>
          </w:p>
        </w:tc>
        <w:tc>
          <w:tcPr>
            <w:tcW w:w="1363" w:type="dxa"/>
            <w:tcBorders>
              <w:top w:val="single" w:color="auto" w:sz="4" w:space="0"/>
              <w:left w:val="nil"/>
              <w:bottom w:val="single" w:color="auto" w:sz="4" w:space="0"/>
              <w:right w:val="single" w:color="auto" w:sz="4" w:space="0"/>
            </w:tcBorders>
            <w:shd w:val="clear" w:color="auto" w:fill="auto"/>
            <w:vAlign w:val="center"/>
          </w:tcPr>
          <w:p w14:paraId="6BC82EAA">
            <w:pPr>
              <w:widowControl/>
              <w:jc w:val="center"/>
              <w:rPr>
                <w:rFonts w:ascii="宋体" w:hAnsi="宋体" w:cs="宋体"/>
                <w:b/>
                <w:bCs/>
                <w:color w:val="000000"/>
                <w:kern w:val="0"/>
                <w:sz w:val="22"/>
                <w:szCs w:val="22"/>
              </w:rPr>
            </w:pPr>
          </w:p>
        </w:tc>
      </w:tr>
    </w:tbl>
    <w:p w14:paraId="6D9B8F4E">
      <w:pPr>
        <w:rPr>
          <w:rFonts w:hint="default" w:hAnsi="宋体"/>
          <w:sz w:val="24"/>
          <w:lang w:val="en-US"/>
        </w:rPr>
      </w:pPr>
      <w:r>
        <w:rPr>
          <w:rFonts w:hint="default" w:hAnsi="宋体"/>
          <w:sz w:val="24"/>
          <w:lang w:val="en-US"/>
        </w:rPr>
        <w:br w:type="page"/>
      </w:r>
    </w:p>
    <w:p w14:paraId="294F69E1">
      <w:pPr>
        <w:rPr>
          <w:rFonts w:hint="default" w:hAnsi="宋体"/>
          <w:sz w:val="24"/>
          <w:lang w:val="en-US"/>
        </w:rPr>
      </w:pPr>
      <w:r>
        <w:rPr>
          <w:rFonts w:hint="default" w:ascii="宋体" w:hAnsi="宋体" w:eastAsia="宋体" w:cs="宋体"/>
          <w:b/>
          <w:bCs/>
          <w:kern w:val="2"/>
          <w:sz w:val="32"/>
          <w:szCs w:val="32"/>
          <w:highlight w:val="none"/>
          <w:lang w:val="en-US" w:eastAsia="zh-CN" w:bidi="ar-SA"/>
        </w:rPr>
        <w:t>附件</w:t>
      </w:r>
      <w:r>
        <w:rPr>
          <w:rFonts w:hint="eastAsia" w:ascii="宋体" w:hAnsi="宋体" w:eastAsia="宋体" w:cs="宋体"/>
          <w:b/>
          <w:bCs/>
          <w:kern w:val="2"/>
          <w:sz w:val="32"/>
          <w:szCs w:val="32"/>
          <w:highlight w:val="none"/>
          <w:lang w:val="en-US" w:eastAsia="zh-CN" w:bidi="ar-SA"/>
        </w:rPr>
        <w:t>9技术</w:t>
      </w:r>
      <w:r>
        <w:rPr>
          <w:rFonts w:hint="default" w:ascii="宋体" w:hAnsi="宋体" w:eastAsia="宋体" w:cs="宋体"/>
          <w:b/>
          <w:bCs/>
          <w:kern w:val="2"/>
          <w:sz w:val="32"/>
          <w:szCs w:val="32"/>
          <w:highlight w:val="none"/>
          <w:lang w:val="en-US" w:eastAsia="zh-CN" w:bidi="ar-SA"/>
        </w:rPr>
        <w:t>服务承诺函</w:t>
      </w:r>
    </w:p>
    <w:p w14:paraId="051D27F8">
      <w:pPr>
        <w:pStyle w:val="117"/>
        <w:ind w:left="0" w:leftChars="0" w:firstLine="0" w:firstLineChars="0"/>
        <w:rPr>
          <w:rFonts w:hint="default" w:ascii="宋体" w:hAnsi="宋体" w:eastAsia="宋体" w:cs="宋体"/>
          <w:lang w:val="en-US"/>
        </w:rPr>
      </w:pPr>
      <w:r>
        <w:rPr>
          <w:rFonts w:hint="default" w:ascii="宋体" w:hAnsi="宋体" w:eastAsia="宋体" w:cs="宋体"/>
          <w:lang w:val="en-US"/>
        </w:rPr>
        <w:t>项目名称：</w:t>
      </w:r>
      <w:r>
        <w:rPr>
          <w:rFonts w:ascii="宋体" w:hAnsi="宋体" w:eastAsia="宋体" w:cs="宋体"/>
          <w:sz w:val="24"/>
          <w:szCs w:val="24"/>
        </w:rPr>
        <w:t>济南成型厂2026年检测试样加工承揽项目</w:t>
      </w:r>
    </w:p>
    <w:p w14:paraId="4EAB4A31">
      <w:pPr>
        <w:pStyle w:val="117"/>
        <w:ind w:left="0" w:leftChars="0" w:firstLine="0" w:firstLineChars="0"/>
        <w:rPr>
          <w:rFonts w:hint="default" w:ascii="宋体" w:hAnsi="宋体" w:eastAsia="宋体" w:cs="宋体"/>
          <w:lang w:val="en-US"/>
        </w:rPr>
      </w:pPr>
      <w:r>
        <w:rPr>
          <w:rFonts w:hint="default" w:ascii="宋体" w:hAnsi="宋体" w:eastAsia="宋体" w:cs="宋体"/>
          <w:lang w:val="en-US"/>
        </w:rPr>
        <w:t>中国重汽集团济南动力有限公司成型厂：</w:t>
      </w:r>
    </w:p>
    <w:p w14:paraId="5F125E11">
      <w:pPr>
        <w:pStyle w:val="117"/>
        <w:ind w:left="0" w:leftChars="0" w:firstLine="0" w:firstLineChars="0"/>
        <w:rPr>
          <w:rFonts w:hint="default" w:ascii="宋体" w:hAnsi="宋体" w:eastAsia="宋体" w:cs="宋体"/>
          <w:lang w:val="en-US"/>
        </w:rPr>
      </w:pPr>
      <w:r>
        <w:rPr>
          <w:rFonts w:hint="default" w:ascii="宋体" w:hAnsi="宋体" w:eastAsia="宋体" w:cs="宋体"/>
          <w:lang w:val="en-US"/>
        </w:rPr>
        <w:t>我代表（投标单位名称）对中标标的的服务作如下承诺：</w:t>
      </w:r>
    </w:p>
    <w:p w14:paraId="0150FD2B">
      <w:pPr>
        <w:pStyle w:val="117"/>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1.严格技术要求执行，遵守国家的法律、法规、相关标准和规范的要求。</w:t>
      </w:r>
    </w:p>
    <w:p w14:paraId="010D9243">
      <w:pPr>
        <w:pStyle w:val="117"/>
        <w:ind w:left="0" w:leftChars="0" w:firstLine="0" w:firstLineChars="0"/>
        <w:rPr>
          <w:rFonts w:hint="default" w:ascii="宋体" w:hAnsi="宋体" w:eastAsia="宋体" w:cs="宋体"/>
          <w:lang w:val="en-US" w:eastAsia="zh-CN"/>
        </w:rPr>
      </w:pPr>
      <w:r>
        <w:rPr>
          <w:rFonts w:hint="eastAsia" w:ascii="宋体" w:hAnsi="宋体" w:eastAsia="宋体" w:cs="宋体"/>
          <w:lang w:val="en-US" w:eastAsia="zh-CN"/>
        </w:rPr>
        <w:t>2.对于项目中涉及到招标方知识产权、专利等相关技术信息的，进行保密，确保招标方不受到指控以及损失。</w:t>
      </w:r>
    </w:p>
    <w:p w14:paraId="12D69ED9">
      <w:pPr>
        <w:pStyle w:val="117"/>
        <w:ind w:left="0" w:leftChars="0" w:firstLine="0" w:firstLineChars="0"/>
        <w:rPr>
          <w:rFonts w:hint="eastAsia" w:ascii="宋体" w:hAnsi="宋体" w:eastAsia="宋体" w:cs="宋体"/>
          <w:lang w:val="en-US" w:eastAsia="zh-CN"/>
        </w:rPr>
      </w:pPr>
      <w:r>
        <w:rPr>
          <w:rFonts w:hint="eastAsia" w:ascii="宋体" w:hAnsi="宋体" w:eastAsia="宋体" w:cs="宋体"/>
          <w:lang w:val="en-US" w:eastAsia="zh-CN"/>
        </w:rPr>
        <w:t>3.投标方收到取样通知后，严格按照合同相关条款取样，确保试样的编号信息、取样数量、加工质量等符合标准要求。</w:t>
      </w:r>
    </w:p>
    <w:p w14:paraId="3D0A7861">
      <w:pPr>
        <w:pStyle w:val="117"/>
        <w:ind w:left="0" w:leftChars="0" w:firstLine="0" w:firstLineChars="0"/>
        <w:rPr>
          <w:rFonts w:hint="default" w:ascii="宋体" w:hAnsi="宋体" w:eastAsia="宋体" w:cs="宋体"/>
          <w:lang w:val="en-US" w:eastAsia="zh-CN"/>
        </w:rPr>
      </w:pPr>
      <w:r>
        <w:rPr>
          <w:rFonts w:hint="eastAsia" w:ascii="宋体" w:hAnsi="宋体" w:eastAsia="宋体" w:cs="宋体"/>
          <w:lang w:val="en-US" w:eastAsia="zh-CN"/>
        </w:rPr>
        <w:t>4.投标方保证试样的加工及包装要求严格按照合同的条款执行。</w:t>
      </w:r>
    </w:p>
    <w:p w14:paraId="1C50CEC3">
      <w:pPr>
        <w:pStyle w:val="117"/>
        <w:ind w:left="0" w:leftChars="0" w:firstLine="0" w:firstLineChars="0"/>
        <w:rPr>
          <w:rFonts w:hint="default" w:ascii="宋体" w:hAnsi="宋体" w:eastAsia="宋体" w:cs="宋体"/>
          <w:lang w:val="en-US" w:eastAsia="zh-CN"/>
        </w:rPr>
      </w:pPr>
      <w:r>
        <w:rPr>
          <w:rFonts w:hint="eastAsia" w:ascii="宋体" w:hAnsi="宋体" w:eastAsia="宋体" w:cs="宋体"/>
          <w:lang w:val="en-US" w:eastAsia="zh-CN"/>
        </w:rPr>
        <w:t>5.招标方发现试样存在问题后，投标方保证在合同规定时间内答复，需要配合解决时，需要在规定时间内进行现场处理。</w:t>
      </w:r>
    </w:p>
    <w:p w14:paraId="5346D78A">
      <w:pPr>
        <w:rPr>
          <w:rFonts w:hint="default" w:hAnsi="宋体"/>
          <w:sz w:val="24"/>
          <w:lang w:val="en-US"/>
        </w:rPr>
      </w:pPr>
    </w:p>
    <w:p w14:paraId="7237AAF9">
      <w:pPr>
        <w:pStyle w:val="18"/>
        <w:rPr>
          <w:rFonts w:hint="default" w:hAnsi="宋体"/>
          <w:sz w:val="24"/>
          <w:lang w:val="en-US"/>
        </w:rPr>
      </w:pPr>
    </w:p>
    <w:p w14:paraId="6217AFC0">
      <w:pPr>
        <w:rPr>
          <w:rFonts w:hint="default" w:hAnsi="宋体"/>
          <w:sz w:val="24"/>
          <w:lang w:val="en-US"/>
        </w:rPr>
      </w:pPr>
    </w:p>
    <w:p w14:paraId="7A9244E7">
      <w:pPr>
        <w:pStyle w:val="18"/>
        <w:rPr>
          <w:rFonts w:hint="default" w:hAnsi="宋体"/>
          <w:sz w:val="24"/>
          <w:lang w:val="en-US"/>
        </w:rPr>
      </w:pPr>
    </w:p>
    <w:p w14:paraId="1051CB04">
      <w:pPr>
        <w:rPr>
          <w:rFonts w:hint="default" w:hAnsi="宋体"/>
          <w:sz w:val="24"/>
          <w:lang w:val="en-US"/>
        </w:rPr>
      </w:pPr>
    </w:p>
    <w:p w14:paraId="571ED503">
      <w:pPr>
        <w:pStyle w:val="18"/>
        <w:rPr>
          <w:rFonts w:hint="default" w:hAnsi="宋体"/>
          <w:sz w:val="24"/>
          <w:lang w:val="en-US"/>
        </w:rPr>
      </w:pPr>
    </w:p>
    <w:p w14:paraId="50395C9B">
      <w:pPr>
        <w:rPr>
          <w:rFonts w:hint="default" w:hAnsi="宋体"/>
          <w:sz w:val="24"/>
          <w:lang w:val="en-US"/>
        </w:rPr>
      </w:pPr>
    </w:p>
    <w:p w14:paraId="5671419C">
      <w:pPr>
        <w:pStyle w:val="18"/>
        <w:rPr>
          <w:rFonts w:hint="default" w:hAnsi="宋体"/>
          <w:sz w:val="24"/>
          <w:lang w:val="en-US"/>
        </w:rPr>
      </w:pPr>
    </w:p>
    <w:p w14:paraId="7B2BA224">
      <w:pPr>
        <w:rPr>
          <w:rFonts w:hint="default" w:hAnsi="宋体"/>
          <w:sz w:val="24"/>
          <w:lang w:val="en-US"/>
        </w:rPr>
      </w:pPr>
    </w:p>
    <w:p w14:paraId="168D123C">
      <w:pPr>
        <w:pStyle w:val="18"/>
        <w:rPr>
          <w:rFonts w:hint="default" w:hAnsi="宋体"/>
          <w:sz w:val="24"/>
          <w:lang w:val="en-US"/>
        </w:rPr>
      </w:pPr>
    </w:p>
    <w:p w14:paraId="0CBAC7E5">
      <w:pPr>
        <w:rPr>
          <w:rFonts w:hint="default" w:hAnsi="宋体"/>
          <w:sz w:val="24"/>
          <w:lang w:val="en-US"/>
        </w:rPr>
      </w:pPr>
    </w:p>
    <w:p w14:paraId="1D36A6A6">
      <w:pPr>
        <w:pStyle w:val="117"/>
        <w:ind w:firstLine="480"/>
        <w:rPr>
          <w:rFonts w:eastAsia="宋体" w:cs="宋体"/>
        </w:rPr>
      </w:pPr>
      <w:r>
        <w:rPr>
          <w:rFonts w:hint="eastAsia" w:eastAsia="宋体" w:cs="宋体"/>
        </w:rPr>
        <w:t>投标人：（盖章）</w:t>
      </w:r>
    </w:p>
    <w:p w14:paraId="6352A6A5">
      <w:pPr>
        <w:pStyle w:val="117"/>
        <w:ind w:firstLine="480"/>
        <w:rPr>
          <w:rFonts w:eastAsia="宋体" w:cs="宋体"/>
        </w:rPr>
      </w:pPr>
      <w:r>
        <w:rPr>
          <w:rFonts w:hint="eastAsia" w:eastAsia="宋体" w:cs="宋体"/>
        </w:rPr>
        <w:t>法定代表人（委托代理人）：（签字）</w:t>
      </w:r>
    </w:p>
    <w:p w14:paraId="1AA4295C">
      <w:pPr>
        <w:pStyle w:val="117"/>
        <w:ind w:firstLine="480"/>
        <w:rPr>
          <w:rFonts w:eastAsia="宋体" w:cs="宋体"/>
        </w:rPr>
      </w:pPr>
      <w:r>
        <w:rPr>
          <w:rFonts w:hint="eastAsia" w:eastAsia="宋体" w:cs="宋体"/>
        </w:rPr>
        <w:t xml:space="preserve">日期： </w:t>
      </w:r>
      <w:r>
        <w:rPr>
          <w:rFonts w:hint="eastAsia" w:eastAsia="宋体" w:cs="宋体"/>
          <w:lang w:val="en-US" w:eastAsia="zh-CN"/>
        </w:rPr>
        <w:t xml:space="preserve">  </w:t>
      </w:r>
      <w:r>
        <w:rPr>
          <w:rFonts w:hint="eastAsia" w:eastAsia="宋体" w:cs="宋体"/>
        </w:rPr>
        <w:t xml:space="preserve"> 年   </w:t>
      </w:r>
      <w:r>
        <w:rPr>
          <w:rFonts w:hint="eastAsia" w:eastAsia="宋体" w:cs="宋体"/>
          <w:lang w:val="en-US" w:eastAsia="zh-CN"/>
        </w:rPr>
        <w:t xml:space="preserve">  </w:t>
      </w:r>
      <w:r>
        <w:rPr>
          <w:rFonts w:hint="eastAsia" w:eastAsia="宋体" w:cs="宋体"/>
        </w:rPr>
        <w:t xml:space="preserve">月 </w:t>
      </w:r>
      <w:r>
        <w:rPr>
          <w:rFonts w:hint="eastAsia" w:eastAsia="宋体" w:cs="宋体"/>
          <w:lang w:val="en-US" w:eastAsia="zh-CN"/>
        </w:rPr>
        <w:t xml:space="preserve">   </w:t>
      </w:r>
      <w:r>
        <w:rPr>
          <w:rFonts w:hint="eastAsia" w:eastAsia="宋体" w:cs="宋体"/>
        </w:rPr>
        <w:t xml:space="preserve"> 日</w:t>
      </w:r>
    </w:p>
    <w:p w14:paraId="3A455DF4">
      <w:pPr>
        <w:pStyle w:val="18"/>
        <w:rPr>
          <w:rFonts w:hint="default" w:hAnsi="宋体"/>
          <w:sz w:val="24"/>
          <w:lang w:val="en-US"/>
        </w:rPr>
      </w:pPr>
    </w:p>
    <w:p w14:paraId="5E448C5A">
      <w:pPr>
        <w:rPr>
          <w:rFonts w:hint="default" w:hAnsi="宋体"/>
          <w:sz w:val="24"/>
          <w:lang w:val="en-US"/>
        </w:rPr>
      </w:pPr>
    </w:p>
    <w:p w14:paraId="1481C369">
      <w:pPr>
        <w:pStyle w:val="18"/>
        <w:rPr>
          <w:rFonts w:hint="default" w:hAnsi="宋体"/>
          <w:sz w:val="24"/>
          <w:lang w:val="en-US"/>
        </w:rPr>
      </w:pPr>
    </w:p>
    <w:p w14:paraId="209FE390">
      <w:pPr>
        <w:rPr>
          <w:rFonts w:hint="default" w:hAnsi="宋体"/>
          <w:sz w:val="24"/>
          <w:lang w:val="en-US"/>
        </w:rPr>
      </w:pPr>
    </w:p>
    <w:p w14:paraId="2B63039C">
      <w:pPr>
        <w:pStyle w:val="18"/>
        <w:rPr>
          <w:rFonts w:hint="default" w:hAnsi="宋体"/>
          <w:sz w:val="24"/>
          <w:lang w:val="en-US"/>
        </w:rPr>
      </w:pPr>
    </w:p>
    <w:p w14:paraId="638BF145">
      <w:pPr>
        <w:rPr>
          <w:rFonts w:hint="default" w:hAnsi="宋体"/>
          <w:sz w:val="24"/>
          <w:lang w:val="en-US"/>
        </w:rPr>
      </w:pPr>
    </w:p>
    <w:p w14:paraId="64793C42">
      <w:pPr>
        <w:pStyle w:val="18"/>
        <w:rPr>
          <w:rFonts w:hint="default" w:hAnsi="宋体"/>
          <w:sz w:val="24"/>
          <w:lang w:val="en-US"/>
        </w:rPr>
      </w:pPr>
    </w:p>
    <w:p w14:paraId="649A514E">
      <w:pPr>
        <w:rPr>
          <w:rFonts w:hint="default" w:hAnsi="宋体"/>
          <w:sz w:val="24"/>
          <w:lang w:val="en-US"/>
        </w:rPr>
      </w:pPr>
    </w:p>
    <w:p w14:paraId="37F26B77">
      <w:pPr>
        <w:pStyle w:val="18"/>
        <w:rPr>
          <w:rFonts w:hint="default" w:hAnsi="宋体"/>
          <w:sz w:val="24"/>
          <w:lang w:val="en-US"/>
        </w:rPr>
      </w:pPr>
    </w:p>
    <w:p w14:paraId="2421280A">
      <w:pPr>
        <w:rPr>
          <w:rFonts w:hint="default" w:hAnsi="宋体"/>
          <w:sz w:val="24"/>
          <w:lang w:val="en-US"/>
        </w:rPr>
      </w:pPr>
    </w:p>
    <w:p w14:paraId="37525DD6">
      <w:pPr>
        <w:pStyle w:val="18"/>
        <w:rPr>
          <w:rFonts w:hint="default" w:hAnsi="宋体"/>
          <w:sz w:val="24"/>
          <w:lang w:val="en-US"/>
        </w:rPr>
      </w:pPr>
    </w:p>
    <w:p w14:paraId="7F7233A4">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附件9 SRM非生产供应商注册操作手册</w:t>
      </w:r>
    </w:p>
    <w:p w14:paraId="053BD63F">
      <w:pPr>
        <w:adjustRightInd w:val="0"/>
        <w:snapToGrid w:val="0"/>
        <w:jc w:val="left"/>
        <w:rPr>
          <w:rFonts w:ascii="宋体" w:hAnsi="宋体" w:eastAsia="宋体" w:cs="宋体"/>
          <w:sz w:val="24"/>
          <w:szCs w:val="24"/>
        </w:rPr>
      </w:pPr>
    </w:p>
    <w:p w14:paraId="2F94E78D">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ascii="宋体" w:hAnsi="宋体" w:eastAsia="宋体" w:cs="宋体"/>
          <w:sz w:val="24"/>
          <w:szCs w:val="24"/>
          <w:lang w:val="en-US" w:eastAsia="zh-CN"/>
        </w:rPr>
      </w:pPr>
      <w:r>
        <w:rPr>
          <w:rFonts w:hint="eastAsia" w:ascii="宋体" w:hAnsi="宋体" w:cs="宋体"/>
          <w:b/>
          <w:bCs/>
          <w:sz w:val="24"/>
          <w:szCs w:val="24"/>
          <w:lang w:val="en-US" w:eastAsia="zh-CN"/>
        </w:rPr>
        <w:t>一、首次注册</w:t>
      </w:r>
    </w:p>
    <w:p w14:paraId="06CB4857">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2E0D3CDA">
      <w:pPr>
        <w:snapToGrid w:val="0"/>
        <w:spacing w:line="312" w:lineRule="auto"/>
      </w:pPr>
      <w:r>
        <w:drawing>
          <wp:inline distT="0" distB="0" distL="0" distR="0">
            <wp:extent cx="5760085" cy="2933065"/>
            <wp:effectExtent l="0" t="0" r="5715" b="63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9" cstate="print"/>
                    <a:srcRect/>
                    <a:stretch>
                      <a:fillRect/>
                    </a:stretch>
                  </pic:blipFill>
                  <pic:spPr>
                    <a:xfrm>
                      <a:off x="0" y="0"/>
                      <a:ext cx="5760085" cy="2933065"/>
                    </a:xfrm>
                    <a:prstGeom prst="rect">
                      <a:avLst/>
                    </a:prstGeom>
                  </pic:spPr>
                </pic:pic>
              </a:graphicData>
            </a:graphic>
          </wp:inline>
        </w:drawing>
      </w:r>
    </w:p>
    <w:p w14:paraId="0B18F602">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842CE9C">
      <w:pPr>
        <w:snapToGrid w:val="0"/>
        <w:spacing w:line="312" w:lineRule="auto"/>
      </w:pPr>
      <w:r>
        <w:drawing>
          <wp:inline distT="0" distB="0" distL="0" distR="0">
            <wp:extent cx="5760085" cy="2766695"/>
            <wp:effectExtent l="0" t="0" r="5715" b="190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20" cstate="print"/>
                    <a:srcRect/>
                    <a:stretch>
                      <a:fillRect/>
                    </a:stretch>
                  </pic:blipFill>
                  <pic:spPr>
                    <a:xfrm>
                      <a:off x="0" y="0"/>
                      <a:ext cx="5760085" cy="2766695"/>
                    </a:xfrm>
                    <a:prstGeom prst="rect">
                      <a:avLst/>
                    </a:prstGeom>
                  </pic:spPr>
                </pic:pic>
              </a:graphicData>
            </a:graphic>
          </wp:inline>
        </w:drawing>
      </w:r>
    </w:p>
    <w:p w14:paraId="75737B94">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FAA3047">
      <w:pPr>
        <w:snapToGrid w:val="0"/>
        <w:spacing w:line="312" w:lineRule="auto"/>
      </w:pPr>
      <w:r>
        <w:drawing>
          <wp:inline distT="0" distB="0" distL="0" distR="0">
            <wp:extent cx="5760085" cy="2869565"/>
            <wp:effectExtent l="0" t="0" r="5715" b="63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21" cstate="print"/>
                    <a:srcRect/>
                    <a:stretch>
                      <a:fillRect/>
                    </a:stretch>
                  </pic:blipFill>
                  <pic:spPr>
                    <a:xfrm>
                      <a:off x="0" y="0"/>
                      <a:ext cx="5760085" cy="2869565"/>
                    </a:xfrm>
                    <a:prstGeom prst="rect">
                      <a:avLst/>
                    </a:prstGeom>
                  </pic:spPr>
                </pic:pic>
              </a:graphicData>
            </a:graphic>
          </wp:inline>
        </w:drawing>
      </w:r>
    </w:p>
    <w:p w14:paraId="50A9BEB3">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153D1CD">
      <w:pPr>
        <w:snapToGrid w:val="0"/>
        <w:spacing w:line="312" w:lineRule="auto"/>
      </w:pPr>
      <w:r>
        <w:drawing>
          <wp:inline distT="0" distB="0" distL="0" distR="0">
            <wp:extent cx="5760085" cy="2853055"/>
            <wp:effectExtent l="0" t="0" r="5715" b="444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2" cstate="print"/>
                    <a:srcRect/>
                    <a:stretch>
                      <a:fillRect/>
                    </a:stretch>
                  </pic:blipFill>
                  <pic:spPr>
                    <a:xfrm>
                      <a:off x="0" y="0"/>
                      <a:ext cx="5760085" cy="2853055"/>
                    </a:xfrm>
                    <a:prstGeom prst="rect">
                      <a:avLst/>
                    </a:prstGeom>
                  </pic:spPr>
                </pic:pic>
              </a:graphicData>
            </a:graphic>
          </wp:inline>
        </w:drawing>
      </w:r>
    </w:p>
    <w:p w14:paraId="7DFDF942">
      <w:pPr>
        <w:numPr>
          <w:ilvl w:val="0"/>
          <w:numId w:val="30"/>
        </w:numPr>
        <w:spacing w:line="360" w:lineRule="auto"/>
        <w:rPr>
          <w:rFonts w:ascii="宋体" w:hAnsi="宋体" w:eastAsia="宋体" w:cs="宋体"/>
          <w:color w:val="000000"/>
        </w:rPr>
      </w:pPr>
      <w:r>
        <w:rPr>
          <w:rFonts w:ascii="宋体" w:hAnsi="宋体" w:eastAsia="宋体" w:cs="宋体"/>
          <w:color w:val="000000"/>
          <w:sz w:val="24"/>
          <w:szCs w:val="28"/>
        </w:rPr>
        <w:t>按要求填写所有信息，注意非生产类要填写合作单位，最后提交审批</w:t>
      </w:r>
    </w:p>
    <w:p w14:paraId="05C3E96C">
      <w:r>
        <w:drawing>
          <wp:inline distT="0" distB="0" distL="114300" distR="114300">
            <wp:extent cx="5758180" cy="3058795"/>
            <wp:effectExtent l="0" t="0" r="7620" b="1905"/>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23"/>
                    <a:stretch>
                      <a:fillRect/>
                    </a:stretch>
                  </pic:blipFill>
                  <pic:spPr>
                    <a:xfrm>
                      <a:off x="0" y="0"/>
                      <a:ext cx="5758180" cy="3058795"/>
                    </a:xfrm>
                    <a:prstGeom prst="rect">
                      <a:avLst/>
                    </a:prstGeom>
                    <a:noFill/>
                    <a:ln>
                      <a:noFill/>
                    </a:ln>
                  </pic:spPr>
                </pic:pic>
              </a:graphicData>
            </a:graphic>
          </wp:inline>
        </w:drawing>
      </w:r>
    </w:p>
    <w:p w14:paraId="6F74F0BA">
      <w:r>
        <w:drawing>
          <wp:inline distT="0" distB="0" distL="0" distR="0">
            <wp:extent cx="5760085" cy="2809875"/>
            <wp:effectExtent l="0" t="0" r="5715" b="952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24" cstate="print"/>
                    <a:srcRect/>
                    <a:stretch>
                      <a:fillRect/>
                    </a:stretch>
                  </pic:blipFill>
                  <pic:spPr>
                    <a:xfrm>
                      <a:off x="0" y="0"/>
                      <a:ext cx="5760085" cy="2809875"/>
                    </a:xfrm>
                    <a:prstGeom prst="rect">
                      <a:avLst/>
                    </a:prstGeom>
                  </pic:spPr>
                </pic:pic>
              </a:graphicData>
            </a:graphic>
          </wp:inline>
        </w:drawing>
      </w:r>
    </w:p>
    <w:p w14:paraId="1DAB0CF0">
      <w:pPr>
        <w:pStyle w:val="14"/>
      </w:pPr>
    </w:p>
    <w:p w14:paraId="15EA7762">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070CA7BF">
      <w:pPr>
        <w:numPr>
          <w:ilvl w:val="0"/>
          <w:numId w:val="31"/>
        </w:numPr>
        <w:rPr>
          <w:rFonts w:hint="eastAsia" w:ascii="宋体" w:hAnsi="Courier New" w:eastAsia="宋体" w:cs="Times New Roman"/>
          <w:b/>
          <w:bCs/>
          <w:kern w:val="2"/>
          <w:sz w:val="21"/>
          <w:lang w:val="en-US" w:eastAsia="zh-CN" w:bidi="ar-SA"/>
        </w:rPr>
      </w:pPr>
      <w:r>
        <w:rPr>
          <w:rFonts w:hint="eastAsia" w:ascii="宋体" w:hAnsi="Courier New" w:eastAsia="宋体" w:cs="Times New Roman"/>
          <w:b/>
          <w:bCs/>
          <w:kern w:val="2"/>
          <w:sz w:val="21"/>
          <w:lang w:val="en-US" w:eastAsia="zh-CN" w:bidi="ar-SA"/>
        </w:rPr>
        <w:t>“项目名称”和“采购形式编号”见第一部分的“项目介绍”；</w:t>
      </w:r>
    </w:p>
    <w:p w14:paraId="19AE2730">
      <w:pPr>
        <w:numPr>
          <w:ilvl w:val="0"/>
          <w:numId w:val="31"/>
        </w:numPr>
      </w:pPr>
      <w:r>
        <w:rPr>
          <w:rFonts w:hint="eastAsia" w:ascii="宋体" w:hAnsi="Courier New" w:eastAsia="宋体" w:cs="Times New Roman"/>
          <w:b/>
          <w:bCs/>
          <w:kern w:val="2"/>
          <w:sz w:val="21"/>
          <w:lang w:val="en-US" w:eastAsia="zh-CN" w:bidi="ar-SA"/>
        </w:rPr>
        <w:t>基本信息完整填写，原则上要求供应商必须填写近三年财务指标情况；</w:t>
      </w:r>
    </w:p>
    <w:p w14:paraId="2D924935">
      <w:pPr>
        <w:pStyle w:val="14"/>
        <w:numPr>
          <w:ilvl w:val="0"/>
          <w:numId w:val="31"/>
        </w:numPr>
        <w:bidi w:val="0"/>
        <w:ind w:left="0" w:leftChars="0" w:firstLine="0" w:firstLineChars="0"/>
        <w:rPr>
          <w:rFonts w:hint="eastAsia"/>
          <w:b/>
          <w:bCs/>
        </w:rPr>
      </w:pPr>
      <w:r>
        <w:rPr>
          <w:rFonts w:hint="eastAsia"/>
          <w:b/>
          <w:bCs/>
        </w:rPr>
        <w:t>管理单位选择【直管单位】、意向配套单位选择【直管单位】</w:t>
      </w:r>
      <w:r>
        <w:rPr>
          <w:rFonts w:hint="eastAsia"/>
          <w:b/>
          <w:bCs/>
          <w:lang w:eastAsia="zh-CN"/>
        </w:rPr>
        <w:t>，</w:t>
      </w:r>
      <w:r>
        <w:rPr>
          <w:rFonts w:hint="eastAsia"/>
          <w:b/>
          <w:bCs/>
        </w:rPr>
        <w:t>配套能力“供货类别”填“直管单位非生产招标</w:t>
      </w:r>
      <w:r>
        <w:rPr>
          <w:rFonts w:hint="eastAsia"/>
          <w:b/>
          <w:bCs/>
          <w:highlight w:val="none"/>
        </w:rPr>
        <w:t xml:space="preserve"> / </w:t>
      </w:r>
      <w:r>
        <w:rPr>
          <w:rFonts w:hint="eastAsia"/>
          <w:b/>
          <w:bCs/>
          <w:highlight w:val="none"/>
          <w:lang w:val="en-US" w:eastAsia="zh-CN"/>
        </w:rPr>
        <w:t>服务 / 标定检测服务</w:t>
      </w:r>
      <w:r>
        <w:rPr>
          <w:rFonts w:hint="eastAsia"/>
          <w:b/>
          <w:bCs/>
          <w:highlight w:val="none"/>
        </w:rPr>
        <w:t>”，业务主管部门</w:t>
      </w:r>
      <w:r>
        <w:rPr>
          <w:rFonts w:hint="eastAsia"/>
          <w:b/>
          <w:bCs/>
          <w:highlight w:val="none"/>
          <w:lang w:val="en-US" w:eastAsia="zh-CN"/>
        </w:rPr>
        <w:t>为</w:t>
      </w:r>
      <w:r>
        <w:rPr>
          <w:rFonts w:hint="eastAsia"/>
          <w:b/>
          <w:bCs/>
          <w:highlight w:val="none"/>
        </w:rPr>
        <w:t>“质量部</w:t>
      </w:r>
      <w:r>
        <w:rPr>
          <w:rFonts w:hint="eastAsia"/>
          <w:b/>
          <w:bCs/>
        </w:rPr>
        <w:t>”。</w:t>
      </w:r>
    </w:p>
    <w:p w14:paraId="20937AAC">
      <w:pPr>
        <w:pStyle w:val="14"/>
        <w:numPr>
          <w:ilvl w:val="0"/>
          <w:numId w:val="0"/>
        </w:numPr>
        <w:bidi w:val="0"/>
        <w:ind w:leftChars="0"/>
        <w:rPr>
          <w:rFonts w:hint="eastAsia"/>
          <w:b/>
          <w:bCs/>
        </w:rPr>
      </w:pPr>
    </w:p>
    <w:p w14:paraId="09A59B69">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sz w:val="24"/>
          <w:szCs w:val="24"/>
          <w:lang w:val="en-US" w:eastAsia="zh-CN"/>
        </w:rPr>
      </w:pPr>
      <w:r>
        <w:rPr>
          <w:rFonts w:hint="eastAsia"/>
          <w:b/>
          <w:bCs/>
          <w:sz w:val="24"/>
          <w:szCs w:val="24"/>
          <w:lang w:val="en-US" w:eastAsia="zh-CN"/>
        </w:rPr>
        <w:t>二、维护近三年财务指标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454958B0">
      <w:pPr>
        <w:rPr>
          <w:rFonts w:hint="eastAsia" w:ascii="宋体" w:hAnsi="宋体" w:eastAsia="宋体" w:cs="宋体"/>
          <w:b/>
          <w:bCs/>
          <w:color w:val="000000"/>
          <w:sz w:val="24"/>
          <w:szCs w:val="24"/>
          <w:lang w:val="en-US" w:eastAsia="zh-CN"/>
        </w:rPr>
      </w:pPr>
      <w:r>
        <w:rPr>
          <w:rFonts w:hint="default"/>
          <w:lang w:val="en-US" w:eastAsia="zh-CN"/>
        </w:rPr>
        <w:br w:type="textWrapping"/>
      </w:r>
      <w:r>
        <w:drawing>
          <wp:inline distT="0" distB="0" distL="114300" distR="114300">
            <wp:extent cx="5486400" cy="2661285"/>
            <wp:effectExtent l="0" t="0" r="0" b="5715"/>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pic:cNvPicPr>
                      <a:picLocks noChangeAspect="1"/>
                    </pic:cNvPicPr>
                  </pic:nvPicPr>
                  <pic:blipFill>
                    <a:blip r:embed="rId25"/>
                    <a:stretch>
                      <a:fillRect/>
                    </a:stretch>
                  </pic:blipFill>
                  <pic:spPr>
                    <a:xfrm>
                      <a:off x="0" y="0"/>
                      <a:ext cx="5486400" cy="2661285"/>
                    </a:xfrm>
                    <a:prstGeom prst="rect">
                      <a:avLst/>
                    </a:prstGeom>
                    <a:noFill/>
                    <a:ln>
                      <a:noFill/>
                    </a:ln>
                  </pic:spPr>
                </pic:pic>
              </a:graphicData>
            </a:graphic>
          </wp:inline>
        </w:drawing>
      </w:r>
      <w:r>
        <w:rPr>
          <w:rFonts w:hint="eastAsia" w:ascii="宋体" w:hAnsi="宋体" w:eastAsia="宋体" w:cs="宋体"/>
          <w:b/>
          <w:bCs/>
          <w:color w:val="000000"/>
          <w:sz w:val="24"/>
          <w:szCs w:val="24"/>
          <w:lang w:val="en-US" w:eastAsia="zh-CN"/>
        </w:rPr>
        <w:br w:type="page"/>
      </w:r>
    </w:p>
    <w:p w14:paraId="6FEFF112">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附件10 SRM系统供应商用户手册</w:t>
      </w:r>
    </w:p>
    <w:p w14:paraId="136573E9">
      <w:pPr>
        <w:snapToGrid/>
        <w:spacing w:before="0" w:after="0" w:line="360" w:lineRule="auto"/>
        <w:ind w:left="0" w:right="0" w:firstLine="0"/>
        <w:jc w:val="both"/>
        <w:rPr>
          <w:rStyle w:val="37"/>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37"/>
          <w:rFonts w:hint="eastAsia" w:ascii="宋体" w:hAnsi="宋体" w:eastAsia="宋体" w:cs="宋体"/>
          <w:sz w:val="24"/>
          <w:szCs w:val="24"/>
        </w:rPr>
        <w:fldChar w:fldCharType="begin"/>
      </w:r>
      <w:r>
        <w:rPr>
          <w:rStyle w:val="37"/>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37"/>
          <w:rFonts w:hint="eastAsia" w:ascii="宋体" w:hAnsi="宋体" w:eastAsia="宋体" w:cs="宋体"/>
          <w:sz w:val="24"/>
          <w:szCs w:val="24"/>
        </w:rP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6EB598E2">
      <w:pPr>
        <w:pStyle w:val="2"/>
        <w:rPr>
          <w:rFonts w:hint="eastAsia"/>
        </w:rPr>
      </w:pPr>
      <w:r>
        <w:rPr>
          <w:rFonts w:hint="eastAsia"/>
          <w:sz w:val="24"/>
          <w:highlight w:val="none"/>
        </w:rPr>
        <w:t>初始密码为scm@2022或@2023</w:t>
      </w:r>
    </w:p>
    <w:p w14:paraId="4C46A5FE">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3FB67057">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04921E27">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5513C9FE">
      <w:pPr>
        <w:snapToGrid/>
        <w:spacing w:before="0" w:after="0" w:line="240" w:lineRule="auto"/>
        <w:ind w:left="0" w:right="0"/>
        <w:jc w:val="both"/>
      </w:pPr>
      <w:r>
        <w:drawing>
          <wp:inline distT="0" distB="0" distL="0" distR="0">
            <wp:extent cx="5760085" cy="2269490"/>
            <wp:effectExtent l="0" t="0" r="5715" b="3810"/>
            <wp:docPr id="9" name="picture" descr="descript"/>
            <wp:cNvGraphicFramePr/>
            <a:graphic xmlns:a="http://schemas.openxmlformats.org/drawingml/2006/main">
              <a:graphicData uri="http://schemas.openxmlformats.org/drawingml/2006/picture">
                <pic:pic xmlns:pic="http://schemas.openxmlformats.org/drawingml/2006/picture">
                  <pic:nvPicPr>
                    <pic:cNvPr id="9" name="picture" descr="descript"/>
                    <pic:cNvPicPr/>
                  </pic:nvPicPr>
                  <pic:blipFill>
                    <a:blip r:embed="rId26"/>
                    <a:stretch>
                      <a:fillRect/>
                    </a:stretch>
                  </pic:blipFill>
                  <pic:spPr>
                    <a:xfrm>
                      <a:off x="0" y="0"/>
                      <a:ext cx="5760085" cy="2269864"/>
                    </a:xfrm>
                    <a:prstGeom prst="rect">
                      <a:avLst/>
                    </a:prstGeom>
                  </pic:spPr>
                </pic:pic>
              </a:graphicData>
            </a:graphic>
          </wp:inline>
        </w:drawing>
      </w:r>
    </w:p>
    <w:p w14:paraId="1599C308">
      <w:pPr>
        <w:snapToGrid/>
        <w:spacing w:before="0" w:after="0" w:line="240" w:lineRule="auto"/>
        <w:ind w:left="0" w:right="0"/>
        <w:jc w:val="both"/>
      </w:pPr>
    </w:p>
    <w:p w14:paraId="370C28CC">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3B5FA28C">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4F1E675F">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5715" b="8255"/>
            <wp:docPr id="10" name="picture" descr="descript"/>
            <wp:cNvGraphicFramePr/>
            <a:graphic xmlns:a="http://schemas.openxmlformats.org/drawingml/2006/main">
              <a:graphicData uri="http://schemas.openxmlformats.org/drawingml/2006/picture">
                <pic:pic xmlns:pic="http://schemas.openxmlformats.org/drawingml/2006/picture">
                  <pic:nvPicPr>
                    <pic:cNvPr id="10" name="picture" descr="descript"/>
                    <pic:cNvPicPr/>
                  </pic:nvPicPr>
                  <pic:blipFill>
                    <a:blip r:embed="rId27"/>
                    <a:stretch>
                      <a:fillRect/>
                    </a:stretch>
                  </pic:blipFill>
                  <pic:spPr>
                    <a:xfrm>
                      <a:off x="0" y="0"/>
                      <a:ext cx="5760085" cy="2125673"/>
                    </a:xfrm>
                    <a:prstGeom prst="rect">
                      <a:avLst/>
                    </a:prstGeom>
                  </pic:spPr>
                </pic:pic>
              </a:graphicData>
            </a:graphic>
          </wp:inline>
        </w:drawing>
      </w:r>
    </w:p>
    <w:p w14:paraId="3AC37A2D">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1518A6DC">
      <w:pPr>
        <w:pStyle w:val="14"/>
        <w:rPr>
          <w:b/>
          <w:bCs/>
          <w:highlight w:val="none"/>
        </w:rPr>
      </w:pPr>
      <w:r>
        <w:rPr>
          <w:rFonts w:hint="eastAsia" w:ascii="宋体" w:hAnsi="宋体" w:eastAsia="宋体" w:cs="宋体"/>
          <w:b/>
          <w:bCs/>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b/>
          <w:bCs/>
          <w:i w:val="0"/>
          <w:strike w:val="0"/>
          <w:color w:val="000000"/>
          <w:sz w:val="24"/>
          <w:szCs w:val="28"/>
          <w:highlight w:val="none"/>
          <w:u w:val="none"/>
          <w:lang w:val="en-US" w:eastAsia="zh-CN"/>
        </w:rPr>
        <w:t>。</w:t>
      </w:r>
    </w:p>
    <w:p w14:paraId="4E040C23">
      <w:pPr>
        <w:snapToGrid/>
        <w:spacing w:before="280" w:after="290" w:line="372" w:lineRule="auto"/>
        <w:ind w:left="425" w:right="0" w:hanging="425"/>
        <w:jc w:val="both"/>
        <w:outlineLvl w:val="9"/>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8890" b="10795"/>
            <wp:docPr id="11" name="picture" descr="descript"/>
            <wp:cNvGraphicFramePr/>
            <a:graphic xmlns:a="http://schemas.openxmlformats.org/drawingml/2006/main">
              <a:graphicData uri="http://schemas.openxmlformats.org/drawingml/2006/picture">
                <pic:pic xmlns:pic="http://schemas.openxmlformats.org/drawingml/2006/picture">
                  <pic:nvPicPr>
                    <pic:cNvPr id="11" name="picture" descr="descript"/>
                    <pic:cNvPicPr/>
                  </pic:nvPicPr>
                  <pic:blipFill>
                    <a:blip r:embed="rId28"/>
                    <a:stretch>
                      <a:fillRect/>
                    </a:stretch>
                  </pic:blipFill>
                  <pic:spPr>
                    <a:xfrm>
                      <a:off x="0" y="0"/>
                      <a:ext cx="5490210" cy="2669498"/>
                    </a:xfrm>
                    <a:prstGeom prst="rect">
                      <a:avLst/>
                    </a:prstGeom>
                  </pic:spPr>
                </pic:pic>
              </a:graphicData>
            </a:graphic>
          </wp:inline>
        </w:drawing>
      </w:r>
    </w:p>
    <w:p w14:paraId="20644CB8">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31212FD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08584BB0">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14:paraId="11C148EB">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8890" b="127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29"/>
                    <a:stretch>
                      <a:fillRect/>
                    </a:stretch>
                  </pic:blipFill>
                  <pic:spPr>
                    <a:xfrm>
                      <a:off x="0" y="0"/>
                      <a:ext cx="5490210" cy="1992743"/>
                    </a:xfrm>
                    <a:prstGeom prst="rect">
                      <a:avLst/>
                    </a:prstGeom>
                  </pic:spPr>
                </pic:pic>
              </a:graphicData>
            </a:graphic>
          </wp:inline>
        </w:drawing>
      </w:r>
    </w:p>
    <w:p w14:paraId="348744D2">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262ACC43">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26B595F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75EE4E68">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11455E7A">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62498E90">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378AD3CC">
      <w:pPr>
        <w:snapToGrid/>
        <w:spacing w:before="280" w:after="290" w:line="372" w:lineRule="auto"/>
        <w:ind w:left="425" w:right="0" w:hanging="425"/>
        <w:jc w:val="both"/>
        <w:outlineLvl w:val="9"/>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8890" b="8255"/>
            <wp:docPr id="13" name="picture" descr="descript"/>
            <wp:cNvGraphicFramePr/>
            <a:graphic xmlns:a="http://schemas.openxmlformats.org/drawingml/2006/main">
              <a:graphicData uri="http://schemas.openxmlformats.org/drawingml/2006/picture">
                <pic:pic xmlns:pic="http://schemas.openxmlformats.org/drawingml/2006/picture">
                  <pic:nvPicPr>
                    <pic:cNvPr id="13" name="picture" descr="descript"/>
                    <pic:cNvPicPr/>
                  </pic:nvPicPr>
                  <pic:blipFill>
                    <a:blip r:embed="rId30"/>
                    <a:stretch>
                      <a:fillRect/>
                    </a:stretch>
                  </pic:blipFill>
                  <pic:spPr>
                    <a:xfrm>
                      <a:off x="0" y="0"/>
                      <a:ext cx="5490210" cy="2544669"/>
                    </a:xfrm>
                    <a:prstGeom prst="rect">
                      <a:avLst/>
                    </a:prstGeom>
                  </pic:spPr>
                </pic:pic>
              </a:graphicData>
            </a:graphic>
          </wp:inline>
        </w:drawing>
      </w:r>
    </w:p>
    <w:p w14:paraId="5CB24FD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2FF6DB6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6DEB8347">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5C92D437">
      <w:pPr>
        <w:snapToGrid/>
        <w:spacing w:before="0" w:after="0" w:line="240" w:lineRule="auto"/>
        <w:ind w:left="0" w:right="0"/>
        <w:jc w:val="both"/>
      </w:pPr>
      <w:r>
        <w:drawing>
          <wp:inline distT="0" distB="0" distL="0" distR="0">
            <wp:extent cx="5760085" cy="1956435"/>
            <wp:effectExtent l="0" t="0" r="5715" b="12065"/>
            <wp:docPr id="14" name="picture" descr="descript"/>
            <wp:cNvGraphicFramePr/>
            <a:graphic xmlns:a="http://schemas.openxmlformats.org/drawingml/2006/main">
              <a:graphicData uri="http://schemas.openxmlformats.org/drawingml/2006/picture">
                <pic:pic xmlns:pic="http://schemas.openxmlformats.org/drawingml/2006/picture">
                  <pic:nvPicPr>
                    <pic:cNvPr id="14" name="picture" descr="descript"/>
                    <pic:cNvPicPr/>
                  </pic:nvPicPr>
                  <pic:blipFill>
                    <a:blip r:embed="rId31"/>
                    <a:stretch>
                      <a:fillRect/>
                    </a:stretch>
                  </pic:blipFill>
                  <pic:spPr>
                    <a:xfrm>
                      <a:off x="0" y="0"/>
                      <a:ext cx="5760085" cy="1956600"/>
                    </a:xfrm>
                    <a:prstGeom prst="rect">
                      <a:avLst/>
                    </a:prstGeom>
                  </pic:spPr>
                </pic:pic>
              </a:graphicData>
            </a:graphic>
          </wp:inline>
        </w:drawing>
      </w:r>
    </w:p>
    <w:p w14:paraId="13C98113">
      <w:pPr>
        <w:pStyle w:val="76"/>
        <w:rPr>
          <w:rFonts w:hint="default" w:hAnsi="宋体"/>
          <w:sz w:val="24"/>
          <w:lang w:val="en-US"/>
        </w:rPr>
      </w:pPr>
    </w:p>
    <w:sectPr>
      <w:headerReference r:id="rId12" w:type="first"/>
      <w:footerReference r:id="rId14" w:type="first"/>
      <w:footerReference r:id="rId13"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1F351B">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40DB97">
                          <w:pPr>
                            <w:pStyle w:val="18"/>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2640DB97">
                    <w:pPr>
                      <w:pStyle w:val="18"/>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94F722"/>
    <w:multiLevelType w:val="singleLevel"/>
    <w:tmpl w:val="8094F722"/>
    <w:lvl w:ilvl="0" w:tentative="0">
      <w:start w:val="1"/>
      <w:numFmt w:val="chineseCounting"/>
      <w:suff w:val="nothing"/>
      <w:lvlText w:val="%1、"/>
      <w:lvlJc w:val="left"/>
      <w:pPr>
        <w:ind w:left="0" w:firstLine="420"/>
      </w:pPr>
      <w:rPr>
        <w:rFonts w:hint="eastAsia"/>
      </w:rPr>
    </w:lvl>
  </w:abstractNum>
  <w:abstractNum w:abstractNumId="1">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B20830A4"/>
    <w:multiLevelType w:val="multilevel"/>
    <w:tmpl w:val="B20830A4"/>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B862383A"/>
    <w:multiLevelType w:val="multilevel"/>
    <w:tmpl w:val="B862383A"/>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5">
    <w:nsid w:val="BD4C6742"/>
    <w:multiLevelType w:val="singleLevel"/>
    <w:tmpl w:val="BD4C6742"/>
    <w:lvl w:ilvl="0" w:tentative="0">
      <w:start w:val="1"/>
      <w:numFmt w:val="decimal"/>
      <w:lvlText w:val="%1."/>
      <w:lvlJc w:val="left"/>
      <w:pPr>
        <w:ind w:left="425" w:hanging="425"/>
      </w:pPr>
      <w:rPr>
        <w:rFonts w:hint="default"/>
      </w:rPr>
    </w:lvl>
  </w:abstractNum>
  <w:abstractNum w:abstractNumId="6">
    <w:nsid w:val="C89CCC23"/>
    <w:multiLevelType w:val="singleLevel"/>
    <w:tmpl w:val="C89CCC23"/>
    <w:lvl w:ilvl="0" w:tentative="0">
      <w:start w:val="1"/>
      <w:numFmt w:val="chineseCounting"/>
      <w:suff w:val="nothing"/>
      <w:lvlText w:val="%1、"/>
      <w:lvlJc w:val="left"/>
      <w:pPr>
        <w:ind w:left="0" w:firstLine="420"/>
      </w:pPr>
      <w:rPr>
        <w:rFonts w:hint="eastAsia"/>
      </w:rPr>
    </w:lvl>
  </w:abstractNum>
  <w:abstractNum w:abstractNumId="7">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8">
    <w:nsid w:val="D05F1A21"/>
    <w:multiLevelType w:val="multilevel"/>
    <w:tmpl w:val="D05F1A21"/>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b w:val="0"/>
        <w:bCs w:val="0"/>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D87ECBDD"/>
    <w:multiLevelType w:val="multilevel"/>
    <w:tmpl w:val="D87ECBDD"/>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0">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11">
    <w:nsid w:val="E4B3E7D6"/>
    <w:multiLevelType w:val="multilevel"/>
    <w:tmpl w:val="E4B3E7D6"/>
    <w:lvl w:ilvl="0" w:tentative="0">
      <w:start w:val="1"/>
      <w:numFmt w:val="bullet"/>
      <w:suff w:val="nothing"/>
      <w:lvlText w:val=""/>
      <w:lvlJc w:val="left"/>
      <w:pPr>
        <w:ind w:left="0" w:leftChars="0" w:firstLine="0" w:firstLineChars="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E8A8D5DF"/>
    <w:multiLevelType w:val="multilevel"/>
    <w:tmpl w:val="E8A8D5DF"/>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3">
    <w:nsid w:val="E8D42257"/>
    <w:multiLevelType w:val="singleLevel"/>
    <w:tmpl w:val="E8D42257"/>
    <w:lvl w:ilvl="0" w:tentative="0">
      <w:start w:val="1"/>
      <w:numFmt w:val="decimal"/>
      <w:lvlText w:val="%1."/>
      <w:lvlJc w:val="left"/>
      <w:pPr>
        <w:tabs>
          <w:tab w:val="left" w:pos="312"/>
        </w:tabs>
      </w:pPr>
    </w:lvl>
  </w:abstractNum>
  <w:abstractNum w:abstractNumId="14">
    <w:nsid w:val="00000003"/>
    <w:multiLevelType w:val="singleLevel"/>
    <w:tmpl w:val="00000003"/>
    <w:lvl w:ilvl="0" w:tentative="0">
      <w:start w:val="5"/>
      <w:numFmt w:val="decimal"/>
      <w:lvlText w:val="%1."/>
      <w:lvlJc w:val="left"/>
      <w:pPr>
        <w:tabs>
          <w:tab w:val="left" w:pos="312"/>
        </w:tabs>
      </w:pPr>
    </w:lvl>
  </w:abstractNum>
  <w:abstractNum w:abstractNumId="15">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6">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7">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leftChars="0" w:hanging="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8">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9">
    <w:nsid w:val="199F58C0"/>
    <w:multiLevelType w:val="multilevel"/>
    <w:tmpl w:val="199F58C0"/>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0">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21">
    <w:nsid w:val="2B8672BE"/>
    <w:multiLevelType w:val="singleLevel"/>
    <w:tmpl w:val="2B8672BE"/>
    <w:lvl w:ilvl="0" w:tentative="0">
      <w:start w:val="1"/>
      <w:numFmt w:val="decimal"/>
      <w:lvlText w:val="%1."/>
      <w:lvlJc w:val="left"/>
      <w:pPr>
        <w:ind w:left="425" w:hanging="425"/>
      </w:pPr>
      <w:rPr>
        <w:rFonts w:hint="default"/>
      </w:rPr>
    </w:lvl>
  </w:abstractNum>
  <w:abstractNum w:abstractNumId="22">
    <w:nsid w:val="33A652E0"/>
    <w:multiLevelType w:val="singleLevel"/>
    <w:tmpl w:val="33A652E0"/>
    <w:lvl w:ilvl="0" w:tentative="0">
      <w:start w:val="1"/>
      <w:numFmt w:val="chineseCounting"/>
      <w:suff w:val="nothing"/>
      <w:lvlText w:val="%1、"/>
      <w:lvlJc w:val="left"/>
      <w:pPr>
        <w:ind w:left="0" w:firstLine="420"/>
      </w:pPr>
      <w:rPr>
        <w:rFonts w:hint="eastAsia"/>
        <w:b/>
        <w:bCs/>
      </w:rPr>
    </w:lvl>
  </w:abstractNum>
  <w:abstractNum w:abstractNumId="23">
    <w:nsid w:val="3DA58DF5"/>
    <w:multiLevelType w:val="multilevel"/>
    <w:tmpl w:val="3DA58DF5"/>
    <w:lvl w:ilvl="0" w:tentative="0">
      <w:start w:val="1"/>
      <w:numFmt w:val="decimal"/>
      <w:lvlText w:val="%1."/>
      <w:lvlJc w:val="left"/>
      <w:pPr>
        <w:ind w:left="425" w:hanging="425"/>
      </w:pPr>
      <w:rPr>
        <w:rFonts w:hint="default"/>
        <w:b w:val="0"/>
        <w:bCs w:val="0"/>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4">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5">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6">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7">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8">
    <w:nsid w:val="5A6836EF"/>
    <w:multiLevelType w:val="singleLevel"/>
    <w:tmpl w:val="5A6836EF"/>
    <w:lvl w:ilvl="0" w:tentative="0">
      <w:start w:val="1"/>
      <w:numFmt w:val="decimal"/>
      <w:suff w:val="nothing"/>
      <w:lvlText w:val="%1."/>
      <w:lvlJc w:val="left"/>
      <w:pPr>
        <w:ind w:left="0" w:firstLine="0"/>
      </w:pPr>
    </w:lvl>
  </w:abstractNum>
  <w:abstractNum w:abstractNumId="29">
    <w:nsid w:val="5B6F7349"/>
    <w:multiLevelType w:val="multilevel"/>
    <w:tmpl w:val="5B6F7349"/>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0">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24"/>
  </w:num>
  <w:num w:numId="2">
    <w:abstractNumId w:val="30"/>
  </w:num>
  <w:num w:numId="3">
    <w:abstractNumId w:val="27"/>
  </w:num>
  <w:num w:numId="4">
    <w:abstractNumId w:val="25"/>
  </w:num>
  <w:num w:numId="5">
    <w:abstractNumId w:val="15"/>
  </w:num>
  <w:num w:numId="6">
    <w:abstractNumId w:val="18"/>
  </w:num>
  <w:num w:numId="7">
    <w:abstractNumId w:val="20"/>
  </w:num>
  <w:num w:numId="8">
    <w:abstractNumId w:val="26"/>
  </w:num>
  <w:num w:numId="9">
    <w:abstractNumId w:val="5"/>
  </w:num>
  <w:num w:numId="10">
    <w:abstractNumId w:val="17"/>
  </w:num>
  <w:num w:numId="11">
    <w:abstractNumId w:val="12"/>
  </w:num>
  <w:num w:numId="12">
    <w:abstractNumId w:val="10"/>
  </w:num>
  <w:num w:numId="13">
    <w:abstractNumId w:val="1"/>
  </w:num>
  <w:num w:numId="14">
    <w:abstractNumId w:val="7"/>
  </w:num>
  <w:num w:numId="15">
    <w:abstractNumId w:val="8"/>
  </w:num>
  <w:num w:numId="16">
    <w:abstractNumId w:val="4"/>
  </w:num>
  <w:num w:numId="17">
    <w:abstractNumId w:val="16"/>
  </w:num>
  <w:num w:numId="18">
    <w:abstractNumId w:val="19"/>
  </w:num>
  <w:num w:numId="19">
    <w:abstractNumId w:val="3"/>
  </w:num>
  <w:num w:numId="20">
    <w:abstractNumId w:val="11"/>
  </w:num>
  <w:num w:numId="21">
    <w:abstractNumId w:val="9"/>
  </w:num>
  <w:num w:numId="22">
    <w:abstractNumId w:val="29"/>
  </w:num>
  <w:num w:numId="23">
    <w:abstractNumId w:val="2"/>
  </w:num>
  <w:num w:numId="24">
    <w:abstractNumId w:val="23"/>
  </w:num>
  <w:num w:numId="25">
    <w:abstractNumId w:val="28"/>
  </w:num>
  <w:num w:numId="26">
    <w:abstractNumId w:val="21"/>
  </w:num>
  <w:num w:numId="27">
    <w:abstractNumId w:val="22"/>
  </w:num>
  <w:num w:numId="28">
    <w:abstractNumId w:val="0"/>
  </w:num>
  <w:num w:numId="29">
    <w:abstractNumId w:val="6"/>
  </w:num>
  <w:num w:numId="30">
    <w:abstractNumId w:val="14"/>
  </w:num>
  <w:num w:numId="3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563B79"/>
    <w:rsid w:val="02CC3DCA"/>
    <w:rsid w:val="02FE76EF"/>
    <w:rsid w:val="03962305"/>
    <w:rsid w:val="03D92099"/>
    <w:rsid w:val="03EB7B76"/>
    <w:rsid w:val="03F033B0"/>
    <w:rsid w:val="045E11ED"/>
    <w:rsid w:val="046967AC"/>
    <w:rsid w:val="057C1D39"/>
    <w:rsid w:val="05891259"/>
    <w:rsid w:val="06071298"/>
    <w:rsid w:val="0654565B"/>
    <w:rsid w:val="06E23AB3"/>
    <w:rsid w:val="076505B5"/>
    <w:rsid w:val="08633479"/>
    <w:rsid w:val="0A63147A"/>
    <w:rsid w:val="0ADB2EF0"/>
    <w:rsid w:val="0ADD4CBE"/>
    <w:rsid w:val="0B4A355A"/>
    <w:rsid w:val="0C4E4258"/>
    <w:rsid w:val="0C805247"/>
    <w:rsid w:val="0C83309C"/>
    <w:rsid w:val="0CB41A4E"/>
    <w:rsid w:val="0CB51572"/>
    <w:rsid w:val="0CCE2B10"/>
    <w:rsid w:val="0D29727C"/>
    <w:rsid w:val="0D504BF2"/>
    <w:rsid w:val="0D7C6A10"/>
    <w:rsid w:val="0DE73E36"/>
    <w:rsid w:val="0E4D31E3"/>
    <w:rsid w:val="0E530E38"/>
    <w:rsid w:val="10677240"/>
    <w:rsid w:val="10DC2AA3"/>
    <w:rsid w:val="10FA7C8C"/>
    <w:rsid w:val="11F07E01"/>
    <w:rsid w:val="12B55258"/>
    <w:rsid w:val="12F64B6E"/>
    <w:rsid w:val="130B198F"/>
    <w:rsid w:val="13FA68E0"/>
    <w:rsid w:val="141C1DA1"/>
    <w:rsid w:val="158617B0"/>
    <w:rsid w:val="15BB1367"/>
    <w:rsid w:val="16A918E4"/>
    <w:rsid w:val="16D40779"/>
    <w:rsid w:val="17D966D6"/>
    <w:rsid w:val="1863058E"/>
    <w:rsid w:val="187E735A"/>
    <w:rsid w:val="19517BDA"/>
    <w:rsid w:val="19E33213"/>
    <w:rsid w:val="1A463A67"/>
    <w:rsid w:val="1AB65028"/>
    <w:rsid w:val="1B481CDF"/>
    <w:rsid w:val="1BA3160C"/>
    <w:rsid w:val="1BC71D3B"/>
    <w:rsid w:val="1C08791F"/>
    <w:rsid w:val="1C59115B"/>
    <w:rsid w:val="1CC86C82"/>
    <w:rsid w:val="1D596BD7"/>
    <w:rsid w:val="1DB418AE"/>
    <w:rsid w:val="1E296445"/>
    <w:rsid w:val="1EA22207"/>
    <w:rsid w:val="1EE241F9"/>
    <w:rsid w:val="1EFD1680"/>
    <w:rsid w:val="1FB23E60"/>
    <w:rsid w:val="1FBA79B4"/>
    <w:rsid w:val="212F23EA"/>
    <w:rsid w:val="21F50ADF"/>
    <w:rsid w:val="21F735E1"/>
    <w:rsid w:val="226A2E83"/>
    <w:rsid w:val="227640E7"/>
    <w:rsid w:val="227F2CA6"/>
    <w:rsid w:val="22C5630B"/>
    <w:rsid w:val="23567554"/>
    <w:rsid w:val="23EC0BA6"/>
    <w:rsid w:val="24701A48"/>
    <w:rsid w:val="24C85992"/>
    <w:rsid w:val="25EC6AF8"/>
    <w:rsid w:val="26527C90"/>
    <w:rsid w:val="268B0052"/>
    <w:rsid w:val="26CF6817"/>
    <w:rsid w:val="27743C90"/>
    <w:rsid w:val="27B358EA"/>
    <w:rsid w:val="2864751D"/>
    <w:rsid w:val="28B55739"/>
    <w:rsid w:val="29B230C4"/>
    <w:rsid w:val="29CA2459"/>
    <w:rsid w:val="2B271A58"/>
    <w:rsid w:val="2B6304A7"/>
    <w:rsid w:val="2BBB7BE2"/>
    <w:rsid w:val="2BD926F3"/>
    <w:rsid w:val="2C31512D"/>
    <w:rsid w:val="2C3B112F"/>
    <w:rsid w:val="2C642D3E"/>
    <w:rsid w:val="2C867F02"/>
    <w:rsid w:val="2CF6734C"/>
    <w:rsid w:val="2D4D284A"/>
    <w:rsid w:val="2D663463"/>
    <w:rsid w:val="2E112A52"/>
    <w:rsid w:val="2EF96EE4"/>
    <w:rsid w:val="306058C5"/>
    <w:rsid w:val="309B1F52"/>
    <w:rsid w:val="30AB4D93"/>
    <w:rsid w:val="31E37A09"/>
    <w:rsid w:val="32C207BF"/>
    <w:rsid w:val="3380787D"/>
    <w:rsid w:val="33822A0F"/>
    <w:rsid w:val="34AE58A6"/>
    <w:rsid w:val="34B00BC9"/>
    <w:rsid w:val="34F565DC"/>
    <w:rsid w:val="35D271A0"/>
    <w:rsid w:val="36254FE4"/>
    <w:rsid w:val="36AA39B8"/>
    <w:rsid w:val="36D44054"/>
    <w:rsid w:val="372F61E0"/>
    <w:rsid w:val="38D62BC9"/>
    <w:rsid w:val="39322FCA"/>
    <w:rsid w:val="39D47CBA"/>
    <w:rsid w:val="3A503E1E"/>
    <w:rsid w:val="3AB90991"/>
    <w:rsid w:val="3B706131"/>
    <w:rsid w:val="3B945215"/>
    <w:rsid w:val="3BEB24E7"/>
    <w:rsid w:val="3BF833EC"/>
    <w:rsid w:val="3C844A43"/>
    <w:rsid w:val="3C8E02FC"/>
    <w:rsid w:val="3E6D01AD"/>
    <w:rsid w:val="3E6F041E"/>
    <w:rsid w:val="3E846635"/>
    <w:rsid w:val="3F9D2397"/>
    <w:rsid w:val="3FB318FD"/>
    <w:rsid w:val="40FB37EC"/>
    <w:rsid w:val="41A5482C"/>
    <w:rsid w:val="424D38D4"/>
    <w:rsid w:val="4275481E"/>
    <w:rsid w:val="428B617A"/>
    <w:rsid w:val="42CE288A"/>
    <w:rsid w:val="433D7BDC"/>
    <w:rsid w:val="437E1813"/>
    <w:rsid w:val="43A427AA"/>
    <w:rsid w:val="444E2202"/>
    <w:rsid w:val="45354CBC"/>
    <w:rsid w:val="45BD47FC"/>
    <w:rsid w:val="45CC5FB2"/>
    <w:rsid w:val="46B75BA8"/>
    <w:rsid w:val="46E91D19"/>
    <w:rsid w:val="46F626B4"/>
    <w:rsid w:val="48021647"/>
    <w:rsid w:val="48142DC6"/>
    <w:rsid w:val="48C97955"/>
    <w:rsid w:val="49880C8F"/>
    <w:rsid w:val="4A8835F7"/>
    <w:rsid w:val="4AF05631"/>
    <w:rsid w:val="4B592E71"/>
    <w:rsid w:val="4DCC3813"/>
    <w:rsid w:val="4DF75369"/>
    <w:rsid w:val="4EA23B01"/>
    <w:rsid w:val="4EB0217D"/>
    <w:rsid w:val="4F8B220C"/>
    <w:rsid w:val="504D50C7"/>
    <w:rsid w:val="504F4EAF"/>
    <w:rsid w:val="51007ABC"/>
    <w:rsid w:val="516C4BAA"/>
    <w:rsid w:val="51703763"/>
    <w:rsid w:val="51BD44CE"/>
    <w:rsid w:val="51D51447"/>
    <w:rsid w:val="52AB2578"/>
    <w:rsid w:val="52B9239A"/>
    <w:rsid w:val="52D52A7F"/>
    <w:rsid w:val="536F7A4A"/>
    <w:rsid w:val="539A32BF"/>
    <w:rsid w:val="548B2661"/>
    <w:rsid w:val="54BD78FD"/>
    <w:rsid w:val="552A3C28"/>
    <w:rsid w:val="555A2DA3"/>
    <w:rsid w:val="55F319F1"/>
    <w:rsid w:val="56901A99"/>
    <w:rsid w:val="573C3238"/>
    <w:rsid w:val="58A86DDE"/>
    <w:rsid w:val="58D14A70"/>
    <w:rsid w:val="58D5034F"/>
    <w:rsid w:val="59154AD7"/>
    <w:rsid w:val="5A542AB4"/>
    <w:rsid w:val="5ADF548D"/>
    <w:rsid w:val="5BF95104"/>
    <w:rsid w:val="5C4627AE"/>
    <w:rsid w:val="5C9249CA"/>
    <w:rsid w:val="5D5C60B4"/>
    <w:rsid w:val="5D8073BF"/>
    <w:rsid w:val="5E7128C8"/>
    <w:rsid w:val="5FA07D52"/>
    <w:rsid w:val="60461208"/>
    <w:rsid w:val="60651FB9"/>
    <w:rsid w:val="611A3676"/>
    <w:rsid w:val="614E12EC"/>
    <w:rsid w:val="614F3330"/>
    <w:rsid w:val="616D6769"/>
    <w:rsid w:val="623065F6"/>
    <w:rsid w:val="63F04A69"/>
    <w:rsid w:val="646A3D0C"/>
    <w:rsid w:val="64A82747"/>
    <w:rsid w:val="6523128F"/>
    <w:rsid w:val="65336B29"/>
    <w:rsid w:val="66A50B1E"/>
    <w:rsid w:val="66E22694"/>
    <w:rsid w:val="67095CF1"/>
    <w:rsid w:val="674E3DF4"/>
    <w:rsid w:val="67B2063C"/>
    <w:rsid w:val="67BD20FC"/>
    <w:rsid w:val="67C80FFE"/>
    <w:rsid w:val="67C97AC3"/>
    <w:rsid w:val="67E30EC1"/>
    <w:rsid w:val="68384D1D"/>
    <w:rsid w:val="6A4E3B2B"/>
    <w:rsid w:val="6A785127"/>
    <w:rsid w:val="6AC838A9"/>
    <w:rsid w:val="6B481C3B"/>
    <w:rsid w:val="6B875383"/>
    <w:rsid w:val="6C1331A3"/>
    <w:rsid w:val="6C765676"/>
    <w:rsid w:val="6CA84BC1"/>
    <w:rsid w:val="6D170ADE"/>
    <w:rsid w:val="6D3E4756"/>
    <w:rsid w:val="6E5B49FB"/>
    <w:rsid w:val="6F593630"/>
    <w:rsid w:val="6FC523EB"/>
    <w:rsid w:val="6FE22646"/>
    <w:rsid w:val="703270B5"/>
    <w:rsid w:val="70825D63"/>
    <w:rsid w:val="70C525FF"/>
    <w:rsid w:val="71FE41EB"/>
    <w:rsid w:val="72895F2E"/>
    <w:rsid w:val="72C02EBE"/>
    <w:rsid w:val="72C507AD"/>
    <w:rsid w:val="72D028D8"/>
    <w:rsid w:val="73C6500C"/>
    <w:rsid w:val="745D47C3"/>
    <w:rsid w:val="75273889"/>
    <w:rsid w:val="75341FA7"/>
    <w:rsid w:val="764F7753"/>
    <w:rsid w:val="76AC3757"/>
    <w:rsid w:val="7732251F"/>
    <w:rsid w:val="77354636"/>
    <w:rsid w:val="77D4005C"/>
    <w:rsid w:val="78292927"/>
    <w:rsid w:val="78621EDA"/>
    <w:rsid w:val="78DA7590"/>
    <w:rsid w:val="7973758A"/>
    <w:rsid w:val="79D97847"/>
    <w:rsid w:val="7A3472C6"/>
    <w:rsid w:val="7B7D16C7"/>
    <w:rsid w:val="7C296138"/>
    <w:rsid w:val="7C6021A7"/>
    <w:rsid w:val="7C920181"/>
    <w:rsid w:val="7CAB4D9F"/>
    <w:rsid w:val="7CB93F8E"/>
    <w:rsid w:val="7CD71AFC"/>
    <w:rsid w:val="7CF66B46"/>
    <w:rsid w:val="7D4A0A5C"/>
    <w:rsid w:val="7D97125D"/>
    <w:rsid w:val="7DB618B0"/>
    <w:rsid w:val="7DBD28BA"/>
    <w:rsid w:val="7E6B35BD"/>
    <w:rsid w:val="7E736B66"/>
    <w:rsid w:val="7E91161C"/>
    <w:rsid w:val="7EA9255D"/>
    <w:rsid w:val="7EEE33A0"/>
    <w:rsid w:val="7F710522"/>
    <w:rsid w:val="7F8E06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111"/>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41"/>
    <w:semiHidden/>
    <w:qFormat/>
    <w:uiPriority w:val="98"/>
    <w:rPr>
      <w:rFonts w:ascii="仿宋_GB2312" w:eastAsia="仿宋_GB2312"/>
      <w:sz w:val="32"/>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5"/>
    <w:qFormat/>
    <w:uiPriority w:val="99"/>
    <w:pPr>
      <w:jc w:val="left"/>
    </w:p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next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5"/>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1"/>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6"/>
    <w:semiHidden/>
    <w:qFormat/>
    <w:uiPriority w:val="0"/>
    <w:rPr>
      <w:rFonts w:ascii="Arial" w:hAnsi="Arial"/>
      <w:b/>
      <w:bCs/>
      <w:kern w:val="2"/>
      <w:sz w:val="21"/>
      <w:szCs w:val="28"/>
    </w:rPr>
  </w:style>
  <w:style w:type="character" w:customStyle="1" w:styleId="78">
    <w:name w:val="标题 5 字符"/>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4"/>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标题 3 Char"/>
    <w:link w:val="5"/>
    <w:qFormat/>
    <w:uiPriority w:val="0"/>
    <w:rPr>
      <w:b/>
      <w:sz w:val="32"/>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 w:type="paragraph" w:customStyle="1" w:styleId="114">
    <w:name w:val="标书二级标题"/>
    <w:qFormat/>
    <w:uiPriority w:val="0"/>
    <w:pPr>
      <w:keepNext/>
      <w:keepLines/>
      <w:widowControl w:val="0"/>
      <w:outlineLvl w:val="1"/>
    </w:pPr>
    <w:rPr>
      <w:rFonts w:hint="eastAsia" w:ascii="宋体" w:hAnsi="宋体" w:eastAsia="黑体" w:cs="Times New Roman"/>
      <w:bCs/>
      <w:kern w:val="2"/>
      <w:sz w:val="28"/>
      <w:szCs w:val="28"/>
      <w:lang w:val="en-US" w:eastAsia="zh-CN" w:bidi="ar-SA"/>
    </w:rPr>
  </w:style>
  <w:style w:type="paragraph" w:customStyle="1" w:styleId="115">
    <w:name w:val="HR正文表格"/>
    <w:basedOn w:val="1"/>
    <w:qFormat/>
    <w:uiPriority w:val="0"/>
    <w:pPr>
      <w:spacing w:beforeLines="25" w:afterLines="25" w:line="300" w:lineRule="auto"/>
    </w:pPr>
    <w:rPr>
      <w:rFonts w:ascii="等线" w:hAnsi="等线" w:eastAsia="等线"/>
      <w:szCs w:val="21"/>
    </w:rPr>
  </w:style>
  <w:style w:type="paragraph" w:customStyle="1" w:styleId="116">
    <w:name w:val="标书三级标题"/>
    <w:qFormat/>
    <w:uiPriority w:val="0"/>
    <w:pPr>
      <w:keepNext/>
      <w:keepLines/>
      <w:widowControl w:val="0"/>
      <w:ind w:firstLine="482" w:firstLineChars="200"/>
      <w:jc w:val="both"/>
      <w:outlineLvl w:val="2"/>
    </w:pPr>
    <w:rPr>
      <w:rFonts w:ascii="Times New Roman" w:hAnsi="Times New Roman" w:eastAsia="宋体" w:cs="Times New Roman"/>
      <w:b/>
      <w:bCs/>
      <w:color w:val="000000"/>
      <w:kern w:val="2"/>
      <w:sz w:val="24"/>
      <w:szCs w:val="24"/>
      <w:lang w:val="en-US" w:eastAsia="zh-CN" w:bidi="ar-SA"/>
    </w:rPr>
  </w:style>
  <w:style w:type="paragraph" w:customStyle="1" w:styleId="117">
    <w:name w:val="标书正文格式"/>
    <w:basedOn w:val="14"/>
    <w:qFormat/>
    <w:uiPriority w:val="0"/>
    <w:pPr>
      <w:spacing w:line="360" w:lineRule="auto"/>
      <w:ind w:firstLine="200" w:firstLineChars="200"/>
    </w:pPr>
    <w:rPr>
      <w:rFonts w:hAnsi="宋体"/>
      <w:color w:val="000000"/>
      <w:sz w:val="24"/>
      <w:szCs w:val="24"/>
    </w:rPr>
  </w:style>
  <w:style w:type="paragraph" w:customStyle="1" w:styleId="118">
    <w:name w:val="标书一级标题"/>
    <w:qFormat/>
    <w:uiPriority w:val="0"/>
    <w:pPr>
      <w:keepNext/>
      <w:keepLines/>
      <w:widowControl w:val="0"/>
      <w:jc w:val="center"/>
      <w:outlineLvl w:val="0"/>
    </w:pPr>
    <w:rPr>
      <w:rFonts w:ascii="等线" w:hAnsi="等线" w:eastAsia="黑体" w:cs="Times New Roman"/>
      <w:bCs/>
      <w:color w:val="000000"/>
      <w:kern w:val="44"/>
      <w:sz w:val="30"/>
      <w:szCs w:val="30"/>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4" Type="http://schemas.openxmlformats.org/officeDocument/2006/relationships/fontTable" Target="fontTable.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image" Target="media/image15.png"/><Relationship Id="rId30" Type="http://schemas.openxmlformats.org/officeDocument/2006/relationships/image" Target="media/image14.png"/><Relationship Id="rId3" Type="http://schemas.openxmlformats.org/officeDocument/2006/relationships/header" Target="header1.xml"/><Relationship Id="rId29" Type="http://schemas.openxmlformats.org/officeDocument/2006/relationships/image" Target="media/image13.png"/><Relationship Id="rId28" Type="http://schemas.openxmlformats.org/officeDocument/2006/relationships/image" Target="media/image12.png"/><Relationship Id="rId27" Type="http://schemas.openxmlformats.org/officeDocument/2006/relationships/image" Target="media/image11.png"/><Relationship Id="rId26" Type="http://schemas.openxmlformats.org/officeDocument/2006/relationships/image" Target="media/image10.png"/><Relationship Id="rId25" Type="http://schemas.openxmlformats.org/officeDocument/2006/relationships/image" Target="media/image9.png"/><Relationship Id="rId24" Type="http://schemas.openxmlformats.org/officeDocument/2006/relationships/image" Target="media/image8.png"/><Relationship Id="rId23" Type="http://schemas.openxmlformats.org/officeDocument/2006/relationships/image" Target="media/image7.png"/><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emf"/><Relationship Id="rId17" Type="http://schemas.openxmlformats.org/officeDocument/2006/relationships/oleObject" Target="embeddings/oleObject1.bin"/><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34</Pages>
  <Words>207</Words>
  <Characters>254</Characters>
  <Lines>127</Lines>
  <Paragraphs>35</Paragraphs>
  <TotalTime>19</TotalTime>
  <ScaleCrop>false</ScaleCrop>
  <LinksUpToDate>false</LinksUpToDate>
  <CharactersWithSpaces>266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2025-12-05T05:44:38Z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C0E52DBF9FCB4F07BC67952552803439_13</vt:lpwstr>
  </property>
  <property fmtid="{D5CDD505-2E9C-101B-9397-08002B2CF9AE}" pid="4" name="KSOTemplateDocerSaveRecord">
    <vt:lpwstr>eyJoZGlkIjoiMWJmNDk2YTMyZTM3ZjA0M2I0Mjk2MzFhMmM3YmRjYzYiLCJ1c2VySWQiOiIxNzQ3MDQyODM0In0=</vt:lpwstr>
  </property>
</Properties>
</file>