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8"/>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ascii="楷体_GB2312" w:hAnsi="宋体" w:eastAsia="楷体_GB2312"/>
          <w:sz w:val="52"/>
          <w:szCs w:val="52"/>
          <w:highlight w:val="cyan"/>
        </w:rPr>
      </w:pPr>
      <w:r>
        <w:rPr>
          <w:rFonts w:hint="eastAsia" w:ascii="楷体_GB2312" w:hAnsi="宋体" w:eastAsia="楷体_GB2312"/>
          <w:sz w:val="52"/>
          <w:szCs w:val="52"/>
          <w:highlight w:val="none"/>
          <w:lang w:val="en-US" w:eastAsia="zh-CN"/>
        </w:rPr>
        <w:t>中国重汽集团济南专用车有限公司新增自动化焊接设备</w:t>
      </w:r>
      <w:r>
        <w:rPr>
          <w:rFonts w:hint="eastAsia" w:ascii="楷体_GB2312" w:hAnsi="宋体" w:eastAsia="楷体_GB2312"/>
          <w:sz w:val="52"/>
          <w:szCs w:val="52"/>
          <w:highlight w:val="none"/>
        </w:rPr>
        <w:t>项目</w:t>
      </w:r>
    </w:p>
    <w:p>
      <w:pPr>
        <w:ind w:right="280"/>
        <w:jc w:val="center"/>
        <w:rPr>
          <w:sz w:val="28"/>
          <w:szCs w:val="28"/>
        </w:rPr>
      </w:pPr>
    </w:p>
    <w:p>
      <w:pPr>
        <w:ind w:right="280"/>
        <w:jc w:val="center"/>
        <w:rPr>
          <w:sz w:val="28"/>
          <w:szCs w:val="28"/>
        </w:rPr>
      </w:pPr>
    </w:p>
    <w:p>
      <w:pPr>
        <w:jc w:val="center"/>
        <w:rPr>
          <w:rFonts w:ascii="宋体" w:hAnsi="宋体" w:cs="宋体"/>
          <w:sz w:val="72"/>
          <w:szCs w:val="72"/>
        </w:rPr>
      </w:pPr>
      <w:r>
        <w:rPr>
          <w:rFonts w:hint="eastAsia" w:ascii="宋体" w:hAnsi="宋体" w:cs="宋体"/>
          <w:sz w:val="72"/>
          <w:szCs w:val="72"/>
        </w:rPr>
        <w:t>招标文件</w:t>
      </w:r>
    </w:p>
    <w:p>
      <w:pPr>
        <w:jc w:val="center"/>
        <w:rPr>
          <w:rFonts w:ascii="宋体" w:hAnsi="宋体"/>
          <w:sz w:val="48"/>
          <w:szCs w:val="48"/>
        </w:rPr>
      </w:pPr>
    </w:p>
    <w:p>
      <w:pPr>
        <w:jc w:val="center"/>
        <w:rPr>
          <w:rFonts w:ascii="宋体" w:hAnsi="宋体"/>
          <w:sz w:val="48"/>
          <w:szCs w:val="48"/>
        </w:rPr>
      </w:pPr>
    </w:p>
    <w:p>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FSCZB2025120006</w:t>
      </w:r>
    </w:p>
    <w:p>
      <w:pPr>
        <w:jc w:val="center"/>
        <w:rPr>
          <w:rFonts w:ascii="宋体" w:hAnsi="宋体"/>
          <w:sz w:val="48"/>
          <w:szCs w:val="48"/>
        </w:rPr>
      </w:pPr>
    </w:p>
    <w:p>
      <w:pPr>
        <w:jc w:val="center"/>
        <w:rPr>
          <w:rFonts w:ascii="宋体" w:hAnsi="宋体"/>
          <w:sz w:val="48"/>
          <w:szCs w:val="48"/>
        </w:rPr>
      </w:pPr>
    </w:p>
    <w:p>
      <w:pPr>
        <w:jc w:val="center"/>
        <w:rPr>
          <w:rFonts w:ascii="宋体" w:hAnsi="宋体"/>
          <w:sz w:val="28"/>
          <w:szCs w:val="28"/>
        </w:rPr>
      </w:pPr>
    </w:p>
    <w:p>
      <w:pPr>
        <w:jc w:val="center"/>
        <w:rPr>
          <w:rFonts w:ascii="宋体" w:hAnsi="宋体"/>
          <w:sz w:val="28"/>
          <w:szCs w:val="28"/>
        </w:rPr>
      </w:pPr>
    </w:p>
    <w:p>
      <w:pPr>
        <w:jc w:val="center"/>
        <w:rPr>
          <w:rFonts w:ascii="宋体" w:hAnsi="宋体"/>
          <w:sz w:val="28"/>
          <w:szCs w:val="28"/>
        </w:rPr>
      </w:pPr>
      <w:r>
        <w:rPr>
          <w:rFonts w:hint="eastAsia" w:ascii="宋体" w:hAnsi="宋体"/>
          <w:sz w:val="28"/>
          <w:szCs w:val="28"/>
        </w:rPr>
        <w:t>招 标 人：</w:t>
      </w:r>
      <w:r>
        <w:rPr>
          <w:rFonts w:hint="eastAsia" w:ascii="宋体" w:hAnsi="宋体"/>
          <w:sz w:val="28"/>
          <w:szCs w:val="28"/>
          <w:highlight w:val="none"/>
        </w:rPr>
        <w:t>中国重汽集团济南专用车有限公司</w:t>
      </w:r>
    </w:p>
    <w:p>
      <w:pPr>
        <w:jc w:val="center"/>
        <w:rPr>
          <w:rFonts w:ascii="宋体" w:hAnsi="宋体"/>
          <w:sz w:val="28"/>
          <w:szCs w:val="28"/>
        </w:rPr>
      </w:pPr>
    </w:p>
    <w:p>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pPr>
        <w:spacing w:line="480" w:lineRule="auto"/>
        <w:jc w:val="center"/>
        <w:rPr>
          <w:rFonts w:ascii="宋体" w:hAnsi="宋体"/>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showingPlcHdr/>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23"/>
          </w:pPr>
          <w:r>
            <w:rPr>
              <w:rFonts w:hint="eastAsia" w:ascii="Times New Roman" w:hAnsi="Times New Roman" w:cs="Times New Roman"/>
              <w:color w:val="auto"/>
              <w:kern w:val="2"/>
              <w:sz w:val="21"/>
              <w:szCs w:val="20"/>
              <w:lang w:val="zh-CN"/>
            </w:rPr>
            <w:t xml:space="preserve">     </w:t>
          </w:r>
        </w:p>
      </w:sdtContent>
    </w:sdt>
    <w:p>
      <w:pPr>
        <w:pStyle w:val="17"/>
        <w:tabs>
          <w:tab w:val="left" w:pos="2940"/>
        </w:tabs>
        <w:spacing w:line="360" w:lineRule="auto"/>
      </w:pPr>
      <w:r>
        <w:tab/>
      </w:r>
    </w:p>
    <w:p>
      <w:pPr>
        <w:pStyle w:val="17"/>
        <w:spacing w:line="360" w:lineRule="auto"/>
        <w:jc w:val="center"/>
      </w:pPr>
    </w:p>
    <w:p>
      <w:pPr>
        <w:pStyle w:val="17"/>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75"/>
      </w:pPr>
      <w:bookmarkStart w:id="0" w:name="_Toc7104"/>
      <w:bookmarkStart w:id="1" w:name="_Toc47976587"/>
      <w:r>
        <w:rPr>
          <w:rFonts w:hint="eastAsia"/>
        </w:rPr>
        <w:t>招标公告</w:t>
      </w:r>
      <w:bookmarkEnd w:id="0"/>
      <w:bookmarkEnd w:id="1"/>
    </w:p>
    <w:p>
      <w:pPr>
        <w:pStyle w:val="75"/>
        <w:rPr>
          <w:rFonts w:hint="eastAsia"/>
          <w:sz w:val="28"/>
        </w:rPr>
      </w:pPr>
      <w:bookmarkStart w:id="2" w:name="_Toc32474"/>
      <w:r>
        <w:rPr>
          <w:rFonts w:hint="eastAsia"/>
          <w:sz w:val="28"/>
          <w:highlight w:val="none"/>
          <w:u w:val="single"/>
          <w:lang w:val="en-US" w:eastAsia="zh-CN"/>
        </w:rPr>
        <w:t>新增自动化焊接设备项目</w:t>
      </w:r>
      <w:r>
        <w:rPr>
          <w:rFonts w:hint="eastAsia"/>
          <w:sz w:val="28"/>
          <w:highlight w:val="none"/>
        </w:rPr>
        <w:t>招</w:t>
      </w:r>
      <w:r>
        <w:rPr>
          <w:rFonts w:hint="eastAsia"/>
          <w:sz w:val="28"/>
        </w:rPr>
        <w:t>标公告</w:t>
      </w:r>
      <w:bookmarkEnd w:id="2"/>
    </w:p>
    <w:p>
      <w:pPr>
        <w:pStyle w:val="75"/>
        <w:rPr>
          <w:rFonts w:hint="eastAsia"/>
        </w:rPr>
      </w:pPr>
    </w:p>
    <w:p>
      <w:pPr>
        <w:pStyle w:val="76"/>
      </w:pPr>
      <w:bookmarkStart w:id="3" w:name="_Toc47976588"/>
      <w:r>
        <w:rPr>
          <w:rFonts w:hint="eastAsia"/>
        </w:rPr>
        <w:t>项目名称及项目编号</w:t>
      </w:r>
      <w:bookmarkEnd w:id="3"/>
    </w:p>
    <w:p>
      <w:pPr>
        <w:pStyle w:val="77"/>
        <w:rPr>
          <w:highlight w:val="none"/>
        </w:rPr>
      </w:pPr>
      <w:r>
        <w:rPr>
          <w:rFonts w:hint="eastAsia"/>
          <w:highlight w:val="none"/>
        </w:rPr>
        <w:t>项目名称：</w:t>
      </w:r>
      <w:r>
        <w:rPr>
          <w:rFonts w:hint="eastAsia"/>
          <w:highlight w:val="none"/>
          <w:lang w:val="en-US" w:eastAsia="zh-CN"/>
        </w:rPr>
        <w:t>新增自动化焊接设备项目</w:t>
      </w:r>
    </w:p>
    <w:p>
      <w:pPr>
        <w:pStyle w:val="77"/>
      </w:pPr>
      <w:r>
        <w:rPr>
          <w:rFonts w:hint="eastAsia"/>
        </w:rPr>
        <w:t>项目编号</w:t>
      </w:r>
      <w:r>
        <w:rPr>
          <w:rFonts w:hint="eastAsia"/>
          <w:highlight w:val="none"/>
        </w:rPr>
        <w:t>：</w:t>
      </w:r>
      <w:r>
        <w:rPr>
          <w:rFonts w:hint="eastAsia"/>
          <w:highlight w:val="none"/>
          <w:lang w:val="en-US" w:eastAsia="zh-CN"/>
        </w:rPr>
        <w:t>FSCZB2025120006</w:t>
      </w:r>
    </w:p>
    <w:p>
      <w:pPr>
        <w:pStyle w:val="76"/>
      </w:pPr>
      <w:bookmarkStart w:id="4" w:name="_Toc47976589"/>
      <w:r>
        <w:rPr>
          <w:rFonts w:hint="eastAsia"/>
          <w:lang w:val="en-US" w:eastAsia="zh-CN"/>
        </w:rPr>
        <w:t>项目概况</w:t>
      </w:r>
      <w:r>
        <w:rPr>
          <w:rFonts w:hint="eastAsia"/>
        </w:rPr>
        <w:t>及招标形式</w:t>
      </w:r>
      <w:bookmarkEnd w:id="4"/>
    </w:p>
    <w:p>
      <w:pPr>
        <w:pStyle w:val="77"/>
        <w:numPr>
          <w:ilvl w:val="0"/>
          <w:numId w:val="10"/>
        </w:numPr>
      </w:pPr>
      <w:r>
        <w:rPr>
          <w:rFonts w:hint="eastAsia"/>
          <w:lang w:val="en-US" w:eastAsia="zh-CN"/>
        </w:rPr>
        <w:t>项目概况</w:t>
      </w:r>
      <w:r>
        <w:rPr>
          <w:rFonts w:hint="eastAsia"/>
        </w:rPr>
        <w:t>：</w:t>
      </w:r>
    </w:p>
    <w:p>
      <w:pPr>
        <w:pStyle w:val="77"/>
        <w:numPr>
          <w:ilvl w:val="0"/>
          <w:numId w:val="0"/>
        </w:numPr>
        <w:ind w:left="710" w:leftChars="0"/>
        <w:rPr>
          <w:rFonts w:hint="eastAsia"/>
        </w:rPr>
      </w:pPr>
      <w:r>
        <w:rPr>
          <w:rFonts w:hint="eastAsia"/>
        </w:rPr>
        <w:t>项目背景：</w:t>
      </w:r>
    </w:p>
    <w:p>
      <w:pPr>
        <w:pStyle w:val="77"/>
        <w:numPr>
          <w:ilvl w:val="0"/>
          <w:numId w:val="0"/>
        </w:numPr>
        <w:ind w:left="710" w:leftChars="0"/>
        <w:rPr>
          <w:rFonts w:hint="eastAsia"/>
        </w:rPr>
      </w:pPr>
      <w:r>
        <w:rPr>
          <w:rFonts w:hint="eastAsia"/>
        </w:rPr>
        <w:t>济南专用车为集团公司最重要的自卸车与罐式车生产基地，其中罐式车罐体通过焊接护板来加强与罐脚的连接，因罐体长度差异，护板长度从6米到9米不等，护板宽度200毫米，有四道长焊缝，焊接工作量大。该工序采用人工焊接，当前节拍下需要3~4人，焊接效率低，人工成本高，质量不稳定，且属高空作业，存在安全隐患；自卸车C线箱内斜板焊接工序主要依赖于人工操作，产品质量易受操作员技能水平和状态的影响，焊接一致性差且人工操作速度较慢，人工成本逐年上升，而且培训新员工需要较长时间，以上问题急需解决。</w:t>
      </w:r>
    </w:p>
    <w:p>
      <w:pPr>
        <w:pStyle w:val="77"/>
        <w:numPr>
          <w:ilvl w:val="0"/>
          <w:numId w:val="0"/>
        </w:numPr>
        <w:ind w:left="710" w:leftChars="0"/>
        <w:rPr>
          <w:rFonts w:hint="eastAsia"/>
        </w:rPr>
      </w:pPr>
      <w:r>
        <w:rPr>
          <w:rFonts w:hint="eastAsia"/>
        </w:rPr>
        <w:t>项目实施必要性：</w:t>
      </w:r>
    </w:p>
    <w:p>
      <w:pPr>
        <w:pStyle w:val="77"/>
        <w:numPr>
          <w:ilvl w:val="0"/>
          <w:numId w:val="0"/>
        </w:numPr>
        <w:ind w:left="710" w:leftChars="0"/>
        <w:rPr>
          <w:rFonts w:hint="eastAsia"/>
        </w:rPr>
      </w:pPr>
      <w:r>
        <w:rPr>
          <w:rFonts w:hint="eastAsia"/>
        </w:rPr>
        <w:t>1.安全性提升的必要性：</w:t>
      </w:r>
    </w:p>
    <w:p>
      <w:pPr>
        <w:pStyle w:val="77"/>
        <w:numPr>
          <w:ilvl w:val="0"/>
          <w:numId w:val="0"/>
        </w:numPr>
        <w:ind w:left="710" w:leftChars="0"/>
        <w:rPr>
          <w:rFonts w:hint="eastAsia"/>
        </w:rPr>
      </w:pPr>
      <w:r>
        <w:rPr>
          <w:rFonts w:hint="eastAsia"/>
        </w:rPr>
        <w:t>目前罐腿加强板焊接人员在罐体上方作业，罐体为弧面，焊接作业高度距离地面两米以上属于高空作业，存在坠落等安全隐患。</w:t>
      </w:r>
    </w:p>
    <w:p>
      <w:pPr>
        <w:pStyle w:val="77"/>
        <w:numPr>
          <w:ilvl w:val="0"/>
          <w:numId w:val="0"/>
        </w:numPr>
        <w:ind w:left="710" w:leftChars="0"/>
        <w:rPr>
          <w:rFonts w:hint="eastAsia"/>
        </w:rPr>
      </w:pPr>
      <w:r>
        <w:rPr>
          <w:rFonts w:hint="eastAsia"/>
        </w:rPr>
        <w:t>2.生产质量提升的必要性：</w:t>
      </w:r>
    </w:p>
    <w:p>
      <w:pPr>
        <w:pStyle w:val="77"/>
        <w:numPr>
          <w:ilvl w:val="0"/>
          <w:numId w:val="0"/>
        </w:numPr>
        <w:ind w:left="710" w:leftChars="0"/>
        <w:rPr>
          <w:rFonts w:hint="eastAsia"/>
        </w:rPr>
      </w:pPr>
      <w:r>
        <w:rPr>
          <w:rFonts w:hint="eastAsia"/>
        </w:rPr>
        <w:t>焊接质量易受操作员的技能水平和状态的影响，焊接一致性差，质量不稳定。通过引入四枪焊接专机能够精确控制焊接参数，如电流、电压、焊接速度等，保证焊接过程的一致性和稳定性，从而提高焊接质量，减少焊接缺陷，提高产品的可靠性和耐用性。</w:t>
      </w:r>
    </w:p>
    <w:p>
      <w:pPr>
        <w:pStyle w:val="77"/>
        <w:numPr>
          <w:ilvl w:val="0"/>
          <w:numId w:val="0"/>
        </w:numPr>
        <w:ind w:left="710" w:leftChars="0"/>
        <w:rPr>
          <w:rFonts w:hint="eastAsia"/>
        </w:rPr>
      </w:pPr>
      <w:r>
        <w:rPr>
          <w:rFonts w:hint="eastAsia"/>
        </w:rPr>
        <w:t>投资内容：</w:t>
      </w:r>
    </w:p>
    <w:p>
      <w:pPr>
        <w:pStyle w:val="77"/>
        <w:numPr>
          <w:ilvl w:val="0"/>
          <w:numId w:val="0"/>
        </w:numPr>
        <w:ind w:left="710" w:leftChars="0"/>
        <w:rPr>
          <w:rFonts w:hint="eastAsia" w:eastAsia="宋体"/>
          <w:lang w:eastAsia="zh-CN"/>
        </w:rPr>
      </w:pPr>
      <w:r>
        <w:rPr>
          <w:rFonts w:hint="eastAsia"/>
        </w:rPr>
        <w:t>拟新增一套罐式车龙门四枪焊接专机与一套自卸车箱内四枪焊接专机，其中包括基础施工、设备安装调试等</w:t>
      </w:r>
      <w:r>
        <w:rPr>
          <w:rFonts w:hint="eastAsia"/>
          <w:lang w:eastAsia="zh-CN"/>
        </w:rPr>
        <w:t>。</w:t>
      </w:r>
    </w:p>
    <w:p>
      <w:pPr>
        <w:pStyle w:val="77"/>
      </w:pPr>
      <w:r>
        <w:rPr>
          <w:rFonts w:hint="eastAsia"/>
        </w:rPr>
        <w:t>招标形式</w:t>
      </w:r>
      <w:r>
        <w:rPr>
          <w:rFonts w:hint="eastAsia"/>
          <w:highlight w:val="none"/>
        </w:rPr>
        <w:t>：</w:t>
      </w:r>
      <w:r>
        <w:rPr>
          <w:rFonts w:hint="eastAsia"/>
          <w:highlight w:val="none"/>
          <w:lang w:val="en-US" w:eastAsia="zh-CN"/>
        </w:rPr>
        <w:t>公开招标</w:t>
      </w:r>
    </w:p>
    <w:p>
      <w:pPr>
        <w:pStyle w:val="76"/>
        <w:rPr>
          <w:highlight w:val="none"/>
        </w:rPr>
      </w:pPr>
      <w:bookmarkStart w:id="5" w:name="_Toc47976590"/>
      <w:r>
        <w:rPr>
          <w:rFonts w:hint="eastAsia"/>
          <w:highlight w:val="none"/>
        </w:rPr>
        <w:t>投标人资格要求</w:t>
      </w:r>
      <w:bookmarkEnd w:id="5"/>
    </w:p>
    <w:p>
      <w:pPr>
        <w:pStyle w:val="77"/>
        <w:numPr>
          <w:ilvl w:val="0"/>
          <w:numId w:val="11"/>
        </w:numPr>
        <w:bidi w:val="0"/>
        <w:rPr>
          <w:rFonts w:hint="eastAsia"/>
          <w:highlight w:val="none"/>
          <w:lang w:val="en-US" w:eastAsia="zh-CN"/>
        </w:rPr>
      </w:pPr>
      <w:r>
        <w:rPr>
          <w:rFonts w:hint="eastAsia"/>
          <w:highlight w:val="none"/>
          <w:lang w:val="en-US" w:eastAsia="zh-CN"/>
        </w:rPr>
        <w:t>投标人条件</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1.1投标人必须提供成熟可靠的四枪焊接专机，并在国内已有运用成熟配套厂家；</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1.2投标人必须是在中华人民共和国境内注册的独立法人机构，具有独立承担民事责任能力，且成立时间满三年（即营业执照成立日期到开标当日须满三年及以上），注册资本金不低于200万元；并在人员、设备、资金等方面具有承担本项目的能力；</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1.3投标人所投设备属生产许可证管理的或须具有强制性认证证书的，应具有生产许可证或强制性认证证书；</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1.4公司信誉良好，无违法违规等不良行为，在“信用中国”中未列入联合惩戒失信人名单；</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1.5</w:t>
      </w:r>
      <w:r>
        <w:rPr>
          <w:rFonts w:hint="eastAsia"/>
          <w:b/>
          <w:bCs/>
          <w:lang w:val="en-US" w:eastAsia="zh-CN"/>
        </w:rPr>
        <w:t>本项目不接受代理商投标</w:t>
      </w:r>
      <w:r>
        <w:rPr>
          <w:rFonts w:hint="eastAsia"/>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1.6法律法规对合格投标人的其他要求、规定；</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1.7本项目不接受联合体投标。</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1.8企业征信材料</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①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②企业最近半年完税证明、企业征信报告；</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③年度纳税信用评价信息（可从电子税务局查询截图，需加盖公章）；</w:t>
      </w:r>
    </w:p>
    <w:p>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default"/>
          <w:lang w:val="en-US" w:eastAsia="zh-CN"/>
        </w:rPr>
      </w:pPr>
      <w:r>
        <w:rPr>
          <w:rFonts w:hint="eastAsia"/>
          <w:lang w:val="en-US" w:eastAsia="zh-CN"/>
        </w:rPr>
        <w:t>④企业对外担保说明（写明贵单位对外有无对外担保和质押业务，需加盖公章）。</w:t>
      </w:r>
    </w:p>
    <w:p>
      <w:pPr>
        <w:pStyle w:val="77"/>
        <w:numPr>
          <w:ilvl w:val="0"/>
          <w:numId w:val="11"/>
        </w:numPr>
        <w:bidi w:val="0"/>
        <w:rPr>
          <w:rFonts w:hint="eastAsia"/>
          <w:highlight w:val="none"/>
          <w:lang w:val="en-US" w:eastAsia="zh-CN"/>
        </w:rPr>
      </w:pPr>
      <w:r>
        <w:rPr>
          <w:rFonts w:hint="eastAsia"/>
          <w:highlight w:val="none"/>
          <w:lang w:val="en-US" w:eastAsia="zh-CN"/>
        </w:rPr>
        <w:t>资质文件组成</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2.1营业执照副本（经营范围、注册资金、统一社会信用代码）；</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2.2法定代表人身份证或授权代理人身份证；</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2.3法定代表人授权委托书；</w:t>
      </w:r>
      <w:r>
        <w:rPr>
          <w:rFonts w:hint="eastAsia"/>
          <w:lang w:val="en-US" w:eastAsia="zh-CN"/>
        </w:rPr>
        <w:tab/>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2.4投标人基本情况表；</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2.5产品鉴定证书（如有）；</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2.6质量体系认证证书（如有）；</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2.7产品和主要元器件“3C”认证证书（如有）；</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2.8在以往的招投标活动中无违法、违规、违纪、违约行为的说明；</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2.9招标文件要求的其它必要资格文件（视情况）。</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2.10投标人认为对其投标有利的其他资料（视情况）。</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2.11企业征信材料</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①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②企业最近半年完税证明、企业征信报告；</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③年度纳税信用评价信息（可从电子税务局查询截图，需加盖公章）；</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④企业对外担保说明（写明贵单位对外有无对外担保和质押业务，需加盖公章）。</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highlight w:val="yellow"/>
          <w:lang w:val="en-US" w:eastAsia="zh-CN"/>
        </w:rPr>
      </w:pPr>
      <w:r>
        <w:rPr>
          <w:rFonts w:hint="eastAsia"/>
          <w:lang w:val="en-US" w:eastAsia="zh-CN"/>
        </w:rPr>
        <w:t>2.12投标保证金缴纳凭证，同时正文描述付款账号、户名、开户行名称、开户行行号、保证金金额。</w:t>
      </w:r>
    </w:p>
    <w:p>
      <w:pPr>
        <w:pStyle w:val="76"/>
        <w:rPr>
          <w:highlight w:val="none"/>
        </w:rPr>
      </w:pPr>
      <w:bookmarkStart w:id="6" w:name="_Toc47976591"/>
      <w:r>
        <w:rPr>
          <w:rFonts w:hint="eastAsia"/>
          <w:highlight w:val="none"/>
        </w:rPr>
        <w:t>报名及招标文件的获取</w:t>
      </w:r>
      <w:bookmarkEnd w:id="6"/>
    </w:p>
    <w:p>
      <w:pPr>
        <w:pStyle w:val="77"/>
        <w:numPr>
          <w:ilvl w:val="0"/>
          <w:numId w:val="12"/>
        </w:numPr>
        <w:bidi w:val="0"/>
        <w:rPr>
          <w:rFonts w:hint="eastAsia"/>
          <w:lang w:val="en-US" w:eastAsia="zh-CN"/>
        </w:rPr>
      </w:pPr>
      <w:r>
        <w:rPr>
          <w:rFonts w:hint="eastAsia"/>
          <w:lang w:val="en-US" w:eastAsia="zh-CN"/>
        </w:rPr>
        <w:t>应标报名截止时</w:t>
      </w:r>
      <w:r>
        <w:rPr>
          <w:rFonts w:hint="eastAsia"/>
          <w:highlight w:val="none"/>
          <w:lang w:val="en-US" w:eastAsia="zh-CN"/>
        </w:rPr>
        <w:t>间：2025年12月10日17:00</w:t>
      </w:r>
    </w:p>
    <w:p>
      <w:pPr>
        <w:pStyle w:val="77"/>
        <w:bidi w:val="0"/>
        <w:rPr>
          <w:rFonts w:hint="eastAsia"/>
          <w:highlight w:val="none"/>
          <w:lang w:val="en-US" w:eastAsia="zh-CN"/>
        </w:rPr>
      </w:pPr>
      <w:r>
        <w:rPr>
          <w:rFonts w:hint="eastAsia"/>
          <w:highlight w:val="none"/>
          <w:lang w:val="en-US" w:eastAsia="zh-CN"/>
        </w:rPr>
        <w:t>招标文件获取方式：投标人应标报名成功后，在中国重汽e采通平台上获取招标文件。</w:t>
      </w:r>
    </w:p>
    <w:p>
      <w:pPr>
        <w:pStyle w:val="77"/>
        <w:bidi w:val="0"/>
        <w:rPr>
          <w:rFonts w:hint="default"/>
          <w:lang w:val="en-US" w:eastAsia="zh-CN"/>
        </w:rPr>
      </w:pPr>
      <w:r>
        <w:rPr>
          <w:rFonts w:hint="eastAsia"/>
          <w:lang w:val="en-US" w:eastAsia="zh-CN"/>
        </w:rPr>
        <w:t>报名方式：拟投标人根据招标人在中国重汽官网等公开媒体上发布的招标信息，在“中国重汽e采通”平台报名。按照中国重汽e采通“SRM非生产供应商注册手册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，登录重汽e采通平台后进入“供应商应标”，选择对应的项目，点击“应标”后按照招标公告中“投标人资格要求-资质文件”中的</w:t>
      </w:r>
      <w:r>
        <w:rPr>
          <w:rFonts w:hint="eastAsia"/>
          <w:highlight w:val="none"/>
          <w:lang w:val="en-US" w:eastAsia="zh-CN"/>
        </w:rPr>
        <w:t>2.1-2.11准</w:t>
      </w:r>
      <w:r>
        <w:rPr>
          <w:rFonts w:hint="eastAsia"/>
          <w:lang w:val="en-US" w:eastAsia="zh-CN"/>
        </w:rPr>
        <w:t>备资料并上传，资质审查通过即为报名成功；公示期间请尽快报名。</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lang w:val="en-US" w:eastAsia="zh-CN"/>
        </w:rPr>
      </w:pPr>
      <w:r>
        <w:rPr>
          <w:rFonts w:hint="eastAsia"/>
          <w:b/>
          <w:bCs/>
          <w:lang w:val="en-US" w:eastAsia="zh-CN"/>
        </w:rPr>
        <w:t>注：请务必在应标截止时间前完成注册、</w:t>
      </w:r>
      <w:r>
        <w:rPr>
          <w:rFonts w:hint="eastAsia"/>
          <w:b/>
          <w:bCs/>
          <w:highlight w:val="yellow"/>
          <w:lang w:val="en-US" w:eastAsia="zh-CN"/>
        </w:rPr>
        <w:t>重汽E采通系统近三年财务数据更新</w:t>
      </w:r>
      <w:r>
        <w:rPr>
          <w:rFonts w:hint="eastAsia"/>
          <w:b/>
          <w:bCs/>
          <w:lang w:val="en-US" w:eastAsia="zh-CN"/>
        </w:rPr>
        <w:t>及应标操作，注册审核需2-4日，应标截止时间精确到秒，逾期将无法应标。请自行掌握时间，避免无法应标。</w:t>
      </w:r>
    </w:p>
    <w:p>
      <w:pPr>
        <w:pStyle w:val="76"/>
        <w:rPr>
          <w:highlight w:val="none"/>
        </w:rPr>
      </w:pPr>
      <w:bookmarkStart w:id="7" w:name="_Toc47976592"/>
      <w:r>
        <w:rPr>
          <w:rFonts w:hint="eastAsia"/>
          <w:highlight w:val="none"/>
        </w:rPr>
        <w:t>投标文件的递交</w:t>
      </w:r>
      <w:bookmarkEnd w:id="7"/>
    </w:p>
    <w:p>
      <w:pPr>
        <w:pStyle w:val="77"/>
        <w:numPr>
          <w:ilvl w:val="0"/>
          <w:numId w:val="13"/>
        </w:numPr>
        <w:bidi w:val="0"/>
        <w:rPr>
          <w:rFonts w:hint="eastAsia"/>
          <w:lang w:val="en-US" w:eastAsia="zh-CN"/>
        </w:rPr>
      </w:pPr>
      <w:r>
        <w:rPr>
          <w:rFonts w:hint="eastAsia"/>
          <w:lang w:val="en-US" w:eastAsia="zh-CN"/>
        </w:rPr>
        <w:t>投标截止时间</w:t>
      </w:r>
      <w:r>
        <w:rPr>
          <w:rFonts w:hint="eastAsia"/>
          <w:highlight w:val="none"/>
          <w:lang w:val="en-US" w:eastAsia="zh-CN"/>
        </w:rPr>
        <w:t>：2025年12月15日17:00（北京时间）</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注：请务必在投标文件递交截止时间前完成投标操作，截止时间精确到秒，逾期将无法投标。请自行掌握时间，避免无法投标。</w:t>
      </w:r>
    </w:p>
    <w:p>
      <w:pPr>
        <w:pStyle w:val="77"/>
        <w:bidi w:val="0"/>
        <w:rPr>
          <w:rFonts w:hint="eastAsia"/>
          <w:lang w:val="en-US" w:eastAsia="zh-CN"/>
        </w:rPr>
      </w:pPr>
      <w:r>
        <w:rPr>
          <w:rFonts w:hint="eastAsia"/>
          <w:lang w:val="en-US" w:eastAsia="zh-CN"/>
        </w:rPr>
        <w:t>投标文件的组成：项目投标文件为电子版投标文件（电子版为纸质盖章版的扫描件或加盖电子章，不盖章无效），</w:t>
      </w:r>
      <w:r>
        <w:rPr>
          <w:rFonts w:hint="eastAsia"/>
          <w:highlight w:val="none"/>
          <w:lang w:val="en-US" w:eastAsia="zh-CN"/>
        </w:rPr>
        <w:t>由《投标文件（资质标）》、《投标文件（技术标）》、《投标文件（商务标）》（开标一览表）</w:t>
      </w:r>
      <w:r>
        <w:rPr>
          <w:rFonts w:hint="eastAsia"/>
          <w:lang w:val="en-US" w:eastAsia="zh-CN"/>
        </w:rPr>
        <w:t>文件组成，共计3个文件。</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highlight w:val="none"/>
          <w:lang w:val="en-US" w:eastAsia="zh-CN"/>
        </w:rPr>
      </w:pPr>
      <w:r>
        <w:rPr>
          <w:rFonts w:hint="default"/>
          <w:b/>
          <w:bCs/>
          <w:highlight w:val="none"/>
          <w:lang w:val="en-US" w:eastAsia="zh-CN"/>
        </w:rPr>
        <w:t>《投标文件（资质标）》一个文件（里面是全部资质投标书），投标文件（技术标）》一个文件（里面是全部技术投标书）</w:t>
      </w:r>
      <w:r>
        <w:rPr>
          <w:rFonts w:hint="eastAsia"/>
          <w:b/>
          <w:bCs/>
          <w:highlight w:val="none"/>
          <w:lang w:val="en-US" w:eastAsia="zh-CN"/>
        </w:rPr>
        <w:t>，</w:t>
      </w:r>
      <w:r>
        <w:rPr>
          <w:rFonts w:hint="default"/>
          <w:b/>
          <w:bCs/>
          <w:highlight w:val="none"/>
          <w:lang w:val="en-US" w:eastAsia="zh-CN"/>
        </w:rPr>
        <w:t>《投标文件（商务标）》（开标一览表）一个文件（里面是全部商务投标书），具体组成等详细要求见招标文件“第一部分投标人须知-投标说明-投标文件的组成”。</w:t>
      </w:r>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注意不按此要求提供投标文件的，投标文件做无效标处理。以中国重汽e采通系统提交的材料为准。</w:t>
      </w:r>
    </w:p>
    <w:p>
      <w:pPr>
        <w:pStyle w:val="77"/>
        <w:bidi w:val="0"/>
        <w:rPr>
          <w:rFonts w:hint="default"/>
          <w:highlight w:val="none"/>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（包含资质标书、技术标书、商务标书），若逾期未在中国重汽e采通平台上传电子标书，一律视为无效投标。</w:t>
      </w:r>
    </w:p>
    <w:p>
      <w:pPr>
        <w:pStyle w:val="76"/>
        <w:rPr>
          <w:highlight w:val="none"/>
        </w:rPr>
      </w:pPr>
      <w:r>
        <w:rPr>
          <w:rFonts w:hint="eastAsia"/>
          <w:highlight w:val="none"/>
          <w:lang w:val="en-US" w:eastAsia="zh-CN"/>
        </w:rPr>
        <w:t>开标时间和地点</w:t>
      </w:r>
    </w:p>
    <w:p>
      <w:pPr>
        <w:pStyle w:val="77"/>
        <w:numPr>
          <w:ilvl w:val="0"/>
          <w:numId w:val="14"/>
        </w:numPr>
        <w:bidi w:val="0"/>
        <w:rPr>
          <w:rFonts w:hint="default"/>
          <w:highlight w:val="none"/>
          <w:lang w:val="en-US" w:eastAsia="zh-CN"/>
        </w:rPr>
      </w:pPr>
      <w:r>
        <w:rPr>
          <w:rFonts w:hint="eastAsia"/>
          <w:highlight w:val="none"/>
          <w:lang w:val="en-US" w:eastAsia="zh-CN"/>
        </w:rPr>
        <w:t>开标时间：2025年12月16日9:00（待定，投标完成后联系商务联系人，发送投标保证金缴纳凭证获取会议链接号）</w:t>
      </w:r>
    </w:p>
    <w:p>
      <w:pPr>
        <w:pStyle w:val="77"/>
        <w:bidi w:val="0"/>
        <w:rPr>
          <w:rFonts w:hint="default"/>
          <w:lang w:val="en-US" w:eastAsia="zh-CN"/>
        </w:rPr>
      </w:pPr>
      <w:r>
        <w:rPr>
          <w:rFonts w:hint="eastAsia"/>
          <w:lang w:val="en-US" w:eastAsia="zh-CN"/>
        </w:rPr>
        <w:t>开标地</w:t>
      </w:r>
      <w:r>
        <w:rPr>
          <w:rFonts w:hint="eastAsia"/>
          <w:highlight w:val="none"/>
          <w:lang w:val="en-US" w:eastAsia="zh-CN"/>
        </w:rPr>
        <w:t>点：线上会议</w:t>
      </w:r>
    </w:p>
    <w:p>
      <w:pPr>
        <w:pStyle w:val="76"/>
      </w:pPr>
      <w:bookmarkStart w:id="8" w:name="_Toc47976593"/>
      <w:r>
        <w:rPr>
          <w:rFonts w:hint="eastAsia"/>
        </w:rPr>
        <w:t>招标公告发布媒介</w:t>
      </w:r>
      <w:bookmarkEnd w:id="8"/>
    </w:p>
    <w:p>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b/>
          <w:bCs/>
        </w:rPr>
      </w:pPr>
      <w:r>
        <w:rPr>
          <w:rFonts w:hint="eastAsia"/>
          <w:b/>
          <w:bCs/>
        </w:rPr>
        <w:t>本次招标公告同时在</w:t>
      </w:r>
      <w:r>
        <w:rPr>
          <w:rFonts w:hint="eastAsia"/>
          <w:b/>
          <w:bCs/>
          <w:highlight w:val="none"/>
        </w:rPr>
        <w:t>中国重汽官网、山东省阳光采购服务平台</w:t>
      </w:r>
      <w:r>
        <w:rPr>
          <w:rFonts w:hint="eastAsia"/>
          <w:b/>
          <w:bCs/>
        </w:rPr>
        <w:t>等公开媒体上发布。</w:t>
      </w:r>
    </w:p>
    <w:p>
      <w:pPr>
        <w:pStyle w:val="76"/>
        <w:rPr>
          <w:highlight w:val="none"/>
        </w:rPr>
      </w:pPr>
      <w:bookmarkStart w:id="9" w:name="_Toc47976594"/>
      <w:r>
        <w:rPr>
          <w:rFonts w:hint="eastAsia"/>
          <w:highlight w:val="none"/>
        </w:rPr>
        <w:t>联系方式</w:t>
      </w:r>
      <w:bookmarkEnd w:id="9"/>
    </w:p>
    <w:p>
      <w:pPr>
        <w:pStyle w:val="77"/>
        <w:numPr>
          <w:ilvl w:val="0"/>
          <w:numId w:val="15"/>
        </w:numPr>
        <w:bidi w:val="0"/>
        <w:rPr>
          <w:rFonts w:hint="default"/>
          <w:lang w:val="en-US" w:eastAsia="zh-CN"/>
        </w:rPr>
      </w:pPr>
      <w:r>
        <w:rPr>
          <w:rFonts w:hint="eastAsia"/>
          <w:lang w:val="en-US" w:eastAsia="zh-CN"/>
        </w:rPr>
        <w:t>招标人名称：中国重汽集团济南专用车有限公司</w:t>
      </w:r>
    </w:p>
    <w:p>
      <w:pPr>
        <w:pStyle w:val="77"/>
        <w:numPr>
          <w:ilvl w:val="0"/>
          <w:numId w:val="15"/>
        </w:numPr>
        <w:bidi w:val="0"/>
        <w:rPr>
          <w:rFonts w:hint="default"/>
          <w:highlight w:val="none"/>
          <w:lang w:val="en-US" w:eastAsia="zh-CN"/>
        </w:rPr>
      </w:pPr>
      <w:r>
        <w:rPr>
          <w:rFonts w:hint="eastAsia"/>
          <w:lang w:val="en-US" w:eastAsia="zh-CN"/>
        </w:rPr>
        <w:t>商务联系人：赵力/178606056595; 邮箱：</w:t>
      </w:r>
      <w:r>
        <w:rPr>
          <w:rFonts w:hint="eastAsia"/>
          <w:lang w:val="en-US" w:eastAsia="zh-CN"/>
        </w:rPr>
        <w:fldChar w:fldCharType="begin"/>
      </w:r>
      <w:r>
        <w:rPr>
          <w:rFonts w:hint="eastAsia"/>
          <w:lang w:val="en-US" w:eastAsia="zh-CN"/>
        </w:rPr>
        <w:instrText xml:space="preserve"> HYPERLINK "mailto:zhaoli@sinotruk.com" </w:instrText>
      </w:r>
      <w:r>
        <w:rPr>
          <w:rFonts w:hint="eastAsia"/>
          <w:lang w:val="en-US" w:eastAsia="zh-CN"/>
        </w:rPr>
        <w:fldChar w:fldCharType="separate"/>
      </w:r>
      <w:r>
        <w:rPr>
          <w:rStyle w:val="41"/>
          <w:rFonts w:hint="eastAsia"/>
          <w:lang w:val="en-US" w:eastAsia="zh-CN"/>
        </w:rPr>
        <w:t>zhaoli@sinotruk.com</w:t>
      </w:r>
      <w:r>
        <w:rPr>
          <w:rFonts w:hint="eastAsia"/>
          <w:lang w:val="en-US" w:eastAsia="zh-CN"/>
        </w:rPr>
        <w:fldChar w:fldCharType="end"/>
      </w:r>
    </w:p>
    <w:p>
      <w:pPr>
        <w:pStyle w:val="77"/>
        <w:numPr>
          <w:ilvl w:val="0"/>
          <w:numId w:val="15"/>
        </w:numPr>
        <w:bidi w:val="0"/>
        <w:rPr>
          <w:rFonts w:hint="default"/>
          <w:highlight w:val="none"/>
          <w:lang w:val="en-US" w:eastAsia="zh-CN"/>
        </w:rPr>
      </w:pPr>
      <w:r>
        <w:rPr>
          <w:rFonts w:hint="eastAsia"/>
          <w:highlight w:val="none"/>
          <w:lang w:val="en-US" w:eastAsia="zh-CN"/>
        </w:rPr>
        <w:t>技术联系人：王宝家/15562591838； 邮箱：2538676375@qq.com</w:t>
      </w: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75"/>
      </w:pPr>
      <w:bookmarkStart w:id="10" w:name="_Toc47976595"/>
      <w:bookmarkStart w:id="11" w:name="_Toc7753"/>
      <w:r>
        <w:rPr>
          <w:rFonts w:hint="eastAsia"/>
        </w:rPr>
        <w:t>第一部分  投标人须知</w:t>
      </w:r>
      <w:bookmarkEnd w:id="10"/>
      <w:bookmarkEnd w:id="11"/>
    </w:p>
    <w:p>
      <w:pPr>
        <w:pStyle w:val="76"/>
        <w:numPr>
          <w:ilvl w:val="0"/>
          <w:numId w:val="16"/>
        </w:numPr>
        <w:ind w:left="420"/>
        <w:jc w:val="left"/>
      </w:pPr>
      <w:bookmarkStart w:id="12" w:name="_Toc47976596"/>
      <w:r>
        <w:rPr>
          <w:rFonts w:hint="eastAsia"/>
        </w:rPr>
        <w:t>项目介绍</w:t>
      </w:r>
      <w:bookmarkEnd w:id="12"/>
    </w:p>
    <w:p>
      <w:pPr>
        <w:pStyle w:val="80"/>
        <w:numPr>
          <w:ilvl w:val="0"/>
          <w:numId w:val="17"/>
        </w:numPr>
        <w:ind w:left="425" w:leftChars="0" w:hanging="425" w:firstLineChars="0"/>
        <w:rPr>
          <w:highlight w:val="none"/>
        </w:rPr>
      </w:pPr>
      <w:r>
        <w:rPr>
          <w:rFonts w:hint="eastAsia"/>
        </w:rPr>
        <w:t>项目名</w:t>
      </w:r>
      <w:r>
        <w:rPr>
          <w:rFonts w:hint="eastAsia"/>
          <w:highlight w:val="none"/>
        </w:rPr>
        <w:t>称：</w:t>
      </w:r>
      <w:r>
        <w:rPr>
          <w:rFonts w:hint="eastAsia"/>
          <w:highlight w:val="none"/>
          <w:lang w:val="en-US" w:eastAsia="zh-CN"/>
        </w:rPr>
        <w:t>新增自动化焊接设备项目</w:t>
      </w:r>
    </w:p>
    <w:p>
      <w:pPr>
        <w:pStyle w:val="80"/>
        <w:numPr>
          <w:ilvl w:val="0"/>
          <w:numId w:val="17"/>
        </w:numPr>
        <w:ind w:left="425" w:leftChars="0" w:hanging="425" w:firstLineChars="0"/>
        <w:rPr>
          <w:highlight w:val="none"/>
        </w:rPr>
      </w:pPr>
      <w:r>
        <w:rPr>
          <w:rFonts w:hint="eastAsia"/>
          <w:highlight w:val="none"/>
        </w:rPr>
        <w:t>项目编号：</w:t>
      </w:r>
      <w:r>
        <w:rPr>
          <w:rFonts w:hint="eastAsia"/>
          <w:highlight w:val="none"/>
          <w:lang w:val="en-US" w:eastAsia="zh-CN"/>
        </w:rPr>
        <w:t>FSCZB2025110154</w:t>
      </w:r>
    </w:p>
    <w:p>
      <w:pPr>
        <w:pStyle w:val="80"/>
        <w:numPr>
          <w:ilvl w:val="0"/>
          <w:numId w:val="17"/>
        </w:numPr>
        <w:ind w:left="425" w:leftChars="0" w:hanging="425" w:firstLineChars="0"/>
        <w:rPr>
          <w:highlight w:val="none"/>
        </w:rPr>
      </w:pPr>
      <w:r>
        <w:rPr>
          <w:rFonts w:hint="eastAsia"/>
          <w:highlight w:val="none"/>
        </w:rPr>
        <w:t>招标形式：</w:t>
      </w:r>
      <w:bookmarkStart w:id="13" w:name="_Toc47112482"/>
      <w:r>
        <w:rPr>
          <w:rFonts w:hint="eastAsia"/>
          <w:highlight w:val="none"/>
          <w:lang w:val="en-US" w:eastAsia="zh-CN"/>
        </w:rPr>
        <w:t>公开招标</w:t>
      </w:r>
    </w:p>
    <w:p>
      <w:pPr>
        <w:pStyle w:val="80"/>
        <w:numPr>
          <w:ilvl w:val="0"/>
          <w:numId w:val="17"/>
        </w:numPr>
        <w:ind w:left="425" w:leftChars="0" w:hanging="425" w:firstLineChars="0"/>
      </w:pPr>
      <w:r>
        <w:rPr>
          <w:rFonts w:hint="eastAsia"/>
          <w:lang w:val="en-US" w:eastAsia="zh-CN"/>
        </w:rPr>
        <w:t>项目概况：</w:t>
      </w:r>
    </w:p>
    <w:p>
      <w:pPr>
        <w:pStyle w:val="80"/>
        <w:numPr>
          <w:ilvl w:val="0"/>
          <w:numId w:val="0"/>
        </w:numPr>
        <w:ind w:leftChars="0"/>
        <w:rPr>
          <w:rFonts w:hint="eastAsia"/>
        </w:rPr>
      </w:pPr>
      <w:r>
        <w:rPr>
          <w:rFonts w:hint="eastAsia"/>
        </w:rPr>
        <w:t>项目背景：</w:t>
      </w:r>
    </w:p>
    <w:p>
      <w:pPr>
        <w:pStyle w:val="80"/>
        <w:numPr>
          <w:ilvl w:val="0"/>
          <w:numId w:val="0"/>
        </w:numPr>
        <w:ind w:leftChars="0"/>
        <w:rPr>
          <w:rFonts w:hint="eastAsia"/>
        </w:rPr>
      </w:pPr>
      <w:r>
        <w:rPr>
          <w:rFonts w:hint="eastAsia"/>
        </w:rPr>
        <w:t>济南专用车为集团公司最重要的自卸车与罐式车生产基地，其中罐式车罐体通过焊接护板来加强与罐脚的连接，因罐体长度差异，护板长度从6米到9米不等，护板宽度200毫米，有四道长焊缝，焊接工作量大。该工序采用人工焊接，当前节拍下需要3~4人，焊接效率低，人工成本高，质量不稳定，且属高空作业，存在安全隐患；自卸车C线箱内斜板焊接工序主要依赖于人工操作，产品质量易受操作员技能水平和状态的影响，焊接一致性差且人工操作速度较慢，人工成本逐年上升，而且培训新员工需要较长时间，以上问题急需解决。</w:t>
      </w:r>
    </w:p>
    <w:p>
      <w:pPr>
        <w:pStyle w:val="80"/>
        <w:numPr>
          <w:ilvl w:val="0"/>
          <w:numId w:val="0"/>
        </w:numPr>
        <w:ind w:leftChars="0"/>
        <w:rPr>
          <w:rFonts w:hint="eastAsia"/>
        </w:rPr>
      </w:pPr>
      <w:r>
        <w:rPr>
          <w:rFonts w:hint="eastAsia"/>
        </w:rPr>
        <w:t>项目实施必要性：</w:t>
      </w:r>
    </w:p>
    <w:p>
      <w:pPr>
        <w:pStyle w:val="80"/>
        <w:numPr>
          <w:ilvl w:val="0"/>
          <w:numId w:val="0"/>
        </w:numPr>
        <w:ind w:leftChars="0"/>
        <w:rPr>
          <w:rFonts w:hint="eastAsia"/>
        </w:rPr>
      </w:pPr>
      <w:r>
        <w:rPr>
          <w:rFonts w:hint="eastAsia"/>
          <w:lang w:val="en-US" w:eastAsia="zh-CN"/>
        </w:rPr>
        <w:t>①</w:t>
      </w:r>
      <w:r>
        <w:rPr>
          <w:rFonts w:hint="eastAsia"/>
        </w:rPr>
        <w:t>安全性提升的必要性：</w:t>
      </w:r>
    </w:p>
    <w:p>
      <w:pPr>
        <w:pStyle w:val="80"/>
        <w:numPr>
          <w:ilvl w:val="0"/>
          <w:numId w:val="0"/>
        </w:numPr>
        <w:ind w:leftChars="0"/>
        <w:rPr>
          <w:rFonts w:hint="eastAsia"/>
        </w:rPr>
      </w:pPr>
      <w:r>
        <w:rPr>
          <w:rFonts w:hint="eastAsia"/>
        </w:rPr>
        <w:t>目前罐腿加强板焊接人员在罐体上方作业，罐体为弧面，焊接作业高度距离地面两米以上属于高空作业，存在坠落等安全隐患。</w:t>
      </w:r>
    </w:p>
    <w:p>
      <w:pPr>
        <w:pStyle w:val="80"/>
        <w:numPr>
          <w:ilvl w:val="0"/>
          <w:numId w:val="0"/>
        </w:numPr>
        <w:ind w:leftChars="0"/>
        <w:rPr>
          <w:rFonts w:hint="eastAsia"/>
        </w:rPr>
      </w:pPr>
      <w:r>
        <w:rPr>
          <w:rFonts w:hint="eastAsia"/>
          <w:lang w:val="en-US" w:eastAsia="zh-CN"/>
        </w:rPr>
        <w:t>②</w:t>
      </w:r>
      <w:r>
        <w:rPr>
          <w:rFonts w:hint="eastAsia"/>
        </w:rPr>
        <w:t>生产质量提升的必要性：</w:t>
      </w:r>
    </w:p>
    <w:p>
      <w:pPr>
        <w:pStyle w:val="80"/>
        <w:numPr>
          <w:ilvl w:val="0"/>
          <w:numId w:val="0"/>
        </w:numPr>
        <w:ind w:leftChars="0"/>
        <w:rPr>
          <w:rFonts w:hint="eastAsia"/>
        </w:rPr>
      </w:pPr>
      <w:r>
        <w:rPr>
          <w:rFonts w:hint="eastAsia"/>
        </w:rPr>
        <w:t>焊接质量易受操作员的技能水平和状态的影响，焊接一致性差，质量不稳定。通过引入四枪焊接专机能够精确控制焊接参数，如电流、电压、焊接速度等，保证焊接过程的一致性和稳定性，从而提高焊接质量，减少焊接缺陷，提高产品的可靠性和耐用性。</w:t>
      </w:r>
    </w:p>
    <w:p>
      <w:pPr>
        <w:pStyle w:val="80"/>
        <w:numPr>
          <w:ilvl w:val="0"/>
          <w:numId w:val="0"/>
        </w:numPr>
        <w:ind w:leftChars="0"/>
        <w:rPr>
          <w:rFonts w:hint="eastAsia"/>
        </w:rPr>
      </w:pPr>
      <w:r>
        <w:rPr>
          <w:rFonts w:hint="eastAsia"/>
        </w:rPr>
        <w:t>投资内容：</w:t>
      </w:r>
    </w:p>
    <w:p>
      <w:pPr>
        <w:pStyle w:val="80"/>
        <w:numPr>
          <w:ilvl w:val="0"/>
          <w:numId w:val="0"/>
        </w:numPr>
        <w:ind w:leftChars="0"/>
        <w:rPr>
          <w:rFonts w:hint="eastAsia" w:eastAsia="宋体"/>
          <w:lang w:val="en-US" w:eastAsia="zh-CN"/>
        </w:rPr>
      </w:pPr>
      <w:r>
        <w:rPr>
          <w:rFonts w:hint="eastAsia"/>
        </w:rPr>
        <w:t>拟新增一套罐式车龙门四枪焊接专机与一套自卸车箱内四枪焊接专机，其中包括基础施工、设备安装调试等</w:t>
      </w:r>
      <w:r>
        <w:rPr>
          <w:rFonts w:hint="eastAsia"/>
          <w:lang w:eastAsia="zh-CN"/>
        </w:rPr>
        <w:t>。</w:t>
      </w:r>
    </w:p>
    <w:p>
      <w:pPr>
        <w:pStyle w:val="80"/>
        <w:numPr>
          <w:ilvl w:val="0"/>
          <w:numId w:val="17"/>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pPr>
        <w:pStyle w:val="80"/>
        <w:numPr>
          <w:ilvl w:val="0"/>
          <w:numId w:val="17"/>
        </w:numPr>
        <w:ind w:left="425" w:leftChars="0" w:hanging="425" w:firstLineChars="0"/>
        <w:rPr>
          <w:rFonts w:hint="default" w:cs="Times New Roman"/>
          <w:u w:val="none"/>
          <w:lang w:val="en-US" w:eastAsia="zh-CN"/>
        </w:rPr>
      </w:pPr>
      <w:r>
        <w:rPr>
          <w:rFonts w:hint="eastAsia"/>
          <w:lang w:val="en-US" w:eastAsia="zh-CN"/>
        </w:rPr>
        <w:t>报价：</w:t>
      </w:r>
    </w:p>
    <w:p>
      <w:pPr>
        <w:pStyle w:val="80"/>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1）报价：投标报价总价包括：全部（全新）产品价、备品备件价、专用工具价、运杂费（包括现场卸车费）、技术及售后服务费、技术资料费、安装调试费、技术培训费、保险费、税费及利润等为满足投标人在招标文件中要求的供货方式对应的所有费用的总和。所有投标均以人民币报价。报价包含不含税金额、税率及价税合计金额。</w:t>
      </w:r>
    </w:p>
    <w:p>
      <w:pPr>
        <w:pStyle w:val="80"/>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（2）报价货币：人民币（应同时报含税价和不含税价，写明税率）。</w:t>
      </w:r>
    </w:p>
    <w:p>
      <w:pPr>
        <w:pStyle w:val="80"/>
        <w:numPr>
          <w:ilvl w:val="0"/>
          <w:numId w:val="0"/>
        </w:numPr>
        <w:ind w:leftChars="0"/>
        <w:rPr>
          <w:rFonts w:hint="default"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（3）投标限价：人民币</w:t>
      </w:r>
      <w:r>
        <w:rPr>
          <w:rFonts w:hint="eastAsia" w:cs="Times New Roman"/>
          <w:b/>
          <w:bCs/>
          <w:color w:val="auto"/>
          <w:highlight w:val="cyan"/>
          <w:u w:val="none"/>
          <w:lang w:val="en-US" w:eastAsia="zh-CN"/>
        </w:rPr>
        <w:t>149.5</w:t>
      </w:r>
      <w:r>
        <w:rPr>
          <w:rFonts w:hint="eastAsia" w:cs="Times New Roman"/>
          <w:b w:val="0"/>
          <w:bCs w:val="0"/>
          <w:color w:val="auto"/>
          <w:highlight w:val="none"/>
          <w:u w:val="none"/>
          <w:lang w:val="en-US" w:eastAsia="zh-CN"/>
        </w:rPr>
        <w:t>万元（含税），超过投标限价无法投标。</w:t>
      </w:r>
    </w:p>
    <w:bookmarkEnd w:id="13"/>
    <w:p>
      <w:pPr>
        <w:pStyle w:val="76"/>
      </w:pPr>
      <w:bookmarkStart w:id="14" w:name="_Toc47976598"/>
      <w:r>
        <w:rPr>
          <w:rFonts w:hint="eastAsia"/>
        </w:rPr>
        <w:t>合格的投标人</w:t>
      </w:r>
      <w:bookmarkEnd w:id="14"/>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投标人必须提供成熟可靠的四枪焊接专机，并在国内已有运用成熟配套厂家；</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必须是在中华人民共和国境内注册的独立法人机构，具有独立承担民事责任能力，且成立时间满三年（即营业执照成立日期到开标当日须满三年及以上），注册资本金不低于200万元；并在人员、设备、资金等方面具有承担本项目的能力；</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投标人所投设备属生产许可证管理的或须具有强制性认证证书的，应具有生产许可证或强制性认证证书；</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公司信誉良好，无违法违规等不良行为，在“信用中国”中未列入联合惩戒失信人名单；</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b/>
          <w:bCs/>
        </w:rPr>
        <w:t>本项目不接受代理商投标</w:t>
      </w:r>
      <w:r>
        <w:rPr>
          <w:rFonts w:hint="eastAsia"/>
        </w:rPr>
        <w:t>。</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法律法规对合格投标人的其他要求、规定；</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本项目不接受联合体投标。</w:t>
      </w:r>
    </w:p>
    <w:p>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企业征信材料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rPr>
      </w:pPr>
      <w:r>
        <w:rPr>
          <w:rFonts w:hint="eastAsia"/>
        </w:rPr>
        <w:t>①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rPr>
      </w:pPr>
      <w:r>
        <w:rPr>
          <w:rFonts w:hint="eastAsia"/>
        </w:rPr>
        <w:t>②企业最近半年完税证明、企业征信报告；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rPr>
      </w:pPr>
      <w:r>
        <w:rPr>
          <w:rFonts w:hint="eastAsia"/>
        </w:rPr>
        <w:t>③年度纳税信用评价信息（可从电子税务局查询截图，需加盖公章）；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color w:val="FF0000"/>
          <w:lang w:val="en-US" w:eastAsia="zh-CN"/>
        </w:rPr>
      </w:pPr>
      <w:r>
        <w:rPr>
          <w:rFonts w:hint="eastAsia"/>
        </w:rPr>
        <w:t>④企业对外担保说明（写明贵单位对外有无对外担保和质押业务，需加盖公章）。</w:t>
      </w:r>
    </w:p>
    <w:p>
      <w:pPr>
        <w:pStyle w:val="76"/>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报名</w:t>
      </w:r>
    </w:p>
    <w:p>
      <w:pPr>
        <w:pStyle w:val="80"/>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15</w:t>
      </w:r>
      <w:r>
        <w:rPr>
          <w:rFonts w:hint="eastAsia" w:ascii="宋体" w:hAnsi="Courier New" w:eastAsia="宋体" w:cs="Times New Roman"/>
          <w:highlight w:val="none"/>
          <w:u w:val="single"/>
          <w:lang w:val="en-US" w:eastAsia="zh-CN"/>
        </w:rPr>
        <w:t>日</w:t>
      </w:r>
    </w:p>
    <w:p>
      <w:pPr>
        <w:pStyle w:val="80"/>
        <w:numPr>
          <w:ilvl w:val="0"/>
          <w:numId w:val="19"/>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w:t>
      </w:r>
      <w:r>
        <w:rPr>
          <w:rFonts w:hint="eastAsia" w:cs="Times New Roman"/>
          <w:b/>
          <w:bCs/>
          <w:highlight w:val="none"/>
          <w:lang w:val="en-US" w:eastAsia="zh-CN"/>
        </w:rPr>
        <w:t>投标人应标报名成功后，在中国重汽e采通平台上获取招标文件</w:t>
      </w:r>
      <w:r>
        <w:rPr>
          <w:rFonts w:hint="eastAsia" w:cs="Times New Roman"/>
          <w:highlight w:val="none"/>
          <w:lang w:val="en-US" w:eastAsia="zh-CN"/>
        </w:rPr>
        <w:t>。</w:t>
      </w:r>
    </w:p>
    <w:p>
      <w:pPr>
        <w:pStyle w:val="80"/>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12:00</w:t>
      </w:r>
      <w:r>
        <w:rPr>
          <w:rFonts w:hint="eastAsia" w:ascii="宋体" w:hAnsi="Courier New" w:eastAsia="宋体" w:cs="Times New Roman"/>
          <w:highlight w:val="none"/>
          <w:u w:val="single"/>
          <w:lang w:val="en-US" w:eastAsia="zh-CN"/>
        </w:rPr>
        <w:t>前</w:t>
      </w:r>
    </w:p>
    <w:p>
      <w:pPr>
        <w:pStyle w:val="80"/>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pPr>
        <w:pStyle w:val="80"/>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17:00</w:t>
      </w:r>
      <w:r>
        <w:rPr>
          <w:rFonts w:hint="eastAsia" w:ascii="宋体" w:hAnsi="Courier New" w:eastAsia="宋体" w:cs="Times New Roman"/>
          <w:highlight w:val="none"/>
          <w:u w:val="single"/>
          <w:lang w:val="en-US" w:eastAsia="zh-CN"/>
        </w:rPr>
        <w:t>前</w:t>
      </w:r>
    </w:p>
    <w:p>
      <w:pPr>
        <w:pStyle w:val="80"/>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pPr>
        <w:pStyle w:val="80"/>
        <w:keepNext w:val="0"/>
        <w:keepLines w:val="0"/>
        <w:pageBreakBefore w:val="0"/>
        <w:widowControl w:val="0"/>
        <w:numPr>
          <w:ilvl w:val="0"/>
          <w:numId w:val="19"/>
        </w:numPr>
        <w:kinsoku/>
        <w:wordWrap/>
        <w:overflowPunct/>
        <w:topLinePunct w:val="0"/>
        <w:autoSpaceDE/>
        <w:autoSpaceDN/>
        <w:bidi w:val="0"/>
        <w:adjustRightInd/>
        <w:snapToGrid/>
        <w:ind w:left="0" w:firstLine="0"/>
        <w:textAlignment w:val="auto"/>
        <w:rPr>
          <w:rFonts w:hint="eastAsia"/>
          <w:lang w:val="en-US" w:eastAsia="zh-CN"/>
        </w:rPr>
      </w:pPr>
      <w:r>
        <w:rPr>
          <w:rFonts w:hint="eastAsia"/>
          <w:b/>
          <w:bCs/>
          <w:lang w:val="en-US" w:eastAsia="zh-CN"/>
        </w:rPr>
        <w:t>报名方式</w:t>
      </w:r>
      <w:r>
        <w:rPr>
          <w:rFonts w:hint="eastAsia"/>
          <w:lang w:val="en-US" w:eastAsia="zh-CN"/>
        </w:rPr>
        <w:t>：拟投标人根据招标人在中国重汽官网等公开媒体上发布的招标信息，在“中国重汽e采通”平台报名。按照中国重汽e采通“SRM非生产供应商注册手</w:t>
      </w:r>
      <w:r>
        <w:rPr>
          <w:rFonts w:hint="eastAsia"/>
          <w:highlight w:val="none"/>
          <w:lang w:val="en-US" w:eastAsia="zh-CN"/>
        </w:rPr>
        <w:t>册”（附件）</w:t>
      </w:r>
      <w:r>
        <w:rPr>
          <w:rFonts w:hint="eastAsia"/>
          <w:lang w:val="en-US" w:eastAsia="zh-CN"/>
        </w:rPr>
        <w:t>进行注册，注册完毕后按照“SRM系统供应商用</w:t>
      </w:r>
      <w:r>
        <w:rPr>
          <w:rFonts w:hint="eastAsia"/>
          <w:highlight w:val="none"/>
          <w:lang w:val="en-US" w:eastAsia="zh-CN"/>
        </w:rPr>
        <w:t>户手册（附件）”，登</w:t>
      </w:r>
      <w:r>
        <w:rPr>
          <w:rFonts w:hint="eastAsia"/>
          <w:lang w:val="en-US" w:eastAsia="zh-CN"/>
        </w:rPr>
        <w:t>录重汽e采通平台后进入“供应商应标”，选择对应的项目，点击“应标”后按照招标文件中</w:t>
      </w:r>
      <w:r>
        <w:rPr>
          <w:rFonts w:hint="eastAsia"/>
          <w:highlight w:val="none"/>
          <w:lang w:val="en-US" w:eastAsia="zh-CN"/>
        </w:rPr>
        <w:t>“投标说明-投标文件的组成-资质文件”的要求准备资料，资质审查通过即为报名成功；公示期间请尽快报名，应标报名成功后，进入“供应商投标”环节。</w:t>
      </w:r>
    </w:p>
    <w:p>
      <w:pPr>
        <w:pStyle w:val="80"/>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cs="Times New Roman"/>
          <w:highlight w:val="none"/>
          <w:u w:val="single"/>
          <w:lang w:val="en-US" w:eastAsia="zh-CN"/>
        </w:rPr>
        <w:t>2025年12月10日17:00</w:t>
      </w:r>
    </w:p>
    <w:p>
      <w:pPr>
        <w:pStyle w:val="76"/>
        <w:rPr>
          <w:rFonts w:hint="eastAsia" w:ascii="宋体" w:hAnsi="Courier New" w:eastAsia="宋体" w:cs="Times New Roman"/>
          <w:highlight w:val="none"/>
          <w:lang w:val="en-US" w:eastAsia="zh-CN"/>
        </w:rPr>
      </w:pPr>
      <w:r>
        <w:rPr>
          <w:rFonts w:hint="eastAsia" w:hAnsi="Courier New" w:cs="Times New Roman"/>
          <w:highlight w:val="none"/>
        </w:rPr>
        <w:t>投标</w:t>
      </w:r>
      <w:r>
        <w:rPr>
          <w:rFonts w:hint="eastAsia" w:cs="Times New Roman"/>
          <w:highlight w:val="none"/>
          <w:lang w:val="en-US" w:eastAsia="zh-CN"/>
        </w:rPr>
        <w:t>说明</w:t>
      </w:r>
    </w:p>
    <w:p>
      <w:pPr>
        <w:pStyle w:val="77"/>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投标人编写的投标文件由《投标文件（资质标）》、《投标文件（技术标）》、《投标文件（商务标）》（开标一览表）文件组成，共计</w:t>
      </w:r>
      <w:r>
        <w:rPr>
          <w:rFonts w:hint="eastAsia"/>
          <w:highlight w:val="none"/>
          <w:u w:val="single"/>
          <w:lang w:val="en-US" w:eastAsia="zh-CN"/>
        </w:rPr>
        <w:t>3</w:t>
      </w:r>
      <w:r>
        <w:rPr>
          <w:rFonts w:hint="eastAsia"/>
          <w:lang w:val="en-US" w:eastAsia="zh-CN"/>
        </w:rPr>
        <w:t>个文件。</w:t>
      </w:r>
    </w:p>
    <w:p>
      <w:pPr>
        <w:pStyle w:val="78"/>
        <w:numPr>
          <w:ilvl w:val="0"/>
          <w:numId w:val="21"/>
        </w:numPr>
        <w:ind w:left="425" w:leftChars="0" w:hanging="425" w:firstLineChars="0"/>
        <w:rPr>
          <w:b w:val="0"/>
          <w:bCs/>
          <w:highlight w:val="none"/>
        </w:rPr>
      </w:pPr>
      <w:r>
        <w:rPr>
          <w:rFonts w:hint="eastAsia"/>
          <w:b w:val="0"/>
          <w:bCs/>
          <w:highlight w:val="none"/>
        </w:rPr>
        <w:t>资质文件：</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营业执照副本（经营范围、注册资金、统一社会信用代码）；</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法定代表人身份证或授权代理人身份证；</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法定代表人授权委托书；</w:t>
      </w:r>
      <w:r>
        <w:rPr>
          <w:rFonts w:hint="eastAsia"/>
          <w:shd w:val="clear" w:color="auto" w:fill="auto"/>
        </w:rPr>
        <w:tab/>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投标人基本情况表；</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产品鉴定证书（如有）；</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质量体系认证证书（如有）；</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产品和主要元器件“3C”认证证书（如有）；</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在以往的招投标活动中无违法、违规、违纪、违约行为的说明；</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招标文件要求的其它必要资格文件（视情况）。</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投标人认为对其投标有利的其他资料（视情况）。</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企业征信材料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shd w:val="clear" w:color="auto" w:fill="auto"/>
        </w:rPr>
      </w:pPr>
      <w:r>
        <w:rPr>
          <w:rFonts w:hint="eastAsia"/>
          <w:shd w:val="clear" w:color="auto" w:fill="auto"/>
        </w:rPr>
        <w:t>①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shd w:val="clear" w:color="auto" w:fill="auto"/>
        </w:rPr>
      </w:pPr>
      <w:r>
        <w:rPr>
          <w:rFonts w:hint="eastAsia"/>
          <w:shd w:val="clear" w:color="auto" w:fill="auto"/>
        </w:rPr>
        <w:t>②企业最近半年完税证明、企业征信报告；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shd w:val="clear" w:color="auto" w:fill="auto"/>
        </w:rPr>
      </w:pPr>
      <w:r>
        <w:rPr>
          <w:rFonts w:hint="eastAsia"/>
          <w:shd w:val="clear" w:color="auto" w:fill="auto"/>
        </w:rPr>
        <w:t>③年度纳税信用评价信息（可从电子税务局查询截图，需加盖公章）；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shd w:val="clear" w:color="auto" w:fill="auto"/>
        </w:rPr>
      </w:pPr>
      <w:r>
        <w:rPr>
          <w:rFonts w:hint="eastAsia"/>
          <w:shd w:val="clear" w:color="auto" w:fill="auto"/>
        </w:rPr>
        <w:t>④企业对外担保说明（写明贵单位对外有无对外担保和质押业务，需加盖公章）。</w:t>
      </w:r>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投标保证金缴纳凭证，同时正文描述付款账号、户名、开户行名称、开户行行号、保证金金额。</w:t>
      </w:r>
    </w:p>
    <w:p>
      <w:pPr>
        <w:pStyle w:val="79"/>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pPr>
        <w:pStyle w:val="78"/>
        <w:numPr>
          <w:ilvl w:val="0"/>
          <w:numId w:val="21"/>
        </w:numPr>
        <w:ind w:left="425" w:leftChars="0" w:hanging="425" w:firstLineChars="0"/>
        <w:rPr>
          <w:rFonts w:hint="eastAsia" w:cs="Times New Roman"/>
          <w:b w:val="0"/>
          <w:bCs/>
          <w:highlight w:val="none"/>
        </w:rPr>
      </w:pPr>
      <w:r>
        <w:rPr>
          <w:rFonts w:hint="eastAsia" w:cs="Times New Roman"/>
          <w:b w:val="0"/>
          <w:bCs/>
          <w:highlight w:val="none"/>
        </w:rPr>
        <w:t>技术标：</w:t>
      </w:r>
    </w:p>
    <w:p>
      <w:pPr>
        <w:spacing w:line="400" w:lineRule="exact"/>
        <w:ind w:firstLine="480"/>
        <w:rPr>
          <w:szCs w:val="24"/>
        </w:rPr>
      </w:pPr>
      <w:r>
        <w:rPr>
          <w:szCs w:val="24"/>
        </w:rPr>
        <w:t>为提高评标效率，请投标人按照技术部分所列的资料清单内容及顺序编制技术部分投标文件，如投标人未按照以上内容及顺序编制招标文件技术部分，可能会影响技术部分得分，请各投标单位务必注意。</w:t>
      </w:r>
    </w:p>
    <w:p>
      <w:pPr>
        <w:spacing w:line="400" w:lineRule="exact"/>
        <w:rPr>
          <w:szCs w:val="24"/>
        </w:rPr>
      </w:pPr>
      <w:r>
        <w:rPr>
          <w:szCs w:val="24"/>
        </w:rPr>
        <w:t>（1）工艺水平及主要技术参数：证明其工艺水平及制造保障能力证明材料，同时按照招标文件技术部分所要求的技术参数与投标人所投标设备的主要技术参数作出数据对比表格；</w:t>
      </w:r>
    </w:p>
    <w:p>
      <w:pPr>
        <w:spacing w:line="400" w:lineRule="exact"/>
        <w:rPr>
          <w:szCs w:val="24"/>
        </w:rPr>
      </w:pPr>
      <w:r>
        <w:rPr>
          <w:szCs w:val="24"/>
        </w:rPr>
        <w:t>（2）配置方案：能够提供最佳设备配置方案(满足设计参数前提下的主要配件、材料设计配置)，系统设计方案完善且可行，符合本次供货任务实际情况的说明；</w:t>
      </w:r>
    </w:p>
    <w:p>
      <w:pPr>
        <w:spacing w:line="400" w:lineRule="exact"/>
        <w:rPr>
          <w:szCs w:val="24"/>
        </w:rPr>
      </w:pPr>
      <w:r>
        <w:rPr>
          <w:szCs w:val="24"/>
        </w:rPr>
        <w:t>（3）产品质量及保证措施：产品质量、性能稳定可靠，品牌市场认可度较高，使用寿命长且有完善的生产保证措施；</w:t>
      </w:r>
    </w:p>
    <w:p>
      <w:pPr>
        <w:spacing w:line="400" w:lineRule="exact"/>
        <w:rPr>
          <w:szCs w:val="24"/>
        </w:rPr>
      </w:pPr>
      <w:r>
        <w:rPr>
          <w:szCs w:val="24"/>
        </w:rPr>
        <w:t>（4）供货周期（注意本条不影响商务部分关于供货期的表述，但不得和商务部分矛盾），能提供详细的供货计划，有详细的确保满足供货期基本要求或能在保证质量的前提下提前交货措施的说明及证明材料；</w:t>
      </w:r>
    </w:p>
    <w:p>
      <w:pPr>
        <w:spacing w:line="400" w:lineRule="exact"/>
        <w:rPr>
          <w:szCs w:val="24"/>
        </w:rPr>
      </w:pPr>
      <w:r>
        <w:rPr>
          <w:szCs w:val="24"/>
        </w:rPr>
        <w:t>（5）履约能力：投标人的综合实力、品牌影响力、市场占有率、财务状况履约能力、安全、环保、节能认证等综合情况的说明及证明材料；</w:t>
      </w:r>
    </w:p>
    <w:p>
      <w:pPr>
        <w:spacing w:line="400" w:lineRule="exact"/>
        <w:rPr>
          <w:szCs w:val="24"/>
        </w:rPr>
      </w:pPr>
      <w:r>
        <w:rPr>
          <w:szCs w:val="24"/>
        </w:rPr>
        <w:t>（6）质保期及售后服务：质保期是否响应或优于招标文件要求，售后服务措施得当，体系完整，项目所在地有相应的售后服务能力等方面的说明及证明材料；</w:t>
      </w:r>
    </w:p>
    <w:p>
      <w:pPr>
        <w:spacing w:line="400" w:lineRule="exact"/>
        <w:rPr>
          <w:szCs w:val="24"/>
        </w:rPr>
      </w:pPr>
      <w:r>
        <w:rPr>
          <w:szCs w:val="24"/>
        </w:rPr>
        <w:t>（7）产品关键元器件明细表（格式由投标人自定）；</w:t>
      </w:r>
    </w:p>
    <w:p>
      <w:pPr>
        <w:spacing w:line="400" w:lineRule="exact"/>
        <w:rPr>
          <w:szCs w:val="24"/>
        </w:rPr>
      </w:pPr>
      <w:r>
        <w:rPr>
          <w:szCs w:val="24"/>
        </w:rPr>
        <w:t>（8）产品制造、安装、验收标准；</w:t>
      </w:r>
    </w:p>
    <w:p>
      <w:pPr>
        <w:spacing w:line="400" w:lineRule="exact"/>
        <w:rPr>
          <w:szCs w:val="24"/>
        </w:rPr>
      </w:pPr>
      <w:r>
        <w:rPr>
          <w:szCs w:val="24"/>
        </w:rPr>
        <w:t>（9）产品设计、制造、指导安装实施方案；</w:t>
      </w:r>
    </w:p>
    <w:p>
      <w:pPr>
        <w:spacing w:line="400" w:lineRule="exact"/>
        <w:rPr>
          <w:szCs w:val="24"/>
        </w:rPr>
      </w:pPr>
      <w:r>
        <w:rPr>
          <w:szCs w:val="24"/>
        </w:rPr>
        <w:t>（10）投标单位针对本次项目提出合理化建议；</w:t>
      </w:r>
    </w:p>
    <w:p>
      <w:pPr>
        <w:spacing w:line="400" w:lineRule="exact"/>
        <w:rPr>
          <w:szCs w:val="24"/>
        </w:rPr>
      </w:pPr>
      <w:r>
        <w:rPr>
          <w:szCs w:val="24"/>
        </w:rPr>
        <w:t>（11）</w:t>
      </w:r>
      <w:r>
        <w:rPr>
          <w:rFonts w:hint="eastAsia"/>
          <w:szCs w:val="24"/>
        </w:rPr>
        <w:t>投标类似产品照片、视频等</w:t>
      </w:r>
      <w:r>
        <w:rPr>
          <w:szCs w:val="24"/>
        </w:rPr>
        <w:t>；</w:t>
      </w:r>
    </w:p>
    <w:p>
      <w:pPr>
        <w:spacing w:line="400" w:lineRule="exact"/>
        <w:rPr>
          <w:szCs w:val="24"/>
        </w:rPr>
      </w:pPr>
      <w:r>
        <w:rPr>
          <w:szCs w:val="24"/>
        </w:rPr>
        <w:t>（12）按招标文件投标人须知和技术规格书中要求提供的有关文件；</w:t>
      </w:r>
    </w:p>
    <w:p>
      <w:pPr>
        <w:spacing w:line="400" w:lineRule="exact"/>
        <w:rPr>
          <w:szCs w:val="24"/>
        </w:rPr>
      </w:pPr>
      <w:r>
        <w:rPr>
          <w:szCs w:val="24"/>
        </w:rPr>
        <w:t>（13）投标人需提交的其它资料。</w:t>
      </w:r>
    </w:p>
    <w:p>
      <w:pPr>
        <w:spacing w:line="400" w:lineRule="exact"/>
        <w:rPr>
          <w:szCs w:val="24"/>
        </w:rPr>
      </w:pPr>
      <w:r>
        <w:rPr>
          <w:szCs w:val="24"/>
        </w:rPr>
        <w:t>（1</w:t>
      </w:r>
      <w:r>
        <w:rPr>
          <w:rFonts w:hint="eastAsia"/>
          <w:szCs w:val="24"/>
        </w:rPr>
        <w:t>4</w:t>
      </w:r>
      <w:r>
        <w:rPr>
          <w:szCs w:val="24"/>
        </w:rPr>
        <w:t>）技术规格响应表；</w:t>
      </w:r>
    </w:p>
    <w:p>
      <w:pPr>
        <w:spacing w:line="400" w:lineRule="exact"/>
        <w:rPr>
          <w:szCs w:val="24"/>
        </w:rPr>
      </w:pPr>
      <w:r>
        <w:rPr>
          <w:szCs w:val="24"/>
        </w:rPr>
        <w:t>（1</w:t>
      </w:r>
      <w:r>
        <w:rPr>
          <w:rFonts w:hint="eastAsia"/>
          <w:szCs w:val="24"/>
        </w:rPr>
        <w:t>5</w:t>
      </w:r>
      <w:r>
        <w:rPr>
          <w:szCs w:val="24"/>
        </w:rPr>
        <w:t>）按招标文件投标人须知和技术规格书中要求提供的有关文件。</w:t>
      </w:r>
    </w:p>
    <w:p>
      <w:pPr>
        <w:spacing w:line="400" w:lineRule="exact"/>
        <w:rPr>
          <w:szCs w:val="24"/>
        </w:rPr>
      </w:pPr>
      <w:r>
        <w:rPr>
          <w:rFonts w:hint="eastAsia"/>
          <w:szCs w:val="24"/>
        </w:rPr>
        <w:t>（16）</w:t>
      </w:r>
      <w:r>
        <w:rPr>
          <w:szCs w:val="24"/>
        </w:rPr>
        <w:t>设备质量承诺函；</w:t>
      </w:r>
    </w:p>
    <w:p>
      <w:pPr>
        <w:spacing w:line="400" w:lineRule="exact"/>
        <w:rPr>
          <w:rFonts w:hint="eastAsia" w:cs="Times New Roman"/>
          <w:b w:val="0"/>
          <w:bCs/>
          <w:highlight w:val="yellow"/>
        </w:rPr>
      </w:pPr>
      <w:r>
        <w:rPr>
          <w:szCs w:val="24"/>
        </w:rPr>
        <w:t>（</w:t>
      </w:r>
      <w:r>
        <w:rPr>
          <w:rFonts w:hint="eastAsia"/>
          <w:szCs w:val="24"/>
        </w:rPr>
        <w:t>17</w:t>
      </w:r>
      <w:r>
        <w:rPr>
          <w:szCs w:val="24"/>
        </w:rPr>
        <w:t>）</w:t>
      </w:r>
      <w:r>
        <w:rPr>
          <w:rFonts w:hint="eastAsia"/>
          <w:szCs w:val="24"/>
        </w:rPr>
        <w:t>售后</w:t>
      </w:r>
      <w:r>
        <w:rPr>
          <w:szCs w:val="24"/>
        </w:rPr>
        <w:t>服务承诺</w:t>
      </w:r>
      <w:r>
        <w:rPr>
          <w:rFonts w:hint="eastAsia"/>
          <w:szCs w:val="24"/>
        </w:rPr>
        <w:t>书</w:t>
      </w:r>
      <w:r>
        <w:rPr>
          <w:szCs w:val="24"/>
        </w:rPr>
        <w:t>；</w:t>
      </w:r>
    </w:p>
    <w:p>
      <w:pPr>
        <w:pStyle w:val="78"/>
        <w:numPr>
          <w:ilvl w:val="0"/>
          <w:numId w:val="21"/>
        </w:numPr>
        <w:ind w:left="425" w:leftChars="0" w:hanging="425" w:firstLineChars="0"/>
        <w:rPr>
          <w:rFonts w:hint="eastAsia" w:cs="Times New Roman"/>
          <w:b w:val="0"/>
          <w:bCs/>
          <w:highlight w:val="none"/>
        </w:rPr>
      </w:pPr>
      <w:r>
        <w:rPr>
          <w:rFonts w:hint="eastAsia" w:cs="Times New Roman"/>
          <w:b w:val="0"/>
          <w:bCs/>
          <w:highlight w:val="none"/>
        </w:rPr>
        <w:t>商务标：</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投标函；</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报价开标一览表；</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投标分项报价表；</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投标报价明细表；</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货物说明一览表；</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商务条款偏离表；</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rPr>
      </w:pPr>
      <w:r>
        <w:rPr>
          <w:rFonts w:hint="eastAsia"/>
          <w:highlight w:val="yellow"/>
        </w:rPr>
        <w:t>对本项目招标文件中“商务合同条款”的认同及优惠条件说明；</w:t>
      </w:r>
    </w:p>
    <w:p>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yellow"/>
          <w:lang w:val="en-US" w:eastAsia="zh-CN"/>
        </w:rPr>
      </w:pPr>
      <w:r>
        <w:rPr>
          <w:rFonts w:hint="eastAsia"/>
          <w:highlight w:val="yellow"/>
        </w:rPr>
        <w:t>投标人开户银行在开标日前三个月内开具的资信证明；</w:t>
      </w:r>
    </w:p>
    <w:p>
      <w:pPr>
        <w:pStyle w:val="79"/>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149.5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pPr>
        <w:pStyle w:val="77"/>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Chars="0"/>
        <w:textAlignment w:val="auto"/>
        <w:rPr>
          <w:rFonts w:hint="eastAsia"/>
          <w:highlight w:val="none"/>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（包含资质标书、技术标书、商务标书），若逾期未在中国重汽e采通平台上传电子标书，一律视为无效投标。</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textAlignment w:val="auto"/>
        <w:rPr>
          <w:rFonts w:hint="eastAsia"/>
          <w:highlight w:val="none"/>
          <w:lang w:val="en-US" w:eastAsia="zh-CN"/>
        </w:rPr>
      </w:pPr>
      <w:r>
        <w:rPr>
          <w:rFonts w:hint="eastAsia"/>
          <w:highlight w:val="none"/>
          <w:lang w:val="en-US" w:eastAsia="zh-CN"/>
        </w:rPr>
        <w:t>投标文件递交截止时间：</w:t>
      </w:r>
      <w:r>
        <w:rPr>
          <w:rFonts w:hint="eastAsia"/>
          <w:highlight w:val="none"/>
          <w:u w:val="single"/>
          <w:lang w:val="en-US" w:eastAsia="zh-CN"/>
        </w:rPr>
        <w:t>2025年12月15日下午17:00（北京时间）</w:t>
      </w:r>
    </w:p>
    <w:p>
      <w:pPr>
        <w:pStyle w:val="76"/>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rPr>
        <w:t>投标保证金的缴纳</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eastAsia="zh-CN"/>
        </w:rPr>
        <w:t>（</w:t>
      </w:r>
      <w:r>
        <w:rPr>
          <w:rFonts w:hint="eastAsia"/>
          <w:lang w:val="en-US" w:eastAsia="zh-CN"/>
        </w:rPr>
        <w:t>1</w:t>
      </w:r>
      <w:r>
        <w:rPr>
          <w:rFonts w:hint="eastAsia"/>
          <w:lang w:eastAsia="zh-CN"/>
        </w:rPr>
        <w:t>）</w:t>
      </w:r>
      <w:r>
        <w:rPr>
          <w:rFonts w:hint="eastAsia"/>
        </w:rPr>
        <w:t>投标保证金</w:t>
      </w:r>
      <w:r>
        <w:rPr>
          <w:rFonts w:hint="eastAsia"/>
          <w:lang w:val="en-US" w:eastAsia="zh-CN"/>
        </w:rPr>
        <w:t>的缴纳</w:t>
      </w:r>
      <w:r>
        <w:rPr>
          <w:rFonts w:hint="eastAsia"/>
        </w:rPr>
        <w:t>形式：</w:t>
      </w:r>
      <w:r>
        <w:rPr>
          <w:rFonts w:hint="eastAsia"/>
          <w:lang w:val="en-US" w:eastAsia="zh-CN"/>
        </w:rPr>
        <w:t>从银行基本账户转账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eastAsia="zh-CN"/>
        </w:rPr>
        <w:t>（</w:t>
      </w:r>
      <w:r>
        <w:rPr>
          <w:rFonts w:hint="eastAsia"/>
          <w:lang w:val="en-US" w:eastAsia="zh-CN"/>
        </w:rPr>
        <w:t>2</w:t>
      </w:r>
      <w:r>
        <w:rPr>
          <w:rFonts w:hint="eastAsia"/>
          <w:lang w:eastAsia="zh-CN"/>
        </w:rPr>
        <w:t>）</w:t>
      </w:r>
      <w:r>
        <w:rPr>
          <w:rFonts w:hint="eastAsia"/>
        </w:rPr>
        <w:t>投标保证金的金额：</w:t>
      </w:r>
      <w:r>
        <w:rPr>
          <w:rFonts w:hint="eastAsia"/>
          <w:u w:val="single"/>
        </w:rPr>
        <w:t>人民币</w:t>
      </w:r>
      <w:r>
        <w:rPr>
          <w:rFonts w:hint="eastAsia"/>
          <w:highlight w:val="none"/>
          <w:u w:val="single"/>
          <w:lang w:val="en-US" w:eastAsia="zh-CN"/>
        </w:rPr>
        <w:t xml:space="preserve"> 20000</w:t>
      </w:r>
      <w:r>
        <w:rPr>
          <w:rFonts w:hint="eastAsia"/>
          <w:u w:val="single"/>
        </w:rPr>
        <w:t>元</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highlight w:val="none"/>
          <w:lang w:val="en-US" w:eastAsia="zh-CN"/>
        </w:rPr>
      </w:pPr>
      <w:r>
        <w:rPr>
          <w:rFonts w:hint="eastAsia"/>
          <w:highlight w:val="none"/>
          <w:lang w:val="en-US" w:eastAsia="zh-CN"/>
        </w:rPr>
        <w:t>（3）开户名称：</w:t>
      </w:r>
      <w:r>
        <w:rPr>
          <w:rFonts w:hint="eastAsia"/>
          <w:highlight w:val="none"/>
          <w:u w:val="single"/>
          <w:lang w:val="en-US" w:eastAsia="zh-CN"/>
        </w:rPr>
        <w:t>中国重汽集团济南专用车有限公司</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highlight w:val="none"/>
          <w:u w:val="single"/>
          <w:lang w:val="en-US" w:eastAsia="zh-CN"/>
        </w:rPr>
      </w:pPr>
      <w:r>
        <w:rPr>
          <w:rFonts w:hint="eastAsia"/>
          <w:highlight w:val="none"/>
          <w:lang w:val="en-US" w:eastAsia="zh-CN"/>
        </w:rPr>
        <w:t>账号：</w:t>
      </w:r>
      <w:r>
        <w:rPr>
          <w:rFonts w:hint="eastAsia"/>
          <w:highlight w:val="none"/>
          <w:u w:val="single"/>
          <w:lang w:val="en-US" w:eastAsia="zh-CN"/>
        </w:rPr>
        <w:t>227305574495</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highlight w:val="none"/>
          <w:u w:val="single"/>
          <w:lang w:val="en-US" w:eastAsia="zh-CN"/>
        </w:rPr>
      </w:pPr>
      <w:r>
        <w:rPr>
          <w:rFonts w:hint="eastAsia"/>
          <w:highlight w:val="none"/>
          <w:lang w:val="en-US" w:eastAsia="zh-CN"/>
        </w:rPr>
        <w:t>开户行：</w:t>
      </w:r>
      <w:r>
        <w:rPr>
          <w:rFonts w:hint="eastAsia"/>
          <w:highlight w:val="none"/>
          <w:u w:val="single"/>
          <w:lang w:val="en-US" w:eastAsia="zh-CN"/>
        </w:rPr>
        <w:t>中国银行章丘支行</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u w:val="single"/>
          <w:lang w:val="en-US" w:eastAsia="zh-CN"/>
        </w:rPr>
      </w:pPr>
      <w:r>
        <w:rPr>
          <w:rFonts w:hint="eastAsia"/>
          <w:highlight w:val="none"/>
          <w:lang w:val="en-US" w:eastAsia="zh-CN"/>
        </w:rPr>
        <w:t>联行号：</w:t>
      </w:r>
      <w:r>
        <w:rPr>
          <w:rFonts w:hint="eastAsia"/>
          <w:highlight w:val="none"/>
          <w:u w:val="single"/>
          <w:lang w:val="en-US" w:eastAsia="zh-CN"/>
        </w:rPr>
        <w:t>104451040689</w:t>
      </w:r>
    </w:p>
    <w:p>
      <w:pPr>
        <w:pStyle w:val="79"/>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ascii="宋体" w:hAnsi="宋体" w:eastAsia="宋体" w:cs="宋体"/>
          <w:highlight w:val="none"/>
          <w:lang w:eastAsia="zh-CN"/>
        </w:rPr>
        <w:t>（</w:t>
      </w:r>
      <w:r>
        <w:rPr>
          <w:rFonts w:hint="eastAsia" w:ascii="宋体" w:hAnsi="宋体" w:eastAsia="宋体" w:cs="宋体"/>
          <w:highlight w:val="none"/>
          <w:lang w:val="en-US" w:eastAsia="zh-CN"/>
        </w:rPr>
        <w:t>4</w:t>
      </w:r>
      <w:r>
        <w:rPr>
          <w:rFonts w:hint="eastAsia" w:ascii="宋体" w:hAnsi="宋体" w:eastAsia="宋体" w:cs="宋体"/>
          <w:highlight w:val="none"/>
          <w:lang w:eastAsia="zh-CN"/>
        </w:rPr>
        <w:t>）</w:t>
      </w:r>
      <w:r>
        <w:rPr>
          <w:rFonts w:hint="eastAsia" w:ascii="宋体" w:hAnsi="宋体" w:eastAsia="宋体" w:cs="宋体"/>
          <w:highlight w:val="none"/>
        </w:rPr>
        <w:t>保证金缴纳截止时间：</w:t>
      </w:r>
      <w:r>
        <w:rPr>
          <w:rFonts w:hint="eastAsia" w:ascii="宋体" w:hAnsi="宋体" w:eastAsia="宋体" w:cs="宋体"/>
          <w:highlight w:val="none"/>
          <w:u w:val="single"/>
        </w:rPr>
        <w:t>202</w:t>
      </w:r>
      <w:r>
        <w:rPr>
          <w:rFonts w:hint="eastAsia" w:ascii="宋体" w:hAnsi="宋体" w:eastAsia="宋体" w:cs="宋体"/>
          <w:highlight w:val="none"/>
          <w:u w:val="single"/>
          <w:lang w:val="en-US" w:eastAsia="zh-CN"/>
        </w:rPr>
        <w:t>5</w:t>
      </w:r>
      <w:r>
        <w:rPr>
          <w:rFonts w:hint="eastAsia" w:ascii="宋体" w:hAnsi="宋体" w:eastAsia="宋体" w:cs="宋体"/>
          <w:highlight w:val="none"/>
          <w:u w:val="single"/>
        </w:rPr>
        <w:t>年</w:t>
      </w:r>
      <w:r>
        <w:rPr>
          <w:rFonts w:hint="eastAsia" w:ascii="宋体" w:hAnsi="宋体" w:cs="宋体"/>
          <w:highlight w:val="none"/>
          <w:u w:val="single"/>
          <w:lang w:val="en-US" w:eastAsia="zh-CN"/>
        </w:rPr>
        <w:t>12</w:t>
      </w:r>
      <w:r>
        <w:rPr>
          <w:rFonts w:hint="eastAsia" w:ascii="宋体" w:hAnsi="宋体" w:eastAsia="宋体" w:cs="宋体"/>
          <w:highlight w:val="none"/>
          <w:u w:val="single"/>
        </w:rPr>
        <w:t>月</w:t>
      </w:r>
      <w:r>
        <w:rPr>
          <w:rFonts w:hint="eastAsia" w:ascii="宋体" w:hAnsi="宋体" w:cs="宋体"/>
          <w:highlight w:val="none"/>
          <w:u w:val="single"/>
          <w:lang w:val="en-US" w:eastAsia="zh-CN"/>
        </w:rPr>
        <w:t>15</w:t>
      </w:r>
      <w:r>
        <w:rPr>
          <w:rFonts w:hint="eastAsia" w:ascii="宋体" w:hAnsi="宋体" w:eastAsia="宋体" w:cs="宋体"/>
          <w:highlight w:val="none"/>
          <w:u w:val="single"/>
          <w:lang w:val="en-US" w:eastAsia="zh-CN"/>
        </w:rPr>
        <w:t>日</w:t>
      </w:r>
      <w:r>
        <w:rPr>
          <w:rFonts w:hint="eastAsia" w:ascii="宋体" w:hAnsi="宋体" w:cs="宋体"/>
          <w:highlight w:val="none"/>
          <w:u w:val="single"/>
          <w:lang w:val="en-US" w:eastAsia="zh-CN"/>
        </w:rPr>
        <w:t>17</w:t>
      </w:r>
      <w:r>
        <w:rPr>
          <w:rFonts w:hint="eastAsia" w:ascii="宋体" w:hAnsi="宋体" w:eastAsia="宋体" w:cs="宋体"/>
          <w:highlight w:val="none"/>
          <w:u w:val="single"/>
          <w:lang w:val="en-US" w:eastAsia="zh-CN"/>
        </w:rPr>
        <w:t>:00</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rPr>
        <w:t>对于没有中标的</w:t>
      </w:r>
      <w:r>
        <w:rPr>
          <w:rFonts w:hint="eastAsia" w:ascii="宋体" w:hAnsi="宋体" w:eastAsia="宋体" w:cs="宋体"/>
          <w:lang w:eastAsia="zh-CN"/>
        </w:rPr>
        <w:t>投标人</w:t>
      </w:r>
      <w:r>
        <w:rPr>
          <w:rFonts w:hint="eastAsia" w:ascii="宋体" w:hAnsi="宋体" w:eastAsia="宋体" w:cs="宋体"/>
        </w:rPr>
        <w:t>，投标保证金将于招标人内部完成中标人评审并确认最终中标人后在</w:t>
      </w:r>
      <w:r>
        <w:rPr>
          <w:rFonts w:hint="eastAsia" w:ascii="宋体" w:hAnsi="宋体" w:eastAsia="宋体" w:cs="宋体"/>
          <w:sz w:val="21"/>
          <w:szCs w:val="20"/>
          <w:highlight w:val="none"/>
          <w:lang w:val="en-US" w:eastAsia="zh-CN"/>
        </w:rPr>
        <w:t>一个付款周期</w:t>
      </w:r>
      <w:r>
        <w:rPr>
          <w:rFonts w:hint="eastAsia" w:ascii="宋体" w:hAnsi="宋体" w:eastAsia="宋体" w:cs="宋体"/>
          <w:sz w:val="21"/>
          <w:szCs w:val="20"/>
          <w:highlight w:val="none"/>
        </w:rPr>
        <w:t>内</w:t>
      </w:r>
      <w:r>
        <w:rPr>
          <w:rFonts w:hint="eastAsia" w:ascii="宋体" w:hAnsi="宋体" w:eastAsia="宋体" w:cs="宋体"/>
        </w:rPr>
        <w:t>予以原路返还（无息）；对于中标方，投标保证金将在签订合同</w:t>
      </w:r>
      <w:r>
        <w:rPr>
          <w:rFonts w:hint="eastAsia" w:ascii="宋体" w:hAnsi="宋体" w:eastAsia="宋体" w:cs="宋体"/>
          <w:highlight w:val="none"/>
        </w:rPr>
        <w:t>后</w:t>
      </w:r>
      <w:r>
        <w:rPr>
          <w:rFonts w:hint="eastAsia" w:ascii="宋体" w:hAnsi="宋体" w:eastAsia="宋体" w:cs="宋体"/>
          <w:highlight w:val="none"/>
          <w:lang w:val="en-US" w:eastAsia="zh-CN"/>
        </w:rPr>
        <w:t>一个付款周期内</w:t>
      </w:r>
      <w:r>
        <w:rPr>
          <w:rFonts w:hint="eastAsia" w:ascii="宋体" w:hAnsi="宋体" w:eastAsia="宋体" w:cs="宋体"/>
          <w:highlight w:val="none"/>
        </w:rPr>
        <w:t>原路</w:t>
      </w:r>
      <w:r>
        <w:rPr>
          <w:rFonts w:hint="eastAsia" w:ascii="宋体" w:hAnsi="宋体" w:eastAsia="宋体" w:cs="宋体"/>
        </w:rPr>
        <w:t>返还（无息）。</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ascii="宋体" w:hAnsi="宋体" w:eastAsia="仿宋_GB2312" w:cs="宋体"/>
          <w:b w:val="0"/>
          <w:bCs w:val="0"/>
          <w:szCs w:val="24"/>
          <w:highlight w:val="none"/>
          <w:lang w:val="en-US" w:eastAsia="zh-CN"/>
        </w:rPr>
      </w:pPr>
      <w:r>
        <w:rPr>
          <w:rFonts w:hint="eastAsia" w:ascii="宋体" w:hAnsi="宋体" w:eastAsia="宋体" w:cs="宋体"/>
        </w:rPr>
        <w:t>发生以下情况时，有权没收保证金：</w:t>
      </w:r>
      <w:r>
        <w:rPr>
          <w:rFonts w:hint="eastAsia" w:ascii="宋体" w:hAnsi="宋体" w:eastAsia="宋体" w:cs="宋体"/>
        </w:rPr>
        <w:br w:type="textWrapping"/>
      </w:r>
      <w:r>
        <w:rPr>
          <w:rFonts w:hint="eastAsia" w:ascii="宋体" w:hAnsi="宋体" w:eastAsia="宋体" w:cs="宋体"/>
          <w:b w:val="0"/>
          <w:bCs w:val="0"/>
          <w:szCs w:val="21"/>
          <w:highlight w:val="none"/>
        </w:rPr>
        <w:t>①供应商在提交响应文件截止时间后撤回响应文件的；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②供应商在响应文件中提供虚假材料的；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③除因不可抗力或谈判文件、询价通知书认可的情形以外，成交供应商不与采购人签订合同的；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④供应商与采购人、其他供应商或者采购代理机构恶意串通、围标、陪标的；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⑥截至开标前3天，投标人无正当理由、未以书面形式向招标人递交说明而在投标截止日不来投标的。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⑦自中标通知书发出之日起30日内，中标人无正当理由投标人无正当签订合同的；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⑧采购文件规定的其他情形</w:t>
      </w:r>
      <w:r>
        <w:rPr>
          <w:rFonts w:hint="eastAsia" w:ascii="宋体" w:hAnsi="宋体" w:eastAsia="宋体" w:cs="宋体"/>
          <w:b w:val="0"/>
          <w:bCs w:val="0"/>
          <w:szCs w:val="21"/>
          <w:highlight w:val="none"/>
          <w:lang w:eastAsia="zh-CN"/>
        </w:rPr>
        <w:t>。</w:t>
      </w:r>
    </w:p>
    <w:bookmarkEnd w:id="15"/>
    <w:p>
      <w:pPr>
        <w:pStyle w:val="76"/>
      </w:pPr>
      <w:r>
        <w:rPr>
          <w:rFonts w:hint="eastAsia"/>
          <w:lang w:val="en-US" w:eastAsia="zh-CN"/>
        </w:rPr>
        <w:t>开评标</w:t>
      </w:r>
    </w:p>
    <w:p>
      <w:pPr>
        <w:pStyle w:val="76"/>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p>
    <w:p>
      <w:pPr>
        <w:keepNext w:val="0"/>
        <w:keepLines w:val="0"/>
        <w:pageBreakBefore w:val="0"/>
        <w:widowControl w:val="0"/>
        <w:numPr>
          <w:ilvl w:val="0"/>
          <w:numId w:val="28"/>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val="en-US" w:eastAsia="zh-CN"/>
        </w:rPr>
        <w:t>开标时</w:t>
      </w:r>
      <w:r>
        <w:rPr>
          <w:rFonts w:hint="eastAsia"/>
          <w:highlight w:val="none"/>
          <w:lang w:val="en-US" w:eastAsia="zh-CN"/>
        </w:rPr>
        <w:t>间：</w:t>
      </w:r>
      <w:r>
        <w:rPr>
          <w:rFonts w:hint="eastAsia"/>
          <w:highlight w:val="none"/>
          <w:u w:val="single"/>
          <w:lang w:val="en-US" w:eastAsia="zh-CN"/>
        </w:rPr>
        <w:t>2025年12月16</w:t>
      </w:r>
      <w:bookmarkStart w:id="138" w:name="_GoBack"/>
      <w:bookmarkEnd w:id="138"/>
      <w:r>
        <w:rPr>
          <w:rFonts w:hint="eastAsia"/>
          <w:highlight w:val="none"/>
          <w:u w:val="single"/>
          <w:lang w:val="en-US" w:eastAsia="zh-CN"/>
        </w:rPr>
        <w:t>日上午9:00（待定，投标完成后联系商务联系人，发送投标保证金缴纳凭证获取会议链接号）</w:t>
      </w:r>
    </w:p>
    <w:p>
      <w:pPr>
        <w:pStyle w:val="17"/>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000000"/>
          <w:sz w:val="21"/>
          <w:szCs w:val="21"/>
          <w:highlight w:val="none"/>
        </w:rPr>
      </w:pPr>
      <w:r>
        <w:rPr>
          <w:rFonts w:hint="eastAsia"/>
          <w:highlight w:val="none"/>
          <w:lang w:val="en-US" w:eastAsia="zh-CN"/>
        </w:rPr>
        <w:t>开标地点：线上会议（待定）</w:t>
      </w:r>
    </w:p>
    <w:p>
      <w:pPr>
        <w:pStyle w:val="76"/>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pPr>
        <w:pStyle w:val="76"/>
        <w:keepNext w:val="0"/>
        <w:keepLines w:val="0"/>
        <w:pageBreakBefore w:val="0"/>
        <w:widowControl w:val="0"/>
        <w:numPr>
          <w:ilvl w:val="0"/>
          <w:numId w:val="2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pPr>
        <w:pStyle w:val="79"/>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本次招标采用技术标入围后，原则上</w:t>
      </w:r>
      <w:r>
        <w:rPr>
          <w:rFonts w:hint="eastAsia"/>
          <w:b/>
          <w:bCs/>
          <w:lang w:val="en-US" w:eastAsia="zh-CN"/>
        </w:rPr>
        <w:t>合理最低价</w:t>
      </w:r>
      <w:r>
        <w:rPr>
          <w:rFonts w:hint="eastAsia"/>
          <w:lang w:val="en-US" w:eastAsia="zh-CN"/>
        </w:rPr>
        <w:t>中标。本着公平、公正、公开的原则，在通过技术标综合评审后入围的前提下，选择合理最低价确定中标人，对未中标单位不做任何解释。</w:t>
      </w:r>
    </w:p>
    <w:p>
      <w:pPr>
        <w:pStyle w:val="76"/>
        <w:keepNext w:val="0"/>
        <w:keepLines w:val="0"/>
        <w:pageBreakBefore w:val="0"/>
        <w:widowControl w:val="0"/>
        <w:numPr>
          <w:ilvl w:val="0"/>
          <w:numId w:val="2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投标说明-投标文件的组成-资质文件”中的说明</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多轮报价</w:t>
      </w:r>
      <w:r>
        <w:rPr>
          <w:rFonts w:hint="eastAsia" w:ascii="宋体" w:hAnsi="宋体" w:cs="宋体"/>
          <w:b/>
          <w:bCs/>
          <w:color w:val="000000"/>
          <w:sz w:val="21"/>
          <w:szCs w:val="21"/>
          <w:highlight w:val="none"/>
          <w:lang w:eastAsia="zh-CN"/>
        </w:rPr>
        <w:t>）</w:t>
      </w:r>
      <w:r>
        <w:rPr>
          <w:rFonts w:hint="eastAsia" w:ascii="宋体" w:hAnsi="宋体" w:eastAsia="宋体" w:cs="宋体"/>
          <w:b/>
          <w:bCs/>
          <w:color w:val="000000"/>
          <w:sz w:val="21"/>
          <w:szCs w:val="21"/>
          <w:highlight w:val="none"/>
        </w:rPr>
        <w:t>；评审期间产生的商务价格澄清均由投标人在重汽e采通平台限时内完成提交；</w:t>
      </w:r>
    </w:p>
    <w:p>
      <w:pPr>
        <w:pStyle w:val="79"/>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pPr>
        <w:pStyle w:val="76"/>
        <w:keepNext w:val="0"/>
        <w:keepLines w:val="0"/>
        <w:pageBreakBefore w:val="0"/>
        <w:widowControl w:val="0"/>
        <w:numPr>
          <w:ilvl w:val="0"/>
          <w:numId w:val="2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pPr>
        <w:keepNext w:val="0"/>
        <w:keepLines w:val="0"/>
        <w:pageBreakBefore w:val="0"/>
        <w:widowControl w:val="0"/>
        <w:kinsoku/>
        <w:wordWrap/>
        <w:overflowPunct/>
        <w:topLinePunct w:val="0"/>
        <w:autoSpaceDE/>
        <w:autoSpaceDN/>
        <w:bidi w:val="0"/>
        <w:adjustRightInd/>
        <w:snapToGrid/>
        <w:spacing w:line="360" w:lineRule="auto"/>
        <w:ind w:firstLine="482"/>
        <w:textAlignment w:val="auto"/>
        <w:rPr>
          <w:szCs w:val="24"/>
        </w:rPr>
      </w:pPr>
      <w:r>
        <w:rPr>
          <w:rFonts w:hint="eastAsia"/>
          <w:szCs w:val="24"/>
        </w:rPr>
        <w:t>本次评标采用技术标和商务标独立评标的模式。首先进行技术标评审，由评标专家组对所有投标方的技术标部分综合评定和打分，技术标评审合格的投标方可以进入商务标评审环节，技术标评审不合格的投标方会面临淘汰。招标人有权根据项目情况，采取多级评标模式，按照合理最低价，确定中标人。另外招标人有权根据情况取消招标，招标人不向投标方解释未中标原因。评分细则如下（表1）：</w:t>
      </w:r>
    </w:p>
    <w:p>
      <w:pPr>
        <w:ind w:firstLine="3795" w:firstLineChars="1800"/>
        <w:rPr>
          <w:b/>
          <w:bCs/>
          <w:szCs w:val="24"/>
        </w:rPr>
      </w:pPr>
      <w:r>
        <w:rPr>
          <w:b/>
          <w:bCs/>
          <w:szCs w:val="24"/>
        </w:rPr>
        <w:t>评分细则</w:t>
      </w:r>
    </w:p>
    <w:p>
      <w:pPr>
        <w:pStyle w:val="69"/>
        <w:rPr>
          <w:b/>
          <w:bCs/>
        </w:rPr>
      </w:pPr>
      <w:r>
        <w:rPr>
          <w:rFonts w:hint="eastAsia"/>
          <w:b/>
          <w:bCs/>
        </w:rPr>
        <w:t>表1：</w:t>
      </w:r>
    </w:p>
    <w:tbl>
      <w:tblPr>
        <w:tblStyle w:val="34"/>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465"/>
        <w:gridCol w:w="735"/>
        <w:gridCol w:w="1259"/>
        <w:gridCol w:w="839"/>
        <w:gridCol w:w="4417"/>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1465" w:type="dxa"/>
            <w:tcBorders>
              <w:top w:val="single" w:color="auto" w:sz="4" w:space="0"/>
              <w:left w:val="single" w:color="auto" w:sz="4" w:space="0"/>
              <w:bottom w:val="single" w:color="auto" w:sz="4" w:space="0"/>
              <w:right w:val="single" w:color="auto" w:sz="4" w:space="0"/>
            </w:tcBorders>
            <w:vAlign w:val="center"/>
          </w:tcPr>
          <w:p>
            <w:pPr>
              <w:spacing w:line="240" w:lineRule="auto"/>
              <w:ind w:right="34" w:rightChars="16" w:firstLine="0" w:firstLineChars="0"/>
              <w:jc w:val="center"/>
              <w:rPr>
                <w:rFonts w:ascii="仿宋_GB2312" w:eastAsia="仿宋_GB2312"/>
                <w:b/>
                <w:sz w:val="21"/>
              </w:rPr>
            </w:pPr>
            <w:r>
              <w:rPr>
                <w:rFonts w:hint="eastAsia" w:ascii="仿宋_GB2312" w:eastAsia="仿宋_GB2312"/>
                <w:b/>
                <w:sz w:val="21"/>
              </w:rPr>
              <w:t>评标因素</w:t>
            </w:r>
          </w:p>
        </w:tc>
        <w:tc>
          <w:tcPr>
            <w:tcW w:w="735" w:type="dxa"/>
            <w:tcBorders>
              <w:top w:val="single" w:color="auto" w:sz="4" w:space="0"/>
              <w:left w:val="single" w:color="auto" w:sz="4" w:space="0"/>
              <w:bottom w:val="single" w:color="auto" w:sz="4" w:space="0"/>
              <w:right w:val="single" w:color="auto" w:sz="4" w:space="0"/>
            </w:tcBorders>
            <w:vAlign w:val="center"/>
          </w:tcPr>
          <w:p>
            <w:pPr>
              <w:spacing w:line="240" w:lineRule="auto"/>
              <w:ind w:right="34" w:rightChars="16" w:firstLine="0" w:firstLineChars="0"/>
              <w:jc w:val="center"/>
              <w:rPr>
                <w:rFonts w:ascii="仿宋_GB2312" w:eastAsia="仿宋_GB2312"/>
                <w:b/>
                <w:sz w:val="21"/>
              </w:rPr>
            </w:pPr>
            <w:r>
              <w:rPr>
                <w:rFonts w:hint="eastAsia" w:ascii="仿宋_GB2312" w:eastAsia="仿宋_GB2312"/>
                <w:b/>
                <w:sz w:val="21"/>
              </w:rPr>
              <w:t>总分</w:t>
            </w:r>
          </w:p>
        </w:tc>
        <w:tc>
          <w:tcPr>
            <w:tcW w:w="1259" w:type="dxa"/>
            <w:tcBorders>
              <w:top w:val="single" w:color="auto" w:sz="4" w:space="0"/>
              <w:left w:val="single" w:color="auto" w:sz="4" w:space="0"/>
              <w:bottom w:val="single" w:color="auto" w:sz="4" w:space="0"/>
              <w:right w:val="single" w:color="auto" w:sz="4" w:space="0"/>
            </w:tcBorders>
            <w:vAlign w:val="center"/>
          </w:tcPr>
          <w:p>
            <w:pPr>
              <w:spacing w:line="240" w:lineRule="auto"/>
              <w:ind w:right="34" w:rightChars="16" w:firstLine="0" w:firstLineChars="0"/>
              <w:jc w:val="center"/>
              <w:rPr>
                <w:rFonts w:ascii="仿宋_GB2312" w:eastAsia="仿宋_GB2312"/>
                <w:b/>
                <w:sz w:val="21"/>
              </w:rPr>
            </w:pPr>
            <w:r>
              <w:rPr>
                <w:rFonts w:hint="eastAsia" w:ascii="仿宋_GB2312" w:eastAsia="仿宋_GB2312"/>
                <w:b/>
                <w:sz w:val="21"/>
              </w:rPr>
              <w:t>评审内容</w:t>
            </w:r>
          </w:p>
        </w:tc>
        <w:tc>
          <w:tcPr>
            <w:tcW w:w="839" w:type="dxa"/>
            <w:tcBorders>
              <w:top w:val="single" w:color="auto" w:sz="4" w:space="0"/>
              <w:left w:val="single" w:color="auto" w:sz="4" w:space="0"/>
              <w:bottom w:val="single" w:color="auto" w:sz="4" w:space="0"/>
              <w:right w:val="single" w:color="auto" w:sz="4" w:space="0"/>
            </w:tcBorders>
            <w:vAlign w:val="center"/>
          </w:tcPr>
          <w:p>
            <w:pPr>
              <w:spacing w:line="240" w:lineRule="auto"/>
              <w:ind w:right="34" w:rightChars="16" w:firstLine="0" w:firstLineChars="0"/>
              <w:jc w:val="center"/>
              <w:rPr>
                <w:rFonts w:ascii="仿宋_GB2312" w:eastAsia="仿宋_GB2312"/>
                <w:b/>
                <w:sz w:val="21"/>
              </w:rPr>
            </w:pPr>
            <w:r>
              <w:rPr>
                <w:rFonts w:hint="eastAsia" w:ascii="仿宋_GB2312" w:eastAsia="仿宋_GB2312"/>
                <w:b/>
                <w:sz w:val="21"/>
              </w:rPr>
              <w:t>最高</w:t>
            </w:r>
          </w:p>
          <w:p>
            <w:pPr>
              <w:spacing w:line="240" w:lineRule="auto"/>
              <w:ind w:right="34" w:rightChars="16" w:firstLine="0" w:firstLineChars="0"/>
              <w:jc w:val="center"/>
              <w:rPr>
                <w:rFonts w:ascii="仿宋_GB2312" w:eastAsia="仿宋_GB2312"/>
                <w:b/>
                <w:sz w:val="21"/>
              </w:rPr>
            </w:pPr>
            <w:r>
              <w:rPr>
                <w:rFonts w:hint="eastAsia" w:ascii="仿宋_GB2312" w:eastAsia="仿宋_GB2312"/>
                <w:b/>
                <w:sz w:val="21"/>
              </w:rPr>
              <w:t>得分</w:t>
            </w:r>
          </w:p>
        </w:tc>
        <w:tc>
          <w:tcPr>
            <w:tcW w:w="4417" w:type="dxa"/>
            <w:tcBorders>
              <w:top w:val="single" w:color="auto" w:sz="4" w:space="0"/>
              <w:left w:val="single" w:color="auto" w:sz="4" w:space="0"/>
              <w:bottom w:val="single" w:color="auto" w:sz="4" w:space="0"/>
              <w:right w:val="single" w:color="auto" w:sz="4" w:space="0"/>
            </w:tcBorders>
            <w:vAlign w:val="center"/>
          </w:tcPr>
          <w:p>
            <w:pPr>
              <w:spacing w:line="240" w:lineRule="auto"/>
              <w:ind w:right="34" w:rightChars="16" w:firstLine="0" w:firstLineChars="0"/>
              <w:jc w:val="center"/>
              <w:rPr>
                <w:rFonts w:ascii="仿宋_GB2312" w:eastAsia="仿宋_GB2312"/>
                <w:b/>
                <w:sz w:val="21"/>
              </w:rPr>
            </w:pPr>
            <w:r>
              <w:rPr>
                <w:rFonts w:hint="eastAsia" w:ascii="仿宋_GB2312" w:eastAsia="仿宋_GB2312"/>
                <w:b/>
                <w:sz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465" w:type="dxa"/>
            <w:vMerge w:val="restart"/>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技术标</w:t>
            </w:r>
          </w:p>
          <w:p>
            <w:pPr>
              <w:spacing w:line="240" w:lineRule="auto"/>
              <w:ind w:firstLine="0" w:firstLineChars="0"/>
              <w:jc w:val="center"/>
              <w:rPr>
                <w:rFonts w:ascii="仿宋_GB2312" w:eastAsia="仿宋_GB2312"/>
                <w:b/>
                <w:sz w:val="21"/>
              </w:rPr>
            </w:pPr>
          </w:p>
        </w:tc>
        <w:tc>
          <w:tcPr>
            <w:tcW w:w="735" w:type="dxa"/>
            <w:vMerge w:val="restart"/>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100分</w:t>
            </w:r>
          </w:p>
          <w:p>
            <w:pPr>
              <w:spacing w:line="240" w:lineRule="auto"/>
              <w:ind w:firstLine="0" w:firstLineChars="0"/>
              <w:jc w:val="center"/>
              <w:rPr>
                <w:rFonts w:ascii="仿宋_GB2312" w:eastAsia="仿宋_GB2312"/>
                <w:b/>
                <w:sz w:val="21"/>
              </w:rPr>
            </w:pPr>
          </w:p>
          <w:p>
            <w:pPr>
              <w:spacing w:line="240" w:lineRule="auto"/>
              <w:ind w:firstLine="0" w:firstLineChars="0"/>
              <w:jc w:val="center"/>
              <w:rPr>
                <w:rFonts w:ascii="仿宋_GB2312" w:eastAsia="仿宋_GB2312"/>
                <w:b/>
                <w:sz w:val="21"/>
              </w:rPr>
            </w:pPr>
          </w:p>
        </w:tc>
        <w:tc>
          <w:tcPr>
            <w:tcW w:w="1259" w:type="dxa"/>
            <w:vMerge w:val="restart"/>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技术方案</w:t>
            </w:r>
          </w:p>
          <w:p>
            <w:pPr>
              <w:spacing w:line="240" w:lineRule="auto"/>
              <w:ind w:firstLine="0" w:firstLineChars="0"/>
              <w:jc w:val="center"/>
              <w:rPr>
                <w:sz w:val="21"/>
              </w:rPr>
            </w:pPr>
            <w:r>
              <w:rPr>
                <w:rFonts w:hint="eastAsia" w:ascii="仿宋_GB2312" w:eastAsia="仿宋_GB2312"/>
                <w:b/>
                <w:color w:val="000000"/>
                <w:sz w:val="21"/>
              </w:rPr>
              <w:t>（70分）</w:t>
            </w:r>
          </w:p>
        </w:tc>
        <w:tc>
          <w:tcPr>
            <w:tcW w:w="839" w:type="dxa"/>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6</w:t>
            </w:r>
          </w:p>
        </w:tc>
        <w:tc>
          <w:tcPr>
            <w:tcW w:w="4417" w:type="dxa"/>
            <w:vAlign w:val="center"/>
          </w:tcPr>
          <w:p>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所投标产品的实际各项技术参数及综合技术参数对招标文件要求技术参数的符合及响应程度，视情况得0-6分。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465" w:type="dxa"/>
            <w:vMerge w:val="continue"/>
            <w:vAlign w:val="center"/>
          </w:tcPr>
          <w:p>
            <w:pPr>
              <w:spacing w:line="240" w:lineRule="auto"/>
              <w:ind w:firstLine="0" w:firstLineChars="0"/>
              <w:jc w:val="center"/>
              <w:rPr>
                <w:rFonts w:ascii="仿宋_GB2312" w:eastAsia="仿宋_GB2312"/>
                <w:b/>
                <w:color w:val="000000"/>
                <w:sz w:val="21"/>
              </w:rPr>
            </w:pPr>
          </w:p>
        </w:tc>
        <w:tc>
          <w:tcPr>
            <w:tcW w:w="735" w:type="dxa"/>
            <w:vMerge w:val="continue"/>
            <w:vAlign w:val="center"/>
          </w:tcPr>
          <w:p>
            <w:pPr>
              <w:spacing w:line="240" w:lineRule="auto"/>
              <w:ind w:firstLine="0" w:firstLineChars="0"/>
              <w:jc w:val="center"/>
              <w:rPr>
                <w:rFonts w:ascii="仿宋_GB2312" w:eastAsia="仿宋_GB2312"/>
                <w:b/>
                <w:color w:val="000000"/>
                <w:sz w:val="21"/>
              </w:rPr>
            </w:pPr>
          </w:p>
        </w:tc>
        <w:tc>
          <w:tcPr>
            <w:tcW w:w="1259" w:type="dxa"/>
            <w:vMerge w:val="continue"/>
            <w:vAlign w:val="center"/>
          </w:tcPr>
          <w:p>
            <w:pPr>
              <w:spacing w:line="240" w:lineRule="auto"/>
              <w:ind w:firstLine="0" w:firstLineChars="0"/>
              <w:jc w:val="center"/>
              <w:rPr>
                <w:rFonts w:ascii="仿宋_GB2312" w:eastAsia="仿宋_GB2312"/>
                <w:b/>
                <w:color w:val="000000"/>
                <w:sz w:val="21"/>
              </w:rPr>
            </w:pPr>
          </w:p>
        </w:tc>
        <w:tc>
          <w:tcPr>
            <w:tcW w:w="839" w:type="dxa"/>
            <w:vAlign w:val="center"/>
          </w:tcPr>
          <w:p>
            <w:pPr>
              <w:spacing w:line="240" w:lineRule="auto"/>
              <w:ind w:firstLine="0" w:firstLineChars="0"/>
              <w:jc w:val="center"/>
              <w:rPr>
                <w:rFonts w:ascii="仿宋_GB2312" w:eastAsia="仿宋_GB2312"/>
                <w:color w:val="000000"/>
                <w:sz w:val="21"/>
              </w:rPr>
            </w:pPr>
            <w:r>
              <w:rPr>
                <w:rFonts w:hint="eastAsia" w:ascii="仿宋_GB2312" w:eastAsia="仿宋_GB2312"/>
                <w:b/>
                <w:bCs/>
                <w:color w:val="000000"/>
                <w:sz w:val="21"/>
              </w:rPr>
              <w:t>6</w:t>
            </w:r>
          </w:p>
        </w:tc>
        <w:tc>
          <w:tcPr>
            <w:tcW w:w="4417" w:type="dxa"/>
            <w:vAlign w:val="center"/>
          </w:tcPr>
          <w:p>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投标人的装备制造能力、生产设备、加工工艺先进、完善程度，视情况得0-6分。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pPr>
              <w:widowControl/>
              <w:spacing w:line="240" w:lineRule="auto"/>
              <w:ind w:firstLine="0" w:firstLineChars="0"/>
              <w:jc w:val="left"/>
              <w:rPr>
                <w:color w:val="000000"/>
                <w:sz w:val="21"/>
              </w:rPr>
            </w:pPr>
          </w:p>
        </w:tc>
        <w:tc>
          <w:tcPr>
            <w:tcW w:w="735" w:type="dxa"/>
            <w:vMerge w:val="continue"/>
            <w:vAlign w:val="center"/>
          </w:tcPr>
          <w:p>
            <w:pPr>
              <w:widowControl/>
              <w:spacing w:line="240" w:lineRule="auto"/>
              <w:ind w:firstLine="0" w:firstLineChars="0"/>
              <w:jc w:val="left"/>
              <w:rPr>
                <w:color w:val="000000"/>
                <w:sz w:val="21"/>
              </w:rPr>
            </w:pPr>
          </w:p>
        </w:tc>
        <w:tc>
          <w:tcPr>
            <w:tcW w:w="1259" w:type="dxa"/>
            <w:vMerge w:val="continue"/>
            <w:vAlign w:val="center"/>
          </w:tcPr>
          <w:p>
            <w:pPr>
              <w:widowControl/>
              <w:spacing w:line="240" w:lineRule="auto"/>
              <w:ind w:firstLine="0" w:firstLineChars="0"/>
              <w:jc w:val="left"/>
              <w:rPr>
                <w:color w:val="000000"/>
                <w:sz w:val="21"/>
              </w:rPr>
            </w:pPr>
          </w:p>
        </w:tc>
        <w:tc>
          <w:tcPr>
            <w:tcW w:w="839" w:type="dxa"/>
            <w:vAlign w:val="center"/>
          </w:tcPr>
          <w:p>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40</w:t>
            </w:r>
          </w:p>
        </w:tc>
        <w:tc>
          <w:tcPr>
            <w:tcW w:w="4417" w:type="dxa"/>
            <w:vAlign w:val="center"/>
          </w:tcPr>
          <w:p>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产品方案技术先进、详细、各系统完善、性能可靠，</w:t>
            </w:r>
            <w:r>
              <w:rPr>
                <w:rFonts w:hint="eastAsia" w:ascii="仿宋_GB2312" w:eastAsia="仿宋_GB2312"/>
                <w:b/>
                <w:color w:val="000000"/>
                <w:spacing w:val="-6"/>
                <w:sz w:val="21"/>
              </w:rPr>
              <w:t>设备主要核心部件，具备自身技术优势，节能环保</w:t>
            </w:r>
            <w:r>
              <w:rPr>
                <w:rFonts w:hint="eastAsia" w:ascii="仿宋_GB2312" w:eastAsia="仿宋_GB2312"/>
                <w:b/>
                <w:color w:val="000000"/>
                <w:sz w:val="21"/>
              </w:rPr>
              <w:t>，视情况得0-40分。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pPr>
              <w:widowControl/>
              <w:spacing w:line="240" w:lineRule="auto"/>
              <w:ind w:firstLine="0" w:firstLineChars="0"/>
              <w:jc w:val="left"/>
              <w:rPr>
                <w:rFonts w:ascii="仿宋_GB2312" w:eastAsia="仿宋_GB2312"/>
                <w:color w:val="000000"/>
                <w:sz w:val="21"/>
              </w:rPr>
            </w:pPr>
          </w:p>
        </w:tc>
        <w:tc>
          <w:tcPr>
            <w:tcW w:w="839" w:type="dxa"/>
            <w:vAlign w:val="center"/>
          </w:tcPr>
          <w:p>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417" w:type="dxa"/>
            <w:vAlign w:val="center"/>
          </w:tcPr>
          <w:p>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易于维修、操作方便，产品附件配置齐全，质量可靠，设备在使用期内的运行维护费用情况，视情况得0-6分。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pPr>
              <w:widowControl/>
              <w:spacing w:line="240" w:lineRule="auto"/>
              <w:ind w:firstLine="0" w:firstLineChars="0"/>
              <w:jc w:val="left"/>
              <w:rPr>
                <w:rFonts w:ascii="仿宋_GB2312" w:eastAsia="仿宋_GB2312"/>
                <w:color w:val="000000"/>
                <w:sz w:val="21"/>
              </w:rPr>
            </w:pPr>
          </w:p>
        </w:tc>
        <w:tc>
          <w:tcPr>
            <w:tcW w:w="839" w:type="dxa"/>
            <w:vAlign w:val="center"/>
          </w:tcPr>
          <w:p>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417" w:type="dxa"/>
            <w:vAlign w:val="center"/>
          </w:tcPr>
          <w:p>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安装、调试方案合理、完善、切实可行，安全、工期、</w:t>
            </w:r>
            <w:r>
              <w:rPr>
                <w:rFonts w:hint="eastAsia" w:ascii="仿宋_GB2312" w:eastAsia="仿宋_GB2312"/>
                <w:b/>
                <w:color w:val="000000"/>
                <w:spacing w:val="-10"/>
                <w:sz w:val="21"/>
              </w:rPr>
              <w:t>质量</w:t>
            </w:r>
            <w:r>
              <w:rPr>
                <w:rFonts w:hint="eastAsia" w:ascii="仿宋_GB2312" w:eastAsia="仿宋_GB2312"/>
                <w:b/>
                <w:color w:val="000000"/>
                <w:sz w:val="21"/>
              </w:rPr>
              <w:t>保证措施合理可行，能确保安全，视情况得0-6分。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pPr>
              <w:widowControl/>
              <w:spacing w:line="240" w:lineRule="auto"/>
              <w:ind w:firstLine="0" w:firstLineChars="0"/>
              <w:jc w:val="left"/>
              <w:rPr>
                <w:rFonts w:ascii="仿宋_GB2312" w:eastAsia="仿宋_GB2312"/>
                <w:color w:val="000000"/>
                <w:sz w:val="21"/>
              </w:rPr>
            </w:pPr>
          </w:p>
        </w:tc>
        <w:tc>
          <w:tcPr>
            <w:tcW w:w="839" w:type="dxa"/>
            <w:vAlign w:val="center"/>
          </w:tcPr>
          <w:p>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417" w:type="dxa"/>
            <w:vAlign w:val="center"/>
          </w:tcPr>
          <w:p>
            <w:pPr>
              <w:tabs>
                <w:tab w:val="left" w:pos="7854"/>
              </w:tabs>
              <w:spacing w:line="240" w:lineRule="auto"/>
              <w:ind w:firstLine="0" w:firstLineChars="0"/>
              <w:rPr>
                <w:rFonts w:ascii="仿宋_GB2312" w:eastAsia="仿宋_GB2312"/>
                <w:b/>
                <w:color w:val="000000"/>
                <w:sz w:val="21"/>
              </w:rPr>
            </w:pPr>
            <w:r>
              <w:rPr>
                <w:rFonts w:hint="eastAsia" w:ascii="仿宋_GB2312" w:eastAsia="仿宋_GB2312"/>
                <w:b/>
                <w:color w:val="000000"/>
                <w:sz w:val="21"/>
              </w:rPr>
              <w:t>合理安排施工工期，可以提前完成项目交货，</w:t>
            </w:r>
          </w:p>
          <w:p>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视情况得0-6分。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pPr>
              <w:widowControl/>
              <w:spacing w:line="240" w:lineRule="auto"/>
              <w:ind w:firstLine="0" w:firstLineChars="0"/>
              <w:jc w:val="left"/>
              <w:rPr>
                <w:rFonts w:ascii="仿宋_GB2312" w:eastAsia="仿宋_GB2312"/>
                <w:color w:val="000000"/>
                <w:sz w:val="21"/>
              </w:rPr>
            </w:pPr>
          </w:p>
        </w:tc>
        <w:tc>
          <w:tcPr>
            <w:tcW w:w="1259" w:type="dxa"/>
            <w:vAlign w:val="center"/>
          </w:tcPr>
          <w:p>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质量保障</w:t>
            </w:r>
          </w:p>
        </w:tc>
        <w:tc>
          <w:tcPr>
            <w:tcW w:w="839" w:type="dxa"/>
            <w:vAlign w:val="center"/>
          </w:tcPr>
          <w:p>
            <w:pPr>
              <w:spacing w:line="240" w:lineRule="auto"/>
              <w:ind w:firstLine="0" w:firstLineChars="0"/>
              <w:jc w:val="center"/>
              <w:rPr>
                <w:rFonts w:ascii="仿宋_GB2312" w:eastAsia="仿宋_GB2312"/>
                <w:sz w:val="21"/>
              </w:rPr>
            </w:pPr>
            <w:r>
              <w:rPr>
                <w:rFonts w:hint="eastAsia" w:ascii="仿宋_GB2312" w:eastAsia="仿宋_GB2312"/>
                <w:b/>
                <w:sz w:val="21"/>
              </w:rPr>
              <w:t>9</w:t>
            </w:r>
          </w:p>
        </w:tc>
        <w:tc>
          <w:tcPr>
            <w:tcW w:w="4417" w:type="dxa"/>
            <w:vAlign w:val="center"/>
          </w:tcPr>
          <w:p>
            <w:pPr>
              <w:spacing w:line="240" w:lineRule="auto"/>
              <w:ind w:firstLine="0" w:firstLineChars="0"/>
              <w:jc w:val="left"/>
              <w:rPr>
                <w:rFonts w:ascii="仿宋_GB2312" w:eastAsia="仿宋_GB2312"/>
                <w:sz w:val="21"/>
              </w:rPr>
            </w:pPr>
            <w:r>
              <w:rPr>
                <w:rFonts w:hint="eastAsia" w:ascii="仿宋_GB2312" w:eastAsia="仿宋_GB2312"/>
                <w:b/>
                <w:sz w:val="21"/>
              </w:rPr>
              <w:t>具有良好的质量管理体系和完备的检测体系，保证设备质量符合要求（质量管理体系认证证书、中国环境保护产品认证证书、环保工程专业承包资质证书，以上为否决项）。根据提供的资料从优到劣进行综合评审排序（每</w:t>
            </w:r>
            <w:r>
              <w:rPr>
                <w:rFonts w:hint="eastAsia" w:ascii="仿宋_GB2312" w:eastAsia="仿宋_GB2312"/>
                <w:b/>
                <w:color w:val="000000"/>
                <w:sz w:val="21"/>
              </w:rPr>
              <w:t>缺少1份证书扣3分</w:t>
            </w:r>
            <w:r>
              <w:rPr>
                <w:rFonts w:hint="eastAsia" w:ascii="仿宋_GB2312" w:eastAsia="仿宋_GB2312"/>
                <w:b/>
                <w:sz w:val="21"/>
              </w:rPr>
              <w:t>），视情况得0-9</w:t>
            </w:r>
            <w:r>
              <w:rPr>
                <w:rFonts w:hint="eastAsia" w:ascii="仿宋_GB2312" w:eastAsia="仿宋_GB2312"/>
                <w:b/>
                <w:color w:val="000000"/>
                <w:sz w:val="21"/>
              </w:rPr>
              <w:t>分</w:t>
            </w:r>
            <w:r>
              <w:rPr>
                <w:rFonts w:hint="eastAsia" w:ascii="仿宋_GB2312" w:eastAsia="仿宋_GB2312"/>
                <w:b/>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pPr>
              <w:widowControl/>
              <w:spacing w:line="240" w:lineRule="auto"/>
              <w:ind w:firstLine="0" w:firstLineChars="0"/>
              <w:jc w:val="left"/>
              <w:rPr>
                <w:rFonts w:ascii="仿宋_GB2312" w:eastAsia="仿宋_GB2312"/>
                <w:color w:val="000000"/>
                <w:sz w:val="21"/>
              </w:rPr>
            </w:pPr>
          </w:p>
        </w:tc>
        <w:tc>
          <w:tcPr>
            <w:tcW w:w="1259" w:type="dxa"/>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售后服务</w:t>
            </w:r>
          </w:p>
        </w:tc>
        <w:tc>
          <w:tcPr>
            <w:tcW w:w="839" w:type="dxa"/>
            <w:vAlign w:val="center"/>
          </w:tcPr>
          <w:p>
            <w:pPr>
              <w:spacing w:line="240" w:lineRule="auto"/>
              <w:ind w:firstLine="0" w:firstLineChars="0"/>
              <w:jc w:val="center"/>
              <w:rPr>
                <w:rFonts w:ascii="仿宋_GB2312" w:eastAsia="仿宋_GB2312"/>
                <w:b/>
                <w:color w:val="000000"/>
                <w:sz w:val="21"/>
              </w:rPr>
            </w:pPr>
            <w:r>
              <w:rPr>
                <w:rFonts w:ascii="仿宋_GB2312" w:eastAsia="仿宋_GB2312"/>
                <w:b/>
                <w:color w:val="000000"/>
                <w:sz w:val="21"/>
              </w:rPr>
              <w:t>9</w:t>
            </w:r>
          </w:p>
        </w:tc>
        <w:tc>
          <w:tcPr>
            <w:tcW w:w="4417" w:type="dxa"/>
            <w:vAlign w:val="center"/>
          </w:tcPr>
          <w:p>
            <w:pPr>
              <w:spacing w:line="240" w:lineRule="auto"/>
              <w:ind w:firstLine="0" w:firstLineChars="0"/>
              <w:jc w:val="left"/>
              <w:rPr>
                <w:rFonts w:ascii="仿宋_GB2312" w:eastAsia="仿宋_GB2312"/>
                <w:b/>
                <w:color w:val="000000"/>
                <w:sz w:val="21"/>
              </w:rPr>
            </w:pPr>
            <w:r>
              <w:rPr>
                <w:rFonts w:hint="eastAsia" w:ascii="仿宋_GB2312" w:eastAsia="仿宋_GB2312"/>
                <w:b/>
                <w:color w:val="000000"/>
                <w:sz w:val="21"/>
              </w:rPr>
              <w:t>根据投标文件中提供的质量保证措施、售后服务方案等的响应情况综合评审</w:t>
            </w:r>
            <w:r>
              <w:rPr>
                <w:rFonts w:hint="eastAsia" w:ascii="仿宋_GB2312" w:eastAsia="仿宋_GB2312"/>
                <w:b/>
                <w:sz w:val="21"/>
              </w:rPr>
              <w:t>排序，视情况得0-</w:t>
            </w:r>
            <w:r>
              <w:rPr>
                <w:rFonts w:ascii="仿宋_GB2312" w:eastAsia="仿宋_GB2312"/>
                <w:b/>
                <w:sz w:val="21"/>
              </w:rPr>
              <w:t>9</w:t>
            </w:r>
            <w:r>
              <w:rPr>
                <w:rFonts w:hint="eastAsia" w:ascii="仿宋_GB2312" w:eastAsia="仿宋_GB2312"/>
                <w:b/>
                <w:color w:val="000000"/>
                <w:sz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1465" w:type="dxa"/>
            <w:vMerge w:val="continue"/>
            <w:vAlign w:val="center"/>
          </w:tcPr>
          <w:p>
            <w:pPr>
              <w:spacing w:line="240" w:lineRule="auto"/>
              <w:ind w:firstLine="0" w:firstLineChars="0"/>
              <w:jc w:val="center"/>
              <w:rPr>
                <w:rFonts w:ascii="仿宋_GB2312" w:eastAsia="仿宋_GB2312"/>
                <w:b/>
                <w:sz w:val="21"/>
              </w:rPr>
            </w:pPr>
          </w:p>
        </w:tc>
        <w:tc>
          <w:tcPr>
            <w:tcW w:w="735" w:type="dxa"/>
            <w:vMerge w:val="continue"/>
            <w:vAlign w:val="center"/>
          </w:tcPr>
          <w:p>
            <w:pPr>
              <w:spacing w:line="240" w:lineRule="auto"/>
              <w:ind w:firstLine="0" w:firstLineChars="0"/>
              <w:jc w:val="center"/>
              <w:rPr>
                <w:rFonts w:ascii="仿宋_GB2312" w:eastAsia="仿宋_GB2312"/>
                <w:b/>
                <w:sz w:val="21"/>
              </w:rPr>
            </w:pPr>
          </w:p>
        </w:tc>
        <w:tc>
          <w:tcPr>
            <w:tcW w:w="1259" w:type="dxa"/>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业绩</w:t>
            </w:r>
          </w:p>
        </w:tc>
        <w:tc>
          <w:tcPr>
            <w:tcW w:w="839" w:type="dxa"/>
            <w:vAlign w:val="center"/>
          </w:tcPr>
          <w:p>
            <w:pPr>
              <w:spacing w:line="240" w:lineRule="auto"/>
              <w:ind w:firstLine="211" w:firstLineChars="100"/>
              <w:rPr>
                <w:rFonts w:ascii="仿宋_GB2312" w:eastAsia="仿宋_GB2312"/>
                <w:b/>
                <w:color w:val="000000"/>
                <w:sz w:val="21"/>
              </w:rPr>
            </w:pPr>
            <w:r>
              <w:rPr>
                <w:rFonts w:hint="eastAsia" w:ascii="仿宋_GB2312" w:eastAsia="仿宋_GB2312"/>
                <w:b/>
                <w:color w:val="000000"/>
                <w:sz w:val="21"/>
              </w:rPr>
              <w:t>6</w:t>
            </w:r>
          </w:p>
        </w:tc>
        <w:tc>
          <w:tcPr>
            <w:tcW w:w="4417" w:type="dxa"/>
            <w:vAlign w:val="center"/>
          </w:tcPr>
          <w:p>
            <w:pPr>
              <w:spacing w:line="240" w:lineRule="auto"/>
              <w:ind w:firstLine="0" w:firstLineChars="0"/>
              <w:jc w:val="left"/>
              <w:rPr>
                <w:rFonts w:ascii="仿宋_GB2312" w:eastAsia="仿宋_GB2312"/>
                <w:b/>
                <w:color w:val="000000"/>
                <w:sz w:val="21"/>
              </w:rPr>
            </w:pPr>
            <w:r>
              <w:rPr>
                <w:rFonts w:hint="eastAsia" w:ascii="仿宋_GB2312" w:eastAsia="仿宋_GB2312"/>
                <w:b/>
                <w:color w:val="000000"/>
                <w:sz w:val="21"/>
              </w:rPr>
              <w:t>提供3份近3年同类中标设备业绩合同复印件，每提供1份业绩证明材料（合同复印件）得2分，最高得6分。（装订在技术标书内）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1465" w:type="dxa"/>
            <w:vMerge w:val="continue"/>
            <w:vAlign w:val="center"/>
          </w:tcPr>
          <w:p>
            <w:pPr>
              <w:spacing w:line="240" w:lineRule="auto"/>
              <w:ind w:firstLine="0" w:firstLineChars="0"/>
              <w:jc w:val="center"/>
              <w:rPr>
                <w:rFonts w:ascii="仿宋_GB2312" w:eastAsia="仿宋_GB2312"/>
                <w:b/>
                <w:sz w:val="21"/>
              </w:rPr>
            </w:pPr>
          </w:p>
        </w:tc>
        <w:tc>
          <w:tcPr>
            <w:tcW w:w="735" w:type="dxa"/>
            <w:vMerge w:val="continue"/>
            <w:vAlign w:val="center"/>
          </w:tcPr>
          <w:p>
            <w:pPr>
              <w:spacing w:line="240" w:lineRule="auto"/>
              <w:ind w:firstLine="0" w:firstLineChars="0"/>
              <w:jc w:val="center"/>
              <w:rPr>
                <w:rFonts w:ascii="仿宋_GB2312" w:eastAsia="仿宋_GB2312"/>
                <w:b/>
                <w:sz w:val="21"/>
              </w:rPr>
            </w:pPr>
          </w:p>
        </w:tc>
        <w:tc>
          <w:tcPr>
            <w:tcW w:w="1259" w:type="dxa"/>
            <w:vAlign w:val="center"/>
          </w:tcPr>
          <w:p>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技术响应</w:t>
            </w:r>
          </w:p>
        </w:tc>
        <w:tc>
          <w:tcPr>
            <w:tcW w:w="839" w:type="dxa"/>
            <w:vAlign w:val="center"/>
          </w:tcPr>
          <w:p>
            <w:pPr>
              <w:spacing w:line="240" w:lineRule="auto"/>
              <w:ind w:firstLine="211" w:firstLineChars="100"/>
              <w:rPr>
                <w:rFonts w:ascii="仿宋_GB2312" w:eastAsia="仿宋_GB2312"/>
                <w:b/>
                <w:color w:val="000000"/>
                <w:sz w:val="21"/>
              </w:rPr>
            </w:pPr>
            <w:r>
              <w:rPr>
                <w:rFonts w:hint="eastAsia" w:ascii="仿宋_GB2312" w:eastAsia="仿宋_GB2312"/>
                <w:b/>
                <w:color w:val="000000"/>
                <w:sz w:val="21"/>
              </w:rPr>
              <w:t>6分</w:t>
            </w:r>
          </w:p>
        </w:tc>
        <w:tc>
          <w:tcPr>
            <w:tcW w:w="4417" w:type="dxa"/>
            <w:vAlign w:val="center"/>
          </w:tcPr>
          <w:p>
            <w:pPr>
              <w:widowControl/>
              <w:spacing w:line="240" w:lineRule="auto"/>
              <w:ind w:right="34" w:rightChars="16" w:firstLine="0" w:firstLineChars="0"/>
              <w:rPr>
                <w:rFonts w:ascii="仿宋_GB2312" w:eastAsia="仿宋_GB2312"/>
                <w:b/>
                <w:color w:val="000000"/>
                <w:sz w:val="21"/>
              </w:rPr>
            </w:pPr>
            <w:r>
              <w:rPr>
                <w:rFonts w:hint="eastAsia" w:ascii="仿宋_GB2312" w:eastAsia="仿宋_GB2312"/>
                <w:b/>
                <w:color w:val="000000"/>
                <w:sz w:val="21"/>
              </w:rPr>
              <w:t>经过有效性和符合性审核合格的投标人，投标文件中对交货、技术方案、验收、售后服务等方面进行响应说明，视响应程度及证书赋0～6分（</w:t>
            </w:r>
            <w:r>
              <w:rPr>
                <w:rFonts w:hint="eastAsia" w:ascii="仿宋_GB2312" w:eastAsia="仿宋_GB2312"/>
                <w:b/>
                <w:bCs/>
                <w:color w:val="000000"/>
                <w:sz w:val="21"/>
              </w:rPr>
              <w:t>无响应说明的不计分</w:t>
            </w:r>
            <w:r>
              <w:rPr>
                <w:rFonts w:hint="eastAsia" w:ascii="仿宋_GB2312" w:eastAsia="仿宋_GB2312"/>
                <w:b/>
                <w:color w:val="000000"/>
                <w:sz w:val="21"/>
              </w:rPr>
              <w:t>）最高得6分。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4" w:hRule="atLeast"/>
          <w:jc w:val="center"/>
        </w:trPr>
        <w:tc>
          <w:tcPr>
            <w:tcW w:w="8715" w:type="dxa"/>
            <w:gridSpan w:val="5"/>
          </w:tcPr>
          <w:p>
            <w:pPr>
              <w:spacing w:line="240" w:lineRule="auto"/>
              <w:ind w:firstLine="0" w:firstLineChars="0"/>
              <w:jc w:val="left"/>
              <w:rPr>
                <w:rFonts w:ascii="仿宋_GB2312" w:eastAsia="仿宋_GB2312"/>
                <w:b/>
                <w:sz w:val="21"/>
              </w:rPr>
            </w:pPr>
            <w:r>
              <w:rPr>
                <w:rFonts w:hint="eastAsia" w:ascii="仿宋_GB2312" w:eastAsia="仿宋_GB2312"/>
                <w:b/>
                <w:sz w:val="21"/>
              </w:rPr>
              <w:t>备注：</w:t>
            </w:r>
          </w:p>
          <w:p>
            <w:pPr>
              <w:numPr>
                <w:ilvl w:val="0"/>
                <w:numId w:val="31"/>
              </w:numPr>
              <w:spacing w:line="240" w:lineRule="auto"/>
              <w:ind w:firstLine="0" w:firstLineChars="0"/>
              <w:jc w:val="left"/>
              <w:rPr>
                <w:rFonts w:ascii="仿宋_GB2312" w:eastAsia="仿宋_GB2312"/>
                <w:b/>
                <w:sz w:val="21"/>
              </w:rPr>
            </w:pPr>
            <w:r>
              <w:rPr>
                <w:rFonts w:hint="eastAsia" w:ascii="仿宋_GB2312" w:eastAsia="仿宋_GB2312"/>
                <w:b/>
                <w:sz w:val="21"/>
              </w:rPr>
              <w:t>通过初审者为有效投标。</w:t>
            </w:r>
          </w:p>
          <w:p>
            <w:pPr>
              <w:numPr>
                <w:ilvl w:val="0"/>
                <w:numId w:val="31"/>
              </w:numPr>
              <w:spacing w:line="240" w:lineRule="auto"/>
              <w:ind w:firstLine="0" w:firstLineChars="0"/>
              <w:jc w:val="left"/>
              <w:rPr>
                <w:rFonts w:ascii="仿宋_GB2312" w:eastAsia="仿宋_GB2312"/>
                <w:b/>
                <w:sz w:val="21"/>
              </w:rPr>
            </w:pPr>
            <w:r>
              <w:rPr>
                <w:rFonts w:hint="eastAsia" w:ascii="仿宋_GB2312" w:eastAsia="仿宋_GB2312"/>
                <w:b/>
                <w:sz w:val="21"/>
              </w:rPr>
              <w:t>首先根据技术因素对投标方进行技术评标，在满足技术要求的前提下（含技术澄清），经专家组讨论通过后，确定进入商务标评审的投标方，再进行商务标评审。</w:t>
            </w:r>
          </w:p>
          <w:p>
            <w:pPr>
              <w:spacing w:line="240" w:lineRule="auto"/>
              <w:ind w:firstLine="0" w:firstLineChars="0"/>
              <w:jc w:val="left"/>
              <w:rPr>
                <w:rFonts w:ascii="仿宋_GB2312" w:eastAsia="仿宋_GB2312"/>
                <w:b/>
                <w:sz w:val="21"/>
              </w:rPr>
            </w:pPr>
            <w:r>
              <w:rPr>
                <w:rFonts w:hint="eastAsia" w:ascii="仿宋_GB2312" w:eastAsia="仿宋_GB2312"/>
                <w:b/>
                <w:sz w:val="21"/>
              </w:rPr>
              <w:t>3、评委打分不得超过得分界限。</w:t>
            </w:r>
          </w:p>
          <w:p>
            <w:pPr>
              <w:spacing w:line="240" w:lineRule="auto"/>
              <w:ind w:firstLine="0" w:firstLineChars="0"/>
              <w:jc w:val="left"/>
              <w:rPr>
                <w:rFonts w:ascii="仿宋_GB2312" w:eastAsia="仿宋_GB2312"/>
                <w:b/>
                <w:sz w:val="21"/>
              </w:rPr>
            </w:pPr>
            <w:r>
              <w:rPr>
                <w:rFonts w:hint="eastAsia" w:ascii="仿宋_GB2312" w:eastAsia="仿宋_GB2312"/>
                <w:b/>
                <w:sz w:val="21"/>
              </w:rPr>
              <w:t>4、投标方提交的投标文件和资料必须真实有效。合同签订前，招标方有权组织联合小组（财务、技术、设备、质量等）到中标候选人实地审核，如发现投标文件和资料有弄虚作假，招标方有权取消其中标候选人资格，同时招标方有权扣留其投标保证金。</w:t>
            </w:r>
          </w:p>
        </w:tc>
      </w:tr>
    </w:tbl>
    <w:p>
      <w:pPr>
        <w:spacing w:line="240" w:lineRule="exact"/>
        <w:ind w:firstLine="0" w:firstLineChars="0"/>
        <w:jc w:val="center"/>
        <w:rPr>
          <w:rFonts w:ascii="仿宋_GB2312" w:eastAsia="仿宋_GB2312"/>
          <w:b/>
          <w:sz w:val="21"/>
        </w:rPr>
      </w:pPr>
    </w:p>
    <w:p>
      <w:pPr>
        <w:spacing w:line="400" w:lineRule="exact"/>
        <w:ind w:firstLine="0" w:firstLineChars="0"/>
        <w:rPr>
          <w:szCs w:val="24"/>
        </w:rPr>
      </w:pPr>
      <w:r>
        <w:rPr>
          <w:rFonts w:hint="eastAsia"/>
          <w:szCs w:val="24"/>
        </w:rPr>
        <w:t>注：1.投标人综合评审得分取所有评委对该投标人计分之和的算术平均值。</w:t>
      </w:r>
    </w:p>
    <w:p>
      <w:pPr>
        <w:spacing w:line="400" w:lineRule="exact"/>
        <w:ind w:firstLine="480"/>
        <w:rPr>
          <w:szCs w:val="24"/>
        </w:rPr>
      </w:pPr>
      <w:r>
        <w:rPr>
          <w:rFonts w:hint="eastAsia"/>
          <w:szCs w:val="24"/>
        </w:rPr>
        <w:t>2.投标文件有下列情形之一的，由评标委员会按不响应招标文件有权拒绝或无效投标处理：</w:t>
      </w:r>
    </w:p>
    <w:p>
      <w:pPr>
        <w:spacing w:line="400" w:lineRule="exact"/>
        <w:ind w:firstLine="480"/>
        <w:rPr>
          <w:szCs w:val="24"/>
        </w:rPr>
      </w:pPr>
      <w:r>
        <w:rPr>
          <w:rFonts w:hint="eastAsia"/>
          <w:szCs w:val="24"/>
        </w:rPr>
        <w:t>1）样品不满足招标文件规定的；</w:t>
      </w:r>
    </w:p>
    <w:p>
      <w:pPr>
        <w:spacing w:line="400" w:lineRule="exact"/>
        <w:ind w:firstLine="480"/>
        <w:rPr>
          <w:szCs w:val="24"/>
        </w:rPr>
      </w:pPr>
      <w:r>
        <w:rPr>
          <w:rFonts w:hint="eastAsia"/>
          <w:szCs w:val="24"/>
        </w:rPr>
        <w:t>2）无法定代表人签字或盖章的，签字人无法定代表人有效授权的，应加盖投标人公章而未盖章的；未按照招标文件要求密封的；</w:t>
      </w:r>
    </w:p>
    <w:p>
      <w:pPr>
        <w:spacing w:line="400" w:lineRule="exact"/>
        <w:ind w:firstLine="480"/>
        <w:rPr>
          <w:szCs w:val="24"/>
        </w:rPr>
      </w:pPr>
      <w:r>
        <w:rPr>
          <w:rFonts w:hint="eastAsia"/>
          <w:szCs w:val="24"/>
        </w:rPr>
        <w:t>3）未按规定格式密封或填写，内容不全或者关键内容字迹模糊，无法辨认的；</w:t>
      </w:r>
    </w:p>
    <w:p>
      <w:pPr>
        <w:spacing w:line="400" w:lineRule="exact"/>
        <w:ind w:firstLine="480"/>
        <w:rPr>
          <w:szCs w:val="24"/>
        </w:rPr>
      </w:pPr>
      <w:r>
        <w:rPr>
          <w:rFonts w:hint="eastAsia"/>
          <w:szCs w:val="24"/>
        </w:rPr>
        <w:t>4）投标人递交两份或多份内容不同的报价文件，或者在一份报价文件中对同一采购项目报有两个或多个报价，且未声明哪一个有效，按招标文件规定提交备选方案的除外；</w:t>
      </w:r>
    </w:p>
    <w:p>
      <w:pPr>
        <w:spacing w:line="400" w:lineRule="exact"/>
        <w:ind w:firstLine="480"/>
        <w:rPr>
          <w:szCs w:val="24"/>
        </w:rPr>
      </w:pPr>
      <w:r>
        <w:rPr>
          <w:rFonts w:hint="eastAsia"/>
          <w:szCs w:val="24"/>
        </w:rPr>
        <w:t>5）投标人名称或组织结构与资格审查不一致的；不具备招标文件规定的资格条件及未按招标文件规定的要求提供资格证明文件的；</w:t>
      </w:r>
    </w:p>
    <w:p>
      <w:pPr>
        <w:spacing w:line="400" w:lineRule="exact"/>
        <w:ind w:firstLine="480"/>
        <w:rPr>
          <w:szCs w:val="24"/>
        </w:rPr>
      </w:pPr>
      <w:r>
        <w:rPr>
          <w:rFonts w:hint="eastAsia"/>
          <w:szCs w:val="24"/>
        </w:rPr>
        <w:t>6）投标人未按照招标文件的要求提供投标保证金的；</w:t>
      </w:r>
    </w:p>
    <w:p>
      <w:pPr>
        <w:spacing w:line="400" w:lineRule="exact"/>
        <w:ind w:firstLine="480"/>
        <w:rPr>
          <w:szCs w:val="24"/>
        </w:rPr>
      </w:pPr>
      <w:r>
        <w:rPr>
          <w:rFonts w:hint="eastAsia"/>
          <w:szCs w:val="24"/>
        </w:rPr>
        <w:t>7）不同投标人的投标文件内容存在非正常一致的；</w:t>
      </w:r>
    </w:p>
    <w:p>
      <w:pPr>
        <w:spacing w:line="400" w:lineRule="exact"/>
        <w:ind w:firstLine="480"/>
        <w:rPr>
          <w:szCs w:val="24"/>
        </w:rPr>
      </w:pPr>
      <w:r>
        <w:rPr>
          <w:rFonts w:hint="eastAsia"/>
          <w:szCs w:val="24"/>
        </w:rPr>
        <w:t>8）不同投标人的投标文件相互混装的；不同投标人投标文件中的项目相关人员出现同一人的；不同投标人的投标文件内容出现非正常一致的；</w:t>
      </w:r>
    </w:p>
    <w:p>
      <w:pPr>
        <w:spacing w:line="400" w:lineRule="exact"/>
        <w:ind w:firstLine="480"/>
        <w:rPr>
          <w:szCs w:val="24"/>
        </w:rPr>
      </w:pPr>
      <w:r>
        <w:rPr>
          <w:rFonts w:hint="eastAsia"/>
          <w:szCs w:val="24"/>
        </w:rPr>
        <w:t>9）不同投标人委托同一人投标的；</w:t>
      </w:r>
    </w:p>
    <w:p>
      <w:pPr>
        <w:spacing w:line="400" w:lineRule="exact"/>
        <w:ind w:firstLine="480"/>
        <w:rPr>
          <w:szCs w:val="24"/>
        </w:rPr>
      </w:pPr>
      <w:r>
        <w:rPr>
          <w:rFonts w:hint="eastAsia"/>
          <w:szCs w:val="24"/>
        </w:rPr>
        <w:t>10）不同投标人使用同一个人或者企业资金交纳投标保证金的；</w:t>
      </w:r>
    </w:p>
    <w:p>
      <w:pPr>
        <w:spacing w:line="400" w:lineRule="exact"/>
        <w:ind w:firstLine="480"/>
        <w:rPr>
          <w:szCs w:val="24"/>
        </w:rPr>
      </w:pPr>
      <w:r>
        <w:rPr>
          <w:rFonts w:hint="eastAsia"/>
          <w:szCs w:val="24"/>
        </w:rPr>
        <w:t>11）不响应招标文件供货时间、质量要求、技术要求中带“*”的技术内容、质保期等实质性内容的；</w:t>
      </w:r>
    </w:p>
    <w:p>
      <w:pPr>
        <w:spacing w:line="400" w:lineRule="exact"/>
        <w:ind w:firstLine="480"/>
        <w:rPr>
          <w:szCs w:val="24"/>
        </w:rPr>
      </w:pPr>
      <w:r>
        <w:rPr>
          <w:rFonts w:hint="eastAsia"/>
          <w:szCs w:val="24"/>
        </w:rPr>
        <w:t>12）提供虚假材料谋取中标的；</w:t>
      </w:r>
    </w:p>
    <w:p>
      <w:pPr>
        <w:spacing w:line="400" w:lineRule="exact"/>
        <w:ind w:firstLine="480"/>
        <w:rPr>
          <w:szCs w:val="24"/>
        </w:rPr>
      </w:pPr>
      <w:r>
        <w:rPr>
          <w:rFonts w:hint="eastAsia"/>
          <w:szCs w:val="24"/>
        </w:rPr>
        <w:t>13）其他任何有企图影响招标结果公正性的活动。</w:t>
      </w:r>
    </w:p>
    <w:p>
      <w:pPr>
        <w:spacing w:line="400" w:lineRule="exact"/>
        <w:ind w:firstLine="480"/>
        <w:rPr>
          <w:szCs w:val="24"/>
        </w:rPr>
      </w:pPr>
      <w:r>
        <w:rPr>
          <w:rFonts w:hint="eastAsia"/>
          <w:szCs w:val="24"/>
        </w:rPr>
        <w:t>14）故意哄抬价格或压价等其他恶意串通投标的；有损害招标方和用户利益的规定的。</w:t>
      </w:r>
    </w:p>
    <w:p>
      <w:pPr>
        <w:spacing w:line="400" w:lineRule="exact"/>
        <w:ind w:firstLine="480"/>
        <w:rPr>
          <w:szCs w:val="24"/>
        </w:rPr>
      </w:pPr>
      <w:r>
        <w:rPr>
          <w:rFonts w:hint="eastAsia"/>
          <w:szCs w:val="24"/>
        </w:rPr>
        <w:t>15)技术标书出现报价的；</w:t>
      </w:r>
    </w:p>
    <w:p>
      <w:pPr>
        <w:spacing w:line="400" w:lineRule="exact"/>
        <w:ind w:firstLine="480"/>
        <w:rPr>
          <w:szCs w:val="24"/>
        </w:rPr>
      </w:pPr>
      <w:r>
        <w:rPr>
          <w:rFonts w:hint="eastAsia"/>
          <w:szCs w:val="24"/>
        </w:rPr>
        <w:t>16）投标有效期不足的；</w:t>
      </w:r>
    </w:p>
    <w:p>
      <w:pPr>
        <w:ind w:firstLine="420" w:firstLineChars="200"/>
        <w:jc w:val="both"/>
        <w:rPr>
          <w:rFonts w:hint="eastAsia" w:ascii="宋体" w:hAnsi="宋体" w:eastAsia="宋体" w:cs="宋体"/>
          <w:b w:val="0"/>
          <w:bCs w:val="0"/>
          <w:sz w:val="21"/>
          <w:szCs w:val="21"/>
          <w:highlight w:val="yellow"/>
          <w:lang w:val="en-US" w:eastAsia="zh-CN"/>
        </w:rPr>
      </w:pPr>
      <w:r>
        <w:rPr>
          <w:rFonts w:hint="eastAsia"/>
          <w:szCs w:val="24"/>
        </w:rPr>
        <w:t>17）其他未对招标文件实质性要求和条件作出响应的。</w:t>
      </w:r>
    </w:p>
    <w:p>
      <w:pPr>
        <w:pStyle w:val="76"/>
      </w:pPr>
      <w:r>
        <w:rPr>
          <w:rFonts w:hint="eastAsia"/>
          <w:lang w:val="en-US" w:eastAsia="zh-CN"/>
        </w:rPr>
        <w:t>定标</w:t>
      </w:r>
    </w:p>
    <w:p>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pPr>
        <w:pStyle w:val="76"/>
      </w:pPr>
      <w:r>
        <w:rPr>
          <w:rFonts w:hint="eastAsia"/>
          <w:lang w:val="en-US" w:eastAsia="zh-CN"/>
        </w:rPr>
        <w:t>废标及终止招标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default" w:ascii="宋体" w:hAnsi="宋体" w:eastAsia="宋体" w:cs="宋体"/>
          <w:color w:val="000000"/>
          <w:kern w:val="2"/>
          <w:sz w:val="21"/>
          <w:szCs w:val="21"/>
          <w:highlight w:val="none"/>
          <w:lang w:val="en-US" w:eastAsia="zh-CN" w:bidi="ar-SA"/>
        </w:rPr>
        <w:t>)</w:t>
      </w:r>
      <w:r>
        <w:rPr>
          <w:rFonts w:hint="eastAsia" w:ascii="宋体" w:hAnsi="宋体" w:eastAsia="宋体" w:cs="宋体"/>
          <w:color w:val="000000"/>
          <w:sz w:val="21"/>
          <w:szCs w:val="21"/>
          <w:highlight w:val="none"/>
        </w:rPr>
        <w:t>投标人串通投标；</w:t>
      </w:r>
    </w:p>
    <w:p>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default" w:ascii="宋体" w:hAnsi="宋体" w:eastAsia="宋体" w:cs="宋体"/>
          <w:kern w:val="2"/>
          <w:sz w:val="21"/>
          <w:szCs w:val="21"/>
          <w:highlight w:val="none"/>
          <w:lang w:val="en-US" w:eastAsia="zh-CN" w:bidi="ar-SA"/>
        </w:rPr>
        <w:t>8)</w:t>
      </w:r>
      <w:r>
        <w:rPr>
          <w:rFonts w:hint="eastAsia" w:ascii="宋体" w:hAnsi="宋体" w:eastAsia="宋体" w:cs="宋体"/>
          <w:sz w:val="21"/>
          <w:szCs w:val="21"/>
          <w:highlight w:val="none"/>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5"/>
      <w:bookmarkStart w:id="18" w:name="OLE_LINK28"/>
      <w:bookmarkStart w:id="19" w:name="OLE_LINK26"/>
      <w:bookmarkStart w:id="20" w:name="OLE_LINK27"/>
      <w:r>
        <w:rPr>
          <w:rFonts w:hint="eastAsia" w:ascii="宋体" w:hAnsi="宋体" w:eastAsia="宋体" w:cs="宋体"/>
          <w:bCs/>
          <w:sz w:val="21"/>
          <w:szCs w:val="21"/>
          <w:highlight w:val="none"/>
        </w:rPr>
        <w:t>；</w:t>
      </w:r>
      <w:bookmarkEnd w:id="16"/>
      <w:bookmarkEnd w:id="17"/>
      <w:bookmarkEnd w:id="18"/>
      <w:bookmarkEnd w:id="19"/>
      <w:bookmarkEnd w:id="20"/>
    </w:p>
    <w:p>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6"/>
      </w:pPr>
      <w:r>
        <w:rPr>
          <w:rFonts w:hint="eastAsia"/>
          <w:lang w:val="en-US" w:eastAsia="zh-CN"/>
        </w:rPr>
        <w:t>合同签订</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pPr>
        <w:pStyle w:val="76"/>
        <w:rPr>
          <w:highlight w:val="none"/>
        </w:rPr>
      </w:pPr>
      <w:r>
        <w:rPr>
          <w:rFonts w:hint="eastAsia"/>
          <w:highlight w:val="none"/>
          <w:lang w:val="en-US" w:eastAsia="zh-CN"/>
        </w:rPr>
        <w:t>付款</w:t>
      </w:r>
    </w:p>
    <w:p>
      <w:pPr>
        <w:pStyle w:val="76"/>
        <w:numPr>
          <w:ilvl w:val="0"/>
          <w:numId w:val="32"/>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：半年期商业汇票（包括银行承兑汇票和商业承兑汇票）；</w:t>
      </w:r>
    </w:p>
    <w:p>
      <w:pPr>
        <w:pStyle w:val="76"/>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2</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pPr>
        <w:pStyle w:val="6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yellow"/>
        </w:rPr>
      </w:pPr>
      <w:r>
        <w:rPr>
          <w:rFonts w:hint="eastAsia" w:ascii="宋体" w:hAnsi="宋体" w:eastAsia="宋体" w:cs="宋体"/>
          <w:sz w:val="21"/>
          <w:szCs w:val="21"/>
          <w:highlight w:val="yellow"/>
        </w:rPr>
        <w:t>3:6:1 ：</w:t>
      </w:r>
    </w:p>
    <w:p>
      <w:pPr>
        <w:pStyle w:val="6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A.设备全部到货后，中标人提交金额为合同价款30%的收据并提供合同价款30%的增值税专用发票（含复印件二份），经招标人依照财务制度审核通过后30日支付；</w:t>
      </w:r>
    </w:p>
    <w:p>
      <w:pPr>
        <w:pStyle w:val="6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B.设备验收合格后，中标人提交金额为合同价款60%的收据并提供合同价款70%的增值税专用发票（含复印件二份），经招标人依照财务制度审核通过后30日支付；</w:t>
      </w:r>
    </w:p>
    <w:p>
      <w:pPr>
        <w:pStyle w:val="66"/>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C.合同总价款的10%作为本合同约定设备的质量保证金，质量保证金在质量保证期内不计利息。质保期届满后支付。</w:t>
      </w:r>
    </w:p>
    <w:p>
      <w:pPr>
        <w:pStyle w:val="76"/>
        <w:rPr>
          <w:rFonts w:hint="eastAsia"/>
          <w:lang w:val="en-US" w:eastAsia="zh-CN"/>
        </w:rPr>
      </w:pPr>
      <w:r>
        <w:rPr>
          <w:rFonts w:hint="eastAsia"/>
          <w:lang w:val="en-US" w:eastAsia="zh-CN"/>
        </w:rPr>
        <w:t>本次招标最终解释权归中国重汽集</w:t>
      </w:r>
      <w:r>
        <w:rPr>
          <w:rFonts w:hint="eastAsia"/>
          <w:highlight w:val="none"/>
          <w:lang w:val="en-US" w:eastAsia="zh-CN"/>
        </w:rPr>
        <w:t>团</w:t>
      </w:r>
      <w:r>
        <w:rPr>
          <w:rFonts w:hint="eastAsia"/>
          <w:highlight w:val="none"/>
          <w:u w:val="none"/>
          <w:lang w:val="en-US" w:eastAsia="zh-CN"/>
        </w:rPr>
        <w:t>济南专用车有限公司</w:t>
      </w:r>
      <w:r>
        <w:rPr>
          <w:rFonts w:hint="eastAsia"/>
          <w:highlight w:val="none"/>
          <w:lang w:val="en-US" w:eastAsia="zh-CN"/>
        </w:rPr>
        <w:t>。</w:t>
      </w:r>
    </w:p>
    <w:p>
      <w:pPr>
        <w:pStyle w:val="80"/>
      </w:pPr>
    </w:p>
    <w:p>
      <w:pPr>
        <w:pStyle w:val="75"/>
        <w:jc w:val="both"/>
        <w:rPr>
          <w:rFonts w:hint="eastAsia"/>
        </w:rPr>
      </w:pPr>
      <w:bookmarkStart w:id="21" w:name="_Toc47976607"/>
    </w:p>
    <w:p>
      <w:pPr>
        <w:bidi w:val="0"/>
        <w:rPr>
          <w:rFonts w:hint="eastAsia"/>
        </w:rPr>
      </w:pPr>
    </w:p>
    <w:p>
      <w:pPr>
        <w:pStyle w:val="2"/>
        <w:numPr>
          <w:ilvl w:val="0"/>
          <w:numId w:val="0"/>
        </w:numPr>
        <w:tabs>
          <w:tab w:val="clear" w:pos="432"/>
        </w:tabs>
        <w:ind w:leftChars="0"/>
        <w:jc w:val="both"/>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3"/>
        <w:rPr>
          <w:rFonts w:hint="eastAsia"/>
        </w:rPr>
      </w:pPr>
    </w:p>
    <w:p>
      <w:pPr>
        <w:pStyle w:val="75"/>
        <w:jc w:val="center"/>
        <w:rPr>
          <w:rFonts w:hint="default" w:eastAsia="黑体"/>
          <w:lang w:val="en-US" w:eastAsia="zh-CN"/>
        </w:rPr>
      </w:pPr>
      <w:bookmarkStart w:id="22" w:name="_Toc1910"/>
      <w:r>
        <w:rPr>
          <w:rFonts w:hint="eastAsia"/>
        </w:rPr>
        <w:t>第二部分　</w:t>
      </w:r>
      <w:bookmarkEnd w:id="21"/>
      <w:r>
        <w:rPr>
          <w:rFonts w:hint="eastAsia"/>
          <w:lang w:val="en-US" w:eastAsia="zh-CN"/>
        </w:rPr>
        <w:t>技术标书</w:t>
      </w:r>
      <w:bookmarkEnd w:id="22"/>
    </w:p>
    <w:p>
      <w:pPr>
        <w:pStyle w:val="4"/>
        <w:numPr>
          <w:ilvl w:val="0"/>
          <w:numId w:val="0"/>
        </w:numPr>
        <w:tabs>
          <w:tab w:val="right" w:leader="dot" w:pos="9061"/>
        </w:tabs>
        <w:jc w:val="center"/>
      </w:pPr>
      <w:r>
        <w:rPr>
          <w:rFonts w:hint="eastAsia"/>
          <w:lang w:val="en-US" w:eastAsia="zh-CN"/>
        </w:rPr>
        <w:t xml:space="preserve">第1章  </w:t>
      </w:r>
      <w:r>
        <w:rPr>
          <w:rFonts w:hint="eastAsia"/>
        </w:rPr>
        <w:t>技术要求</w:t>
      </w:r>
    </w:p>
    <w:p>
      <w:pPr>
        <w:pStyle w:val="6"/>
      </w:pPr>
      <w:bookmarkStart w:id="23" w:name="_Toc32105"/>
      <w:r>
        <w:rPr>
          <w:rFonts w:hint="eastAsia"/>
        </w:rPr>
        <w:t>特别提示</w:t>
      </w:r>
      <w:bookmarkEnd w:id="23"/>
    </w:p>
    <w:p>
      <w:pPr>
        <w:pStyle w:val="16"/>
        <w:spacing w:line="360" w:lineRule="auto"/>
      </w:pPr>
      <w:r>
        <w:rPr>
          <w:rFonts w:hint="eastAsia" w:ascii="宋体" w:hAnsi="宋体"/>
        </w:rPr>
        <w:t>1、本章</w:t>
      </w:r>
      <w:r>
        <w:rPr>
          <w:rFonts w:hint="eastAsia"/>
        </w:rPr>
        <w:t>技术要求，仅对所购设备的功能、设计、结构、性能、安装和试验检验等方面，提出了最低和一般性的技术要求，并未对一切技术细节作出规定。</w:t>
      </w:r>
    </w:p>
    <w:p>
      <w:pPr>
        <w:pStyle w:val="16"/>
        <w:spacing w:line="360" w:lineRule="auto"/>
      </w:pPr>
      <w:r>
        <w:rPr>
          <w:rFonts w:hint="eastAsia" w:ascii="宋体" w:hAnsi="宋体"/>
        </w:rPr>
        <w:t>2、</w:t>
      </w:r>
      <w:r>
        <w:rPr>
          <w:rFonts w:hint="eastAsia"/>
        </w:rPr>
        <w:t>本技术要求所使用的标准、规范等，如与投标方所执行的标准、规范不一致时，应按高于本技术要求所列的标准、规范执行。</w:t>
      </w:r>
    </w:p>
    <w:p>
      <w:pPr>
        <w:ind w:firstLine="480"/>
        <w:rPr>
          <w:rFonts w:hint="eastAsia" w:ascii="宋体" w:hAnsi="宋体"/>
        </w:rPr>
      </w:pPr>
      <w:r>
        <w:rPr>
          <w:rFonts w:hint="eastAsia" w:ascii="宋体" w:hAnsi="宋体"/>
        </w:rPr>
        <w:t>3、投标方认为所供货物（或生产线）必需由招标方配备、解决或提供的其它要求，如设备基础隔振和减振设施、软化水、洁净气源等，均应在投标文件“技术偏离”中予以充分说明。</w:t>
      </w:r>
    </w:p>
    <w:p>
      <w:pPr>
        <w:ind w:firstLine="480"/>
        <w:rPr>
          <w:rFonts w:hint="eastAsia" w:ascii="宋体" w:hAnsi="宋体"/>
          <w:b/>
        </w:rPr>
      </w:pPr>
      <w:r>
        <w:rPr>
          <w:rFonts w:hint="eastAsia" w:ascii="宋体" w:hAnsi="宋体"/>
          <w:bCs/>
        </w:rPr>
        <w:t>4、投标方应根据招投标货物具体要求，提出</w:t>
      </w:r>
      <w:r>
        <w:rPr>
          <w:rFonts w:hint="eastAsia" w:ascii="宋体" w:hAnsi="宋体"/>
        </w:rPr>
        <w:t>对厂房、设备基础（或安装平台）、公用设施、消防、环保等超出招标文件、投标文件、答疑文件、技术交流文件、技术协议书和合同等规定的、有特殊需要的解释、说明和要求。</w:t>
      </w:r>
    </w:p>
    <w:p>
      <w:pPr>
        <w:pStyle w:val="16"/>
        <w:spacing w:line="360" w:lineRule="auto"/>
      </w:pPr>
      <w:r>
        <w:rPr>
          <w:rFonts w:hint="eastAsia"/>
        </w:rPr>
        <w:t>5、无论是否有技术偏离，投标方均应在投标文件“技术偏离”中明确</w:t>
      </w:r>
      <w:r>
        <w:rPr>
          <w:rFonts w:hint="eastAsia" w:ascii="宋体" w:hAnsi="宋体"/>
        </w:rPr>
        <w:t>作出有无说明。</w:t>
      </w:r>
      <w:r>
        <w:rPr>
          <w:rFonts w:hint="eastAsia"/>
        </w:rPr>
        <w:t>若有异议，不管是多么微小，</w:t>
      </w:r>
      <w:r>
        <w:rPr>
          <w:rFonts w:hint="eastAsia" w:ascii="宋体" w:hAnsi="宋体"/>
        </w:rPr>
        <w:t>投标方必须予以明确和详细的说明或澄清。</w:t>
      </w:r>
    </w:p>
    <w:p>
      <w:pPr>
        <w:ind w:firstLine="480"/>
        <w:rPr>
          <w:rFonts w:hint="eastAsia" w:ascii="宋体" w:hAnsi="宋体"/>
        </w:rPr>
      </w:pPr>
      <w:r>
        <w:rPr>
          <w:rFonts w:hint="eastAsia" w:ascii="宋体" w:hAnsi="宋体"/>
        </w:rPr>
        <w:t>6、为避免投标方优势在招标评审时漏项，质保期超出本技术标书要求的，应当在投标文件“技术偏离”中特别注明。</w:t>
      </w:r>
    </w:p>
    <w:p>
      <w:pPr>
        <w:ind w:firstLine="480"/>
        <w:rPr>
          <w:rFonts w:hint="eastAsia" w:ascii="宋体" w:hAnsi="宋体"/>
        </w:rPr>
      </w:pPr>
      <w:r>
        <w:rPr>
          <w:rFonts w:hint="eastAsia" w:ascii="宋体" w:hAnsi="宋体"/>
        </w:rPr>
        <w:t>7、投标文件中，针对“特别提示”条款所做的回应，将作为投标方能否中标的重要依据之一。</w:t>
      </w:r>
    </w:p>
    <w:p>
      <w:pPr>
        <w:pStyle w:val="6"/>
      </w:pPr>
      <w:bookmarkStart w:id="24" w:name="_Toc5227"/>
      <w:r>
        <w:rPr>
          <w:rFonts w:hint="eastAsia"/>
        </w:rPr>
        <w:t>基本要求</w:t>
      </w:r>
      <w:bookmarkEnd w:id="24"/>
    </w:p>
    <w:p>
      <w:pPr>
        <w:ind w:firstLine="480"/>
        <w:rPr>
          <w:rFonts w:hint="eastAsia" w:ascii="宋体" w:hAnsi="宋体"/>
        </w:rPr>
      </w:pPr>
      <w:r>
        <w:rPr>
          <w:rFonts w:hint="eastAsia" w:ascii="宋体" w:hAnsi="宋体"/>
        </w:rPr>
        <w:t>1、投标方所供的货物（或生产线），必须符合中国最新版的法律、法规和相关标准、规范的要求，符合项目所在地政府有关特殊要求。</w:t>
      </w:r>
    </w:p>
    <w:p>
      <w:pPr>
        <w:ind w:firstLine="480"/>
        <w:rPr>
          <w:rFonts w:hint="eastAsia" w:ascii="宋体" w:hAnsi="宋体"/>
        </w:rPr>
      </w:pPr>
      <w:r>
        <w:rPr>
          <w:rFonts w:hint="eastAsia" w:ascii="宋体" w:hAnsi="宋体"/>
        </w:rPr>
        <w:t>2、投标方所供货物（或生产线）涉及的专利权技术以及知识产权保护的其它技术等，应保证招标方不因此受到任何侵权指控以及实际损失。</w:t>
      </w:r>
    </w:p>
    <w:p>
      <w:pPr>
        <w:ind w:firstLine="480"/>
        <w:rPr>
          <w:rFonts w:hint="eastAsia" w:ascii="宋体" w:hAnsi="宋体"/>
          <w:b/>
          <w:i/>
        </w:rPr>
      </w:pPr>
      <w:r>
        <w:rPr>
          <w:rFonts w:hint="eastAsia" w:ascii="宋体" w:hAnsi="宋体"/>
        </w:rPr>
        <w:t>3、投标方应保证所供货物（或生产线）的先进性、可靠性、经济性和实用性，并为全新货物（或设备）。</w:t>
      </w:r>
    </w:p>
    <w:p>
      <w:pPr>
        <w:ind w:firstLine="480"/>
        <w:rPr>
          <w:rFonts w:hint="eastAsia" w:ascii="宋体" w:hAnsi="宋体"/>
        </w:rPr>
      </w:pPr>
      <w:r>
        <w:rPr>
          <w:rFonts w:hint="eastAsia" w:ascii="宋体" w:hAnsi="宋体"/>
        </w:rPr>
        <w:t>4、投标方应满足招标方提出的各项技术要求，必要时应当免费提供技术承诺或担保。</w:t>
      </w:r>
    </w:p>
    <w:p>
      <w:pPr>
        <w:ind w:firstLine="480"/>
        <w:rPr>
          <w:rFonts w:hint="eastAsia" w:ascii="宋体" w:hAnsi="宋体"/>
        </w:rPr>
      </w:pPr>
      <w:r>
        <w:rPr>
          <w:rFonts w:hint="eastAsia" w:ascii="宋体" w:hAnsi="宋体"/>
        </w:rPr>
        <w:t>5、投标方应保证所供货物（或设备）为中国公布的非淘汰货物（或设备），并为中国指定或规定的主管部门认可的环保型和节能型货物（或设备）。</w:t>
      </w:r>
    </w:p>
    <w:p>
      <w:pPr>
        <w:ind w:firstLine="480"/>
        <w:rPr>
          <w:rFonts w:hint="eastAsia" w:ascii="宋体" w:hAnsi="宋体"/>
        </w:rPr>
      </w:pPr>
      <w:r>
        <w:rPr>
          <w:rFonts w:hint="eastAsia" w:ascii="宋体" w:hAnsi="宋体"/>
        </w:rPr>
        <w:t>6、投标方应保证所供货物（或生产线）的完整性和成套性，能保证货物（或生产线）的正常运行、使用。</w:t>
      </w:r>
    </w:p>
    <w:p>
      <w:pPr>
        <w:ind w:firstLine="480"/>
        <w:rPr>
          <w:rFonts w:hint="eastAsia" w:ascii="宋体" w:hAnsi="宋体"/>
        </w:rPr>
      </w:pPr>
      <w:r>
        <w:rPr>
          <w:rFonts w:hint="eastAsia" w:ascii="宋体" w:hAnsi="宋体"/>
        </w:rPr>
        <w:t>7、投标方应对招标方采购的货物（或生产线）所涉及的技术、产能等信息负有保密义务，招标方拥有追究投标方泄密责任的权利；招标方如有需要，投标方应无条件签署保密协议。</w:t>
      </w:r>
    </w:p>
    <w:p>
      <w:pPr>
        <w:ind w:firstLine="482"/>
        <w:rPr>
          <w:rFonts w:hint="eastAsia" w:ascii="宋体" w:hAnsi="宋体"/>
          <w:b/>
          <w:bCs/>
        </w:rPr>
      </w:pPr>
      <w:r>
        <w:rPr>
          <w:rFonts w:hint="eastAsia" w:ascii="宋体" w:hAnsi="宋体"/>
          <w:b/>
          <w:bCs/>
        </w:rPr>
        <w:t xml:space="preserve">8、程序图纸要求 </w:t>
      </w:r>
    </w:p>
    <w:p>
      <w:pPr>
        <w:ind w:firstLine="482"/>
        <w:rPr>
          <w:rFonts w:hint="eastAsia" w:ascii="宋体" w:hAnsi="宋体"/>
          <w:b/>
          <w:bCs/>
        </w:rPr>
      </w:pPr>
      <w:r>
        <w:rPr>
          <w:rFonts w:hint="eastAsia" w:ascii="宋体" w:hAnsi="宋体"/>
          <w:b/>
          <w:bCs/>
        </w:rPr>
        <w:t xml:space="preserve">8.1 供方必须提供所有设备程序的源代码，包括但不限于 PLC 程序、HMI 程序、机器人程序、视觉程序、伺服等。 </w:t>
      </w:r>
    </w:p>
    <w:p>
      <w:pPr>
        <w:ind w:firstLine="482"/>
        <w:rPr>
          <w:rFonts w:hint="eastAsia" w:ascii="宋体" w:hAnsi="宋体"/>
          <w:b/>
          <w:bCs/>
        </w:rPr>
      </w:pPr>
      <w:r>
        <w:rPr>
          <w:rFonts w:hint="eastAsia" w:ascii="宋体" w:hAnsi="宋体"/>
          <w:b/>
          <w:bCs/>
        </w:rPr>
        <w:t xml:space="preserve">8.2 供方所提供的程序不得设置任何密码、保护等限制手段，PLC 不得设置修改下载权限，功能块不得设置密码保护。 </w:t>
      </w:r>
    </w:p>
    <w:p>
      <w:pPr>
        <w:ind w:firstLine="482"/>
        <w:rPr>
          <w:rFonts w:hint="eastAsia" w:ascii="宋体" w:hAnsi="宋体"/>
          <w:b/>
          <w:bCs/>
        </w:rPr>
      </w:pPr>
      <w:r>
        <w:rPr>
          <w:rFonts w:hint="eastAsia" w:ascii="宋体" w:hAnsi="宋体"/>
          <w:b/>
          <w:bCs/>
        </w:rPr>
        <w:t xml:space="preserve">8.3 HMI 界面等需要密码保护的程序，供方必须提供所有级别 的用户名、密码。 </w:t>
      </w:r>
    </w:p>
    <w:p>
      <w:pPr>
        <w:ind w:firstLine="482"/>
        <w:rPr>
          <w:rFonts w:hint="eastAsia" w:ascii="宋体" w:hAnsi="宋体"/>
          <w:b/>
          <w:bCs/>
        </w:rPr>
      </w:pPr>
      <w:r>
        <w:rPr>
          <w:rFonts w:hint="eastAsia" w:ascii="宋体" w:hAnsi="宋体"/>
          <w:b/>
          <w:bCs/>
        </w:rPr>
        <w:t xml:space="preserve">8.4 供方需在设备入场前提供设备程序源码，HMI 界面各级用 户名和密码，并保证与现场程序一致。 </w:t>
      </w:r>
    </w:p>
    <w:p>
      <w:pPr>
        <w:ind w:firstLine="482"/>
        <w:rPr>
          <w:rFonts w:hint="eastAsia" w:ascii="宋体" w:hAnsi="宋体"/>
          <w:b/>
          <w:bCs/>
        </w:rPr>
      </w:pPr>
      <w:r>
        <w:rPr>
          <w:rFonts w:hint="eastAsia" w:ascii="宋体" w:hAnsi="宋体"/>
          <w:b/>
          <w:bCs/>
        </w:rPr>
        <w:t xml:space="preserve">8.5 供方需在终验收前提供最新的设备程序源码和电气图纸， </w:t>
      </w:r>
    </w:p>
    <w:p>
      <w:pPr>
        <w:tabs>
          <w:tab w:val="right" w:pos="8591"/>
        </w:tabs>
        <w:ind w:firstLine="482"/>
        <w:rPr>
          <w:rFonts w:hint="eastAsia" w:ascii="宋体" w:hAnsi="宋体"/>
          <w:b/>
          <w:bCs/>
        </w:rPr>
      </w:pPr>
      <w:r>
        <w:rPr>
          <w:rFonts w:hint="eastAsia" w:ascii="宋体" w:hAnsi="宋体"/>
          <w:b/>
          <w:bCs/>
        </w:rPr>
        <w:t xml:space="preserve">图纸要求为可编辑原格式（EPLAN、CAD 格式）且与实际接线一致。 </w:t>
      </w:r>
      <w:r>
        <w:rPr>
          <w:rFonts w:hint="eastAsia" w:ascii="宋体" w:hAnsi="宋体"/>
          <w:b/>
          <w:bCs/>
        </w:rPr>
        <w:tab/>
      </w:r>
    </w:p>
    <w:p>
      <w:pPr>
        <w:ind w:firstLine="482"/>
        <w:rPr>
          <w:rFonts w:hint="eastAsia" w:ascii="宋体" w:hAnsi="宋体"/>
          <w:b/>
          <w:bCs/>
        </w:rPr>
      </w:pPr>
      <w:r>
        <w:rPr>
          <w:rFonts w:hint="eastAsia" w:ascii="宋体" w:hAnsi="宋体"/>
          <w:b/>
          <w:bCs/>
        </w:rPr>
        <w:t xml:space="preserve">9、接口协议要求 </w:t>
      </w:r>
    </w:p>
    <w:p>
      <w:pPr>
        <w:ind w:firstLine="482"/>
        <w:rPr>
          <w:rFonts w:hint="eastAsia" w:ascii="宋体" w:hAnsi="宋体"/>
          <w:b/>
          <w:bCs/>
        </w:rPr>
      </w:pPr>
      <w:r>
        <w:rPr>
          <w:rFonts w:hint="eastAsia" w:ascii="宋体" w:hAnsi="宋体"/>
          <w:b/>
          <w:bCs/>
        </w:rPr>
        <w:t xml:space="preserve">9.1 供方免费开放所有通讯接口，包括但不限于以太网、 RS232、RS485、PROFIBUS、PROFINET、MODBUS 等常见接口，以及设备特有的专用接口。 </w:t>
      </w:r>
    </w:p>
    <w:p>
      <w:pPr>
        <w:ind w:firstLine="482"/>
        <w:rPr>
          <w:rFonts w:hint="eastAsia" w:ascii="宋体" w:hAnsi="宋体"/>
          <w:b/>
          <w:bCs/>
        </w:rPr>
      </w:pPr>
      <w:r>
        <w:rPr>
          <w:rFonts w:hint="eastAsia" w:ascii="宋体" w:hAnsi="宋体"/>
          <w:b/>
          <w:bCs/>
        </w:rPr>
        <w:t xml:space="preserve">9.2 供方免费提供数据交互功能，交互数据包括但不限于实时数据、历史数据、报警信息等。 </w:t>
      </w:r>
    </w:p>
    <w:p>
      <w:pPr>
        <w:ind w:firstLine="482"/>
        <w:rPr>
          <w:rFonts w:hint="eastAsia" w:ascii="宋体" w:hAnsi="宋体"/>
          <w:b/>
          <w:bCs/>
        </w:rPr>
      </w:pPr>
      <w:r>
        <w:rPr>
          <w:rFonts w:hint="eastAsia" w:ascii="宋体" w:hAnsi="宋体"/>
          <w:b/>
          <w:bCs/>
        </w:rPr>
        <w:t xml:space="preserve">9.3 供方在设备入场前提供接口的技术文档和参数说明，包括但不限于接口协议、通讯速率、数据格式等。 </w:t>
      </w:r>
    </w:p>
    <w:p>
      <w:pPr>
        <w:ind w:firstLine="482"/>
        <w:rPr>
          <w:rFonts w:hint="eastAsia" w:ascii="宋体" w:hAnsi="宋体"/>
          <w:b/>
          <w:bCs/>
        </w:rPr>
      </w:pPr>
      <w:r>
        <w:rPr>
          <w:rFonts w:hint="eastAsia" w:ascii="宋体" w:hAnsi="宋体"/>
          <w:b/>
          <w:bCs/>
        </w:rPr>
        <w:t>9.4 设备使用周期内，供方免费派遣技术人员与甲方调试团队共同进行设备通讯接口的调试工作。</w:t>
      </w:r>
    </w:p>
    <w:p>
      <w:pPr>
        <w:ind w:firstLine="482"/>
        <w:rPr>
          <w:rFonts w:hint="eastAsia" w:ascii="宋体" w:hAnsi="宋体"/>
          <w:b/>
          <w:bCs/>
        </w:rPr>
      </w:pPr>
      <w:r>
        <w:rPr>
          <w:rFonts w:hint="eastAsia" w:ascii="宋体" w:hAnsi="宋体"/>
          <w:b/>
          <w:bCs/>
        </w:rPr>
        <w:t>10、电动机能效等级</w:t>
      </w:r>
    </w:p>
    <w:p>
      <w:pPr>
        <w:ind w:firstLine="482"/>
        <w:jc w:val="left"/>
        <w:rPr>
          <w:rFonts w:hint="eastAsia" w:ascii="宋体" w:hAnsi="宋体"/>
          <w:b/>
          <w:bCs/>
        </w:rPr>
      </w:pPr>
      <w:r>
        <w:rPr>
          <w:rFonts w:hint="eastAsia" w:ascii="宋体" w:hAnsi="宋体"/>
          <w:b/>
          <w:bCs/>
        </w:rPr>
        <w:t>货物使用的不同功率的电动机必须满足《电动机能效限定值及能效等级》（GB18613-2020）标准的机械效率表格中对应一级标准，等同于欧洲标准IEC60034-01中的IE5级别。本标准适用于国产或进口三相异步电动机、单相异步电动机、空调器风扇用电动机的能效等级、能效限定值和试验方法。</w:t>
      </w:r>
    </w:p>
    <w:p>
      <w:pPr>
        <w:pStyle w:val="6"/>
      </w:pPr>
      <w:bookmarkStart w:id="25" w:name="_Toc10017"/>
      <w:r>
        <w:rPr>
          <w:rFonts w:hint="eastAsia"/>
        </w:rPr>
        <w:t>执行标准</w:t>
      </w:r>
      <w:bookmarkEnd w:id="25"/>
    </w:p>
    <w:p>
      <w:pPr>
        <w:ind w:firstLine="480"/>
        <w:rPr>
          <w:rFonts w:hint="eastAsia" w:ascii="宋体" w:hAnsi="宋体"/>
        </w:rPr>
      </w:pPr>
      <w:r>
        <w:rPr>
          <w:rFonts w:hint="eastAsia" w:ascii="宋体" w:hAnsi="宋体"/>
        </w:rPr>
        <w:t>1、招标方此处所列标准仅为涉及的主要标准，而且不保证其为最新版执行标准；投标方应当在投标文件中认真予以填写、补充和修改完善。</w:t>
      </w:r>
    </w:p>
    <w:p>
      <w:pPr>
        <w:ind w:firstLine="480"/>
        <w:rPr>
          <w:rFonts w:hint="eastAsia" w:ascii="宋体" w:hAnsi="宋体"/>
        </w:rPr>
      </w:pPr>
      <w:r>
        <w:rPr>
          <w:rFonts w:hint="eastAsia" w:ascii="宋体" w:hAnsi="宋体"/>
        </w:rPr>
        <w:t>2、投标方需要执行的标准，应当采用所供货物（或生产线）通过买方组织的最终验收之日已经开始执行的最新标准。</w:t>
      </w:r>
    </w:p>
    <w:p>
      <w:pPr>
        <w:ind w:firstLine="480"/>
        <w:rPr>
          <w:rFonts w:hint="eastAsia" w:ascii="宋体" w:hAnsi="宋体"/>
        </w:rPr>
      </w:pPr>
      <w:r>
        <w:rPr>
          <w:rFonts w:hint="eastAsia" w:ascii="宋体" w:hAnsi="宋体"/>
        </w:rPr>
        <w:t>3、采购货物（或生产线）的产品质量、技术标准如在招投标文件中无相应说明，则按中华人民共和国有关部门颁发的最新的国标或专业（部）标准执行及相应的国际标准。</w:t>
      </w:r>
    </w:p>
    <w:p>
      <w:pPr>
        <w:ind w:firstLine="480"/>
        <w:rPr>
          <w:rFonts w:hint="eastAsia" w:ascii="宋体" w:hAnsi="宋体"/>
        </w:rPr>
      </w:pPr>
      <w:r>
        <w:rPr>
          <w:rFonts w:hint="eastAsia" w:ascii="宋体" w:hAnsi="宋体"/>
        </w:rPr>
        <w:t>4、采购货物（或生产线）没有国家或专业（部）标准的，按企业标准执行时，卖方应在合同签署之前，将所涉及的企业标准提供给买方确认。</w:t>
      </w:r>
    </w:p>
    <w:p>
      <w:pPr>
        <w:ind w:firstLine="480"/>
        <w:rPr>
          <w:rFonts w:hint="eastAsia" w:ascii="宋体" w:hAnsi="宋体"/>
        </w:rPr>
      </w:pPr>
      <w:r>
        <w:rPr>
          <w:rFonts w:hint="eastAsia" w:ascii="宋体" w:hAnsi="宋体"/>
        </w:rPr>
        <w:t>5、采购货物（或生产线）如果采用国际标准，其执行标准由投标方提供、招标方确认。</w:t>
      </w:r>
    </w:p>
    <w:p>
      <w:pPr>
        <w:ind w:firstLine="480"/>
        <w:rPr>
          <w:rFonts w:hint="eastAsia" w:ascii="宋体" w:hAnsi="宋体"/>
        </w:rPr>
      </w:pPr>
      <w:r>
        <w:rPr>
          <w:rFonts w:hint="eastAsia" w:ascii="宋体" w:hAnsi="宋体"/>
        </w:rPr>
        <w:t>6、采购货物（或生产线）所涉及的标准不统一时，原则上按照最严格标准执行。</w:t>
      </w:r>
    </w:p>
    <w:p>
      <w:pPr>
        <w:ind w:firstLine="480"/>
        <w:rPr>
          <w:rFonts w:hint="eastAsia" w:ascii="宋体" w:hAnsi="宋体"/>
        </w:rPr>
      </w:pPr>
      <w:r>
        <w:rPr>
          <w:rFonts w:hint="eastAsia" w:ascii="宋体" w:hAnsi="宋体"/>
        </w:rPr>
        <w:t>7、涉及的主要标准表</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4688"/>
        <w:gridCol w:w="2062"/>
        <w:gridCol w:w="12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752" w:type="dxa"/>
            <w:noWrap w:val="0"/>
            <w:vAlign w:val="center"/>
          </w:tcPr>
          <w:p>
            <w:pPr>
              <w:spacing w:line="240" w:lineRule="auto"/>
              <w:ind w:firstLine="0" w:firstLineChars="0"/>
              <w:jc w:val="left"/>
              <w:rPr>
                <w:rFonts w:hint="eastAsia" w:ascii="宋体" w:hAnsi="宋体"/>
                <w:b/>
                <w:bCs/>
                <w:sz w:val="21"/>
              </w:rPr>
            </w:pPr>
            <w:bookmarkStart w:id="26" w:name="_Toc56840686"/>
            <w:bookmarkStart w:id="27" w:name="_Toc56676941"/>
            <w:r>
              <w:rPr>
                <w:rFonts w:hint="eastAsia" w:ascii="宋体" w:hAnsi="宋体"/>
                <w:b/>
                <w:bCs/>
                <w:sz w:val="21"/>
              </w:rPr>
              <w:t>序号</w:t>
            </w:r>
          </w:p>
        </w:tc>
        <w:tc>
          <w:tcPr>
            <w:tcW w:w="4688" w:type="dxa"/>
            <w:noWrap w:val="0"/>
            <w:vAlign w:val="center"/>
          </w:tcPr>
          <w:p>
            <w:pPr>
              <w:spacing w:line="240" w:lineRule="auto"/>
              <w:ind w:firstLine="0" w:firstLineChars="0"/>
              <w:jc w:val="left"/>
              <w:rPr>
                <w:rFonts w:hint="eastAsia" w:ascii="宋体" w:hAnsi="宋体"/>
                <w:b/>
                <w:bCs/>
                <w:sz w:val="21"/>
              </w:rPr>
            </w:pPr>
            <w:r>
              <w:rPr>
                <w:rFonts w:hint="eastAsia" w:ascii="宋体" w:hAnsi="宋体"/>
                <w:b/>
                <w:bCs/>
                <w:sz w:val="21"/>
              </w:rPr>
              <w:t>标准名称</w:t>
            </w:r>
          </w:p>
        </w:tc>
        <w:tc>
          <w:tcPr>
            <w:tcW w:w="2062" w:type="dxa"/>
            <w:noWrap w:val="0"/>
            <w:vAlign w:val="center"/>
          </w:tcPr>
          <w:p>
            <w:pPr>
              <w:spacing w:line="240" w:lineRule="auto"/>
              <w:ind w:firstLine="0" w:firstLineChars="0"/>
              <w:jc w:val="left"/>
              <w:rPr>
                <w:rFonts w:hint="eastAsia" w:ascii="宋体" w:hAnsi="宋体"/>
                <w:b/>
                <w:bCs/>
                <w:sz w:val="21"/>
              </w:rPr>
            </w:pPr>
            <w:r>
              <w:rPr>
                <w:rFonts w:hint="eastAsia" w:ascii="宋体" w:hAnsi="宋体"/>
                <w:b/>
                <w:bCs/>
                <w:sz w:val="21"/>
              </w:rPr>
              <w:t>标准编号</w:t>
            </w:r>
          </w:p>
        </w:tc>
        <w:tc>
          <w:tcPr>
            <w:tcW w:w="1216" w:type="dxa"/>
            <w:noWrap w:val="0"/>
            <w:vAlign w:val="center"/>
          </w:tcPr>
          <w:p>
            <w:pPr>
              <w:spacing w:line="240" w:lineRule="auto"/>
              <w:ind w:firstLine="0" w:firstLineChars="0"/>
              <w:jc w:val="left"/>
              <w:rPr>
                <w:rFonts w:hint="eastAsia" w:ascii="宋体" w:hAnsi="宋体"/>
                <w:b/>
                <w:bCs/>
                <w:sz w:val="21"/>
              </w:rPr>
            </w:pPr>
            <w:r>
              <w:rPr>
                <w:rFonts w:hint="eastAsia" w:ascii="宋体" w:hAnsi="宋体"/>
                <w:b/>
                <w:bCs/>
                <w:sz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noWrap w:val="0"/>
            <w:vAlign w:val="center"/>
          </w:tcPr>
          <w:p>
            <w:pPr>
              <w:spacing w:line="240" w:lineRule="auto"/>
              <w:ind w:firstLine="0" w:firstLineChars="0"/>
              <w:jc w:val="center"/>
              <w:rPr>
                <w:rFonts w:hint="eastAsia" w:ascii="宋体" w:hAnsi="宋体"/>
                <w:sz w:val="21"/>
              </w:rPr>
            </w:pPr>
            <w:r>
              <w:rPr>
                <w:rFonts w:hint="eastAsia" w:ascii="宋体" w:hAnsi="宋体"/>
                <w:sz w:val="21"/>
              </w:rPr>
              <w:t>1</w:t>
            </w:r>
          </w:p>
        </w:tc>
        <w:tc>
          <w:tcPr>
            <w:tcW w:w="4688" w:type="dxa"/>
            <w:noWrap w:val="0"/>
            <w:vAlign w:val="center"/>
          </w:tcPr>
          <w:p>
            <w:pPr>
              <w:spacing w:before="0" w:after="0" w:line="240" w:lineRule="auto"/>
              <w:ind w:left="0" w:leftChars="0" w:firstLine="0" w:firstLineChars="0"/>
              <w:jc w:val="left"/>
              <w:rPr>
                <w:rFonts w:hint="eastAsia" w:ascii="宋体" w:hAnsi="宋体" w:eastAsia="宋体"/>
                <w:sz w:val="21"/>
                <w:lang w:eastAsia="zh-CN"/>
              </w:rPr>
            </w:pPr>
            <w:r>
              <w:rPr>
                <w:rFonts w:hint="eastAsia" w:ascii="宋体" w:hAnsi="宋体"/>
                <w:sz w:val="21"/>
                <w:szCs w:val="21"/>
                <w:lang w:val="en-US" w:eastAsia="zh-CN"/>
              </w:rPr>
              <w:t>MIG/MAG弧焊机</w:t>
            </w:r>
          </w:p>
        </w:tc>
        <w:tc>
          <w:tcPr>
            <w:tcW w:w="2062" w:type="dxa"/>
            <w:noWrap w:val="0"/>
            <w:vAlign w:val="center"/>
          </w:tcPr>
          <w:p>
            <w:pPr>
              <w:spacing w:before="0" w:after="0" w:line="240" w:lineRule="auto"/>
              <w:ind w:left="0" w:leftChars="0" w:firstLine="0" w:firstLineChars="0"/>
              <w:jc w:val="left"/>
              <w:rPr>
                <w:rFonts w:hint="eastAsia" w:ascii="宋体" w:hAnsi="宋体"/>
                <w:sz w:val="21"/>
              </w:rPr>
            </w:pPr>
            <w:r>
              <w:rPr>
                <w:rFonts w:hint="eastAsia" w:ascii="宋体" w:hAnsi="宋体"/>
                <w:sz w:val="21"/>
                <w:szCs w:val="21"/>
              </w:rPr>
              <w:t>GB/T</w:t>
            </w:r>
            <w:r>
              <w:rPr>
                <w:rFonts w:hint="eastAsia" w:ascii="宋体" w:hAnsi="宋体"/>
                <w:sz w:val="21"/>
                <w:szCs w:val="21"/>
                <w:lang w:val="en-US" w:eastAsia="zh-CN"/>
              </w:rPr>
              <w:t>8748</w:t>
            </w:r>
          </w:p>
        </w:tc>
        <w:tc>
          <w:tcPr>
            <w:tcW w:w="1216" w:type="dxa"/>
            <w:noWrap w:val="0"/>
            <w:vAlign w:val="center"/>
          </w:tcPr>
          <w:p>
            <w:pPr>
              <w:spacing w:line="240" w:lineRule="auto"/>
              <w:ind w:firstLine="0" w:firstLineChars="0"/>
              <w:jc w:val="left"/>
              <w:rPr>
                <w:rFonts w:hint="eastAsia" w:ascii="宋体" w:hAnsi="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noWrap w:val="0"/>
            <w:vAlign w:val="center"/>
          </w:tcPr>
          <w:p>
            <w:pPr>
              <w:spacing w:line="240" w:lineRule="auto"/>
              <w:ind w:firstLine="0" w:firstLineChars="0"/>
              <w:jc w:val="center"/>
              <w:rPr>
                <w:rFonts w:hint="eastAsia" w:ascii="宋体" w:hAnsi="宋体"/>
                <w:sz w:val="21"/>
              </w:rPr>
            </w:pPr>
            <w:r>
              <w:rPr>
                <w:rFonts w:hint="eastAsia" w:ascii="宋体" w:hAnsi="宋体"/>
                <w:sz w:val="21"/>
              </w:rPr>
              <w:t>2</w:t>
            </w:r>
          </w:p>
        </w:tc>
        <w:tc>
          <w:tcPr>
            <w:tcW w:w="4688" w:type="dxa"/>
            <w:noWrap w:val="0"/>
            <w:vAlign w:val="center"/>
          </w:tcPr>
          <w:p>
            <w:pPr>
              <w:spacing w:before="0" w:after="0" w:line="240" w:lineRule="auto"/>
              <w:ind w:left="0" w:leftChars="0" w:firstLine="0" w:firstLineChars="0"/>
              <w:jc w:val="left"/>
              <w:rPr>
                <w:rFonts w:hint="eastAsia" w:ascii="Arial" w:hAnsi="Arial" w:eastAsia="宋体" w:cs="Arial"/>
                <w:i w:val="0"/>
                <w:iCs w:val="0"/>
                <w:caps w:val="0"/>
                <w:color w:val="333333"/>
                <w:spacing w:val="0"/>
                <w:sz w:val="21"/>
                <w:szCs w:val="21"/>
                <w:shd w:val="clear" w:color="auto" w:fill="FFFFFF"/>
                <w:lang w:val="en-US" w:eastAsia="zh-CN"/>
              </w:rPr>
            </w:pPr>
            <w:r>
              <w:rPr>
                <w:rFonts w:hint="eastAsia" w:ascii="宋体" w:hAnsi="宋体"/>
                <w:sz w:val="21"/>
                <w:szCs w:val="21"/>
              </w:rPr>
              <w:t>工业环境用移动操作臂复合机器人通用技术条件</w:t>
            </w:r>
          </w:p>
        </w:tc>
        <w:tc>
          <w:tcPr>
            <w:tcW w:w="2062" w:type="dxa"/>
            <w:noWrap w:val="0"/>
            <w:vAlign w:val="center"/>
          </w:tcPr>
          <w:p>
            <w:pPr>
              <w:spacing w:before="0" w:after="0" w:line="240" w:lineRule="auto"/>
              <w:ind w:left="0" w:leftChars="0" w:firstLine="0" w:firstLineChars="0"/>
              <w:jc w:val="left"/>
              <w:rPr>
                <w:rFonts w:hint="eastAsia" w:ascii="Arial" w:hAnsi="Arial" w:eastAsia="宋体" w:cs="Arial"/>
                <w:i w:val="0"/>
                <w:iCs w:val="0"/>
                <w:caps w:val="0"/>
                <w:color w:val="333333"/>
                <w:spacing w:val="0"/>
                <w:sz w:val="21"/>
                <w:szCs w:val="21"/>
                <w:shd w:val="clear" w:color="auto" w:fill="FFFFFF"/>
                <w:lang w:val="en-US" w:eastAsia="zh-CN"/>
              </w:rPr>
            </w:pPr>
            <w:r>
              <w:rPr>
                <w:rFonts w:hint="eastAsia" w:ascii="宋体" w:hAnsi="宋体"/>
                <w:sz w:val="21"/>
                <w:szCs w:val="21"/>
              </w:rPr>
              <w:t>GB/T38871</w:t>
            </w:r>
          </w:p>
        </w:tc>
        <w:tc>
          <w:tcPr>
            <w:tcW w:w="1216" w:type="dxa"/>
            <w:noWrap w:val="0"/>
            <w:vAlign w:val="center"/>
          </w:tcPr>
          <w:p>
            <w:pPr>
              <w:spacing w:line="240" w:lineRule="auto"/>
              <w:ind w:firstLine="0" w:firstLineChars="0"/>
              <w:jc w:val="left"/>
              <w:rPr>
                <w:rFonts w:hint="eastAsia" w:ascii="宋体" w:hAnsi="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noWrap w:val="0"/>
            <w:vAlign w:val="center"/>
          </w:tcPr>
          <w:p>
            <w:pPr>
              <w:spacing w:line="240" w:lineRule="auto"/>
              <w:ind w:firstLine="0" w:firstLineChars="0"/>
              <w:jc w:val="center"/>
              <w:rPr>
                <w:rFonts w:hint="eastAsia" w:ascii="宋体" w:hAnsi="宋体"/>
                <w:sz w:val="21"/>
              </w:rPr>
            </w:pPr>
            <w:r>
              <w:rPr>
                <w:rFonts w:hint="eastAsia" w:ascii="宋体" w:hAnsi="宋体"/>
                <w:sz w:val="21"/>
              </w:rPr>
              <w:t>3</w:t>
            </w:r>
          </w:p>
        </w:tc>
        <w:tc>
          <w:tcPr>
            <w:tcW w:w="4688" w:type="dxa"/>
            <w:noWrap w:val="0"/>
            <w:vAlign w:val="center"/>
          </w:tcPr>
          <w:p>
            <w:pPr>
              <w:spacing w:before="0" w:after="0" w:line="240" w:lineRule="auto"/>
              <w:ind w:left="0" w:leftChars="0" w:firstLine="0" w:firstLineChars="0"/>
              <w:jc w:val="left"/>
              <w:rPr>
                <w:rFonts w:hint="eastAsia" w:ascii="Arial" w:hAnsi="Arial" w:eastAsia="宋体" w:cs="Arial"/>
                <w:i w:val="0"/>
                <w:iCs w:val="0"/>
                <w:caps w:val="0"/>
                <w:color w:val="333333"/>
                <w:spacing w:val="0"/>
                <w:sz w:val="21"/>
                <w:szCs w:val="21"/>
                <w:shd w:val="clear" w:color="auto" w:fill="FFFFFF"/>
                <w:lang w:val="en-US" w:eastAsia="zh-CN"/>
              </w:rPr>
            </w:pPr>
            <w:r>
              <w:rPr>
                <w:rFonts w:hint="eastAsia" w:ascii="宋体" w:hAnsi="宋体"/>
                <w:sz w:val="21"/>
                <w:szCs w:val="21"/>
              </w:rPr>
              <w:t>焊接电源技术标准</w:t>
            </w:r>
          </w:p>
        </w:tc>
        <w:tc>
          <w:tcPr>
            <w:tcW w:w="2062" w:type="dxa"/>
            <w:noWrap w:val="0"/>
            <w:vAlign w:val="center"/>
          </w:tcPr>
          <w:p>
            <w:pPr>
              <w:spacing w:before="0" w:after="0" w:line="240" w:lineRule="auto"/>
              <w:ind w:left="0" w:leftChars="0" w:firstLine="0" w:firstLineChars="0"/>
              <w:jc w:val="left"/>
              <w:rPr>
                <w:rFonts w:hint="eastAsia" w:ascii="Arial" w:hAnsi="Arial" w:eastAsia="宋体" w:cs="Arial"/>
                <w:i w:val="0"/>
                <w:iCs w:val="0"/>
                <w:caps w:val="0"/>
                <w:color w:val="333333"/>
                <w:spacing w:val="0"/>
                <w:sz w:val="21"/>
                <w:szCs w:val="21"/>
                <w:shd w:val="clear" w:color="auto" w:fill="FFFFFF"/>
                <w:lang w:val="en-US" w:eastAsia="zh-CN"/>
              </w:rPr>
            </w:pPr>
            <w:r>
              <w:rPr>
                <w:rFonts w:hint="eastAsia" w:ascii="宋体" w:hAnsi="宋体"/>
                <w:sz w:val="21"/>
                <w:szCs w:val="21"/>
              </w:rPr>
              <w:t>GB/T 20723</w:t>
            </w:r>
          </w:p>
        </w:tc>
        <w:tc>
          <w:tcPr>
            <w:tcW w:w="1216" w:type="dxa"/>
            <w:noWrap w:val="0"/>
            <w:vAlign w:val="center"/>
          </w:tcPr>
          <w:p>
            <w:pPr>
              <w:spacing w:line="240" w:lineRule="auto"/>
              <w:ind w:firstLine="0" w:firstLineChars="0"/>
              <w:jc w:val="left"/>
              <w:rPr>
                <w:rFonts w:hint="eastAsia" w:ascii="宋体" w:hAnsi="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noWrap w:val="0"/>
            <w:vAlign w:val="center"/>
          </w:tcPr>
          <w:p>
            <w:pPr>
              <w:spacing w:line="240" w:lineRule="auto"/>
              <w:ind w:firstLine="0" w:firstLineChars="0"/>
              <w:jc w:val="center"/>
              <w:rPr>
                <w:rFonts w:hint="eastAsia" w:ascii="宋体" w:hAnsi="宋体"/>
                <w:sz w:val="21"/>
              </w:rPr>
            </w:pPr>
            <w:r>
              <w:rPr>
                <w:rFonts w:hint="eastAsia" w:ascii="宋体" w:hAnsi="宋体"/>
                <w:sz w:val="21"/>
              </w:rPr>
              <w:t>4</w:t>
            </w:r>
          </w:p>
        </w:tc>
        <w:tc>
          <w:tcPr>
            <w:tcW w:w="4688" w:type="dxa"/>
            <w:noWrap w:val="0"/>
            <w:vAlign w:val="center"/>
          </w:tcPr>
          <w:p>
            <w:pPr>
              <w:pStyle w:val="67"/>
              <w:numPr>
                <w:ilvl w:val="0"/>
                <w:numId w:val="0"/>
              </w:numPr>
              <w:spacing w:before="0" w:after="0" w:line="240" w:lineRule="auto"/>
              <w:ind w:left="0" w:leftChars="0" w:firstLine="0" w:firstLineChars="0"/>
              <w:jc w:val="left"/>
              <w:rPr>
                <w:rFonts w:hint="eastAsia" w:ascii="Arial" w:hAnsi="Arial" w:eastAsia="宋体" w:cs="Arial"/>
                <w:i w:val="0"/>
                <w:iCs w:val="0"/>
                <w:caps w:val="0"/>
                <w:color w:val="333333"/>
                <w:spacing w:val="0"/>
                <w:sz w:val="21"/>
                <w:szCs w:val="21"/>
                <w:shd w:val="clear" w:color="auto" w:fill="FFFFFF"/>
                <w:lang w:val="en-US" w:eastAsia="zh-CN"/>
              </w:rPr>
            </w:pPr>
            <w:r>
              <w:rPr>
                <w:rFonts w:hint="eastAsia" w:ascii="宋体" w:hAnsi="宋体" w:eastAsia="宋体" w:cs="Times New Roman"/>
                <w:kern w:val="2"/>
                <w:sz w:val="21"/>
                <w:szCs w:val="21"/>
                <w:lang w:val="en-US" w:eastAsia="zh-CN" w:bidi="ar-SA"/>
              </w:rPr>
              <w:t>机械电气安全 机械电气设备-通用技术条件</w:t>
            </w:r>
          </w:p>
        </w:tc>
        <w:tc>
          <w:tcPr>
            <w:tcW w:w="2062" w:type="dxa"/>
            <w:noWrap w:val="0"/>
            <w:vAlign w:val="center"/>
          </w:tcPr>
          <w:p>
            <w:pPr>
              <w:spacing w:before="0" w:after="0" w:line="240" w:lineRule="auto"/>
              <w:ind w:left="0" w:leftChars="0" w:firstLine="0" w:firstLineChars="0"/>
              <w:jc w:val="left"/>
              <w:rPr>
                <w:rFonts w:hint="eastAsia" w:ascii="Arial" w:hAnsi="Arial" w:eastAsia="宋体" w:cs="Arial"/>
                <w:i w:val="0"/>
                <w:iCs w:val="0"/>
                <w:caps w:val="0"/>
                <w:color w:val="333333"/>
                <w:spacing w:val="0"/>
                <w:sz w:val="21"/>
                <w:szCs w:val="21"/>
                <w:shd w:val="clear" w:color="auto" w:fill="FFFFFF"/>
                <w:lang w:val="en-US" w:eastAsia="zh-CN"/>
              </w:rPr>
            </w:pPr>
            <w:r>
              <w:rPr>
                <w:rFonts w:hint="eastAsia" w:ascii="宋体" w:hAnsi="宋体"/>
                <w:color w:val="000000"/>
                <w:szCs w:val="24"/>
              </w:rPr>
              <w:t>GB5226.1</w:t>
            </w:r>
          </w:p>
        </w:tc>
        <w:tc>
          <w:tcPr>
            <w:tcW w:w="1216" w:type="dxa"/>
            <w:noWrap w:val="0"/>
            <w:vAlign w:val="center"/>
          </w:tcPr>
          <w:p>
            <w:pPr>
              <w:spacing w:line="240" w:lineRule="auto"/>
              <w:ind w:firstLine="0" w:firstLineChars="0"/>
              <w:jc w:val="left"/>
              <w:rPr>
                <w:rFonts w:hint="eastAsia" w:ascii="宋体" w:hAnsi="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noWrap w:val="0"/>
            <w:vAlign w:val="center"/>
          </w:tcPr>
          <w:p>
            <w:pPr>
              <w:spacing w:line="240" w:lineRule="auto"/>
              <w:ind w:firstLine="0" w:firstLineChars="0"/>
              <w:jc w:val="center"/>
              <w:rPr>
                <w:rFonts w:hint="eastAsia" w:ascii="宋体" w:hAnsi="宋体" w:eastAsia="宋体"/>
                <w:sz w:val="21"/>
                <w:lang w:val="en-US" w:eastAsia="zh-CN"/>
              </w:rPr>
            </w:pPr>
            <w:bookmarkStart w:id="28" w:name="_Toc25790"/>
            <w:r>
              <w:rPr>
                <w:rFonts w:hint="eastAsia" w:ascii="宋体" w:hAnsi="宋体"/>
                <w:sz w:val="21"/>
                <w:lang w:val="en-US" w:eastAsia="zh-CN"/>
              </w:rPr>
              <w:t>5</w:t>
            </w:r>
          </w:p>
        </w:tc>
        <w:tc>
          <w:tcPr>
            <w:tcW w:w="4688" w:type="dxa"/>
            <w:noWrap w:val="0"/>
            <w:vAlign w:val="center"/>
          </w:tcPr>
          <w:p>
            <w:pPr>
              <w:pStyle w:val="67"/>
              <w:numPr>
                <w:ilvl w:val="0"/>
                <w:numId w:val="0"/>
              </w:numPr>
              <w:spacing w:before="0" w:after="0" w:line="240" w:lineRule="auto"/>
              <w:ind w:left="0" w:leftChars="0" w:firstLine="0" w:firstLineChars="0"/>
              <w:jc w:val="lef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金属熔化焊焊接接头射线照相</w:t>
            </w:r>
          </w:p>
        </w:tc>
        <w:tc>
          <w:tcPr>
            <w:tcW w:w="2062" w:type="dxa"/>
            <w:noWrap w:val="0"/>
            <w:vAlign w:val="center"/>
          </w:tcPr>
          <w:p>
            <w:pPr>
              <w:pStyle w:val="67"/>
              <w:numPr>
                <w:ilvl w:val="0"/>
                <w:numId w:val="0"/>
              </w:numPr>
              <w:spacing w:before="0" w:after="0" w:line="240" w:lineRule="auto"/>
              <w:ind w:left="0" w:leftChars="0" w:firstLine="0" w:firstLineChars="0"/>
              <w:jc w:val="lef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GB/T 3323</w:t>
            </w:r>
          </w:p>
        </w:tc>
        <w:tc>
          <w:tcPr>
            <w:tcW w:w="1216" w:type="dxa"/>
            <w:noWrap w:val="0"/>
            <w:vAlign w:val="center"/>
          </w:tcPr>
          <w:p>
            <w:pPr>
              <w:spacing w:line="240" w:lineRule="auto"/>
              <w:ind w:firstLine="0" w:firstLineChars="0"/>
              <w:jc w:val="left"/>
              <w:rPr>
                <w:rFonts w:hint="eastAsia" w:ascii="宋体" w:hAnsi="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noWrap w:val="0"/>
            <w:vAlign w:val="center"/>
          </w:tcPr>
          <w:p>
            <w:pPr>
              <w:spacing w:line="240" w:lineRule="auto"/>
              <w:ind w:firstLine="0" w:firstLineChars="0"/>
              <w:jc w:val="center"/>
              <w:rPr>
                <w:rFonts w:hint="eastAsia" w:ascii="宋体" w:hAnsi="宋体" w:eastAsia="宋体"/>
                <w:sz w:val="21"/>
                <w:lang w:val="en-US" w:eastAsia="zh-CN"/>
              </w:rPr>
            </w:pPr>
            <w:r>
              <w:rPr>
                <w:rFonts w:hint="eastAsia" w:ascii="宋体" w:hAnsi="宋体"/>
                <w:sz w:val="21"/>
                <w:lang w:val="en-US" w:eastAsia="zh-CN"/>
              </w:rPr>
              <w:t>6</w:t>
            </w:r>
          </w:p>
        </w:tc>
        <w:tc>
          <w:tcPr>
            <w:tcW w:w="4688" w:type="dxa"/>
            <w:noWrap w:val="0"/>
            <w:vAlign w:val="center"/>
          </w:tcPr>
          <w:p>
            <w:pPr>
              <w:pStyle w:val="67"/>
              <w:numPr>
                <w:ilvl w:val="0"/>
                <w:numId w:val="0"/>
              </w:numPr>
              <w:spacing w:before="0" w:after="0" w:line="240" w:lineRule="auto"/>
              <w:ind w:left="0" w:leftChars="0" w:firstLine="0" w:firstLineChars="0"/>
              <w:jc w:val="lef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电动机能效限定值及能效等级</w:t>
            </w:r>
          </w:p>
        </w:tc>
        <w:tc>
          <w:tcPr>
            <w:tcW w:w="2062" w:type="dxa"/>
            <w:noWrap w:val="0"/>
            <w:vAlign w:val="center"/>
          </w:tcPr>
          <w:p>
            <w:pPr>
              <w:pStyle w:val="67"/>
              <w:numPr>
                <w:ilvl w:val="0"/>
                <w:numId w:val="0"/>
              </w:numPr>
              <w:spacing w:before="0" w:after="0" w:line="240" w:lineRule="auto"/>
              <w:ind w:left="0" w:leftChars="0" w:firstLine="0" w:firstLineChars="0"/>
              <w:jc w:val="lef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GB18613-2020</w:t>
            </w:r>
          </w:p>
        </w:tc>
        <w:tc>
          <w:tcPr>
            <w:tcW w:w="1216" w:type="dxa"/>
            <w:noWrap w:val="0"/>
            <w:vAlign w:val="center"/>
          </w:tcPr>
          <w:p>
            <w:pPr>
              <w:spacing w:line="240" w:lineRule="auto"/>
              <w:ind w:firstLine="0" w:firstLineChars="0"/>
              <w:jc w:val="left"/>
              <w:rPr>
                <w:rFonts w:hint="eastAsia" w:ascii="宋体" w:hAnsi="宋体"/>
                <w:sz w:val="21"/>
              </w:rPr>
            </w:pPr>
          </w:p>
        </w:tc>
      </w:tr>
      <w:bookmarkEnd w:id="26"/>
      <w:bookmarkEnd w:id="27"/>
    </w:tbl>
    <w:p>
      <w:pPr>
        <w:pStyle w:val="6"/>
        <w:rPr>
          <w:rFonts w:hint="eastAsia" w:eastAsia="宋体"/>
          <w:b/>
          <w:bCs/>
          <w:szCs w:val="24"/>
          <w:lang w:eastAsia="zh-CN"/>
        </w:rPr>
      </w:pPr>
      <w:r>
        <w:rPr>
          <w:rFonts w:hint="eastAsia"/>
        </w:rPr>
        <w:t>技术要求</w:t>
      </w:r>
      <w:bookmarkEnd w:id="28"/>
    </w:p>
    <w:p>
      <w:pPr>
        <w:pStyle w:val="15"/>
        <w:numPr>
          <w:ilvl w:val="0"/>
          <w:numId w:val="33"/>
        </w:numPr>
        <w:spacing w:before="0" w:after="0" w:line="360" w:lineRule="auto"/>
        <w:ind w:right="0" w:rightChars="0" w:firstLine="492" w:firstLineChars="200"/>
        <w:rPr>
          <w:rFonts w:hint="eastAsia"/>
          <w:lang w:val="en-US" w:eastAsia="zh-CN"/>
        </w:rPr>
      </w:pPr>
      <w:r>
        <w:rPr>
          <w:rFonts w:hint="eastAsia" w:ascii="宋体" w:hAnsi="宋体" w:cs="宋体"/>
          <w:spacing w:val="3"/>
          <w:kern w:val="2"/>
          <w:sz w:val="24"/>
          <w:szCs w:val="24"/>
          <w:lang w:val="en-US" w:eastAsia="zh-CN" w:bidi="ar-SA"/>
        </w:rPr>
        <w:t>功能要求：</w:t>
      </w:r>
      <w:r>
        <w:rPr>
          <w:rFonts w:hint="eastAsia" w:ascii="宋体" w:hAnsi="宋体" w:cs="仿宋"/>
          <w:color w:val="000000"/>
          <w:szCs w:val="24"/>
        </w:rPr>
        <w:t>当</w:t>
      </w:r>
      <w:r>
        <w:rPr>
          <w:rFonts w:hint="eastAsia" w:ascii="宋体" w:hAnsi="宋体" w:cs="仿宋"/>
          <w:color w:val="000000"/>
          <w:szCs w:val="24"/>
          <w:lang w:val="en-US" w:eastAsia="zh-CN"/>
        </w:rPr>
        <w:t>罐车罐体或自卸车厢体</w:t>
      </w:r>
      <w:r>
        <w:rPr>
          <w:rFonts w:hint="eastAsia" w:ascii="宋体" w:hAnsi="宋体" w:cs="仿宋"/>
          <w:color w:val="000000"/>
          <w:szCs w:val="24"/>
        </w:rPr>
        <w:t>运输到焊接工位后，工人操作焊接机械手手动校正焊缝，校正完毕后，启动自动模式，焊接机械手利用激光焊缝追踪传感器进行直焊缝的实时跟踪焊接，在焊接到位时，自动停止，左右侧焊缝同理。</w:t>
      </w:r>
      <w:r>
        <w:rPr>
          <w:rFonts w:hint="eastAsia"/>
          <w:lang w:val="en-US" w:eastAsia="zh-CN"/>
        </w:rPr>
        <w:t xml:space="preserve"> </w:t>
      </w:r>
    </w:p>
    <w:p>
      <w:pPr>
        <w:pStyle w:val="15"/>
        <w:numPr>
          <w:ilvl w:val="0"/>
          <w:numId w:val="33"/>
        </w:numPr>
        <w:spacing w:before="0" w:after="0" w:line="360" w:lineRule="auto"/>
        <w:ind w:right="0" w:rightChars="0" w:firstLine="640" w:firstLineChars="200"/>
        <w:rPr>
          <w:rFonts w:hint="eastAsia"/>
          <w:lang w:val="en-US" w:eastAsia="zh-CN"/>
        </w:rPr>
      </w:pPr>
      <w:r>
        <w:rPr>
          <w:rFonts w:hint="eastAsia"/>
          <w:lang w:val="en-US" w:eastAsia="zh-CN"/>
        </w:rPr>
        <w:t>焊接参数监控：</w:t>
      </w:r>
      <w:r>
        <w:rPr>
          <w:rFonts w:ascii="Segoe UI" w:hAnsi="Segoe UI" w:eastAsia="Segoe UI" w:cs="Segoe UI"/>
          <w:i w:val="0"/>
          <w:iCs w:val="0"/>
          <w:caps w:val="0"/>
          <w:spacing w:val="0"/>
          <w:sz w:val="24"/>
          <w:szCs w:val="24"/>
          <w:shd w:val="clear" w:color="auto" w:fill="FFFFFF"/>
        </w:rPr>
        <w:t>焊机配置网络模块，建立与云系统的稳定连接，确保焊接电流、电压、速度等关键参数实时同步至云端，用户通过授权账号登录后可实时调取、查看数据。</w:t>
      </w:r>
    </w:p>
    <w:p>
      <w:pPr>
        <w:pStyle w:val="15"/>
        <w:numPr>
          <w:ilvl w:val="0"/>
          <w:numId w:val="33"/>
        </w:numPr>
        <w:spacing w:before="0" w:after="0" w:line="360" w:lineRule="auto"/>
        <w:ind w:right="0" w:rightChars="0" w:firstLine="640" w:firstLineChars="200"/>
        <w:rPr>
          <w:rFonts w:hint="eastAsia"/>
          <w:lang w:val="en-US" w:eastAsia="zh-CN"/>
        </w:rPr>
      </w:pPr>
      <w:r>
        <w:rPr>
          <w:rFonts w:hint="eastAsia"/>
          <w:lang w:val="en-US" w:eastAsia="zh-CN"/>
        </w:rPr>
        <w:t>控制柜配有降温空调，夏天高温控制柜无报警，</w:t>
      </w:r>
      <w:r>
        <w:rPr>
          <w:rFonts w:hint="eastAsia"/>
        </w:rPr>
        <w:t>电器元件的散热风口不得阻挡</w:t>
      </w:r>
      <w:r>
        <w:rPr>
          <w:rFonts w:hint="eastAsia"/>
          <w:lang w:eastAsia="zh-CN"/>
        </w:rPr>
        <w:t>。</w:t>
      </w:r>
    </w:p>
    <w:p>
      <w:pPr>
        <w:pStyle w:val="15"/>
        <w:numPr>
          <w:ilvl w:val="0"/>
          <w:numId w:val="0"/>
        </w:numPr>
        <w:spacing w:before="0" w:after="0" w:line="360" w:lineRule="auto"/>
        <w:ind w:right="0" w:rightChars="0" w:firstLine="492" w:firstLineChars="200"/>
        <w:rPr>
          <w:rFonts w:hint="eastAsia" w:ascii="宋体" w:hAnsi="宋体" w:eastAsia="宋体" w:cs="宋体"/>
          <w:spacing w:val="3"/>
          <w:kern w:val="2"/>
          <w:sz w:val="24"/>
          <w:szCs w:val="24"/>
          <w:lang w:val="en-US" w:eastAsia="zh-CN" w:bidi="ar-SA"/>
        </w:rPr>
      </w:pPr>
      <w:r>
        <w:rPr>
          <w:rFonts w:hint="eastAsia" w:ascii="宋体" w:hAnsi="宋体" w:eastAsia="宋体" w:cs="宋体"/>
          <w:spacing w:val="3"/>
          <w:kern w:val="2"/>
          <w:sz w:val="24"/>
          <w:szCs w:val="24"/>
          <w:lang w:val="en-US" w:eastAsia="zh-CN" w:bidi="ar-SA"/>
        </w:rPr>
        <w:t>（</w:t>
      </w:r>
      <w:r>
        <w:rPr>
          <w:rFonts w:hint="eastAsia" w:ascii="宋体" w:hAnsi="宋体" w:cs="宋体"/>
          <w:spacing w:val="3"/>
          <w:kern w:val="2"/>
          <w:sz w:val="24"/>
          <w:szCs w:val="24"/>
          <w:lang w:val="en-US" w:eastAsia="zh-CN" w:bidi="ar-SA"/>
        </w:rPr>
        <w:t>4</w:t>
      </w:r>
      <w:r>
        <w:rPr>
          <w:rFonts w:hint="eastAsia" w:ascii="宋体" w:hAnsi="宋体" w:eastAsia="宋体" w:cs="宋体"/>
          <w:spacing w:val="3"/>
          <w:kern w:val="2"/>
          <w:sz w:val="24"/>
          <w:szCs w:val="24"/>
          <w:lang w:val="en-US" w:eastAsia="zh-CN" w:bidi="ar-SA"/>
        </w:rPr>
        <w:t>）罐式车龙门四枪焊接专机主要参数表：</w:t>
      </w:r>
    </w:p>
    <w:tbl>
      <w:tblPr>
        <w:tblStyle w:val="35"/>
        <w:tblW w:w="8939" w:type="dxa"/>
        <w:tblInd w:w="6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2777"/>
        <w:gridCol w:w="53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845" w:type="dxa"/>
            <w:noWrap w:val="0"/>
            <w:vAlign w:val="top"/>
          </w:tcPr>
          <w:p>
            <w:pPr>
              <w:spacing w:line="420" w:lineRule="exact"/>
              <w:ind w:firstLine="0" w:firstLineChars="0"/>
              <w:jc w:val="left"/>
              <w:rPr>
                <w:rFonts w:hint="eastAsia" w:ascii="宋体" w:hAnsi="宋体" w:cs="宋体"/>
                <w:b/>
                <w:bCs/>
                <w:sz w:val="21"/>
              </w:rPr>
            </w:pPr>
            <w:r>
              <w:rPr>
                <w:rFonts w:hint="eastAsia" w:ascii="宋体" w:hAnsi="宋体" w:cs="宋体"/>
                <w:b/>
                <w:bCs/>
                <w:sz w:val="21"/>
              </w:rPr>
              <w:t>序 号</w:t>
            </w:r>
          </w:p>
        </w:tc>
        <w:tc>
          <w:tcPr>
            <w:tcW w:w="2777" w:type="dxa"/>
            <w:noWrap w:val="0"/>
            <w:vAlign w:val="top"/>
          </w:tcPr>
          <w:p>
            <w:pPr>
              <w:spacing w:line="420" w:lineRule="exact"/>
              <w:ind w:left="0" w:leftChars="0" w:firstLine="0" w:firstLineChars="0"/>
              <w:jc w:val="center"/>
              <w:rPr>
                <w:rFonts w:hint="eastAsia" w:ascii="宋体" w:hAnsi="宋体" w:cs="宋体"/>
                <w:b/>
                <w:bCs/>
                <w:sz w:val="21"/>
                <w:lang w:eastAsia="zh-CN"/>
              </w:rPr>
            </w:pPr>
            <w:r>
              <w:rPr>
                <w:rFonts w:hint="eastAsia" w:ascii="宋体" w:hAnsi="宋体" w:cs="宋体"/>
                <w:b/>
                <w:bCs/>
                <w:sz w:val="21"/>
              </w:rPr>
              <w:t>产品名称</w:t>
            </w:r>
          </w:p>
        </w:tc>
        <w:tc>
          <w:tcPr>
            <w:tcW w:w="5317" w:type="dxa"/>
            <w:noWrap w:val="0"/>
            <w:vAlign w:val="top"/>
          </w:tcPr>
          <w:p>
            <w:pPr>
              <w:spacing w:line="420" w:lineRule="exact"/>
              <w:ind w:left="0" w:leftChars="0" w:firstLine="0" w:firstLineChars="0"/>
              <w:jc w:val="center"/>
              <w:rPr>
                <w:rFonts w:hint="eastAsia" w:ascii="宋体" w:hAnsi="宋体" w:eastAsia="宋体" w:cs="宋体"/>
                <w:b/>
                <w:bCs/>
                <w:sz w:val="21"/>
                <w:lang w:eastAsia="zh-CN"/>
              </w:rPr>
            </w:pPr>
            <w:r>
              <w:rPr>
                <w:rFonts w:hint="eastAsia" w:ascii="宋体" w:hAnsi="宋体" w:cs="宋体"/>
                <w:b/>
                <w:bCs/>
                <w:sz w:val="21"/>
                <w:lang w:val="en-US" w:eastAsia="zh-CN"/>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highlight w:val="none"/>
                <w:lang w:val="en-US" w:eastAsia="zh-CN"/>
              </w:rPr>
            </w:pPr>
            <w:r>
              <w:rPr>
                <w:rFonts w:hint="eastAsia" w:ascii="宋体" w:hAnsi="宋体" w:cs="宋体"/>
                <w:b w:val="0"/>
                <w:bCs w:val="0"/>
                <w:sz w:val="21"/>
                <w:highlight w:val="none"/>
                <w:lang w:val="en-US" w:eastAsia="zh-CN"/>
              </w:rPr>
              <w:t>焊接位置</w:t>
            </w:r>
          </w:p>
        </w:tc>
        <w:tc>
          <w:tcPr>
            <w:tcW w:w="5317" w:type="dxa"/>
            <w:noWrap w:val="0"/>
            <w:vAlign w:val="top"/>
          </w:tcPr>
          <w:p>
            <w:pPr>
              <w:spacing w:line="420" w:lineRule="exact"/>
              <w:ind w:left="0" w:leftChars="0" w:firstLine="0" w:firstLineChars="0"/>
              <w:jc w:val="left"/>
              <w:rPr>
                <w:rFonts w:hint="default" w:ascii="宋体" w:hAnsi="宋体" w:cs="宋体"/>
                <w:b w:val="0"/>
                <w:bCs w:val="0"/>
                <w:sz w:val="21"/>
                <w:highlight w:val="none"/>
                <w:lang w:val="en-US" w:eastAsia="zh-CN"/>
              </w:rPr>
            </w:pPr>
            <w:r>
              <w:rPr>
                <w:rFonts w:hint="eastAsia" w:ascii="宋体" w:hAnsi="宋体" w:cs="宋体"/>
                <w:b w:val="0"/>
                <w:bCs w:val="0"/>
                <w:sz w:val="21"/>
                <w:highlight w:val="none"/>
                <w:lang w:val="en-US" w:eastAsia="zh-CN"/>
              </w:rPr>
              <w:t>罐脚腹板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2</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highlight w:val="none"/>
                <w:lang w:val="en-US" w:eastAsia="zh-CN"/>
              </w:rPr>
            </w:pPr>
            <w:r>
              <w:rPr>
                <w:rFonts w:hint="eastAsia" w:ascii="宋体" w:hAnsi="宋体" w:eastAsia="宋体" w:cs="宋体"/>
                <w:b w:val="0"/>
                <w:bCs w:val="0"/>
                <w:sz w:val="21"/>
                <w:highlight w:val="none"/>
                <w:lang w:val="en-US" w:eastAsia="zh-CN"/>
              </w:rPr>
              <w:t>有效焊接长度</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highlight w:val="none"/>
                <w:lang w:val="en-US" w:eastAsia="zh-CN"/>
              </w:rPr>
            </w:pPr>
            <w:r>
              <w:rPr>
                <w:rFonts w:hint="eastAsia" w:ascii="宋体" w:hAnsi="宋体" w:cs="宋体"/>
                <w:b w:val="0"/>
                <w:bCs w:val="0"/>
                <w:sz w:val="21"/>
                <w:highlight w:val="none"/>
                <w:lang w:val="en-US" w:eastAsia="zh-CN"/>
              </w:rPr>
              <w:t>3000mm-10000mm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3</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焊接母材厚度</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4mm-6mm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4</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焊接方式</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气体保护焊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5</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焊机品牌和型号</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 xml:space="preserve">国内知名品牌，低飞溅单脉冲焊机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6</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焊枪</w:t>
            </w:r>
          </w:p>
        </w:tc>
        <w:tc>
          <w:tcPr>
            <w:tcW w:w="5317" w:type="dxa"/>
            <w:noWrap w:val="0"/>
            <w:vAlign w:val="top"/>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水冷焊枪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7</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焊缝直线度</w:t>
            </w:r>
            <w:r>
              <w:rPr>
                <w:rFonts w:hint="eastAsia" w:ascii="宋体" w:hAnsi="宋体" w:cs="宋体"/>
                <w:b w:val="0"/>
                <w:bCs w:val="0"/>
                <w:sz w:val="21"/>
                <w:lang w:val="en-US" w:eastAsia="zh-CN"/>
              </w:rPr>
              <w:t>累计误差</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＜5mm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8</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行走速度</w:t>
            </w:r>
          </w:p>
        </w:tc>
        <w:tc>
          <w:tcPr>
            <w:tcW w:w="5317" w:type="dxa"/>
            <w:noWrap w:val="0"/>
            <w:vAlign w:val="top"/>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0-6m/min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9</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行走</w:t>
            </w:r>
            <w:r>
              <w:rPr>
                <w:rFonts w:hint="eastAsia" w:ascii="宋体" w:hAnsi="宋体" w:cs="宋体"/>
                <w:b w:val="0"/>
                <w:bCs w:val="0"/>
                <w:sz w:val="21"/>
                <w:lang w:val="en-US" w:eastAsia="zh-CN"/>
              </w:rPr>
              <w:t>电机、左右移动电机、升降电机</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均采用伺服电机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5" w:type="dxa"/>
            <w:noWrap w:val="0"/>
            <w:vAlign w:val="center"/>
          </w:tcPr>
          <w:p>
            <w:pPr>
              <w:spacing w:line="420" w:lineRule="exact"/>
              <w:ind w:left="0" w:leftChars="0" w:firstLine="0" w:firstLineChars="0"/>
              <w:jc w:val="center"/>
              <w:rPr>
                <w:rFonts w:hint="default" w:ascii="宋体" w:hAnsi="宋体" w:cs="宋体"/>
                <w:b w:val="0"/>
                <w:bCs w:val="0"/>
                <w:sz w:val="21"/>
                <w:highlight w:val="none"/>
                <w:lang w:val="en-US" w:eastAsia="zh-CN"/>
              </w:rPr>
            </w:pPr>
            <w:r>
              <w:rPr>
                <w:rFonts w:hint="eastAsia" w:ascii="宋体" w:hAnsi="宋体" w:cs="宋体"/>
                <w:b w:val="0"/>
                <w:bCs w:val="0"/>
                <w:sz w:val="21"/>
                <w:lang w:val="en-US" w:eastAsia="zh-CN"/>
              </w:rPr>
              <w:t>10</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highlight w:val="none"/>
                <w:lang w:val="en-US" w:eastAsia="zh-CN"/>
              </w:rPr>
            </w:pPr>
            <w:r>
              <w:rPr>
                <w:rFonts w:hint="eastAsia" w:ascii="宋体" w:hAnsi="宋体" w:cs="宋体"/>
                <w:b w:val="0"/>
                <w:bCs w:val="0"/>
                <w:sz w:val="21"/>
                <w:highlight w:val="none"/>
                <w:lang w:val="en-US" w:eastAsia="zh-CN"/>
              </w:rPr>
              <w:t>罐体最大尺寸（长轴×短轴）</w:t>
            </w:r>
          </w:p>
        </w:tc>
        <w:tc>
          <w:tcPr>
            <w:tcW w:w="5317" w:type="dxa"/>
            <w:noWrap w:val="0"/>
            <w:vAlign w:val="center"/>
          </w:tcPr>
          <w:p>
            <w:pPr>
              <w:spacing w:line="420" w:lineRule="exact"/>
              <w:ind w:left="0" w:leftChars="0" w:firstLine="0" w:firstLineChars="0"/>
              <w:jc w:val="left"/>
              <w:rPr>
                <w:rFonts w:hint="default" w:ascii="宋体" w:hAnsi="宋体" w:eastAsia="宋体" w:cs="宋体"/>
                <w:b w:val="0"/>
                <w:bCs w:val="0"/>
                <w:sz w:val="21"/>
                <w:highlight w:val="none"/>
                <w:lang w:val="en-US" w:eastAsia="zh-CN"/>
              </w:rPr>
            </w:pPr>
            <w:r>
              <w:rPr>
                <w:rFonts w:hint="eastAsia" w:ascii="宋体" w:hAnsi="宋体" w:cs="宋体"/>
                <w:b w:val="0"/>
                <w:bCs w:val="0"/>
                <w:sz w:val="21"/>
                <w:highlight w:val="none"/>
                <w:lang w:val="en-US" w:eastAsia="zh-CN"/>
              </w:rPr>
              <w:t>3400mm×2300mm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cs="宋体"/>
                <w:b w:val="0"/>
                <w:bCs w:val="0"/>
                <w:sz w:val="21"/>
                <w:highlight w:val="none"/>
                <w:lang w:val="en-US" w:eastAsia="zh-CN"/>
              </w:rPr>
            </w:pPr>
            <w:r>
              <w:rPr>
                <w:rFonts w:hint="eastAsia" w:ascii="宋体" w:hAnsi="宋体" w:cs="宋体"/>
                <w:b w:val="0"/>
                <w:bCs w:val="0"/>
                <w:sz w:val="21"/>
                <w:lang w:val="en-US" w:eastAsia="zh-CN"/>
              </w:rPr>
              <w:t>11</w:t>
            </w:r>
          </w:p>
        </w:tc>
        <w:tc>
          <w:tcPr>
            <w:tcW w:w="2777" w:type="dxa"/>
            <w:noWrap w:val="0"/>
            <w:vAlign w:val="center"/>
          </w:tcPr>
          <w:p>
            <w:pPr>
              <w:spacing w:line="420" w:lineRule="exact"/>
              <w:ind w:left="0" w:leftChars="0" w:firstLine="0" w:firstLineChars="0"/>
              <w:jc w:val="left"/>
              <w:rPr>
                <w:rFonts w:hint="default" w:ascii="宋体" w:hAnsi="宋体" w:cs="宋体"/>
                <w:b w:val="0"/>
                <w:bCs w:val="0"/>
                <w:sz w:val="21"/>
                <w:highlight w:val="none"/>
                <w:lang w:val="en-US" w:eastAsia="zh-CN"/>
              </w:rPr>
            </w:pPr>
            <w:r>
              <w:rPr>
                <w:rFonts w:hint="eastAsia" w:ascii="宋体" w:hAnsi="宋体" w:cs="宋体"/>
                <w:b w:val="0"/>
                <w:bCs w:val="0"/>
                <w:sz w:val="21"/>
                <w:highlight w:val="none"/>
                <w:lang w:val="en-US" w:eastAsia="zh-CN"/>
              </w:rPr>
              <w:t>罐体变位机中心高</w:t>
            </w:r>
          </w:p>
        </w:tc>
        <w:tc>
          <w:tcPr>
            <w:tcW w:w="5317" w:type="dxa"/>
            <w:noWrap w:val="0"/>
            <w:vAlign w:val="center"/>
          </w:tcPr>
          <w:p>
            <w:pPr>
              <w:spacing w:line="420" w:lineRule="exact"/>
              <w:ind w:left="0" w:leftChars="0" w:firstLine="0" w:firstLineChars="0"/>
              <w:jc w:val="left"/>
              <w:rPr>
                <w:rFonts w:hint="default" w:ascii="宋体" w:hAnsi="宋体" w:cs="宋体"/>
                <w:b w:val="0"/>
                <w:bCs w:val="0"/>
                <w:sz w:val="21"/>
                <w:highlight w:val="none"/>
                <w:lang w:val="en-US" w:eastAsia="zh-CN"/>
              </w:rPr>
            </w:pPr>
            <w:r>
              <w:rPr>
                <w:rFonts w:hint="eastAsia" w:ascii="宋体" w:hAnsi="宋体" w:cs="宋体"/>
                <w:b w:val="0"/>
                <w:bCs w:val="0"/>
                <w:sz w:val="21"/>
                <w:highlight w:val="none"/>
                <w:lang w:val="en-US" w:eastAsia="zh-CN"/>
              </w:rPr>
              <w:t>1500mm/2000mm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highlight w:val="none"/>
                <w:lang w:val="en-US" w:eastAsia="zh-CN"/>
              </w:rPr>
            </w:pPr>
            <w:r>
              <w:rPr>
                <w:rFonts w:hint="eastAsia" w:ascii="宋体" w:hAnsi="宋体" w:cs="宋体"/>
                <w:b w:val="0"/>
                <w:bCs w:val="0"/>
                <w:sz w:val="21"/>
                <w:lang w:val="en-US" w:eastAsia="zh-CN"/>
              </w:rPr>
              <w:t>12</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highlight w:val="none"/>
                <w:lang w:val="en-US" w:eastAsia="zh-CN"/>
              </w:rPr>
            </w:pPr>
            <w:r>
              <w:rPr>
                <w:rFonts w:hint="eastAsia" w:ascii="宋体" w:hAnsi="宋体" w:eastAsia="宋体" w:cs="宋体"/>
                <w:b w:val="0"/>
                <w:bCs w:val="0"/>
                <w:sz w:val="21"/>
                <w:highlight w:val="none"/>
                <w:lang w:val="en-US" w:eastAsia="zh-CN"/>
              </w:rPr>
              <w:t>焊枪可调整高度</w:t>
            </w:r>
          </w:p>
        </w:tc>
        <w:tc>
          <w:tcPr>
            <w:tcW w:w="5317" w:type="dxa"/>
            <w:noWrap w:val="0"/>
            <w:vAlign w:val="center"/>
          </w:tcPr>
          <w:p>
            <w:pPr>
              <w:spacing w:line="420" w:lineRule="exact"/>
              <w:ind w:left="0" w:leftChars="0" w:firstLine="0" w:firstLineChars="0"/>
              <w:jc w:val="left"/>
              <w:rPr>
                <w:rFonts w:hint="default" w:ascii="宋体" w:hAnsi="宋体" w:eastAsia="宋体" w:cs="宋体"/>
                <w:b w:val="0"/>
                <w:bCs w:val="0"/>
                <w:sz w:val="21"/>
                <w:highlight w:val="none"/>
                <w:lang w:val="en-US" w:eastAsia="zh-CN"/>
              </w:rPr>
            </w:pPr>
            <w:r>
              <w:rPr>
                <w:rFonts w:hint="eastAsia" w:ascii="宋体" w:hAnsi="宋体" w:cs="宋体"/>
                <w:b w:val="0"/>
                <w:bCs w:val="0"/>
                <w:sz w:val="21"/>
                <w:highlight w:val="none"/>
                <w:lang w:val="en-US" w:eastAsia="zh-CN"/>
              </w:rPr>
              <w:t>500mm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highlight w:val="none"/>
                <w:lang w:val="en-US" w:eastAsia="zh-CN"/>
              </w:rPr>
            </w:pPr>
            <w:r>
              <w:rPr>
                <w:rFonts w:hint="eastAsia" w:ascii="宋体" w:hAnsi="宋体" w:cs="宋体"/>
                <w:b w:val="0"/>
                <w:bCs w:val="0"/>
                <w:sz w:val="21"/>
                <w:lang w:val="en-US" w:eastAsia="zh-CN"/>
              </w:rPr>
              <w:t>13</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highlight w:val="none"/>
                <w:lang w:val="en-US" w:eastAsia="zh-CN"/>
              </w:rPr>
            </w:pPr>
            <w:r>
              <w:rPr>
                <w:rFonts w:hint="eastAsia" w:ascii="宋体" w:hAnsi="宋体" w:eastAsia="宋体" w:cs="宋体"/>
                <w:b w:val="0"/>
                <w:bCs w:val="0"/>
                <w:sz w:val="21"/>
                <w:highlight w:val="none"/>
                <w:lang w:val="en-US" w:eastAsia="zh-CN"/>
              </w:rPr>
              <w:t>横向行走行程</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highlight w:val="none"/>
                <w:lang w:val="en-US" w:eastAsia="zh-CN"/>
              </w:rPr>
            </w:pPr>
            <w:r>
              <w:rPr>
                <w:rFonts w:hint="eastAsia" w:ascii="宋体" w:hAnsi="宋体" w:cs="宋体"/>
                <w:b w:val="0"/>
                <w:bCs w:val="0"/>
                <w:sz w:val="21"/>
                <w:highlight w:val="none"/>
                <w:lang w:val="en-US" w:eastAsia="zh-CN"/>
              </w:rPr>
              <w:t>兼容现有罐体尺寸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eastAsia"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14</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焊枪模组调整方式</w:t>
            </w:r>
          </w:p>
        </w:tc>
        <w:tc>
          <w:tcPr>
            <w:tcW w:w="5317" w:type="dxa"/>
            <w:noWrap w:val="0"/>
            <w:vAlign w:val="center"/>
          </w:tcPr>
          <w:p>
            <w:pPr>
              <w:spacing w:line="420" w:lineRule="exact"/>
              <w:ind w:left="0" w:leftChars="0" w:firstLine="0" w:firstLineChars="0"/>
              <w:jc w:val="left"/>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伺服驱动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15</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末端调整模组</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升降和横向行程100mm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16</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焊缝跟踪</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激光跟踪系统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17</w:t>
            </w:r>
          </w:p>
        </w:tc>
        <w:tc>
          <w:tcPr>
            <w:tcW w:w="2777" w:type="dxa"/>
            <w:noWrap w:val="0"/>
            <w:vAlign w:val="center"/>
          </w:tcPr>
          <w:p>
            <w:pPr>
              <w:spacing w:line="420" w:lineRule="exact"/>
              <w:ind w:left="0" w:leftChars="0" w:firstLine="0" w:firstLineChars="0"/>
              <w:jc w:val="both"/>
              <w:rPr>
                <w:rFonts w:hint="eastAsia" w:ascii="宋体" w:hAnsi="宋体" w:eastAsia="宋体" w:cs="宋体"/>
                <w:b w:val="0"/>
                <w:bCs w:val="0"/>
                <w:sz w:val="21"/>
                <w:lang w:val="en-US" w:eastAsia="zh-CN"/>
              </w:rPr>
            </w:pPr>
            <w:r>
              <w:rPr>
                <w:rFonts w:hint="eastAsia" w:ascii="宋体" w:hAnsi="宋体" w:cs="宋体"/>
                <w:b w:val="0"/>
                <w:bCs w:val="0"/>
                <w:sz w:val="21"/>
                <w:lang w:val="en-US" w:eastAsia="zh-CN"/>
              </w:rPr>
              <w:t>路轨、齿条</w:t>
            </w:r>
          </w:p>
        </w:tc>
        <w:tc>
          <w:tcPr>
            <w:tcW w:w="5317" w:type="dxa"/>
            <w:noWrap w:val="0"/>
            <w:vAlign w:val="top"/>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路轨采用</w:t>
            </w:r>
            <w:r>
              <w:rPr>
                <w:rFonts w:hint="eastAsia" w:ascii="宋体" w:hAnsi="宋体" w:cs="宋体"/>
                <w:b w:val="0"/>
                <w:bCs w:val="0"/>
                <w:sz w:val="21"/>
                <w:lang w:val="en-US" w:eastAsia="zh-CN"/>
              </w:rPr>
              <w:t>32</w:t>
            </w:r>
            <w:r>
              <w:rPr>
                <w:rFonts w:hint="eastAsia" w:ascii="宋体" w:hAnsi="宋体" w:eastAsia="宋体" w:cs="宋体"/>
                <w:b w:val="0"/>
                <w:bCs w:val="0"/>
                <w:sz w:val="21"/>
                <w:lang w:val="en-US" w:eastAsia="zh-CN"/>
              </w:rPr>
              <w:t>公斤精磨路轨，行走齿条采用精磨斜齿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18</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焊缝熔池实时监控系统</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4个熔池监控相机+1个21吋8路监视器+4路单盘位录像存储主机1个，共2套，起弧检测、自动录制、回放、保护镜片可换，创想等知名品牌。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19</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线缆及桥架</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动力电缆与信号电缆（局域网、总线、传感器电缆等）在电缆桥架内通过隔片隔开。所有的电缆管道、桥架将沿着设备进行敷设，桥架、管道的安装不会妨碍对设备电控系统、输送机和输送机部件进行必要的维修。对于进出桥架的电缆，采用防水接头或软管接头进行过渡连接。采用钢制桥架，具有耐防腐、强度高等优点。严格遵守国家规范电缆使用的要求，使用电缆均符合国家规范要求。每根电缆两端均配备电缆标记，每根电缆具有唯一的电缆标记编号。电缆的每根线芯的接线端均配备线号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20</w:t>
            </w:r>
          </w:p>
        </w:tc>
        <w:tc>
          <w:tcPr>
            <w:tcW w:w="277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焊接烟尘净化系统</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利用原除尘房扩建改制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21</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设备外观涂装、包装与运输</w:t>
            </w:r>
          </w:p>
        </w:tc>
        <w:tc>
          <w:tcPr>
            <w:tcW w:w="5317"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主体外表涂色喷涂色卡号为灰白色RaL9002，运动部分及防护罩为卡号为浅橙红RaL2008，梯台部分为黑黄警示相间带（色卡号交通黄RaL1023和交通黑RaL9017），安全防护部件色卡号交通黄RaL1023)，各种安全警示标识齐全醒目</w:t>
            </w:r>
            <w:r>
              <w:rPr>
                <w:rFonts w:hint="eastAsia" w:ascii="宋体" w:hAnsi="宋体" w:cs="宋体"/>
                <w:b w:val="0"/>
                <w:bCs w:val="0"/>
                <w:sz w:val="21"/>
                <w:lang w:val="en-US" w:eastAsia="zh-CN"/>
              </w:rPr>
              <w:t>，按GB2894-2025新国标执行</w:t>
            </w:r>
            <w:r>
              <w:rPr>
                <w:rFonts w:hint="eastAsia" w:ascii="宋体" w:hAnsi="宋体" w:eastAsia="宋体" w:cs="宋体"/>
                <w:b w:val="0"/>
                <w:bCs w:val="0"/>
                <w:sz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22</w:t>
            </w:r>
          </w:p>
        </w:tc>
        <w:tc>
          <w:tcPr>
            <w:tcW w:w="277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安全光栅</w:t>
            </w:r>
          </w:p>
        </w:tc>
        <w:tc>
          <w:tcPr>
            <w:tcW w:w="5317" w:type="dxa"/>
            <w:noWrap w:val="0"/>
            <w:vAlign w:val="top"/>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安全光栅需完整覆盖焊接作业区及设备运动的危险区域，无探测盲区；光栅检测到人员或异物侵入时，需在≤100ms内触发设备急停，同时切断焊接电源及运动机构动力。</w:t>
            </w:r>
          </w:p>
        </w:tc>
      </w:tr>
    </w:tbl>
    <w:p>
      <w:pPr>
        <w:pStyle w:val="29"/>
        <w:widowControl/>
        <w:spacing w:beforeAutospacing="0" w:afterAutospacing="0"/>
        <w:ind w:left="0" w:leftChars="0" w:firstLine="0" w:firstLineChars="0"/>
        <w:rPr>
          <w:rFonts w:hint="eastAsia" w:ascii="Times New Roman" w:hAnsi="Times New Roman" w:eastAsia="宋体" w:cs="Times New Roman"/>
          <w:b/>
          <w:bCs/>
          <w:szCs w:val="24"/>
          <w:lang w:val="en-US" w:eastAsia="zh-CN"/>
        </w:rPr>
      </w:pPr>
    </w:p>
    <w:p>
      <w:pPr>
        <w:pStyle w:val="15"/>
        <w:numPr>
          <w:ilvl w:val="0"/>
          <w:numId w:val="0"/>
        </w:numPr>
        <w:spacing w:before="0" w:after="0" w:line="360" w:lineRule="auto"/>
        <w:ind w:right="0" w:rightChars="0" w:firstLine="492" w:firstLineChars="200"/>
        <w:rPr>
          <w:rFonts w:hint="eastAsia" w:ascii="宋体" w:hAnsi="宋体" w:eastAsia="宋体" w:cs="宋体"/>
          <w:spacing w:val="3"/>
          <w:kern w:val="2"/>
          <w:sz w:val="24"/>
          <w:szCs w:val="24"/>
          <w:lang w:val="en-US" w:eastAsia="zh-CN" w:bidi="ar-SA"/>
        </w:rPr>
      </w:pPr>
      <w:r>
        <w:rPr>
          <w:rFonts w:hint="eastAsia" w:ascii="宋体" w:hAnsi="宋体" w:eastAsia="宋体" w:cs="宋体"/>
          <w:spacing w:val="3"/>
          <w:kern w:val="2"/>
          <w:sz w:val="24"/>
          <w:szCs w:val="24"/>
          <w:lang w:val="en-US" w:eastAsia="zh-CN" w:bidi="ar-SA"/>
        </w:rPr>
        <w:t>（</w:t>
      </w:r>
      <w:r>
        <w:rPr>
          <w:rFonts w:hint="eastAsia" w:ascii="宋体" w:hAnsi="宋体" w:cs="宋体"/>
          <w:spacing w:val="3"/>
          <w:kern w:val="2"/>
          <w:sz w:val="24"/>
          <w:szCs w:val="24"/>
          <w:lang w:val="en-US" w:eastAsia="zh-CN" w:bidi="ar-SA"/>
        </w:rPr>
        <w:t>5</w:t>
      </w:r>
      <w:r>
        <w:rPr>
          <w:rFonts w:hint="eastAsia" w:ascii="宋体" w:hAnsi="宋体" w:eastAsia="宋体" w:cs="宋体"/>
          <w:spacing w:val="3"/>
          <w:kern w:val="2"/>
          <w:sz w:val="24"/>
          <w:szCs w:val="24"/>
          <w:lang w:val="en-US" w:eastAsia="zh-CN" w:bidi="ar-SA"/>
        </w:rPr>
        <w:t>）自卸车厢内四枪焊接专机主要参数表：</w:t>
      </w:r>
    </w:p>
    <w:tbl>
      <w:tblPr>
        <w:tblStyle w:val="35"/>
        <w:tblW w:w="8889" w:type="dxa"/>
        <w:tblInd w:w="6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1861"/>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845" w:type="dxa"/>
            <w:noWrap w:val="0"/>
            <w:vAlign w:val="top"/>
          </w:tcPr>
          <w:p>
            <w:pPr>
              <w:spacing w:line="420" w:lineRule="exact"/>
              <w:ind w:firstLine="0" w:firstLineChars="0"/>
              <w:jc w:val="left"/>
              <w:rPr>
                <w:rFonts w:hint="eastAsia" w:ascii="宋体" w:hAnsi="宋体" w:cs="宋体"/>
                <w:b/>
                <w:bCs/>
                <w:sz w:val="21"/>
              </w:rPr>
            </w:pPr>
            <w:r>
              <w:rPr>
                <w:rFonts w:hint="eastAsia" w:ascii="宋体" w:hAnsi="宋体" w:cs="宋体"/>
                <w:b/>
                <w:bCs/>
                <w:sz w:val="21"/>
              </w:rPr>
              <w:t>序 号</w:t>
            </w:r>
          </w:p>
        </w:tc>
        <w:tc>
          <w:tcPr>
            <w:tcW w:w="1861" w:type="dxa"/>
            <w:noWrap w:val="0"/>
            <w:vAlign w:val="top"/>
          </w:tcPr>
          <w:p>
            <w:pPr>
              <w:spacing w:line="420" w:lineRule="exact"/>
              <w:ind w:left="0" w:leftChars="0" w:firstLine="0" w:firstLineChars="0"/>
              <w:jc w:val="center"/>
              <w:rPr>
                <w:rFonts w:hint="eastAsia" w:ascii="宋体" w:hAnsi="宋体" w:cs="宋体"/>
                <w:b/>
                <w:bCs/>
                <w:sz w:val="21"/>
                <w:lang w:eastAsia="zh-CN"/>
              </w:rPr>
            </w:pPr>
            <w:r>
              <w:rPr>
                <w:rFonts w:hint="eastAsia" w:ascii="宋体" w:hAnsi="宋体" w:cs="宋体"/>
                <w:b/>
                <w:bCs/>
                <w:sz w:val="21"/>
              </w:rPr>
              <w:t>产品名称</w:t>
            </w:r>
          </w:p>
        </w:tc>
        <w:tc>
          <w:tcPr>
            <w:tcW w:w="6183" w:type="dxa"/>
            <w:noWrap w:val="0"/>
            <w:vAlign w:val="top"/>
          </w:tcPr>
          <w:p>
            <w:pPr>
              <w:spacing w:line="420" w:lineRule="exact"/>
              <w:ind w:left="0" w:leftChars="0" w:firstLine="0" w:firstLineChars="0"/>
              <w:jc w:val="center"/>
              <w:rPr>
                <w:rFonts w:hint="eastAsia" w:ascii="宋体" w:hAnsi="宋体" w:eastAsia="宋体" w:cs="宋体"/>
                <w:b/>
                <w:bCs/>
                <w:sz w:val="21"/>
                <w:lang w:eastAsia="zh-CN"/>
              </w:rPr>
            </w:pPr>
            <w:r>
              <w:rPr>
                <w:rFonts w:hint="eastAsia" w:ascii="宋体" w:hAnsi="宋体" w:cs="宋体"/>
                <w:b/>
                <w:bCs/>
                <w:sz w:val="21"/>
                <w:lang w:val="en-US" w:eastAsia="zh-CN"/>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焊接位置</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矩形厢内加强板</w:t>
            </w:r>
            <w:r>
              <w:rPr>
                <w:rFonts w:hint="eastAsia" w:ascii="宋体" w:hAnsi="宋体" w:cs="宋体"/>
                <w:b w:val="0"/>
                <w:bCs w:val="0"/>
                <w:sz w:val="21"/>
                <w:lang w:val="en-US" w:eastAsia="zh-CN"/>
              </w:rPr>
              <w:t>、U型车厢内搭接纵缝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2</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纵向有效焊接范围</w:t>
            </w:r>
          </w:p>
        </w:tc>
        <w:tc>
          <w:tcPr>
            <w:tcW w:w="6183"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4800mm-9000mm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3</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横向有效焊接范围</w:t>
            </w:r>
          </w:p>
        </w:tc>
        <w:tc>
          <w:tcPr>
            <w:tcW w:w="6183"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满足自卸车产品参数输入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cs="宋体"/>
                <w:b w:val="0"/>
                <w:bCs w:val="0"/>
                <w:sz w:val="21"/>
                <w:lang w:val="en-US" w:eastAsia="zh-CN"/>
              </w:rPr>
              <w:t>4</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焊接母材厚度</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8</w:t>
            </w:r>
            <w:r>
              <w:rPr>
                <w:rFonts w:hint="eastAsia" w:ascii="宋体" w:hAnsi="宋体" w:eastAsia="宋体" w:cs="宋体"/>
                <w:b w:val="0"/>
                <w:bCs w:val="0"/>
                <w:sz w:val="21"/>
                <w:lang w:val="en-US" w:eastAsia="zh-CN"/>
              </w:rPr>
              <w:t>-1</w:t>
            </w:r>
            <w:r>
              <w:rPr>
                <w:rFonts w:hint="eastAsia" w:ascii="宋体" w:hAnsi="宋体" w:cs="宋体"/>
                <w:b w:val="0"/>
                <w:bCs w:val="0"/>
                <w:sz w:val="21"/>
                <w:lang w:val="en-US" w:eastAsia="zh-CN"/>
              </w:rPr>
              <w:t>2</w:t>
            </w:r>
            <w:r>
              <w:rPr>
                <w:rFonts w:hint="eastAsia" w:ascii="宋体" w:hAnsi="宋体" w:eastAsia="宋体" w:cs="宋体"/>
                <w:b w:val="0"/>
                <w:bCs w:val="0"/>
                <w:sz w:val="21"/>
                <w:lang w:val="en-US" w:eastAsia="zh-CN"/>
              </w:rPr>
              <w:t>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5</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焊接方式</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气体保护焊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6</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焊机品牌和型号</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 xml:space="preserve">国内知名品牌，低飞溅单脉冲焊机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left"/>
              <w:rPr>
                <w:rFonts w:hint="default" w:ascii="宋体" w:hAnsi="宋体" w:cs="宋体"/>
                <w:b w:val="0"/>
                <w:bCs w:val="0"/>
                <w:sz w:val="21"/>
                <w:lang w:val="en-US" w:eastAsia="zh-CN"/>
              </w:rPr>
            </w:pPr>
            <w:r>
              <w:rPr>
                <w:rFonts w:hint="eastAsia" w:ascii="宋体" w:hAnsi="宋体" w:cs="宋体"/>
                <w:b w:val="0"/>
                <w:bCs w:val="0"/>
                <w:sz w:val="21"/>
                <w:lang w:val="en-US" w:eastAsia="zh-CN"/>
              </w:rPr>
              <w:t>7</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焊枪</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水冷焊枪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8</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纵向移动方式</w:t>
            </w:r>
          </w:p>
        </w:tc>
        <w:tc>
          <w:tcPr>
            <w:tcW w:w="6183"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伺服驱动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9</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横向伸缩方式</w:t>
            </w:r>
          </w:p>
        </w:tc>
        <w:tc>
          <w:tcPr>
            <w:tcW w:w="6183"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伺服驱动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10</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焊枪模组调整方式</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伺服驱动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11</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焊缝直线度</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≤1mm/m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12</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行走速度</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0-6m/min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13</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焊枪移动范围</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高度2800mm；宽度3800-4500mm或者2200-2800mm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14</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焊枪可调整高度</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500mm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15</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横向行走行程</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highlight w:val="none"/>
                <w:lang w:val="en-US" w:eastAsia="zh-CN"/>
              </w:rPr>
              <w:t>兼容现有自卸车厢体尺寸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16</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末端调整模组</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升降和横向行程100mm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17</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焊缝跟踪</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激光跟踪系统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18</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焊缝熔池实时监控系统</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4个熔池监控相机+1个21吋8路监视器+4路单盘位录像存储主机1个，共2套，起弧检测、自动录制、回放、保护镜片可换，创想等知名品牌。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19</w:t>
            </w:r>
          </w:p>
        </w:tc>
        <w:tc>
          <w:tcPr>
            <w:tcW w:w="1861"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线缆及桥架</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动力电缆与信号电缆（局域网、总线、传感器电缆等）在电缆桥架内通过隔片隔开。所有的电缆管道、桥架将沿着设备进行敷设，桥架、管道的安装不会妨碍对设备电控系统、输送机和输送机部件进行必要的维修。对于进出桥架的电缆，采用防水接头或软管接头进行过渡连接。采用钢制桥架，具有耐防腐、强度高等优点。严格遵守国家规范电缆使用的要求，使用电缆均符合国家规范要求。每根电缆两端均配备电缆标记，每根电缆具有唯一的电缆标记编号。电缆的每根线芯的接线端均配备线号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top"/>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20</w:t>
            </w:r>
          </w:p>
        </w:tc>
        <w:tc>
          <w:tcPr>
            <w:tcW w:w="1861"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焊接烟尘净化系统</w:t>
            </w:r>
          </w:p>
        </w:tc>
        <w:tc>
          <w:tcPr>
            <w:tcW w:w="6183"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单机配2套除尘单机（左右侧 布置），滤芯除尘，脉冲反吹，一级能效风机（含电机），排风管连接车间现有主风管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eastAsia" w:ascii="宋体" w:hAnsi="宋体" w:cs="宋体"/>
                <w:b w:val="0"/>
                <w:bCs w:val="0"/>
                <w:sz w:val="21"/>
                <w:lang w:val="en-US" w:eastAsia="zh-CN"/>
              </w:rPr>
            </w:pPr>
            <w:r>
              <w:rPr>
                <w:rFonts w:hint="eastAsia" w:ascii="宋体" w:hAnsi="宋体" w:cs="宋体"/>
                <w:b w:val="0"/>
                <w:bCs w:val="0"/>
                <w:sz w:val="21"/>
                <w:lang w:val="en-US" w:eastAsia="zh-CN"/>
              </w:rPr>
              <w:t>21</w:t>
            </w:r>
          </w:p>
        </w:tc>
        <w:tc>
          <w:tcPr>
            <w:tcW w:w="1861" w:type="dxa"/>
            <w:noWrap w:val="0"/>
            <w:vAlign w:val="center"/>
          </w:tcPr>
          <w:p>
            <w:pPr>
              <w:spacing w:line="420" w:lineRule="exact"/>
              <w:ind w:left="0" w:leftChars="0" w:firstLine="0" w:firstLineChars="0"/>
              <w:jc w:val="left"/>
              <w:rPr>
                <w:rFonts w:hint="eastAsia" w:ascii="宋体" w:hAnsi="宋体" w:cs="宋体"/>
                <w:b w:val="0"/>
                <w:bCs w:val="0"/>
                <w:sz w:val="21"/>
                <w:lang w:val="en-US" w:eastAsia="zh-CN"/>
              </w:rPr>
            </w:pPr>
            <w:r>
              <w:rPr>
                <w:rFonts w:hint="eastAsia" w:ascii="宋体" w:hAnsi="宋体" w:cs="宋体"/>
                <w:b w:val="0"/>
                <w:bCs w:val="0"/>
                <w:sz w:val="21"/>
                <w:lang w:val="en-US" w:eastAsia="zh-CN"/>
              </w:rPr>
              <w:t>设备外观涂装、包装与运输</w:t>
            </w:r>
          </w:p>
        </w:tc>
        <w:tc>
          <w:tcPr>
            <w:tcW w:w="6183" w:type="dxa"/>
            <w:noWrap w:val="0"/>
            <w:vAlign w:val="top"/>
          </w:tcPr>
          <w:p>
            <w:pPr>
              <w:spacing w:line="420" w:lineRule="exact"/>
              <w:ind w:left="0" w:leftChars="0" w:firstLine="0" w:firstLineChars="0"/>
              <w:jc w:val="left"/>
              <w:rPr>
                <w:rFonts w:hint="eastAsia" w:ascii="宋体" w:hAnsi="宋体" w:cs="宋体"/>
                <w:b w:val="0"/>
                <w:bCs w:val="0"/>
                <w:sz w:val="21"/>
                <w:lang w:val="en-US" w:eastAsia="zh-CN"/>
              </w:rPr>
            </w:pPr>
            <w:r>
              <w:rPr>
                <w:rFonts w:hint="eastAsia" w:ascii="宋体" w:hAnsi="宋体" w:eastAsia="宋体" w:cs="宋体"/>
                <w:b w:val="0"/>
                <w:bCs w:val="0"/>
                <w:sz w:val="21"/>
                <w:lang w:val="en-US" w:eastAsia="zh-CN"/>
              </w:rPr>
              <w:t>主体外表涂色喷涂色卡号为灰白色RaL9002，运动部分及防护罩为卡号为浅橙红RaL2008，梯台部分为黑黄警示相间带（色卡号交通黄RaL1023和交通黑RaL9017），安全防护部件色卡号交通黄RaL1023)，各种安全警示标识齐全醒目</w:t>
            </w:r>
            <w:r>
              <w:rPr>
                <w:rFonts w:hint="eastAsia" w:ascii="宋体" w:hAnsi="宋体" w:cs="宋体"/>
                <w:b w:val="0"/>
                <w:bCs w:val="0"/>
                <w:sz w:val="21"/>
                <w:lang w:val="en-US" w:eastAsia="zh-CN"/>
              </w:rPr>
              <w:t>，按GB2894-2025新国标执行</w:t>
            </w:r>
            <w:r>
              <w:rPr>
                <w:rFonts w:hint="eastAsia" w:ascii="宋体" w:hAnsi="宋体" w:eastAsia="宋体" w:cs="宋体"/>
                <w:b w:val="0"/>
                <w:bCs w:val="0"/>
                <w:sz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noWrap w:val="0"/>
            <w:vAlign w:val="center"/>
          </w:tcPr>
          <w:p>
            <w:pPr>
              <w:spacing w:line="420" w:lineRule="exact"/>
              <w:ind w:left="0" w:leftChars="0" w:firstLine="0" w:firstLineChars="0"/>
              <w:jc w:val="left"/>
              <w:rPr>
                <w:rFonts w:hint="eastAsia" w:ascii="宋体" w:hAnsi="宋体" w:cs="宋体"/>
                <w:b w:val="0"/>
                <w:bCs w:val="0"/>
                <w:sz w:val="21"/>
                <w:lang w:val="en-US" w:eastAsia="zh-CN"/>
              </w:rPr>
            </w:pPr>
            <w:r>
              <w:rPr>
                <w:rFonts w:hint="eastAsia" w:ascii="宋体" w:hAnsi="宋体" w:cs="宋体"/>
                <w:b w:val="0"/>
                <w:bCs w:val="0"/>
                <w:sz w:val="21"/>
                <w:lang w:val="en-US" w:eastAsia="zh-CN"/>
              </w:rPr>
              <w:t>22</w:t>
            </w:r>
          </w:p>
        </w:tc>
        <w:tc>
          <w:tcPr>
            <w:tcW w:w="1861" w:type="dxa"/>
            <w:noWrap w:val="0"/>
            <w:vAlign w:val="center"/>
          </w:tcPr>
          <w:p>
            <w:pPr>
              <w:spacing w:line="420" w:lineRule="exact"/>
              <w:ind w:left="0" w:leftChars="0" w:firstLine="0" w:firstLineChars="0"/>
              <w:jc w:val="left"/>
              <w:rPr>
                <w:rFonts w:hint="eastAsia" w:ascii="宋体" w:hAnsi="宋体" w:cs="宋体"/>
                <w:b w:val="0"/>
                <w:bCs w:val="0"/>
                <w:sz w:val="21"/>
                <w:lang w:val="en-US" w:eastAsia="zh-CN"/>
              </w:rPr>
            </w:pPr>
            <w:r>
              <w:rPr>
                <w:rFonts w:hint="eastAsia" w:ascii="宋体" w:hAnsi="宋体" w:cs="宋体"/>
                <w:b w:val="0"/>
                <w:bCs w:val="0"/>
                <w:sz w:val="21"/>
                <w:lang w:val="en-US" w:eastAsia="zh-CN"/>
              </w:rPr>
              <w:t>安全光栅</w:t>
            </w:r>
          </w:p>
        </w:tc>
        <w:tc>
          <w:tcPr>
            <w:tcW w:w="6183" w:type="dxa"/>
            <w:noWrap w:val="0"/>
            <w:vAlign w:val="top"/>
          </w:tcPr>
          <w:p>
            <w:pPr>
              <w:spacing w:line="420" w:lineRule="exact"/>
              <w:ind w:left="0" w:leftChars="0" w:firstLine="0" w:firstLineChars="0"/>
              <w:jc w:val="left"/>
              <w:rPr>
                <w:rFonts w:hint="eastAsia" w:ascii="宋体" w:hAnsi="宋体" w:cs="宋体"/>
                <w:b w:val="0"/>
                <w:bCs w:val="0"/>
                <w:sz w:val="21"/>
                <w:lang w:val="en-US" w:eastAsia="zh-CN"/>
              </w:rPr>
            </w:pPr>
            <w:r>
              <w:rPr>
                <w:rFonts w:hint="eastAsia" w:ascii="宋体" w:hAnsi="宋体" w:cs="宋体"/>
                <w:b w:val="0"/>
                <w:bCs w:val="0"/>
                <w:sz w:val="21"/>
                <w:lang w:val="en-US" w:eastAsia="zh-CN"/>
              </w:rPr>
              <w:t>安全光栅需完整覆盖焊接作业区及设备运动的危险区域，无探测盲区；光栅检测到人员或异物侵入时，需在≤100ms 内触发设备急停，同时切断焊接电源及运动机构动力。</w:t>
            </w:r>
          </w:p>
        </w:tc>
      </w:tr>
    </w:tbl>
    <w:p>
      <w:pPr>
        <w:ind w:firstLine="480"/>
        <w:rPr>
          <w:rFonts w:hint="eastAsia" w:ascii="宋体" w:hAnsi="宋体" w:cs="宋体"/>
          <w:szCs w:val="24"/>
        </w:rPr>
      </w:pPr>
    </w:p>
    <w:p>
      <w:pPr>
        <w:ind w:firstLine="480"/>
        <w:rPr>
          <w:rFonts w:hint="default" w:ascii="宋体" w:hAnsi="宋体" w:cs="宋体"/>
          <w:szCs w:val="24"/>
          <w:lang w:val="en-US"/>
        </w:rPr>
      </w:pPr>
      <w:r>
        <w:rPr>
          <w:rFonts w:hint="eastAsia" w:ascii="宋体" w:hAnsi="宋体" w:cs="宋体"/>
          <w:szCs w:val="24"/>
        </w:rPr>
        <w:t>（</w:t>
      </w:r>
      <w:r>
        <w:rPr>
          <w:rFonts w:hint="eastAsia" w:ascii="宋体" w:hAnsi="宋体" w:cs="宋体"/>
          <w:szCs w:val="24"/>
          <w:lang w:val="en-US" w:eastAsia="zh-CN"/>
        </w:rPr>
        <w:t>6</w:t>
      </w:r>
      <w:r>
        <w:rPr>
          <w:rFonts w:hint="eastAsia" w:ascii="宋体" w:hAnsi="宋体" w:cs="宋体"/>
          <w:szCs w:val="24"/>
        </w:rPr>
        <w:t>）</w:t>
      </w:r>
      <w:r>
        <w:rPr>
          <w:rFonts w:hint="eastAsia" w:ascii="宋体" w:hAnsi="宋体" w:cs="宋体"/>
          <w:szCs w:val="24"/>
          <w:lang w:val="en-US" w:eastAsia="zh-CN"/>
        </w:rPr>
        <w:t>设备主要部件品牌</w:t>
      </w:r>
    </w:p>
    <w:tbl>
      <w:tblPr>
        <w:tblStyle w:val="35"/>
        <w:tblW w:w="0" w:type="auto"/>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2847"/>
        <w:gridCol w:w="51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810" w:type="dxa"/>
            <w:noWrap w:val="0"/>
            <w:vAlign w:val="top"/>
          </w:tcPr>
          <w:p>
            <w:pPr>
              <w:spacing w:line="420" w:lineRule="exact"/>
              <w:ind w:firstLine="0" w:firstLineChars="0"/>
              <w:jc w:val="left"/>
              <w:rPr>
                <w:rFonts w:hint="eastAsia" w:ascii="宋体" w:hAnsi="宋体" w:cs="宋体"/>
                <w:b/>
                <w:bCs/>
                <w:sz w:val="21"/>
              </w:rPr>
            </w:pPr>
            <w:r>
              <w:rPr>
                <w:rFonts w:hint="eastAsia" w:ascii="宋体" w:hAnsi="宋体" w:cs="宋体"/>
                <w:b/>
                <w:bCs/>
                <w:sz w:val="21"/>
              </w:rPr>
              <w:t>序 号</w:t>
            </w:r>
          </w:p>
        </w:tc>
        <w:tc>
          <w:tcPr>
            <w:tcW w:w="2847" w:type="dxa"/>
            <w:noWrap w:val="0"/>
            <w:vAlign w:val="top"/>
          </w:tcPr>
          <w:p>
            <w:pPr>
              <w:spacing w:line="420" w:lineRule="exact"/>
              <w:ind w:left="0" w:leftChars="0" w:firstLine="0" w:firstLineChars="0"/>
              <w:jc w:val="center"/>
              <w:rPr>
                <w:rFonts w:hint="eastAsia" w:ascii="宋体" w:hAnsi="宋体" w:cs="宋体"/>
                <w:b/>
                <w:bCs/>
                <w:sz w:val="21"/>
              </w:rPr>
            </w:pPr>
            <w:r>
              <w:rPr>
                <w:rFonts w:hint="eastAsia" w:ascii="宋体" w:hAnsi="宋体" w:cs="宋体"/>
                <w:b/>
                <w:bCs/>
                <w:sz w:val="21"/>
              </w:rPr>
              <w:t>名 称</w:t>
            </w:r>
          </w:p>
        </w:tc>
        <w:tc>
          <w:tcPr>
            <w:tcW w:w="5150" w:type="dxa"/>
            <w:noWrap w:val="0"/>
            <w:vAlign w:val="top"/>
          </w:tcPr>
          <w:p>
            <w:pPr>
              <w:spacing w:line="420" w:lineRule="exact"/>
              <w:ind w:left="0" w:leftChars="0" w:firstLine="0" w:firstLineChars="0"/>
              <w:jc w:val="center"/>
              <w:rPr>
                <w:rFonts w:hint="default" w:ascii="宋体" w:hAnsi="宋体" w:eastAsia="宋体" w:cs="宋体"/>
                <w:b/>
                <w:bCs/>
                <w:sz w:val="21"/>
                <w:lang w:val="en-US" w:eastAsia="zh-CN"/>
              </w:rPr>
            </w:pPr>
            <w:r>
              <w:rPr>
                <w:rFonts w:hint="eastAsia" w:ascii="宋体" w:hAnsi="宋体" w:cs="宋体"/>
                <w:b/>
                <w:bCs/>
                <w:sz w:val="21"/>
                <w:lang w:val="en-US" w:eastAsia="zh-CN"/>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10" w:type="dxa"/>
            <w:noWrap w:val="0"/>
            <w:vAlign w:val="top"/>
          </w:tcPr>
          <w:p>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1</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减速机</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西门子、太弗、纽氏达特等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10" w:type="dxa"/>
            <w:noWrap w:val="0"/>
            <w:vAlign w:val="top"/>
          </w:tcPr>
          <w:p>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2</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高精度高强度耐磨齿条</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ABBA、YYC、宏婷（HT）等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3</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高精度高强度耐磨直线导轨</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台湾上银HIWIN、ABBA、TBI、CPC、CSK、PMI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4</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拖链</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德国易格斯、普睿司曼；韵朵、双人徐、宇焕、国强、泰瑞斯（Taris）等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5</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集中润滑装置</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杭州简蓝、浙江流遍、台湾维良等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6</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联轴器</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蓝鼎、多灵、上隆、国强等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7</w:t>
            </w:r>
          </w:p>
        </w:tc>
        <w:tc>
          <w:tcPr>
            <w:tcW w:w="284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气缸、电磁阀等气动元件</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SMC、亚德客（Airtac）、华能等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8</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轴承</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哈轴、洛轴、瓦轴等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9</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PLC模块</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西门子、三菱、欧姆龙、汇川 、台达等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10</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开关电源</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台达、明纬、汇川、正泰等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11</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主要电气元件</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施耐德、欧姆龙、ABB等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12</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触摸屏（20英寸）</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西门子、三菱、汇川、台达、昆仑通态、威纶通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13</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传感器/限位开关</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施耐德、欧姆龙、SICK等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14</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铜芯线缆</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宝胜电缆、远东电缆、上上电缆、南洋电缆、熊猫电线、起帆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15</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伺服电机连接线缆</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国产柔性线缆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16</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焊缝激光追踪传感器系统</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大族激光</w:t>
            </w:r>
            <w:r>
              <w:rPr>
                <w:rFonts w:hint="eastAsia" w:ascii="宋体" w:hAnsi="宋体" w:cs="宋体"/>
                <w:b w:val="0"/>
                <w:bCs w:val="0"/>
                <w:sz w:val="21"/>
                <w:lang w:val="en-US" w:eastAsia="zh-CN"/>
              </w:rPr>
              <w:t>、</w:t>
            </w:r>
            <w:r>
              <w:rPr>
                <w:rFonts w:hint="eastAsia" w:ascii="宋体" w:hAnsi="宋体" w:eastAsia="宋体" w:cs="宋体"/>
                <w:b w:val="0"/>
                <w:bCs w:val="0"/>
                <w:sz w:val="21"/>
                <w:lang w:val="en-US" w:eastAsia="zh-CN"/>
              </w:rPr>
              <w:t>北京创想</w:t>
            </w:r>
            <w:r>
              <w:rPr>
                <w:rFonts w:hint="eastAsia" w:ascii="宋体" w:hAnsi="宋体" w:cs="宋体"/>
                <w:b w:val="0"/>
                <w:bCs w:val="0"/>
                <w:sz w:val="21"/>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17</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脉冲MAG焊机</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500A低飞溅脉冲，麦格米特、奥太等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18</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cs="宋体"/>
                <w:b w:val="0"/>
                <w:bCs w:val="0"/>
                <w:sz w:val="21"/>
                <w:lang w:val="en-US" w:eastAsia="zh-CN"/>
              </w:rPr>
              <w:t>驱动电机</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禾川、汇川等国产伺服电机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19</w:t>
            </w:r>
          </w:p>
        </w:tc>
        <w:tc>
          <w:tcPr>
            <w:tcW w:w="2847"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链轮链条</w:t>
            </w:r>
          </w:p>
        </w:tc>
        <w:tc>
          <w:tcPr>
            <w:tcW w:w="5150" w:type="dxa"/>
            <w:noWrap w:val="0"/>
            <w:vAlign w:val="center"/>
          </w:tcPr>
          <w:p>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东华</w:t>
            </w:r>
            <w:r>
              <w:rPr>
                <w:rFonts w:hint="eastAsia" w:ascii="宋体" w:hAnsi="宋体" w:cs="宋体"/>
                <w:b w:val="0"/>
                <w:bCs w:val="0"/>
                <w:sz w:val="21"/>
                <w:lang w:val="en-US" w:eastAsia="zh-CN"/>
              </w:rPr>
              <w:t>、</w:t>
            </w:r>
            <w:r>
              <w:rPr>
                <w:rFonts w:hint="eastAsia" w:ascii="宋体" w:hAnsi="宋体" w:eastAsia="宋体" w:cs="宋体"/>
                <w:b w:val="0"/>
                <w:bCs w:val="0"/>
                <w:sz w:val="21"/>
                <w:lang w:val="en-US" w:eastAsia="zh-CN"/>
              </w:rPr>
              <w:t>盾牌等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20</w:t>
            </w:r>
          </w:p>
        </w:tc>
        <w:tc>
          <w:tcPr>
            <w:tcW w:w="2847"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焊枪</w:t>
            </w:r>
          </w:p>
        </w:tc>
        <w:tc>
          <w:tcPr>
            <w:tcW w:w="5150" w:type="dxa"/>
            <w:noWrap w:val="0"/>
            <w:vAlign w:val="center"/>
          </w:tcPr>
          <w:p>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宾采尔、松下等</w:t>
            </w:r>
          </w:p>
        </w:tc>
      </w:tr>
    </w:tbl>
    <w:p>
      <w:pPr>
        <w:ind w:firstLine="480"/>
        <w:rPr>
          <w:rFonts w:hint="default" w:ascii="宋体" w:hAnsi="宋体" w:eastAsia="宋体" w:cs="宋体"/>
          <w:szCs w:val="24"/>
          <w:lang w:val="en-US" w:eastAsia="zh-CN"/>
        </w:rPr>
      </w:pPr>
      <w:r>
        <w:rPr>
          <w:rFonts w:hint="eastAsia" w:ascii="宋体" w:hAnsi="宋体" w:cs="宋体"/>
          <w:szCs w:val="24"/>
        </w:rPr>
        <w:t>（</w:t>
      </w:r>
      <w:r>
        <w:rPr>
          <w:rFonts w:hint="eastAsia" w:ascii="宋体" w:hAnsi="宋体" w:cs="宋体"/>
          <w:szCs w:val="24"/>
          <w:lang w:val="en-US" w:eastAsia="zh-CN"/>
        </w:rPr>
        <w:t>7</w:t>
      </w:r>
      <w:r>
        <w:rPr>
          <w:rFonts w:hint="eastAsia" w:ascii="宋体" w:hAnsi="宋体" w:cs="宋体"/>
          <w:szCs w:val="24"/>
        </w:rPr>
        <w:t>）</w:t>
      </w:r>
      <w:r>
        <w:rPr>
          <w:rFonts w:hint="eastAsia" w:ascii="宋体" w:hAnsi="宋体" w:eastAsia="宋体" w:cs="宋体"/>
          <w:szCs w:val="24"/>
          <w:lang w:val="en-US" w:eastAsia="zh-CN"/>
        </w:rPr>
        <w:t>备品备件清单</w:t>
      </w:r>
    </w:p>
    <w:tbl>
      <w:tblPr>
        <w:tblStyle w:val="35"/>
        <w:tblW w:w="8674" w:type="dxa"/>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1464"/>
        <w:gridCol w:w="3517"/>
        <w:gridCol w:w="1133"/>
        <w:gridCol w:w="1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810" w:type="dxa"/>
            <w:noWrap w:val="0"/>
            <w:vAlign w:val="top"/>
          </w:tcPr>
          <w:p>
            <w:pPr>
              <w:spacing w:line="420" w:lineRule="exact"/>
              <w:ind w:firstLine="0" w:firstLineChars="0"/>
              <w:jc w:val="center"/>
              <w:rPr>
                <w:rFonts w:hint="eastAsia" w:ascii="宋体" w:hAnsi="宋体" w:cs="宋体"/>
                <w:b/>
                <w:bCs/>
                <w:sz w:val="21"/>
              </w:rPr>
            </w:pPr>
            <w:r>
              <w:rPr>
                <w:rFonts w:hint="eastAsia" w:ascii="宋体" w:hAnsi="宋体" w:cs="宋体"/>
                <w:b/>
                <w:bCs/>
                <w:sz w:val="21"/>
              </w:rPr>
              <w:t>序 号</w:t>
            </w:r>
          </w:p>
        </w:tc>
        <w:tc>
          <w:tcPr>
            <w:tcW w:w="1464" w:type="dxa"/>
            <w:noWrap w:val="0"/>
            <w:vAlign w:val="top"/>
          </w:tcPr>
          <w:p>
            <w:pPr>
              <w:spacing w:line="420" w:lineRule="exact"/>
              <w:ind w:left="0" w:leftChars="0" w:firstLine="0" w:firstLineChars="0"/>
              <w:jc w:val="center"/>
              <w:rPr>
                <w:rFonts w:hint="eastAsia" w:ascii="宋体" w:hAnsi="宋体" w:cs="宋体"/>
                <w:b/>
                <w:bCs/>
                <w:sz w:val="21"/>
              </w:rPr>
            </w:pPr>
            <w:r>
              <w:rPr>
                <w:rFonts w:hint="eastAsia" w:ascii="宋体" w:hAnsi="宋体" w:cs="宋体"/>
                <w:b/>
                <w:bCs/>
                <w:sz w:val="21"/>
              </w:rPr>
              <w:t>名 称</w:t>
            </w:r>
          </w:p>
        </w:tc>
        <w:tc>
          <w:tcPr>
            <w:tcW w:w="3517" w:type="dxa"/>
            <w:noWrap w:val="0"/>
            <w:vAlign w:val="top"/>
          </w:tcPr>
          <w:p>
            <w:pPr>
              <w:spacing w:line="420" w:lineRule="exact"/>
              <w:ind w:left="0" w:leftChars="0" w:firstLine="0" w:firstLineChars="0"/>
              <w:jc w:val="center"/>
              <w:rPr>
                <w:rFonts w:hint="default" w:ascii="宋体" w:hAnsi="宋体" w:cs="宋体"/>
                <w:b/>
                <w:bCs/>
                <w:sz w:val="21"/>
                <w:lang w:val="en-US" w:eastAsia="zh-CN"/>
              </w:rPr>
            </w:pPr>
            <w:r>
              <w:rPr>
                <w:rFonts w:hint="eastAsia" w:ascii="宋体" w:hAnsi="宋体" w:cs="宋体"/>
                <w:b/>
                <w:bCs/>
                <w:sz w:val="21"/>
                <w:lang w:val="en-US" w:eastAsia="zh-CN"/>
              </w:rPr>
              <w:t>单位</w:t>
            </w:r>
          </w:p>
        </w:tc>
        <w:tc>
          <w:tcPr>
            <w:tcW w:w="1133" w:type="dxa"/>
            <w:noWrap w:val="0"/>
            <w:vAlign w:val="top"/>
          </w:tcPr>
          <w:p>
            <w:pPr>
              <w:spacing w:line="420" w:lineRule="exact"/>
              <w:ind w:left="0" w:leftChars="0" w:firstLine="0" w:firstLineChars="0"/>
              <w:jc w:val="center"/>
              <w:rPr>
                <w:rFonts w:hint="eastAsia" w:ascii="宋体" w:hAnsi="宋体" w:eastAsia="宋体" w:cs="宋体"/>
                <w:b/>
                <w:bCs/>
                <w:sz w:val="21"/>
                <w:lang w:eastAsia="zh-CN"/>
              </w:rPr>
            </w:pPr>
            <w:r>
              <w:rPr>
                <w:rFonts w:hint="eastAsia" w:ascii="宋体" w:hAnsi="宋体" w:cs="宋体"/>
                <w:b/>
                <w:bCs/>
                <w:sz w:val="21"/>
                <w:lang w:val="en-US" w:eastAsia="zh-CN"/>
              </w:rPr>
              <w:t>数量</w:t>
            </w:r>
          </w:p>
        </w:tc>
        <w:tc>
          <w:tcPr>
            <w:tcW w:w="1750" w:type="dxa"/>
            <w:noWrap w:val="0"/>
            <w:vAlign w:val="top"/>
          </w:tcPr>
          <w:p>
            <w:pPr>
              <w:spacing w:line="420" w:lineRule="exact"/>
              <w:ind w:firstLine="632" w:firstLineChars="300"/>
              <w:jc w:val="both"/>
              <w:rPr>
                <w:rFonts w:hint="default" w:ascii="宋体" w:hAnsi="宋体" w:cs="宋体"/>
                <w:b/>
                <w:bCs/>
                <w:sz w:val="21"/>
                <w:lang w:val="en-US" w:eastAsia="zh-CN"/>
              </w:rPr>
            </w:pPr>
            <w:r>
              <w:rPr>
                <w:rFonts w:hint="eastAsia" w:ascii="宋体" w:hAnsi="宋体" w:cs="宋体"/>
                <w:b/>
                <w:bCs/>
                <w:sz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10" w:type="dxa"/>
            <w:noWrap w:val="0"/>
            <w:vAlign w:val="top"/>
          </w:tcPr>
          <w:p>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1</w:t>
            </w:r>
          </w:p>
        </w:tc>
        <w:tc>
          <w:tcPr>
            <w:tcW w:w="1464" w:type="dxa"/>
            <w:noWrap w:val="0"/>
            <w:vAlign w:val="top"/>
          </w:tcPr>
          <w:p>
            <w:pPr>
              <w:spacing w:line="420" w:lineRule="exact"/>
              <w:ind w:left="0" w:leftChars="0" w:firstLine="0" w:firstLineChars="0"/>
              <w:jc w:val="both"/>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导电嘴</w:t>
            </w:r>
          </w:p>
        </w:tc>
        <w:tc>
          <w:tcPr>
            <w:tcW w:w="3517" w:type="dxa"/>
            <w:noWrap w:val="0"/>
            <w:vAlign w:val="top"/>
          </w:tcPr>
          <w:p>
            <w:pPr>
              <w:spacing w:line="420" w:lineRule="exact"/>
              <w:ind w:left="0" w:leftChars="0" w:firstLine="0" w:firstLineChars="0"/>
              <w:jc w:val="both"/>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φ1.2mm铬锆铜CuCrZr</w:t>
            </w:r>
          </w:p>
        </w:tc>
        <w:tc>
          <w:tcPr>
            <w:tcW w:w="1133" w:type="dxa"/>
            <w:noWrap w:val="0"/>
            <w:vAlign w:val="top"/>
          </w:tcPr>
          <w:p>
            <w:pPr>
              <w:spacing w:line="420" w:lineRule="exact"/>
              <w:ind w:left="0" w:leftChars="0" w:firstLine="0" w:firstLineChars="0"/>
              <w:jc w:val="both"/>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500</w:t>
            </w:r>
          </w:p>
        </w:tc>
        <w:tc>
          <w:tcPr>
            <w:tcW w:w="1750" w:type="dxa"/>
            <w:noWrap w:val="0"/>
            <w:vAlign w:val="top"/>
          </w:tcPr>
          <w:p>
            <w:pPr>
              <w:spacing w:line="420" w:lineRule="exact"/>
              <w:ind w:left="0" w:leftChars="0" w:firstLine="0" w:firstLineChars="0"/>
              <w:jc w:val="both"/>
              <w:rPr>
                <w:rFonts w:hint="default"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2</w:t>
            </w:r>
          </w:p>
        </w:tc>
        <w:tc>
          <w:tcPr>
            <w:tcW w:w="1464" w:type="dxa"/>
            <w:noWrap w:val="0"/>
            <w:vAlign w:val="top"/>
          </w:tcPr>
          <w:p>
            <w:pPr>
              <w:spacing w:line="420" w:lineRule="exact"/>
              <w:ind w:left="0" w:leftChars="0" w:firstLine="0" w:firstLineChars="0"/>
              <w:jc w:val="both"/>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气体喷嘴</w:t>
            </w:r>
          </w:p>
        </w:tc>
        <w:tc>
          <w:tcPr>
            <w:tcW w:w="3517" w:type="dxa"/>
            <w:noWrap w:val="0"/>
            <w:vAlign w:val="top"/>
          </w:tcPr>
          <w:p>
            <w:pPr>
              <w:spacing w:line="420" w:lineRule="exact"/>
              <w:ind w:left="0" w:leftChars="0" w:firstLine="0" w:firstLineChars="0"/>
              <w:jc w:val="both"/>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DN16/L92</w:t>
            </w:r>
          </w:p>
        </w:tc>
        <w:tc>
          <w:tcPr>
            <w:tcW w:w="1133" w:type="dxa"/>
            <w:noWrap w:val="0"/>
            <w:vAlign w:val="top"/>
          </w:tcPr>
          <w:p>
            <w:pPr>
              <w:spacing w:line="420" w:lineRule="exact"/>
              <w:ind w:left="0" w:leftChars="0" w:firstLine="0" w:firstLineChars="0"/>
              <w:jc w:val="both"/>
              <w:rPr>
                <w:rFonts w:hint="default"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120</w:t>
            </w:r>
          </w:p>
        </w:tc>
        <w:tc>
          <w:tcPr>
            <w:tcW w:w="1750" w:type="dxa"/>
            <w:noWrap w:val="0"/>
            <w:vAlign w:val="top"/>
          </w:tcPr>
          <w:p>
            <w:pPr>
              <w:spacing w:line="420" w:lineRule="exact"/>
              <w:ind w:left="0" w:leftChars="0" w:firstLine="0" w:firstLineChars="0"/>
              <w:jc w:val="both"/>
              <w:rPr>
                <w:rFonts w:hint="default"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3</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导电嘴座</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φ1.2mm</w:t>
            </w: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240</w:t>
            </w:r>
          </w:p>
        </w:tc>
        <w:tc>
          <w:tcPr>
            <w:tcW w:w="1750" w:type="dxa"/>
            <w:noWrap w:val="0"/>
            <w:vAlign w:val="top"/>
          </w:tcPr>
          <w:p>
            <w:pPr>
              <w:spacing w:line="420" w:lineRule="exact"/>
              <w:ind w:left="0" w:leftChars="0" w:firstLine="0" w:firstLineChars="0"/>
              <w:jc w:val="both"/>
              <w:rPr>
                <w:rFonts w:hint="eastAsia"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4</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分流器</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150</w:t>
            </w:r>
          </w:p>
        </w:tc>
        <w:tc>
          <w:tcPr>
            <w:tcW w:w="1750" w:type="dxa"/>
            <w:noWrap w:val="0"/>
            <w:vAlign w:val="top"/>
          </w:tcPr>
          <w:p>
            <w:pPr>
              <w:spacing w:line="420" w:lineRule="exact"/>
              <w:ind w:left="0" w:leftChars="0" w:firstLine="0" w:firstLineChars="0"/>
              <w:jc w:val="both"/>
              <w:rPr>
                <w:rFonts w:hint="eastAsia"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5</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送丝管</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 xml:space="preserve"> ø1.2 /4.0 m</w:t>
            </w: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32</w:t>
            </w:r>
          </w:p>
        </w:tc>
        <w:tc>
          <w:tcPr>
            <w:tcW w:w="1750" w:type="dxa"/>
            <w:noWrap w:val="0"/>
            <w:vAlign w:val="top"/>
          </w:tcPr>
          <w:p>
            <w:pPr>
              <w:spacing w:line="420" w:lineRule="exact"/>
              <w:ind w:left="0" w:leftChars="0" w:firstLine="0" w:firstLineChars="0"/>
              <w:jc w:val="both"/>
              <w:rPr>
                <w:rFonts w:hint="eastAsia"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6</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送丝轮</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 xml:space="preserve"> ø1,2mm, D=40</w:t>
            </w: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16</w:t>
            </w:r>
          </w:p>
        </w:tc>
        <w:tc>
          <w:tcPr>
            <w:tcW w:w="1750" w:type="dxa"/>
            <w:noWrap w:val="0"/>
            <w:vAlign w:val="top"/>
          </w:tcPr>
          <w:p>
            <w:pPr>
              <w:spacing w:line="420" w:lineRule="exact"/>
              <w:ind w:left="0" w:leftChars="0" w:firstLine="0" w:firstLineChars="0"/>
              <w:jc w:val="both"/>
              <w:rPr>
                <w:rFonts w:hint="eastAsia"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7</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送丝压轮</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φ1.2mm</w:t>
            </w: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16</w:t>
            </w:r>
          </w:p>
        </w:tc>
        <w:tc>
          <w:tcPr>
            <w:tcW w:w="1750" w:type="dxa"/>
            <w:noWrap w:val="0"/>
            <w:vAlign w:val="top"/>
          </w:tcPr>
          <w:p>
            <w:pPr>
              <w:spacing w:line="420" w:lineRule="exact"/>
              <w:ind w:left="0" w:leftChars="0" w:firstLine="0" w:firstLineChars="0"/>
              <w:jc w:val="both"/>
              <w:rPr>
                <w:rFonts w:hint="eastAsia" w:ascii="宋体" w:hAnsi="宋体" w:eastAsia="宋体" w:cs="宋体"/>
                <w:b w:val="0"/>
                <w:bCs w:val="0"/>
                <w:sz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8</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抗磨液压油</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200升桶装，46#</w:t>
            </w: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5</w:t>
            </w:r>
          </w:p>
        </w:tc>
        <w:tc>
          <w:tcPr>
            <w:tcW w:w="1750" w:type="dxa"/>
            <w:noWrap w:val="0"/>
            <w:vAlign w:val="top"/>
          </w:tcPr>
          <w:p>
            <w:pPr>
              <w:pStyle w:val="115"/>
              <w:spacing w:line="240" w:lineRule="auto"/>
              <w:ind w:left="0" w:leftChars="0" w:firstLine="0" w:firstLineChars="0"/>
              <w:jc w:val="center"/>
              <w:rPr>
                <w:rFonts w:hint="eastAsia" w:ascii="宋体" w:hAnsi="宋体" w:eastAsia="宋体" w:cs="宋体"/>
                <w:b w:val="0"/>
                <w:bCs w:val="0"/>
                <w:sz w:val="21"/>
                <w:lang w:val="en-US" w:eastAsia="zh-CN"/>
              </w:rPr>
            </w:pPr>
            <w:r>
              <w:rPr>
                <w:rFonts w:hint="eastAsia" w:ascii="仿宋" w:hAnsi="仿宋" w:eastAsia="宋体" w:cs="仿宋"/>
                <w:kern w:val="2"/>
                <w:sz w:val="21"/>
                <w:szCs w:val="22"/>
                <w:lang w:val="en-US" w:eastAsia="zh-CN" w:bidi="ar-SA"/>
              </w:rPr>
              <w:t>长城、昆仑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9</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水冷焊枪</w:t>
            </w:r>
          </w:p>
        </w:tc>
        <w:tc>
          <w:tcPr>
            <w:tcW w:w="3517"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sz w:val="21"/>
                <w:lang w:val="en-US" w:eastAsia="zh-CN"/>
              </w:rPr>
              <w:t>同主机，含线缆</w:t>
            </w:r>
          </w:p>
        </w:tc>
        <w:tc>
          <w:tcPr>
            <w:tcW w:w="1133" w:type="dxa"/>
            <w:noWrap w:val="0"/>
            <w:vAlign w:val="top"/>
          </w:tcPr>
          <w:p>
            <w:pPr>
              <w:spacing w:line="420" w:lineRule="exact"/>
              <w:ind w:left="0" w:leftChars="0" w:firstLine="0" w:firstLineChars="0"/>
              <w:jc w:val="both"/>
              <w:rPr>
                <w:rFonts w:hint="eastAsia" w:ascii="宋体" w:hAnsi="宋体" w:eastAsia="宋体" w:cs="宋体"/>
                <w:b w:val="0"/>
                <w:bCs w:val="0"/>
                <w:kern w:val="2"/>
                <w:sz w:val="21"/>
                <w:szCs w:val="21"/>
                <w:lang w:val="en-US" w:eastAsia="zh-CN" w:bidi="ar-SA"/>
              </w:rPr>
            </w:pPr>
            <w:r>
              <w:rPr>
                <w:rFonts w:hint="eastAsia" w:ascii="宋体" w:hAnsi="宋体" w:cs="宋体"/>
                <w:b w:val="0"/>
                <w:bCs w:val="0"/>
                <w:sz w:val="21"/>
                <w:lang w:val="en-US" w:eastAsia="zh-CN"/>
              </w:rPr>
              <w:t>4</w:t>
            </w:r>
          </w:p>
        </w:tc>
        <w:tc>
          <w:tcPr>
            <w:tcW w:w="1750" w:type="dxa"/>
            <w:noWrap w:val="0"/>
            <w:vAlign w:val="top"/>
          </w:tcPr>
          <w:p>
            <w:pPr>
              <w:pStyle w:val="115"/>
              <w:spacing w:line="240" w:lineRule="auto"/>
              <w:ind w:left="0" w:leftChars="0" w:firstLine="0" w:firstLineChars="0"/>
              <w:jc w:val="center"/>
              <w:rPr>
                <w:rFonts w:hint="eastAsia" w:ascii="宋体" w:hAnsi="宋体" w:eastAsia="宋体" w:cs="宋体"/>
                <w:b w:val="0"/>
                <w:bCs w:val="0"/>
                <w:sz w:val="21"/>
                <w:lang w:val="en-US" w:eastAsia="zh-CN"/>
              </w:rPr>
            </w:pPr>
            <w:r>
              <w:rPr>
                <w:rFonts w:hint="eastAsia" w:ascii="仿宋" w:hAnsi="仿宋" w:eastAsia="宋体" w:cs="仿宋"/>
                <w:kern w:val="2"/>
                <w:sz w:val="21"/>
                <w:szCs w:val="22"/>
                <w:lang w:val="en-US" w:eastAsia="zh-CN" w:bidi="ar-SA"/>
              </w:rPr>
              <w:t>质保期外备件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noWrap w:val="0"/>
            <w:vAlign w:val="top"/>
          </w:tcPr>
          <w:p>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10</w:t>
            </w:r>
          </w:p>
        </w:tc>
        <w:tc>
          <w:tcPr>
            <w:tcW w:w="1464" w:type="dxa"/>
            <w:noWrap w:val="0"/>
            <w:vAlign w:val="top"/>
          </w:tcPr>
          <w:p>
            <w:pPr>
              <w:spacing w:line="420" w:lineRule="exact"/>
              <w:ind w:left="0" w:leftChars="0" w:firstLine="0" w:firstLineChars="0"/>
              <w:jc w:val="both"/>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焊枪冷却液</w:t>
            </w:r>
          </w:p>
        </w:tc>
        <w:tc>
          <w:tcPr>
            <w:tcW w:w="6400" w:type="dxa"/>
            <w:gridSpan w:val="3"/>
            <w:noWrap w:val="0"/>
            <w:vAlign w:val="top"/>
          </w:tcPr>
          <w:p>
            <w:pPr>
              <w:spacing w:line="420" w:lineRule="exact"/>
              <w:ind w:left="0" w:leftChars="0" w:firstLine="0" w:firstLineChars="0"/>
              <w:jc w:val="both"/>
              <w:rPr>
                <w:rFonts w:hint="eastAsia" w:ascii="仿宋" w:hAnsi="仿宋" w:eastAsia="宋体" w:cs="仿宋"/>
                <w:kern w:val="2"/>
                <w:sz w:val="21"/>
                <w:szCs w:val="22"/>
                <w:lang w:val="en-US" w:eastAsia="zh-CN" w:bidi="ar-SA"/>
              </w:rPr>
            </w:pPr>
            <w:r>
              <w:rPr>
                <w:rFonts w:hint="eastAsia" w:ascii="宋体" w:hAnsi="宋体" w:cs="宋体"/>
                <w:b w:val="0"/>
                <w:bCs w:val="0"/>
                <w:sz w:val="21"/>
                <w:lang w:val="en-US" w:eastAsia="zh-CN"/>
              </w:rPr>
              <w:t>满足调试所需</w:t>
            </w:r>
          </w:p>
        </w:tc>
      </w:tr>
    </w:tbl>
    <w:p>
      <w:pPr>
        <w:ind w:left="0" w:leftChars="0" w:firstLine="0" w:firstLineChars="0"/>
        <w:rPr>
          <w:rFonts w:hint="eastAsia" w:ascii="宋体" w:hAnsi="宋体" w:cs="宋体"/>
          <w:szCs w:val="24"/>
        </w:rPr>
      </w:pPr>
    </w:p>
    <w:p>
      <w:pPr>
        <w:ind w:firstLine="420" w:firstLineChars="200"/>
      </w:pPr>
      <w:r>
        <w:rPr>
          <w:rFonts w:hint="eastAsia" w:ascii="宋体" w:hAnsi="宋体" w:cs="宋体"/>
          <w:szCs w:val="24"/>
        </w:rPr>
        <w:t>（</w:t>
      </w:r>
      <w:r>
        <w:rPr>
          <w:rFonts w:hint="eastAsia" w:ascii="宋体" w:hAnsi="宋体" w:cs="宋体"/>
          <w:szCs w:val="24"/>
          <w:lang w:val="en-US" w:eastAsia="zh-CN"/>
        </w:rPr>
        <w:t>8</w:t>
      </w:r>
      <w:r>
        <w:rPr>
          <w:rFonts w:hint="eastAsia" w:ascii="宋体" w:hAnsi="宋体" w:cs="宋体"/>
          <w:szCs w:val="24"/>
        </w:rPr>
        <w:t>）</w:t>
      </w:r>
      <w:r>
        <w:rPr>
          <w:rFonts w:hint="eastAsia"/>
        </w:rPr>
        <w:t>买卖双方职责</w:t>
      </w:r>
    </w:p>
    <w:tbl>
      <w:tblPr>
        <w:tblStyle w:val="34"/>
        <w:tblW w:w="96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932"/>
        <w:gridCol w:w="3141"/>
        <w:gridCol w:w="765"/>
        <w:gridCol w:w="810"/>
        <w:gridCol w:w="22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0"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序号</w:t>
            </w:r>
          </w:p>
        </w:tc>
        <w:tc>
          <w:tcPr>
            <w:tcW w:w="5073" w:type="dxa"/>
            <w:gridSpan w:val="2"/>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施工工程名称</w:t>
            </w:r>
          </w:p>
        </w:tc>
        <w:tc>
          <w:tcPr>
            <w:tcW w:w="765"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买方</w:t>
            </w:r>
          </w:p>
        </w:tc>
        <w:tc>
          <w:tcPr>
            <w:tcW w:w="810"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卖方</w:t>
            </w: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0"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1</w:t>
            </w:r>
          </w:p>
        </w:tc>
        <w:tc>
          <w:tcPr>
            <w:tcW w:w="1932"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主体设备</w:t>
            </w:r>
          </w:p>
        </w:tc>
        <w:tc>
          <w:tcPr>
            <w:tcW w:w="3141"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设计制造运输、安装调试</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730" w:type="dxa"/>
            <w:vMerge w:val="restart"/>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2</w:t>
            </w:r>
          </w:p>
        </w:tc>
        <w:tc>
          <w:tcPr>
            <w:tcW w:w="1932" w:type="dxa"/>
            <w:vMerge w:val="restart"/>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电器配线</w:t>
            </w:r>
          </w:p>
        </w:tc>
        <w:tc>
          <w:tcPr>
            <w:tcW w:w="3141"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厂房动力柜到设备控制柜</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730" w:type="dxa"/>
            <w:vMerge w:val="continue"/>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c>
          <w:tcPr>
            <w:tcW w:w="1932" w:type="dxa"/>
            <w:vMerge w:val="continue"/>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c>
          <w:tcPr>
            <w:tcW w:w="3141"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设备控制柜至设备内用电点</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730" w:type="dxa"/>
            <w:vMerge w:val="restart"/>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3</w:t>
            </w:r>
          </w:p>
        </w:tc>
        <w:tc>
          <w:tcPr>
            <w:tcW w:w="1932" w:type="dxa"/>
            <w:vMerge w:val="restart"/>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用气配置</w:t>
            </w:r>
          </w:p>
        </w:tc>
        <w:tc>
          <w:tcPr>
            <w:tcW w:w="3141"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厂房供气点至设备进气口</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730" w:type="dxa"/>
            <w:vMerge w:val="continue"/>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c>
          <w:tcPr>
            <w:tcW w:w="1932" w:type="dxa"/>
            <w:vMerge w:val="continue"/>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c>
          <w:tcPr>
            <w:tcW w:w="3141" w:type="dxa"/>
            <w:noWrap w:val="0"/>
            <w:vAlign w:val="center"/>
          </w:tcPr>
          <w:p>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设备进气口至设备内用气点</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30"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4</w:t>
            </w:r>
          </w:p>
        </w:tc>
        <w:tc>
          <w:tcPr>
            <w:tcW w:w="5073" w:type="dxa"/>
            <w:gridSpan w:val="2"/>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设备卸货及卸货设备</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30"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5</w:t>
            </w:r>
          </w:p>
        </w:tc>
        <w:tc>
          <w:tcPr>
            <w:tcW w:w="5073" w:type="dxa"/>
            <w:gridSpan w:val="2"/>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设备安装调试</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30"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6</w:t>
            </w:r>
          </w:p>
        </w:tc>
        <w:tc>
          <w:tcPr>
            <w:tcW w:w="5073" w:type="dxa"/>
            <w:gridSpan w:val="2"/>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设备安装调试所需电、气、工件</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30"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7</w:t>
            </w:r>
          </w:p>
        </w:tc>
        <w:tc>
          <w:tcPr>
            <w:tcW w:w="5073" w:type="dxa"/>
            <w:gridSpan w:val="2"/>
            <w:noWrap w:val="0"/>
            <w:vAlign w:val="center"/>
          </w:tcPr>
          <w:p>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设备调试所需试件</w:t>
            </w:r>
          </w:p>
        </w:tc>
        <w:tc>
          <w:tcPr>
            <w:tcW w:w="765"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noWrap w:val="0"/>
            <w:vAlign w:val="center"/>
          </w:tcPr>
          <w:p>
            <w:pPr>
              <w:tabs>
                <w:tab w:val="left" w:pos="1005"/>
              </w:tabs>
              <w:topLinePunct/>
              <w:adjustRightInd w:val="0"/>
              <w:snapToGrid w:val="0"/>
              <w:ind w:firstLine="422"/>
              <w:jc w:val="center"/>
              <w:textAlignment w:val="top"/>
              <w:rPr>
                <w:rFonts w:hint="eastAsia" w:ascii="宋体" w:hAnsi="宋体" w:cs="宋体"/>
                <w:b/>
                <w:sz w:val="21"/>
              </w:rPr>
            </w:pPr>
          </w:p>
        </w:tc>
        <w:tc>
          <w:tcPr>
            <w:tcW w:w="2233" w:type="dxa"/>
            <w:noWrap w:val="0"/>
            <w:vAlign w:val="center"/>
          </w:tcPr>
          <w:p>
            <w:pPr>
              <w:tabs>
                <w:tab w:val="left" w:pos="1005"/>
              </w:tabs>
              <w:topLinePunct/>
              <w:adjustRightInd w:val="0"/>
              <w:snapToGrid w:val="0"/>
              <w:ind w:firstLine="420"/>
              <w:jc w:val="center"/>
              <w:textAlignment w:val="top"/>
              <w:rPr>
                <w:rFonts w:hint="eastAsia" w:ascii="宋体" w:hAnsi="宋体" w:cs="宋体"/>
                <w:sz w:val="21"/>
              </w:rPr>
            </w:pPr>
          </w:p>
        </w:tc>
      </w:tr>
    </w:tbl>
    <w:p>
      <w:pPr>
        <w:ind w:firstLine="480"/>
        <w:rPr>
          <w:rFonts w:hint="eastAsia" w:ascii="宋体" w:hAnsi="宋体"/>
          <w:b/>
          <w:szCs w:val="24"/>
        </w:rPr>
      </w:pPr>
      <w:r>
        <w:rPr>
          <w:rFonts w:hint="eastAsia" w:ascii="宋体" w:hAnsi="宋体" w:cs="宋体"/>
          <w:szCs w:val="24"/>
        </w:rPr>
        <w:t>（</w:t>
      </w:r>
      <w:r>
        <w:rPr>
          <w:rFonts w:hint="eastAsia" w:ascii="宋体" w:hAnsi="宋体" w:cs="宋体"/>
          <w:szCs w:val="24"/>
          <w:lang w:val="en-US" w:eastAsia="zh-CN"/>
        </w:rPr>
        <w:t>9</w:t>
      </w:r>
      <w:r>
        <w:rPr>
          <w:rFonts w:hint="eastAsia" w:ascii="宋体" w:hAnsi="宋体" w:cs="宋体"/>
          <w:szCs w:val="24"/>
        </w:rPr>
        <w:t>）</w:t>
      </w:r>
      <w:r>
        <w:rPr>
          <w:rFonts w:hint="eastAsia"/>
        </w:rPr>
        <w:t>技术文件交付</w:t>
      </w:r>
    </w:p>
    <w:p>
      <w:pPr>
        <w:ind w:firstLine="480"/>
        <w:rPr>
          <w:rFonts w:hint="eastAsia" w:ascii="宋体" w:hAnsi="宋体"/>
          <w:szCs w:val="24"/>
        </w:rPr>
      </w:pPr>
      <w:r>
        <w:rPr>
          <w:rFonts w:hint="eastAsia" w:ascii="宋体" w:hAnsi="宋体"/>
          <w:szCs w:val="24"/>
        </w:rPr>
        <w:t>供方在合同生效后规定时间内需提供一套技术文件给买方，包括产品的主要性能、技术参数、结构特点、适用范围、安装调试指南、操作手册、维护保养说明书、电气控制原理图、易损件零件图、安装地基基础图及能源动力使用情况并附带相关的表图；验收需要的质量检测标准、试验方法及验收标准，预验收时需提供检验报告和合格证明书；</w:t>
      </w:r>
      <w:r>
        <w:rPr>
          <w:rFonts w:hint="eastAsia" w:ascii="宋体" w:hAnsi="宋体"/>
          <w:color w:val="FF0000"/>
          <w:szCs w:val="24"/>
          <w:highlight w:val="none"/>
        </w:rPr>
        <w:t>提供完整设备备件明细清单及自制件非标图纸</w:t>
      </w:r>
      <w:r>
        <w:rPr>
          <w:rFonts w:hint="eastAsia" w:ascii="宋体" w:hAnsi="宋体"/>
          <w:szCs w:val="24"/>
          <w:lang w:eastAsia="zh-CN"/>
        </w:rPr>
        <w:t>，</w:t>
      </w:r>
      <w:r>
        <w:rPr>
          <w:rFonts w:hint="eastAsia" w:ascii="宋体" w:hAnsi="宋体"/>
          <w:szCs w:val="24"/>
        </w:rPr>
        <w:t>以上资料均需提供电子版本一份，必须是最新版，且是清晰原版。</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3683"/>
        <w:gridCol w:w="724"/>
        <w:gridCol w:w="777"/>
        <w:gridCol w:w="1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40" w:type="dxa"/>
            <w:noWrap w:val="0"/>
            <w:vAlign w:val="top"/>
          </w:tcPr>
          <w:p>
            <w:pPr>
              <w:tabs>
                <w:tab w:val="left" w:pos="1005"/>
              </w:tabs>
              <w:topLinePunct/>
              <w:adjustRightInd w:val="0"/>
              <w:snapToGrid w:val="0"/>
              <w:ind w:firstLine="0" w:firstLineChars="0"/>
              <w:textAlignment w:val="top"/>
              <w:rPr>
                <w:rFonts w:hint="eastAsia" w:ascii="宋体" w:hAnsi="宋体" w:cs="宋体"/>
                <w:b/>
                <w:bCs/>
                <w:sz w:val="21"/>
              </w:rPr>
            </w:pPr>
            <w:r>
              <w:rPr>
                <w:rFonts w:hint="eastAsia" w:ascii="宋体" w:hAnsi="宋体" w:cs="宋体"/>
                <w:b/>
                <w:bCs/>
                <w:sz w:val="21"/>
              </w:rPr>
              <w:t>序号</w:t>
            </w:r>
          </w:p>
        </w:tc>
        <w:tc>
          <w:tcPr>
            <w:tcW w:w="3683" w:type="dxa"/>
            <w:noWrap w:val="0"/>
            <w:vAlign w:val="top"/>
          </w:tcPr>
          <w:p>
            <w:pPr>
              <w:tabs>
                <w:tab w:val="left" w:pos="1005"/>
              </w:tabs>
              <w:topLinePunct/>
              <w:adjustRightInd w:val="0"/>
              <w:snapToGrid w:val="0"/>
              <w:ind w:firstLine="420"/>
              <w:jc w:val="center"/>
              <w:textAlignment w:val="top"/>
              <w:rPr>
                <w:rFonts w:hint="eastAsia" w:ascii="宋体" w:hAnsi="宋体" w:cs="宋体"/>
                <w:b/>
                <w:bCs/>
                <w:sz w:val="21"/>
              </w:rPr>
            </w:pPr>
            <w:r>
              <w:rPr>
                <w:rFonts w:hint="eastAsia" w:ascii="宋体" w:hAnsi="宋体" w:cs="宋体"/>
                <w:b/>
                <w:bCs/>
                <w:sz w:val="21"/>
              </w:rPr>
              <w:t>名称</w:t>
            </w:r>
          </w:p>
        </w:tc>
        <w:tc>
          <w:tcPr>
            <w:tcW w:w="724" w:type="dxa"/>
            <w:noWrap w:val="0"/>
            <w:vAlign w:val="top"/>
          </w:tcPr>
          <w:p>
            <w:pPr>
              <w:tabs>
                <w:tab w:val="left" w:pos="1005"/>
              </w:tabs>
              <w:topLinePunct/>
              <w:adjustRightInd w:val="0"/>
              <w:snapToGrid w:val="0"/>
              <w:ind w:firstLine="0" w:firstLineChars="0"/>
              <w:jc w:val="center"/>
              <w:textAlignment w:val="top"/>
              <w:rPr>
                <w:rFonts w:hint="eastAsia" w:ascii="宋体" w:hAnsi="宋体" w:cs="宋体"/>
                <w:b/>
                <w:bCs/>
                <w:sz w:val="21"/>
              </w:rPr>
            </w:pPr>
            <w:r>
              <w:rPr>
                <w:rFonts w:hint="eastAsia" w:ascii="宋体" w:hAnsi="宋体" w:cs="宋体"/>
                <w:b/>
                <w:bCs/>
                <w:sz w:val="21"/>
              </w:rPr>
              <w:t>单位</w:t>
            </w:r>
          </w:p>
        </w:tc>
        <w:tc>
          <w:tcPr>
            <w:tcW w:w="777" w:type="dxa"/>
            <w:noWrap w:val="0"/>
            <w:vAlign w:val="top"/>
          </w:tcPr>
          <w:p>
            <w:pPr>
              <w:tabs>
                <w:tab w:val="left" w:pos="1005"/>
              </w:tabs>
              <w:topLinePunct/>
              <w:adjustRightInd w:val="0"/>
              <w:snapToGrid w:val="0"/>
              <w:ind w:firstLine="0" w:firstLineChars="0"/>
              <w:textAlignment w:val="top"/>
              <w:rPr>
                <w:rFonts w:hint="eastAsia" w:ascii="宋体" w:hAnsi="宋体" w:cs="宋体"/>
                <w:b/>
                <w:bCs/>
                <w:sz w:val="21"/>
              </w:rPr>
            </w:pPr>
            <w:r>
              <w:rPr>
                <w:rFonts w:hint="eastAsia" w:ascii="宋体" w:hAnsi="宋体" w:cs="宋体"/>
                <w:b/>
                <w:bCs/>
                <w:sz w:val="21"/>
              </w:rPr>
              <w:t>数量</w:t>
            </w:r>
          </w:p>
        </w:tc>
        <w:tc>
          <w:tcPr>
            <w:tcW w:w="1982" w:type="dxa"/>
            <w:noWrap w:val="0"/>
            <w:vAlign w:val="top"/>
          </w:tcPr>
          <w:p>
            <w:pPr>
              <w:tabs>
                <w:tab w:val="left" w:pos="1005"/>
              </w:tabs>
              <w:topLinePunct/>
              <w:adjustRightInd w:val="0"/>
              <w:snapToGrid w:val="0"/>
              <w:ind w:firstLine="1054" w:firstLineChars="500"/>
              <w:textAlignment w:val="top"/>
              <w:rPr>
                <w:rFonts w:hint="eastAsia" w:ascii="宋体" w:hAnsi="宋体" w:cs="宋体"/>
                <w:b/>
                <w:bCs/>
                <w:sz w:val="21"/>
              </w:rPr>
            </w:pPr>
            <w:r>
              <w:rPr>
                <w:rFonts w:hint="eastAsia" w:ascii="宋体" w:hAnsi="宋体" w:cs="宋体"/>
                <w:b/>
                <w:bCs/>
                <w:sz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1</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使用说明书（机械部分）</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eastAsia="zh-CN"/>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2</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使用说明书（电气部分）</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3</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电气</w:t>
            </w:r>
            <w:r>
              <w:rPr>
                <w:rFonts w:hint="eastAsia" w:ascii="宋体" w:hAnsi="宋体" w:cs="宋体"/>
                <w:sz w:val="21"/>
                <w:lang w:eastAsia="zh-CN"/>
              </w:rPr>
              <w:t>控制</w:t>
            </w:r>
            <w:r>
              <w:rPr>
                <w:rFonts w:hint="eastAsia" w:ascii="宋体" w:hAnsi="宋体" w:cs="宋体"/>
                <w:sz w:val="21"/>
              </w:rPr>
              <w:t>原理图</w:t>
            </w:r>
            <w:r>
              <w:rPr>
                <w:rFonts w:hint="eastAsia" w:ascii="宋体" w:hAnsi="宋体" w:cs="宋体"/>
                <w:sz w:val="21"/>
                <w:lang w:eastAsia="zh-CN"/>
              </w:rPr>
              <w:t>、逻辑图</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4</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设备</w:t>
            </w:r>
            <w:r>
              <w:rPr>
                <w:rFonts w:hint="eastAsia" w:ascii="宋体" w:hAnsi="宋体" w:cs="宋体"/>
                <w:sz w:val="21"/>
              </w:rPr>
              <w:t>基础图</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default" w:ascii="宋体" w:hAnsi="宋体" w:cs="宋体"/>
                <w:sz w:val="21"/>
                <w:lang w:val="en-US" w:eastAsia="zh-CN"/>
              </w:rPr>
            </w:pPr>
            <w:r>
              <w:rPr>
                <w:rFonts w:hint="eastAsia" w:ascii="宋体" w:hAnsi="宋体" w:cs="宋体"/>
                <w:sz w:val="21"/>
                <w:lang w:val="en-US" w:eastAsia="zh-CN"/>
              </w:rPr>
              <w:t>5</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气动、液压油路图</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default" w:ascii="宋体" w:hAnsi="宋体" w:cs="宋体"/>
                <w:sz w:val="21"/>
                <w:lang w:val="en-US" w:eastAsia="zh-CN"/>
              </w:rPr>
            </w:pPr>
            <w:r>
              <w:rPr>
                <w:rFonts w:hint="eastAsia" w:ascii="宋体" w:hAnsi="宋体" w:cs="宋体"/>
                <w:sz w:val="21"/>
                <w:lang w:val="en-US" w:eastAsia="zh-CN"/>
              </w:rPr>
              <w:t>6</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装箱单</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7</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保修卡</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8</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合格证明书</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9</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安装运输吊装图</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10</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eastAsia="zh-CN"/>
              </w:rPr>
              <w:t>关键关键材质证明</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eastAsia="zh-CN"/>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11</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rPr>
              <w:t>易损件零件图</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420"/>
              <w:jc w:val="center"/>
              <w:textAlignment w:val="top"/>
              <w:rPr>
                <w:rFonts w:hint="eastAsia" w:ascii="宋体" w:hAnsi="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jc w:val="center"/>
        </w:trPr>
        <w:tc>
          <w:tcPr>
            <w:tcW w:w="640"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12</w:t>
            </w:r>
          </w:p>
        </w:tc>
        <w:tc>
          <w:tcPr>
            <w:tcW w:w="3683"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r>
              <w:rPr>
                <w:rFonts w:hint="eastAsia" w:ascii="宋体" w:hAnsi="宋体" w:cs="宋体"/>
                <w:sz w:val="21"/>
                <w:lang w:val="en-US" w:eastAsia="zh-CN"/>
              </w:rPr>
              <w:t>PLC控制程序</w:t>
            </w:r>
          </w:p>
        </w:tc>
        <w:tc>
          <w:tcPr>
            <w:tcW w:w="724"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份</w:t>
            </w:r>
          </w:p>
        </w:tc>
        <w:tc>
          <w:tcPr>
            <w:tcW w:w="777"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lang w:val="en-US" w:eastAsia="zh-CN"/>
              </w:rPr>
            </w:pPr>
            <w:r>
              <w:rPr>
                <w:rFonts w:hint="eastAsia" w:ascii="宋体" w:hAnsi="宋体" w:cs="宋体"/>
                <w:sz w:val="21"/>
                <w:lang w:val="en-US" w:eastAsia="zh-CN"/>
              </w:rPr>
              <w:t>1</w:t>
            </w:r>
          </w:p>
        </w:tc>
        <w:tc>
          <w:tcPr>
            <w:tcW w:w="1982" w:type="dxa"/>
            <w:noWrap w:val="0"/>
            <w:vAlign w:val="center"/>
          </w:tcPr>
          <w:p>
            <w:pPr>
              <w:tabs>
                <w:tab w:val="left" w:pos="1005"/>
              </w:tabs>
              <w:topLinePunct/>
              <w:adjustRightInd w:val="0"/>
              <w:snapToGrid w:val="0"/>
              <w:ind w:left="0" w:leftChars="0" w:firstLine="210" w:firstLineChars="100"/>
              <w:jc w:val="center"/>
              <w:textAlignment w:val="top"/>
              <w:rPr>
                <w:rFonts w:hint="eastAsia" w:ascii="宋体" w:hAnsi="宋体" w:cs="宋体"/>
                <w:sz w:val="21"/>
              </w:rPr>
            </w:pPr>
          </w:p>
        </w:tc>
      </w:tr>
    </w:tbl>
    <w:p>
      <w:pPr>
        <w:pStyle w:val="4"/>
        <w:tabs>
          <w:tab w:val="right" w:leader="dot" w:pos="9061"/>
        </w:tabs>
      </w:pPr>
      <w:bookmarkStart w:id="29" w:name="_Toc5078"/>
      <w:r>
        <w:t>供货范围及供货方式</w:t>
      </w:r>
      <w:bookmarkEnd w:id="29"/>
    </w:p>
    <w:p>
      <w:pPr>
        <w:pStyle w:val="6"/>
      </w:pPr>
      <w:bookmarkStart w:id="30" w:name="_Toc13109"/>
      <w:bookmarkStart w:id="31" w:name="_Toc169605882"/>
      <w:bookmarkStart w:id="32" w:name="_Toc56676945"/>
      <w:r>
        <w:t>供货范围</w:t>
      </w:r>
      <w:bookmarkEnd w:id="30"/>
      <w:bookmarkEnd w:id="31"/>
      <w:bookmarkEnd w:id="32"/>
    </w:p>
    <w:p>
      <w:pPr>
        <w:pStyle w:val="7"/>
      </w:pPr>
      <w:bookmarkStart w:id="33" w:name="_Toc25048"/>
      <w:r>
        <w:t>一般界定</w:t>
      </w:r>
      <w:bookmarkEnd w:id="33"/>
    </w:p>
    <w:p>
      <w:pPr>
        <w:ind w:firstLine="480"/>
        <w:rPr>
          <w:szCs w:val="24"/>
        </w:rPr>
      </w:pPr>
      <w:r>
        <w:rPr>
          <w:szCs w:val="24"/>
        </w:rPr>
        <w:t>1.1包括本技术标书所列明的主要货物以及货物（或生产线）正常运行所必需的全套连线设备、材料等。如货物端联接法兰外端面之内的、电气系统接口压线板（插座等）之内的设备、材料、联接螺栓、垫片等。</w:t>
      </w:r>
    </w:p>
    <w:p>
      <w:pPr>
        <w:ind w:firstLine="480"/>
        <w:rPr>
          <w:szCs w:val="24"/>
        </w:rPr>
      </w:pPr>
      <w:r>
        <w:rPr>
          <w:szCs w:val="24"/>
        </w:rPr>
        <w:t>1.2包括为保证货物（生产线）正常安装、调试和验收完成及以前所必需的整套配件、附件及材料、油料、控制软件及程序或指令等。如果终验收完成后，卖方有需要收回的配件、附件、材料、油料等，应当在投标文件的技术偏离条款中，予以详细说明；否则视同包括在供货范围之内。</w:t>
      </w:r>
    </w:p>
    <w:p>
      <w:pPr>
        <w:ind w:firstLine="480"/>
        <w:rPr>
          <w:szCs w:val="24"/>
        </w:rPr>
      </w:pPr>
      <w:r>
        <w:rPr>
          <w:szCs w:val="24"/>
        </w:rPr>
        <w:t>1.3包括货物（生产线）维护维修所必需的专用工具。</w:t>
      </w:r>
    </w:p>
    <w:p>
      <w:pPr>
        <w:ind w:firstLine="480"/>
        <w:rPr>
          <w:szCs w:val="24"/>
        </w:rPr>
      </w:pPr>
      <w:r>
        <w:rPr>
          <w:szCs w:val="24"/>
        </w:rPr>
        <w:t>1.4包括货物（生产线）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ind w:firstLine="480"/>
        <w:rPr>
          <w:szCs w:val="24"/>
        </w:rPr>
      </w:pPr>
      <w:r>
        <w:rPr>
          <w:szCs w:val="24"/>
        </w:rPr>
        <w:t>1.5包括为保证货物（生产线）自身正常运行所必需的、满足使用地点环境条件的通风、冷却、降温等必需设施。</w:t>
      </w:r>
    </w:p>
    <w:p>
      <w:pPr>
        <w:ind w:firstLine="480"/>
        <w:rPr>
          <w:szCs w:val="24"/>
        </w:rPr>
      </w:pPr>
      <w:r>
        <w:rPr>
          <w:szCs w:val="24"/>
        </w:rPr>
        <w:t>如投标方难以提供或无优势提供以及属于选用配置的，则应当在投标文件的技术偏离条款中，予以详细说明并注明投标报价未包含该部分的货值。</w:t>
      </w:r>
    </w:p>
    <w:p>
      <w:pPr>
        <w:pStyle w:val="7"/>
      </w:pPr>
      <w:bookmarkStart w:id="34" w:name="_Toc14235"/>
      <w:r>
        <w:t>供货范围边界界定</w:t>
      </w:r>
      <w:bookmarkEnd w:id="34"/>
    </w:p>
    <w:p>
      <w:pPr>
        <w:ind w:firstLine="480"/>
        <w:rPr>
          <w:szCs w:val="24"/>
        </w:rPr>
      </w:pPr>
      <w:r>
        <w:rPr>
          <w:szCs w:val="24"/>
        </w:rPr>
        <w:t>2.1买方提供货物（生产线）所需的建筑物（如厂房等）和构筑物（如混凝土池、砼基础等），包含正常安装施工所需的预埋件（如穿管、预埋螺栓、螺母及垫片）。</w:t>
      </w:r>
    </w:p>
    <w:p>
      <w:pPr>
        <w:ind w:firstLine="480"/>
        <w:rPr>
          <w:szCs w:val="24"/>
        </w:rPr>
      </w:pPr>
      <w:r>
        <w:rPr>
          <w:szCs w:val="24"/>
        </w:rPr>
        <w:t>2.2买方提供符合本技</w:t>
      </w:r>
      <w:r>
        <w:rPr>
          <w:rFonts w:hint="eastAsia"/>
          <w:szCs w:val="24"/>
        </w:rPr>
        <w:t>术标书中“采购货物概况”和“使用环境”章节所列明品质的电力、自来水、压缩空气、蒸汽、天然气（或煤气）管线至系统接口，如：系统电力接口的接线端，水、气、汽等外围管线端联接法兰外端面。</w:t>
      </w:r>
    </w:p>
    <w:p>
      <w:pPr>
        <w:ind w:firstLine="480"/>
        <w:rPr>
          <w:szCs w:val="24"/>
        </w:rPr>
      </w:pPr>
      <w:r>
        <w:rPr>
          <w:szCs w:val="24"/>
        </w:rPr>
        <w:t>如果投标方认为能源系统接口地点以及操控地点之间的货物数量不清或难以界定，应当以书面方式询标或以单价方式报价；否则视同满足招标方要求。</w:t>
      </w:r>
    </w:p>
    <w:p>
      <w:pPr>
        <w:ind w:firstLine="480"/>
        <w:rPr>
          <w:szCs w:val="24"/>
        </w:rPr>
      </w:pPr>
      <w:r>
        <w:rPr>
          <w:szCs w:val="24"/>
        </w:rPr>
        <w:t>2.3对于招标文件中无明确具体要求而投标方认为必须具备的其它货物，投标方必须将该部分货物单独报价（该报价含运杂费及税费等其它费用，而且不再作为其它报价涉及的其它费用的计算基数）。</w:t>
      </w:r>
    </w:p>
    <w:p>
      <w:pPr>
        <w:ind w:firstLine="480"/>
      </w:pPr>
      <w:r>
        <w:rPr>
          <w:szCs w:val="24"/>
        </w:rPr>
        <w:t>2.4以</w:t>
      </w:r>
      <w:r>
        <w:rPr>
          <w:rFonts w:hint="eastAsia"/>
          <w:szCs w:val="24"/>
        </w:rPr>
        <w:t>“交钥匙”方式采</w:t>
      </w:r>
      <w:r>
        <w:rPr>
          <w:szCs w:val="24"/>
        </w:rPr>
        <w:t>购的货物（或生产线），在满足技术标书本节上述要求之外，同时包括货物（或生产线）正常运行、使用所需要的过桥、护栏、防护网、盖板等辅助设施。</w:t>
      </w:r>
    </w:p>
    <w:p>
      <w:pPr>
        <w:ind w:firstLine="482"/>
        <w:rPr>
          <w:b/>
          <w:szCs w:val="24"/>
        </w:rPr>
      </w:pPr>
      <w:r>
        <w:rPr>
          <w:b/>
          <w:szCs w:val="24"/>
        </w:rPr>
        <w:t>二、备品备件、易损件和专用耗材供货范围</w:t>
      </w:r>
    </w:p>
    <w:p>
      <w:pPr>
        <w:ind w:firstLine="480"/>
        <w:rPr>
          <w:szCs w:val="24"/>
        </w:rPr>
      </w:pPr>
      <w:r>
        <w:rPr>
          <w:szCs w:val="24"/>
        </w:rPr>
        <w:t>1、备品备件、易损件和专用耗材是招标方为保证货物（生产线）质保期之后正常运行一年所自备自用的备品备件、易损件和专用耗材。</w:t>
      </w:r>
    </w:p>
    <w:p>
      <w:pPr>
        <w:ind w:firstLine="480"/>
        <w:rPr>
          <w:szCs w:val="24"/>
        </w:rPr>
      </w:pPr>
      <w:r>
        <w:rPr>
          <w:rFonts w:hint="eastAsia"/>
          <w:szCs w:val="24"/>
        </w:rPr>
        <w:t>2、</w:t>
      </w:r>
      <w:r>
        <w:rPr>
          <w:szCs w:val="24"/>
        </w:rPr>
        <w:t>质保期之内正常需要的备品备件、易损件和专用耗材全部包括在供货范围之内而不属于本条款界定的范围（应有明细）。</w:t>
      </w:r>
    </w:p>
    <w:p>
      <w:pPr>
        <w:ind w:firstLine="480"/>
        <w:rPr>
          <w:szCs w:val="24"/>
        </w:rPr>
      </w:pPr>
      <w:r>
        <w:rPr>
          <w:szCs w:val="24"/>
        </w:rPr>
        <w:t>3、供货范围包括易损件和专用耗材的制造图纸及其技术要求等资料，如涉及专有技术或无法提供，应在投标文件中予以澄清或说明。</w:t>
      </w:r>
    </w:p>
    <w:p>
      <w:pPr>
        <w:pStyle w:val="7"/>
      </w:pPr>
      <w:bookmarkStart w:id="35" w:name="_Toc14717"/>
      <w:r>
        <w:t>技术资料供货范围</w:t>
      </w:r>
      <w:bookmarkEnd w:id="35"/>
    </w:p>
    <w:p>
      <w:pPr>
        <w:ind w:firstLine="480"/>
        <w:rPr>
          <w:szCs w:val="24"/>
        </w:rPr>
      </w:pPr>
      <w:r>
        <w:rPr>
          <w:szCs w:val="24"/>
        </w:rPr>
        <w:t>技术资料供货范围包括：</w:t>
      </w:r>
    </w:p>
    <w:p>
      <w:pPr>
        <w:ind w:firstLine="480"/>
        <w:rPr>
          <w:bCs/>
          <w:szCs w:val="24"/>
        </w:rPr>
      </w:pPr>
      <w:r>
        <w:rPr>
          <w:szCs w:val="24"/>
        </w:rPr>
        <w:t>1、在</w:t>
      </w:r>
      <w:r>
        <w:rPr>
          <w:bCs/>
          <w:szCs w:val="24"/>
        </w:rPr>
        <w:t>合同签订后</w:t>
      </w:r>
      <w:r>
        <w:rPr>
          <w:rFonts w:hint="eastAsia"/>
          <w:bCs/>
          <w:szCs w:val="24"/>
          <w:u w:val="single"/>
        </w:rPr>
        <w:t>1</w:t>
      </w:r>
      <w:r>
        <w:rPr>
          <w:bCs/>
          <w:szCs w:val="24"/>
          <w:u w:val="single"/>
        </w:rPr>
        <w:t>5</w:t>
      </w:r>
      <w:r>
        <w:rPr>
          <w:bCs/>
          <w:szCs w:val="24"/>
        </w:rPr>
        <w:t>个日历日内，提供货物（或生产线）基础及相关的设计、制作所需的纸质及电子版资料；电子版文件应当能够使用常用版本软件可以阅读甚至使用，进口货物、设备应有中外文对照。</w:t>
      </w:r>
    </w:p>
    <w:p>
      <w:pPr>
        <w:ind w:firstLine="480"/>
        <w:rPr>
          <w:szCs w:val="24"/>
        </w:rPr>
      </w:pPr>
      <w:r>
        <w:rPr>
          <w:szCs w:val="24"/>
        </w:rPr>
        <w:t>2、在预验收前，</w:t>
      </w:r>
      <w:r>
        <w:rPr>
          <w:bCs/>
          <w:szCs w:val="24"/>
        </w:rPr>
        <w:t>提供货物（或生产线）各部分的功能描述文件、图片、影像等资料（进口、设备应有中外文对照）。</w:t>
      </w:r>
    </w:p>
    <w:p>
      <w:pPr>
        <w:ind w:firstLine="480"/>
        <w:rPr>
          <w:szCs w:val="24"/>
        </w:rPr>
      </w:pPr>
      <w:r>
        <w:rPr>
          <w:szCs w:val="24"/>
        </w:rPr>
        <w:t>3、在终验收前，提供为保证货物（生产线）后续正常运行所需的工装、吊（挂）具明细及其图纸、具体技术要求等资料（如果供货范围包含该部分实物）。</w:t>
      </w:r>
    </w:p>
    <w:p>
      <w:pPr>
        <w:ind w:firstLine="480"/>
        <w:rPr>
          <w:szCs w:val="24"/>
        </w:rPr>
      </w:pPr>
      <w:r>
        <w:rPr>
          <w:szCs w:val="24"/>
        </w:rPr>
        <w:t>4、在终验收前，提供确定的维修所需要且买方可以自行采购的外购件、外协件、电气元件及主要原材料的供货厂家明细表。</w:t>
      </w:r>
    </w:p>
    <w:p>
      <w:pPr>
        <w:ind w:firstLine="480"/>
        <w:rPr>
          <w:szCs w:val="24"/>
        </w:rPr>
      </w:pPr>
      <w:r>
        <w:rPr>
          <w:szCs w:val="24"/>
        </w:rPr>
        <w:t>5、在终验收后、终验收后的第一笔货款支付日之前，提供包括货物（或生产线）的备品备件、易损件和专用耗材的图纸及技术参数、技术要求等资料。</w:t>
      </w:r>
    </w:p>
    <w:p>
      <w:pPr>
        <w:ind w:firstLine="480"/>
        <w:rPr>
          <w:szCs w:val="24"/>
        </w:rPr>
      </w:pPr>
      <w:r>
        <w:rPr>
          <w:szCs w:val="24"/>
        </w:rPr>
        <w:t>6、在终验收后、终验收后的第一笔货款支付日之前，提供关于采购货物（生产线）的操作维护手册、保养维修手册、安全注意事项等的使用说明书、仪器仪表检定和使用维修说明书、合格证、产品样本等技术资料（含图片和影像等资料）；对于进口设备，应有中外文资料说明。</w:t>
      </w:r>
    </w:p>
    <w:p>
      <w:pPr>
        <w:ind w:firstLine="480"/>
        <w:rPr>
          <w:szCs w:val="24"/>
        </w:rPr>
      </w:pPr>
      <w:r>
        <w:rPr>
          <w:szCs w:val="24"/>
        </w:rPr>
        <w:t>7、在终验收后、终验收后的第一笔货款支付日之前，提供关于采购货物（生产线）的电气资料（包括接线图、原理图、布线图、梯形图等）、液压（气动）原理图和系统图、安装基础图、维修图等有关的资料（含图片和影像等资料）；非标准货物（生产线）还应当提供设计总图、全线布置图等详细资料；对于进口设备，应有中外文资料说明。</w:t>
      </w:r>
    </w:p>
    <w:p>
      <w:pPr>
        <w:ind w:firstLine="480"/>
        <w:rPr>
          <w:szCs w:val="24"/>
        </w:rPr>
      </w:pPr>
      <w:r>
        <w:rPr>
          <w:szCs w:val="24"/>
        </w:rPr>
        <w:t>8、本条款所列的技术资料、图片、影像等，投标方应各提供5套，其中2套为电子版光（软）盘；每份技术文件应装有目录清单。</w:t>
      </w:r>
    </w:p>
    <w:p>
      <w:pPr>
        <w:ind w:firstLine="480"/>
        <w:rPr>
          <w:szCs w:val="24"/>
        </w:rPr>
      </w:pPr>
      <w:r>
        <w:rPr>
          <w:szCs w:val="24"/>
        </w:rPr>
        <w:t>9、本条款所列要求，如招标方认为投标方提供的资料不能满足要求时，有权要求投标方免费补充或增加。</w:t>
      </w:r>
    </w:p>
    <w:p>
      <w:pPr>
        <w:pStyle w:val="7"/>
      </w:pPr>
      <w:bookmarkStart w:id="36" w:name="_Toc29127"/>
      <w:r>
        <w:t>供货范围特别提示</w:t>
      </w:r>
      <w:bookmarkEnd w:id="36"/>
    </w:p>
    <w:p>
      <w:pPr>
        <w:ind w:firstLine="480"/>
        <w:rPr>
          <w:szCs w:val="24"/>
        </w:rPr>
      </w:pPr>
      <w:r>
        <w:rPr>
          <w:szCs w:val="24"/>
        </w:rPr>
        <w:t>如果投标方认为本节所列的供货范围难以满足，则仍需要按照本要求提供，但该部分货物应当在投标报价中单独列明货物名称及品质、货值。</w:t>
      </w:r>
    </w:p>
    <w:p>
      <w:pPr>
        <w:pStyle w:val="6"/>
      </w:pPr>
      <w:bookmarkStart w:id="37" w:name="_Toc30924"/>
      <w:bookmarkStart w:id="38" w:name="_Toc56676946"/>
      <w:bookmarkStart w:id="39" w:name="_Toc169605883"/>
      <w:r>
        <w:t>供货方式</w:t>
      </w:r>
      <w:bookmarkEnd w:id="37"/>
      <w:bookmarkEnd w:id="38"/>
      <w:bookmarkEnd w:id="39"/>
    </w:p>
    <w:p>
      <w:pPr>
        <w:ind w:firstLine="482"/>
        <w:rPr>
          <w:b/>
          <w:szCs w:val="24"/>
        </w:rPr>
      </w:pPr>
      <w:r>
        <w:rPr>
          <w:b/>
          <w:szCs w:val="24"/>
        </w:rPr>
        <w:t>一、供货方式</w:t>
      </w:r>
    </w:p>
    <w:p>
      <w:pPr>
        <w:ind w:firstLine="480"/>
        <w:rPr>
          <w:szCs w:val="24"/>
        </w:rPr>
      </w:pPr>
      <w:r>
        <w:rPr>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pPr>
        <w:ind w:firstLine="480"/>
        <w:rPr>
          <w:szCs w:val="24"/>
        </w:rPr>
      </w:pPr>
      <w:r>
        <w:rPr>
          <w:szCs w:val="24"/>
        </w:rPr>
        <w:t>二、供货地点：本项目建设工地。</w:t>
      </w:r>
    </w:p>
    <w:p>
      <w:pPr>
        <w:ind w:firstLine="480"/>
        <w:jc w:val="left"/>
        <w:rPr>
          <w:szCs w:val="24"/>
        </w:rPr>
      </w:pPr>
      <w:r>
        <w:rPr>
          <w:szCs w:val="24"/>
        </w:rPr>
        <w:t>三、</w:t>
      </w:r>
      <w:r>
        <w:rPr>
          <w:rFonts w:hint="eastAsia"/>
          <w:szCs w:val="24"/>
        </w:rPr>
        <w:t>交货期</w:t>
      </w:r>
    </w:p>
    <w:p>
      <w:pPr>
        <w:ind w:firstLine="480"/>
        <w:jc w:val="left"/>
        <w:rPr>
          <w:szCs w:val="24"/>
        </w:rPr>
      </w:pPr>
      <w:r>
        <w:rPr>
          <w:szCs w:val="24"/>
        </w:rPr>
        <w:t>以交钥匙方式供货的：</w:t>
      </w:r>
    </w:p>
    <w:p>
      <w:pPr>
        <w:ind w:firstLine="480"/>
        <w:jc w:val="left"/>
        <w:rPr>
          <w:i/>
          <w:szCs w:val="24"/>
        </w:rPr>
      </w:pPr>
      <w:r>
        <w:rPr>
          <w:szCs w:val="24"/>
        </w:rPr>
        <w:t>1、自</w:t>
      </w:r>
      <w:r>
        <w:rPr>
          <w:rFonts w:hint="eastAsia"/>
          <w:szCs w:val="24"/>
        </w:rPr>
        <w:t>接到中标通知书</w:t>
      </w:r>
      <w:r>
        <w:rPr>
          <w:szCs w:val="24"/>
        </w:rPr>
        <w:t>之日起，</w:t>
      </w:r>
      <w:r>
        <w:rPr>
          <w:rFonts w:hint="eastAsia"/>
          <w:b/>
          <w:bCs/>
          <w:szCs w:val="24"/>
          <w:u w:val="single"/>
          <w:lang w:val="en-US" w:eastAsia="zh-CN"/>
        </w:rPr>
        <w:t>60</w:t>
      </w:r>
      <w:r>
        <w:rPr>
          <w:szCs w:val="24"/>
        </w:rPr>
        <w:t>个日历日之内交货至供货地点。</w:t>
      </w:r>
    </w:p>
    <w:p>
      <w:pPr>
        <w:ind w:firstLine="480"/>
        <w:jc w:val="left"/>
        <w:rPr>
          <w:szCs w:val="24"/>
        </w:rPr>
      </w:pPr>
      <w:r>
        <w:rPr>
          <w:szCs w:val="24"/>
        </w:rPr>
        <w:t>2、接续</w:t>
      </w:r>
      <w:r>
        <w:rPr>
          <w:rFonts w:hint="eastAsia"/>
          <w:szCs w:val="24"/>
          <w:u w:val="single"/>
          <w:lang w:val="en-US" w:eastAsia="zh-CN"/>
        </w:rPr>
        <w:t>10</w:t>
      </w:r>
      <w:r>
        <w:rPr>
          <w:szCs w:val="24"/>
        </w:rPr>
        <w:t>个日历日之内安装调试（或指导安装调试）完毕。</w:t>
      </w:r>
    </w:p>
    <w:p>
      <w:pPr>
        <w:ind w:firstLine="480"/>
        <w:jc w:val="left"/>
        <w:rPr>
          <w:szCs w:val="24"/>
        </w:rPr>
      </w:pPr>
      <w:r>
        <w:rPr>
          <w:szCs w:val="24"/>
        </w:rPr>
        <w:t>3、接续</w:t>
      </w:r>
      <w:r>
        <w:rPr>
          <w:rFonts w:hint="eastAsia"/>
          <w:szCs w:val="24"/>
          <w:u w:val="single"/>
          <w:lang w:val="en-US" w:eastAsia="zh-CN"/>
        </w:rPr>
        <w:t>30</w:t>
      </w:r>
      <w:r>
        <w:rPr>
          <w:szCs w:val="24"/>
        </w:rPr>
        <w:t>个日历日之内完成（或协助完成）终验收。</w:t>
      </w:r>
    </w:p>
    <w:p>
      <w:pPr>
        <w:ind w:firstLine="480"/>
        <w:jc w:val="left"/>
        <w:rPr>
          <w:szCs w:val="24"/>
        </w:rPr>
      </w:pPr>
      <w:r>
        <w:rPr>
          <w:szCs w:val="24"/>
        </w:rPr>
        <w:t>安装调试工期超过</w:t>
      </w:r>
      <w:r>
        <w:rPr>
          <w:rFonts w:hint="eastAsia"/>
          <w:szCs w:val="24"/>
          <w:u w:val="single"/>
        </w:rPr>
        <w:t>1</w:t>
      </w:r>
      <w:r>
        <w:rPr>
          <w:rFonts w:hint="eastAsia"/>
          <w:szCs w:val="24"/>
          <w:u w:val="single"/>
          <w:lang w:val="en-US" w:eastAsia="zh-CN"/>
        </w:rPr>
        <w:t>0</w:t>
      </w:r>
      <w:r>
        <w:rPr>
          <w:szCs w:val="24"/>
        </w:rPr>
        <w:t>个日历日的，投标方应当随标书提供详细的工期计划。</w:t>
      </w:r>
    </w:p>
    <w:p>
      <w:pPr>
        <w:ind w:firstLine="480"/>
        <w:rPr>
          <w:szCs w:val="24"/>
        </w:rPr>
      </w:pPr>
      <w:r>
        <w:rPr>
          <w:szCs w:val="24"/>
        </w:rPr>
        <w:t>四、包装</w:t>
      </w:r>
    </w:p>
    <w:p>
      <w:pPr>
        <w:adjustRightInd w:val="0"/>
        <w:snapToGrid w:val="0"/>
        <w:ind w:firstLine="480"/>
        <w:rPr>
          <w:szCs w:val="24"/>
        </w:rPr>
      </w:pPr>
      <w:r>
        <w:rPr>
          <w:szCs w:val="24"/>
        </w:rPr>
        <w:t>1、所提供货物（设备）的包装，应遵照国家标准和有关包装、包皮的技术条件，或按照最好的商业惯例进行包装。</w:t>
      </w:r>
    </w:p>
    <w:p>
      <w:pPr>
        <w:adjustRightInd w:val="0"/>
        <w:snapToGrid w:val="0"/>
        <w:ind w:firstLine="480"/>
        <w:rPr>
          <w:szCs w:val="24"/>
        </w:rPr>
      </w:pPr>
      <w:r>
        <w:rPr>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ind w:firstLine="480"/>
        <w:rPr>
          <w:szCs w:val="24"/>
        </w:rPr>
      </w:pPr>
      <w:r>
        <w:rPr>
          <w:szCs w:val="24"/>
        </w:rPr>
        <w:t>3、所提供货物（设备）的包装，应能防止其一般性被窃或受外力破坏；一般不得采用有大缝隙的板条包装。</w:t>
      </w:r>
    </w:p>
    <w:p>
      <w:pPr>
        <w:adjustRightInd w:val="0"/>
        <w:snapToGrid w:val="0"/>
        <w:ind w:firstLine="480"/>
        <w:rPr>
          <w:szCs w:val="24"/>
        </w:rPr>
      </w:pPr>
      <w:r>
        <w:rPr>
          <w:szCs w:val="24"/>
        </w:rPr>
        <w:t>4、应对包装件做必要的加固和固定，以防止运输可能造成的损坏。</w:t>
      </w:r>
    </w:p>
    <w:p>
      <w:pPr>
        <w:adjustRightInd w:val="0"/>
        <w:snapToGrid w:val="0"/>
        <w:ind w:firstLine="480"/>
        <w:rPr>
          <w:szCs w:val="24"/>
        </w:rPr>
      </w:pPr>
      <w:r>
        <w:rPr>
          <w:szCs w:val="24"/>
        </w:rPr>
        <w:t>5、每个包装件应有装箱单，并至少标明名称、型号规格、数量、净重和毛重、投标方（或供货商）名称和制造日期等相关内容。</w:t>
      </w:r>
    </w:p>
    <w:p>
      <w:pPr>
        <w:adjustRightInd w:val="0"/>
        <w:snapToGrid w:val="0"/>
        <w:ind w:firstLine="480"/>
        <w:rPr>
          <w:szCs w:val="24"/>
        </w:rPr>
      </w:pPr>
      <w:r>
        <w:rPr>
          <w:szCs w:val="24"/>
        </w:rPr>
        <w:t>6、每个包装箱应有明显标志，并具有中文书写的合同号、装运标志、发货和到货地点名称、发货人和收货人名称、货物（生产线）名称和项目号、箱号和外型尺寸等内容。</w:t>
      </w:r>
    </w:p>
    <w:p>
      <w:pPr>
        <w:adjustRightInd w:val="0"/>
        <w:snapToGrid w:val="0"/>
        <w:ind w:firstLine="480"/>
        <w:rPr>
          <w:szCs w:val="24"/>
        </w:rPr>
      </w:pPr>
      <w:r>
        <w:rPr>
          <w:szCs w:val="24"/>
        </w:rPr>
        <w:t>7、应按照不同的装运要求在包装箱上标明“小心轻放”、“箭头向上”、“防潮”、“防磁”、“不准平放”等标志，以及其它适用的国标通用标志。</w:t>
      </w:r>
    </w:p>
    <w:p>
      <w:pPr>
        <w:adjustRightInd w:val="0"/>
        <w:snapToGrid w:val="0"/>
        <w:ind w:firstLine="480"/>
        <w:rPr>
          <w:szCs w:val="24"/>
        </w:rPr>
      </w:pPr>
      <w:r>
        <w:rPr>
          <w:szCs w:val="24"/>
        </w:rPr>
        <w:t>8、包装箱应连续编号，不应出现重复编号。</w:t>
      </w:r>
    </w:p>
    <w:p>
      <w:pPr>
        <w:adjustRightInd w:val="0"/>
        <w:snapToGrid w:val="0"/>
        <w:ind w:firstLine="480"/>
        <w:rPr>
          <w:szCs w:val="24"/>
        </w:rPr>
      </w:pPr>
      <w:r>
        <w:rPr>
          <w:szCs w:val="24"/>
        </w:rPr>
        <w:t>9、在不受到外界破坏情况下，包装应保证自交货日起一年内货物（设备）完好无损。</w:t>
      </w:r>
    </w:p>
    <w:p>
      <w:pPr>
        <w:adjustRightInd w:val="0"/>
        <w:snapToGrid w:val="0"/>
        <w:ind w:firstLine="480"/>
        <w:rPr>
          <w:szCs w:val="24"/>
        </w:rPr>
      </w:pPr>
      <w:r>
        <w:rPr>
          <w:szCs w:val="24"/>
        </w:rPr>
        <w:t>五、运输</w:t>
      </w:r>
    </w:p>
    <w:p>
      <w:pPr>
        <w:adjustRightInd w:val="0"/>
        <w:snapToGrid w:val="0"/>
        <w:ind w:firstLine="480"/>
        <w:rPr>
          <w:szCs w:val="24"/>
        </w:rPr>
      </w:pPr>
      <w:r>
        <w:rPr>
          <w:szCs w:val="24"/>
        </w:rPr>
        <w:t>1、应负责将货物（设备）运到目的地，并必须做到货物（设备）在任何运输过程中不受损坏和遗失。</w:t>
      </w:r>
    </w:p>
    <w:p>
      <w:pPr>
        <w:adjustRightInd w:val="0"/>
        <w:snapToGrid w:val="0"/>
        <w:ind w:firstLine="480"/>
        <w:rPr>
          <w:szCs w:val="24"/>
        </w:rPr>
      </w:pPr>
      <w:r>
        <w:rPr>
          <w:szCs w:val="24"/>
        </w:rPr>
        <w:t>2、同批货物（设备）应统一包装、编号运输。</w:t>
      </w:r>
    </w:p>
    <w:p>
      <w:pPr>
        <w:adjustRightInd w:val="0"/>
        <w:snapToGrid w:val="0"/>
        <w:ind w:firstLine="480"/>
        <w:rPr>
          <w:szCs w:val="24"/>
        </w:rPr>
      </w:pPr>
      <w:r>
        <w:rPr>
          <w:szCs w:val="24"/>
        </w:rPr>
        <w:t>3、一般情况下，经由铁路、公路运输的包装件尺寸和重量不应超过国家所规定的尺寸限制。特殊情况应予以说明。</w:t>
      </w:r>
    </w:p>
    <w:p>
      <w:pPr>
        <w:adjustRightInd w:val="0"/>
        <w:snapToGrid w:val="0"/>
        <w:ind w:firstLine="480"/>
        <w:rPr>
          <w:szCs w:val="24"/>
        </w:rPr>
      </w:pPr>
      <w:r>
        <w:rPr>
          <w:szCs w:val="24"/>
        </w:rPr>
        <w:t>4、在每批货物（设备）发出后，应立即通知买方；通知中应指明：合同号、货运单号、件数、重量和货物（设备）发出日期等相关内容。</w:t>
      </w:r>
    </w:p>
    <w:p>
      <w:pPr>
        <w:adjustRightInd w:val="0"/>
        <w:snapToGrid w:val="0"/>
        <w:ind w:firstLine="480"/>
        <w:rPr>
          <w:szCs w:val="24"/>
        </w:rPr>
      </w:pPr>
      <w:r>
        <w:rPr>
          <w:szCs w:val="24"/>
        </w:rPr>
        <w:t>5、货物（设备）运抵交货地点后，应负责货物（设备）的卸货、搬运、保管等事宜；或按照合同约定。</w:t>
      </w:r>
    </w:p>
    <w:p>
      <w:pPr>
        <w:pStyle w:val="4"/>
        <w:tabs>
          <w:tab w:val="right" w:leader="dot" w:pos="9061"/>
        </w:tabs>
      </w:pPr>
      <w:bookmarkStart w:id="40" w:name="_Toc169605884"/>
      <w:r>
        <w:br w:type="page"/>
      </w:r>
      <w:bookmarkStart w:id="41" w:name="_Toc56676947"/>
      <w:bookmarkStart w:id="42" w:name="_Toc22273"/>
      <w:r>
        <w:t>质保期及售后服务</w:t>
      </w:r>
      <w:bookmarkEnd w:id="40"/>
      <w:bookmarkEnd w:id="41"/>
      <w:bookmarkEnd w:id="42"/>
    </w:p>
    <w:p>
      <w:pPr>
        <w:ind w:firstLine="482"/>
        <w:jc w:val="left"/>
        <w:rPr>
          <w:b/>
          <w:szCs w:val="24"/>
        </w:rPr>
      </w:pPr>
      <w:bookmarkStart w:id="43" w:name="_Toc169605885"/>
      <w:r>
        <w:rPr>
          <w:b/>
          <w:szCs w:val="24"/>
        </w:rPr>
        <w:t>一、质保期及质保要求</w:t>
      </w:r>
    </w:p>
    <w:p>
      <w:pPr>
        <w:ind w:firstLine="480"/>
        <w:jc w:val="left"/>
        <w:rPr>
          <w:szCs w:val="24"/>
        </w:rPr>
      </w:pPr>
      <w:r>
        <w:rPr>
          <w:szCs w:val="24"/>
        </w:rPr>
        <w:t>1、全部供货范围内的设备、材料、零配件和工器具等，除合同特别约定外，其质保期均自终验收签字生效之日起</w:t>
      </w:r>
      <w:r>
        <w:rPr>
          <w:szCs w:val="24"/>
          <w:u w:val="single"/>
          <w:shd w:val="pct10" w:color="auto" w:fill="FFFFFF"/>
        </w:rPr>
        <w:t>12</w:t>
      </w:r>
      <w:r>
        <w:rPr>
          <w:szCs w:val="24"/>
        </w:rPr>
        <w:t>个月。</w:t>
      </w:r>
    </w:p>
    <w:p>
      <w:pPr>
        <w:ind w:firstLine="480"/>
        <w:jc w:val="left"/>
        <w:rPr>
          <w:szCs w:val="24"/>
        </w:rPr>
      </w:pPr>
      <w:r>
        <w:rPr>
          <w:szCs w:val="24"/>
        </w:rPr>
        <w:t>投标货物或涉及的关键总成和零件，如果有更长时间质保期，允许更改并说明，此将有利于投标方。</w:t>
      </w:r>
    </w:p>
    <w:p>
      <w:pPr>
        <w:ind w:firstLine="480"/>
        <w:jc w:val="left"/>
        <w:rPr>
          <w:szCs w:val="24"/>
        </w:rPr>
      </w:pPr>
      <w:r>
        <w:rPr>
          <w:szCs w:val="24"/>
        </w:rPr>
        <w:t>设计使用寿命短于质保期的易损件除外，但属于易损件的，应当有明确说明。</w:t>
      </w:r>
    </w:p>
    <w:p>
      <w:pPr>
        <w:ind w:firstLine="480"/>
        <w:jc w:val="left"/>
        <w:rPr>
          <w:szCs w:val="24"/>
        </w:rPr>
      </w:pPr>
      <w:r>
        <w:rPr>
          <w:szCs w:val="24"/>
        </w:rPr>
        <w:t>2、质保期之内，如果货物（生产线）出现设备、总成、关键零部件或者多处一般零部件的二次以上的更换或维修行为，则质保期自更换或维修行为结束、货物（生产线）重新正常运行使用之日起重新计算。</w:t>
      </w:r>
    </w:p>
    <w:p>
      <w:pPr>
        <w:ind w:firstLine="480"/>
        <w:jc w:val="left"/>
        <w:rPr>
          <w:szCs w:val="24"/>
        </w:rPr>
      </w:pPr>
      <w:r>
        <w:rPr>
          <w:szCs w:val="24"/>
        </w:rPr>
        <w:t>3、质保期内免费提供零部件和及时有效的服务。质保期内因货物本身缺陷造成的各种故障，卖方应负责免费维修和服务。</w:t>
      </w:r>
    </w:p>
    <w:p>
      <w:pPr>
        <w:ind w:firstLine="480"/>
        <w:jc w:val="left"/>
        <w:rPr>
          <w:szCs w:val="24"/>
        </w:rPr>
      </w:pPr>
      <w:r>
        <w:rPr>
          <w:szCs w:val="24"/>
        </w:rPr>
        <w:t>4、</w:t>
      </w:r>
      <w:r>
        <w:rPr>
          <w:b/>
          <w:bCs/>
          <w:szCs w:val="24"/>
        </w:rPr>
        <w:t>质保期终止之日起</w:t>
      </w:r>
      <w:r>
        <w:rPr>
          <w:rFonts w:hint="eastAsia"/>
          <w:b/>
          <w:bCs/>
          <w:szCs w:val="24"/>
        </w:rPr>
        <w:t>12个月</w:t>
      </w:r>
      <w:r>
        <w:rPr>
          <w:b/>
          <w:bCs/>
          <w:szCs w:val="24"/>
        </w:rPr>
        <w:t>内质保期之内</w:t>
      </w:r>
      <w:r>
        <w:rPr>
          <w:rFonts w:hint="eastAsia"/>
          <w:b/>
          <w:bCs/>
          <w:szCs w:val="24"/>
        </w:rPr>
        <w:t>依然</w:t>
      </w:r>
      <w:r>
        <w:rPr>
          <w:b/>
          <w:bCs/>
          <w:szCs w:val="24"/>
        </w:rPr>
        <w:t>重复出现的故障</w:t>
      </w:r>
      <w:r>
        <w:rPr>
          <w:rFonts w:hint="eastAsia"/>
          <w:b/>
          <w:bCs/>
          <w:szCs w:val="24"/>
        </w:rPr>
        <w:t>点</w:t>
      </w:r>
      <w:r>
        <w:rPr>
          <w:b/>
          <w:bCs/>
          <w:szCs w:val="24"/>
        </w:rPr>
        <w:t>，仍</w:t>
      </w:r>
      <w:r>
        <w:rPr>
          <w:rFonts w:hint="eastAsia"/>
          <w:b/>
          <w:bCs/>
          <w:szCs w:val="24"/>
        </w:rPr>
        <w:t>被认定</w:t>
      </w:r>
      <w:r>
        <w:rPr>
          <w:b/>
          <w:bCs/>
          <w:szCs w:val="24"/>
        </w:rPr>
        <w:t>质保范围且应当免费</w:t>
      </w:r>
      <w:r>
        <w:rPr>
          <w:rFonts w:hint="eastAsia"/>
          <w:b/>
          <w:bCs/>
          <w:szCs w:val="24"/>
        </w:rPr>
        <w:t>服务</w:t>
      </w:r>
      <w:r>
        <w:rPr>
          <w:b/>
          <w:bCs/>
          <w:szCs w:val="24"/>
        </w:rPr>
        <w:t>。</w:t>
      </w:r>
    </w:p>
    <w:p>
      <w:pPr>
        <w:adjustRightInd w:val="0"/>
        <w:snapToGrid w:val="0"/>
        <w:ind w:firstLine="482"/>
        <w:rPr>
          <w:b/>
          <w:szCs w:val="24"/>
        </w:rPr>
      </w:pPr>
      <w:r>
        <w:rPr>
          <w:b/>
          <w:szCs w:val="24"/>
        </w:rPr>
        <w:t>二、技术及培训服务</w:t>
      </w:r>
    </w:p>
    <w:p>
      <w:pPr>
        <w:adjustRightInd w:val="0"/>
        <w:snapToGrid w:val="0"/>
        <w:ind w:firstLine="480"/>
        <w:rPr>
          <w:szCs w:val="24"/>
        </w:rPr>
      </w:pPr>
      <w:r>
        <w:rPr>
          <w:szCs w:val="24"/>
        </w:rPr>
        <w:t>1、应负责对买方</w:t>
      </w:r>
      <w:r>
        <w:rPr>
          <w:rFonts w:hint="eastAsia"/>
          <w:szCs w:val="24"/>
          <w:u w:val="single"/>
          <w:shd w:val="pct10" w:color="auto" w:fill="FFFFFF"/>
        </w:rPr>
        <w:t>2</w:t>
      </w:r>
      <w:r>
        <w:rPr>
          <w:szCs w:val="24"/>
        </w:rPr>
        <w:t>名技术、维修和操作人员提供不少于</w:t>
      </w:r>
      <w:r>
        <w:rPr>
          <w:rFonts w:hint="eastAsia"/>
          <w:szCs w:val="24"/>
          <w:u w:val="single"/>
          <w:shd w:val="pct10" w:color="auto" w:fill="FFFFFF"/>
          <w:lang w:val="en-US" w:eastAsia="zh-CN"/>
        </w:rPr>
        <w:t>1</w:t>
      </w:r>
      <w:r>
        <w:rPr>
          <w:szCs w:val="24"/>
        </w:rPr>
        <w:t>个日历日的免费的、卖方生产制造现场的理论、技术和操作、维修等方面的技术指导和培训，并为买方受培训人员提供免费的培训地交通、食宿条件。</w:t>
      </w:r>
    </w:p>
    <w:p>
      <w:pPr>
        <w:adjustRightInd w:val="0"/>
        <w:snapToGrid w:val="0"/>
        <w:ind w:firstLine="480"/>
        <w:rPr>
          <w:szCs w:val="24"/>
        </w:rPr>
      </w:pPr>
      <w:r>
        <w:rPr>
          <w:szCs w:val="24"/>
        </w:rPr>
        <w:t>2、应负责在买方货物（生产线）使用现场，进行1～2次免费的技术指导和培训，并接受买方有关人员的技术咨询。</w:t>
      </w:r>
    </w:p>
    <w:p>
      <w:pPr>
        <w:adjustRightInd w:val="0"/>
        <w:snapToGrid w:val="0"/>
        <w:ind w:firstLine="480"/>
        <w:rPr>
          <w:szCs w:val="24"/>
        </w:rPr>
      </w:pPr>
      <w:r>
        <w:rPr>
          <w:szCs w:val="24"/>
        </w:rPr>
        <w:t>3、应免费提供一定数量的培训资料。</w:t>
      </w:r>
    </w:p>
    <w:p>
      <w:pPr>
        <w:adjustRightInd w:val="0"/>
        <w:snapToGrid w:val="0"/>
        <w:ind w:firstLine="480"/>
        <w:rPr>
          <w:szCs w:val="24"/>
        </w:rPr>
      </w:pPr>
      <w:r>
        <w:rPr>
          <w:szCs w:val="24"/>
        </w:rPr>
        <w:t>4、应按要求免费积极协助和提供买方以及买方所委托的工程设计单位有关人员所需要的、与货物（生产线）有关的工程设计资料、技术咨询等。</w:t>
      </w:r>
    </w:p>
    <w:p>
      <w:pPr>
        <w:adjustRightInd w:val="0"/>
        <w:snapToGrid w:val="0"/>
        <w:ind w:firstLine="480"/>
        <w:rPr>
          <w:szCs w:val="24"/>
        </w:rPr>
      </w:pPr>
      <w:r>
        <w:rPr>
          <w:szCs w:val="24"/>
        </w:rPr>
        <w:t>5、若卖方提供货物（生产线）涉及到外购外协货物、而且该货物的技术质量等较为关键时，卖方应能保证得到配套厂家的技术支持，并免费为买方提供技术服务。</w:t>
      </w:r>
    </w:p>
    <w:p>
      <w:pPr>
        <w:adjustRightInd w:val="0"/>
        <w:snapToGrid w:val="0"/>
        <w:ind w:firstLine="480"/>
        <w:rPr>
          <w:szCs w:val="24"/>
        </w:rPr>
      </w:pPr>
      <w:r>
        <w:rPr>
          <w:szCs w:val="24"/>
        </w:rPr>
        <w:t>6、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adjustRightInd w:val="0"/>
        <w:snapToGrid w:val="0"/>
        <w:ind w:firstLine="482"/>
        <w:rPr>
          <w:b/>
          <w:szCs w:val="24"/>
        </w:rPr>
      </w:pPr>
      <w:r>
        <w:rPr>
          <w:b/>
          <w:szCs w:val="24"/>
        </w:rPr>
        <w:t>三、安装调试及验收服务</w:t>
      </w:r>
    </w:p>
    <w:p>
      <w:pPr>
        <w:adjustRightInd w:val="0"/>
        <w:snapToGrid w:val="0"/>
        <w:ind w:firstLine="480"/>
        <w:rPr>
          <w:szCs w:val="24"/>
        </w:rPr>
      </w:pPr>
      <w:r>
        <w:rPr>
          <w:szCs w:val="24"/>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ind w:firstLine="480"/>
        <w:rPr>
          <w:szCs w:val="24"/>
        </w:rPr>
      </w:pPr>
      <w:r>
        <w:rPr>
          <w:szCs w:val="24"/>
        </w:rPr>
        <w:t>2、若卖方提供的货物（生产线）涉及到外购外协货物、而且该货物的技术质量等较为关键时，应保证能得到供应商的技术支持，并免费为买方提供安装使用现场的指导与培训。</w:t>
      </w:r>
    </w:p>
    <w:p>
      <w:pPr>
        <w:adjustRightInd w:val="0"/>
        <w:snapToGrid w:val="0"/>
        <w:ind w:firstLine="480"/>
        <w:rPr>
          <w:szCs w:val="24"/>
        </w:rPr>
      </w:pPr>
      <w:r>
        <w:rPr>
          <w:szCs w:val="24"/>
        </w:rPr>
        <w:t>3、根据货物（生产线）的要求，调试及验收可分空载和负载两个阶段进行；买方将积极协助卖方达到货物（生产线）的各项技术指标和性能要求。卖方在买方现场进行的货物的安装、调试和试运行，买方有权参与，卖方应无条件向买方提供现场记录和试运行数据及报告。</w:t>
      </w:r>
    </w:p>
    <w:p>
      <w:pPr>
        <w:adjustRightInd w:val="0"/>
        <w:snapToGrid w:val="0"/>
        <w:ind w:firstLine="480"/>
        <w:rPr>
          <w:szCs w:val="24"/>
        </w:rPr>
      </w:pPr>
      <w:r>
        <w:rPr>
          <w:szCs w:val="24"/>
        </w:rPr>
        <w:t>4、在卖方所提供货物（生产线）需要得到买方建设项目所在地政府或行业主管部门的查验、试验、验收时，卖方应当免费完成或协助招标方完成所需要的工作、材料和服务等。协助完成的，应当在投标文件报价内容中予以说明，否则视同免费。</w:t>
      </w:r>
    </w:p>
    <w:p>
      <w:pPr>
        <w:adjustRightInd w:val="0"/>
        <w:snapToGrid w:val="0"/>
        <w:ind w:firstLine="480"/>
        <w:rPr>
          <w:szCs w:val="24"/>
        </w:rPr>
      </w:pPr>
      <w:r>
        <w:rPr>
          <w:szCs w:val="24"/>
        </w:rPr>
        <w:t>5、卖方应当向买方提供货物试验、验收的有关标准、规范和方法，同时提供货物涉及并使用的软件合法性证明。</w:t>
      </w:r>
    </w:p>
    <w:p>
      <w:pPr>
        <w:adjustRightInd w:val="0"/>
        <w:snapToGrid w:val="0"/>
        <w:ind w:firstLine="480"/>
        <w:rPr>
          <w:szCs w:val="24"/>
        </w:rPr>
      </w:pPr>
      <w:r>
        <w:rPr>
          <w:szCs w:val="24"/>
        </w:rPr>
        <w:t>6、服务缺陷视同货物缺陷和履约延期。</w:t>
      </w:r>
    </w:p>
    <w:p>
      <w:pPr>
        <w:adjustRightInd w:val="0"/>
        <w:snapToGrid w:val="0"/>
        <w:ind w:firstLine="482"/>
        <w:rPr>
          <w:b/>
          <w:szCs w:val="24"/>
        </w:rPr>
      </w:pPr>
      <w:r>
        <w:rPr>
          <w:b/>
          <w:szCs w:val="24"/>
        </w:rPr>
        <w:t>四、售后服务</w:t>
      </w:r>
    </w:p>
    <w:p>
      <w:pPr>
        <w:adjustRightInd w:val="0"/>
        <w:snapToGrid w:val="0"/>
        <w:ind w:firstLine="480"/>
        <w:rPr>
          <w:szCs w:val="24"/>
        </w:rPr>
      </w:pPr>
      <w:r>
        <w:rPr>
          <w:szCs w:val="24"/>
        </w:rPr>
        <w:t>1、卖方提供的货物（生产线）涉及的所有售后服务均由卖方负责。如果发生问题并且收到通知，卖方应当在2小时内予以答复。</w:t>
      </w:r>
    </w:p>
    <w:p>
      <w:pPr>
        <w:adjustRightInd w:val="0"/>
        <w:snapToGrid w:val="0"/>
        <w:ind w:firstLine="480"/>
        <w:rPr>
          <w:szCs w:val="24"/>
        </w:rPr>
      </w:pPr>
      <w:r>
        <w:rPr>
          <w:szCs w:val="24"/>
        </w:rPr>
        <w:t>2、如发现所提供的货物（或生产线）存在问题，需要卖方解决或配合解决时：在质保期之内，应在接到通知后</w:t>
      </w:r>
      <w:r>
        <w:rPr>
          <w:szCs w:val="24"/>
          <w:u w:val="single"/>
          <w:shd w:val="pct10" w:color="auto" w:fill="FFFFFF"/>
        </w:rPr>
        <w:t>24</w:t>
      </w:r>
      <w:r>
        <w:rPr>
          <w:szCs w:val="24"/>
        </w:rPr>
        <w:t>小时内派有关人员到达现场；在质保期之外，应在接到通知后</w:t>
      </w:r>
      <w:r>
        <w:rPr>
          <w:szCs w:val="24"/>
          <w:u w:val="single"/>
          <w:shd w:val="pct10" w:color="auto" w:fill="FFFFFF"/>
        </w:rPr>
        <w:t>48</w:t>
      </w:r>
      <w:r>
        <w:rPr>
          <w:szCs w:val="24"/>
        </w:rPr>
        <w:t>小时内派有关人员到达现场。</w:t>
      </w:r>
    </w:p>
    <w:p>
      <w:pPr>
        <w:adjustRightInd w:val="0"/>
        <w:snapToGrid w:val="0"/>
        <w:ind w:firstLine="480"/>
        <w:rPr>
          <w:szCs w:val="24"/>
        </w:rPr>
      </w:pPr>
      <w:r>
        <w:rPr>
          <w:szCs w:val="24"/>
        </w:rPr>
        <w:t>3、卖方派往买方使用现场的人员，应具有较高的业务素质；现场解决问题时，不得无故拖延或推迟，应为买方提供最佳的服务。</w:t>
      </w:r>
    </w:p>
    <w:p>
      <w:pPr>
        <w:adjustRightInd w:val="0"/>
        <w:snapToGrid w:val="0"/>
        <w:ind w:firstLine="482"/>
        <w:rPr>
          <w:b/>
          <w:szCs w:val="24"/>
        </w:rPr>
      </w:pPr>
      <w:r>
        <w:rPr>
          <w:b/>
          <w:szCs w:val="24"/>
        </w:rPr>
        <w:t>五、其它服务</w:t>
      </w:r>
    </w:p>
    <w:p>
      <w:pPr>
        <w:adjustRightInd w:val="0"/>
        <w:snapToGrid w:val="0"/>
        <w:ind w:firstLine="480"/>
        <w:rPr>
          <w:szCs w:val="24"/>
        </w:rPr>
      </w:pPr>
      <w:r>
        <w:rPr>
          <w:szCs w:val="24"/>
        </w:rPr>
        <w:t>1、若卖方所提供货物（生产线）有需要进口的，卖方一般应自行、自费办理；必要时，买卖双方共同办理。</w:t>
      </w:r>
    </w:p>
    <w:p>
      <w:pPr>
        <w:adjustRightInd w:val="0"/>
        <w:snapToGrid w:val="0"/>
        <w:ind w:firstLine="480"/>
        <w:rPr>
          <w:szCs w:val="24"/>
        </w:rPr>
      </w:pPr>
      <w:r>
        <w:rPr>
          <w:szCs w:val="24"/>
        </w:rPr>
        <w:t>2、除招标文件、投标文件、答疑文件、技术协议、合同等约定之外，卖方应免费负责必要的或强制性的货物（生产线）的检验、试验、化验等直接费用。</w:t>
      </w:r>
    </w:p>
    <w:p>
      <w:pPr>
        <w:ind w:firstLine="480"/>
        <w:rPr>
          <w:szCs w:val="24"/>
        </w:rPr>
      </w:pPr>
      <w:r>
        <w:rPr>
          <w:szCs w:val="24"/>
        </w:rPr>
        <w:t>3、本章节条款</w:t>
      </w:r>
      <w:r>
        <w:rPr>
          <w:rFonts w:hint="eastAsia"/>
          <w:szCs w:val="24"/>
        </w:rPr>
        <w:t>所列“免费”，并</w:t>
      </w:r>
      <w:r>
        <w:rPr>
          <w:szCs w:val="24"/>
        </w:rPr>
        <w:t>非指定不可收费，而是指招标文件、投标文件、答疑文件、技术交流文件、技术协议书和合同等范围之外，投标方不可另行收取的费用。</w:t>
      </w:r>
    </w:p>
    <w:bookmarkEnd w:id="43"/>
    <w:p>
      <w:pPr>
        <w:pStyle w:val="4"/>
        <w:tabs>
          <w:tab w:val="right" w:leader="dot" w:pos="9061"/>
        </w:tabs>
      </w:pPr>
      <w:bookmarkStart w:id="44" w:name="_Toc169605886"/>
      <w:r>
        <w:br w:type="page"/>
      </w:r>
      <w:bookmarkStart w:id="45" w:name="_Toc56676948"/>
      <w:bookmarkStart w:id="46" w:name="_Toc6598"/>
      <w:r>
        <w:t>预验收和终验收</w:t>
      </w:r>
      <w:bookmarkEnd w:id="45"/>
      <w:bookmarkEnd w:id="46"/>
    </w:p>
    <w:p>
      <w:pPr>
        <w:ind w:firstLine="482"/>
        <w:rPr>
          <w:b/>
          <w:szCs w:val="24"/>
        </w:rPr>
      </w:pPr>
      <w:r>
        <w:rPr>
          <w:b/>
          <w:szCs w:val="24"/>
        </w:rPr>
        <w:t>一、验收依据和验收标准</w:t>
      </w:r>
    </w:p>
    <w:p>
      <w:pPr>
        <w:ind w:firstLine="480"/>
        <w:rPr>
          <w:szCs w:val="24"/>
        </w:rPr>
      </w:pPr>
      <w:r>
        <w:rPr>
          <w:szCs w:val="24"/>
        </w:rPr>
        <w:t>1、验收标准一般以技术协议书和合同规定验收。无论技术协议书和合同，是否全部并准确列明验收所涉及的相关标准，均作为验收标准之一。</w:t>
      </w:r>
    </w:p>
    <w:p>
      <w:pPr>
        <w:adjustRightInd w:val="0"/>
        <w:snapToGrid w:val="0"/>
        <w:ind w:firstLine="480"/>
        <w:rPr>
          <w:szCs w:val="24"/>
        </w:rPr>
      </w:pPr>
      <w:r>
        <w:rPr>
          <w:szCs w:val="24"/>
        </w:rPr>
        <w:t>2、如果验收过程中，发现招标文件、投标文件、答疑文件、技术交流文件等与技术协议书、合同存在差异，原则上以涉及条款中对买方最有利条款为验收依据。</w:t>
      </w:r>
    </w:p>
    <w:p>
      <w:pPr>
        <w:adjustRightInd w:val="0"/>
        <w:snapToGrid w:val="0"/>
        <w:ind w:firstLine="482"/>
        <w:rPr>
          <w:b/>
          <w:szCs w:val="24"/>
        </w:rPr>
      </w:pPr>
      <w:r>
        <w:rPr>
          <w:b/>
          <w:szCs w:val="24"/>
        </w:rPr>
        <w:t>二、检验</w:t>
      </w:r>
    </w:p>
    <w:p>
      <w:pPr>
        <w:adjustRightInd w:val="0"/>
        <w:snapToGrid w:val="0"/>
        <w:ind w:firstLine="480"/>
        <w:rPr>
          <w:szCs w:val="24"/>
        </w:rPr>
      </w:pPr>
      <w:r>
        <w:rPr>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ind w:firstLine="480"/>
        <w:rPr>
          <w:szCs w:val="24"/>
        </w:rPr>
      </w:pPr>
      <w:r>
        <w:rPr>
          <w:szCs w:val="24"/>
        </w:rPr>
        <w:t>1、国产货物（生产线）的检验一般由买卖双方共同进行或按照合同要求进行。</w:t>
      </w:r>
    </w:p>
    <w:p>
      <w:pPr>
        <w:adjustRightInd w:val="0"/>
        <w:snapToGrid w:val="0"/>
        <w:ind w:firstLine="480"/>
        <w:rPr>
          <w:szCs w:val="24"/>
        </w:rPr>
      </w:pPr>
      <w:r>
        <w:rPr>
          <w:szCs w:val="24"/>
        </w:rPr>
        <w:t>2、进口货物（生产线）的检验，卖方需要按照下述要求进行：</w:t>
      </w:r>
    </w:p>
    <w:p>
      <w:pPr>
        <w:adjustRightInd w:val="0"/>
        <w:snapToGrid w:val="0"/>
        <w:ind w:firstLine="480"/>
        <w:rPr>
          <w:szCs w:val="24"/>
        </w:rPr>
      </w:pPr>
      <w:r>
        <w:rPr>
          <w:szCs w:val="24"/>
        </w:rPr>
        <w:t>2.1进口货物（生产线）发货前，应对货物（生产线）的质量、型号、规格、性能和数量/重量作精密、全面的检验，并出具证明书，证明所供货物（或生产线）符合合同规定。</w:t>
      </w:r>
    </w:p>
    <w:p>
      <w:pPr>
        <w:adjustRightInd w:val="0"/>
        <w:snapToGrid w:val="0"/>
        <w:ind w:firstLine="480"/>
        <w:rPr>
          <w:szCs w:val="24"/>
        </w:rPr>
      </w:pPr>
      <w:r>
        <w:rPr>
          <w:szCs w:val="24"/>
        </w:rPr>
        <w:t>2.2应依据合同规定的要求，提供买卖双方达成一致的货物（生产线）的验收标准和装箱单，作为买方检验的依据。</w:t>
      </w:r>
    </w:p>
    <w:p>
      <w:pPr>
        <w:adjustRightInd w:val="0"/>
        <w:snapToGrid w:val="0"/>
        <w:ind w:firstLine="480"/>
        <w:rPr>
          <w:szCs w:val="24"/>
        </w:rPr>
      </w:pPr>
      <w:r>
        <w:rPr>
          <w:szCs w:val="24"/>
        </w:rPr>
        <w:t>2.3进口货物（生产线）到达目的地后，买方有权申请中国商品检验检疫局进行检验，如发现货物（生产线）的品质及规格与合同或发票不符，除买方的责任外，买方有权在货物（生产线）到达卸货目的地后180个日历日内，根据中国商品检验检疫局出具的证明书向卖方提出索赔，因索赔所发生的一切费用(包括检验检疫费等)均由卖方承担。</w:t>
      </w:r>
    </w:p>
    <w:p>
      <w:pPr>
        <w:adjustRightInd w:val="0"/>
        <w:snapToGrid w:val="0"/>
        <w:ind w:firstLine="482"/>
        <w:rPr>
          <w:b/>
          <w:szCs w:val="24"/>
        </w:rPr>
      </w:pPr>
      <w:r>
        <w:rPr>
          <w:b/>
          <w:szCs w:val="24"/>
        </w:rPr>
        <w:t>三、验收基本条件</w:t>
      </w:r>
    </w:p>
    <w:p>
      <w:pPr>
        <w:adjustRightInd w:val="0"/>
        <w:snapToGrid w:val="0"/>
        <w:ind w:firstLine="480"/>
        <w:rPr>
          <w:szCs w:val="24"/>
        </w:rPr>
      </w:pPr>
      <w:r>
        <w:rPr>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pPr>
        <w:adjustRightInd w:val="0"/>
        <w:snapToGrid w:val="0"/>
        <w:ind w:firstLine="480"/>
        <w:rPr>
          <w:szCs w:val="24"/>
        </w:rPr>
      </w:pPr>
      <w:r>
        <w:rPr>
          <w:szCs w:val="24"/>
        </w:rPr>
        <w:t>买卖双方按照合同约定执行了合同，同时货物（生产线）完成了试运行并经检验合格，则具备验收条件。</w:t>
      </w:r>
    </w:p>
    <w:p>
      <w:pPr>
        <w:adjustRightInd w:val="0"/>
        <w:snapToGrid w:val="0"/>
        <w:ind w:firstLine="482"/>
        <w:rPr>
          <w:b/>
          <w:bCs/>
          <w:szCs w:val="24"/>
        </w:rPr>
      </w:pPr>
      <w:r>
        <w:rPr>
          <w:b/>
          <w:bCs/>
          <w:szCs w:val="24"/>
        </w:rPr>
        <w:t>1、预验收一般条件</w:t>
      </w:r>
    </w:p>
    <w:p>
      <w:pPr>
        <w:adjustRightInd w:val="0"/>
        <w:snapToGrid w:val="0"/>
        <w:ind w:firstLine="480"/>
        <w:rPr>
          <w:szCs w:val="24"/>
        </w:rPr>
      </w:pPr>
      <w:r>
        <w:rPr>
          <w:szCs w:val="24"/>
        </w:rPr>
        <w:t>1.1卖方已经</w:t>
      </w:r>
      <w:r>
        <w:rPr>
          <w:rFonts w:hint="eastAsia"/>
          <w:szCs w:val="24"/>
        </w:rPr>
        <w:t>按照“供货范围”要求提供了预验收</w:t>
      </w:r>
      <w:r>
        <w:rPr>
          <w:szCs w:val="24"/>
        </w:rPr>
        <w:t>资料，并且资料齐全、完整和有效。</w:t>
      </w:r>
    </w:p>
    <w:p>
      <w:pPr>
        <w:adjustRightInd w:val="0"/>
        <w:snapToGrid w:val="0"/>
        <w:ind w:firstLine="480"/>
        <w:rPr>
          <w:szCs w:val="24"/>
        </w:rPr>
      </w:pPr>
      <w:r>
        <w:rPr>
          <w:szCs w:val="24"/>
        </w:rPr>
        <w:t>1.2货物（生产线）应运行稳定、可靠、安全，无非正常变形，非正常振动，无异常声音；无漏水、漏液、漏气（汽）、漏电等现象。运动的零部件（如链条、联轴器、离合器、主轴、工作台等）动作平稳、灵活运动准确。</w:t>
      </w:r>
    </w:p>
    <w:p>
      <w:pPr>
        <w:adjustRightInd w:val="0"/>
        <w:snapToGrid w:val="0"/>
        <w:ind w:firstLine="480"/>
        <w:rPr>
          <w:szCs w:val="24"/>
        </w:rPr>
      </w:pPr>
      <w:r>
        <w:rPr>
          <w:szCs w:val="24"/>
        </w:rPr>
        <w:t>1.3货物（生产线）应完整且所有的零部件应该安装牢固，外观无损伤，所有的焊缝饱满、无残渣等缺陷。</w:t>
      </w:r>
    </w:p>
    <w:p>
      <w:pPr>
        <w:adjustRightInd w:val="0"/>
        <w:snapToGrid w:val="0"/>
        <w:ind w:firstLine="480"/>
        <w:rPr>
          <w:szCs w:val="24"/>
        </w:rPr>
      </w:pPr>
      <w:r>
        <w:rPr>
          <w:szCs w:val="24"/>
        </w:rPr>
        <w:t>1.4一般情况下，所有的管路和线缆等，接头应完全正确、可靠地联接；应排列有序（正确、牢固、整齐），有必要的防护，无皱褶、收缩和裂缝等不良现象。</w:t>
      </w:r>
    </w:p>
    <w:p>
      <w:pPr>
        <w:adjustRightInd w:val="0"/>
        <w:snapToGrid w:val="0"/>
        <w:ind w:firstLine="480"/>
        <w:rPr>
          <w:szCs w:val="24"/>
        </w:rPr>
      </w:pPr>
      <w:r>
        <w:rPr>
          <w:szCs w:val="24"/>
        </w:rPr>
        <w:t>1.5货物（生产线）的润滑系统工作正常、可靠，润滑点易于到达。</w:t>
      </w:r>
    </w:p>
    <w:p>
      <w:pPr>
        <w:adjustRightInd w:val="0"/>
        <w:snapToGrid w:val="0"/>
        <w:ind w:firstLine="480"/>
        <w:rPr>
          <w:szCs w:val="24"/>
        </w:rPr>
      </w:pPr>
      <w:r>
        <w:rPr>
          <w:szCs w:val="24"/>
        </w:rPr>
        <w:t>1.6使用的压力容器、电气等应具备合格证（如果有压力容器）。</w:t>
      </w:r>
    </w:p>
    <w:p>
      <w:pPr>
        <w:adjustRightInd w:val="0"/>
        <w:snapToGrid w:val="0"/>
        <w:ind w:firstLine="480"/>
        <w:rPr>
          <w:szCs w:val="24"/>
        </w:rPr>
      </w:pPr>
      <w:r>
        <w:rPr>
          <w:szCs w:val="24"/>
        </w:rPr>
        <w:t>1.7货物（生产线）的油漆质量应饱满、有光泽，无掉漆、无色差、无“桔皮”等不良现象（特殊标志除外）。</w:t>
      </w:r>
    </w:p>
    <w:p>
      <w:pPr>
        <w:adjustRightInd w:val="0"/>
        <w:snapToGrid w:val="0"/>
        <w:ind w:firstLine="480"/>
        <w:rPr>
          <w:szCs w:val="24"/>
        </w:rPr>
      </w:pPr>
      <w:r>
        <w:rPr>
          <w:szCs w:val="24"/>
        </w:rPr>
        <w:t>1.8货物（生产线）标牌完整、清晰、明确。</w:t>
      </w:r>
    </w:p>
    <w:p>
      <w:pPr>
        <w:adjustRightInd w:val="0"/>
        <w:snapToGrid w:val="0"/>
        <w:ind w:firstLine="480"/>
        <w:rPr>
          <w:szCs w:val="24"/>
        </w:rPr>
      </w:pPr>
      <w:r>
        <w:rPr>
          <w:szCs w:val="24"/>
        </w:rPr>
        <w:t>1.9地线联接和地极符合国际（ISO/IEC）标准规范。</w:t>
      </w:r>
    </w:p>
    <w:p>
      <w:pPr>
        <w:adjustRightInd w:val="0"/>
        <w:snapToGrid w:val="0"/>
        <w:ind w:firstLine="480"/>
        <w:rPr>
          <w:szCs w:val="24"/>
        </w:rPr>
      </w:pPr>
      <w:r>
        <w:rPr>
          <w:szCs w:val="24"/>
        </w:rPr>
        <w:t>1.10货物（生产线）的安全要求符合中国最新的相关法律、法规、标准和规范以及合同要求。</w:t>
      </w:r>
    </w:p>
    <w:p>
      <w:pPr>
        <w:adjustRightInd w:val="0"/>
        <w:snapToGrid w:val="0"/>
        <w:ind w:firstLine="482"/>
        <w:rPr>
          <w:b/>
          <w:bCs/>
          <w:szCs w:val="24"/>
        </w:rPr>
      </w:pPr>
      <w:r>
        <w:rPr>
          <w:b/>
          <w:bCs/>
          <w:szCs w:val="24"/>
        </w:rPr>
        <w:t>2、终验收一般条件</w:t>
      </w:r>
    </w:p>
    <w:p>
      <w:pPr>
        <w:adjustRightInd w:val="0"/>
        <w:snapToGrid w:val="0"/>
        <w:ind w:firstLine="480"/>
        <w:rPr>
          <w:szCs w:val="24"/>
        </w:rPr>
      </w:pPr>
      <w:r>
        <w:rPr>
          <w:szCs w:val="24"/>
        </w:rPr>
        <w:t>2.1经过预验收而且没有出现新的质量问题，或者满足预验收条款。</w:t>
      </w:r>
    </w:p>
    <w:p>
      <w:pPr>
        <w:adjustRightInd w:val="0"/>
        <w:snapToGrid w:val="0"/>
        <w:ind w:firstLine="480"/>
        <w:rPr>
          <w:szCs w:val="24"/>
        </w:rPr>
      </w:pPr>
      <w:r>
        <w:rPr>
          <w:szCs w:val="24"/>
        </w:rPr>
        <w:t>2.2货物（生产线）安装调试完毕，并至少经过了验收要求的负荷试运行。</w:t>
      </w:r>
    </w:p>
    <w:p>
      <w:pPr>
        <w:adjustRightInd w:val="0"/>
        <w:snapToGrid w:val="0"/>
        <w:ind w:firstLine="480"/>
        <w:rPr>
          <w:szCs w:val="24"/>
        </w:rPr>
      </w:pPr>
      <w:r>
        <w:rPr>
          <w:szCs w:val="24"/>
        </w:rPr>
        <w:t>2.3货物（生产线）正常运行时，噪声等环境影响因素满足国家和当地环保主管部门规定，安全措施落实、有效。</w:t>
      </w:r>
    </w:p>
    <w:p>
      <w:pPr>
        <w:adjustRightInd w:val="0"/>
        <w:snapToGrid w:val="0"/>
        <w:ind w:firstLine="480"/>
        <w:rPr>
          <w:szCs w:val="24"/>
        </w:rPr>
      </w:pPr>
      <w:r>
        <w:rPr>
          <w:szCs w:val="24"/>
        </w:rPr>
        <w:t>2.4计量仪器、仪表配套合理，采用中国的法定计量单位，计量准确、灵敏可靠。保证设计指标和仪器说明书的参数的实现。</w:t>
      </w:r>
    </w:p>
    <w:p>
      <w:pPr>
        <w:adjustRightInd w:val="0"/>
        <w:snapToGrid w:val="0"/>
        <w:ind w:firstLine="480"/>
        <w:rPr>
          <w:szCs w:val="24"/>
        </w:rPr>
      </w:pPr>
      <w:r>
        <w:rPr>
          <w:szCs w:val="24"/>
        </w:rPr>
        <w:t>2.5试运行期间或之后无维修、调整等行为（特殊情况除外）。</w:t>
      </w:r>
    </w:p>
    <w:p>
      <w:pPr>
        <w:adjustRightInd w:val="0"/>
        <w:snapToGrid w:val="0"/>
        <w:ind w:firstLine="480"/>
        <w:rPr>
          <w:szCs w:val="24"/>
        </w:rPr>
      </w:pPr>
      <w:r>
        <w:rPr>
          <w:szCs w:val="24"/>
        </w:rPr>
        <w:t>2.6货物（生产线）质量、技术性能等，达到签定的技术协议书和合同规定的终验收标准。</w:t>
      </w:r>
    </w:p>
    <w:p>
      <w:pPr>
        <w:ind w:firstLine="482"/>
        <w:rPr>
          <w:b/>
          <w:bCs/>
          <w:szCs w:val="24"/>
        </w:rPr>
      </w:pPr>
      <w:r>
        <w:rPr>
          <w:b/>
          <w:bCs/>
          <w:szCs w:val="24"/>
        </w:rPr>
        <w:t>3、终验收基本要求</w:t>
      </w:r>
    </w:p>
    <w:p>
      <w:pPr>
        <w:adjustRightInd w:val="0"/>
        <w:snapToGrid w:val="0"/>
        <w:ind w:firstLine="480"/>
        <w:rPr>
          <w:szCs w:val="24"/>
        </w:rPr>
      </w:pPr>
      <w:r>
        <w:rPr>
          <w:szCs w:val="24"/>
        </w:rPr>
        <w:t>3.1货物（生产线）允许情况下，一般先连续空运转</w:t>
      </w:r>
      <w:r>
        <w:rPr>
          <w:szCs w:val="24"/>
          <w:u w:val="single"/>
          <w:shd w:val="pct10" w:color="auto" w:fill="FFFFFF"/>
        </w:rPr>
        <w:t>2</w:t>
      </w:r>
      <w:r>
        <w:rPr>
          <w:szCs w:val="24"/>
        </w:rPr>
        <w:t>小时，然后再进行负荷运行（无需进行空载运行的除外）。</w:t>
      </w:r>
    </w:p>
    <w:p>
      <w:pPr>
        <w:adjustRightInd w:val="0"/>
        <w:snapToGrid w:val="0"/>
        <w:ind w:firstLine="480"/>
        <w:rPr>
          <w:szCs w:val="24"/>
        </w:rPr>
      </w:pPr>
      <w:r>
        <w:rPr>
          <w:szCs w:val="24"/>
        </w:rPr>
        <w:t>3.2负荷运行时，货物（生产线）应连续运行</w:t>
      </w:r>
      <w:r>
        <w:rPr>
          <w:szCs w:val="24"/>
          <w:u w:val="single"/>
          <w:shd w:val="pct10" w:color="auto" w:fill="FFFFFF"/>
        </w:rPr>
        <w:t>30</w:t>
      </w:r>
      <w:r>
        <w:rPr>
          <w:szCs w:val="24"/>
        </w:rPr>
        <w:t>天，每天连续</w:t>
      </w:r>
      <w:r>
        <w:rPr>
          <w:szCs w:val="24"/>
          <w:u w:val="single"/>
          <w:shd w:val="pct10" w:color="auto" w:fill="FFFFFF"/>
        </w:rPr>
        <w:t>8</w:t>
      </w:r>
      <w:r>
        <w:rPr>
          <w:szCs w:val="24"/>
        </w:rPr>
        <w:t>小时或长时间连续运行</w:t>
      </w:r>
      <w:r>
        <w:rPr>
          <w:szCs w:val="24"/>
          <w:u w:val="single"/>
          <w:shd w:val="pct10" w:color="auto" w:fill="FFFFFF"/>
        </w:rPr>
        <w:t>12</w:t>
      </w:r>
      <w:r>
        <w:rPr>
          <w:szCs w:val="24"/>
        </w:rPr>
        <w:t>小时。</w:t>
      </w:r>
    </w:p>
    <w:p>
      <w:pPr>
        <w:adjustRightInd w:val="0"/>
        <w:snapToGrid w:val="0"/>
        <w:ind w:firstLine="480"/>
        <w:rPr>
          <w:szCs w:val="24"/>
        </w:rPr>
      </w:pPr>
      <w:r>
        <w:rPr>
          <w:szCs w:val="24"/>
        </w:rPr>
        <w:t>3.3出现下列问题之一，视作验收失败：</w:t>
      </w:r>
    </w:p>
    <w:p>
      <w:pPr>
        <w:adjustRightInd w:val="0"/>
        <w:snapToGrid w:val="0"/>
        <w:ind w:firstLine="480"/>
        <w:rPr>
          <w:szCs w:val="24"/>
        </w:rPr>
      </w:pPr>
      <w:r>
        <w:rPr>
          <w:szCs w:val="24"/>
        </w:rPr>
        <w:t>3.3.1在整个验收过程中发生关键零部件损坏或重大故障；</w:t>
      </w:r>
    </w:p>
    <w:p>
      <w:pPr>
        <w:adjustRightInd w:val="0"/>
        <w:snapToGrid w:val="0"/>
        <w:ind w:firstLine="480"/>
        <w:rPr>
          <w:szCs w:val="24"/>
        </w:rPr>
      </w:pPr>
      <w:r>
        <w:rPr>
          <w:szCs w:val="24"/>
        </w:rPr>
        <w:t>3.3.2一般性故障超过</w:t>
      </w:r>
      <w:r>
        <w:rPr>
          <w:szCs w:val="24"/>
          <w:u w:val="single"/>
          <w:shd w:val="pct10" w:color="auto" w:fill="FFFFFF"/>
        </w:rPr>
        <w:t>2</w:t>
      </w:r>
      <w:r>
        <w:rPr>
          <w:szCs w:val="24"/>
        </w:rPr>
        <w:t>次；</w:t>
      </w:r>
    </w:p>
    <w:p>
      <w:pPr>
        <w:adjustRightInd w:val="0"/>
        <w:snapToGrid w:val="0"/>
        <w:ind w:firstLine="480"/>
        <w:rPr>
          <w:szCs w:val="24"/>
        </w:rPr>
      </w:pPr>
      <w:r>
        <w:rPr>
          <w:szCs w:val="24"/>
        </w:rPr>
        <w:t>3.3.3所有出现的维修调整，每次时间均超过</w:t>
      </w:r>
      <w:r>
        <w:rPr>
          <w:rFonts w:hint="eastAsia"/>
          <w:szCs w:val="24"/>
          <w:u w:val="single"/>
          <w:shd w:val="pct10" w:color="auto" w:fill="FFFFFF"/>
        </w:rPr>
        <w:t>6</w:t>
      </w:r>
      <w:r>
        <w:rPr>
          <w:szCs w:val="24"/>
          <w:u w:val="single"/>
          <w:shd w:val="pct10" w:color="auto" w:fill="FFFFFF"/>
        </w:rPr>
        <w:t>0</w:t>
      </w:r>
      <w:r>
        <w:rPr>
          <w:szCs w:val="24"/>
        </w:rPr>
        <w:t>分钟；所有维修调整时间的总和超过总运行时间的</w:t>
      </w:r>
      <w:r>
        <w:rPr>
          <w:szCs w:val="24"/>
          <w:u w:val="single"/>
          <w:shd w:val="pct10" w:color="auto" w:fill="FFFFFF"/>
        </w:rPr>
        <w:t>15</w:t>
      </w:r>
      <w:r>
        <w:rPr>
          <w:szCs w:val="24"/>
        </w:rPr>
        <w:t>%；</w:t>
      </w:r>
    </w:p>
    <w:p>
      <w:pPr>
        <w:adjustRightInd w:val="0"/>
        <w:snapToGrid w:val="0"/>
        <w:ind w:firstLine="480"/>
        <w:rPr>
          <w:szCs w:val="24"/>
        </w:rPr>
      </w:pPr>
      <w:r>
        <w:rPr>
          <w:szCs w:val="24"/>
        </w:rPr>
        <w:t>3.3.4更换的零部件货值超过总货值的</w:t>
      </w:r>
      <w:r>
        <w:rPr>
          <w:rFonts w:hint="eastAsia"/>
          <w:szCs w:val="24"/>
          <w:u w:val="single"/>
          <w:shd w:val="pct10" w:color="auto" w:fill="FFFFFF"/>
        </w:rPr>
        <w:t>1</w:t>
      </w:r>
      <w:r>
        <w:rPr>
          <w:szCs w:val="24"/>
        </w:rPr>
        <w:t>%。</w:t>
      </w:r>
    </w:p>
    <w:p>
      <w:pPr>
        <w:adjustRightInd w:val="0"/>
        <w:snapToGrid w:val="0"/>
        <w:ind w:firstLine="480"/>
        <w:rPr>
          <w:szCs w:val="24"/>
        </w:rPr>
      </w:pPr>
      <w:r>
        <w:rPr>
          <w:szCs w:val="24"/>
        </w:rPr>
        <w:t>3.4累计负载运行实际性能（生产率）达到合同规定；</w:t>
      </w:r>
    </w:p>
    <w:p>
      <w:pPr>
        <w:adjustRightInd w:val="0"/>
        <w:snapToGrid w:val="0"/>
        <w:ind w:firstLine="480"/>
        <w:rPr>
          <w:szCs w:val="24"/>
        </w:rPr>
      </w:pPr>
      <w:r>
        <w:rPr>
          <w:szCs w:val="24"/>
        </w:rPr>
        <w:t>3.5终验收原则上要求一次完成。若一次验收不成功，最多允许两次；如果出现第三次验收失败，重新作价或退货；</w:t>
      </w:r>
    </w:p>
    <w:p>
      <w:pPr>
        <w:adjustRightInd w:val="0"/>
        <w:snapToGrid w:val="0"/>
        <w:ind w:firstLine="480"/>
        <w:rPr>
          <w:szCs w:val="24"/>
        </w:rPr>
      </w:pPr>
      <w:r>
        <w:rPr>
          <w:szCs w:val="24"/>
        </w:rPr>
        <w:t>3.6终验收后买卖双方共同签署终验收报告，并移交、核对全部供货范围内物品。</w:t>
      </w:r>
    </w:p>
    <w:p>
      <w:pPr>
        <w:pStyle w:val="4"/>
        <w:tabs>
          <w:tab w:val="right" w:leader="dot" w:pos="9061"/>
        </w:tabs>
      </w:pPr>
      <w:r>
        <w:br w:type="page"/>
      </w:r>
      <w:bookmarkStart w:id="47" w:name="_Toc21435"/>
      <w:bookmarkStart w:id="48" w:name="_Toc56676949"/>
      <w:r>
        <w:t>投标技术文件一般要求</w:t>
      </w:r>
      <w:bookmarkEnd w:id="44"/>
      <w:bookmarkEnd w:id="47"/>
      <w:bookmarkEnd w:id="48"/>
    </w:p>
    <w:p>
      <w:pPr>
        <w:adjustRightInd w:val="0"/>
        <w:snapToGrid w:val="0"/>
        <w:spacing w:line="420" w:lineRule="exact"/>
        <w:ind w:firstLine="482"/>
        <w:rPr>
          <w:b/>
          <w:szCs w:val="24"/>
        </w:rPr>
      </w:pPr>
      <w:r>
        <w:rPr>
          <w:b/>
          <w:szCs w:val="24"/>
        </w:rPr>
        <w:t>一、技术文件一般内容要求</w:t>
      </w:r>
    </w:p>
    <w:p>
      <w:pPr>
        <w:adjustRightInd w:val="0"/>
        <w:snapToGrid w:val="0"/>
        <w:spacing w:line="420" w:lineRule="exact"/>
        <w:ind w:firstLine="480"/>
        <w:rPr>
          <w:szCs w:val="24"/>
        </w:rPr>
      </w:pPr>
      <w:r>
        <w:rPr>
          <w:szCs w:val="24"/>
        </w:rPr>
        <w:t>1、投标方应认真阅读招标文件和本技术标书，并按要求编写投标技术文件。</w:t>
      </w:r>
    </w:p>
    <w:p>
      <w:pPr>
        <w:adjustRightInd w:val="0"/>
        <w:snapToGrid w:val="0"/>
        <w:spacing w:line="420" w:lineRule="exact"/>
        <w:ind w:firstLine="480"/>
        <w:rPr>
          <w:szCs w:val="24"/>
        </w:rPr>
      </w:pPr>
      <w:r>
        <w:rPr>
          <w:szCs w:val="24"/>
        </w:rPr>
        <w:t>2、投标技术文件至少应对投标货物（或生产线）的功能用途、技术性能、质量标准、技术参数等作出详细说明。</w:t>
      </w:r>
    </w:p>
    <w:p>
      <w:pPr>
        <w:adjustRightInd w:val="0"/>
        <w:snapToGrid w:val="0"/>
        <w:spacing w:line="420" w:lineRule="exact"/>
        <w:ind w:firstLine="480"/>
        <w:rPr>
          <w:szCs w:val="24"/>
        </w:rPr>
      </w:pPr>
      <w:r>
        <w:rPr>
          <w:szCs w:val="24"/>
        </w:rPr>
        <w:t>3、投标技术文件至少应根据投标货物（或生产线）的关键设备、总成、零部件或系统作出满足或优于招标文件要求的详细说明。</w:t>
      </w:r>
    </w:p>
    <w:p>
      <w:pPr>
        <w:spacing w:line="420" w:lineRule="exact"/>
        <w:ind w:firstLine="480"/>
        <w:rPr>
          <w:szCs w:val="24"/>
        </w:rPr>
      </w:pPr>
      <w:r>
        <w:rPr>
          <w:szCs w:val="24"/>
        </w:rPr>
        <w:t>4、投标技术文件至少应按照招标文件要求（或投标方建议）列明备品备件、易损件和专用耗材明细。</w:t>
      </w:r>
    </w:p>
    <w:p>
      <w:pPr>
        <w:spacing w:line="420" w:lineRule="exact"/>
        <w:ind w:firstLine="480"/>
        <w:rPr>
          <w:szCs w:val="24"/>
        </w:rPr>
      </w:pPr>
      <w:r>
        <w:rPr>
          <w:szCs w:val="24"/>
        </w:rPr>
        <w:t>5、投标方应当而且必须分别说明所列备品备件、易损件和专用耗材的使用寿命（以有效工作小时数说明）。</w:t>
      </w:r>
    </w:p>
    <w:p>
      <w:pPr>
        <w:adjustRightInd w:val="0"/>
        <w:snapToGrid w:val="0"/>
        <w:spacing w:line="420" w:lineRule="exact"/>
        <w:ind w:firstLine="480"/>
        <w:rPr>
          <w:szCs w:val="24"/>
        </w:rPr>
      </w:pPr>
      <w:r>
        <w:rPr>
          <w:szCs w:val="24"/>
        </w:rPr>
        <w:t>6、投标的货物（或生产线），应当根据其配置和备品备件、易损件、专用耗材情况，尽可能详细且分类填入下表：</w:t>
      </w:r>
    </w:p>
    <w:p>
      <w:pPr>
        <w:adjustRightInd w:val="0"/>
        <w:snapToGrid w:val="0"/>
        <w:spacing w:line="420" w:lineRule="exact"/>
        <w:ind w:firstLine="480"/>
        <w:rPr>
          <w:szCs w:val="24"/>
        </w:rPr>
      </w:pPr>
      <w:r>
        <w:rPr>
          <w:szCs w:val="24"/>
        </w:rPr>
        <w:t>6.1投标货物（或生产线）配置一览表：</w:t>
      </w:r>
    </w:p>
    <w:p>
      <w:pPr>
        <w:adjustRightInd w:val="0"/>
        <w:snapToGrid w:val="0"/>
        <w:spacing w:line="420" w:lineRule="exact"/>
        <w:ind w:firstLine="1890" w:firstLineChars="900"/>
        <w:jc w:val="right"/>
        <w:rPr>
          <w:szCs w:val="24"/>
        </w:rPr>
      </w:pPr>
      <w:r>
        <w:rPr>
          <w:szCs w:val="24"/>
        </w:rPr>
        <w:t>投标货物（或生产线）配置一览表单位：元</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rPr>
                <w:szCs w:val="24"/>
              </w:rPr>
            </w:pPr>
            <w:r>
              <w:rPr>
                <w:szCs w:val="24"/>
              </w:rPr>
              <w:t>序号</w:t>
            </w:r>
          </w:p>
        </w:tc>
        <w:tc>
          <w:tcPr>
            <w:tcW w:w="1924" w:type="dxa"/>
            <w:noWrap w:val="0"/>
            <w:vAlign w:val="top"/>
          </w:tcPr>
          <w:p>
            <w:pPr>
              <w:adjustRightInd w:val="0"/>
              <w:snapToGrid w:val="0"/>
              <w:spacing w:line="360" w:lineRule="exact"/>
              <w:ind w:firstLine="0" w:firstLineChars="0"/>
              <w:jc w:val="center"/>
              <w:rPr>
                <w:szCs w:val="24"/>
              </w:rPr>
            </w:pPr>
            <w:r>
              <w:rPr>
                <w:szCs w:val="24"/>
              </w:rPr>
              <w:t>名称</w:t>
            </w:r>
          </w:p>
        </w:tc>
        <w:tc>
          <w:tcPr>
            <w:tcW w:w="1236" w:type="dxa"/>
            <w:noWrap w:val="0"/>
            <w:vAlign w:val="top"/>
          </w:tcPr>
          <w:p>
            <w:pPr>
              <w:adjustRightInd w:val="0"/>
              <w:snapToGrid w:val="0"/>
              <w:spacing w:line="360" w:lineRule="exact"/>
              <w:ind w:firstLine="0" w:firstLineChars="0"/>
              <w:jc w:val="center"/>
              <w:rPr>
                <w:szCs w:val="24"/>
              </w:rPr>
            </w:pPr>
            <w:r>
              <w:rPr>
                <w:szCs w:val="24"/>
              </w:rPr>
              <w:t>型号规格</w:t>
            </w:r>
          </w:p>
        </w:tc>
        <w:tc>
          <w:tcPr>
            <w:tcW w:w="720" w:type="dxa"/>
            <w:noWrap w:val="0"/>
            <w:vAlign w:val="top"/>
          </w:tcPr>
          <w:p>
            <w:pPr>
              <w:adjustRightInd w:val="0"/>
              <w:snapToGrid w:val="0"/>
              <w:spacing w:line="360" w:lineRule="exact"/>
              <w:ind w:firstLine="0" w:firstLineChars="0"/>
              <w:jc w:val="center"/>
              <w:rPr>
                <w:szCs w:val="24"/>
              </w:rPr>
            </w:pPr>
            <w:r>
              <w:rPr>
                <w:szCs w:val="24"/>
              </w:rPr>
              <w:t>单位</w:t>
            </w:r>
          </w:p>
        </w:tc>
        <w:tc>
          <w:tcPr>
            <w:tcW w:w="720" w:type="dxa"/>
            <w:noWrap w:val="0"/>
            <w:vAlign w:val="top"/>
          </w:tcPr>
          <w:p>
            <w:pPr>
              <w:adjustRightInd w:val="0"/>
              <w:snapToGrid w:val="0"/>
              <w:spacing w:line="360" w:lineRule="exact"/>
              <w:ind w:firstLine="0" w:firstLineChars="0"/>
              <w:jc w:val="center"/>
              <w:rPr>
                <w:szCs w:val="24"/>
              </w:rPr>
            </w:pPr>
            <w:r>
              <w:rPr>
                <w:szCs w:val="24"/>
              </w:rPr>
              <w:t>数量</w:t>
            </w:r>
          </w:p>
        </w:tc>
        <w:tc>
          <w:tcPr>
            <w:tcW w:w="720" w:type="dxa"/>
            <w:noWrap w:val="0"/>
            <w:vAlign w:val="top"/>
          </w:tcPr>
          <w:p>
            <w:pPr>
              <w:adjustRightInd w:val="0"/>
              <w:snapToGrid w:val="0"/>
              <w:spacing w:line="360" w:lineRule="exact"/>
              <w:ind w:firstLine="0" w:firstLineChars="0"/>
              <w:jc w:val="center"/>
              <w:rPr>
                <w:szCs w:val="24"/>
              </w:rPr>
            </w:pPr>
            <w:r>
              <w:rPr>
                <w:szCs w:val="24"/>
              </w:rPr>
              <w:t>单价</w:t>
            </w:r>
          </w:p>
        </w:tc>
        <w:tc>
          <w:tcPr>
            <w:tcW w:w="720" w:type="dxa"/>
            <w:noWrap w:val="0"/>
            <w:vAlign w:val="top"/>
          </w:tcPr>
          <w:p>
            <w:pPr>
              <w:adjustRightInd w:val="0"/>
              <w:snapToGrid w:val="0"/>
              <w:spacing w:line="360" w:lineRule="exact"/>
              <w:ind w:firstLine="0" w:firstLineChars="0"/>
              <w:jc w:val="center"/>
              <w:rPr>
                <w:szCs w:val="24"/>
              </w:rPr>
            </w:pPr>
            <w:r>
              <w:rPr>
                <w:szCs w:val="24"/>
              </w:rPr>
              <w:t>总价</w:t>
            </w:r>
          </w:p>
        </w:tc>
        <w:tc>
          <w:tcPr>
            <w:tcW w:w="2235" w:type="dxa"/>
            <w:noWrap w:val="0"/>
            <w:vAlign w:val="top"/>
          </w:tcPr>
          <w:p>
            <w:pPr>
              <w:adjustRightInd w:val="0"/>
              <w:snapToGrid w:val="0"/>
              <w:spacing w:line="360" w:lineRule="exact"/>
              <w:ind w:firstLine="0" w:firstLineChars="0"/>
              <w:jc w:val="center"/>
              <w:rPr>
                <w:szCs w:val="24"/>
              </w:rPr>
            </w:pPr>
            <w:r>
              <w:rPr>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bl>
    <w:p>
      <w:pPr>
        <w:adjustRightInd w:val="0"/>
        <w:snapToGrid w:val="0"/>
        <w:spacing w:line="420" w:lineRule="exact"/>
        <w:ind w:firstLine="480"/>
        <w:rPr>
          <w:szCs w:val="24"/>
        </w:rPr>
      </w:pPr>
      <w:r>
        <w:rPr>
          <w:szCs w:val="24"/>
        </w:rPr>
        <w:t>6.2备品备件、易损件和专用耗材明细表：</w:t>
      </w:r>
    </w:p>
    <w:p>
      <w:pPr>
        <w:adjustRightInd w:val="0"/>
        <w:snapToGrid w:val="0"/>
        <w:spacing w:line="420" w:lineRule="exact"/>
        <w:ind w:firstLine="1890" w:firstLineChars="900"/>
        <w:jc w:val="right"/>
        <w:rPr>
          <w:szCs w:val="24"/>
        </w:rPr>
      </w:pPr>
      <w:r>
        <w:rPr>
          <w:szCs w:val="24"/>
        </w:rPr>
        <w:t>备品备件、易损件和专用耗材明细表单位：元</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r>
              <w:rPr>
                <w:szCs w:val="24"/>
              </w:rPr>
              <w:t>序号</w:t>
            </w:r>
          </w:p>
        </w:tc>
        <w:tc>
          <w:tcPr>
            <w:tcW w:w="1924" w:type="dxa"/>
            <w:noWrap w:val="0"/>
            <w:vAlign w:val="top"/>
          </w:tcPr>
          <w:p>
            <w:pPr>
              <w:adjustRightInd w:val="0"/>
              <w:snapToGrid w:val="0"/>
              <w:spacing w:line="360" w:lineRule="exact"/>
              <w:ind w:firstLine="0" w:firstLineChars="0"/>
              <w:jc w:val="center"/>
              <w:rPr>
                <w:szCs w:val="24"/>
              </w:rPr>
            </w:pPr>
            <w:r>
              <w:rPr>
                <w:szCs w:val="24"/>
              </w:rPr>
              <w:t>名称</w:t>
            </w:r>
          </w:p>
        </w:tc>
        <w:tc>
          <w:tcPr>
            <w:tcW w:w="1236" w:type="dxa"/>
            <w:noWrap w:val="0"/>
            <w:vAlign w:val="top"/>
          </w:tcPr>
          <w:p>
            <w:pPr>
              <w:adjustRightInd w:val="0"/>
              <w:snapToGrid w:val="0"/>
              <w:spacing w:line="360" w:lineRule="exact"/>
              <w:ind w:firstLine="0" w:firstLineChars="0"/>
              <w:jc w:val="center"/>
              <w:rPr>
                <w:szCs w:val="24"/>
              </w:rPr>
            </w:pPr>
            <w:r>
              <w:rPr>
                <w:szCs w:val="24"/>
              </w:rPr>
              <w:t>型号规格</w:t>
            </w:r>
          </w:p>
        </w:tc>
        <w:tc>
          <w:tcPr>
            <w:tcW w:w="720" w:type="dxa"/>
            <w:noWrap w:val="0"/>
            <w:vAlign w:val="top"/>
          </w:tcPr>
          <w:p>
            <w:pPr>
              <w:adjustRightInd w:val="0"/>
              <w:snapToGrid w:val="0"/>
              <w:spacing w:line="360" w:lineRule="exact"/>
              <w:ind w:firstLine="0" w:firstLineChars="0"/>
              <w:jc w:val="center"/>
              <w:rPr>
                <w:szCs w:val="24"/>
              </w:rPr>
            </w:pPr>
            <w:r>
              <w:rPr>
                <w:szCs w:val="24"/>
              </w:rPr>
              <w:t>单位</w:t>
            </w:r>
          </w:p>
        </w:tc>
        <w:tc>
          <w:tcPr>
            <w:tcW w:w="720" w:type="dxa"/>
            <w:noWrap w:val="0"/>
            <w:vAlign w:val="top"/>
          </w:tcPr>
          <w:p>
            <w:pPr>
              <w:adjustRightInd w:val="0"/>
              <w:snapToGrid w:val="0"/>
              <w:spacing w:line="360" w:lineRule="exact"/>
              <w:ind w:firstLine="0" w:firstLineChars="0"/>
              <w:jc w:val="center"/>
              <w:rPr>
                <w:szCs w:val="24"/>
              </w:rPr>
            </w:pPr>
            <w:r>
              <w:rPr>
                <w:szCs w:val="24"/>
              </w:rPr>
              <w:t>数量</w:t>
            </w:r>
          </w:p>
        </w:tc>
        <w:tc>
          <w:tcPr>
            <w:tcW w:w="720" w:type="dxa"/>
            <w:noWrap w:val="0"/>
            <w:vAlign w:val="top"/>
          </w:tcPr>
          <w:p>
            <w:pPr>
              <w:adjustRightInd w:val="0"/>
              <w:snapToGrid w:val="0"/>
              <w:spacing w:line="360" w:lineRule="exact"/>
              <w:ind w:firstLine="0" w:firstLineChars="0"/>
              <w:jc w:val="center"/>
              <w:rPr>
                <w:szCs w:val="24"/>
              </w:rPr>
            </w:pPr>
            <w:r>
              <w:rPr>
                <w:szCs w:val="24"/>
              </w:rPr>
              <w:t>单价</w:t>
            </w:r>
          </w:p>
        </w:tc>
        <w:tc>
          <w:tcPr>
            <w:tcW w:w="720" w:type="dxa"/>
            <w:noWrap w:val="0"/>
            <w:vAlign w:val="top"/>
          </w:tcPr>
          <w:p>
            <w:pPr>
              <w:adjustRightInd w:val="0"/>
              <w:snapToGrid w:val="0"/>
              <w:spacing w:line="360" w:lineRule="exact"/>
              <w:ind w:firstLine="0" w:firstLineChars="0"/>
              <w:jc w:val="center"/>
              <w:rPr>
                <w:szCs w:val="24"/>
              </w:rPr>
            </w:pPr>
            <w:r>
              <w:rPr>
                <w:szCs w:val="24"/>
              </w:rPr>
              <w:t>总价</w:t>
            </w:r>
          </w:p>
        </w:tc>
        <w:tc>
          <w:tcPr>
            <w:tcW w:w="2235" w:type="dxa"/>
            <w:noWrap w:val="0"/>
            <w:vAlign w:val="top"/>
          </w:tcPr>
          <w:p>
            <w:pPr>
              <w:adjustRightInd w:val="0"/>
              <w:snapToGrid w:val="0"/>
              <w:spacing w:line="360" w:lineRule="exact"/>
              <w:ind w:firstLine="0" w:firstLineChars="0"/>
              <w:jc w:val="center"/>
              <w:rPr>
                <w:szCs w:val="24"/>
              </w:rPr>
            </w:pPr>
            <w:r>
              <w:rPr>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ind w:firstLine="0" w:firstLineChars="0"/>
              <w:jc w:val="center"/>
              <w:rPr>
                <w:szCs w:val="24"/>
              </w:rPr>
            </w:pPr>
          </w:p>
        </w:tc>
        <w:tc>
          <w:tcPr>
            <w:tcW w:w="1924" w:type="dxa"/>
            <w:noWrap w:val="0"/>
            <w:vAlign w:val="top"/>
          </w:tcPr>
          <w:p>
            <w:pPr>
              <w:adjustRightInd w:val="0"/>
              <w:snapToGrid w:val="0"/>
              <w:spacing w:line="360" w:lineRule="exact"/>
              <w:ind w:firstLine="0" w:firstLineChars="0"/>
              <w:rPr>
                <w:szCs w:val="24"/>
              </w:rPr>
            </w:pPr>
          </w:p>
        </w:tc>
        <w:tc>
          <w:tcPr>
            <w:tcW w:w="1236" w:type="dxa"/>
            <w:noWrap w:val="0"/>
            <w:vAlign w:val="top"/>
          </w:tcPr>
          <w:p>
            <w:pPr>
              <w:adjustRightInd w:val="0"/>
              <w:snapToGrid w:val="0"/>
              <w:spacing w:line="360" w:lineRule="exact"/>
              <w:ind w:firstLine="0" w:firstLineChars="0"/>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720" w:type="dxa"/>
            <w:noWrap w:val="0"/>
            <w:vAlign w:val="top"/>
          </w:tcPr>
          <w:p>
            <w:pPr>
              <w:adjustRightInd w:val="0"/>
              <w:snapToGrid w:val="0"/>
              <w:spacing w:line="360" w:lineRule="exact"/>
              <w:ind w:firstLine="0" w:firstLineChars="0"/>
              <w:jc w:val="center"/>
              <w:rPr>
                <w:szCs w:val="24"/>
              </w:rPr>
            </w:pPr>
          </w:p>
        </w:tc>
        <w:tc>
          <w:tcPr>
            <w:tcW w:w="2235" w:type="dxa"/>
            <w:noWrap w:val="0"/>
            <w:vAlign w:val="top"/>
          </w:tcPr>
          <w:p>
            <w:pPr>
              <w:adjustRightInd w:val="0"/>
              <w:snapToGrid w:val="0"/>
              <w:spacing w:line="360" w:lineRule="exact"/>
              <w:ind w:firstLine="0" w:firstLineChars="0"/>
              <w:rPr>
                <w:szCs w:val="24"/>
              </w:rPr>
            </w:pPr>
          </w:p>
        </w:tc>
      </w:tr>
    </w:tbl>
    <w:p>
      <w:pPr>
        <w:spacing w:line="420" w:lineRule="exact"/>
        <w:ind w:firstLine="480"/>
        <w:rPr>
          <w:szCs w:val="24"/>
        </w:rPr>
      </w:pPr>
      <w:r>
        <w:rPr>
          <w:szCs w:val="24"/>
        </w:rPr>
        <w:t>6.3</w:t>
      </w:r>
      <w:r>
        <w:rPr>
          <w:rFonts w:hint="eastAsia"/>
          <w:szCs w:val="24"/>
        </w:rPr>
        <w:t>“一览表”和“明细表”仅作为投标方编制投标技</w:t>
      </w:r>
      <w:r>
        <w:rPr>
          <w:szCs w:val="24"/>
        </w:rPr>
        <w:t>术文件的一般格式。其中序号编写应当便于招标方了解分类或分项货物之间的所属关系，如1、1.1、1.2。</w:t>
      </w:r>
    </w:p>
    <w:p>
      <w:pPr>
        <w:spacing w:line="420" w:lineRule="exact"/>
        <w:ind w:firstLine="480"/>
        <w:rPr>
          <w:szCs w:val="24"/>
        </w:rPr>
      </w:pPr>
      <w:r>
        <w:rPr>
          <w:szCs w:val="24"/>
        </w:rPr>
        <w:t>6.4应当尽可能将货物（或生产线）的配置列全、列细，这将有助于投标方胜出。</w:t>
      </w:r>
    </w:p>
    <w:p>
      <w:pPr>
        <w:spacing w:line="420" w:lineRule="exact"/>
        <w:ind w:firstLine="480"/>
        <w:rPr>
          <w:szCs w:val="24"/>
        </w:rPr>
      </w:pPr>
      <w:r>
        <w:rPr>
          <w:szCs w:val="24"/>
        </w:rPr>
        <w:t>6.5单价与总价之间、总价与分类小计价之间、分类小计价与合计价之间数据应当齐全而且准确。</w:t>
      </w:r>
    </w:p>
    <w:p>
      <w:pPr>
        <w:spacing w:line="420" w:lineRule="exact"/>
        <w:ind w:firstLine="480"/>
        <w:rPr>
          <w:szCs w:val="24"/>
        </w:rPr>
      </w:pPr>
      <w:r>
        <w:rPr>
          <w:szCs w:val="24"/>
        </w:rPr>
        <w:t>6.6本条款表格中的制造商，应当为全称或公认的简称。</w:t>
      </w:r>
    </w:p>
    <w:p>
      <w:pPr>
        <w:spacing w:line="420" w:lineRule="exact"/>
        <w:ind w:firstLine="482"/>
        <w:rPr>
          <w:b/>
          <w:szCs w:val="24"/>
        </w:rPr>
      </w:pPr>
      <w:r>
        <w:rPr>
          <w:b/>
          <w:szCs w:val="24"/>
        </w:rPr>
        <w:t>二、技术文件中货物（或生产线）报价格式要求</w:t>
      </w:r>
    </w:p>
    <w:p>
      <w:pPr>
        <w:spacing w:line="420" w:lineRule="exact"/>
        <w:ind w:firstLine="480"/>
        <w:rPr>
          <w:szCs w:val="24"/>
        </w:rPr>
      </w:pPr>
      <w:r>
        <w:rPr>
          <w:szCs w:val="24"/>
        </w:rPr>
        <w:t>1、货物（或生产线）配置一览表合计价以及备品备件、易损件和专用耗材明细表合计价应当在投标总报价内对应重现而且应当数据准确。</w:t>
      </w:r>
    </w:p>
    <w:p>
      <w:pPr>
        <w:spacing w:line="420" w:lineRule="exact"/>
        <w:ind w:firstLine="480"/>
        <w:rPr>
          <w:szCs w:val="24"/>
        </w:rPr>
      </w:pPr>
      <w:r>
        <w:rPr>
          <w:szCs w:val="24"/>
        </w:rPr>
        <w:t>其中，质保期之内需要的备品备件、易损件和专用耗材，需要在配置一览表内单独分类列出并计入货物（或生产线）配置一览表合计价。</w:t>
      </w:r>
    </w:p>
    <w:p>
      <w:pPr>
        <w:spacing w:line="420" w:lineRule="exact"/>
        <w:ind w:firstLine="480"/>
        <w:rPr>
          <w:szCs w:val="24"/>
        </w:rPr>
      </w:pPr>
      <w:r>
        <w:rPr>
          <w:szCs w:val="24"/>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420" w:lineRule="exact"/>
        <w:ind w:firstLine="480"/>
        <w:rPr>
          <w:szCs w:val="24"/>
        </w:rPr>
      </w:pPr>
      <w:r>
        <w:rPr>
          <w:szCs w:val="24"/>
        </w:rPr>
        <w:t>3、如果投标总报价与其它价格出现错误或不一致，将有可能导致废标。</w:t>
      </w:r>
    </w:p>
    <w:p>
      <w:pPr>
        <w:spacing w:line="420" w:lineRule="exact"/>
        <w:ind w:firstLine="480"/>
        <w:rPr>
          <w:szCs w:val="24"/>
        </w:rPr>
      </w:pPr>
      <w:r>
        <w:rPr>
          <w:szCs w:val="24"/>
        </w:rPr>
        <w:t>4、投标总报价为自合同签定生效至合同无异议执行完毕涉及的买方需要支付的全部费用。如投标方认为本招标及投标货物（或生产线）涉及特需或专门的设计，应当单独列明设计费。</w:t>
      </w:r>
    </w:p>
    <w:p>
      <w:pPr>
        <w:spacing w:line="420" w:lineRule="exact"/>
        <w:ind w:firstLine="480"/>
        <w:rPr>
          <w:szCs w:val="24"/>
        </w:rPr>
      </w:pPr>
      <w:r>
        <w:rPr>
          <w:szCs w:val="24"/>
        </w:rPr>
        <w:t>5、备品备件、易损件和专用耗材，招标方将可能与投标方按照投标价格另行签署供货合同。</w:t>
      </w:r>
    </w:p>
    <w:p>
      <w:pPr>
        <w:spacing w:line="420" w:lineRule="exact"/>
        <w:ind w:firstLine="480"/>
        <w:rPr>
          <w:szCs w:val="24"/>
        </w:rPr>
      </w:pPr>
      <w:r>
        <w:rPr>
          <w:szCs w:val="24"/>
        </w:rPr>
        <w:t>6、要求投标总报价、分项报价、明细报价之间应当具有相互间对应关系以及填报分项和明细报价，仅为便于评标而不妨碍投标人以最合适的形式签署合同。</w:t>
      </w:r>
    </w:p>
    <w:p>
      <w:pPr>
        <w:adjustRightInd w:val="0"/>
        <w:snapToGrid w:val="0"/>
        <w:spacing w:line="420" w:lineRule="exact"/>
        <w:ind w:firstLine="482"/>
        <w:rPr>
          <w:b/>
          <w:szCs w:val="24"/>
        </w:rPr>
      </w:pPr>
      <w:r>
        <w:rPr>
          <w:b/>
          <w:szCs w:val="24"/>
        </w:rPr>
        <w:t>三、验收标准及内容要求</w:t>
      </w:r>
    </w:p>
    <w:p>
      <w:pPr>
        <w:adjustRightInd w:val="0"/>
        <w:snapToGrid w:val="0"/>
        <w:spacing w:line="420" w:lineRule="exact"/>
        <w:ind w:firstLine="480"/>
        <w:rPr>
          <w:szCs w:val="24"/>
        </w:rPr>
      </w:pPr>
      <w:r>
        <w:rPr>
          <w:szCs w:val="24"/>
        </w:rPr>
        <w:t>除招标文件明确的验收标准或内容之外，投标方应当在投标文件中提供预验收（必要时）和终验收的标准以及规程；在合同签定之前，经投标方和招标方双方洽谈确认并签署，以作为验收标准执行。</w:t>
      </w:r>
    </w:p>
    <w:p>
      <w:pPr>
        <w:pStyle w:val="4"/>
        <w:tabs>
          <w:tab w:val="right" w:leader="dot" w:pos="9061"/>
        </w:tabs>
      </w:pPr>
      <w:r>
        <w:br w:type="page"/>
      </w:r>
      <w:bookmarkStart w:id="49" w:name="_Toc56676950"/>
      <w:bookmarkStart w:id="50" w:name="_Toc169605887"/>
      <w:bookmarkStart w:id="51" w:name="_Toc4030"/>
      <w:r>
        <w:t>其它要求及说明</w:t>
      </w:r>
      <w:bookmarkEnd w:id="49"/>
      <w:bookmarkEnd w:id="50"/>
      <w:bookmarkEnd w:id="51"/>
    </w:p>
    <w:p>
      <w:pPr>
        <w:spacing w:line="420" w:lineRule="exact"/>
        <w:ind w:firstLine="482"/>
        <w:rPr>
          <w:b/>
          <w:szCs w:val="24"/>
        </w:rPr>
      </w:pPr>
      <w:r>
        <w:rPr>
          <w:b/>
          <w:szCs w:val="24"/>
        </w:rPr>
        <w:t>一、要求</w:t>
      </w:r>
    </w:p>
    <w:p>
      <w:pPr>
        <w:spacing w:line="420" w:lineRule="exact"/>
        <w:ind w:firstLine="480"/>
        <w:rPr>
          <w:szCs w:val="24"/>
        </w:rPr>
      </w:pPr>
      <w:r>
        <w:rPr>
          <w:szCs w:val="24"/>
        </w:rPr>
        <w:t>为保证本技术标书所列采购货物（或生产线）的质量以及先进性、可靠性、经济性和实用性，要求投标方在投标文件中，至少应具备以下资格证明文件或资料：</w:t>
      </w:r>
    </w:p>
    <w:p>
      <w:pPr>
        <w:spacing w:line="420" w:lineRule="exact"/>
        <w:ind w:firstLine="417" w:firstLineChars="199"/>
        <w:rPr>
          <w:szCs w:val="24"/>
        </w:rPr>
      </w:pPr>
      <w:r>
        <w:rPr>
          <w:szCs w:val="24"/>
        </w:rPr>
        <w:t>1、投标方应是独立法人或得到法人授权的机构。应当在投标文件中提供法人营业执照（复印件）、税务登记证以及组织机构代码证（国外供应商参考该要求提供有效证明文件），并保证其真实性和有效性。</w:t>
      </w:r>
    </w:p>
    <w:p>
      <w:pPr>
        <w:spacing w:line="420" w:lineRule="exact"/>
        <w:ind w:firstLine="417" w:firstLineChars="199"/>
        <w:rPr>
          <w:szCs w:val="24"/>
        </w:rPr>
      </w:pPr>
      <w:r>
        <w:rPr>
          <w:szCs w:val="24"/>
        </w:rPr>
        <w:t>2、投标方应当是通过有关资格认证的法人。应当在投标文件中提供有效期内的资格认证证书，如：ISO9001、VDA6.1、QS9000等。</w:t>
      </w:r>
    </w:p>
    <w:p>
      <w:pPr>
        <w:spacing w:line="420" w:lineRule="exact"/>
        <w:ind w:firstLine="417" w:firstLineChars="199"/>
        <w:rPr>
          <w:szCs w:val="24"/>
        </w:rPr>
      </w:pPr>
      <w:r>
        <w:rPr>
          <w:szCs w:val="24"/>
        </w:rPr>
        <w:t>3、国产设备应附有采购货物（或设备）涉及的由“中国质量认证中心”颁发的《中国国家强制性产品认证证书》（CCC证书）。</w:t>
      </w:r>
    </w:p>
    <w:p>
      <w:pPr>
        <w:spacing w:line="420" w:lineRule="exact"/>
        <w:ind w:firstLine="417" w:firstLineChars="199"/>
        <w:rPr>
          <w:szCs w:val="24"/>
        </w:rPr>
      </w:pPr>
      <w:r>
        <w:rPr>
          <w:szCs w:val="24"/>
        </w:rPr>
        <w:t>4、应附有其它与投标单位、采购货物（或生产线）有关的荣誉证书或资料。</w:t>
      </w:r>
    </w:p>
    <w:p>
      <w:pPr>
        <w:spacing w:line="420" w:lineRule="exact"/>
        <w:ind w:firstLine="417" w:firstLineChars="199"/>
        <w:rPr>
          <w:szCs w:val="24"/>
        </w:rPr>
      </w:pPr>
      <w:r>
        <w:rPr>
          <w:szCs w:val="24"/>
        </w:rPr>
        <w:t>5、必须附有投标货物（或生产线）涉及产品要求的、国家或行业管理规定要求的、或者投标方认为能够体现其投标货物合法性及先进性的最高级别的证明材料（投标货物不涉及的除外）：</w:t>
      </w:r>
    </w:p>
    <w:p>
      <w:pPr>
        <w:spacing w:line="420" w:lineRule="exact"/>
        <w:ind w:firstLine="417" w:firstLineChars="199"/>
        <w:rPr>
          <w:szCs w:val="24"/>
        </w:rPr>
      </w:pPr>
      <w:r>
        <w:rPr>
          <w:szCs w:val="24"/>
        </w:rPr>
        <w:t>5.1国家相关机构颁发的有效期之内所必需的《生产许可证》。</w:t>
      </w:r>
    </w:p>
    <w:p>
      <w:pPr>
        <w:spacing w:line="420" w:lineRule="exact"/>
        <w:ind w:firstLine="417" w:firstLineChars="199"/>
        <w:rPr>
          <w:szCs w:val="24"/>
        </w:rPr>
      </w:pPr>
      <w:r>
        <w:rPr>
          <w:szCs w:val="24"/>
        </w:rPr>
        <w:t>5.2产品（或技术）鉴定报告/证书、专利证书或专利许可证书、新技术成果证书等。</w:t>
      </w:r>
    </w:p>
    <w:p>
      <w:pPr>
        <w:spacing w:line="420" w:lineRule="exact"/>
        <w:ind w:firstLine="417" w:firstLineChars="199"/>
        <w:rPr>
          <w:szCs w:val="24"/>
        </w:rPr>
      </w:pPr>
      <w:r>
        <w:rPr>
          <w:szCs w:val="24"/>
        </w:rPr>
        <w:t>5.3产品相关检验、试验报告，如：型式试验检验报告、安全试验检验报告、电弧效应试验报告、噪声检测报告等</w:t>
      </w:r>
    </w:p>
    <w:p>
      <w:pPr>
        <w:spacing w:line="420" w:lineRule="exact"/>
        <w:ind w:firstLine="417" w:firstLineChars="199"/>
        <w:rPr>
          <w:szCs w:val="24"/>
        </w:rPr>
      </w:pPr>
      <w:r>
        <w:rPr>
          <w:szCs w:val="24"/>
        </w:rPr>
        <w:t>5.4其它能够证明所供货物（或生产线）的质量水平、技术水平、安全性水平、节能性水平、环保性水平等相关的其它证明文件或资料、报告等。</w:t>
      </w:r>
    </w:p>
    <w:p>
      <w:pPr>
        <w:spacing w:line="420" w:lineRule="exact"/>
        <w:ind w:firstLine="417" w:firstLineChars="199"/>
        <w:rPr>
          <w:szCs w:val="24"/>
        </w:rPr>
      </w:pPr>
      <w:r>
        <w:rPr>
          <w:szCs w:val="24"/>
        </w:rPr>
        <w:t>5.5该类报告或证明材料对于投标方胜出乃至中标极为重要！</w:t>
      </w:r>
    </w:p>
    <w:p>
      <w:pPr>
        <w:spacing w:line="420" w:lineRule="exact"/>
        <w:ind w:firstLine="420" w:firstLineChars="199"/>
        <w:rPr>
          <w:szCs w:val="24"/>
        </w:rPr>
      </w:pPr>
      <w:r>
        <w:rPr>
          <w:b/>
          <w:szCs w:val="24"/>
        </w:rPr>
        <w:t>6、必须附有：</w:t>
      </w:r>
      <w:r>
        <w:rPr>
          <w:szCs w:val="24"/>
        </w:rPr>
        <w:t>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pPr>
        <w:spacing w:line="420" w:lineRule="exact"/>
        <w:ind w:firstLine="420" w:firstLineChars="199"/>
        <w:rPr>
          <w:b/>
          <w:szCs w:val="24"/>
        </w:rPr>
      </w:pPr>
      <w:r>
        <w:rPr>
          <w:b/>
          <w:szCs w:val="24"/>
        </w:rPr>
        <w:t>二、说明</w:t>
      </w:r>
    </w:p>
    <w:p>
      <w:pPr>
        <w:spacing w:line="420" w:lineRule="exact"/>
        <w:ind w:firstLine="417" w:firstLineChars="199"/>
        <w:rPr>
          <w:szCs w:val="24"/>
        </w:rPr>
      </w:pPr>
      <w:r>
        <w:rPr>
          <w:szCs w:val="24"/>
        </w:rPr>
        <w:t>1、投标方可以根据自身的技术、经验等优势以及对招标文件和本技术标书的理解，写明对招标方所采购货物（或生产线）的优化方案或建议意见。投标方的这些努力，招标方表示感谢，并将有助于投标方优先胜出。</w:t>
      </w:r>
    </w:p>
    <w:p>
      <w:pPr>
        <w:spacing w:line="420" w:lineRule="exact"/>
        <w:ind w:firstLine="417" w:firstLineChars="199"/>
        <w:rPr>
          <w:szCs w:val="24"/>
        </w:rPr>
      </w:pPr>
      <w:r>
        <w:rPr>
          <w:szCs w:val="24"/>
        </w:rPr>
        <w:t>2、即使有建议意见或建议方案，仍应依据招标文件和本技术标书要求，编写符合要求的投标文件。建议方案或建议意见，应以单独篇章或文件，予以说明和报价。</w:t>
      </w:r>
    </w:p>
    <w:p>
      <w:pPr>
        <w:spacing w:line="420" w:lineRule="exact"/>
        <w:ind w:firstLine="417" w:firstLineChars="199"/>
        <w:rPr>
          <w:szCs w:val="24"/>
        </w:rPr>
      </w:pPr>
      <w:r>
        <w:rPr>
          <w:szCs w:val="24"/>
        </w:rPr>
        <w:t>3、请投标方仔细阅读“采购货物概况”章节内说明，针对允许分投分中的货物（或生产线），招标方有权利选择其中优秀设备或服务，作为投标方合同供货范围中的指定选用设备或服务（替代投标方分投而未中标部分）。</w:t>
      </w:r>
    </w:p>
    <w:p>
      <w:pPr>
        <w:spacing w:line="420" w:lineRule="exact"/>
        <w:ind w:firstLine="417" w:firstLineChars="199"/>
        <w:rPr>
          <w:szCs w:val="24"/>
        </w:rPr>
      </w:pPr>
      <w:r>
        <w:rPr>
          <w:szCs w:val="24"/>
        </w:rPr>
        <w:t>4、招标文件、投标文件、答疑文件、技术交流文件、技术协议书等，在采购过程全部为有效文件，如有差异，以对招标方最有利的条款为准。</w:t>
      </w:r>
    </w:p>
    <w:p>
      <w:pPr>
        <w:spacing w:line="420" w:lineRule="exact"/>
        <w:ind w:firstLine="417" w:firstLineChars="199"/>
        <w:rPr>
          <w:szCs w:val="24"/>
        </w:rPr>
      </w:pPr>
      <w:r>
        <w:rPr>
          <w:szCs w:val="24"/>
        </w:rPr>
        <w:t>5、为避免歧</w:t>
      </w:r>
      <w:r>
        <w:rPr>
          <w:rFonts w:hint="eastAsia"/>
          <w:szCs w:val="24"/>
        </w:rPr>
        <w:t>义</w:t>
      </w:r>
      <w:r>
        <w:rPr>
          <w:szCs w:val="24"/>
        </w:rPr>
        <w:t>，本技术标书涉及招投标环节的条款，均将潜在的卖方称为投标方、将买方称为招标方；定标后合同签署环节以及后续的合同执行环节条款，招标方称为买方、投标方中的中标方称为卖方。</w:t>
      </w: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rPr>
          <w:b/>
          <w:bCs/>
        </w:rPr>
      </w:pPr>
    </w:p>
    <w:p>
      <w:pPr>
        <w:pStyle w:val="80"/>
      </w:pPr>
    </w:p>
    <w:p>
      <w:pPr>
        <w:pStyle w:val="75"/>
        <w:numPr>
          <w:ilvl w:val="0"/>
          <w:numId w:val="34"/>
        </w:numPr>
        <w:rPr>
          <w:rFonts w:hint="eastAsia"/>
        </w:rPr>
      </w:pPr>
      <w:bookmarkStart w:id="52" w:name="_Toc20595"/>
      <w:bookmarkStart w:id="53" w:name="_Toc47976609"/>
      <w:r>
        <w:rPr>
          <w:rFonts w:hint="eastAsia"/>
        </w:rPr>
        <w:t>合同主要条款</w:t>
      </w:r>
      <w:bookmarkEnd w:id="52"/>
      <w:bookmarkEnd w:id="53"/>
    </w:p>
    <w:p>
      <w:pPr>
        <w:pStyle w:val="75"/>
        <w:numPr>
          <w:ilvl w:val="0"/>
          <w:numId w:val="0"/>
        </w:numPr>
        <w:jc w:val="center"/>
        <w:rPr>
          <w:rFonts w:hint="default" w:eastAsia="黑体"/>
          <w:sz w:val="28"/>
          <w:szCs w:val="28"/>
          <w:lang w:val="en-US" w:eastAsia="zh-CN"/>
        </w:rPr>
      </w:pPr>
      <w:r>
        <w:rPr>
          <w:rFonts w:hint="eastAsia"/>
          <w:sz w:val="28"/>
          <w:szCs w:val="28"/>
          <w:lang w:val="en-US" w:eastAsia="zh-CN"/>
        </w:rPr>
        <w:t>(合同以双方最终签署的版本为准)</w:t>
      </w:r>
    </w:p>
    <w:p>
      <w:pPr>
        <w:pStyle w:val="76"/>
        <w:numPr>
          <w:ilvl w:val="0"/>
          <w:numId w:val="35"/>
        </w:numPr>
        <w:ind w:left="420"/>
      </w:pPr>
      <w:bookmarkStart w:id="54" w:name="_Toc47976610"/>
      <w:r>
        <w:rPr>
          <w:rFonts w:hint="eastAsia"/>
          <w:lang w:val="en-US" w:eastAsia="zh-CN"/>
        </w:rPr>
        <w:t>标的、数量、</w:t>
      </w:r>
      <w:r>
        <w:rPr>
          <w:rFonts w:hint="eastAsia"/>
        </w:rPr>
        <w:t>交货期</w:t>
      </w:r>
      <w:bookmarkEnd w:id="54"/>
    </w:p>
    <w:p>
      <w:pPr>
        <w:pStyle w:val="76"/>
      </w:pPr>
      <w:bookmarkStart w:id="55" w:name="_Toc47976611"/>
      <w:r>
        <w:rPr>
          <w:rFonts w:hint="eastAsia"/>
        </w:rPr>
        <w:t>交货地点</w:t>
      </w:r>
      <w:bookmarkEnd w:id="55"/>
    </w:p>
    <w:p>
      <w:pPr>
        <w:pStyle w:val="76"/>
      </w:pPr>
      <w:bookmarkStart w:id="56" w:name="_Toc47976612"/>
      <w:r>
        <w:rPr>
          <w:rFonts w:hint="eastAsia"/>
          <w:lang w:val="en-US" w:eastAsia="zh-CN"/>
        </w:rPr>
        <w:t>价款及</w:t>
      </w:r>
      <w:r>
        <w:rPr>
          <w:rFonts w:hint="eastAsia"/>
        </w:rPr>
        <w:t>付款方式</w:t>
      </w:r>
      <w:bookmarkEnd w:id="56"/>
    </w:p>
    <w:p>
      <w:pPr>
        <w:pStyle w:val="76"/>
      </w:pPr>
      <w:bookmarkStart w:id="57" w:name="_Toc47976613"/>
      <w:r>
        <w:rPr>
          <w:rFonts w:hint="eastAsia"/>
          <w:lang w:val="en-US" w:eastAsia="zh-CN"/>
        </w:rPr>
        <w:t>质量要求、</w:t>
      </w:r>
      <w:r>
        <w:rPr>
          <w:rFonts w:hint="eastAsia"/>
        </w:rPr>
        <w:t>保修期及售后服务</w:t>
      </w:r>
      <w:bookmarkEnd w:id="57"/>
    </w:p>
    <w:p>
      <w:pPr>
        <w:pStyle w:val="76"/>
      </w:pPr>
      <w:bookmarkStart w:id="58" w:name="_Toc47976614"/>
      <w:r>
        <w:rPr>
          <w:rFonts w:hint="eastAsia"/>
        </w:rPr>
        <w:t>安装、调试及验收要求</w:t>
      </w:r>
      <w:bookmarkEnd w:id="58"/>
    </w:p>
    <w:p>
      <w:pPr>
        <w:pStyle w:val="76"/>
      </w:pPr>
      <w:r>
        <w:rPr>
          <w:rFonts w:hint="eastAsia"/>
          <w:lang w:val="en-US" w:eastAsia="zh-CN"/>
        </w:rPr>
        <w:t>违约责任</w:t>
      </w:r>
    </w:p>
    <w:p>
      <w:pPr>
        <w:pStyle w:val="76"/>
      </w:pPr>
      <w:r>
        <w:rPr>
          <w:rFonts w:hint="eastAsia"/>
          <w:lang w:val="en-US" w:eastAsia="zh-CN"/>
        </w:rPr>
        <w:t>争议解决方式</w:t>
      </w: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80"/>
      </w:pPr>
    </w:p>
    <w:p>
      <w:pPr>
        <w:pStyle w:val="75"/>
        <w:rPr>
          <w:rFonts w:hint="default" w:eastAsia="黑体"/>
          <w:highlight w:val="cyan"/>
          <w:lang w:val="en-US" w:eastAsia="zh-CN"/>
        </w:rPr>
      </w:pPr>
      <w:bookmarkStart w:id="59" w:name="_Toc47976615"/>
      <w:bookmarkStart w:id="60" w:name="_Toc5925"/>
      <w:r>
        <w:rPr>
          <w:rFonts w:hint="eastAsia"/>
        </w:rPr>
        <w:t>第四部分　</w:t>
      </w:r>
      <w:bookmarkEnd w:id="59"/>
      <w:r>
        <w:rPr>
          <w:rFonts w:hint="eastAsia"/>
          <w:highlight w:val="none"/>
          <w:lang w:val="en-US" w:eastAsia="zh-CN"/>
        </w:rPr>
        <w:t>投标文件附件</w:t>
      </w:r>
      <w:bookmarkEnd w:id="60"/>
    </w:p>
    <w:p>
      <w:pPr>
        <w:pStyle w:val="6"/>
        <w:numPr>
          <w:ilvl w:val="0"/>
          <w:numId w:val="0"/>
        </w:numPr>
      </w:pPr>
      <w:bookmarkStart w:id="61" w:name="_Toc15143"/>
      <w:bookmarkStart w:id="62" w:name="_Toc56676964"/>
      <w:bookmarkStart w:id="63" w:name="_Toc8168"/>
      <w:bookmarkStart w:id="64" w:name="_Toc4225"/>
      <w:bookmarkStart w:id="65" w:name="_Toc47976616"/>
      <w:r>
        <w:t>附件一：投标函</w:t>
      </w:r>
      <w:bookmarkEnd w:id="61"/>
      <w:bookmarkEnd w:id="62"/>
      <w:bookmarkEnd w:id="63"/>
    </w:p>
    <w:p>
      <w:pPr>
        <w:spacing w:line="400" w:lineRule="exact"/>
        <w:ind w:firstLine="643"/>
        <w:jc w:val="center"/>
        <w:rPr>
          <w:b/>
          <w:bCs/>
          <w:sz w:val="32"/>
          <w:szCs w:val="24"/>
        </w:rPr>
      </w:pPr>
      <w:r>
        <w:rPr>
          <w:b/>
          <w:bCs/>
          <w:sz w:val="32"/>
          <w:szCs w:val="24"/>
        </w:rPr>
        <w:t>投标函</w:t>
      </w:r>
    </w:p>
    <w:p>
      <w:pPr>
        <w:adjustRightInd w:val="0"/>
        <w:snapToGrid w:val="0"/>
        <w:spacing w:before="72" w:beforeLines="30" w:line="400" w:lineRule="exact"/>
        <w:ind w:firstLine="480"/>
        <w:rPr>
          <w:szCs w:val="24"/>
        </w:rPr>
      </w:pPr>
      <w:r>
        <w:rPr>
          <w:szCs w:val="24"/>
          <w:u w:val="single"/>
        </w:rPr>
        <w:t>中国重汽集团济南专用车有限公司</w:t>
      </w:r>
      <w:r>
        <w:rPr>
          <w:szCs w:val="24"/>
        </w:rPr>
        <w:t>：</w:t>
      </w:r>
    </w:p>
    <w:p>
      <w:pPr>
        <w:spacing w:before="30" w:line="400" w:lineRule="exact"/>
        <w:ind w:firstLine="480"/>
        <w:rPr>
          <w:szCs w:val="24"/>
        </w:rPr>
      </w:pPr>
      <w:r>
        <w:rPr>
          <w:szCs w:val="24"/>
        </w:rPr>
        <w:t>按照《中华人民共和国招标投标法》等有关法律规定，我们根据编号为招标文件的要求，对（项目名称）</w:t>
      </w:r>
      <w:r>
        <w:rPr>
          <w:rFonts w:hint="eastAsia"/>
          <w:szCs w:val="24"/>
        </w:rPr>
        <w:t>的</w:t>
      </w:r>
      <w:r>
        <w:rPr>
          <w:szCs w:val="24"/>
        </w:rPr>
        <w:t>（设备名称）进行投标。由投标人</w:t>
      </w:r>
      <w:r>
        <w:rPr>
          <w:szCs w:val="24"/>
          <w:u w:val="single"/>
        </w:rPr>
        <w:t>（全称）</w:t>
      </w:r>
      <w:r>
        <w:rPr>
          <w:szCs w:val="24"/>
        </w:rPr>
        <w:t>正式委托全权代表（姓名、职务）提交投标文件，并保证所提供的全部资料的真实性、准确性。</w:t>
      </w:r>
    </w:p>
    <w:p>
      <w:pPr>
        <w:tabs>
          <w:tab w:val="left" w:pos="105"/>
        </w:tabs>
        <w:adjustRightInd w:val="0"/>
        <w:snapToGrid w:val="0"/>
        <w:spacing w:before="72" w:beforeLines="30" w:line="400" w:lineRule="exact"/>
        <w:ind w:firstLine="480"/>
        <w:rPr>
          <w:bCs/>
          <w:szCs w:val="24"/>
        </w:rPr>
      </w:pPr>
      <w:r>
        <w:rPr>
          <w:bCs/>
          <w:szCs w:val="24"/>
        </w:rPr>
        <w:t>（1）</w:t>
      </w:r>
      <w:r>
        <w:rPr>
          <w:szCs w:val="24"/>
        </w:rPr>
        <w:t>如果我方的投标文件被接受，我方将履行招标文件中规定的每一项要求，并按我方投标文件中的承诺按期、保质、保量提供货物。</w:t>
      </w:r>
    </w:p>
    <w:p>
      <w:pPr>
        <w:tabs>
          <w:tab w:val="left" w:pos="105"/>
        </w:tabs>
        <w:adjustRightInd w:val="0"/>
        <w:snapToGrid w:val="0"/>
        <w:spacing w:before="72" w:beforeLines="30" w:line="400" w:lineRule="exact"/>
        <w:ind w:firstLine="480"/>
        <w:rPr>
          <w:bCs/>
          <w:szCs w:val="24"/>
        </w:rPr>
      </w:pPr>
      <w:r>
        <w:rPr>
          <w:bCs/>
          <w:szCs w:val="24"/>
        </w:rPr>
        <w:t>（2）</w:t>
      </w:r>
      <w:r>
        <w:rPr>
          <w:szCs w:val="24"/>
        </w:rPr>
        <w:t>我方理解，最低报价不是中标的唯一条件，你们有选择中标人的权利。</w:t>
      </w:r>
    </w:p>
    <w:p>
      <w:pPr>
        <w:adjustRightInd w:val="0"/>
        <w:snapToGrid w:val="0"/>
        <w:spacing w:before="72" w:beforeLines="30" w:line="400" w:lineRule="exact"/>
        <w:ind w:firstLine="480"/>
        <w:rPr>
          <w:szCs w:val="24"/>
        </w:rPr>
      </w:pPr>
      <w:r>
        <w:rPr>
          <w:szCs w:val="24"/>
        </w:rPr>
        <w:t>（3）我方已详细检查所有招标文件、附件以及所提供的参考文件等，由模糊和误解产生的一切后果，由我方自负。</w:t>
      </w:r>
    </w:p>
    <w:p>
      <w:pPr>
        <w:adjustRightInd w:val="0"/>
        <w:snapToGrid w:val="0"/>
        <w:spacing w:before="72" w:beforeLines="30" w:line="400" w:lineRule="exact"/>
        <w:ind w:firstLine="480"/>
        <w:rPr>
          <w:szCs w:val="24"/>
        </w:rPr>
      </w:pPr>
      <w:r>
        <w:rPr>
          <w:szCs w:val="24"/>
        </w:rPr>
        <w:t>（4）投标文件在公开报价后90天内有效。如果我方在规定公开报价后的有效期内撤回递交投标文件，将被没收投标保证金。</w:t>
      </w:r>
    </w:p>
    <w:p>
      <w:pPr>
        <w:adjustRightInd w:val="0"/>
        <w:snapToGrid w:val="0"/>
        <w:spacing w:before="72" w:beforeLines="30" w:line="400" w:lineRule="exact"/>
        <w:ind w:firstLine="480"/>
        <w:rPr>
          <w:szCs w:val="24"/>
        </w:rPr>
      </w:pPr>
      <w:r>
        <w:rPr>
          <w:szCs w:val="24"/>
        </w:rPr>
        <w:t>（5）我方同意招标方的要求，提供与递交投标文件有关的其他数据和资料。</w:t>
      </w:r>
    </w:p>
    <w:p>
      <w:pPr>
        <w:adjustRightInd w:val="0"/>
        <w:snapToGrid w:val="0"/>
        <w:spacing w:before="72" w:beforeLines="30" w:line="400" w:lineRule="exact"/>
        <w:ind w:firstLine="480"/>
        <w:rPr>
          <w:szCs w:val="24"/>
        </w:rPr>
      </w:pPr>
      <w:r>
        <w:rPr>
          <w:bCs/>
          <w:szCs w:val="24"/>
        </w:rPr>
        <w:t>（6）我方愿按《中华人民共和国合同法》履行自己的全部责任。</w:t>
      </w:r>
    </w:p>
    <w:p>
      <w:pPr>
        <w:adjustRightInd w:val="0"/>
        <w:snapToGrid w:val="0"/>
        <w:spacing w:before="72" w:beforeLines="30" w:line="400" w:lineRule="exact"/>
        <w:ind w:firstLine="480"/>
        <w:rPr>
          <w:szCs w:val="24"/>
        </w:rPr>
      </w:pPr>
      <w:r>
        <w:rPr>
          <w:szCs w:val="24"/>
        </w:rPr>
        <w:t>（7）我方若未</w:t>
      </w:r>
      <w:r>
        <w:rPr>
          <w:bCs/>
          <w:szCs w:val="24"/>
        </w:rPr>
        <w:t>成为中标人</w:t>
      </w:r>
      <w:r>
        <w:rPr>
          <w:szCs w:val="24"/>
        </w:rPr>
        <w:t>，招标方有权不做任何解释。</w:t>
      </w:r>
    </w:p>
    <w:p>
      <w:pPr>
        <w:adjustRightInd w:val="0"/>
        <w:snapToGrid w:val="0"/>
        <w:spacing w:before="72" w:beforeLines="30" w:line="400" w:lineRule="exact"/>
        <w:ind w:firstLine="480"/>
        <w:rPr>
          <w:szCs w:val="24"/>
        </w:rPr>
      </w:pPr>
      <w:r>
        <w:rPr>
          <w:szCs w:val="24"/>
        </w:rPr>
        <w:t>（8）我方同意按招标文件规定交纳投标保证金，遵守贵方有关招标的各项规定。</w:t>
      </w:r>
    </w:p>
    <w:p>
      <w:pPr>
        <w:spacing w:line="400" w:lineRule="exact"/>
        <w:ind w:left="-2" w:firstLine="480"/>
        <w:rPr>
          <w:szCs w:val="24"/>
        </w:rPr>
      </w:pPr>
      <w:r>
        <w:rPr>
          <w:szCs w:val="24"/>
        </w:rPr>
        <w:t>（9）与本报价有关的所有往来信函，应按下列地址进行：</w:t>
      </w:r>
    </w:p>
    <w:p>
      <w:pPr>
        <w:tabs>
          <w:tab w:val="left" w:pos="6660"/>
        </w:tabs>
        <w:adjustRightInd w:val="0"/>
        <w:snapToGrid w:val="0"/>
        <w:spacing w:before="72" w:beforeLines="30" w:line="400" w:lineRule="exact"/>
        <w:ind w:firstLine="1050" w:firstLineChars="500"/>
        <w:rPr>
          <w:szCs w:val="24"/>
        </w:rPr>
      </w:pPr>
    </w:p>
    <w:p>
      <w:pPr>
        <w:tabs>
          <w:tab w:val="left" w:pos="6660"/>
        </w:tabs>
        <w:adjustRightInd w:val="0"/>
        <w:snapToGrid w:val="0"/>
        <w:spacing w:before="72" w:beforeLines="30" w:line="400" w:lineRule="exact"/>
        <w:ind w:firstLine="630" w:firstLineChars="300"/>
        <w:rPr>
          <w:szCs w:val="24"/>
        </w:rPr>
      </w:pPr>
      <w:r>
        <w:rPr>
          <w:szCs w:val="24"/>
        </w:rPr>
        <w:t>地址：邮政编码：</w:t>
      </w:r>
    </w:p>
    <w:p>
      <w:pPr>
        <w:tabs>
          <w:tab w:val="left" w:pos="6660"/>
        </w:tabs>
        <w:adjustRightInd w:val="0"/>
        <w:snapToGrid w:val="0"/>
        <w:spacing w:before="72" w:beforeLines="30" w:line="400" w:lineRule="exact"/>
        <w:ind w:firstLine="630" w:firstLineChars="300"/>
        <w:rPr>
          <w:szCs w:val="24"/>
        </w:rPr>
      </w:pPr>
      <w:r>
        <w:rPr>
          <w:szCs w:val="24"/>
        </w:rPr>
        <w:t>电话：传真：</w:t>
      </w:r>
    </w:p>
    <w:p>
      <w:pPr>
        <w:tabs>
          <w:tab w:val="left" w:pos="6660"/>
        </w:tabs>
        <w:adjustRightInd w:val="0"/>
        <w:snapToGrid w:val="0"/>
        <w:spacing w:before="72" w:beforeLines="30" w:line="400" w:lineRule="exact"/>
        <w:ind w:firstLine="630" w:firstLineChars="300"/>
        <w:rPr>
          <w:szCs w:val="24"/>
        </w:rPr>
      </w:pPr>
      <w:r>
        <w:rPr>
          <w:szCs w:val="24"/>
        </w:rPr>
        <w:t>电子信箱：</w:t>
      </w:r>
    </w:p>
    <w:p>
      <w:pPr>
        <w:tabs>
          <w:tab w:val="left" w:pos="6660"/>
        </w:tabs>
        <w:adjustRightInd w:val="0"/>
        <w:snapToGrid w:val="0"/>
        <w:spacing w:before="72" w:beforeLines="30" w:line="400" w:lineRule="exact"/>
        <w:ind w:firstLine="630" w:firstLineChars="300"/>
        <w:rPr>
          <w:szCs w:val="24"/>
        </w:rPr>
      </w:pPr>
      <w:r>
        <w:rPr>
          <w:szCs w:val="24"/>
        </w:rPr>
        <w:t>投标人全称：开户银行名称：</w:t>
      </w:r>
    </w:p>
    <w:p>
      <w:pPr>
        <w:tabs>
          <w:tab w:val="left" w:pos="6660"/>
        </w:tabs>
        <w:adjustRightInd w:val="0"/>
        <w:snapToGrid w:val="0"/>
        <w:spacing w:before="72" w:beforeLines="30" w:line="400" w:lineRule="exact"/>
        <w:ind w:firstLine="630" w:firstLineChars="300"/>
        <w:rPr>
          <w:szCs w:val="24"/>
        </w:rPr>
      </w:pPr>
      <w:r>
        <w:rPr>
          <w:szCs w:val="24"/>
        </w:rPr>
        <w:t>公章：银行帐号：</w:t>
      </w:r>
    </w:p>
    <w:p>
      <w:pPr>
        <w:tabs>
          <w:tab w:val="left" w:pos="6660"/>
        </w:tabs>
        <w:adjustRightInd w:val="0"/>
        <w:snapToGrid w:val="0"/>
        <w:spacing w:before="72" w:beforeLines="30" w:line="400" w:lineRule="exact"/>
        <w:ind w:firstLine="630" w:firstLineChars="300"/>
        <w:rPr>
          <w:szCs w:val="24"/>
        </w:rPr>
      </w:pPr>
      <w:r>
        <w:rPr>
          <w:szCs w:val="24"/>
        </w:rPr>
        <w:t>法人代表签字：开户行地址：</w:t>
      </w:r>
    </w:p>
    <w:p>
      <w:pPr>
        <w:adjustRightInd w:val="0"/>
        <w:snapToGrid w:val="0"/>
        <w:spacing w:line="400" w:lineRule="exact"/>
        <w:ind w:left="571" w:leftChars="272" w:firstLine="480"/>
        <w:jc w:val="right"/>
        <w:rPr>
          <w:szCs w:val="24"/>
        </w:rPr>
      </w:pPr>
    </w:p>
    <w:p>
      <w:pPr>
        <w:spacing w:line="400" w:lineRule="exact"/>
        <w:ind w:left="795" w:firstLine="6090" w:firstLineChars="2900"/>
        <w:rPr>
          <w:szCs w:val="24"/>
        </w:rPr>
      </w:pPr>
      <w:r>
        <w:rPr>
          <w:szCs w:val="24"/>
        </w:rPr>
        <w:t>年月日</w:t>
      </w:r>
    </w:p>
    <w:p>
      <w:pPr>
        <w:pStyle w:val="6"/>
        <w:numPr>
          <w:ilvl w:val="0"/>
          <w:numId w:val="0"/>
        </w:numPr>
      </w:pPr>
      <w:r>
        <w:br w:type="page"/>
      </w:r>
      <w:bookmarkStart w:id="66" w:name="_Toc56676965"/>
      <w:bookmarkStart w:id="67" w:name="_Toc10694"/>
      <w:bookmarkStart w:id="68" w:name="_Toc17336"/>
      <w:bookmarkStart w:id="69" w:name="_Toc453709582"/>
      <w:r>
        <w:t>附件二：授权委托书</w:t>
      </w:r>
      <w:bookmarkEnd w:id="66"/>
      <w:bookmarkEnd w:id="67"/>
      <w:bookmarkEnd w:id="68"/>
      <w:bookmarkEnd w:id="69"/>
    </w:p>
    <w:p>
      <w:pPr>
        <w:spacing w:line="400" w:lineRule="exact"/>
        <w:ind w:firstLine="643"/>
        <w:jc w:val="center"/>
        <w:rPr>
          <w:b/>
          <w:bCs/>
          <w:sz w:val="32"/>
          <w:szCs w:val="24"/>
        </w:rPr>
      </w:pPr>
      <w:r>
        <w:rPr>
          <w:b/>
          <w:bCs/>
          <w:sz w:val="32"/>
          <w:szCs w:val="24"/>
        </w:rPr>
        <w:t>法定代表人授权委托书</w:t>
      </w:r>
    </w:p>
    <w:p>
      <w:pPr>
        <w:spacing w:line="400" w:lineRule="exact"/>
        <w:ind w:firstLine="482"/>
        <w:jc w:val="center"/>
        <w:rPr>
          <w:b/>
          <w:bCs/>
          <w:szCs w:val="24"/>
        </w:rPr>
      </w:pPr>
    </w:p>
    <w:p>
      <w:pPr>
        <w:spacing w:line="400" w:lineRule="exact"/>
        <w:ind w:firstLine="480"/>
        <w:rPr>
          <w:szCs w:val="24"/>
          <w:u w:val="single"/>
        </w:rPr>
      </w:pPr>
      <w:r>
        <w:rPr>
          <w:szCs w:val="24"/>
          <w:u w:val="single"/>
        </w:rPr>
        <w:t>：</w:t>
      </w:r>
      <w:r>
        <w:rPr>
          <w:rFonts w:hint="eastAsia"/>
          <w:szCs w:val="24"/>
          <w:u w:val="single"/>
        </w:rPr>
        <w:t xml:space="preserve">         </w:t>
      </w:r>
    </w:p>
    <w:p>
      <w:pPr>
        <w:spacing w:line="400" w:lineRule="exact"/>
        <w:ind w:firstLine="480"/>
        <w:rPr>
          <w:szCs w:val="24"/>
        </w:rPr>
      </w:pPr>
      <w:r>
        <w:rPr>
          <w:szCs w:val="24"/>
        </w:rPr>
        <w:t>（投标人名称）法定代表人授权我公司（职务或职称）（姓名）为我单位本次投标授权代理人，全权处理此次招标项目（项目编号：）投标活动</w:t>
      </w:r>
      <w:r>
        <w:rPr>
          <w:rFonts w:hint="eastAsia"/>
          <w:szCs w:val="24"/>
        </w:rPr>
        <w:t>和签订合同</w:t>
      </w:r>
      <w:r>
        <w:rPr>
          <w:szCs w:val="24"/>
        </w:rPr>
        <w:t>的一切事宜。</w:t>
      </w:r>
    </w:p>
    <w:p>
      <w:pPr>
        <w:adjustRightInd w:val="0"/>
        <w:snapToGrid w:val="0"/>
        <w:spacing w:before="72" w:beforeLines="30" w:line="400" w:lineRule="exact"/>
        <w:ind w:firstLine="480"/>
        <w:rPr>
          <w:szCs w:val="24"/>
        </w:rPr>
      </w:pPr>
      <w:r>
        <w:rPr>
          <w:szCs w:val="24"/>
        </w:rPr>
        <w:t>委托期限</w:t>
      </w:r>
      <w:r>
        <w:rPr>
          <w:rFonts w:hint="eastAsia"/>
          <w:szCs w:val="24"/>
        </w:rPr>
        <w:t>（60天）</w:t>
      </w:r>
      <w:r>
        <w:rPr>
          <w:szCs w:val="24"/>
        </w:rPr>
        <w:t>：</w:t>
      </w:r>
      <w:r>
        <w:rPr>
          <w:rFonts w:hint="eastAsia"/>
          <w:szCs w:val="24"/>
        </w:rPr>
        <w:t>202</w:t>
      </w:r>
      <w:r>
        <w:rPr>
          <w:rFonts w:hint="eastAsia"/>
          <w:szCs w:val="24"/>
          <w:lang w:val="en-US" w:eastAsia="zh-CN"/>
        </w:rPr>
        <w:t>5</w:t>
      </w:r>
      <w:r>
        <w:rPr>
          <w:rFonts w:hint="eastAsia"/>
          <w:szCs w:val="24"/>
        </w:rPr>
        <w:t>年（）月（）日至202</w:t>
      </w:r>
      <w:r>
        <w:rPr>
          <w:rFonts w:hint="eastAsia"/>
          <w:szCs w:val="24"/>
          <w:lang w:val="en-US" w:eastAsia="zh-CN"/>
        </w:rPr>
        <w:t>5</w:t>
      </w:r>
      <w:r>
        <w:rPr>
          <w:rFonts w:hint="eastAsia"/>
          <w:szCs w:val="24"/>
        </w:rPr>
        <w:t>年（）月（）日</w:t>
      </w:r>
    </w:p>
    <w:p>
      <w:pPr>
        <w:adjustRightInd w:val="0"/>
        <w:snapToGrid w:val="0"/>
        <w:spacing w:before="72" w:beforeLines="30" w:line="400" w:lineRule="exact"/>
        <w:ind w:firstLine="480"/>
        <w:rPr>
          <w:szCs w:val="24"/>
        </w:rPr>
      </w:pPr>
      <w:r>
        <w:rPr>
          <w:szCs w:val="24"/>
        </w:rPr>
        <w:t>全权代表无转委权。特此委托。</w:t>
      </w:r>
    </w:p>
    <w:p>
      <w:pPr>
        <w:adjustRightInd w:val="0"/>
        <w:snapToGrid w:val="0"/>
        <w:spacing w:before="72" w:beforeLines="30" w:line="400" w:lineRule="exact"/>
        <w:ind w:firstLine="480"/>
        <w:rPr>
          <w:szCs w:val="24"/>
        </w:rPr>
      </w:pPr>
      <w:r>
        <w:rPr>
          <w:szCs w:val="24"/>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ind w:firstLine="480"/>
                              <w:jc w:val="center"/>
                            </w:pPr>
                          </w:p>
                          <w:p>
                            <w:pPr>
                              <w:ind w:firstLine="480"/>
                              <w:jc w:val="center"/>
                            </w:pPr>
                          </w:p>
                          <w:p>
                            <w:pPr>
                              <w:ind w:firstLine="480"/>
                              <w:jc w:val="center"/>
                            </w:pPr>
                          </w:p>
                          <w:p>
                            <w:pPr>
                              <w:ind w:firstLine="480"/>
                              <w:jc w:val="center"/>
                            </w:pPr>
                            <w:r>
                              <w:rPr>
                                <w:rFonts w:hint="eastAsia"/>
                              </w:rPr>
                              <w:t>法定代表人身份证复印件（正面）</w:t>
                            </w:r>
                          </w:p>
                          <w:p>
                            <w:pPr>
                              <w:ind w:firstLine="480"/>
                              <w:jc w:val="center"/>
                            </w:pPr>
                          </w:p>
                          <w:p>
                            <w:pPr>
                              <w:ind w:firstLine="480"/>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&#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C+lR/LYAAAACQEAAA8AAAAAAAAAAQAgAAAAIgAAAGRy&#10;cy9kb3ducmV2LnhtbFBLAQIUABQAAAAIAIdO4kBU+27KBQIAADgEAAAOAAAAAAAAAAEAIAAAACcB&#10;AABkcnMvZTJvRG9jLnhtbFBLBQYAAAAABgAGAFkBAACeBQAAAAA=&#10;">
                <v:fill on="t" focussize="0,0"/>
                <v:stroke color="#000000" joinstyle="miter"/>
                <v:imagedata o:title=""/>
                <o:lock v:ext="edit" aspectratio="f"/>
                <v:textbox>
                  <w:txbxContent>
                    <w:p>
                      <w:pPr>
                        <w:ind w:firstLine="480"/>
                        <w:jc w:val="center"/>
                      </w:pPr>
                    </w:p>
                    <w:p>
                      <w:pPr>
                        <w:ind w:firstLine="480"/>
                        <w:jc w:val="center"/>
                      </w:pPr>
                    </w:p>
                    <w:p>
                      <w:pPr>
                        <w:ind w:firstLine="480"/>
                        <w:jc w:val="center"/>
                      </w:pPr>
                    </w:p>
                    <w:p>
                      <w:pPr>
                        <w:ind w:firstLine="480"/>
                        <w:jc w:val="center"/>
                      </w:pPr>
                      <w:r>
                        <w:rPr>
                          <w:rFonts w:hint="eastAsia"/>
                        </w:rPr>
                        <w:t>法定代表人身份证复印件（正面）</w:t>
                      </w:r>
                    </w:p>
                    <w:p>
                      <w:pPr>
                        <w:ind w:firstLine="480"/>
                        <w:jc w:val="center"/>
                      </w:pPr>
                    </w:p>
                    <w:p>
                      <w:pPr>
                        <w:ind w:firstLine="480"/>
                        <w:jc w:val="center"/>
                      </w:pPr>
                    </w:p>
                  </w:txbxContent>
                </v:textbox>
              </v:rect>
            </w:pict>
          </mc:Fallback>
        </mc:AlternateContent>
      </w:r>
      <w:r>
        <w:rPr>
          <w:szCs w:val="24"/>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6" name="矩形 6"/>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ind w:firstLine="480"/>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&#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qP4KwtgAAAAKAQAADwAAAAAAAAABACAAAAAiAAAAZHJz&#10;L2Rvd25yZXYueG1sUEsBAhQAFAAAAAgAh07iQAa/zvoEAgAAOAQAAA4AAAAAAAAAAQAgAAAAJwEA&#10;AGRycy9lMm9Eb2MueG1sUEsFBgAAAAAGAAYAWQEAAJ0FAAAAAA==&#10;">
                <v:fill on="t" focussize="0,0"/>
                <v:stroke color="#000000" joinstyle="miter"/>
                <v:imagedata o:title=""/>
                <o:lock v:ext="edit" aspectratio="f"/>
                <v:textbox>
                  <w:txbxContent>
                    <w:p>
                      <w:pPr>
                        <w:ind w:firstLine="480"/>
                        <w:jc w:val="center"/>
                      </w:pPr>
                      <w:r>
                        <w:rPr>
                          <w:rFonts w:hint="eastAsia"/>
                        </w:rPr>
                        <w:t>授权代理人身份证复印件（正面）</w:t>
                      </w:r>
                    </w:p>
                  </w:txbxContent>
                </v:textbox>
              </v:rect>
            </w:pict>
          </mc:Fallback>
        </mc:AlternateContent>
      </w:r>
      <w:r>
        <w:rPr>
          <w:szCs w:val="24"/>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ind w:firstLine="480"/>
                              <w:jc w:val="center"/>
                            </w:pPr>
                          </w:p>
                          <w:p>
                            <w:pPr>
                              <w:ind w:firstLine="480"/>
                              <w:jc w:val="center"/>
                            </w:pPr>
                          </w:p>
                          <w:p>
                            <w:pPr>
                              <w:ind w:firstLine="480"/>
                              <w:jc w:val="center"/>
                            </w:pPr>
                          </w:p>
                          <w:p>
                            <w:pPr>
                              <w:ind w:firstLine="0" w:firstLineChars="0"/>
                            </w:pPr>
                            <w:r>
                              <w:rPr>
                                <w:rFonts w:hint="eastAsia"/>
                              </w:rPr>
                              <w:t>法定代表人身份证复印件（反面）</w:t>
                            </w:r>
                          </w:p>
                          <w:p>
                            <w:pPr>
                              <w:ind w:firstLine="480"/>
                              <w:jc w:val="center"/>
                            </w:pPr>
                          </w:p>
                        </w:txbxContent>
                      </wps:txbx>
                      <wps:bodyPr upright="1"/>
                    </wps:wsp>
                  </a:graphicData>
                </a:graphic>
              </wp:anchor>
            </w:drawing>
          </mc:Choice>
          <mc:Fallback>
            <w:pict>
              <v:rect id="_x0000_s1026" o:spid="_x0000_s1026" o:spt="1" style="position:absolute;left:0pt;margin-left:245.95pt;margin-top:19.35pt;height:122.25pt;width:198pt;z-index:251662336;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&#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D67nBPYAAAACgEAAA8AAAAAAAAAAQAgAAAAIgAAAGRy&#10;cy9kb3ducmV2LnhtbFBLAQIUABQAAAAIAIdO4kCPLnwMBQIAADgEAAAOAAAAAAAAAAEAIAAAACcB&#10;AABkcnMvZTJvRG9jLnhtbFBLBQYAAAAABgAGAFkBAACeBQAAAAA=&#10;">
                <v:fill on="t" focussize="0,0"/>
                <v:stroke color="#000000" joinstyle="miter"/>
                <v:imagedata o:title=""/>
                <o:lock v:ext="edit" aspectratio="f"/>
                <v:textbox>
                  <w:txbxContent>
                    <w:p>
                      <w:pPr>
                        <w:ind w:firstLine="480"/>
                        <w:jc w:val="center"/>
                      </w:pPr>
                    </w:p>
                    <w:p>
                      <w:pPr>
                        <w:ind w:firstLine="480"/>
                        <w:jc w:val="center"/>
                      </w:pPr>
                    </w:p>
                    <w:p>
                      <w:pPr>
                        <w:ind w:firstLine="480"/>
                        <w:jc w:val="center"/>
                      </w:pPr>
                    </w:p>
                    <w:p>
                      <w:pPr>
                        <w:ind w:firstLine="0" w:firstLineChars="0"/>
                      </w:pPr>
                      <w:r>
                        <w:rPr>
                          <w:rFonts w:hint="eastAsia"/>
                        </w:rPr>
                        <w:t>法定代表人身份证复印件（反面）</w:t>
                      </w:r>
                    </w:p>
                    <w:p>
                      <w:pPr>
                        <w:ind w:firstLine="480"/>
                        <w:jc w:val="center"/>
                      </w:pPr>
                    </w:p>
                  </w:txbxContent>
                </v:textbox>
              </v:rect>
            </w:pict>
          </mc:Fallback>
        </mc:AlternateContent>
      </w:r>
      <w:r>
        <w:rPr>
          <w:szCs w:val="24"/>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5" name="矩形 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ind w:firstLine="0" w:firstLineChars="0"/>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nLaWo2gAAAAsBAAAPAAAAAAAAAAEAIAAAACIA&#10;AABkcnMvZG93bnJldi54bWxQSwECFAAUAAAACACHTuJAH2zD2AcCAAA4BAAADgAAAAAAAAABACAA&#10;AAApAQAAZHJzL2Uyb0RvYy54bWxQSwUGAAAAAAYABgBZAQAAogUAAAAA&#10;">
                <v:fill on="t" focussize="0,0"/>
                <v:stroke color="#000000" joinstyle="miter"/>
                <v:imagedata o:title=""/>
                <o:lock v:ext="edit" aspectratio="f"/>
                <v:textbox>
                  <w:txbxContent>
                    <w:p>
                      <w:pPr>
                        <w:ind w:firstLine="0" w:firstLineChars="0"/>
                      </w:pPr>
                      <w:r>
                        <w:rPr>
                          <w:rFonts w:hint="eastAsia"/>
                        </w:rPr>
                        <w:t>授权代理人身份证复印件（反面）</w:t>
                      </w:r>
                    </w:p>
                  </w:txbxContent>
                </v:textbox>
              </v:rect>
            </w:pict>
          </mc:Fallback>
        </mc:AlternateContent>
      </w: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r>
        <w:rPr>
          <w:szCs w:val="24"/>
        </w:rPr>
        <w:t>单位名称（公章）：</w:t>
      </w:r>
    </w:p>
    <w:p>
      <w:pPr>
        <w:spacing w:line="400" w:lineRule="exact"/>
        <w:ind w:firstLine="480"/>
        <w:rPr>
          <w:szCs w:val="24"/>
        </w:rPr>
      </w:pPr>
      <w:r>
        <w:rPr>
          <w:szCs w:val="24"/>
        </w:rPr>
        <w:t>法定代表人签字：</w:t>
      </w:r>
    </w:p>
    <w:p>
      <w:pPr>
        <w:spacing w:line="400" w:lineRule="exact"/>
        <w:ind w:firstLine="480"/>
        <w:rPr>
          <w:szCs w:val="24"/>
        </w:rPr>
      </w:pPr>
      <w:r>
        <w:rPr>
          <w:szCs w:val="24"/>
        </w:rPr>
        <w:t>授权代理人签字：</w:t>
      </w:r>
    </w:p>
    <w:p>
      <w:pPr>
        <w:spacing w:line="400" w:lineRule="exact"/>
        <w:ind w:firstLine="480"/>
        <w:rPr>
          <w:szCs w:val="24"/>
        </w:rPr>
      </w:pPr>
    </w:p>
    <w:p>
      <w:pPr>
        <w:spacing w:line="400" w:lineRule="exact"/>
        <w:ind w:right="283" w:rightChars="135" w:firstLine="4620" w:firstLineChars="2200"/>
        <w:rPr>
          <w:szCs w:val="24"/>
        </w:rPr>
      </w:pPr>
      <w:r>
        <w:rPr>
          <w:szCs w:val="24"/>
        </w:rPr>
        <w:t>年</w:t>
      </w:r>
      <w:r>
        <w:rPr>
          <w:rFonts w:hint="eastAsia"/>
          <w:szCs w:val="24"/>
        </w:rPr>
        <w:t xml:space="preserve">  </w:t>
      </w:r>
      <w:r>
        <w:rPr>
          <w:szCs w:val="24"/>
        </w:rPr>
        <w:t>月</w:t>
      </w:r>
      <w:r>
        <w:rPr>
          <w:rFonts w:hint="eastAsia"/>
          <w:szCs w:val="24"/>
        </w:rPr>
        <w:t xml:space="preserve">    </w:t>
      </w:r>
      <w:r>
        <w:rPr>
          <w:szCs w:val="24"/>
        </w:rPr>
        <w:t>日</w:t>
      </w:r>
      <w:bookmarkStart w:id="70" w:name="_Toc14032"/>
      <w:bookmarkStart w:id="71" w:name="_Toc29976"/>
      <w:bookmarkStart w:id="72" w:name="_Toc518655806"/>
      <w:bookmarkStart w:id="73" w:name="_Toc32246"/>
      <w:bookmarkStart w:id="74" w:name="_Toc424118183"/>
      <w:bookmarkStart w:id="75" w:name="_Toc353881014"/>
    </w:p>
    <w:p>
      <w:pPr>
        <w:pStyle w:val="6"/>
        <w:numPr>
          <w:ilvl w:val="0"/>
          <w:numId w:val="0"/>
        </w:numPr>
      </w:pPr>
      <w:r>
        <w:br w:type="page"/>
      </w:r>
      <w:bookmarkStart w:id="76" w:name="_Toc29289"/>
      <w:bookmarkStart w:id="77" w:name="_Toc56676966"/>
      <w:r>
        <w:t>附件三</w:t>
      </w:r>
      <w:r>
        <w:rPr>
          <w:rFonts w:hint="eastAsia"/>
        </w:rPr>
        <w:t>：</w:t>
      </w:r>
      <w:r>
        <w:t>投标人基本情况表</w:t>
      </w:r>
      <w:bookmarkEnd w:id="70"/>
      <w:bookmarkEnd w:id="71"/>
      <w:bookmarkEnd w:id="72"/>
      <w:bookmarkEnd w:id="73"/>
      <w:bookmarkEnd w:id="74"/>
      <w:bookmarkEnd w:id="75"/>
      <w:bookmarkEnd w:id="76"/>
      <w:bookmarkEnd w:id="77"/>
    </w:p>
    <w:p>
      <w:pPr>
        <w:spacing w:line="400" w:lineRule="exact"/>
        <w:ind w:firstLine="643"/>
        <w:jc w:val="center"/>
        <w:rPr>
          <w:b/>
          <w:bCs/>
          <w:sz w:val="32"/>
          <w:szCs w:val="24"/>
        </w:rPr>
      </w:pPr>
      <w:r>
        <w:rPr>
          <w:b/>
          <w:bCs/>
          <w:sz w:val="32"/>
          <w:szCs w:val="24"/>
        </w:rPr>
        <w:t>投标人基本情况表</w:t>
      </w:r>
    </w:p>
    <w:p>
      <w:pPr>
        <w:spacing w:line="400" w:lineRule="exact"/>
        <w:ind w:firstLine="480"/>
        <w:rPr>
          <w:szCs w:val="24"/>
        </w:rPr>
      </w:pP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spacing w:line="400" w:lineRule="exact"/>
              <w:ind w:firstLine="0" w:firstLineChars="0"/>
              <w:jc w:val="center"/>
              <w:rPr>
                <w:szCs w:val="24"/>
              </w:rPr>
            </w:pPr>
            <w:r>
              <w:rPr>
                <w:szCs w:val="24"/>
              </w:rPr>
              <w:t>单位</w:t>
            </w:r>
          </w:p>
          <w:p>
            <w:pPr>
              <w:spacing w:line="400" w:lineRule="exact"/>
              <w:ind w:firstLine="0" w:firstLineChars="0"/>
              <w:jc w:val="center"/>
              <w:rPr>
                <w:szCs w:val="24"/>
              </w:rPr>
            </w:pPr>
            <w:r>
              <w:rPr>
                <w:szCs w:val="24"/>
              </w:rPr>
              <w:t>名称</w:t>
            </w:r>
          </w:p>
        </w:tc>
        <w:tc>
          <w:tcPr>
            <w:tcW w:w="1440" w:type="dxa"/>
            <w:gridSpan w:val="3"/>
            <w:vAlign w:val="center"/>
          </w:tcPr>
          <w:p>
            <w:pPr>
              <w:spacing w:line="400" w:lineRule="exact"/>
              <w:ind w:firstLine="0" w:firstLineChars="0"/>
              <w:jc w:val="center"/>
              <w:rPr>
                <w:szCs w:val="24"/>
              </w:rPr>
            </w:pPr>
          </w:p>
        </w:tc>
        <w:tc>
          <w:tcPr>
            <w:tcW w:w="540" w:type="dxa"/>
            <w:gridSpan w:val="3"/>
            <w:vAlign w:val="center"/>
          </w:tcPr>
          <w:p>
            <w:pPr>
              <w:spacing w:line="400" w:lineRule="exact"/>
              <w:ind w:firstLine="0" w:firstLineChars="0"/>
              <w:jc w:val="center"/>
              <w:rPr>
                <w:szCs w:val="24"/>
              </w:rPr>
            </w:pPr>
            <w:r>
              <w:rPr>
                <w:szCs w:val="24"/>
              </w:rPr>
              <w:t>代号</w:t>
            </w:r>
          </w:p>
        </w:tc>
        <w:tc>
          <w:tcPr>
            <w:tcW w:w="720" w:type="dxa"/>
            <w:gridSpan w:val="3"/>
            <w:vAlign w:val="center"/>
          </w:tcPr>
          <w:p>
            <w:pPr>
              <w:spacing w:line="400" w:lineRule="exact"/>
              <w:ind w:firstLine="0" w:firstLineChars="0"/>
              <w:jc w:val="center"/>
              <w:rPr>
                <w:szCs w:val="24"/>
              </w:rPr>
            </w:pPr>
          </w:p>
        </w:tc>
        <w:tc>
          <w:tcPr>
            <w:tcW w:w="629" w:type="dxa"/>
            <w:gridSpan w:val="3"/>
            <w:vAlign w:val="center"/>
          </w:tcPr>
          <w:p>
            <w:pPr>
              <w:spacing w:line="400" w:lineRule="exact"/>
              <w:ind w:firstLine="0" w:firstLineChars="0"/>
              <w:jc w:val="center"/>
              <w:rPr>
                <w:szCs w:val="24"/>
              </w:rPr>
            </w:pPr>
            <w:r>
              <w:rPr>
                <w:szCs w:val="24"/>
              </w:rPr>
              <w:t>电话</w:t>
            </w:r>
          </w:p>
        </w:tc>
        <w:tc>
          <w:tcPr>
            <w:tcW w:w="712" w:type="dxa"/>
            <w:vAlign w:val="center"/>
          </w:tcPr>
          <w:p>
            <w:pPr>
              <w:spacing w:line="400" w:lineRule="exact"/>
              <w:ind w:firstLine="0" w:firstLineChars="0"/>
              <w:jc w:val="center"/>
              <w:rPr>
                <w:szCs w:val="24"/>
              </w:rPr>
            </w:pPr>
          </w:p>
        </w:tc>
        <w:tc>
          <w:tcPr>
            <w:tcW w:w="639" w:type="dxa"/>
            <w:gridSpan w:val="2"/>
            <w:vAlign w:val="center"/>
          </w:tcPr>
          <w:p>
            <w:pPr>
              <w:spacing w:line="400" w:lineRule="exact"/>
              <w:ind w:firstLine="0" w:firstLineChars="0"/>
              <w:jc w:val="center"/>
              <w:rPr>
                <w:szCs w:val="24"/>
              </w:rPr>
            </w:pPr>
            <w:r>
              <w:rPr>
                <w:szCs w:val="24"/>
              </w:rPr>
              <w:t>主管</w:t>
            </w:r>
          </w:p>
          <w:p>
            <w:pPr>
              <w:spacing w:line="400" w:lineRule="exact"/>
              <w:ind w:firstLine="0" w:firstLineChars="0"/>
              <w:jc w:val="center"/>
              <w:rPr>
                <w:szCs w:val="24"/>
              </w:rPr>
            </w:pPr>
            <w:r>
              <w:rPr>
                <w:szCs w:val="24"/>
              </w:rPr>
              <w:t>部门</w:t>
            </w:r>
          </w:p>
        </w:tc>
        <w:tc>
          <w:tcPr>
            <w:tcW w:w="900" w:type="dxa"/>
            <w:gridSpan w:val="3"/>
            <w:vAlign w:val="center"/>
          </w:tcPr>
          <w:p>
            <w:pPr>
              <w:spacing w:line="400" w:lineRule="exact"/>
              <w:ind w:firstLine="0" w:firstLineChars="0"/>
              <w:jc w:val="center"/>
              <w:rPr>
                <w:szCs w:val="24"/>
              </w:rPr>
            </w:pPr>
          </w:p>
        </w:tc>
        <w:tc>
          <w:tcPr>
            <w:tcW w:w="1296" w:type="dxa"/>
            <w:gridSpan w:val="4"/>
            <w:vAlign w:val="center"/>
          </w:tcPr>
          <w:p>
            <w:pPr>
              <w:spacing w:line="400" w:lineRule="exact"/>
              <w:ind w:firstLine="0" w:firstLineChars="0"/>
              <w:jc w:val="center"/>
              <w:rPr>
                <w:szCs w:val="24"/>
              </w:rPr>
            </w:pPr>
            <w:r>
              <w:rPr>
                <w:szCs w:val="24"/>
              </w:rPr>
              <w:t>企业负责人</w:t>
            </w:r>
          </w:p>
        </w:tc>
        <w:tc>
          <w:tcPr>
            <w:tcW w:w="603" w:type="dxa"/>
            <w:vAlign w:val="center"/>
          </w:tcPr>
          <w:p>
            <w:pPr>
              <w:spacing w:line="400" w:lineRule="exact"/>
              <w:ind w:firstLine="0" w:firstLineChars="0"/>
              <w:jc w:val="center"/>
              <w:rPr>
                <w:szCs w:val="24"/>
              </w:rPr>
            </w:pPr>
          </w:p>
        </w:tc>
        <w:tc>
          <w:tcPr>
            <w:tcW w:w="716" w:type="dxa"/>
            <w:gridSpan w:val="2"/>
            <w:vAlign w:val="center"/>
          </w:tcPr>
          <w:p>
            <w:pPr>
              <w:spacing w:line="400" w:lineRule="exact"/>
              <w:ind w:firstLine="0" w:firstLineChars="0"/>
              <w:jc w:val="center"/>
              <w:rPr>
                <w:szCs w:val="24"/>
              </w:rPr>
            </w:pPr>
            <w:r>
              <w:rPr>
                <w:szCs w:val="24"/>
              </w:rPr>
              <w:t>职务</w:t>
            </w:r>
          </w:p>
        </w:tc>
        <w:tc>
          <w:tcPr>
            <w:tcW w:w="607"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13" w:hRule="atLeast"/>
        </w:trPr>
        <w:tc>
          <w:tcPr>
            <w:tcW w:w="723" w:type="dxa"/>
            <w:vAlign w:val="center"/>
          </w:tcPr>
          <w:p>
            <w:pPr>
              <w:spacing w:line="400" w:lineRule="exact"/>
              <w:ind w:firstLine="0" w:firstLineChars="0"/>
              <w:jc w:val="center"/>
              <w:rPr>
                <w:szCs w:val="24"/>
              </w:rPr>
            </w:pPr>
            <w:r>
              <w:rPr>
                <w:szCs w:val="24"/>
              </w:rPr>
              <w:t>地址</w:t>
            </w:r>
          </w:p>
        </w:tc>
        <w:tc>
          <w:tcPr>
            <w:tcW w:w="1440" w:type="dxa"/>
            <w:gridSpan w:val="3"/>
            <w:vAlign w:val="center"/>
          </w:tcPr>
          <w:p>
            <w:pPr>
              <w:spacing w:line="400" w:lineRule="exact"/>
              <w:ind w:firstLine="0" w:firstLineChars="0"/>
              <w:jc w:val="center"/>
              <w:rPr>
                <w:szCs w:val="24"/>
              </w:rPr>
            </w:pPr>
          </w:p>
        </w:tc>
        <w:tc>
          <w:tcPr>
            <w:tcW w:w="540" w:type="dxa"/>
            <w:gridSpan w:val="3"/>
            <w:vAlign w:val="center"/>
          </w:tcPr>
          <w:p>
            <w:pPr>
              <w:spacing w:line="400" w:lineRule="exact"/>
              <w:ind w:firstLine="0" w:firstLineChars="0"/>
              <w:jc w:val="center"/>
              <w:rPr>
                <w:szCs w:val="24"/>
              </w:rPr>
            </w:pPr>
            <w:r>
              <w:rPr>
                <w:szCs w:val="24"/>
              </w:rPr>
              <w:t>邮箱</w:t>
            </w:r>
          </w:p>
        </w:tc>
        <w:tc>
          <w:tcPr>
            <w:tcW w:w="720" w:type="dxa"/>
            <w:gridSpan w:val="3"/>
            <w:vAlign w:val="center"/>
          </w:tcPr>
          <w:p>
            <w:pPr>
              <w:spacing w:line="400" w:lineRule="exact"/>
              <w:ind w:firstLine="0" w:firstLineChars="0"/>
              <w:jc w:val="center"/>
              <w:rPr>
                <w:szCs w:val="24"/>
              </w:rPr>
            </w:pPr>
          </w:p>
        </w:tc>
        <w:tc>
          <w:tcPr>
            <w:tcW w:w="629" w:type="dxa"/>
            <w:gridSpan w:val="3"/>
            <w:vAlign w:val="center"/>
          </w:tcPr>
          <w:p>
            <w:pPr>
              <w:spacing w:line="400" w:lineRule="exact"/>
              <w:ind w:firstLine="0" w:firstLineChars="0"/>
              <w:jc w:val="center"/>
              <w:rPr>
                <w:szCs w:val="24"/>
              </w:rPr>
            </w:pPr>
            <w:r>
              <w:rPr>
                <w:szCs w:val="24"/>
              </w:rPr>
              <w:t>传真</w:t>
            </w:r>
          </w:p>
        </w:tc>
        <w:tc>
          <w:tcPr>
            <w:tcW w:w="712" w:type="dxa"/>
            <w:vAlign w:val="center"/>
          </w:tcPr>
          <w:p>
            <w:pPr>
              <w:spacing w:line="400" w:lineRule="exact"/>
              <w:ind w:firstLine="0" w:firstLineChars="0"/>
              <w:jc w:val="center"/>
              <w:rPr>
                <w:szCs w:val="24"/>
              </w:rPr>
            </w:pPr>
          </w:p>
        </w:tc>
        <w:tc>
          <w:tcPr>
            <w:tcW w:w="639" w:type="dxa"/>
            <w:gridSpan w:val="2"/>
            <w:vAlign w:val="center"/>
          </w:tcPr>
          <w:p>
            <w:pPr>
              <w:spacing w:line="400" w:lineRule="exact"/>
              <w:ind w:firstLine="0" w:firstLineChars="0"/>
              <w:jc w:val="center"/>
              <w:rPr>
                <w:szCs w:val="24"/>
              </w:rPr>
            </w:pPr>
            <w:r>
              <w:rPr>
                <w:szCs w:val="24"/>
              </w:rPr>
              <w:t>经济</w:t>
            </w:r>
          </w:p>
          <w:p>
            <w:pPr>
              <w:spacing w:line="400" w:lineRule="exact"/>
              <w:ind w:firstLine="0" w:firstLineChars="0"/>
              <w:jc w:val="center"/>
              <w:rPr>
                <w:szCs w:val="24"/>
              </w:rPr>
            </w:pPr>
            <w:r>
              <w:rPr>
                <w:szCs w:val="24"/>
              </w:rPr>
              <w:t>类型</w:t>
            </w:r>
          </w:p>
        </w:tc>
        <w:tc>
          <w:tcPr>
            <w:tcW w:w="900" w:type="dxa"/>
            <w:gridSpan w:val="3"/>
            <w:vAlign w:val="center"/>
          </w:tcPr>
          <w:p>
            <w:pPr>
              <w:spacing w:line="400" w:lineRule="exact"/>
              <w:ind w:firstLine="0" w:firstLineChars="0"/>
              <w:jc w:val="center"/>
              <w:rPr>
                <w:szCs w:val="24"/>
              </w:rPr>
            </w:pPr>
          </w:p>
        </w:tc>
        <w:tc>
          <w:tcPr>
            <w:tcW w:w="1296" w:type="dxa"/>
            <w:gridSpan w:val="4"/>
            <w:vAlign w:val="center"/>
          </w:tcPr>
          <w:p>
            <w:pPr>
              <w:spacing w:line="400" w:lineRule="exact"/>
              <w:ind w:firstLine="0" w:firstLineChars="0"/>
              <w:jc w:val="center"/>
              <w:rPr>
                <w:szCs w:val="24"/>
              </w:rPr>
            </w:pPr>
            <w:r>
              <w:rPr>
                <w:szCs w:val="24"/>
              </w:rPr>
              <w:t>授权代表</w:t>
            </w:r>
          </w:p>
        </w:tc>
        <w:tc>
          <w:tcPr>
            <w:tcW w:w="603" w:type="dxa"/>
            <w:vAlign w:val="center"/>
          </w:tcPr>
          <w:p>
            <w:pPr>
              <w:spacing w:line="400" w:lineRule="exact"/>
              <w:ind w:firstLine="0" w:firstLineChars="0"/>
              <w:jc w:val="center"/>
              <w:rPr>
                <w:szCs w:val="24"/>
              </w:rPr>
            </w:pPr>
          </w:p>
        </w:tc>
        <w:tc>
          <w:tcPr>
            <w:tcW w:w="716" w:type="dxa"/>
            <w:gridSpan w:val="2"/>
            <w:vAlign w:val="center"/>
          </w:tcPr>
          <w:p>
            <w:pPr>
              <w:spacing w:line="400" w:lineRule="exact"/>
              <w:ind w:firstLine="0" w:firstLineChars="0"/>
              <w:jc w:val="center"/>
              <w:rPr>
                <w:szCs w:val="24"/>
              </w:rPr>
            </w:pPr>
            <w:r>
              <w:rPr>
                <w:szCs w:val="24"/>
              </w:rPr>
              <w:t>职务</w:t>
            </w:r>
          </w:p>
        </w:tc>
        <w:tc>
          <w:tcPr>
            <w:tcW w:w="607"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744" w:hRule="atLeast"/>
        </w:trPr>
        <w:tc>
          <w:tcPr>
            <w:tcW w:w="723" w:type="dxa"/>
            <w:vAlign w:val="center"/>
          </w:tcPr>
          <w:p>
            <w:pPr>
              <w:spacing w:line="400" w:lineRule="exact"/>
              <w:ind w:firstLine="0" w:firstLineChars="0"/>
              <w:jc w:val="center"/>
              <w:rPr>
                <w:szCs w:val="24"/>
              </w:rPr>
            </w:pPr>
            <w:r>
              <w:rPr>
                <w:szCs w:val="24"/>
              </w:rPr>
              <w:t>一、单</w:t>
            </w:r>
          </w:p>
          <w:p>
            <w:pPr>
              <w:spacing w:line="400" w:lineRule="exact"/>
              <w:ind w:firstLine="0" w:firstLineChars="0"/>
              <w:jc w:val="center"/>
              <w:rPr>
                <w:szCs w:val="24"/>
              </w:rPr>
            </w:pPr>
            <w:r>
              <w:rPr>
                <w:szCs w:val="24"/>
              </w:rPr>
              <w:t>位简历</w:t>
            </w:r>
          </w:p>
          <w:p>
            <w:pPr>
              <w:spacing w:line="400" w:lineRule="exact"/>
              <w:ind w:firstLine="0" w:firstLineChars="0"/>
              <w:jc w:val="center"/>
              <w:rPr>
                <w:szCs w:val="24"/>
              </w:rPr>
            </w:pPr>
            <w:r>
              <w:rPr>
                <w:szCs w:val="24"/>
              </w:rPr>
              <w:t>及机构</w:t>
            </w:r>
          </w:p>
        </w:tc>
        <w:tc>
          <w:tcPr>
            <w:tcW w:w="4041" w:type="dxa"/>
            <w:gridSpan w:val="13"/>
            <w:vAlign w:val="center"/>
          </w:tcPr>
          <w:p>
            <w:pPr>
              <w:spacing w:line="400" w:lineRule="exact"/>
              <w:ind w:firstLine="0" w:firstLineChars="0"/>
              <w:jc w:val="center"/>
              <w:rPr>
                <w:szCs w:val="24"/>
              </w:rPr>
            </w:pPr>
          </w:p>
          <w:p>
            <w:pPr>
              <w:spacing w:line="400" w:lineRule="exact"/>
              <w:ind w:firstLine="0" w:firstLineChars="0"/>
              <w:jc w:val="center"/>
              <w:rPr>
                <w:szCs w:val="24"/>
              </w:rPr>
            </w:pPr>
          </w:p>
          <w:p>
            <w:pPr>
              <w:spacing w:line="400" w:lineRule="exact"/>
              <w:ind w:firstLine="0" w:firstLineChars="0"/>
              <w:jc w:val="center"/>
            </w:pPr>
          </w:p>
        </w:tc>
        <w:tc>
          <w:tcPr>
            <w:tcW w:w="639" w:type="dxa"/>
            <w:gridSpan w:val="2"/>
            <w:vAlign w:val="center"/>
          </w:tcPr>
          <w:p>
            <w:pPr>
              <w:spacing w:line="400" w:lineRule="exact"/>
              <w:ind w:firstLine="0" w:firstLineChars="0"/>
              <w:jc w:val="center"/>
              <w:rPr>
                <w:szCs w:val="24"/>
              </w:rPr>
            </w:pPr>
            <w:r>
              <w:rPr>
                <w:szCs w:val="24"/>
              </w:rPr>
              <w:t>单位优</w:t>
            </w:r>
          </w:p>
          <w:p>
            <w:pPr>
              <w:spacing w:line="400" w:lineRule="exact"/>
              <w:ind w:firstLine="0" w:firstLineChars="0"/>
              <w:jc w:val="center"/>
              <w:rPr>
                <w:szCs w:val="24"/>
              </w:rPr>
            </w:pPr>
            <w:r>
              <w:rPr>
                <w:szCs w:val="24"/>
              </w:rPr>
              <w:t>势及特</w:t>
            </w:r>
          </w:p>
          <w:p>
            <w:pPr>
              <w:spacing w:line="400" w:lineRule="exact"/>
              <w:ind w:firstLine="0" w:firstLineChars="0"/>
              <w:jc w:val="center"/>
              <w:rPr>
                <w:szCs w:val="24"/>
              </w:rPr>
            </w:pPr>
            <w:r>
              <w:rPr>
                <w:szCs w:val="24"/>
              </w:rPr>
              <w:t>长</w:t>
            </w:r>
          </w:p>
        </w:tc>
        <w:tc>
          <w:tcPr>
            <w:tcW w:w="4122" w:type="dxa"/>
            <w:gridSpan w:val="11"/>
            <w:vAlign w:val="center"/>
          </w:tcPr>
          <w:p>
            <w:pPr>
              <w:spacing w:line="400" w:lineRule="exact"/>
              <w:ind w:firstLine="0" w:firstLineChars="0"/>
              <w:jc w:val="center"/>
              <w:rPr>
                <w:szCs w:val="24"/>
              </w:rPr>
            </w:pPr>
          </w:p>
          <w:p>
            <w:pPr>
              <w:spacing w:line="400" w:lineRule="exact"/>
              <w:ind w:firstLine="0" w:firstLineChars="0"/>
              <w:jc w:val="center"/>
              <w:rPr>
                <w:szCs w:val="24"/>
              </w:rPr>
            </w:pPr>
          </w:p>
          <w:p>
            <w:pPr>
              <w:spacing w:line="400" w:lineRule="exact"/>
              <w:ind w:firstLine="0" w:firstLineChars="0"/>
              <w:jc w:val="center"/>
              <w:rPr>
                <w:szCs w:val="24"/>
              </w:rPr>
            </w:pPr>
          </w:p>
          <w:p>
            <w:pPr>
              <w:spacing w:line="400" w:lineRule="exact"/>
              <w:ind w:firstLine="0" w:firstLineChars="0"/>
              <w:jc w:val="center"/>
              <w:rPr>
                <w:szCs w:val="24"/>
              </w:rPr>
            </w:pPr>
          </w:p>
          <w:p>
            <w:pPr>
              <w:spacing w:line="400" w:lineRule="exact"/>
              <w:ind w:firstLine="0" w:firstLineChars="0"/>
              <w:jc w:val="center"/>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pPr>
              <w:spacing w:line="400" w:lineRule="exact"/>
              <w:ind w:firstLine="0" w:firstLineChars="0"/>
              <w:jc w:val="center"/>
              <w:rPr>
                <w:szCs w:val="24"/>
              </w:rPr>
            </w:pPr>
          </w:p>
          <w:p>
            <w:pPr>
              <w:spacing w:line="400" w:lineRule="exact"/>
              <w:ind w:firstLine="0" w:firstLineChars="0"/>
              <w:jc w:val="center"/>
              <w:rPr>
                <w:szCs w:val="24"/>
              </w:rPr>
            </w:pPr>
            <w:r>
              <w:rPr>
                <w:szCs w:val="24"/>
              </w:rPr>
              <w:t>二、单</w:t>
            </w:r>
          </w:p>
          <w:p>
            <w:pPr>
              <w:spacing w:line="400" w:lineRule="exact"/>
              <w:ind w:firstLine="0" w:firstLineChars="0"/>
              <w:jc w:val="center"/>
              <w:rPr>
                <w:szCs w:val="24"/>
              </w:rPr>
            </w:pPr>
            <w:r>
              <w:rPr>
                <w:szCs w:val="24"/>
              </w:rPr>
              <w:t>位概况</w:t>
            </w:r>
          </w:p>
        </w:tc>
        <w:tc>
          <w:tcPr>
            <w:tcW w:w="500" w:type="dxa"/>
            <w:vMerge w:val="restart"/>
            <w:vAlign w:val="center"/>
          </w:tcPr>
          <w:p>
            <w:pPr>
              <w:spacing w:line="400" w:lineRule="exact"/>
              <w:ind w:firstLine="0" w:firstLineChars="0"/>
              <w:jc w:val="center"/>
              <w:rPr>
                <w:szCs w:val="24"/>
              </w:rPr>
            </w:pPr>
            <w:r>
              <w:rPr>
                <w:szCs w:val="24"/>
              </w:rPr>
              <w:t>职工</w:t>
            </w:r>
          </w:p>
          <w:p>
            <w:pPr>
              <w:spacing w:line="400" w:lineRule="exact"/>
              <w:ind w:firstLine="0" w:firstLineChars="0"/>
              <w:jc w:val="center"/>
              <w:rPr>
                <w:szCs w:val="24"/>
              </w:rPr>
            </w:pPr>
            <w:r>
              <w:rPr>
                <w:szCs w:val="24"/>
              </w:rPr>
              <w:t>总数</w:t>
            </w:r>
          </w:p>
        </w:tc>
        <w:tc>
          <w:tcPr>
            <w:tcW w:w="1303" w:type="dxa"/>
            <w:gridSpan w:val="4"/>
            <w:vMerge w:val="restart"/>
          </w:tcPr>
          <w:p>
            <w:pPr>
              <w:spacing w:line="400" w:lineRule="exact"/>
              <w:ind w:firstLine="0" w:firstLineChars="0"/>
              <w:rPr>
                <w:position w:val="-28"/>
                <w:szCs w:val="24"/>
              </w:rPr>
            </w:pPr>
          </w:p>
          <w:p>
            <w:pPr>
              <w:spacing w:line="400" w:lineRule="exact"/>
              <w:ind w:firstLine="0" w:firstLineChars="0"/>
              <w:rPr>
                <w:szCs w:val="24"/>
              </w:rPr>
            </w:pPr>
          </w:p>
        </w:tc>
        <w:tc>
          <w:tcPr>
            <w:tcW w:w="2238" w:type="dxa"/>
            <w:gridSpan w:val="8"/>
            <w:vMerge w:val="restart"/>
            <w:vAlign w:val="center"/>
          </w:tcPr>
          <w:p>
            <w:pPr>
              <w:spacing w:line="400" w:lineRule="exact"/>
              <w:ind w:firstLine="0" w:firstLineChars="0"/>
              <w:rPr>
                <w:szCs w:val="24"/>
              </w:rPr>
            </w:pPr>
            <w:r>
              <w:rPr>
                <w:szCs w:val="24"/>
              </w:rPr>
              <w:t>生产工人人</w:t>
            </w:r>
          </w:p>
          <w:p>
            <w:pPr>
              <w:spacing w:line="400" w:lineRule="exact"/>
              <w:ind w:firstLine="0" w:firstLineChars="0"/>
              <w:rPr>
                <w:szCs w:val="24"/>
              </w:rPr>
            </w:pPr>
            <w:r>
              <w:rPr>
                <w:szCs w:val="24"/>
              </w:rPr>
              <w:t>工程技术人员人</w:t>
            </w:r>
          </w:p>
        </w:tc>
        <w:tc>
          <w:tcPr>
            <w:tcW w:w="639" w:type="dxa"/>
            <w:gridSpan w:val="2"/>
            <w:vMerge w:val="restart"/>
            <w:vAlign w:val="center"/>
          </w:tcPr>
          <w:p>
            <w:pPr>
              <w:spacing w:line="400" w:lineRule="exact"/>
              <w:ind w:firstLine="0" w:firstLineChars="0"/>
              <w:jc w:val="center"/>
              <w:rPr>
                <w:szCs w:val="24"/>
              </w:rPr>
            </w:pPr>
            <w:r>
              <w:rPr>
                <w:szCs w:val="24"/>
              </w:rPr>
              <w:t>上一年</w:t>
            </w:r>
          </w:p>
        </w:tc>
        <w:tc>
          <w:tcPr>
            <w:tcW w:w="999" w:type="dxa"/>
            <w:gridSpan w:val="4"/>
            <w:vAlign w:val="center"/>
          </w:tcPr>
          <w:p>
            <w:pPr>
              <w:spacing w:line="400" w:lineRule="exact"/>
              <w:ind w:firstLine="0" w:firstLineChars="0"/>
              <w:jc w:val="center"/>
              <w:rPr>
                <w:szCs w:val="24"/>
              </w:rPr>
            </w:pPr>
            <w:r>
              <w:rPr>
                <w:szCs w:val="24"/>
              </w:rPr>
              <w:t>指标名称</w:t>
            </w:r>
          </w:p>
        </w:tc>
        <w:tc>
          <w:tcPr>
            <w:tcW w:w="1028" w:type="dxa"/>
            <w:gridSpan w:val="2"/>
            <w:vAlign w:val="center"/>
          </w:tcPr>
          <w:p>
            <w:pPr>
              <w:spacing w:line="400" w:lineRule="exact"/>
              <w:ind w:firstLine="0" w:firstLineChars="0"/>
              <w:jc w:val="center"/>
              <w:rPr>
                <w:szCs w:val="24"/>
              </w:rPr>
            </w:pPr>
            <w:r>
              <w:rPr>
                <w:szCs w:val="24"/>
              </w:rPr>
              <w:t>计算单位</w:t>
            </w:r>
          </w:p>
        </w:tc>
        <w:tc>
          <w:tcPr>
            <w:tcW w:w="2095" w:type="dxa"/>
            <w:gridSpan w:val="5"/>
            <w:vAlign w:val="center"/>
          </w:tcPr>
          <w:p>
            <w:pPr>
              <w:spacing w:line="400" w:lineRule="exact"/>
              <w:ind w:firstLine="0" w:firstLineChars="0"/>
              <w:jc w:val="center"/>
              <w:rPr>
                <w:szCs w:val="24"/>
              </w:rPr>
            </w:pPr>
            <w:r>
              <w:rPr>
                <w:szCs w:val="24"/>
              </w:rPr>
              <w:t>实际完成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spacing w:line="400" w:lineRule="exact"/>
              <w:ind w:firstLine="0" w:firstLineChars="0"/>
              <w:jc w:val="center"/>
              <w:rPr>
                <w:szCs w:val="24"/>
              </w:rPr>
            </w:pPr>
          </w:p>
        </w:tc>
        <w:tc>
          <w:tcPr>
            <w:tcW w:w="500" w:type="dxa"/>
            <w:vMerge w:val="continue"/>
            <w:vAlign w:val="center"/>
          </w:tcPr>
          <w:p>
            <w:pPr>
              <w:spacing w:line="400" w:lineRule="exact"/>
              <w:ind w:firstLine="0" w:firstLineChars="0"/>
              <w:jc w:val="center"/>
              <w:rPr>
                <w:szCs w:val="24"/>
              </w:rPr>
            </w:pPr>
          </w:p>
        </w:tc>
        <w:tc>
          <w:tcPr>
            <w:tcW w:w="1303" w:type="dxa"/>
            <w:gridSpan w:val="4"/>
            <w:vMerge w:val="continue"/>
          </w:tcPr>
          <w:p>
            <w:pPr>
              <w:spacing w:line="400" w:lineRule="exact"/>
              <w:ind w:firstLine="0" w:firstLineChars="0"/>
              <w:rPr>
                <w:szCs w:val="24"/>
              </w:rPr>
            </w:pPr>
          </w:p>
        </w:tc>
        <w:tc>
          <w:tcPr>
            <w:tcW w:w="2238" w:type="dxa"/>
            <w:gridSpan w:val="8"/>
            <w:vMerge w:val="continue"/>
          </w:tcPr>
          <w:p>
            <w:pPr>
              <w:spacing w:line="400" w:lineRule="exact"/>
              <w:ind w:firstLine="0" w:firstLineChars="0"/>
              <w:rPr>
                <w:szCs w:val="24"/>
              </w:rPr>
            </w:pPr>
          </w:p>
        </w:tc>
        <w:tc>
          <w:tcPr>
            <w:tcW w:w="639" w:type="dxa"/>
            <w:gridSpan w:val="2"/>
            <w:vMerge w:val="continue"/>
          </w:tcPr>
          <w:p>
            <w:pPr>
              <w:spacing w:line="400" w:lineRule="exact"/>
              <w:ind w:firstLine="0" w:firstLineChars="0"/>
              <w:rPr>
                <w:szCs w:val="24"/>
              </w:rPr>
            </w:pPr>
          </w:p>
        </w:tc>
        <w:tc>
          <w:tcPr>
            <w:tcW w:w="999" w:type="dxa"/>
            <w:gridSpan w:val="4"/>
            <w:vAlign w:val="center"/>
          </w:tcPr>
          <w:p>
            <w:pPr>
              <w:spacing w:line="400" w:lineRule="exact"/>
              <w:ind w:firstLine="0" w:firstLineChars="0"/>
              <w:jc w:val="center"/>
              <w:rPr>
                <w:szCs w:val="24"/>
              </w:rPr>
            </w:pPr>
            <w:r>
              <w:rPr>
                <w:szCs w:val="24"/>
              </w:rPr>
              <w:t>工业总产值</w:t>
            </w:r>
          </w:p>
        </w:tc>
        <w:tc>
          <w:tcPr>
            <w:tcW w:w="1028" w:type="dxa"/>
            <w:gridSpan w:val="2"/>
            <w:vAlign w:val="center"/>
          </w:tcPr>
          <w:p>
            <w:pPr>
              <w:spacing w:line="400" w:lineRule="exact"/>
              <w:ind w:firstLine="0" w:firstLineChars="0"/>
              <w:jc w:val="center"/>
              <w:rPr>
                <w:szCs w:val="24"/>
              </w:rPr>
            </w:pPr>
            <w:r>
              <w:rPr>
                <w:szCs w:val="24"/>
              </w:rPr>
              <w:t>万元</w:t>
            </w:r>
          </w:p>
        </w:tc>
        <w:tc>
          <w:tcPr>
            <w:tcW w:w="2095" w:type="dxa"/>
            <w:gridSpan w:val="5"/>
            <w:vAlign w:val="center"/>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spacing w:line="400" w:lineRule="exact"/>
              <w:ind w:firstLine="0" w:firstLineChars="0"/>
              <w:jc w:val="center"/>
              <w:rPr>
                <w:szCs w:val="24"/>
              </w:rPr>
            </w:pPr>
          </w:p>
        </w:tc>
        <w:tc>
          <w:tcPr>
            <w:tcW w:w="500" w:type="dxa"/>
            <w:vMerge w:val="restart"/>
            <w:vAlign w:val="center"/>
          </w:tcPr>
          <w:p>
            <w:pPr>
              <w:spacing w:line="400" w:lineRule="exact"/>
              <w:ind w:firstLine="0" w:firstLineChars="0"/>
              <w:jc w:val="center"/>
              <w:rPr>
                <w:szCs w:val="24"/>
              </w:rPr>
            </w:pPr>
            <w:r>
              <w:rPr>
                <w:szCs w:val="24"/>
              </w:rPr>
              <w:t>流动</w:t>
            </w:r>
          </w:p>
          <w:p>
            <w:pPr>
              <w:spacing w:line="400" w:lineRule="exact"/>
              <w:ind w:firstLine="0" w:firstLineChars="0"/>
              <w:jc w:val="center"/>
              <w:rPr>
                <w:szCs w:val="24"/>
              </w:rPr>
            </w:pPr>
            <w:r>
              <w:rPr>
                <w:szCs w:val="24"/>
              </w:rPr>
              <w:t>资金</w:t>
            </w:r>
          </w:p>
        </w:tc>
        <w:tc>
          <w:tcPr>
            <w:tcW w:w="1303" w:type="dxa"/>
            <w:gridSpan w:val="4"/>
            <w:vMerge w:val="restart"/>
          </w:tcPr>
          <w:p>
            <w:pPr>
              <w:spacing w:line="400" w:lineRule="exact"/>
              <w:ind w:firstLine="0" w:firstLineChars="0"/>
              <w:rPr>
                <w:position w:val="-30"/>
                <w:szCs w:val="24"/>
              </w:rPr>
            </w:pPr>
            <w:r>
              <w:rPr>
                <w:position w:val="-30"/>
                <w:szCs w:val="24"/>
              </w:rPr>
              <w:t>万元</w:t>
            </w:r>
          </w:p>
        </w:tc>
        <w:tc>
          <w:tcPr>
            <w:tcW w:w="441" w:type="dxa"/>
            <w:gridSpan w:val="3"/>
            <w:vMerge w:val="restart"/>
            <w:vAlign w:val="center"/>
          </w:tcPr>
          <w:p>
            <w:pPr>
              <w:spacing w:line="400" w:lineRule="exact"/>
              <w:ind w:firstLine="0" w:firstLineChars="0"/>
              <w:jc w:val="center"/>
              <w:rPr>
                <w:szCs w:val="24"/>
              </w:rPr>
            </w:pPr>
            <w:r>
              <w:rPr>
                <w:szCs w:val="24"/>
              </w:rPr>
              <w:t>资金</w:t>
            </w:r>
          </w:p>
          <w:p>
            <w:pPr>
              <w:spacing w:line="400" w:lineRule="exact"/>
              <w:ind w:firstLine="0" w:firstLineChars="0"/>
              <w:jc w:val="center"/>
              <w:rPr>
                <w:szCs w:val="24"/>
              </w:rPr>
            </w:pPr>
            <w:r>
              <w:rPr>
                <w:szCs w:val="24"/>
              </w:rPr>
              <w:t>来源</w:t>
            </w:r>
          </w:p>
        </w:tc>
        <w:tc>
          <w:tcPr>
            <w:tcW w:w="665" w:type="dxa"/>
            <w:gridSpan w:val="3"/>
            <w:vAlign w:val="center"/>
          </w:tcPr>
          <w:p>
            <w:pPr>
              <w:spacing w:line="400" w:lineRule="exact"/>
              <w:ind w:firstLine="0" w:firstLineChars="0"/>
              <w:jc w:val="center"/>
              <w:rPr>
                <w:szCs w:val="24"/>
              </w:rPr>
            </w:pPr>
            <w:r>
              <w:rPr>
                <w:szCs w:val="24"/>
              </w:rPr>
              <w:t>自有</w:t>
            </w:r>
          </w:p>
          <w:p>
            <w:pPr>
              <w:spacing w:line="400" w:lineRule="exact"/>
              <w:ind w:firstLine="0" w:firstLineChars="0"/>
              <w:jc w:val="center"/>
              <w:rPr>
                <w:szCs w:val="24"/>
              </w:rPr>
            </w:pPr>
            <w:r>
              <w:rPr>
                <w:szCs w:val="24"/>
              </w:rPr>
              <w:t>资金</w:t>
            </w:r>
          </w:p>
        </w:tc>
        <w:tc>
          <w:tcPr>
            <w:tcW w:w="1132" w:type="dxa"/>
            <w:gridSpan w:val="2"/>
            <w:vAlign w:val="center"/>
          </w:tcPr>
          <w:p>
            <w:pPr>
              <w:spacing w:line="400" w:lineRule="exact"/>
              <w:ind w:firstLine="0" w:firstLineChars="0"/>
              <w:jc w:val="right"/>
              <w:rPr>
                <w:szCs w:val="24"/>
              </w:rPr>
            </w:pPr>
            <w:r>
              <w:rPr>
                <w:szCs w:val="24"/>
              </w:rPr>
              <w:t>万元</w:t>
            </w:r>
          </w:p>
        </w:tc>
        <w:tc>
          <w:tcPr>
            <w:tcW w:w="639" w:type="dxa"/>
            <w:gridSpan w:val="2"/>
            <w:vMerge w:val="restart"/>
            <w:vAlign w:val="center"/>
          </w:tcPr>
          <w:p>
            <w:pPr>
              <w:spacing w:line="400" w:lineRule="exact"/>
              <w:ind w:firstLine="0" w:firstLineChars="0"/>
              <w:jc w:val="center"/>
              <w:rPr>
                <w:szCs w:val="24"/>
              </w:rPr>
            </w:pPr>
            <w:r>
              <w:rPr>
                <w:szCs w:val="24"/>
              </w:rPr>
              <w:t>主要经</w:t>
            </w:r>
          </w:p>
          <w:p>
            <w:pPr>
              <w:spacing w:line="400" w:lineRule="exact"/>
              <w:ind w:firstLine="0" w:firstLineChars="0"/>
              <w:jc w:val="center"/>
              <w:rPr>
                <w:szCs w:val="24"/>
              </w:rPr>
            </w:pPr>
            <w:r>
              <w:rPr>
                <w:szCs w:val="24"/>
              </w:rPr>
              <w:t>济指标</w:t>
            </w:r>
          </w:p>
        </w:tc>
        <w:tc>
          <w:tcPr>
            <w:tcW w:w="999" w:type="dxa"/>
            <w:gridSpan w:val="4"/>
            <w:vAlign w:val="center"/>
          </w:tcPr>
          <w:p>
            <w:pPr>
              <w:spacing w:line="400" w:lineRule="exact"/>
              <w:ind w:firstLine="0" w:firstLineChars="0"/>
              <w:jc w:val="center"/>
              <w:rPr>
                <w:szCs w:val="24"/>
              </w:rPr>
            </w:pPr>
            <w:r>
              <w:rPr>
                <w:szCs w:val="24"/>
              </w:rPr>
              <w:t>实现利润</w:t>
            </w:r>
          </w:p>
        </w:tc>
        <w:tc>
          <w:tcPr>
            <w:tcW w:w="1028" w:type="dxa"/>
            <w:gridSpan w:val="2"/>
            <w:vAlign w:val="center"/>
          </w:tcPr>
          <w:p>
            <w:pPr>
              <w:spacing w:line="400" w:lineRule="exact"/>
              <w:ind w:firstLine="210" w:firstLineChars="100"/>
              <w:jc w:val="left"/>
              <w:rPr>
                <w:szCs w:val="24"/>
              </w:rPr>
            </w:pPr>
            <w:r>
              <w:rPr>
                <w:szCs w:val="24"/>
              </w:rPr>
              <w:t>万元</w:t>
            </w:r>
          </w:p>
        </w:tc>
        <w:tc>
          <w:tcPr>
            <w:tcW w:w="2095" w:type="dxa"/>
            <w:gridSpan w:val="5"/>
            <w:vAlign w:val="center"/>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spacing w:line="400" w:lineRule="exact"/>
              <w:ind w:firstLine="0" w:firstLineChars="0"/>
              <w:jc w:val="center"/>
              <w:rPr>
                <w:szCs w:val="24"/>
              </w:rPr>
            </w:pPr>
          </w:p>
        </w:tc>
        <w:tc>
          <w:tcPr>
            <w:tcW w:w="500" w:type="dxa"/>
            <w:vMerge w:val="continue"/>
            <w:vAlign w:val="center"/>
          </w:tcPr>
          <w:p>
            <w:pPr>
              <w:spacing w:line="400" w:lineRule="exact"/>
              <w:ind w:firstLine="0" w:firstLineChars="0"/>
              <w:jc w:val="center"/>
              <w:rPr>
                <w:szCs w:val="24"/>
              </w:rPr>
            </w:pPr>
          </w:p>
        </w:tc>
        <w:tc>
          <w:tcPr>
            <w:tcW w:w="1303" w:type="dxa"/>
            <w:gridSpan w:val="4"/>
            <w:vMerge w:val="continue"/>
          </w:tcPr>
          <w:p>
            <w:pPr>
              <w:spacing w:line="400" w:lineRule="exact"/>
              <w:ind w:firstLine="0" w:firstLineChars="0"/>
              <w:rPr>
                <w:szCs w:val="24"/>
              </w:rPr>
            </w:pPr>
          </w:p>
        </w:tc>
        <w:tc>
          <w:tcPr>
            <w:tcW w:w="441" w:type="dxa"/>
            <w:gridSpan w:val="3"/>
            <w:vMerge w:val="continue"/>
            <w:vAlign w:val="center"/>
          </w:tcPr>
          <w:p>
            <w:pPr>
              <w:spacing w:line="400" w:lineRule="exact"/>
              <w:ind w:firstLine="0" w:firstLineChars="0"/>
              <w:jc w:val="center"/>
              <w:rPr>
                <w:szCs w:val="24"/>
              </w:rPr>
            </w:pPr>
          </w:p>
        </w:tc>
        <w:tc>
          <w:tcPr>
            <w:tcW w:w="665" w:type="dxa"/>
            <w:gridSpan w:val="3"/>
            <w:vAlign w:val="center"/>
          </w:tcPr>
          <w:p>
            <w:pPr>
              <w:spacing w:line="400" w:lineRule="exact"/>
              <w:ind w:firstLine="0" w:firstLineChars="0"/>
              <w:jc w:val="center"/>
              <w:rPr>
                <w:szCs w:val="24"/>
              </w:rPr>
            </w:pPr>
            <w:r>
              <w:rPr>
                <w:szCs w:val="24"/>
              </w:rPr>
              <w:t>银行</w:t>
            </w:r>
          </w:p>
          <w:p>
            <w:pPr>
              <w:spacing w:line="400" w:lineRule="exact"/>
              <w:ind w:firstLine="0" w:firstLineChars="0"/>
              <w:jc w:val="center"/>
              <w:rPr>
                <w:szCs w:val="24"/>
              </w:rPr>
            </w:pPr>
            <w:r>
              <w:rPr>
                <w:szCs w:val="24"/>
              </w:rPr>
              <w:t>贷款</w:t>
            </w:r>
          </w:p>
        </w:tc>
        <w:tc>
          <w:tcPr>
            <w:tcW w:w="1132" w:type="dxa"/>
            <w:gridSpan w:val="2"/>
            <w:vAlign w:val="center"/>
          </w:tcPr>
          <w:p>
            <w:pPr>
              <w:spacing w:line="400" w:lineRule="exact"/>
              <w:ind w:firstLine="0" w:firstLineChars="0"/>
              <w:jc w:val="right"/>
              <w:rPr>
                <w:szCs w:val="24"/>
              </w:rPr>
            </w:pPr>
            <w:r>
              <w:rPr>
                <w:szCs w:val="24"/>
              </w:rPr>
              <w:t>万元</w:t>
            </w:r>
          </w:p>
        </w:tc>
        <w:tc>
          <w:tcPr>
            <w:tcW w:w="639" w:type="dxa"/>
            <w:gridSpan w:val="2"/>
            <w:vMerge w:val="continue"/>
          </w:tcPr>
          <w:p>
            <w:pPr>
              <w:spacing w:line="400" w:lineRule="exact"/>
              <w:ind w:firstLine="0" w:firstLineChars="0"/>
              <w:rPr>
                <w:szCs w:val="24"/>
              </w:rPr>
            </w:pPr>
          </w:p>
        </w:tc>
        <w:tc>
          <w:tcPr>
            <w:tcW w:w="613" w:type="dxa"/>
            <w:gridSpan w:val="2"/>
            <w:vMerge w:val="restart"/>
            <w:vAlign w:val="center"/>
          </w:tcPr>
          <w:p>
            <w:pPr>
              <w:spacing w:line="400" w:lineRule="exact"/>
              <w:ind w:firstLine="0" w:firstLineChars="0"/>
              <w:jc w:val="center"/>
              <w:rPr>
                <w:szCs w:val="24"/>
              </w:rPr>
            </w:pPr>
            <w:r>
              <w:rPr>
                <w:szCs w:val="24"/>
              </w:rPr>
              <w:t>主要</w:t>
            </w:r>
          </w:p>
          <w:p>
            <w:pPr>
              <w:spacing w:line="400" w:lineRule="exact"/>
              <w:ind w:firstLine="0" w:firstLineChars="0"/>
              <w:jc w:val="center"/>
              <w:rPr>
                <w:szCs w:val="24"/>
              </w:rPr>
            </w:pPr>
          </w:p>
          <w:p>
            <w:pPr>
              <w:spacing w:line="400" w:lineRule="exact"/>
              <w:ind w:firstLine="0" w:firstLineChars="0"/>
              <w:jc w:val="center"/>
              <w:rPr>
                <w:szCs w:val="24"/>
              </w:rPr>
            </w:pPr>
            <w:r>
              <w:rPr>
                <w:szCs w:val="24"/>
              </w:rPr>
              <w:t>产品</w:t>
            </w:r>
          </w:p>
        </w:tc>
        <w:tc>
          <w:tcPr>
            <w:tcW w:w="3509" w:type="dxa"/>
            <w:gridSpan w:val="9"/>
            <w:vAlign w:val="center"/>
          </w:tcPr>
          <w:p>
            <w:pPr>
              <w:spacing w:line="400" w:lineRule="exact"/>
              <w:ind w:firstLine="0" w:firstLineChars="0"/>
              <w:rPr>
                <w:szCs w:val="24"/>
              </w:rPr>
            </w:pPr>
            <w:r>
              <w:rPr>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spacing w:line="400" w:lineRule="exact"/>
              <w:ind w:firstLine="0" w:firstLineChars="0"/>
              <w:jc w:val="center"/>
              <w:rPr>
                <w:szCs w:val="24"/>
              </w:rPr>
            </w:pPr>
          </w:p>
        </w:tc>
        <w:tc>
          <w:tcPr>
            <w:tcW w:w="500" w:type="dxa"/>
            <w:vMerge w:val="restart"/>
            <w:vAlign w:val="center"/>
          </w:tcPr>
          <w:p>
            <w:pPr>
              <w:spacing w:line="400" w:lineRule="exact"/>
              <w:ind w:firstLine="0" w:firstLineChars="0"/>
              <w:jc w:val="center"/>
              <w:rPr>
                <w:szCs w:val="24"/>
              </w:rPr>
            </w:pPr>
            <w:r>
              <w:rPr>
                <w:szCs w:val="24"/>
              </w:rPr>
              <w:t>固定</w:t>
            </w:r>
          </w:p>
          <w:p>
            <w:pPr>
              <w:spacing w:line="400" w:lineRule="exact"/>
              <w:ind w:firstLine="0" w:firstLineChars="0"/>
              <w:jc w:val="center"/>
              <w:rPr>
                <w:szCs w:val="24"/>
              </w:rPr>
            </w:pPr>
            <w:r>
              <w:rPr>
                <w:szCs w:val="24"/>
              </w:rPr>
              <w:t>资产</w:t>
            </w:r>
          </w:p>
        </w:tc>
        <w:tc>
          <w:tcPr>
            <w:tcW w:w="1303" w:type="dxa"/>
            <w:gridSpan w:val="4"/>
            <w:vMerge w:val="restart"/>
            <w:vAlign w:val="center"/>
          </w:tcPr>
          <w:p>
            <w:pPr>
              <w:spacing w:line="400" w:lineRule="exact"/>
              <w:ind w:left="480" w:hanging="420" w:hangingChars="200"/>
              <w:jc w:val="left"/>
              <w:rPr>
                <w:szCs w:val="24"/>
              </w:rPr>
            </w:pPr>
            <w:r>
              <w:rPr>
                <w:szCs w:val="24"/>
              </w:rPr>
              <w:t>原值万元</w:t>
            </w:r>
          </w:p>
          <w:p>
            <w:pPr>
              <w:spacing w:line="400" w:lineRule="exact"/>
              <w:ind w:left="480" w:hanging="420" w:hangingChars="200"/>
              <w:jc w:val="left"/>
              <w:rPr>
                <w:szCs w:val="24"/>
              </w:rPr>
            </w:pPr>
            <w:r>
              <w:rPr>
                <w:szCs w:val="24"/>
              </w:rPr>
              <w:t>净值万元</w:t>
            </w:r>
          </w:p>
        </w:tc>
        <w:tc>
          <w:tcPr>
            <w:tcW w:w="441" w:type="dxa"/>
            <w:gridSpan w:val="3"/>
            <w:vMerge w:val="restart"/>
            <w:vAlign w:val="center"/>
          </w:tcPr>
          <w:p>
            <w:pPr>
              <w:spacing w:line="400" w:lineRule="exact"/>
              <w:ind w:firstLine="0" w:firstLineChars="0"/>
              <w:jc w:val="center"/>
              <w:rPr>
                <w:szCs w:val="24"/>
              </w:rPr>
            </w:pPr>
            <w:r>
              <w:rPr>
                <w:szCs w:val="24"/>
              </w:rPr>
              <w:t>资金</w:t>
            </w:r>
          </w:p>
          <w:p>
            <w:pPr>
              <w:spacing w:line="400" w:lineRule="exact"/>
              <w:ind w:firstLine="0" w:firstLineChars="0"/>
              <w:jc w:val="center"/>
              <w:rPr>
                <w:szCs w:val="24"/>
              </w:rPr>
            </w:pPr>
            <w:r>
              <w:rPr>
                <w:szCs w:val="24"/>
              </w:rPr>
              <w:t>性质</w:t>
            </w:r>
          </w:p>
        </w:tc>
        <w:tc>
          <w:tcPr>
            <w:tcW w:w="665" w:type="dxa"/>
            <w:gridSpan w:val="3"/>
            <w:vAlign w:val="center"/>
          </w:tcPr>
          <w:p>
            <w:pPr>
              <w:spacing w:line="400" w:lineRule="exact"/>
              <w:ind w:firstLine="0" w:firstLineChars="0"/>
              <w:jc w:val="center"/>
              <w:rPr>
                <w:szCs w:val="24"/>
              </w:rPr>
            </w:pPr>
            <w:r>
              <w:rPr>
                <w:szCs w:val="24"/>
              </w:rPr>
              <w:t>生产性</w:t>
            </w:r>
          </w:p>
        </w:tc>
        <w:tc>
          <w:tcPr>
            <w:tcW w:w="1132" w:type="dxa"/>
            <w:gridSpan w:val="2"/>
            <w:vAlign w:val="center"/>
          </w:tcPr>
          <w:p>
            <w:pPr>
              <w:spacing w:line="400" w:lineRule="exact"/>
              <w:ind w:firstLine="0" w:firstLineChars="0"/>
              <w:jc w:val="right"/>
              <w:rPr>
                <w:szCs w:val="24"/>
              </w:rPr>
            </w:pPr>
            <w:r>
              <w:rPr>
                <w:szCs w:val="24"/>
              </w:rPr>
              <w:t>万元</w:t>
            </w:r>
          </w:p>
        </w:tc>
        <w:tc>
          <w:tcPr>
            <w:tcW w:w="639" w:type="dxa"/>
            <w:gridSpan w:val="2"/>
            <w:vMerge w:val="restart"/>
          </w:tcPr>
          <w:p>
            <w:pPr>
              <w:spacing w:line="400" w:lineRule="exact"/>
              <w:ind w:firstLine="0" w:firstLineChars="0"/>
              <w:rPr>
                <w:szCs w:val="24"/>
              </w:rPr>
            </w:pPr>
          </w:p>
        </w:tc>
        <w:tc>
          <w:tcPr>
            <w:tcW w:w="613" w:type="dxa"/>
            <w:gridSpan w:val="2"/>
            <w:vMerge w:val="continue"/>
            <w:vAlign w:val="center"/>
          </w:tcPr>
          <w:p>
            <w:pPr>
              <w:spacing w:line="400" w:lineRule="exact"/>
              <w:ind w:firstLine="0" w:firstLineChars="0"/>
              <w:jc w:val="center"/>
              <w:rPr>
                <w:szCs w:val="24"/>
              </w:rPr>
            </w:pPr>
          </w:p>
        </w:tc>
        <w:tc>
          <w:tcPr>
            <w:tcW w:w="3509" w:type="dxa"/>
            <w:gridSpan w:val="9"/>
            <w:vAlign w:val="center"/>
          </w:tcPr>
          <w:p>
            <w:pPr>
              <w:spacing w:line="400" w:lineRule="exact"/>
              <w:ind w:firstLine="0" w:firstLineChars="0"/>
              <w:rPr>
                <w:szCs w:val="24"/>
              </w:rPr>
            </w:pPr>
            <w:r>
              <w:rPr>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spacing w:line="400" w:lineRule="exact"/>
              <w:ind w:firstLine="0" w:firstLineChars="0"/>
              <w:jc w:val="center"/>
              <w:rPr>
                <w:szCs w:val="24"/>
              </w:rPr>
            </w:pPr>
          </w:p>
        </w:tc>
        <w:tc>
          <w:tcPr>
            <w:tcW w:w="500" w:type="dxa"/>
            <w:vMerge w:val="continue"/>
            <w:vAlign w:val="center"/>
          </w:tcPr>
          <w:p>
            <w:pPr>
              <w:spacing w:line="400" w:lineRule="exact"/>
              <w:ind w:firstLine="0" w:firstLineChars="0"/>
              <w:jc w:val="center"/>
              <w:rPr>
                <w:szCs w:val="24"/>
              </w:rPr>
            </w:pPr>
          </w:p>
        </w:tc>
        <w:tc>
          <w:tcPr>
            <w:tcW w:w="1303" w:type="dxa"/>
            <w:gridSpan w:val="4"/>
            <w:vMerge w:val="continue"/>
          </w:tcPr>
          <w:p>
            <w:pPr>
              <w:spacing w:line="400" w:lineRule="exact"/>
              <w:ind w:firstLine="0" w:firstLineChars="0"/>
              <w:rPr>
                <w:szCs w:val="24"/>
              </w:rPr>
            </w:pPr>
          </w:p>
        </w:tc>
        <w:tc>
          <w:tcPr>
            <w:tcW w:w="441" w:type="dxa"/>
            <w:gridSpan w:val="3"/>
            <w:vMerge w:val="continue"/>
          </w:tcPr>
          <w:p>
            <w:pPr>
              <w:spacing w:line="400" w:lineRule="exact"/>
              <w:ind w:firstLine="0" w:firstLineChars="0"/>
              <w:rPr>
                <w:szCs w:val="24"/>
              </w:rPr>
            </w:pPr>
          </w:p>
        </w:tc>
        <w:tc>
          <w:tcPr>
            <w:tcW w:w="665" w:type="dxa"/>
            <w:gridSpan w:val="3"/>
            <w:vAlign w:val="center"/>
          </w:tcPr>
          <w:p>
            <w:pPr>
              <w:spacing w:line="400" w:lineRule="exact"/>
              <w:ind w:firstLine="0" w:firstLineChars="0"/>
              <w:jc w:val="center"/>
              <w:rPr>
                <w:szCs w:val="24"/>
              </w:rPr>
            </w:pPr>
            <w:r>
              <w:rPr>
                <w:szCs w:val="24"/>
              </w:rPr>
              <w:t>非生</w:t>
            </w:r>
          </w:p>
          <w:p>
            <w:pPr>
              <w:spacing w:line="400" w:lineRule="exact"/>
              <w:ind w:firstLine="0" w:firstLineChars="0"/>
              <w:jc w:val="center"/>
              <w:rPr>
                <w:szCs w:val="24"/>
              </w:rPr>
            </w:pPr>
            <w:r>
              <w:rPr>
                <w:szCs w:val="24"/>
              </w:rPr>
              <w:t>产性</w:t>
            </w:r>
          </w:p>
        </w:tc>
        <w:tc>
          <w:tcPr>
            <w:tcW w:w="1132" w:type="dxa"/>
            <w:gridSpan w:val="2"/>
            <w:vAlign w:val="center"/>
          </w:tcPr>
          <w:p>
            <w:pPr>
              <w:spacing w:line="400" w:lineRule="exact"/>
              <w:ind w:firstLine="0" w:firstLineChars="0"/>
              <w:jc w:val="right"/>
              <w:rPr>
                <w:szCs w:val="24"/>
              </w:rPr>
            </w:pPr>
            <w:r>
              <w:rPr>
                <w:szCs w:val="24"/>
              </w:rPr>
              <w:t>万元</w:t>
            </w:r>
          </w:p>
        </w:tc>
        <w:tc>
          <w:tcPr>
            <w:tcW w:w="639" w:type="dxa"/>
            <w:gridSpan w:val="2"/>
            <w:vMerge w:val="continue"/>
          </w:tcPr>
          <w:p>
            <w:pPr>
              <w:spacing w:line="400" w:lineRule="exact"/>
              <w:ind w:firstLine="0" w:firstLineChars="0"/>
              <w:rPr>
                <w:szCs w:val="24"/>
              </w:rPr>
            </w:pPr>
          </w:p>
        </w:tc>
        <w:tc>
          <w:tcPr>
            <w:tcW w:w="613" w:type="dxa"/>
            <w:gridSpan w:val="2"/>
            <w:vMerge w:val="continue"/>
          </w:tcPr>
          <w:p>
            <w:pPr>
              <w:spacing w:line="400" w:lineRule="exact"/>
              <w:ind w:firstLine="0" w:firstLineChars="0"/>
              <w:rPr>
                <w:szCs w:val="24"/>
              </w:rPr>
            </w:pPr>
          </w:p>
        </w:tc>
        <w:tc>
          <w:tcPr>
            <w:tcW w:w="3509" w:type="dxa"/>
            <w:gridSpan w:val="9"/>
            <w:vAlign w:val="center"/>
          </w:tcPr>
          <w:p>
            <w:pPr>
              <w:spacing w:line="400" w:lineRule="exact"/>
              <w:ind w:firstLine="0" w:firstLineChars="0"/>
              <w:rPr>
                <w:szCs w:val="24"/>
              </w:rPr>
            </w:pPr>
            <w:r>
              <w:rPr>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spacing w:line="400" w:lineRule="exact"/>
              <w:ind w:firstLine="0" w:firstLineChars="0"/>
              <w:jc w:val="center"/>
              <w:rPr>
                <w:szCs w:val="24"/>
              </w:rPr>
            </w:pPr>
          </w:p>
        </w:tc>
        <w:tc>
          <w:tcPr>
            <w:tcW w:w="500" w:type="dxa"/>
            <w:vMerge w:val="restart"/>
            <w:vAlign w:val="center"/>
          </w:tcPr>
          <w:p>
            <w:pPr>
              <w:spacing w:line="400" w:lineRule="exact"/>
              <w:ind w:firstLine="0" w:firstLineChars="0"/>
              <w:jc w:val="center"/>
              <w:rPr>
                <w:szCs w:val="24"/>
              </w:rPr>
            </w:pPr>
            <w:r>
              <w:rPr>
                <w:szCs w:val="24"/>
              </w:rPr>
              <w:t>占地</w:t>
            </w:r>
          </w:p>
          <w:p>
            <w:pPr>
              <w:spacing w:line="400" w:lineRule="exact"/>
              <w:ind w:firstLine="0" w:firstLineChars="0"/>
              <w:jc w:val="center"/>
              <w:rPr>
                <w:szCs w:val="24"/>
              </w:rPr>
            </w:pPr>
            <w:r>
              <w:rPr>
                <w:szCs w:val="24"/>
              </w:rPr>
              <w:t>面积</w:t>
            </w:r>
          </w:p>
        </w:tc>
        <w:tc>
          <w:tcPr>
            <w:tcW w:w="1303" w:type="dxa"/>
            <w:gridSpan w:val="4"/>
            <w:vMerge w:val="restart"/>
            <w:vAlign w:val="center"/>
          </w:tcPr>
          <w:p>
            <w:pPr>
              <w:spacing w:line="400" w:lineRule="exact"/>
              <w:ind w:right="240" w:firstLine="0" w:firstLineChars="0"/>
              <w:jc w:val="center"/>
              <w:rPr>
                <w:szCs w:val="24"/>
              </w:rPr>
            </w:pPr>
          </w:p>
          <w:p>
            <w:pPr>
              <w:spacing w:line="400" w:lineRule="exact"/>
              <w:ind w:firstLine="0" w:firstLineChars="0"/>
              <w:jc w:val="center"/>
              <w:rPr>
                <w:szCs w:val="24"/>
              </w:rPr>
            </w:pPr>
            <w:r>
              <w:rPr>
                <w:szCs w:val="24"/>
              </w:rPr>
              <w:t>平方米</w:t>
            </w:r>
          </w:p>
          <w:p>
            <w:pPr>
              <w:spacing w:line="400" w:lineRule="exact"/>
              <w:ind w:firstLine="0" w:firstLineChars="0"/>
              <w:jc w:val="center"/>
              <w:rPr>
                <w:szCs w:val="24"/>
              </w:rPr>
            </w:pPr>
          </w:p>
        </w:tc>
        <w:tc>
          <w:tcPr>
            <w:tcW w:w="2238" w:type="dxa"/>
            <w:gridSpan w:val="8"/>
            <w:vAlign w:val="center"/>
          </w:tcPr>
          <w:p>
            <w:pPr>
              <w:spacing w:line="400" w:lineRule="exact"/>
              <w:ind w:firstLine="0" w:firstLineChars="0"/>
              <w:jc w:val="center"/>
              <w:rPr>
                <w:szCs w:val="24"/>
              </w:rPr>
            </w:pPr>
            <w:r>
              <w:rPr>
                <w:szCs w:val="24"/>
              </w:rPr>
              <w:t>房屋建筑面积平方米</w:t>
            </w:r>
          </w:p>
        </w:tc>
        <w:tc>
          <w:tcPr>
            <w:tcW w:w="639" w:type="dxa"/>
            <w:gridSpan w:val="2"/>
            <w:vMerge w:val="continue"/>
          </w:tcPr>
          <w:p>
            <w:pPr>
              <w:spacing w:line="400" w:lineRule="exact"/>
              <w:ind w:firstLine="0" w:firstLineChars="0"/>
              <w:rPr>
                <w:szCs w:val="24"/>
              </w:rPr>
            </w:pPr>
          </w:p>
        </w:tc>
        <w:tc>
          <w:tcPr>
            <w:tcW w:w="613" w:type="dxa"/>
            <w:gridSpan w:val="2"/>
            <w:vMerge w:val="continue"/>
          </w:tcPr>
          <w:p>
            <w:pPr>
              <w:spacing w:line="400" w:lineRule="exact"/>
              <w:ind w:firstLine="0" w:firstLineChars="0"/>
              <w:rPr>
                <w:szCs w:val="24"/>
              </w:rPr>
            </w:pPr>
          </w:p>
        </w:tc>
        <w:tc>
          <w:tcPr>
            <w:tcW w:w="3509" w:type="dxa"/>
            <w:gridSpan w:val="9"/>
            <w:vAlign w:val="center"/>
          </w:tcPr>
          <w:p>
            <w:pPr>
              <w:spacing w:line="400" w:lineRule="exact"/>
              <w:ind w:firstLine="0" w:firstLineChars="0"/>
              <w:rPr>
                <w:szCs w:val="24"/>
              </w:rPr>
            </w:pPr>
            <w:r>
              <w:rPr>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spacing w:line="400" w:lineRule="exact"/>
              <w:ind w:firstLine="0" w:firstLineChars="0"/>
              <w:jc w:val="center"/>
              <w:rPr>
                <w:szCs w:val="24"/>
              </w:rPr>
            </w:pPr>
          </w:p>
        </w:tc>
        <w:tc>
          <w:tcPr>
            <w:tcW w:w="500" w:type="dxa"/>
            <w:vMerge w:val="continue"/>
          </w:tcPr>
          <w:p>
            <w:pPr>
              <w:spacing w:line="400" w:lineRule="exact"/>
              <w:ind w:firstLine="0" w:firstLineChars="0"/>
              <w:rPr>
                <w:szCs w:val="24"/>
              </w:rPr>
            </w:pPr>
          </w:p>
        </w:tc>
        <w:tc>
          <w:tcPr>
            <w:tcW w:w="1303" w:type="dxa"/>
            <w:gridSpan w:val="4"/>
            <w:vMerge w:val="continue"/>
          </w:tcPr>
          <w:p>
            <w:pPr>
              <w:spacing w:line="400" w:lineRule="exact"/>
              <w:ind w:firstLine="0" w:firstLineChars="0"/>
              <w:rPr>
                <w:szCs w:val="24"/>
              </w:rPr>
            </w:pPr>
          </w:p>
        </w:tc>
        <w:tc>
          <w:tcPr>
            <w:tcW w:w="2238" w:type="dxa"/>
            <w:gridSpan w:val="8"/>
            <w:vAlign w:val="center"/>
          </w:tcPr>
          <w:p>
            <w:pPr>
              <w:spacing w:line="400" w:lineRule="exact"/>
              <w:ind w:firstLine="0" w:firstLineChars="0"/>
              <w:jc w:val="center"/>
              <w:rPr>
                <w:szCs w:val="24"/>
              </w:rPr>
            </w:pPr>
            <w:r>
              <w:rPr>
                <w:szCs w:val="24"/>
              </w:rPr>
              <w:t>厂房建筑面积平方米</w:t>
            </w:r>
          </w:p>
        </w:tc>
        <w:tc>
          <w:tcPr>
            <w:tcW w:w="639" w:type="dxa"/>
            <w:gridSpan w:val="2"/>
            <w:vMerge w:val="continue"/>
          </w:tcPr>
          <w:p>
            <w:pPr>
              <w:spacing w:line="400" w:lineRule="exact"/>
              <w:ind w:firstLine="0" w:firstLineChars="0"/>
              <w:rPr>
                <w:szCs w:val="24"/>
              </w:rPr>
            </w:pPr>
          </w:p>
        </w:tc>
        <w:tc>
          <w:tcPr>
            <w:tcW w:w="613" w:type="dxa"/>
            <w:gridSpan w:val="2"/>
            <w:vMerge w:val="continue"/>
          </w:tcPr>
          <w:p>
            <w:pPr>
              <w:spacing w:line="400" w:lineRule="exact"/>
              <w:ind w:firstLine="0" w:firstLineChars="0"/>
              <w:rPr>
                <w:szCs w:val="24"/>
              </w:rPr>
            </w:pPr>
          </w:p>
        </w:tc>
        <w:tc>
          <w:tcPr>
            <w:tcW w:w="3509" w:type="dxa"/>
            <w:gridSpan w:val="9"/>
            <w:vAlign w:val="center"/>
          </w:tcPr>
          <w:p>
            <w:pPr>
              <w:spacing w:line="400" w:lineRule="exact"/>
              <w:ind w:firstLine="0" w:firstLineChars="0"/>
              <w:rPr>
                <w:szCs w:val="24"/>
              </w:rPr>
            </w:pPr>
            <w:r>
              <w:rPr>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pPr>
              <w:spacing w:line="400" w:lineRule="exact"/>
              <w:ind w:firstLine="0" w:firstLineChars="0"/>
              <w:jc w:val="center"/>
              <w:rPr>
                <w:szCs w:val="24"/>
              </w:rPr>
            </w:pPr>
            <w:r>
              <w:rPr>
                <w:szCs w:val="24"/>
              </w:rPr>
              <w:t>三、主</w:t>
            </w:r>
          </w:p>
          <w:p>
            <w:pPr>
              <w:spacing w:line="400" w:lineRule="exact"/>
              <w:ind w:firstLine="0" w:firstLineChars="0"/>
              <w:jc w:val="center"/>
              <w:rPr>
                <w:szCs w:val="24"/>
              </w:rPr>
            </w:pPr>
            <w:r>
              <w:rPr>
                <w:szCs w:val="24"/>
              </w:rPr>
              <w:t>要产品</w:t>
            </w:r>
          </w:p>
          <w:p>
            <w:pPr>
              <w:spacing w:line="400" w:lineRule="exact"/>
              <w:ind w:firstLine="0" w:firstLineChars="0"/>
              <w:rPr>
                <w:szCs w:val="24"/>
              </w:rPr>
            </w:pPr>
            <w:r>
              <w:rPr>
                <w:szCs w:val="24"/>
              </w:rPr>
              <w:t>情况</w:t>
            </w:r>
          </w:p>
        </w:tc>
        <w:tc>
          <w:tcPr>
            <w:tcW w:w="1152" w:type="dxa"/>
            <w:gridSpan w:val="2"/>
            <w:vAlign w:val="center"/>
          </w:tcPr>
          <w:p>
            <w:pPr>
              <w:spacing w:line="400" w:lineRule="exact"/>
              <w:ind w:firstLine="0" w:firstLineChars="0"/>
              <w:jc w:val="center"/>
              <w:rPr>
                <w:szCs w:val="24"/>
              </w:rPr>
            </w:pPr>
            <w:r>
              <w:rPr>
                <w:szCs w:val="24"/>
              </w:rPr>
              <w:t>产品名称</w:t>
            </w:r>
          </w:p>
        </w:tc>
        <w:tc>
          <w:tcPr>
            <w:tcW w:w="351" w:type="dxa"/>
            <w:gridSpan w:val="2"/>
            <w:vAlign w:val="center"/>
          </w:tcPr>
          <w:p>
            <w:pPr>
              <w:spacing w:line="400" w:lineRule="exact"/>
              <w:ind w:firstLine="0" w:firstLineChars="0"/>
              <w:jc w:val="center"/>
              <w:rPr>
                <w:szCs w:val="24"/>
              </w:rPr>
            </w:pPr>
            <w:r>
              <w:rPr>
                <w:szCs w:val="24"/>
              </w:rPr>
              <w:t>型号</w:t>
            </w:r>
          </w:p>
        </w:tc>
        <w:tc>
          <w:tcPr>
            <w:tcW w:w="678" w:type="dxa"/>
            <w:gridSpan w:val="3"/>
            <w:vAlign w:val="center"/>
          </w:tcPr>
          <w:p>
            <w:pPr>
              <w:spacing w:line="400" w:lineRule="exact"/>
              <w:ind w:firstLine="0" w:firstLineChars="0"/>
              <w:jc w:val="center"/>
              <w:rPr>
                <w:szCs w:val="24"/>
              </w:rPr>
            </w:pPr>
            <w:r>
              <w:rPr>
                <w:szCs w:val="24"/>
              </w:rPr>
              <w:t>上年</w:t>
            </w:r>
          </w:p>
          <w:p>
            <w:pPr>
              <w:spacing w:line="400" w:lineRule="exact"/>
              <w:ind w:firstLine="0" w:firstLineChars="0"/>
              <w:jc w:val="center"/>
              <w:rPr>
                <w:szCs w:val="24"/>
              </w:rPr>
            </w:pPr>
            <w:r>
              <w:rPr>
                <w:szCs w:val="24"/>
              </w:rPr>
              <w:t>产量</w:t>
            </w:r>
          </w:p>
        </w:tc>
        <w:tc>
          <w:tcPr>
            <w:tcW w:w="570" w:type="dxa"/>
            <w:gridSpan w:val="3"/>
            <w:vAlign w:val="center"/>
          </w:tcPr>
          <w:p>
            <w:pPr>
              <w:spacing w:line="400" w:lineRule="exact"/>
              <w:ind w:firstLine="0" w:firstLineChars="0"/>
              <w:jc w:val="center"/>
              <w:rPr>
                <w:szCs w:val="24"/>
              </w:rPr>
            </w:pPr>
            <w:r>
              <w:rPr>
                <w:szCs w:val="24"/>
              </w:rPr>
              <w:t>上年</w:t>
            </w:r>
          </w:p>
          <w:p>
            <w:pPr>
              <w:spacing w:line="400" w:lineRule="exact"/>
              <w:ind w:firstLine="0" w:firstLineChars="0"/>
              <w:jc w:val="center"/>
              <w:rPr>
                <w:szCs w:val="24"/>
              </w:rPr>
            </w:pPr>
            <w:r>
              <w:rPr>
                <w:szCs w:val="24"/>
              </w:rPr>
              <w:t>产值</w:t>
            </w:r>
          </w:p>
        </w:tc>
        <w:tc>
          <w:tcPr>
            <w:tcW w:w="1770" w:type="dxa"/>
            <w:gridSpan w:val="4"/>
            <w:vAlign w:val="center"/>
          </w:tcPr>
          <w:p>
            <w:pPr>
              <w:spacing w:line="400" w:lineRule="exact"/>
              <w:ind w:firstLine="0" w:firstLineChars="0"/>
              <w:jc w:val="center"/>
              <w:rPr>
                <w:szCs w:val="24"/>
              </w:rPr>
            </w:pPr>
            <w:r>
              <w:rPr>
                <w:szCs w:val="24"/>
              </w:rPr>
              <w:t>产品技术先进水平</w:t>
            </w:r>
          </w:p>
        </w:tc>
        <w:tc>
          <w:tcPr>
            <w:tcW w:w="609" w:type="dxa"/>
            <w:gridSpan w:val="2"/>
            <w:vAlign w:val="center"/>
          </w:tcPr>
          <w:p>
            <w:pPr>
              <w:spacing w:line="400" w:lineRule="exact"/>
              <w:ind w:firstLine="0" w:firstLineChars="0"/>
              <w:jc w:val="center"/>
              <w:rPr>
                <w:szCs w:val="24"/>
              </w:rPr>
            </w:pPr>
            <w:r>
              <w:rPr>
                <w:szCs w:val="24"/>
              </w:rPr>
              <w:t>优质</w:t>
            </w:r>
          </w:p>
          <w:p>
            <w:pPr>
              <w:spacing w:line="400" w:lineRule="exact"/>
              <w:ind w:firstLine="0" w:firstLineChars="0"/>
              <w:jc w:val="center"/>
              <w:rPr>
                <w:szCs w:val="24"/>
              </w:rPr>
            </w:pPr>
            <w:r>
              <w:rPr>
                <w:szCs w:val="24"/>
              </w:rPr>
              <w:t>品率</w:t>
            </w:r>
          </w:p>
        </w:tc>
        <w:tc>
          <w:tcPr>
            <w:tcW w:w="789" w:type="dxa"/>
            <w:gridSpan w:val="4"/>
            <w:vAlign w:val="center"/>
          </w:tcPr>
          <w:p>
            <w:pPr>
              <w:spacing w:line="400" w:lineRule="exact"/>
              <w:ind w:firstLine="0" w:firstLineChars="0"/>
              <w:jc w:val="center"/>
              <w:rPr>
                <w:szCs w:val="24"/>
              </w:rPr>
            </w:pPr>
            <w:r>
              <w:rPr>
                <w:szCs w:val="24"/>
              </w:rPr>
              <w:t>一等品率</w:t>
            </w:r>
          </w:p>
        </w:tc>
        <w:tc>
          <w:tcPr>
            <w:tcW w:w="1803" w:type="dxa"/>
            <w:gridSpan w:val="4"/>
            <w:vAlign w:val="center"/>
          </w:tcPr>
          <w:p>
            <w:pPr>
              <w:spacing w:line="400" w:lineRule="exact"/>
              <w:ind w:firstLine="0" w:firstLineChars="0"/>
              <w:jc w:val="center"/>
              <w:rPr>
                <w:szCs w:val="24"/>
              </w:rPr>
            </w:pPr>
            <w:r>
              <w:rPr>
                <w:szCs w:val="24"/>
              </w:rPr>
              <w:t>曾获何级何种奖励</w:t>
            </w:r>
          </w:p>
        </w:tc>
        <w:tc>
          <w:tcPr>
            <w:tcW w:w="1080" w:type="dxa"/>
            <w:gridSpan w:val="2"/>
            <w:vAlign w:val="center"/>
          </w:tcPr>
          <w:p>
            <w:pPr>
              <w:spacing w:line="400" w:lineRule="exact"/>
              <w:ind w:firstLine="0" w:firstLineChars="0"/>
              <w:jc w:val="center"/>
              <w:rPr>
                <w:szCs w:val="24"/>
              </w:rPr>
            </w:pPr>
            <w:r>
              <w:rPr>
                <w:szCs w:val="24"/>
              </w:rPr>
              <w:t>主要用户</w:t>
            </w:r>
          </w:p>
          <w:p>
            <w:pPr>
              <w:spacing w:line="400" w:lineRule="exact"/>
              <w:ind w:firstLine="0" w:firstLineChars="0"/>
              <w:jc w:val="center"/>
              <w:rPr>
                <w:szCs w:val="24"/>
              </w:rPr>
            </w:pPr>
            <w:r>
              <w:rPr>
                <w:szCs w:val="24"/>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spacing w:line="400" w:lineRule="exact"/>
              <w:ind w:firstLine="0" w:firstLineChars="0"/>
              <w:rPr>
                <w:szCs w:val="24"/>
              </w:rPr>
            </w:pPr>
          </w:p>
        </w:tc>
        <w:tc>
          <w:tcPr>
            <w:tcW w:w="1152" w:type="dxa"/>
            <w:gridSpan w:val="2"/>
          </w:tcPr>
          <w:p>
            <w:pPr>
              <w:spacing w:line="400" w:lineRule="exact"/>
              <w:ind w:firstLine="0" w:firstLineChars="0"/>
              <w:rPr>
                <w:szCs w:val="24"/>
              </w:rPr>
            </w:pPr>
          </w:p>
        </w:tc>
        <w:tc>
          <w:tcPr>
            <w:tcW w:w="351" w:type="dxa"/>
            <w:gridSpan w:val="2"/>
          </w:tcPr>
          <w:p>
            <w:pPr>
              <w:spacing w:line="400" w:lineRule="exact"/>
              <w:ind w:firstLine="0" w:firstLineChars="0"/>
              <w:jc w:val="center"/>
              <w:rPr>
                <w:szCs w:val="24"/>
              </w:rPr>
            </w:pPr>
          </w:p>
        </w:tc>
        <w:tc>
          <w:tcPr>
            <w:tcW w:w="678" w:type="dxa"/>
            <w:gridSpan w:val="3"/>
          </w:tcPr>
          <w:p>
            <w:pPr>
              <w:spacing w:line="400" w:lineRule="exact"/>
              <w:ind w:firstLine="0" w:firstLineChars="0"/>
              <w:rPr>
                <w:szCs w:val="24"/>
              </w:rPr>
            </w:pPr>
          </w:p>
        </w:tc>
        <w:tc>
          <w:tcPr>
            <w:tcW w:w="570" w:type="dxa"/>
            <w:gridSpan w:val="3"/>
          </w:tcPr>
          <w:p>
            <w:pPr>
              <w:spacing w:line="400" w:lineRule="exact"/>
              <w:ind w:firstLine="0" w:firstLineChars="0"/>
              <w:rPr>
                <w:szCs w:val="24"/>
              </w:rPr>
            </w:pPr>
          </w:p>
        </w:tc>
        <w:tc>
          <w:tcPr>
            <w:tcW w:w="1770" w:type="dxa"/>
            <w:gridSpan w:val="4"/>
          </w:tcPr>
          <w:p>
            <w:pPr>
              <w:spacing w:line="400" w:lineRule="exact"/>
              <w:ind w:firstLine="0" w:firstLineChars="0"/>
              <w:rPr>
                <w:szCs w:val="24"/>
              </w:rPr>
            </w:pPr>
          </w:p>
        </w:tc>
        <w:tc>
          <w:tcPr>
            <w:tcW w:w="609" w:type="dxa"/>
            <w:gridSpan w:val="2"/>
          </w:tcPr>
          <w:p>
            <w:pPr>
              <w:spacing w:line="400" w:lineRule="exact"/>
              <w:ind w:firstLine="0" w:firstLineChars="0"/>
              <w:rPr>
                <w:szCs w:val="24"/>
              </w:rPr>
            </w:pPr>
          </w:p>
        </w:tc>
        <w:tc>
          <w:tcPr>
            <w:tcW w:w="789" w:type="dxa"/>
            <w:gridSpan w:val="4"/>
          </w:tcPr>
          <w:p>
            <w:pPr>
              <w:spacing w:line="400" w:lineRule="exact"/>
              <w:ind w:firstLine="0" w:firstLineChars="0"/>
              <w:rPr>
                <w:szCs w:val="24"/>
              </w:rPr>
            </w:pPr>
          </w:p>
        </w:tc>
        <w:tc>
          <w:tcPr>
            <w:tcW w:w="1803" w:type="dxa"/>
            <w:gridSpan w:val="4"/>
          </w:tcPr>
          <w:p>
            <w:pPr>
              <w:spacing w:line="400" w:lineRule="exact"/>
              <w:ind w:firstLine="0" w:firstLineChars="0"/>
              <w:rPr>
                <w:szCs w:val="24"/>
              </w:rPr>
            </w:pPr>
          </w:p>
        </w:tc>
        <w:tc>
          <w:tcPr>
            <w:tcW w:w="1080" w:type="dxa"/>
            <w:gridSpan w:val="2"/>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spacing w:line="400" w:lineRule="exact"/>
              <w:ind w:firstLine="0" w:firstLineChars="0"/>
              <w:rPr>
                <w:szCs w:val="24"/>
              </w:rPr>
            </w:pPr>
          </w:p>
        </w:tc>
        <w:tc>
          <w:tcPr>
            <w:tcW w:w="1152" w:type="dxa"/>
            <w:gridSpan w:val="2"/>
          </w:tcPr>
          <w:p>
            <w:pPr>
              <w:spacing w:line="400" w:lineRule="exact"/>
              <w:ind w:firstLine="0" w:firstLineChars="0"/>
              <w:rPr>
                <w:szCs w:val="24"/>
              </w:rPr>
            </w:pPr>
          </w:p>
        </w:tc>
        <w:tc>
          <w:tcPr>
            <w:tcW w:w="351" w:type="dxa"/>
            <w:gridSpan w:val="2"/>
          </w:tcPr>
          <w:p>
            <w:pPr>
              <w:spacing w:line="400" w:lineRule="exact"/>
              <w:ind w:firstLine="0" w:firstLineChars="0"/>
              <w:jc w:val="center"/>
              <w:rPr>
                <w:szCs w:val="24"/>
              </w:rPr>
            </w:pPr>
          </w:p>
        </w:tc>
        <w:tc>
          <w:tcPr>
            <w:tcW w:w="678" w:type="dxa"/>
            <w:gridSpan w:val="3"/>
          </w:tcPr>
          <w:p>
            <w:pPr>
              <w:spacing w:line="400" w:lineRule="exact"/>
              <w:ind w:firstLine="0" w:firstLineChars="0"/>
              <w:rPr>
                <w:szCs w:val="24"/>
              </w:rPr>
            </w:pPr>
          </w:p>
        </w:tc>
        <w:tc>
          <w:tcPr>
            <w:tcW w:w="570" w:type="dxa"/>
            <w:gridSpan w:val="3"/>
          </w:tcPr>
          <w:p>
            <w:pPr>
              <w:spacing w:line="400" w:lineRule="exact"/>
              <w:ind w:firstLine="0" w:firstLineChars="0"/>
              <w:rPr>
                <w:szCs w:val="24"/>
              </w:rPr>
            </w:pPr>
          </w:p>
        </w:tc>
        <w:tc>
          <w:tcPr>
            <w:tcW w:w="1770" w:type="dxa"/>
            <w:gridSpan w:val="4"/>
          </w:tcPr>
          <w:p>
            <w:pPr>
              <w:spacing w:line="400" w:lineRule="exact"/>
              <w:ind w:firstLine="0" w:firstLineChars="0"/>
              <w:rPr>
                <w:szCs w:val="24"/>
              </w:rPr>
            </w:pPr>
          </w:p>
        </w:tc>
        <w:tc>
          <w:tcPr>
            <w:tcW w:w="609" w:type="dxa"/>
            <w:gridSpan w:val="2"/>
          </w:tcPr>
          <w:p>
            <w:pPr>
              <w:spacing w:line="400" w:lineRule="exact"/>
              <w:ind w:firstLine="0" w:firstLineChars="0"/>
              <w:rPr>
                <w:szCs w:val="24"/>
              </w:rPr>
            </w:pPr>
          </w:p>
        </w:tc>
        <w:tc>
          <w:tcPr>
            <w:tcW w:w="789" w:type="dxa"/>
            <w:gridSpan w:val="4"/>
          </w:tcPr>
          <w:p>
            <w:pPr>
              <w:spacing w:line="400" w:lineRule="exact"/>
              <w:ind w:firstLine="0" w:firstLineChars="0"/>
              <w:rPr>
                <w:szCs w:val="24"/>
              </w:rPr>
            </w:pPr>
          </w:p>
        </w:tc>
        <w:tc>
          <w:tcPr>
            <w:tcW w:w="1803" w:type="dxa"/>
            <w:gridSpan w:val="4"/>
          </w:tcPr>
          <w:p>
            <w:pPr>
              <w:spacing w:line="400" w:lineRule="exact"/>
              <w:ind w:firstLine="0" w:firstLineChars="0"/>
              <w:rPr>
                <w:szCs w:val="24"/>
              </w:rPr>
            </w:pPr>
          </w:p>
        </w:tc>
        <w:tc>
          <w:tcPr>
            <w:tcW w:w="1080" w:type="dxa"/>
            <w:gridSpan w:val="2"/>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spacing w:line="400" w:lineRule="exact"/>
              <w:ind w:firstLine="0" w:firstLineChars="0"/>
              <w:rPr>
                <w:szCs w:val="24"/>
              </w:rPr>
            </w:pPr>
          </w:p>
        </w:tc>
        <w:tc>
          <w:tcPr>
            <w:tcW w:w="1152" w:type="dxa"/>
            <w:gridSpan w:val="2"/>
          </w:tcPr>
          <w:p>
            <w:pPr>
              <w:spacing w:line="400" w:lineRule="exact"/>
              <w:ind w:firstLine="0" w:firstLineChars="0"/>
              <w:rPr>
                <w:szCs w:val="24"/>
              </w:rPr>
            </w:pPr>
          </w:p>
        </w:tc>
        <w:tc>
          <w:tcPr>
            <w:tcW w:w="351" w:type="dxa"/>
            <w:gridSpan w:val="2"/>
          </w:tcPr>
          <w:p>
            <w:pPr>
              <w:spacing w:line="400" w:lineRule="exact"/>
              <w:ind w:firstLine="0" w:firstLineChars="0"/>
              <w:jc w:val="center"/>
              <w:rPr>
                <w:szCs w:val="24"/>
              </w:rPr>
            </w:pPr>
          </w:p>
        </w:tc>
        <w:tc>
          <w:tcPr>
            <w:tcW w:w="678" w:type="dxa"/>
            <w:gridSpan w:val="3"/>
          </w:tcPr>
          <w:p>
            <w:pPr>
              <w:spacing w:line="400" w:lineRule="exact"/>
              <w:ind w:firstLine="0" w:firstLineChars="0"/>
              <w:rPr>
                <w:szCs w:val="24"/>
              </w:rPr>
            </w:pPr>
          </w:p>
        </w:tc>
        <w:tc>
          <w:tcPr>
            <w:tcW w:w="570" w:type="dxa"/>
            <w:gridSpan w:val="3"/>
          </w:tcPr>
          <w:p>
            <w:pPr>
              <w:spacing w:line="400" w:lineRule="exact"/>
              <w:ind w:firstLine="0" w:firstLineChars="0"/>
              <w:rPr>
                <w:szCs w:val="24"/>
              </w:rPr>
            </w:pPr>
          </w:p>
        </w:tc>
        <w:tc>
          <w:tcPr>
            <w:tcW w:w="1770" w:type="dxa"/>
            <w:gridSpan w:val="4"/>
          </w:tcPr>
          <w:p>
            <w:pPr>
              <w:spacing w:line="400" w:lineRule="exact"/>
              <w:ind w:firstLine="0" w:firstLineChars="0"/>
              <w:rPr>
                <w:szCs w:val="24"/>
              </w:rPr>
            </w:pPr>
          </w:p>
        </w:tc>
        <w:tc>
          <w:tcPr>
            <w:tcW w:w="609" w:type="dxa"/>
            <w:gridSpan w:val="2"/>
          </w:tcPr>
          <w:p>
            <w:pPr>
              <w:spacing w:line="400" w:lineRule="exact"/>
              <w:ind w:firstLine="0" w:firstLineChars="0"/>
              <w:rPr>
                <w:szCs w:val="24"/>
              </w:rPr>
            </w:pPr>
          </w:p>
        </w:tc>
        <w:tc>
          <w:tcPr>
            <w:tcW w:w="789" w:type="dxa"/>
            <w:gridSpan w:val="4"/>
          </w:tcPr>
          <w:p>
            <w:pPr>
              <w:spacing w:line="400" w:lineRule="exact"/>
              <w:ind w:firstLine="0" w:firstLineChars="0"/>
              <w:rPr>
                <w:szCs w:val="24"/>
              </w:rPr>
            </w:pPr>
          </w:p>
        </w:tc>
        <w:tc>
          <w:tcPr>
            <w:tcW w:w="1803" w:type="dxa"/>
            <w:gridSpan w:val="4"/>
          </w:tcPr>
          <w:p>
            <w:pPr>
              <w:spacing w:line="400" w:lineRule="exact"/>
              <w:ind w:firstLine="0" w:firstLineChars="0"/>
              <w:rPr>
                <w:szCs w:val="24"/>
              </w:rPr>
            </w:pPr>
          </w:p>
        </w:tc>
        <w:tc>
          <w:tcPr>
            <w:tcW w:w="1080" w:type="dxa"/>
            <w:gridSpan w:val="2"/>
          </w:tcPr>
          <w:p>
            <w:pPr>
              <w:spacing w:line="400" w:lineRule="exact"/>
              <w:ind w:firstLine="0" w:firstLineChars="0"/>
              <w:rPr>
                <w:szCs w:val="24"/>
              </w:rPr>
            </w:pPr>
          </w:p>
        </w:tc>
      </w:tr>
    </w:tbl>
    <w:p>
      <w:pPr>
        <w:spacing w:line="400" w:lineRule="exact"/>
        <w:ind w:firstLine="480"/>
        <w:rPr>
          <w:szCs w:val="24"/>
        </w:rPr>
      </w:pP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szCs w:val="24"/>
        </w:rPr>
        <w:sectPr>
          <w:pgSz w:w="11907" w:h="16840"/>
          <w:pgMar w:top="1440" w:right="1080" w:bottom="1440" w:left="1080" w:header="851" w:footer="822" w:gutter="0"/>
          <w:cols w:space="720" w:num="1"/>
          <w:docGrid w:linePitch="290" w:charSpace="-3931"/>
        </w:sectPr>
      </w:pPr>
      <w:r>
        <w:rPr>
          <w:szCs w:val="24"/>
        </w:rPr>
        <w:t>日期：年月日</w:t>
      </w:r>
    </w:p>
    <w:p>
      <w:pPr>
        <w:pStyle w:val="6"/>
        <w:numPr>
          <w:ilvl w:val="0"/>
          <w:numId w:val="0"/>
        </w:numPr>
      </w:pPr>
      <w:bookmarkStart w:id="78" w:name="_Toc453709583"/>
      <w:bookmarkStart w:id="79" w:name="_Toc56676967"/>
      <w:bookmarkStart w:id="80" w:name="_Toc784"/>
      <w:bookmarkStart w:id="81" w:name="_Toc16155"/>
      <w:r>
        <w:t>附件四：开标一览表</w:t>
      </w:r>
      <w:bookmarkEnd w:id="78"/>
      <w:bookmarkEnd w:id="79"/>
      <w:bookmarkEnd w:id="80"/>
      <w:bookmarkEnd w:id="81"/>
    </w:p>
    <w:p>
      <w:pPr>
        <w:spacing w:line="400" w:lineRule="exact"/>
        <w:ind w:firstLine="643"/>
        <w:jc w:val="center"/>
        <w:rPr>
          <w:b/>
          <w:bCs/>
          <w:sz w:val="32"/>
          <w:szCs w:val="24"/>
        </w:rPr>
      </w:pPr>
      <w:r>
        <w:rPr>
          <w:b/>
          <w:bCs/>
          <w:sz w:val="32"/>
          <w:szCs w:val="24"/>
        </w:rPr>
        <w:t>开标一览表</w:t>
      </w:r>
    </w:p>
    <w:p>
      <w:pPr>
        <w:spacing w:line="400" w:lineRule="exact"/>
        <w:ind w:firstLine="0" w:firstLineChars="0"/>
        <w:rPr>
          <w:rFonts w:hint="eastAsia" w:eastAsia="宋体"/>
          <w:szCs w:val="24"/>
          <w:u w:val="single"/>
          <w:lang w:eastAsia="zh-CN"/>
        </w:rPr>
      </w:pPr>
      <w:r>
        <w:rPr>
          <w:szCs w:val="24"/>
        </w:rPr>
        <w:t>项目名称：</w:t>
      </w:r>
      <w:r>
        <w:rPr>
          <w:rFonts w:hint="eastAsia"/>
          <w:szCs w:val="24"/>
          <w:lang w:eastAsia="zh-CN"/>
        </w:rPr>
        <w:t>新增自动化焊接设备项目</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4"/>
        <w:gridCol w:w="6"/>
        <w:gridCol w:w="995"/>
        <w:gridCol w:w="5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70" w:type="dxa"/>
            <w:gridSpan w:val="2"/>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bCs/>
                <w:szCs w:val="24"/>
              </w:rPr>
            </w:pPr>
            <w:r>
              <w:rPr>
                <w:szCs w:val="24"/>
              </w:rPr>
              <w:t>投标人名称</w:t>
            </w:r>
          </w:p>
        </w:tc>
        <w:tc>
          <w:tcPr>
            <w:tcW w:w="6936" w:type="dxa"/>
            <w:gridSpan w:val="2"/>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品牌</w:t>
            </w:r>
          </w:p>
        </w:tc>
        <w:tc>
          <w:tcPr>
            <w:tcW w:w="6942"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Merge w:val="restart"/>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pPr>
            <w:r>
              <w:t>投标总报价</w:t>
            </w:r>
          </w:p>
          <w:p>
            <w:pPr>
              <w:pStyle w:val="32"/>
              <w:ind w:firstLine="640" w:firstLineChars="200"/>
            </w:pPr>
            <w:r>
              <w:rPr>
                <w:rFonts w:hint="eastAsia"/>
                <w:szCs w:val="24"/>
              </w:rPr>
              <w:t>（含税）</w:t>
            </w:r>
          </w:p>
        </w:tc>
        <w:tc>
          <w:tcPr>
            <w:tcW w:w="6942"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r>
              <w:rPr>
                <w:bCs/>
                <w:szCs w:val="24"/>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Merge w:val="continue"/>
            <w:vAlign w:val="center"/>
          </w:tcPr>
          <w:p>
            <w:pPr>
              <w:widowControl/>
              <w:spacing w:line="400" w:lineRule="exact"/>
              <w:ind w:firstLine="0" w:firstLineChars="0"/>
              <w:jc w:val="left"/>
              <w:rPr>
                <w:szCs w:val="24"/>
              </w:rPr>
            </w:pPr>
          </w:p>
        </w:tc>
        <w:tc>
          <w:tcPr>
            <w:tcW w:w="6942"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r>
              <w:rPr>
                <w:bCs/>
                <w:szCs w:val="24"/>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Align w:val="center"/>
          </w:tcPr>
          <w:p>
            <w:pPr>
              <w:widowControl/>
              <w:spacing w:line="400" w:lineRule="exact"/>
              <w:ind w:firstLine="0" w:firstLineChars="0"/>
              <w:jc w:val="center"/>
              <w:rPr>
                <w:szCs w:val="24"/>
              </w:rPr>
            </w:pPr>
            <w:r>
              <w:rPr>
                <w:rFonts w:hint="eastAsia"/>
                <w:szCs w:val="24"/>
              </w:rPr>
              <w:t>税率</w:t>
            </w:r>
          </w:p>
        </w:tc>
        <w:tc>
          <w:tcPr>
            <w:tcW w:w="6942"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3065"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供货期</w:t>
            </w:r>
          </w:p>
        </w:tc>
        <w:tc>
          <w:tcPr>
            <w:tcW w:w="5941" w:type="dxa"/>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rFonts w:hint="eastAsia" w:ascii="宋体" w:hAnsi="宋体"/>
                <w:color w:val="000000"/>
              </w:rPr>
            </w:pPr>
            <w:r>
              <w:rPr>
                <w:rFonts w:hint="eastAsia" w:ascii="宋体" w:hAnsi="宋体"/>
                <w:color w:val="000000"/>
              </w:rPr>
              <w:t>自接到中标通知之日起（）天内交货到指定地点，</w:t>
            </w:r>
          </w:p>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bCs/>
                <w:szCs w:val="24"/>
                <w:u w:val="single"/>
              </w:rPr>
            </w:pPr>
            <w:r>
              <w:rPr>
                <w:rFonts w:hint="eastAsia" w:ascii="宋体" w:hAnsi="宋体"/>
                <w:color w:val="000000"/>
              </w:rPr>
              <w:t>（）天内安装调试完成，共（）天（投标人自报最短供货期）。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065"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质保期</w:t>
            </w:r>
          </w:p>
        </w:tc>
        <w:tc>
          <w:tcPr>
            <w:tcW w:w="5941" w:type="dxa"/>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20" w:hangingChars="200"/>
              <w:jc w:val="left"/>
              <w:rPr>
                <w:rFonts w:hint="eastAsia" w:ascii="宋体" w:hAnsi="宋体"/>
                <w:bCs/>
                <w:color w:val="000000"/>
              </w:rPr>
            </w:pPr>
            <w:r>
              <w:rPr>
                <w:rFonts w:hint="eastAsia" w:ascii="宋体" w:hAnsi="宋体"/>
                <w:bCs/>
                <w:color w:val="000000"/>
              </w:rPr>
              <w:t>自最终验收报告签署之（）日（以签署日期最晚者为准）</w:t>
            </w:r>
          </w:p>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bCs/>
                <w:szCs w:val="24"/>
              </w:rPr>
            </w:pPr>
            <w:r>
              <w:rPr>
                <w:rFonts w:hint="eastAsia" w:ascii="宋体" w:hAnsi="宋体"/>
                <w:bCs/>
                <w:color w:val="000000"/>
              </w:rPr>
              <w:t>起(   )个月。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065"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rFonts w:hint="eastAsia"/>
                <w:szCs w:val="24"/>
              </w:rPr>
              <w:t>付款方式有无偏离</w:t>
            </w:r>
          </w:p>
        </w:tc>
        <w:tc>
          <w:tcPr>
            <w:tcW w:w="5941" w:type="dxa"/>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rFonts w:hint="eastAsia" w:ascii="宋体" w:hAnsi="宋体"/>
                <w:bCs/>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065" w:type="dxa"/>
            <w:gridSpan w:val="3"/>
            <w:vAlign w:val="center"/>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（是否完全响应）</w:t>
            </w:r>
          </w:p>
        </w:tc>
        <w:tc>
          <w:tcPr>
            <w:tcW w:w="5941" w:type="dxa"/>
          </w:tcPr>
          <w:p>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bl>
    <w:p>
      <w:pPr>
        <w:spacing w:line="400" w:lineRule="exact"/>
        <w:ind w:firstLine="482"/>
        <w:rPr>
          <w:b/>
          <w:bCs/>
          <w:szCs w:val="24"/>
        </w:rPr>
      </w:pPr>
      <w:r>
        <w:rPr>
          <w:b/>
          <w:bCs/>
          <w:szCs w:val="24"/>
        </w:rPr>
        <w:t>注：此表中的报价必须与相应的报价明细表中的报价一致。</w:t>
      </w:r>
    </w:p>
    <w:p>
      <w:pPr>
        <w:spacing w:line="400" w:lineRule="exact"/>
        <w:ind w:firstLine="480"/>
        <w:rPr>
          <w:szCs w:val="24"/>
        </w:rPr>
      </w:pP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szCs w:val="24"/>
        </w:rPr>
      </w:pPr>
    </w:p>
    <w:p>
      <w:pPr>
        <w:spacing w:line="400" w:lineRule="exact"/>
        <w:ind w:firstLine="480"/>
        <w:rPr>
          <w:szCs w:val="24"/>
        </w:rPr>
      </w:pPr>
      <w:r>
        <w:rPr>
          <w:szCs w:val="24"/>
        </w:rPr>
        <w:t>日期：</w:t>
      </w:r>
      <w:r>
        <w:rPr>
          <w:rFonts w:hint="eastAsia"/>
          <w:szCs w:val="24"/>
        </w:rPr>
        <w:t xml:space="preserve">    </w:t>
      </w:r>
      <w:r>
        <w:rPr>
          <w:szCs w:val="24"/>
        </w:rPr>
        <w:t>年</w:t>
      </w:r>
      <w:r>
        <w:rPr>
          <w:rFonts w:hint="eastAsia"/>
          <w:szCs w:val="24"/>
        </w:rPr>
        <w:t xml:space="preserve">     </w:t>
      </w:r>
      <w:r>
        <w:rPr>
          <w:szCs w:val="24"/>
        </w:rPr>
        <w:t>月</w:t>
      </w:r>
      <w:r>
        <w:rPr>
          <w:rFonts w:hint="eastAsia"/>
          <w:szCs w:val="24"/>
        </w:rPr>
        <w:t xml:space="preserve">   </w:t>
      </w:r>
      <w:r>
        <w:rPr>
          <w:szCs w:val="24"/>
        </w:rPr>
        <w:t>日</w:t>
      </w:r>
    </w:p>
    <w:p>
      <w:pPr>
        <w:spacing w:line="400" w:lineRule="exact"/>
        <w:ind w:firstLine="0" w:firstLineChars="0"/>
        <w:outlineLvl w:val="0"/>
        <w:rPr>
          <w:szCs w:val="24"/>
        </w:rPr>
        <w:sectPr>
          <w:pgSz w:w="11907" w:h="16840"/>
          <w:pgMar w:top="1440" w:right="1080" w:bottom="1440" w:left="1080" w:header="851" w:footer="851" w:gutter="0"/>
          <w:cols w:space="720" w:num="1"/>
          <w:docGrid w:linePitch="290" w:charSpace="-3931"/>
        </w:sectPr>
      </w:pPr>
    </w:p>
    <w:p>
      <w:pPr>
        <w:pStyle w:val="6"/>
        <w:numPr>
          <w:ilvl w:val="0"/>
          <w:numId w:val="0"/>
        </w:numPr>
      </w:pPr>
      <w:bookmarkStart w:id="82" w:name="_Toc56676968"/>
      <w:bookmarkStart w:id="83" w:name="_Toc18762"/>
      <w:bookmarkStart w:id="84" w:name="_Toc424118185"/>
      <w:bookmarkStart w:id="85" w:name="_Toc10773"/>
      <w:bookmarkStart w:id="86" w:name="_Toc518655808"/>
      <w:bookmarkStart w:id="87" w:name="_Toc18551"/>
      <w:bookmarkStart w:id="88" w:name="_Toc353881016"/>
      <w:bookmarkStart w:id="89" w:name="_Toc30951"/>
      <w:r>
        <w:t>附件五</w:t>
      </w:r>
      <w:r>
        <w:rPr>
          <w:rFonts w:hint="eastAsia"/>
        </w:rPr>
        <w:t>：</w:t>
      </w:r>
      <w:r>
        <w:t>投标分项报价表</w:t>
      </w:r>
      <w:bookmarkEnd w:id="82"/>
      <w:bookmarkEnd w:id="83"/>
      <w:bookmarkEnd w:id="84"/>
      <w:bookmarkEnd w:id="85"/>
      <w:bookmarkEnd w:id="86"/>
      <w:bookmarkEnd w:id="87"/>
      <w:bookmarkEnd w:id="88"/>
      <w:bookmarkEnd w:id="89"/>
    </w:p>
    <w:p>
      <w:pPr>
        <w:spacing w:line="400" w:lineRule="exact"/>
        <w:ind w:firstLine="643"/>
        <w:jc w:val="center"/>
        <w:rPr>
          <w:b/>
          <w:bCs/>
          <w:sz w:val="32"/>
          <w:szCs w:val="24"/>
        </w:rPr>
      </w:pPr>
      <w:r>
        <w:rPr>
          <w:b/>
          <w:bCs/>
          <w:sz w:val="32"/>
          <w:szCs w:val="24"/>
        </w:rPr>
        <w:t>投标分项报价表</w:t>
      </w:r>
    </w:p>
    <w:p>
      <w:pPr>
        <w:spacing w:line="400" w:lineRule="exact"/>
        <w:ind w:firstLine="0" w:firstLineChars="0"/>
        <w:rPr>
          <w:rFonts w:hint="eastAsia" w:eastAsia="宋体"/>
          <w:szCs w:val="24"/>
          <w:u w:val="single"/>
          <w:lang w:eastAsia="zh-CN"/>
        </w:rPr>
      </w:pPr>
      <w:r>
        <w:rPr>
          <w:szCs w:val="24"/>
        </w:rPr>
        <w:t>项目名称：</w:t>
      </w:r>
      <w:r>
        <w:rPr>
          <w:rFonts w:hint="eastAsia"/>
          <w:szCs w:val="24"/>
          <w:lang w:eastAsia="zh-CN"/>
        </w:rPr>
        <w:t>新增自动化焊接设备项目</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2"/>
        <w:gridCol w:w="3469"/>
        <w:gridCol w:w="1877"/>
        <w:gridCol w:w="800"/>
        <w:gridCol w:w="750"/>
        <w:gridCol w:w="1025"/>
        <w:gridCol w:w="8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firstLine="0" w:firstLineChars="0"/>
              <w:rPr>
                <w:b/>
                <w:szCs w:val="24"/>
              </w:rPr>
            </w:pPr>
            <w:r>
              <w:rPr>
                <w:b/>
                <w:szCs w:val="24"/>
              </w:rPr>
              <w:t>序号</w:t>
            </w:r>
          </w:p>
        </w:tc>
        <w:tc>
          <w:tcPr>
            <w:tcW w:w="3469" w:type="dxa"/>
            <w:vAlign w:val="center"/>
          </w:tcPr>
          <w:p>
            <w:pPr>
              <w:spacing w:line="400" w:lineRule="exact"/>
              <w:ind w:firstLine="482"/>
              <w:rPr>
                <w:b/>
                <w:szCs w:val="24"/>
              </w:rPr>
            </w:pPr>
            <w:r>
              <w:rPr>
                <w:b/>
                <w:szCs w:val="24"/>
              </w:rPr>
              <w:t>产品及部件名称</w:t>
            </w:r>
          </w:p>
        </w:tc>
        <w:tc>
          <w:tcPr>
            <w:tcW w:w="1877" w:type="dxa"/>
            <w:vAlign w:val="center"/>
          </w:tcPr>
          <w:p>
            <w:pPr>
              <w:spacing w:line="400" w:lineRule="exact"/>
              <w:ind w:firstLine="0" w:firstLineChars="0"/>
              <w:rPr>
                <w:b/>
                <w:szCs w:val="24"/>
              </w:rPr>
            </w:pPr>
            <w:r>
              <w:rPr>
                <w:b/>
                <w:szCs w:val="24"/>
              </w:rPr>
              <w:t>规格型号及技术参数</w:t>
            </w:r>
          </w:p>
        </w:tc>
        <w:tc>
          <w:tcPr>
            <w:tcW w:w="800" w:type="dxa"/>
            <w:vAlign w:val="center"/>
          </w:tcPr>
          <w:p>
            <w:pPr>
              <w:spacing w:line="400" w:lineRule="exact"/>
              <w:ind w:firstLine="0" w:firstLineChars="0"/>
              <w:rPr>
                <w:b/>
                <w:szCs w:val="24"/>
              </w:rPr>
            </w:pPr>
            <w:r>
              <w:rPr>
                <w:b/>
                <w:szCs w:val="24"/>
              </w:rPr>
              <w:t>单位</w:t>
            </w:r>
          </w:p>
        </w:tc>
        <w:tc>
          <w:tcPr>
            <w:tcW w:w="750" w:type="dxa"/>
            <w:vAlign w:val="center"/>
          </w:tcPr>
          <w:p>
            <w:pPr>
              <w:spacing w:line="400" w:lineRule="exact"/>
              <w:ind w:firstLine="0" w:firstLineChars="0"/>
              <w:rPr>
                <w:b/>
                <w:szCs w:val="24"/>
              </w:rPr>
            </w:pPr>
            <w:r>
              <w:rPr>
                <w:b/>
                <w:szCs w:val="24"/>
              </w:rPr>
              <w:t>数量</w:t>
            </w:r>
          </w:p>
        </w:tc>
        <w:tc>
          <w:tcPr>
            <w:tcW w:w="1025" w:type="dxa"/>
            <w:vAlign w:val="center"/>
          </w:tcPr>
          <w:p>
            <w:pPr>
              <w:spacing w:line="400" w:lineRule="exact"/>
              <w:ind w:firstLine="0" w:firstLineChars="0"/>
              <w:rPr>
                <w:b/>
                <w:szCs w:val="24"/>
              </w:rPr>
            </w:pPr>
            <w:r>
              <w:rPr>
                <w:b/>
                <w:szCs w:val="24"/>
              </w:rPr>
              <w:t>价格</w:t>
            </w:r>
            <w:r>
              <w:rPr>
                <w:rFonts w:hint="eastAsia"/>
                <w:b/>
                <w:szCs w:val="24"/>
              </w:rPr>
              <w:t>（不含税）</w:t>
            </w:r>
          </w:p>
        </w:tc>
        <w:tc>
          <w:tcPr>
            <w:tcW w:w="888" w:type="dxa"/>
            <w:vAlign w:val="center"/>
          </w:tcPr>
          <w:p>
            <w:pPr>
              <w:spacing w:line="400" w:lineRule="exact"/>
              <w:ind w:firstLine="0" w:firstLineChars="0"/>
              <w:rPr>
                <w:b/>
                <w:szCs w:val="24"/>
              </w:rPr>
            </w:pPr>
            <w:r>
              <w:rPr>
                <w:rFonts w:hint="eastAsia"/>
                <w:b/>
                <w:szCs w:val="24"/>
              </w:rPr>
              <w:t>价格（含税）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002" w:type="dxa"/>
            <w:vAlign w:val="center"/>
          </w:tcPr>
          <w:p>
            <w:pPr>
              <w:spacing w:line="400" w:lineRule="exact"/>
              <w:ind w:left="480" w:firstLine="0" w:firstLineChars="0"/>
              <w:jc w:val="center"/>
              <w:rPr>
                <w:szCs w:val="24"/>
              </w:rPr>
            </w:pPr>
            <w:r>
              <w:rPr>
                <w:szCs w:val="24"/>
              </w:rPr>
              <w:t>一</w:t>
            </w:r>
          </w:p>
        </w:tc>
        <w:tc>
          <w:tcPr>
            <w:tcW w:w="3469" w:type="dxa"/>
            <w:vAlign w:val="center"/>
          </w:tcPr>
          <w:p>
            <w:pPr>
              <w:spacing w:line="400" w:lineRule="exact"/>
              <w:ind w:left="480" w:firstLine="0" w:firstLineChars="0"/>
              <w:rPr>
                <w:szCs w:val="24"/>
              </w:rPr>
            </w:pPr>
            <w:r>
              <w:rPr>
                <w:szCs w:val="24"/>
              </w:rPr>
              <w:t>投标产品及维修明细</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left="480" w:firstLine="0" w:firstLineChars="0"/>
              <w:jc w:val="center"/>
              <w:rPr>
                <w:szCs w:val="24"/>
              </w:rPr>
            </w:pPr>
          </w:p>
        </w:tc>
        <w:tc>
          <w:tcPr>
            <w:tcW w:w="3469" w:type="dxa"/>
            <w:vAlign w:val="center"/>
          </w:tcPr>
          <w:p>
            <w:pPr>
              <w:spacing w:line="400" w:lineRule="exact"/>
              <w:ind w:left="480" w:firstLine="0" w:firstLineChars="0"/>
              <w:rPr>
                <w:szCs w:val="24"/>
              </w:rPr>
            </w:pP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02" w:type="dxa"/>
            <w:vAlign w:val="center"/>
          </w:tcPr>
          <w:p>
            <w:pPr>
              <w:spacing w:line="400" w:lineRule="exact"/>
              <w:ind w:left="480" w:firstLine="0" w:firstLineChars="0"/>
              <w:rPr>
                <w:szCs w:val="24"/>
              </w:rPr>
            </w:pPr>
          </w:p>
        </w:tc>
        <w:tc>
          <w:tcPr>
            <w:tcW w:w="3469" w:type="dxa"/>
            <w:vAlign w:val="center"/>
          </w:tcPr>
          <w:p>
            <w:pPr>
              <w:spacing w:line="400" w:lineRule="exact"/>
              <w:ind w:left="480" w:firstLine="0" w:firstLineChars="0"/>
              <w:rPr>
                <w:szCs w:val="24"/>
              </w:rPr>
            </w:pP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left="480" w:firstLine="0" w:firstLineChars="0"/>
              <w:jc w:val="center"/>
              <w:rPr>
                <w:szCs w:val="24"/>
              </w:rPr>
            </w:pPr>
            <w:r>
              <w:rPr>
                <w:szCs w:val="24"/>
              </w:rPr>
              <w:t>二</w:t>
            </w:r>
          </w:p>
        </w:tc>
        <w:tc>
          <w:tcPr>
            <w:tcW w:w="3469" w:type="dxa"/>
            <w:vAlign w:val="center"/>
          </w:tcPr>
          <w:p>
            <w:pPr>
              <w:spacing w:line="400" w:lineRule="exact"/>
              <w:ind w:left="480" w:firstLine="0" w:firstLineChars="0"/>
              <w:rPr>
                <w:szCs w:val="24"/>
              </w:rPr>
            </w:pPr>
            <w:r>
              <w:rPr>
                <w:szCs w:val="24"/>
              </w:rPr>
              <w:t>备品备件费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pPr>
              <w:spacing w:line="400" w:lineRule="exact"/>
              <w:ind w:left="480" w:firstLine="0" w:firstLineChars="0"/>
              <w:jc w:val="center"/>
              <w:rPr>
                <w:szCs w:val="24"/>
              </w:rPr>
            </w:pPr>
          </w:p>
        </w:tc>
        <w:tc>
          <w:tcPr>
            <w:tcW w:w="3469" w:type="dxa"/>
            <w:vAlign w:val="center"/>
          </w:tcPr>
          <w:p>
            <w:pPr>
              <w:spacing w:line="400" w:lineRule="exact"/>
              <w:ind w:left="480" w:firstLine="0" w:firstLineChars="0"/>
              <w:rPr>
                <w:szCs w:val="24"/>
              </w:rPr>
            </w:pPr>
            <w:r>
              <w:rPr>
                <w:szCs w:val="24"/>
              </w:rPr>
              <w:t>易损件费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left="480" w:firstLine="0" w:firstLineChars="0"/>
              <w:jc w:val="center"/>
              <w:rPr>
                <w:szCs w:val="24"/>
              </w:rPr>
            </w:pPr>
          </w:p>
        </w:tc>
        <w:tc>
          <w:tcPr>
            <w:tcW w:w="3469" w:type="dxa"/>
            <w:vAlign w:val="center"/>
          </w:tcPr>
          <w:p>
            <w:pPr>
              <w:spacing w:line="400" w:lineRule="exact"/>
              <w:ind w:left="480" w:firstLine="0" w:firstLineChars="0"/>
              <w:rPr>
                <w:szCs w:val="24"/>
              </w:rPr>
            </w:pPr>
            <w:r>
              <w:rPr>
                <w:szCs w:val="24"/>
              </w:rPr>
              <w:t>专用工具价费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pPr>
              <w:spacing w:line="400" w:lineRule="exact"/>
              <w:ind w:left="480" w:firstLine="0" w:firstLineChars="0"/>
              <w:jc w:val="center"/>
              <w:rPr>
                <w:szCs w:val="24"/>
              </w:rPr>
            </w:pPr>
          </w:p>
        </w:tc>
        <w:tc>
          <w:tcPr>
            <w:tcW w:w="3469" w:type="dxa"/>
            <w:vAlign w:val="center"/>
          </w:tcPr>
          <w:p>
            <w:pPr>
              <w:spacing w:line="400" w:lineRule="exact"/>
              <w:ind w:left="480" w:firstLine="0" w:firstLineChars="0"/>
              <w:rPr>
                <w:szCs w:val="24"/>
              </w:rPr>
            </w:pPr>
            <w:r>
              <w:rPr>
                <w:szCs w:val="24"/>
              </w:rPr>
              <w:t>特殊工具</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left="480" w:firstLine="0" w:firstLineChars="0"/>
              <w:jc w:val="center"/>
              <w:rPr>
                <w:szCs w:val="24"/>
              </w:rPr>
            </w:pPr>
            <w:r>
              <w:rPr>
                <w:szCs w:val="24"/>
              </w:rPr>
              <w:t>三</w:t>
            </w:r>
          </w:p>
        </w:tc>
        <w:tc>
          <w:tcPr>
            <w:tcW w:w="3469" w:type="dxa"/>
            <w:vAlign w:val="center"/>
          </w:tcPr>
          <w:p>
            <w:pPr>
              <w:spacing w:line="400" w:lineRule="exact"/>
              <w:ind w:left="480" w:firstLine="0" w:firstLineChars="0"/>
              <w:rPr>
                <w:szCs w:val="24"/>
              </w:rPr>
            </w:pPr>
            <w:r>
              <w:rPr>
                <w:szCs w:val="24"/>
              </w:rPr>
              <w:t>安装调试费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pPr>
              <w:spacing w:line="400" w:lineRule="exact"/>
              <w:ind w:left="480" w:firstLine="0" w:firstLineChars="0"/>
              <w:jc w:val="center"/>
              <w:rPr>
                <w:szCs w:val="24"/>
              </w:rPr>
            </w:pPr>
            <w:r>
              <w:rPr>
                <w:szCs w:val="24"/>
              </w:rPr>
              <w:t>四</w:t>
            </w:r>
          </w:p>
        </w:tc>
        <w:tc>
          <w:tcPr>
            <w:tcW w:w="3469" w:type="dxa"/>
            <w:vAlign w:val="center"/>
          </w:tcPr>
          <w:p>
            <w:pPr>
              <w:spacing w:line="400" w:lineRule="exact"/>
              <w:ind w:left="480" w:firstLine="0" w:firstLineChars="0"/>
              <w:rPr>
                <w:szCs w:val="24"/>
              </w:rPr>
            </w:pPr>
            <w:r>
              <w:rPr>
                <w:szCs w:val="24"/>
              </w:rPr>
              <w:t>技术服务及培训费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left="480" w:firstLine="0" w:firstLineChars="0"/>
              <w:jc w:val="center"/>
              <w:rPr>
                <w:szCs w:val="24"/>
              </w:rPr>
            </w:pPr>
            <w:r>
              <w:rPr>
                <w:szCs w:val="24"/>
              </w:rPr>
              <w:t>五</w:t>
            </w:r>
          </w:p>
        </w:tc>
        <w:tc>
          <w:tcPr>
            <w:tcW w:w="3469" w:type="dxa"/>
            <w:vAlign w:val="center"/>
          </w:tcPr>
          <w:p>
            <w:pPr>
              <w:spacing w:line="400" w:lineRule="exact"/>
              <w:ind w:left="480" w:firstLine="0" w:firstLineChars="0"/>
              <w:rPr>
                <w:szCs w:val="24"/>
              </w:rPr>
            </w:pPr>
            <w:r>
              <w:rPr>
                <w:szCs w:val="24"/>
              </w:rPr>
              <w:t>检验培训费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pPr>
              <w:spacing w:line="400" w:lineRule="exact"/>
              <w:ind w:left="480" w:firstLine="0" w:firstLineChars="0"/>
              <w:jc w:val="center"/>
              <w:rPr>
                <w:szCs w:val="24"/>
              </w:rPr>
            </w:pPr>
            <w:r>
              <w:rPr>
                <w:szCs w:val="24"/>
              </w:rPr>
              <w:t>六</w:t>
            </w:r>
          </w:p>
        </w:tc>
        <w:tc>
          <w:tcPr>
            <w:tcW w:w="3469" w:type="dxa"/>
            <w:vAlign w:val="center"/>
          </w:tcPr>
          <w:p>
            <w:pPr>
              <w:spacing w:line="400" w:lineRule="exact"/>
              <w:ind w:left="480" w:firstLine="0" w:firstLineChars="0"/>
              <w:rPr>
                <w:szCs w:val="24"/>
              </w:rPr>
            </w:pPr>
            <w:r>
              <w:rPr>
                <w:szCs w:val="24"/>
              </w:rPr>
              <w:t>运杂费、卸载费、保险</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pPr>
              <w:spacing w:line="400" w:lineRule="exact"/>
              <w:ind w:left="480" w:firstLine="0" w:firstLineChars="0"/>
              <w:jc w:val="center"/>
              <w:rPr>
                <w:szCs w:val="24"/>
              </w:rPr>
            </w:pPr>
            <w:r>
              <w:rPr>
                <w:szCs w:val="24"/>
              </w:rPr>
              <w:t>七</w:t>
            </w:r>
          </w:p>
        </w:tc>
        <w:tc>
          <w:tcPr>
            <w:tcW w:w="3469" w:type="dxa"/>
            <w:vAlign w:val="center"/>
          </w:tcPr>
          <w:p>
            <w:pPr>
              <w:spacing w:line="400" w:lineRule="exact"/>
              <w:ind w:left="480" w:firstLine="0" w:firstLineChars="0"/>
              <w:rPr>
                <w:szCs w:val="24"/>
              </w:rPr>
            </w:pPr>
            <w:r>
              <w:rPr>
                <w:szCs w:val="24"/>
              </w:rPr>
              <w:t>税费</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pPr>
              <w:spacing w:line="400" w:lineRule="exact"/>
              <w:ind w:left="480" w:firstLine="0" w:firstLineChars="0"/>
              <w:jc w:val="center"/>
              <w:rPr>
                <w:szCs w:val="24"/>
              </w:rPr>
            </w:pPr>
            <w:r>
              <w:rPr>
                <w:szCs w:val="24"/>
              </w:rPr>
              <w:t>八</w:t>
            </w:r>
          </w:p>
        </w:tc>
        <w:tc>
          <w:tcPr>
            <w:tcW w:w="3469" w:type="dxa"/>
            <w:vAlign w:val="center"/>
          </w:tcPr>
          <w:p>
            <w:pPr>
              <w:spacing w:line="400" w:lineRule="exact"/>
              <w:ind w:left="480" w:firstLine="0" w:firstLineChars="0"/>
              <w:rPr>
                <w:szCs w:val="24"/>
              </w:rPr>
            </w:pPr>
            <w:r>
              <w:rPr>
                <w:szCs w:val="24"/>
              </w:rPr>
              <w:t>其它（如有的话）</w:t>
            </w:r>
          </w:p>
        </w:tc>
        <w:tc>
          <w:tcPr>
            <w:tcW w:w="1877" w:type="dxa"/>
          </w:tcPr>
          <w:p>
            <w:pPr>
              <w:spacing w:line="400" w:lineRule="exact"/>
              <w:ind w:left="480" w:firstLine="0" w:firstLineChars="0"/>
              <w:rPr>
                <w:szCs w:val="24"/>
              </w:rPr>
            </w:pPr>
          </w:p>
        </w:tc>
        <w:tc>
          <w:tcPr>
            <w:tcW w:w="800" w:type="dxa"/>
          </w:tcPr>
          <w:p>
            <w:pPr>
              <w:spacing w:line="400" w:lineRule="exact"/>
              <w:ind w:left="480" w:firstLine="0" w:firstLineChars="0"/>
              <w:rPr>
                <w:szCs w:val="24"/>
              </w:rPr>
            </w:pPr>
          </w:p>
        </w:tc>
        <w:tc>
          <w:tcPr>
            <w:tcW w:w="750" w:type="dxa"/>
          </w:tcPr>
          <w:p>
            <w:pPr>
              <w:spacing w:line="400" w:lineRule="exact"/>
              <w:ind w:left="480" w:firstLine="0" w:firstLineChars="0"/>
              <w:rPr>
                <w:szCs w:val="24"/>
              </w:rPr>
            </w:pPr>
          </w:p>
        </w:tc>
        <w:tc>
          <w:tcPr>
            <w:tcW w:w="1025" w:type="dxa"/>
          </w:tcPr>
          <w:p>
            <w:pPr>
              <w:spacing w:line="400" w:lineRule="exact"/>
              <w:ind w:left="480" w:firstLine="0" w:firstLineChars="0"/>
              <w:rPr>
                <w:szCs w:val="24"/>
              </w:rPr>
            </w:pPr>
          </w:p>
        </w:tc>
        <w:tc>
          <w:tcPr>
            <w:tcW w:w="888" w:type="dxa"/>
          </w:tcPr>
          <w:p>
            <w:pPr>
              <w:spacing w:line="400" w:lineRule="exact"/>
              <w:ind w:left="48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4471" w:type="dxa"/>
            <w:gridSpan w:val="2"/>
            <w:vAlign w:val="center"/>
          </w:tcPr>
          <w:p>
            <w:pPr>
              <w:spacing w:line="400" w:lineRule="exact"/>
              <w:ind w:left="480" w:firstLine="0" w:firstLineChars="0"/>
              <w:jc w:val="center"/>
              <w:rPr>
                <w:szCs w:val="24"/>
              </w:rPr>
            </w:pPr>
            <w:r>
              <w:rPr>
                <w:szCs w:val="24"/>
              </w:rPr>
              <w:t>合计</w:t>
            </w:r>
          </w:p>
        </w:tc>
        <w:tc>
          <w:tcPr>
            <w:tcW w:w="1877" w:type="dxa"/>
          </w:tcPr>
          <w:p>
            <w:pPr>
              <w:spacing w:line="400" w:lineRule="exact"/>
              <w:ind w:left="480" w:firstLine="0" w:firstLineChars="0"/>
              <w:jc w:val="center"/>
              <w:rPr>
                <w:szCs w:val="24"/>
              </w:rPr>
            </w:pPr>
          </w:p>
        </w:tc>
        <w:tc>
          <w:tcPr>
            <w:tcW w:w="800" w:type="dxa"/>
          </w:tcPr>
          <w:p>
            <w:pPr>
              <w:spacing w:line="400" w:lineRule="exact"/>
              <w:ind w:left="480" w:firstLine="0" w:firstLineChars="0"/>
              <w:jc w:val="center"/>
              <w:rPr>
                <w:szCs w:val="24"/>
              </w:rPr>
            </w:pPr>
          </w:p>
        </w:tc>
        <w:tc>
          <w:tcPr>
            <w:tcW w:w="750" w:type="dxa"/>
          </w:tcPr>
          <w:p>
            <w:pPr>
              <w:spacing w:line="400" w:lineRule="exact"/>
              <w:ind w:left="480" w:firstLine="0" w:firstLineChars="0"/>
              <w:jc w:val="center"/>
              <w:rPr>
                <w:szCs w:val="24"/>
              </w:rPr>
            </w:pPr>
          </w:p>
        </w:tc>
        <w:tc>
          <w:tcPr>
            <w:tcW w:w="1025" w:type="dxa"/>
          </w:tcPr>
          <w:p>
            <w:pPr>
              <w:spacing w:line="400" w:lineRule="exact"/>
              <w:ind w:left="480" w:firstLine="0" w:firstLineChars="0"/>
              <w:jc w:val="center"/>
              <w:rPr>
                <w:szCs w:val="24"/>
              </w:rPr>
            </w:pPr>
          </w:p>
        </w:tc>
        <w:tc>
          <w:tcPr>
            <w:tcW w:w="888" w:type="dxa"/>
          </w:tcPr>
          <w:p>
            <w:pPr>
              <w:spacing w:line="400" w:lineRule="exact"/>
              <w:ind w:left="480" w:firstLine="0" w:firstLineChars="0"/>
              <w:jc w:val="center"/>
              <w:rPr>
                <w:szCs w:val="24"/>
              </w:rPr>
            </w:pPr>
          </w:p>
        </w:tc>
      </w:tr>
    </w:tbl>
    <w:p>
      <w:pPr>
        <w:widowControl/>
        <w:ind w:firstLine="482"/>
        <w:jc w:val="left"/>
        <w:rPr>
          <w:szCs w:val="24"/>
        </w:rPr>
      </w:pPr>
      <w:r>
        <w:rPr>
          <w:b/>
          <w:szCs w:val="24"/>
        </w:rPr>
        <w:t>注：</w:t>
      </w:r>
      <w:r>
        <w:rPr>
          <w:rFonts w:hint="eastAsia"/>
          <w:bCs/>
          <w:szCs w:val="24"/>
        </w:rPr>
        <w:t>1.</w:t>
      </w:r>
      <w:r>
        <w:rPr>
          <w:szCs w:val="24"/>
        </w:rPr>
        <w:t>选购件不包括在本报价表内，应另附纸分项单报。</w:t>
      </w:r>
    </w:p>
    <w:p>
      <w:pPr>
        <w:spacing w:line="400" w:lineRule="exact"/>
        <w:ind w:firstLine="840" w:firstLineChars="400"/>
        <w:rPr>
          <w:szCs w:val="24"/>
        </w:rPr>
      </w:pPr>
      <w:r>
        <w:rPr>
          <w:rFonts w:hint="eastAsia"/>
          <w:szCs w:val="24"/>
        </w:rPr>
        <w:t>2.</w:t>
      </w:r>
      <w:r>
        <w:rPr>
          <w:szCs w:val="24"/>
        </w:rPr>
        <w:t>如上表中的有关费用投标人免费提供，请注明“免费”字样。</w:t>
      </w: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szCs w:val="24"/>
        </w:rPr>
      </w:pPr>
      <w:r>
        <w:rPr>
          <w:szCs w:val="24"/>
        </w:rPr>
        <w:t>日期：年月日</w:t>
      </w:r>
    </w:p>
    <w:p>
      <w:pPr>
        <w:pStyle w:val="6"/>
        <w:numPr>
          <w:ilvl w:val="0"/>
          <w:numId w:val="0"/>
        </w:numPr>
      </w:pPr>
      <w:bookmarkStart w:id="90" w:name="_Toc28588"/>
      <w:bookmarkStart w:id="91" w:name="_Toc518655809"/>
      <w:bookmarkStart w:id="92" w:name="_Toc9830"/>
      <w:bookmarkStart w:id="93" w:name="_Toc11598"/>
      <w:bookmarkStart w:id="94" w:name="_Toc353881017"/>
      <w:bookmarkStart w:id="95" w:name="_Toc26556"/>
      <w:bookmarkStart w:id="96" w:name="_Toc424118186"/>
      <w:bookmarkStart w:id="97" w:name="_Toc56676969"/>
      <w:r>
        <w:t>附件六</w:t>
      </w:r>
      <w:r>
        <w:rPr>
          <w:rFonts w:hint="eastAsia"/>
        </w:rPr>
        <w:t>：</w:t>
      </w:r>
      <w:r>
        <w:t>投标报价明细表</w:t>
      </w:r>
      <w:bookmarkEnd w:id="90"/>
      <w:bookmarkEnd w:id="91"/>
      <w:bookmarkEnd w:id="92"/>
      <w:bookmarkEnd w:id="93"/>
      <w:bookmarkEnd w:id="94"/>
      <w:bookmarkEnd w:id="95"/>
      <w:bookmarkEnd w:id="96"/>
      <w:bookmarkEnd w:id="97"/>
    </w:p>
    <w:p>
      <w:pPr>
        <w:spacing w:line="400" w:lineRule="exact"/>
        <w:ind w:firstLine="643"/>
        <w:jc w:val="center"/>
        <w:rPr>
          <w:b/>
          <w:bCs/>
          <w:sz w:val="32"/>
          <w:szCs w:val="24"/>
        </w:rPr>
      </w:pPr>
      <w:r>
        <w:rPr>
          <w:b/>
          <w:bCs/>
          <w:sz w:val="32"/>
          <w:szCs w:val="24"/>
        </w:rPr>
        <w:t>投标报价明细表</w:t>
      </w:r>
    </w:p>
    <w:p>
      <w:pPr>
        <w:spacing w:line="400" w:lineRule="exact"/>
        <w:ind w:firstLine="0" w:firstLineChars="0"/>
        <w:rPr>
          <w:rFonts w:hint="eastAsia" w:eastAsia="宋体"/>
          <w:lang w:eastAsia="zh-CN"/>
        </w:rPr>
      </w:pPr>
      <w:r>
        <w:rPr>
          <w:szCs w:val="24"/>
        </w:rPr>
        <w:t>项目名称：</w:t>
      </w:r>
      <w:r>
        <w:rPr>
          <w:rFonts w:hint="eastAsia"/>
          <w:szCs w:val="24"/>
          <w:lang w:eastAsia="zh-CN"/>
        </w:rPr>
        <w:t>新增自动化焊接设备项目</w:t>
      </w:r>
    </w:p>
    <w:tbl>
      <w:tblPr>
        <w:tblStyle w:val="34"/>
        <w:tblW w:w="0" w:type="auto"/>
        <w:tblInd w:w="-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666"/>
        <w:gridCol w:w="1494"/>
        <w:gridCol w:w="1133"/>
        <w:gridCol w:w="755"/>
        <w:gridCol w:w="755"/>
        <w:gridCol w:w="771"/>
        <w:gridCol w:w="944"/>
        <w:gridCol w:w="918"/>
        <w:gridCol w:w="1158"/>
        <w:gridCol w:w="1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30" w:hRule="atLeast"/>
        </w:trPr>
        <w:tc>
          <w:tcPr>
            <w:tcW w:w="666" w:type="dxa"/>
            <w:vAlign w:val="center"/>
          </w:tcPr>
          <w:p>
            <w:pPr>
              <w:spacing w:line="400" w:lineRule="exact"/>
              <w:ind w:firstLine="0" w:firstLineChars="0"/>
              <w:jc w:val="center"/>
              <w:rPr>
                <w:b/>
                <w:szCs w:val="24"/>
              </w:rPr>
            </w:pPr>
            <w:r>
              <w:rPr>
                <w:b/>
                <w:szCs w:val="24"/>
              </w:rPr>
              <w:t>序号</w:t>
            </w:r>
          </w:p>
        </w:tc>
        <w:tc>
          <w:tcPr>
            <w:tcW w:w="1494" w:type="dxa"/>
            <w:vAlign w:val="center"/>
          </w:tcPr>
          <w:p>
            <w:pPr>
              <w:spacing w:line="400" w:lineRule="exact"/>
              <w:ind w:firstLine="0" w:firstLineChars="0"/>
              <w:jc w:val="center"/>
              <w:rPr>
                <w:b/>
                <w:szCs w:val="24"/>
              </w:rPr>
            </w:pPr>
            <w:r>
              <w:rPr>
                <w:b/>
                <w:szCs w:val="24"/>
              </w:rPr>
              <w:t>货物或主</w:t>
            </w:r>
          </w:p>
          <w:p>
            <w:pPr>
              <w:spacing w:line="400" w:lineRule="exact"/>
              <w:ind w:firstLine="0" w:firstLineChars="0"/>
              <w:jc w:val="center"/>
              <w:rPr>
                <w:b/>
                <w:szCs w:val="24"/>
              </w:rPr>
            </w:pPr>
            <w:r>
              <w:rPr>
                <w:b/>
                <w:szCs w:val="24"/>
              </w:rPr>
              <w:t>部件名称</w:t>
            </w:r>
          </w:p>
        </w:tc>
        <w:tc>
          <w:tcPr>
            <w:tcW w:w="1133" w:type="dxa"/>
            <w:vAlign w:val="center"/>
          </w:tcPr>
          <w:p>
            <w:pPr>
              <w:spacing w:line="400" w:lineRule="exact"/>
              <w:ind w:firstLine="0" w:firstLineChars="0"/>
              <w:jc w:val="center"/>
              <w:rPr>
                <w:b/>
                <w:szCs w:val="24"/>
              </w:rPr>
            </w:pPr>
            <w:r>
              <w:rPr>
                <w:b/>
                <w:szCs w:val="24"/>
              </w:rPr>
              <w:t>规格</w:t>
            </w:r>
          </w:p>
        </w:tc>
        <w:tc>
          <w:tcPr>
            <w:tcW w:w="755" w:type="dxa"/>
            <w:vAlign w:val="center"/>
          </w:tcPr>
          <w:p>
            <w:pPr>
              <w:spacing w:line="400" w:lineRule="exact"/>
              <w:ind w:firstLine="0" w:firstLineChars="0"/>
              <w:jc w:val="center"/>
              <w:rPr>
                <w:b/>
                <w:szCs w:val="24"/>
              </w:rPr>
            </w:pPr>
            <w:r>
              <w:rPr>
                <w:b/>
                <w:szCs w:val="24"/>
              </w:rPr>
              <w:t>单位</w:t>
            </w:r>
          </w:p>
        </w:tc>
        <w:tc>
          <w:tcPr>
            <w:tcW w:w="755" w:type="dxa"/>
            <w:vAlign w:val="center"/>
          </w:tcPr>
          <w:p>
            <w:pPr>
              <w:spacing w:line="400" w:lineRule="exact"/>
              <w:ind w:firstLine="0" w:firstLineChars="0"/>
              <w:jc w:val="center"/>
              <w:rPr>
                <w:b/>
                <w:szCs w:val="24"/>
              </w:rPr>
            </w:pPr>
            <w:r>
              <w:rPr>
                <w:b/>
                <w:szCs w:val="24"/>
              </w:rPr>
              <w:t>数量</w:t>
            </w:r>
          </w:p>
        </w:tc>
        <w:tc>
          <w:tcPr>
            <w:tcW w:w="771" w:type="dxa"/>
            <w:vAlign w:val="center"/>
          </w:tcPr>
          <w:p>
            <w:pPr>
              <w:spacing w:line="400" w:lineRule="exact"/>
              <w:ind w:firstLine="0" w:firstLineChars="0"/>
              <w:jc w:val="center"/>
              <w:rPr>
                <w:b/>
                <w:szCs w:val="24"/>
              </w:rPr>
            </w:pPr>
            <w:r>
              <w:rPr>
                <w:b/>
                <w:szCs w:val="24"/>
              </w:rPr>
              <w:t>生产厂商名称</w:t>
            </w:r>
          </w:p>
        </w:tc>
        <w:tc>
          <w:tcPr>
            <w:tcW w:w="944" w:type="dxa"/>
            <w:vAlign w:val="center"/>
          </w:tcPr>
          <w:p>
            <w:pPr>
              <w:spacing w:line="400" w:lineRule="exact"/>
              <w:ind w:firstLine="0" w:firstLineChars="0"/>
              <w:jc w:val="center"/>
              <w:rPr>
                <w:b/>
                <w:szCs w:val="24"/>
              </w:rPr>
            </w:pPr>
            <w:r>
              <w:rPr>
                <w:b/>
                <w:szCs w:val="24"/>
              </w:rPr>
              <w:t>单价</w:t>
            </w:r>
            <w:r>
              <w:rPr>
                <w:rFonts w:hint="eastAsia"/>
                <w:b/>
                <w:szCs w:val="24"/>
              </w:rPr>
              <w:t>（不含税）</w:t>
            </w:r>
          </w:p>
        </w:tc>
        <w:tc>
          <w:tcPr>
            <w:tcW w:w="918" w:type="dxa"/>
            <w:vAlign w:val="center"/>
          </w:tcPr>
          <w:p>
            <w:pPr>
              <w:spacing w:line="400" w:lineRule="exact"/>
              <w:ind w:firstLine="0" w:firstLineChars="0"/>
              <w:jc w:val="center"/>
              <w:rPr>
                <w:b/>
                <w:szCs w:val="24"/>
              </w:rPr>
            </w:pPr>
            <w:r>
              <w:rPr>
                <w:b/>
                <w:szCs w:val="24"/>
              </w:rPr>
              <w:t>总价</w:t>
            </w:r>
            <w:r>
              <w:rPr>
                <w:rFonts w:hint="eastAsia"/>
                <w:b/>
                <w:szCs w:val="24"/>
              </w:rPr>
              <w:t>（不含税）</w:t>
            </w:r>
          </w:p>
        </w:tc>
        <w:tc>
          <w:tcPr>
            <w:tcW w:w="1158" w:type="dxa"/>
            <w:vAlign w:val="center"/>
          </w:tcPr>
          <w:p>
            <w:pPr>
              <w:spacing w:line="400" w:lineRule="exact"/>
              <w:ind w:firstLine="0" w:firstLineChars="0"/>
              <w:jc w:val="center"/>
              <w:rPr>
                <w:b/>
                <w:szCs w:val="24"/>
              </w:rPr>
            </w:pPr>
            <w:r>
              <w:rPr>
                <w:b/>
                <w:szCs w:val="24"/>
              </w:rPr>
              <w:t>单价</w:t>
            </w:r>
            <w:r>
              <w:rPr>
                <w:rFonts w:hint="eastAsia"/>
                <w:b/>
                <w:szCs w:val="24"/>
              </w:rPr>
              <w:t>（含税）</w:t>
            </w:r>
          </w:p>
        </w:tc>
        <w:tc>
          <w:tcPr>
            <w:tcW w:w="1133" w:type="dxa"/>
            <w:vAlign w:val="center"/>
          </w:tcPr>
          <w:p>
            <w:pPr>
              <w:spacing w:line="400" w:lineRule="exact"/>
              <w:ind w:firstLine="0" w:firstLineChars="0"/>
              <w:jc w:val="center"/>
              <w:rPr>
                <w:b/>
                <w:szCs w:val="24"/>
              </w:rPr>
            </w:pPr>
            <w:r>
              <w:rPr>
                <w:b/>
                <w:szCs w:val="24"/>
              </w:rPr>
              <w:t>总价</w:t>
            </w:r>
            <w:r>
              <w:rPr>
                <w:rFonts w:hint="eastAsia"/>
                <w:b/>
                <w:szCs w:val="24"/>
              </w:rPr>
              <w:t>（含税）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jc w:val="center"/>
              <w:rPr>
                <w:szCs w:val="24"/>
              </w:rPr>
            </w:pPr>
          </w:p>
        </w:tc>
        <w:tc>
          <w:tcPr>
            <w:tcW w:w="1494" w:type="dxa"/>
          </w:tcPr>
          <w:p>
            <w:pPr>
              <w:spacing w:line="400" w:lineRule="exact"/>
              <w:ind w:firstLine="0" w:firstLineChars="0"/>
              <w:jc w:val="center"/>
              <w:rPr>
                <w:szCs w:val="24"/>
              </w:rPr>
            </w:pPr>
          </w:p>
        </w:tc>
        <w:tc>
          <w:tcPr>
            <w:tcW w:w="1133" w:type="dxa"/>
          </w:tcPr>
          <w:p>
            <w:pPr>
              <w:spacing w:line="400" w:lineRule="exact"/>
              <w:ind w:firstLine="0" w:firstLineChars="0"/>
              <w:jc w:val="center"/>
              <w:rPr>
                <w:szCs w:val="24"/>
              </w:rPr>
            </w:pPr>
          </w:p>
        </w:tc>
        <w:tc>
          <w:tcPr>
            <w:tcW w:w="755" w:type="dxa"/>
          </w:tcPr>
          <w:p>
            <w:pPr>
              <w:spacing w:line="400" w:lineRule="exact"/>
              <w:ind w:firstLine="0" w:firstLineChars="0"/>
              <w:jc w:val="center"/>
              <w:rPr>
                <w:szCs w:val="24"/>
              </w:rPr>
            </w:pPr>
          </w:p>
        </w:tc>
        <w:tc>
          <w:tcPr>
            <w:tcW w:w="755" w:type="dxa"/>
          </w:tcPr>
          <w:p>
            <w:pPr>
              <w:spacing w:line="400" w:lineRule="exact"/>
              <w:ind w:firstLine="0" w:firstLineChars="0"/>
              <w:jc w:val="center"/>
              <w:rPr>
                <w:szCs w:val="24"/>
              </w:rPr>
            </w:pPr>
          </w:p>
        </w:tc>
        <w:tc>
          <w:tcPr>
            <w:tcW w:w="771" w:type="dxa"/>
          </w:tcPr>
          <w:p>
            <w:pPr>
              <w:spacing w:line="400" w:lineRule="exact"/>
              <w:ind w:firstLine="0" w:firstLineChars="0"/>
              <w:jc w:val="center"/>
              <w:rPr>
                <w:szCs w:val="24"/>
              </w:rPr>
            </w:pPr>
          </w:p>
        </w:tc>
        <w:tc>
          <w:tcPr>
            <w:tcW w:w="944" w:type="dxa"/>
          </w:tcPr>
          <w:p>
            <w:pPr>
              <w:spacing w:line="400" w:lineRule="exact"/>
              <w:ind w:firstLine="0" w:firstLineChars="0"/>
              <w:jc w:val="center"/>
              <w:rPr>
                <w:szCs w:val="24"/>
              </w:rPr>
            </w:pPr>
          </w:p>
        </w:tc>
        <w:tc>
          <w:tcPr>
            <w:tcW w:w="918" w:type="dxa"/>
          </w:tcPr>
          <w:p>
            <w:pPr>
              <w:spacing w:line="400" w:lineRule="exact"/>
              <w:ind w:firstLine="0" w:firstLineChars="0"/>
              <w:jc w:val="center"/>
              <w:rPr>
                <w:szCs w:val="24"/>
              </w:rPr>
            </w:pPr>
          </w:p>
        </w:tc>
        <w:tc>
          <w:tcPr>
            <w:tcW w:w="1158" w:type="dxa"/>
          </w:tcPr>
          <w:p>
            <w:pPr>
              <w:spacing w:line="400" w:lineRule="exact"/>
              <w:ind w:firstLine="0" w:firstLineChars="0"/>
              <w:jc w:val="center"/>
              <w:rPr>
                <w:szCs w:val="24"/>
              </w:rPr>
            </w:pPr>
          </w:p>
        </w:tc>
        <w:tc>
          <w:tcPr>
            <w:tcW w:w="1133" w:type="dxa"/>
          </w:tcPr>
          <w:p>
            <w:pPr>
              <w:spacing w:line="400" w:lineRule="exact"/>
              <w:ind w:firstLine="0" w:firstLineChars="0"/>
              <w:jc w:val="center"/>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pPr>
              <w:spacing w:line="400" w:lineRule="exact"/>
              <w:ind w:firstLine="0" w:firstLineChars="0"/>
              <w:rPr>
                <w:szCs w:val="24"/>
              </w:rPr>
            </w:pPr>
          </w:p>
        </w:tc>
        <w:tc>
          <w:tcPr>
            <w:tcW w:w="1494" w:type="dxa"/>
          </w:tcPr>
          <w:p>
            <w:pPr>
              <w:spacing w:line="400" w:lineRule="exact"/>
              <w:ind w:firstLine="0" w:firstLineChars="0"/>
              <w:rPr>
                <w:szCs w:val="24"/>
              </w:rPr>
            </w:pPr>
          </w:p>
        </w:tc>
        <w:tc>
          <w:tcPr>
            <w:tcW w:w="1133"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55" w:type="dxa"/>
          </w:tcPr>
          <w:p>
            <w:pPr>
              <w:spacing w:line="400" w:lineRule="exact"/>
              <w:ind w:firstLine="0" w:firstLineChars="0"/>
              <w:rPr>
                <w:szCs w:val="24"/>
              </w:rPr>
            </w:pPr>
          </w:p>
        </w:tc>
        <w:tc>
          <w:tcPr>
            <w:tcW w:w="771" w:type="dxa"/>
          </w:tcPr>
          <w:p>
            <w:pPr>
              <w:spacing w:line="400" w:lineRule="exact"/>
              <w:ind w:firstLine="0" w:firstLineChars="0"/>
              <w:rPr>
                <w:szCs w:val="24"/>
              </w:rPr>
            </w:pPr>
          </w:p>
        </w:tc>
        <w:tc>
          <w:tcPr>
            <w:tcW w:w="944" w:type="dxa"/>
          </w:tcPr>
          <w:p>
            <w:pPr>
              <w:spacing w:line="400" w:lineRule="exact"/>
              <w:ind w:firstLine="0" w:firstLineChars="0"/>
              <w:rPr>
                <w:szCs w:val="24"/>
              </w:rPr>
            </w:pPr>
          </w:p>
        </w:tc>
        <w:tc>
          <w:tcPr>
            <w:tcW w:w="918" w:type="dxa"/>
          </w:tcPr>
          <w:p>
            <w:pPr>
              <w:spacing w:line="400" w:lineRule="exact"/>
              <w:ind w:firstLine="0" w:firstLineChars="0"/>
              <w:rPr>
                <w:szCs w:val="24"/>
              </w:rPr>
            </w:pPr>
          </w:p>
        </w:tc>
        <w:tc>
          <w:tcPr>
            <w:tcW w:w="1158" w:type="dxa"/>
          </w:tcPr>
          <w:p>
            <w:pPr>
              <w:spacing w:line="400" w:lineRule="exact"/>
              <w:ind w:firstLine="0" w:firstLineChars="0"/>
              <w:rPr>
                <w:szCs w:val="24"/>
              </w:rPr>
            </w:pPr>
          </w:p>
        </w:tc>
        <w:tc>
          <w:tcPr>
            <w:tcW w:w="1133" w:type="dxa"/>
          </w:tcPr>
          <w:p>
            <w:pPr>
              <w:spacing w:line="400" w:lineRule="exact"/>
              <w:ind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2" w:hRule="atLeast"/>
        </w:trPr>
        <w:tc>
          <w:tcPr>
            <w:tcW w:w="2160" w:type="dxa"/>
            <w:gridSpan w:val="2"/>
            <w:vAlign w:val="center"/>
          </w:tcPr>
          <w:p>
            <w:pPr>
              <w:spacing w:line="400" w:lineRule="exact"/>
              <w:ind w:firstLine="0" w:firstLineChars="0"/>
              <w:jc w:val="center"/>
              <w:rPr>
                <w:szCs w:val="24"/>
              </w:rPr>
            </w:pPr>
            <w:r>
              <w:rPr>
                <w:szCs w:val="24"/>
              </w:rPr>
              <w:t>合计</w:t>
            </w:r>
          </w:p>
        </w:tc>
        <w:tc>
          <w:tcPr>
            <w:tcW w:w="7567" w:type="dxa"/>
            <w:gridSpan w:val="8"/>
            <w:vAlign w:val="center"/>
          </w:tcPr>
          <w:p>
            <w:pPr>
              <w:spacing w:line="400" w:lineRule="exact"/>
              <w:ind w:firstLine="0" w:firstLineChars="0"/>
              <w:jc w:val="center"/>
            </w:pPr>
          </w:p>
        </w:tc>
      </w:tr>
    </w:tbl>
    <w:p>
      <w:pPr>
        <w:spacing w:line="400" w:lineRule="exact"/>
        <w:ind w:firstLine="480"/>
        <w:rPr>
          <w:szCs w:val="24"/>
        </w:rPr>
      </w:pPr>
      <w:r>
        <w:rPr>
          <w:szCs w:val="24"/>
        </w:rPr>
        <w:t>除填写本表外，投标人还应提供以下附件:</w:t>
      </w:r>
    </w:p>
    <w:p>
      <w:pPr>
        <w:spacing w:line="400" w:lineRule="exact"/>
        <w:ind w:firstLine="480"/>
        <w:rPr>
          <w:szCs w:val="24"/>
        </w:rPr>
      </w:pPr>
      <w:r>
        <w:rPr>
          <w:szCs w:val="24"/>
        </w:rPr>
        <w:t>1)特殊工具清单及价目表</w:t>
      </w:r>
    </w:p>
    <w:p>
      <w:pPr>
        <w:spacing w:line="400" w:lineRule="exact"/>
        <w:ind w:firstLine="480"/>
        <w:rPr>
          <w:szCs w:val="24"/>
        </w:rPr>
      </w:pPr>
      <w:r>
        <w:rPr>
          <w:szCs w:val="24"/>
        </w:rPr>
        <w:t>2)备品、备件清单及价目表</w:t>
      </w:r>
    </w:p>
    <w:p>
      <w:pPr>
        <w:spacing w:line="400" w:lineRule="exact"/>
        <w:ind w:firstLine="480"/>
        <w:rPr>
          <w:szCs w:val="24"/>
        </w:rPr>
      </w:pPr>
      <w:r>
        <w:rPr>
          <w:szCs w:val="24"/>
        </w:rPr>
        <w:t>3)专用耗材清单及价目表</w:t>
      </w:r>
    </w:p>
    <w:p>
      <w:pPr>
        <w:spacing w:line="400" w:lineRule="exact"/>
        <w:ind w:firstLine="480"/>
        <w:rPr>
          <w:szCs w:val="24"/>
        </w:rPr>
      </w:pPr>
      <w:r>
        <w:rPr>
          <w:szCs w:val="24"/>
        </w:rPr>
        <w:t>4）所需进口关键元器件、原材料清单及价目表</w:t>
      </w: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szCs w:val="24"/>
        </w:rPr>
      </w:pPr>
      <w:r>
        <w:rPr>
          <w:szCs w:val="24"/>
        </w:rPr>
        <w:t>日期：年月日</w:t>
      </w:r>
    </w:p>
    <w:p>
      <w:pPr>
        <w:pStyle w:val="6"/>
        <w:numPr>
          <w:ilvl w:val="0"/>
          <w:numId w:val="0"/>
        </w:numPr>
      </w:pPr>
      <w:bookmarkStart w:id="98" w:name="_Toc424118187"/>
      <w:bookmarkStart w:id="99" w:name="_Toc16167"/>
      <w:bookmarkStart w:id="100" w:name="_Toc518655810"/>
      <w:bookmarkStart w:id="101" w:name="_Toc21644"/>
      <w:bookmarkStart w:id="102" w:name="_Toc353881018"/>
      <w:bookmarkStart w:id="103" w:name="_Toc26213"/>
      <w:bookmarkStart w:id="104" w:name="_Toc29489"/>
      <w:bookmarkStart w:id="105" w:name="_Toc56676970"/>
      <w:r>
        <w:t>附件七</w:t>
      </w:r>
      <w:r>
        <w:rPr>
          <w:rFonts w:hint="eastAsia"/>
        </w:rPr>
        <w:t>：</w:t>
      </w:r>
      <w:r>
        <w:t>技术规格响应表</w:t>
      </w:r>
      <w:bookmarkEnd w:id="98"/>
      <w:bookmarkEnd w:id="99"/>
      <w:bookmarkEnd w:id="100"/>
      <w:bookmarkEnd w:id="101"/>
      <w:bookmarkEnd w:id="102"/>
      <w:bookmarkEnd w:id="103"/>
      <w:bookmarkEnd w:id="104"/>
      <w:bookmarkEnd w:id="105"/>
    </w:p>
    <w:p>
      <w:pPr>
        <w:pStyle w:val="15"/>
        <w:spacing w:after="0" w:line="400" w:lineRule="exact"/>
        <w:ind w:firstLine="643"/>
        <w:jc w:val="center"/>
        <w:rPr>
          <w:rFonts w:ascii="宋体" w:cs="宋体"/>
          <w:b/>
          <w:bCs/>
          <w:sz w:val="32"/>
          <w:szCs w:val="32"/>
        </w:rPr>
      </w:pPr>
      <w:r>
        <w:rPr>
          <w:rFonts w:hint="eastAsia" w:ascii="宋体" w:hAnsi="宋体" w:cs="宋体"/>
          <w:b/>
          <w:bCs/>
          <w:sz w:val="32"/>
          <w:szCs w:val="32"/>
        </w:rPr>
        <w:t>技术规格响应表</w:t>
      </w:r>
    </w:p>
    <w:p>
      <w:pPr>
        <w:spacing w:line="400" w:lineRule="exact"/>
        <w:ind w:firstLine="0" w:firstLineChars="0"/>
        <w:rPr>
          <w:rFonts w:hint="eastAsia" w:eastAsia="宋体"/>
          <w:szCs w:val="24"/>
          <w:u w:val="single"/>
          <w:lang w:eastAsia="zh-CN"/>
        </w:rPr>
      </w:pPr>
      <w:r>
        <w:rPr>
          <w:rFonts w:hint="eastAsia" w:ascii="宋体" w:hAnsi="宋体"/>
        </w:rPr>
        <w:t>项目名称：</w:t>
      </w:r>
      <w:r>
        <w:rPr>
          <w:rFonts w:hint="eastAsia"/>
          <w:szCs w:val="24"/>
          <w:lang w:eastAsia="zh-CN"/>
        </w:rPr>
        <w:t>新增自动化焊接设备项目</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ind w:firstLine="0" w:firstLineChars="0"/>
              <w:rPr>
                <w:rFonts w:ascii="宋体"/>
              </w:rPr>
            </w:pPr>
            <w:r>
              <w:rPr>
                <w:rFonts w:hint="eastAsia" w:ascii="宋体"/>
              </w:rPr>
              <w:t>序号</w:t>
            </w:r>
          </w:p>
        </w:tc>
        <w:tc>
          <w:tcPr>
            <w:tcW w:w="4140" w:type="dxa"/>
            <w:gridSpan w:val="2"/>
            <w:vAlign w:val="center"/>
          </w:tcPr>
          <w:p>
            <w:pPr>
              <w:ind w:firstLine="480"/>
              <w:jc w:val="center"/>
              <w:rPr>
                <w:rFonts w:ascii="宋体"/>
              </w:rPr>
            </w:pPr>
            <w:r>
              <w:rPr>
                <w:rFonts w:hint="eastAsia" w:ascii="宋体"/>
              </w:rPr>
              <w:t>招标文件条款</w:t>
            </w:r>
          </w:p>
        </w:tc>
        <w:tc>
          <w:tcPr>
            <w:tcW w:w="3554" w:type="dxa"/>
            <w:vMerge w:val="restart"/>
            <w:vAlign w:val="center"/>
          </w:tcPr>
          <w:p>
            <w:pPr>
              <w:ind w:firstLine="480"/>
              <w:jc w:val="center"/>
              <w:rPr>
                <w:rFonts w:ascii="宋体"/>
              </w:rPr>
            </w:pPr>
            <w:r>
              <w:rPr>
                <w:rFonts w:hint="eastAsia" w:ascii="宋体"/>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ind w:firstLine="480"/>
            </w:pPr>
          </w:p>
        </w:tc>
        <w:tc>
          <w:tcPr>
            <w:tcW w:w="1080" w:type="dxa"/>
            <w:vAlign w:val="center"/>
          </w:tcPr>
          <w:p>
            <w:pPr>
              <w:ind w:firstLine="0" w:firstLineChars="0"/>
              <w:rPr>
                <w:rFonts w:ascii="宋体"/>
              </w:rPr>
            </w:pPr>
            <w:r>
              <w:rPr>
                <w:rFonts w:hint="eastAsia" w:ascii="宋体"/>
              </w:rPr>
              <w:t>条款号</w:t>
            </w:r>
          </w:p>
        </w:tc>
        <w:tc>
          <w:tcPr>
            <w:tcW w:w="3060" w:type="dxa"/>
            <w:vAlign w:val="center"/>
          </w:tcPr>
          <w:p>
            <w:pPr>
              <w:ind w:firstLine="480"/>
              <w:jc w:val="center"/>
              <w:rPr>
                <w:rFonts w:ascii="宋体"/>
              </w:rPr>
            </w:pPr>
            <w:r>
              <w:rPr>
                <w:rFonts w:hint="eastAsia" w:ascii="宋体"/>
              </w:rPr>
              <w:t>条款要求</w:t>
            </w:r>
          </w:p>
        </w:tc>
        <w:tc>
          <w:tcPr>
            <w:tcW w:w="3554" w:type="dxa"/>
            <w:vMerge w:val="continue"/>
            <w:vAlign w:val="center"/>
          </w:tcPr>
          <w:p>
            <w:pPr>
              <w:ind w:firstLine="48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1</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2</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3</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4</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5</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6</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7</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8</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9</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ind w:firstLine="480"/>
              <w:jc w:val="left"/>
              <w:rPr>
                <w:rFonts w:ascii="宋体"/>
              </w:rPr>
            </w:pPr>
            <w:r>
              <w:rPr>
                <w:rFonts w:hint="eastAsia" w:ascii="宋体"/>
              </w:rPr>
              <w:t>10</w:t>
            </w:r>
          </w:p>
        </w:tc>
        <w:tc>
          <w:tcPr>
            <w:tcW w:w="1080" w:type="dxa"/>
            <w:vAlign w:val="center"/>
          </w:tcPr>
          <w:p>
            <w:pPr>
              <w:ind w:firstLine="480"/>
              <w:rPr>
                <w:rFonts w:ascii="宋体"/>
              </w:rPr>
            </w:pPr>
          </w:p>
        </w:tc>
        <w:tc>
          <w:tcPr>
            <w:tcW w:w="3060" w:type="dxa"/>
            <w:vAlign w:val="center"/>
          </w:tcPr>
          <w:p>
            <w:pPr>
              <w:ind w:firstLine="480"/>
              <w:rPr>
                <w:rFonts w:ascii="宋体"/>
              </w:rPr>
            </w:pPr>
          </w:p>
        </w:tc>
        <w:tc>
          <w:tcPr>
            <w:tcW w:w="3554" w:type="dxa"/>
            <w:vAlign w:val="center"/>
          </w:tcPr>
          <w:p>
            <w:pPr>
              <w:ind w:firstLine="480"/>
              <w:rPr>
                <w:rFonts w:ascii="宋体"/>
              </w:rPr>
            </w:pPr>
          </w:p>
        </w:tc>
      </w:tr>
    </w:tbl>
    <w:p>
      <w:pPr>
        <w:spacing w:line="400" w:lineRule="exact"/>
        <w:ind w:firstLine="480"/>
        <w:rPr>
          <w:rFonts w:ascii="宋体"/>
        </w:rPr>
      </w:pPr>
      <w:r>
        <w:rPr>
          <w:rFonts w:hint="eastAsia" w:ascii="宋体" w:hAnsi="宋体"/>
        </w:rPr>
        <w:t>注：技术规格必须满足“第五章技术要求”中带“</w:t>
      </w:r>
      <w:r>
        <w:rPr>
          <w:rFonts w:ascii="宋体" w:hAnsi="宋体"/>
        </w:rPr>
        <w:t>*</w:t>
      </w:r>
      <w:r>
        <w:rPr>
          <w:rFonts w:hint="eastAsia" w:ascii="宋体" w:hAnsi="宋体"/>
        </w:rPr>
        <w:t>”的技术要求项，不允许负偏离。</w:t>
      </w:r>
    </w:p>
    <w:p>
      <w:pPr>
        <w:spacing w:line="400" w:lineRule="exact"/>
        <w:ind w:firstLine="480"/>
        <w:rPr>
          <w:rFonts w:ascii="宋体"/>
        </w:rPr>
      </w:pPr>
      <w:r>
        <w:rPr>
          <w:rFonts w:hint="eastAsia" w:ascii="宋体" w:hAnsi="宋体"/>
        </w:rPr>
        <w:t>投标人：（盖章）</w:t>
      </w:r>
    </w:p>
    <w:p>
      <w:pPr>
        <w:spacing w:line="400" w:lineRule="exact"/>
        <w:ind w:firstLine="480"/>
        <w:rPr>
          <w:rFonts w:ascii="宋体"/>
        </w:rPr>
      </w:pPr>
      <w:r>
        <w:rPr>
          <w:rFonts w:hint="eastAsia" w:ascii="宋体" w:hAnsi="宋体"/>
        </w:rPr>
        <w:t>法定代表人（委托代理人）：（签字）</w:t>
      </w:r>
    </w:p>
    <w:p>
      <w:pPr>
        <w:spacing w:line="400" w:lineRule="exact"/>
        <w:ind w:firstLine="480"/>
        <w:rPr>
          <w:rFonts w:ascii="宋体"/>
        </w:rPr>
      </w:pPr>
      <w:r>
        <w:rPr>
          <w:rFonts w:hint="eastAsia" w:ascii="宋体" w:hAnsi="宋体"/>
        </w:rPr>
        <w:t>日期：    年   月    日</w:t>
      </w:r>
    </w:p>
    <w:p>
      <w:pPr>
        <w:spacing w:line="400" w:lineRule="exact"/>
        <w:ind w:firstLine="0" w:firstLineChars="0"/>
        <w:rPr>
          <w:rFonts w:ascii="宋体"/>
        </w:rPr>
      </w:pPr>
    </w:p>
    <w:p>
      <w:pPr>
        <w:spacing w:line="400" w:lineRule="exact"/>
        <w:ind w:firstLine="0" w:firstLineChars="0"/>
        <w:rPr>
          <w:szCs w:val="24"/>
        </w:rPr>
      </w:pPr>
    </w:p>
    <w:p>
      <w:pPr>
        <w:spacing w:line="400" w:lineRule="exact"/>
        <w:ind w:firstLine="0" w:firstLineChars="0"/>
        <w:rPr>
          <w:szCs w:val="24"/>
        </w:rPr>
      </w:pPr>
    </w:p>
    <w:p>
      <w:pPr>
        <w:pStyle w:val="6"/>
        <w:numPr>
          <w:ilvl w:val="0"/>
          <w:numId w:val="0"/>
        </w:numPr>
      </w:pPr>
      <w:bookmarkStart w:id="106" w:name="_Toc19517"/>
      <w:bookmarkStart w:id="107" w:name="_Toc353881019"/>
      <w:bookmarkStart w:id="108" w:name="_Toc26197"/>
      <w:bookmarkStart w:id="109" w:name="_Toc1318"/>
      <w:bookmarkStart w:id="110" w:name="_Toc56676971"/>
      <w:bookmarkStart w:id="111" w:name="_Toc28134"/>
      <w:bookmarkStart w:id="112" w:name="_Toc424118188"/>
      <w:bookmarkStart w:id="113" w:name="_Toc518655811"/>
      <w:r>
        <w:t>附件八</w:t>
      </w:r>
      <w:r>
        <w:rPr>
          <w:rFonts w:hint="eastAsia"/>
        </w:rPr>
        <w:t>：</w:t>
      </w:r>
      <w:r>
        <w:rPr>
          <w:highlight w:val="none"/>
        </w:rPr>
        <w:t>商务条款偏离表</w:t>
      </w:r>
      <w:bookmarkEnd w:id="106"/>
      <w:bookmarkEnd w:id="107"/>
      <w:bookmarkEnd w:id="108"/>
      <w:bookmarkEnd w:id="109"/>
      <w:bookmarkEnd w:id="110"/>
      <w:bookmarkEnd w:id="111"/>
      <w:bookmarkEnd w:id="112"/>
      <w:bookmarkEnd w:id="113"/>
    </w:p>
    <w:p>
      <w:pPr>
        <w:spacing w:line="400" w:lineRule="exact"/>
        <w:ind w:firstLine="643"/>
        <w:jc w:val="center"/>
        <w:rPr>
          <w:b/>
          <w:bCs/>
          <w:sz w:val="32"/>
          <w:szCs w:val="24"/>
        </w:rPr>
      </w:pPr>
      <w:r>
        <w:rPr>
          <w:b/>
          <w:bCs/>
          <w:sz w:val="32"/>
          <w:szCs w:val="24"/>
        </w:rPr>
        <w:t>商务条款偏离表</w:t>
      </w:r>
    </w:p>
    <w:p>
      <w:pPr>
        <w:spacing w:line="400" w:lineRule="exact"/>
        <w:ind w:firstLine="0" w:firstLineChars="0"/>
        <w:rPr>
          <w:rFonts w:hint="eastAsia" w:eastAsia="宋体"/>
          <w:lang w:eastAsia="zh-CN"/>
        </w:rPr>
      </w:pPr>
      <w:r>
        <w:rPr>
          <w:szCs w:val="24"/>
        </w:rPr>
        <w:t>项目名称：</w:t>
      </w:r>
      <w:r>
        <w:rPr>
          <w:rFonts w:hint="eastAsia"/>
          <w:szCs w:val="24"/>
          <w:lang w:eastAsia="zh-CN"/>
        </w:rPr>
        <w:t>新增自动化焊接设备项目</w:t>
      </w:r>
    </w:p>
    <w:tbl>
      <w:tblPr>
        <w:tblStyle w:val="34"/>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hint="eastAsia" w:ascii="Times New Roman" w:hAnsi="Times New Roman" w:eastAsia="宋体" w:cs="Times New Roman"/>
                <w:b/>
                <w:szCs w:val="20"/>
                <w:lang w:eastAsia="zh-CN"/>
              </w:rPr>
            </w:pPr>
            <w:r>
              <w:rPr>
                <w:rFonts w:hint="eastAsia" w:ascii="宋体" w:hAnsi="宋体" w:eastAsia="宋体" w:cs="Times New Roman"/>
                <w:color w:val="000000"/>
                <w:sz w:val="24"/>
                <w:szCs w:val="24"/>
                <w:highlight w:val="none"/>
                <w:u w:val="single"/>
                <w:lang w:eastAsia="zh-CN"/>
              </w:rPr>
              <w:t>新增自动化焊接设备项目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400" w:lineRule="exact"/>
        <w:ind w:firstLine="480"/>
        <w:rPr>
          <w:szCs w:val="24"/>
        </w:rPr>
      </w:pP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szCs w:val="24"/>
        </w:rPr>
      </w:pPr>
      <w:r>
        <w:rPr>
          <w:szCs w:val="24"/>
        </w:rPr>
        <w:t>日期：年月日</w:t>
      </w:r>
    </w:p>
    <w:p>
      <w:pPr>
        <w:pStyle w:val="6"/>
        <w:numPr>
          <w:ilvl w:val="0"/>
          <w:numId w:val="0"/>
        </w:numPr>
      </w:pPr>
      <w:bookmarkStart w:id="114" w:name="_Toc353881020"/>
      <w:bookmarkStart w:id="115" w:name="_Toc23672"/>
      <w:bookmarkStart w:id="116" w:name="_Toc518655812"/>
      <w:bookmarkStart w:id="117" w:name="_Toc22374"/>
      <w:bookmarkStart w:id="118" w:name="_Toc424118189"/>
      <w:bookmarkStart w:id="119" w:name="_Toc23535"/>
      <w:bookmarkStart w:id="120" w:name="_Toc56676972"/>
    </w:p>
    <w:p>
      <w:pPr>
        <w:pStyle w:val="6"/>
        <w:numPr>
          <w:ilvl w:val="0"/>
          <w:numId w:val="0"/>
        </w:numPr>
      </w:pPr>
    </w:p>
    <w:p>
      <w:pPr>
        <w:ind w:firstLine="480"/>
      </w:pPr>
    </w:p>
    <w:p>
      <w:pPr>
        <w:pStyle w:val="6"/>
        <w:numPr>
          <w:ilvl w:val="0"/>
          <w:numId w:val="0"/>
        </w:numPr>
      </w:pPr>
      <w:bookmarkStart w:id="121" w:name="_Toc12499"/>
      <w:r>
        <w:t>附件九</w:t>
      </w:r>
      <w:r>
        <w:rPr>
          <w:rFonts w:hint="eastAsia"/>
        </w:rPr>
        <w:t>：</w:t>
      </w:r>
      <w:r>
        <w:t>经营业绩一览表</w:t>
      </w:r>
      <w:bookmarkEnd w:id="114"/>
      <w:bookmarkEnd w:id="115"/>
      <w:bookmarkEnd w:id="116"/>
      <w:bookmarkEnd w:id="117"/>
      <w:bookmarkEnd w:id="118"/>
      <w:bookmarkEnd w:id="119"/>
      <w:bookmarkEnd w:id="120"/>
      <w:bookmarkEnd w:id="121"/>
    </w:p>
    <w:p>
      <w:pPr>
        <w:spacing w:line="400" w:lineRule="exact"/>
        <w:ind w:firstLine="643"/>
        <w:jc w:val="center"/>
        <w:rPr>
          <w:b/>
          <w:bCs/>
          <w:sz w:val="32"/>
          <w:szCs w:val="24"/>
        </w:rPr>
      </w:pPr>
      <w:r>
        <w:rPr>
          <w:b/>
          <w:bCs/>
          <w:sz w:val="32"/>
          <w:szCs w:val="24"/>
        </w:rPr>
        <w:t>经营业绩一览表</w:t>
      </w:r>
    </w:p>
    <w:p>
      <w:pPr>
        <w:spacing w:line="400" w:lineRule="exact"/>
        <w:ind w:firstLine="482"/>
        <w:jc w:val="center"/>
        <w:rPr>
          <w:b/>
          <w:bCs/>
          <w:szCs w:val="24"/>
        </w:rPr>
      </w:pPr>
    </w:p>
    <w:p>
      <w:pPr>
        <w:spacing w:line="400" w:lineRule="exact"/>
        <w:ind w:firstLine="0" w:firstLineChars="0"/>
        <w:rPr>
          <w:rFonts w:hint="eastAsia" w:eastAsia="宋体"/>
          <w:szCs w:val="24"/>
          <w:lang w:eastAsia="zh-CN"/>
        </w:rPr>
      </w:pPr>
      <w:r>
        <w:rPr>
          <w:szCs w:val="24"/>
        </w:rPr>
        <w:t>项目名称：</w:t>
      </w:r>
      <w:r>
        <w:rPr>
          <w:rFonts w:hint="eastAsia"/>
          <w:szCs w:val="24"/>
          <w:lang w:eastAsia="zh-CN"/>
        </w:rPr>
        <w:t>新增自动化焊接设备项目</w:t>
      </w:r>
    </w:p>
    <w:tbl>
      <w:tblPr>
        <w:tblStyle w:val="3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vAlign w:val="center"/>
          </w:tcPr>
          <w:p>
            <w:pPr>
              <w:ind w:firstLine="0" w:firstLineChars="0"/>
              <w:jc w:val="center"/>
              <w:rPr>
                <w:b/>
                <w:szCs w:val="24"/>
              </w:rPr>
            </w:pPr>
            <w:r>
              <w:rPr>
                <w:b/>
                <w:szCs w:val="24"/>
              </w:rPr>
              <w:t>序号</w:t>
            </w:r>
          </w:p>
        </w:tc>
        <w:tc>
          <w:tcPr>
            <w:tcW w:w="1785" w:type="dxa"/>
            <w:vAlign w:val="center"/>
          </w:tcPr>
          <w:p>
            <w:pPr>
              <w:ind w:firstLine="0" w:firstLineChars="0"/>
              <w:jc w:val="center"/>
              <w:rPr>
                <w:b/>
                <w:szCs w:val="24"/>
              </w:rPr>
            </w:pPr>
            <w:r>
              <w:rPr>
                <w:b/>
                <w:szCs w:val="24"/>
              </w:rPr>
              <w:t>名称</w:t>
            </w:r>
          </w:p>
        </w:tc>
        <w:tc>
          <w:tcPr>
            <w:tcW w:w="735" w:type="dxa"/>
            <w:vAlign w:val="center"/>
          </w:tcPr>
          <w:p>
            <w:pPr>
              <w:ind w:firstLine="0" w:firstLineChars="0"/>
              <w:jc w:val="center"/>
              <w:rPr>
                <w:b/>
                <w:szCs w:val="24"/>
              </w:rPr>
            </w:pPr>
            <w:r>
              <w:rPr>
                <w:b/>
                <w:szCs w:val="24"/>
              </w:rPr>
              <w:t>数量</w:t>
            </w:r>
          </w:p>
        </w:tc>
        <w:tc>
          <w:tcPr>
            <w:tcW w:w="840" w:type="dxa"/>
            <w:vAlign w:val="center"/>
          </w:tcPr>
          <w:p>
            <w:pPr>
              <w:ind w:firstLine="0" w:firstLineChars="0"/>
              <w:jc w:val="center"/>
              <w:rPr>
                <w:b/>
                <w:szCs w:val="24"/>
              </w:rPr>
            </w:pPr>
            <w:r>
              <w:rPr>
                <w:b/>
                <w:szCs w:val="24"/>
              </w:rPr>
              <w:t>规格型号</w:t>
            </w:r>
          </w:p>
        </w:tc>
        <w:tc>
          <w:tcPr>
            <w:tcW w:w="945" w:type="dxa"/>
            <w:vAlign w:val="center"/>
          </w:tcPr>
          <w:p>
            <w:pPr>
              <w:ind w:firstLine="0" w:firstLineChars="0"/>
              <w:jc w:val="center"/>
              <w:rPr>
                <w:b/>
                <w:szCs w:val="24"/>
              </w:rPr>
            </w:pPr>
            <w:r>
              <w:rPr>
                <w:b/>
                <w:szCs w:val="24"/>
              </w:rPr>
              <w:t>金额</w:t>
            </w:r>
            <w:r>
              <w:rPr>
                <w:rFonts w:hint="eastAsia"/>
                <w:b/>
                <w:szCs w:val="24"/>
              </w:rPr>
              <w:t>（含税）</w:t>
            </w:r>
          </w:p>
        </w:tc>
        <w:tc>
          <w:tcPr>
            <w:tcW w:w="1365" w:type="dxa"/>
            <w:vAlign w:val="center"/>
          </w:tcPr>
          <w:p>
            <w:pPr>
              <w:ind w:firstLine="0" w:firstLineChars="0"/>
              <w:jc w:val="center"/>
              <w:rPr>
                <w:b/>
                <w:szCs w:val="24"/>
              </w:rPr>
            </w:pPr>
            <w:r>
              <w:rPr>
                <w:b/>
                <w:szCs w:val="24"/>
              </w:rPr>
              <w:t>用户名称</w:t>
            </w:r>
          </w:p>
        </w:tc>
        <w:tc>
          <w:tcPr>
            <w:tcW w:w="1365" w:type="dxa"/>
            <w:vAlign w:val="center"/>
          </w:tcPr>
          <w:p>
            <w:pPr>
              <w:ind w:firstLine="0" w:firstLineChars="0"/>
              <w:jc w:val="center"/>
              <w:rPr>
                <w:b/>
                <w:szCs w:val="24"/>
              </w:rPr>
            </w:pPr>
            <w:r>
              <w:rPr>
                <w:b/>
                <w:szCs w:val="24"/>
              </w:rPr>
              <w:t>联系人及</w:t>
            </w:r>
          </w:p>
          <w:p>
            <w:pPr>
              <w:ind w:firstLine="0" w:firstLineChars="0"/>
              <w:jc w:val="center"/>
              <w:rPr>
                <w:b/>
                <w:szCs w:val="24"/>
              </w:rPr>
            </w:pPr>
            <w:r>
              <w:rPr>
                <w:b/>
                <w:szCs w:val="24"/>
              </w:rPr>
              <w:t>联系电话</w:t>
            </w:r>
          </w:p>
        </w:tc>
        <w:tc>
          <w:tcPr>
            <w:tcW w:w="1407" w:type="dxa"/>
            <w:vAlign w:val="center"/>
          </w:tcPr>
          <w:p>
            <w:pPr>
              <w:ind w:firstLine="0" w:firstLineChars="0"/>
              <w:jc w:val="center"/>
              <w:rPr>
                <w:b/>
                <w:szCs w:val="24"/>
              </w:rPr>
            </w:pPr>
            <w:r>
              <w:rPr>
                <w:b/>
                <w:szCs w:val="24"/>
              </w:rPr>
              <w:t>投产日期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ind w:firstLine="0" w:firstLineChars="0"/>
              <w:rPr>
                <w:b/>
                <w:szCs w:val="24"/>
              </w:rPr>
            </w:pPr>
          </w:p>
        </w:tc>
        <w:tc>
          <w:tcPr>
            <w:tcW w:w="1785" w:type="dxa"/>
          </w:tcPr>
          <w:p>
            <w:pPr>
              <w:ind w:firstLine="0" w:firstLineChars="0"/>
              <w:rPr>
                <w:b/>
                <w:szCs w:val="24"/>
              </w:rPr>
            </w:pPr>
          </w:p>
        </w:tc>
        <w:tc>
          <w:tcPr>
            <w:tcW w:w="735" w:type="dxa"/>
          </w:tcPr>
          <w:p>
            <w:pPr>
              <w:ind w:firstLine="0" w:firstLineChars="0"/>
              <w:rPr>
                <w:b/>
                <w:szCs w:val="24"/>
              </w:rPr>
            </w:pPr>
          </w:p>
        </w:tc>
        <w:tc>
          <w:tcPr>
            <w:tcW w:w="840" w:type="dxa"/>
          </w:tcPr>
          <w:p>
            <w:pPr>
              <w:ind w:firstLine="0" w:firstLineChars="0"/>
              <w:rPr>
                <w:b/>
                <w:szCs w:val="24"/>
              </w:rPr>
            </w:pPr>
          </w:p>
        </w:tc>
        <w:tc>
          <w:tcPr>
            <w:tcW w:w="945" w:type="dxa"/>
          </w:tcPr>
          <w:p>
            <w:pPr>
              <w:ind w:firstLine="0" w:firstLineChars="0"/>
              <w:rPr>
                <w:b/>
                <w:szCs w:val="24"/>
              </w:rPr>
            </w:pPr>
          </w:p>
        </w:tc>
        <w:tc>
          <w:tcPr>
            <w:tcW w:w="1365" w:type="dxa"/>
          </w:tcPr>
          <w:p>
            <w:pPr>
              <w:ind w:firstLine="0" w:firstLineChars="0"/>
              <w:rPr>
                <w:b/>
                <w:szCs w:val="24"/>
              </w:rPr>
            </w:pPr>
          </w:p>
        </w:tc>
        <w:tc>
          <w:tcPr>
            <w:tcW w:w="1365" w:type="dxa"/>
          </w:tcPr>
          <w:p>
            <w:pPr>
              <w:ind w:firstLine="0" w:firstLineChars="0"/>
              <w:rPr>
                <w:b/>
                <w:szCs w:val="24"/>
              </w:rPr>
            </w:pPr>
          </w:p>
        </w:tc>
        <w:tc>
          <w:tcPr>
            <w:tcW w:w="1407" w:type="dxa"/>
          </w:tcPr>
          <w:p>
            <w:pPr>
              <w:ind w:firstLine="0" w:firstLineChars="0"/>
              <w:rPr>
                <w:b/>
                <w:szCs w:val="24"/>
              </w:rPr>
            </w:pPr>
          </w:p>
        </w:tc>
      </w:tr>
    </w:tbl>
    <w:p>
      <w:pPr>
        <w:spacing w:line="400" w:lineRule="exact"/>
        <w:ind w:firstLine="480"/>
        <w:rPr>
          <w:szCs w:val="24"/>
        </w:rPr>
      </w:pPr>
      <w:r>
        <w:rPr>
          <w:szCs w:val="24"/>
        </w:rPr>
        <w:t>注：</w:t>
      </w:r>
      <w:r>
        <w:rPr>
          <w:kern w:val="0"/>
          <w:szCs w:val="24"/>
        </w:rPr>
        <w:t>提供近</w:t>
      </w:r>
      <w:r>
        <w:rPr>
          <w:rFonts w:hint="eastAsia"/>
          <w:kern w:val="0"/>
          <w:szCs w:val="24"/>
        </w:rPr>
        <w:t>五</w:t>
      </w:r>
      <w:r>
        <w:rPr>
          <w:kern w:val="0"/>
          <w:szCs w:val="24"/>
        </w:rPr>
        <w:t>年同类产品的制造销售业绩（用户名单、联系方式）</w:t>
      </w:r>
      <w:r>
        <w:rPr>
          <w:szCs w:val="24"/>
        </w:rPr>
        <w:t>，并附合同复印件。</w:t>
      </w:r>
    </w:p>
    <w:p>
      <w:pPr>
        <w:tabs>
          <w:tab w:val="left" w:pos="1578"/>
          <w:tab w:val="left" w:pos="10083"/>
        </w:tabs>
        <w:spacing w:line="400" w:lineRule="exact"/>
        <w:ind w:firstLine="480"/>
        <w:rPr>
          <w:szCs w:val="24"/>
        </w:rPr>
      </w:pP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b/>
          <w:szCs w:val="24"/>
        </w:rPr>
      </w:pPr>
      <w:r>
        <w:rPr>
          <w:szCs w:val="24"/>
        </w:rPr>
        <w:t>日期：年月日</w:t>
      </w:r>
      <w:r>
        <w:rPr>
          <w:b/>
          <w:szCs w:val="24"/>
        </w:rPr>
        <w:t>。</w:t>
      </w:r>
    </w:p>
    <w:p>
      <w:pPr>
        <w:spacing w:line="400" w:lineRule="exact"/>
        <w:ind w:firstLine="480"/>
        <w:rPr>
          <w:szCs w:val="24"/>
        </w:rPr>
      </w:pPr>
    </w:p>
    <w:p>
      <w:pPr>
        <w:pStyle w:val="6"/>
        <w:numPr>
          <w:ilvl w:val="0"/>
          <w:numId w:val="0"/>
        </w:numPr>
      </w:pPr>
      <w:bookmarkStart w:id="122" w:name="_Toc28044"/>
      <w:bookmarkStart w:id="123" w:name="_Toc424118190"/>
      <w:bookmarkStart w:id="124" w:name="_Toc28878"/>
      <w:bookmarkStart w:id="125" w:name="_Toc56676973"/>
      <w:bookmarkStart w:id="126" w:name="_Toc2253"/>
      <w:bookmarkStart w:id="127" w:name="_Toc518655813"/>
      <w:bookmarkStart w:id="128" w:name="_Toc353881021"/>
      <w:bookmarkStart w:id="129" w:name="_Toc24470"/>
      <w:r>
        <w:t>附件十</w:t>
      </w:r>
      <w:r>
        <w:rPr>
          <w:rFonts w:hint="eastAsia"/>
        </w:rPr>
        <w:t>：</w:t>
      </w:r>
      <w:r>
        <w:t>服务承诺函</w:t>
      </w:r>
      <w:bookmarkEnd w:id="122"/>
      <w:bookmarkEnd w:id="123"/>
      <w:bookmarkEnd w:id="124"/>
      <w:bookmarkEnd w:id="125"/>
      <w:bookmarkEnd w:id="126"/>
      <w:bookmarkEnd w:id="127"/>
      <w:bookmarkEnd w:id="128"/>
      <w:bookmarkEnd w:id="129"/>
    </w:p>
    <w:p>
      <w:pPr>
        <w:spacing w:line="400" w:lineRule="exact"/>
        <w:ind w:firstLine="643"/>
        <w:jc w:val="center"/>
        <w:rPr>
          <w:b/>
          <w:bCs/>
          <w:sz w:val="32"/>
          <w:szCs w:val="32"/>
        </w:rPr>
      </w:pPr>
      <w:r>
        <w:rPr>
          <w:b/>
          <w:bCs/>
          <w:sz w:val="32"/>
          <w:szCs w:val="32"/>
        </w:rPr>
        <w:t>服务承诺函</w:t>
      </w:r>
    </w:p>
    <w:p>
      <w:pPr>
        <w:spacing w:line="400" w:lineRule="exact"/>
        <w:ind w:firstLine="482"/>
        <w:jc w:val="center"/>
        <w:rPr>
          <w:b/>
          <w:bCs/>
          <w:szCs w:val="24"/>
        </w:rPr>
      </w:pPr>
    </w:p>
    <w:p>
      <w:pPr>
        <w:spacing w:line="400" w:lineRule="exact"/>
        <w:ind w:left="420" w:leftChars="200" w:firstLine="0" w:firstLineChars="0"/>
        <w:rPr>
          <w:szCs w:val="24"/>
        </w:rPr>
      </w:pPr>
      <w:r>
        <w:rPr>
          <w:szCs w:val="24"/>
        </w:rPr>
        <w:t>项目名称：</w:t>
      </w:r>
      <w:r>
        <w:rPr>
          <w:rFonts w:hint="eastAsia"/>
          <w:szCs w:val="24"/>
          <w:lang w:eastAsia="zh-CN"/>
        </w:rPr>
        <w:t>新增自动化焊接设备项目</w:t>
      </w:r>
      <w:r>
        <w:rPr>
          <w:rFonts w:hint="eastAsia"/>
          <w:szCs w:val="24"/>
        </w:rPr>
        <w:t xml:space="preserve">   </w:t>
      </w:r>
    </w:p>
    <w:p>
      <w:pPr>
        <w:spacing w:line="400" w:lineRule="exact"/>
        <w:ind w:firstLine="480"/>
        <w:rPr>
          <w:b/>
          <w:bCs/>
          <w:szCs w:val="24"/>
        </w:rPr>
      </w:pPr>
      <w:r>
        <w:rPr>
          <w:szCs w:val="24"/>
        </w:rPr>
        <w:t>中国重汽集团济南专用车有限公司</w:t>
      </w:r>
      <w:r>
        <w:rPr>
          <w:b/>
          <w:bCs/>
          <w:szCs w:val="24"/>
        </w:rPr>
        <w:t>：</w:t>
      </w:r>
    </w:p>
    <w:p>
      <w:pPr>
        <w:spacing w:line="400" w:lineRule="exact"/>
        <w:ind w:firstLine="480"/>
        <w:rPr>
          <w:szCs w:val="24"/>
        </w:rPr>
      </w:pPr>
      <w:r>
        <w:rPr>
          <w:szCs w:val="24"/>
        </w:rPr>
        <w:t>我代表（投标单位名称）对中标合同产品的服务作如下承诺：</w:t>
      </w: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rPr>
          <w:szCs w:val="24"/>
        </w:rPr>
      </w:pPr>
      <w:r>
        <w:rPr>
          <w:szCs w:val="24"/>
        </w:rPr>
        <w:t>日期：年月日</w:t>
      </w: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spacing w:line="400" w:lineRule="exact"/>
        <w:ind w:firstLine="480"/>
        <w:rPr>
          <w:szCs w:val="24"/>
        </w:rPr>
      </w:pPr>
    </w:p>
    <w:p>
      <w:pPr>
        <w:pStyle w:val="6"/>
        <w:numPr>
          <w:ilvl w:val="0"/>
          <w:numId w:val="0"/>
        </w:numPr>
      </w:pPr>
      <w:bookmarkStart w:id="130" w:name="_Toc424118191"/>
      <w:bookmarkStart w:id="131" w:name="_Toc18254"/>
      <w:bookmarkStart w:id="132" w:name="_Toc762"/>
      <w:bookmarkStart w:id="133" w:name="_Toc56676974"/>
      <w:bookmarkStart w:id="134" w:name="_Toc518655814"/>
      <w:bookmarkStart w:id="135" w:name="_Toc9193"/>
      <w:bookmarkStart w:id="136" w:name="_Toc353881022"/>
    </w:p>
    <w:p>
      <w:pPr>
        <w:ind w:firstLine="480"/>
      </w:pPr>
    </w:p>
    <w:p>
      <w:pPr>
        <w:pStyle w:val="6"/>
        <w:numPr>
          <w:ilvl w:val="0"/>
          <w:numId w:val="0"/>
        </w:numPr>
      </w:pPr>
      <w:bookmarkStart w:id="137" w:name="_Toc22399"/>
      <w:r>
        <w:t>附件十一</w:t>
      </w:r>
      <w:r>
        <w:rPr>
          <w:rFonts w:hint="eastAsia"/>
        </w:rPr>
        <w:t>：</w:t>
      </w:r>
      <w:r>
        <w:t>设备质量承诺函</w:t>
      </w:r>
      <w:bookmarkEnd w:id="130"/>
      <w:bookmarkEnd w:id="131"/>
      <w:bookmarkEnd w:id="132"/>
      <w:bookmarkEnd w:id="133"/>
      <w:bookmarkEnd w:id="134"/>
      <w:bookmarkEnd w:id="135"/>
      <w:bookmarkEnd w:id="136"/>
      <w:bookmarkEnd w:id="137"/>
    </w:p>
    <w:p>
      <w:pPr>
        <w:spacing w:line="400" w:lineRule="exact"/>
        <w:ind w:firstLine="643"/>
        <w:jc w:val="center"/>
        <w:rPr>
          <w:b/>
          <w:bCs/>
          <w:sz w:val="32"/>
          <w:szCs w:val="32"/>
        </w:rPr>
      </w:pPr>
      <w:r>
        <w:rPr>
          <w:b/>
          <w:bCs/>
          <w:sz w:val="32"/>
          <w:szCs w:val="32"/>
        </w:rPr>
        <w:t>设备质量承诺函</w:t>
      </w:r>
    </w:p>
    <w:p>
      <w:pPr>
        <w:spacing w:line="400" w:lineRule="exact"/>
        <w:ind w:firstLine="480"/>
        <w:rPr>
          <w:szCs w:val="24"/>
        </w:rPr>
      </w:pPr>
    </w:p>
    <w:p>
      <w:pPr>
        <w:spacing w:line="400" w:lineRule="exact"/>
        <w:ind w:firstLine="480"/>
        <w:rPr>
          <w:rFonts w:hint="eastAsia" w:eastAsia="宋体"/>
          <w:szCs w:val="24"/>
          <w:lang w:eastAsia="zh-CN"/>
        </w:rPr>
      </w:pPr>
      <w:r>
        <w:rPr>
          <w:szCs w:val="24"/>
        </w:rPr>
        <w:t>项目名称</w:t>
      </w:r>
      <w:r>
        <w:rPr>
          <w:rFonts w:hint="eastAsia"/>
          <w:szCs w:val="24"/>
        </w:rPr>
        <w:t>：</w:t>
      </w:r>
      <w:r>
        <w:rPr>
          <w:rFonts w:hint="eastAsia"/>
          <w:szCs w:val="24"/>
          <w:lang w:eastAsia="zh-CN"/>
        </w:rPr>
        <w:t>新增自动化焊接设备项目</w:t>
      </w:r>
    </w:p>
    <w:p>
      <w:pPr>
        <w:spacing w:line="400" w:lineRule="exact"/>
        <w:ind w:firstLine="480"/>
        <w:rPr>
          <w:b/>
          <w:bCs/>
          <w:szCs w:val="24"/>
        </w:rPr>
      </w:pPr>
      <w:r>
        <w:rPr>
          <w:szCs w:val="24"/>
        </w:rPr>
        <w:t>中国重汽集团济南专用</w:t>
      </w:r>
      <w:r>
        <w:rPr>
          <w:rFonts w:hint="eastAsia"/>
          <w:szCs w:val="24"/>
        </w:rPr>
        <w:t>车</w:t>
      </w:r>
      <w:r>
        <w:rPr>
          <w:szCs w:val="24"/>
        </w:rPr>
        <w:t>有限公司</w:t>
      </w:r>
      <w:r>
        <w:rPr>
          <w:b/>
          <w:bCs/>
          <w:szCs w:val="24"/>
        </w:rPr>
        <w:t>：</w:t>
      </w:r>
    </w:p>
    <w:p>
      <w:pPr>
        <w:spacing w:line="400" w:lineRule="exact"/>
        <w:ind w:firstLine="480"/>
        <w:rPr>
          <w:szCs w:val="24"/>
        </w:rPr>
      </w:pPr>
      <w:r>
        <w:rPr>
          <w:szCs w:val="24"/>
        </w:rPr>
        <w:t>我代表(投标单位名称)为保证中标产品的质量特作如下承诺：</w:t>
      </w: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firstLine="480"/>
        <w:rPr>
          <w:szCs w:val="24"/>
          <w:u w:val="single"/>
        </w:rPr>
      </w:pPr>
    </w:p>
    <w:p>
      <w:pPr>
        <w:spacing w:line="400" w:lineRule="exact"/>
        <w:ind w:left="480" w:firstLine="480"/>
        <w:rPr>
          <w:szCs w:val="24"/>
        </w:rPr>
      </w:pPr>
    </w:p>
    <w:p>
      <w:pPr>
        <w:spacing w:line="400" w:lineRule="exact"/>
        <w:ind w:firstLine="480"/>
        <w:rPr>
          <w:szCs w:val="24"/>
        </w:rPr>
      </w:pPr>
      <w:r>
        <w:rPr>
          <w:szCs w:val="24"/>
        </w:rPr>
        <w:t>投标人：（盖章）</w:t>
      </w:r>
    </w:p>
    <w:p>
      <w:pPr>
        <w:spacing w:line="400" w:lineRule="exact"/>
        <w:ind w:firstLine="480"/>
        <w:rPr>
          <w:szCs w:val="24"/>
        </w:rPr>
      </w:pPr>
      <w:r>
        <w:rPr>
          <w:szCs w:val="24"/>
        </w:rPr>
        <w:t>法定代表人（委托代理人）：（签字）</w:t>
      </w:r>
    </w:p>
    <w:p>
      <w:pPr>
        <w:spacing w:line="400" w:lineRule="exact"/>
        <w:ind w:firstLine="480"/>
        <w:sectPr>
          <w:pgSz w:w="11907" w:h="16840"/>
          <w:pgMar w:top="1440" w:right="1080" w:bottom="1440" w:left="1080" w:header="724" w:footer="851" w:gutter="0"/>
          <w:cols w:space="720" w:num="1"/>
          <w:docGrid w:linePitch="290" w:charSpace="-3931"/>
        </w:sectPr>
      </w:pPr>
      <w:r>
        <w:rPr>
          <w:szCs w:val="24"/>
        </w:rPr>
        <w:t>日期：年月日</w:t>
      </w:r>
    </w:p>
    <w:p>
      <w:pPr>
        <w:pStyle w:val="69"/>
      </w:pPr>
    </w:p>
    <w:bookmarkEnd w:id="64"/>
    <w:bookmarkEnd w:id="65"/>
    <w:p>
      <w:pPr>
        <w:pStyle w:val="80"/>
        <w:rPr>
          <w:rFonts w:hint="default" w:hAnsi="宋体"/>
          <w:sz w:val="24"/>
          <w:lang w:val="en-US"/>
        </w:rPr>
      </w:pPr>
    </w:p>
    <w:p>
      <w:pPr>
        <w:pStyle w:val="75"/>
        <w:rPr>
          <w:rFonts w:hint="default" w:eastAsia="黑体"/>
          <w:lang w:val="en-US" w:eastAsia="zh-CN"/>
        </w:rPr>
      </w:pPr>
      <w:r>
        <w:rPr>
          <w:rFonts w:hint="eastAsia"/>
        </w:rPr>
        <w:t>第</w:t>
      </w:r>
      <w:r>
        <w:rPr>
          <w:rFonts w:hint="eastAsia"/>
          <w:lang w:val="en-US" w:eastAsia="zh-CN"/>
        </w:rPr>
        <w:t>五</w:t>
      </w:r>
      <w:r>
        <w:rPr>
          <w:rFonts w:hint="eastAsia"/>
        </w:rPr>
        <w:t>部分　</w:t>
      </w:r>
      <w:r>
        <w:rPr>
          <w:rFonts w:hint="eastAsia"/>
          <w:lang w:val="en-US" w:eastAsia="zh-CN"/>
        </w:rPr>
        <w:t>重汽e采通供应商使用说明</w:t>
      </w:r>
    </w:p>
    <w:p>
      <w:pPr>
        <w:pStyle w:val="17"/>
        <w:outlineLvl w:val="2"/>
        <w:rPr>
          <w:rFonts w:hAnsi="宋体" w:eastAsia="宋体" w:cs="宋体"/>
          <w:b/>
          <w:bCs/>
          <w:color w:val="000000"/>
          <w:sz w:val="24"/>
          <w:szCs w:val="24"/>
        </w:rPr>
      </w:pPr>
      <w:r>
        <w:rPr>
          <w:rFonts w:hint="eastAsia" w:hAnsi="宋体" w:eastAsia="宋体" w:cs="宋体"/>
          <w:b/>
          <w:bCs/>
          <w:color w:val="000000"/>
          <w:sz w:val="24"/>
          <w:szCs w:val="24"/>
          <w:highlight w:val="green"/>
        </w:rPr>
        <w:t>附件</w:t>
      </w:r>
      <w:r>
        <w:rPr>
          <w:rFonts w:hint="eastAsia" w:hAnsi="宋体" w:eastAsia="宋体" w:cs="宋体"/>
          <w:b/>
          <w:bCs/>
          <w:color w:val="000000"/>
          <w:sz w:val="24"/>
          <w:szCs w:val="24"/>
        </w:rPr>
        <w:t xml:space="preserve">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0"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1"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2"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3" cstate="print"/>
                    <a:srcRect/>
                    <a:stretch>
                      <a:fillRect/>
                    </a:stretch>
                  </pic:blipFill>
                  <pic:spPr>
                    <a:xfrm>
                      <a:off x="0" y="0"/>
                      <a:ext cx="5760085" cy="2853055"/>
                    </a:xfrm>
                    <a:prstGeom prst="rect">
                      <a:avLst/>
                    </a:prstGeom>
                  </pic:spPr>
                </pic:pic>
              </a:graphicData>
            </a:graphic>
          </wp:inline>
        </w:drawing>
      </w:r>
    </w:p>
    <w:p>
      <w:pPr>
        <w:numPr>
          <w:ilvl w:val="0"/>
          <w:numId w:val="3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pPr>
        <w:pStyle w:val="17"/>
        <w:numPr>
          <w:ilvl w:val="0"/>
          <w:numId w:val="0"/>
        </w:numPr>
      </w:pPr>
    </w:p>
    <w:p>
      <w:pPr>
        <w:rPr>
          <w:rFonts w:ascii="宋体" w:hAnsi="宋体" w:eastAsia="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4" cstate="print"/>
                    <a:srcRect/>
                    <a:stretch>
                      <a:fillRect/>
                    </a:stretch>
                  </pic:blipFill>
                  <pic:spPr>
                    <a:xfrm>
                      <a:off x="0" y="0"/>
                      <a:ext cx="5760085" cy="2809875"/>
                    </a:xfrm>
                    <a:prstGeom prst="rect">
                      <a:avLst/>
                    </a:prstGeom>
                  </pic:spPr>
                </pic:pic>
              </a:graphicData>
            </a:graphic>
          </wp:inline>
        </w:drawing>
      </w:r>
    </w:p>
    <w:p>
      <w:pPr>
        <w:pStyle w:val="17"/>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5" cstate="print"/>
                    <a:srcRect/>
                    <a:stretch>
                      <a:fillRect/>
                    </a:stretch>
                  </pic:blipFill>
                  <pic:spPr>
                    <a:xfrm>
                      <a:off x="0" y="0"/>
                      <a:ext cx="5760085" cy="2820035"/>
                    </a:xfrm>
                    <a:prstGeom prst="rect">
                      <a:avLst/>
                    </a:prstGeom>
                  </pic:spPr>
                </pic:pic>
              </a:graphicData>
            </a:graphic>
          </wp:inline>
        </w:drawing>
      </w:r>
    </w:p>
    <w:p>
      <w:pPr>
        <w:pStyle w:val="17"/>
      </w:pPr>
    </w:p>
    <w:p>
      <w:pPr>
        <w:pStyle w:val="17"/>
      </w:pP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招标文件内容</w:t>
      </w:r>
      <w:r>
        <w:rPr>
          <w:rFonts w:hint="eastAsia" w:ascii="宋体" w:hAnsi="宋体" w:eastAsia="宋体" w:cs="宋体"/>
          <w:b/>
          <w:bCs/>
          <w:color w:val="000000"/>
          <w:sz w:val="24"/>
          <w:szCs w:val="28"/>
          <w:highlight w:val="none"/>
        </w:rPr>
        <w:t>；</w:t>
      </w:r>
    </w:p>
    <w:p>
      <w:pPr>
        <w:pStyle w:val="17"/>
        <w:rPr>
          <w:highlight w:val="none"/>
        </w:rPr>
      </w:pPr>
      <w:r>
        <w:rPr>
          <w:rFonts w:hint="eastAsia" w:hAnsi="宋体" w:eastAsia="宋体" w:cs="宋体"/>
          <w:b/>
          <w:bCs/>
          <w:color w:val="000000"/>
          <w:sz w:val="24"/>
          <w:szCs w:val="28"/>
          <w:highlight w:val="none"/>
        </w:rPr>
        <w:t>2.配套能力“供货类别”填“</w:t>
      </w:r>
      <w:r>
        <w:rPr>
          <w:rFonts w:hint="eastAsia" w:hAnsi="宋体" w:cs="宋体"/>
          <w:b/>
          <w:bCs/>
          <w:color w:val="000000"/>
          <w:sz w:val="24"/>
          <w:szCs w:val="28"/>
          <w:highlight w:val="cyan"/>
          <w:lang w:val="en-US" w:eastAsia="zh-CN"/>
        </w:rPr>
        <w:t>直管单位非生产招标 / 工艺设备 / 工艺设备</w:t>
      </w:r>
      <w:r>
        <w:rPr>
          <w:rFonts w:hint="eastAsia" w:hAnsi="宋体" w:eastAsia="宋体" w:cs="宋体"/>
          <w:b/>
          <w:bCs/>
          <w:color w:val="000000"/>
          <w:sz w:val="24"/>
          <w:szCs w:val="28"/>
          <w:highlight w:val="none"/>
        </w:rPr>
        <w:t>”，业务主管部门选择“</w:t>
      </w:r>
      <w:r>
        <w:rPr>
          <w:rFonts w:hint="eastAsia" w:hAnsi="宋体" w:eastAsia="宋体" w:cs="宋体"/>
          <w:b/>
          <w:bCs/>
          <w:color w:val="000000"/>
          <w:sz w:val="24"/>
          <w:szCs w:val="28"/>
          <w:highlight w:val="cyan"/>
        </w:rPr>
        <w:t>工艺研究院</w:t>
      </w:r>
      <w:r>
        <w:rPr>
          <w:rFonts w:hint="eastAsia" w:hAnsi="宋体" w:eastAsia="宋体" w:cs="宋体"/>
          <w:b/>
          <w:bCs/>
          <w:color w:val="000000"/>
          <w:sz w:val="24"/>
          <w:szCs w:val="28"/>
          <w:highlight w:val="none"/>
        </w:rPr>
        <w:t>”。</w:t>
      </w:r>
    </w:p>
    <w:p>
      <w:pPr>
        <w:pStyle w:val="17"/>
        <w:sectPr>
          <w:pgSz w:w="11906" w:h="16838"/>
          <w:pgMar w:top="1588" w:right="1418" w:bottom="1134" w:left="1418" w:header="851" w:footer="992" w:gutter="0"/>
          <w:cols w:space="720" w:num="1"/>
          <w:titlePg/>
          <w:docGrid w:type="lines" w:linePitch="312" w:charSpace="0"/>
        </w:sectPr>
      </w:pPr>
    </w:p>
    <w:p>
      <w:pPr>
        <w:pStyle w:val="1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1"/>
          <w:rFonts w:hint="eastAsia" w:ascii="宋体" w:hAnsi="宋体" w:eastAsia="宋体" w:cs="宋体"/>
          <w:sz w:val="24"/>
          <w:szCs w:val="24"/>
        </w:rPr>
        <w:t>http</w:t>
      </w:r>
      <w:r>
        <w:rPr>
          <w:rStyle w:val="41"/>
          <w:rFonts w:hint="eastAsia" w:ascii="宋体" w:hAnsi="宋体" w:eastAsia="宋体" w:cs="宋体"/>
          <w:sz w:val="24"/>
          <w:szCs w:val="24"/>
          <w:lang w:val="en-US" w:eastAsia="zh-CN"/>
        </w:rPr>
        <w:t>s</w:t>
      </w:r>
      <w:r>
        <w:rPr>
          <w:rStyle w:val="41"/>
          <w:rFonts w:hint="eastAsia" w:ascii="宋体" w:hAnsi="宋体" w:eastAsia="宋体" w:cs="宋体"/>
          <w:sz w:val="24"/>
          <w:szCs w:val="24"/>
        </w:rPr>
        <w:t>://ecaitong.sinotruk.com:8012/</w:t>
      </w:r>
      <w:r>
        <w:rPr>
          <w:rStyle w:val="41"/>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6" cstate="print"/>
                    <a:srcRect/>
                    <a:stretch>
                      <a:fillRect/>
                    </a:stretch>
                  </pic:blipFill>
                  <pic:spPr>
                    <a:xfrm>
                      <a:off x="0" y="0"/>
                      <a:ext cx="5760085" cy="2269490"/>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7" cstate="print"/>
                    <a:srcRect/>
                    <a:stretch>
                      <a:fillRect/>
                    </a:stretch>
                  </pic:blipFill>
                  <pic:spPr>
                    <a:xfrm>
                      <a:off x="0" y="0"/>
                      <a:ext cx="5760085" cy="2125345"/>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17"/>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8" cstate="print"/>
                    <a:srcRect/>
                    <a:stretch>
                      <a:fillRect/>
                    </a:stretch>
                  </pic:blipFill>
                  <pic:spPr>
                    <a:xfrm>
                      <a:off x="0" y="0"/>
                      <a:ext cx="5490210" cy="266890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9" cstate="print"/>
                    <a:srcRect/>
                    <a:stretch>
                      <a:fillRect/>
                    </a:stretch>
                  </pic:blipFill>
                  <pic:spPr>
                    <a:xfrm>
                      <a:off x="0" y="0"/>
                      <a:ext cx="5490210" cy="199262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0" cstate="print"/>
                    <a:srcRect/>
                    <a:stretch>
                      <a:fillRect/>
                    </a:stretch>
                  </pic:blipFill>
                  <pic:spPr>
                    <a:xfrm>
                      <a:off x="0" y="0"/>
                      <a:ext cx="5490210" cy="254444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1" cstate="print"/>
                    <a:srcRect/>
                    <a:stretch>
                      <a:fillRect/>
                    </a:stretch>
                  </pic:blipFill>
                  <pic:spPr>
                    <a:xfrm>
                      <a:off x="0" y="0"/>
                      <a:ext cx="5760085" cy="1956435"/>
                    </a:xfrm>
                    <a:prstGeom prst="rect">
                      <a:avLst/>
                    </a:prstGeom>
                  </pic:spPr>
                </pic:pic>
              </a:graphicData>
            </a:graphic>
          </wp:inline>
        </w:drawing>
      </w:r>
    </w:p>
    <w:p>
      <w:pPr>
        <w:pStyle w:val="17"/>
        <w:rPr>
          <w:rFonts w:hAnsi="宋体" w:eastAsia="宋体" w:cs="Times New Roman"/>
          <w:b/>
          <w:color w:val="000000"/>
          <w:sz w:val="24"/>
          <w:szCs w:val="24"/>
        </w:rPr>
      </w:pPr>
    </w:p>
    <w:p>
      <w:pPr>
        <w:pStyle w:val="17"/>
        <w:rPr>
          <w:rFonts w:hAnsi="宋体" w:eastAsia="宋体" w:cs="Times New Roman"/>
          <w:b/>
          <w:color w:val="000000"/>
          <w:sz w:val="24"/>
          <w:szCs w:val="24"/>
        </w:rPr>
      </w:pPr>
    </w:p>
    <w:p>
      <w:pPr>
        <w:pStyle w:val="80"/>
        <w:rPr>
          <w:rFonts w:hint="default" w:hAnsi="宋体"/>
          <w:sz w:val="24"/>
          <w:lang w:val="en-US"/>
        </w:rPr>
      </w:pPr>
    </w:p>
    <w:p>
      <w:pPr>
        <w:pStyle w:val="80"/>
        <w:rPr>
          <w:rFonts w:hint="default" w:hAnsi="宋体"/>
          <w:sz w:val="24"/>
          <w:lang w:val="en-US"/>
        </w:rPr>
      </w:pPr>
    </w:p>
    <w:p>
      <w:pPr>
        <w:pStyle w:val="80"/>
        <w:rPr>
          <w:rFonts w:hint="default" w:hAnsi="宋体"/>
          <w:sz w:val="24"/>
          <w:lang w:val="en-US"/>
        </w:rPr>
      </w:pPr>
    </w:p>
    <w:sectPr>
      <w:headerReference r:id="rId6" w:type="first"/>
      <w:footerReference r:id="rId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21"/>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framePr w:wrap="around" w:vAnchor="text" w:hAnchor="margin" w:xAlign="center" w:y="1"/>
      <w:rPr>
        <w:rStyle w:val="38"/>
      </w:rPr>
    </w:pPr>
    <w:r>
      <w:fldChar w:fldCharType="begin"/>
    </w:r>
    <w:r>
      <w:rPr>
        <w:rStyle w:val="38"/>
      </w:rPr>
      <w:instrText xml:space="preserve">PAGE  </w:instrText>
    </w:r>
    <w:r>
      <w:fldChar w:fldCharType="end"/>
    </w:r>
  </w:p>
  <w:p>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21"/>
      <w:jc w:val="center"/>
    </w:pP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0980F3B"/>
    <w:multiLevelType w:val="singleLevel"/>
    <w:tmpl w:val="B0980F3B"/>
    <w:lvl w:ilvl="0" w:tentative="0">
      <w:start w:val="3"/>
      <w:numFmt w:val="chineseCounting"/>
      <w:suff w:val="nothing"/>
      <w:lvlText w:val="第%1部分　"/>
      <w:lvlJc w:val="left"/>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D3C54ED8"/>
    <w:multiLevelType w:val="singleLevel"/>
    <w:tmpl w:val="D3C54ED8"/>
    <w:lvl w:ilvl="0" w:tentative="0">
      <w:start w:val="1"/>
      <w:numFmt w:val="decimal"/>
      <w:suff w:val="nothing"/>
      <w:lvlText w:val="（%1）"/>
      <w:lvlJc w:val="left"/>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882CE3"/>
    <w:multiLevelType w:val="multilevel"/>
    <w:tmpl w:val="06882CE3"/>
    <w:lvl w:ilvl="0" w:tentative="0">
      <w:start w:val="1"/>
      <w:numFmt w:val="decimal"/>
      <w:pStyle w:val="79"/>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4054F6"/>
    <w:multiLevelType w:val="multilevel"/>
    <w:tmpl w:val="074054F6"/>
    <w:lvl w:ilvl="0" w:tentative="0">
      <w:start w:val="1"/>
      <w:numFmt w:val="decimal"/>
      <w:pStyle w:val="2"/>
      <w:lvlText w:val="第%1章"/>
      <w:lvlJc w:val="left"/>
      <w:pPr>
        <w:tabs>
          <w:tab w:val="left" w:pos="432"/>
        </w:tabs>
        <w:ind w:left="432" w:hanging="432"/>
      </w:pPr>
      <w:rPr>
        <w:rFonts w:hint="eastAsia"/>
      </w:rPr>
    </w:lvl>
    <w:lvl w:ilvl="1" w:tentative="0">
      <w:start w:val="1"/>
      <w:numFmt w:val="decimal"/>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4">
    <w:nsid w:val="178D3D0E"/>
    <w:multiLevelType w:val="multilevel"/>
    <w:tmpl w:val="178D3D0E"/>
    <w:lvl w:ilvl="0" w:tentative="0">
      <w:start w:val="1"/>
      <w:numFmt w:val="bullet"/>
      <w:pStyle w:val="95"/>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100"/>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954A2AD"/>
    <w:multiLevelType w:val="singleLevel"/>
    <w:tmpl w:val="3954A2AD"/>
    <w:lvl w:ilvl="0" w:tentative="0">
      <w:start w:val="1"/>
      <w:numFmt w:val="decimal"/>
      <w:suff w:val="nothing"/>
      <w:lvlText w:val="（%1）"/>
      <w:lvlJc w:val="left"/>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8"/>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5"/>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7"/>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FF43A7E"/>
    <w:multiLevelType w:val="singleLevel"/>
    <w:tmpl w:val="5FF43A7E"/>
    <w:lvl w:ilvl="0" w:tentative="0">
      <w:start w:val="1"/>
      <w:numFmt w:val="decimal"/>
      <w:suff w:val="nothing"/>
      <w:lvlText w:val="%1、"/>
      <w:lvlJc w:val="left"/>
    </w:lvl>
  </w:abstractNum>
  <w:abstractNum w:abstractNumId="25">
    <w:nsid w:val="656A6EAE"/>
    <w:multiLevelType w:val="multilevel"/>
    <w:tmpl w:val="656A6EAE"/>
    <w:lvl w:ilvl="0" w:tentative="0">
      <w:start w:val="1"/>
      <w:numFmt w:val="chineseCountingThousand"/>
      <w:pStyle w:val="7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7">
    <w:nsid w:val="7CE20C09"/>
    <w:multiLevelType w:val="singleLevel"/>
    <w:tmpl w:val="7CE20C09"/>
    <w:lvl w:ilvl="0" w:tentative="0">
      <w:start w:val="1"/>
      <w:numFmt w:val="decimal"/>
      <w:lvlText w:val="%1."/>
      <w:lvlJc w:val="left"/>
      <w:pPr>
        <w:tabs>
          <w:tab w:val="left" w:pos="312"/>
        </w:tabs>
      </w:pPr>
    </w:lvl>
  </w:abstractNum>
  <w:num w:numId="1">
    <w:abstractNumId w:val="20"/>
  </w:num>
  <w:num w:numId="2">
    <w:abstractNumId w:val="13"/>
  </w:num>
  <w:num w:numId="3">
    <w:abstractNumId w:val="25"/>
  </w:num>
  <w:num w:numId="4">
    <w:abstractNumId w:val="23"/>
  </w:num>
  <w:num w:numId="5">
    <w:abstractNumId w:val="21"/>
  </w:num>
  <w:num w:numId="6">
    <w:abstractNumId w:val="12"/>
  </w:num>
  <w:num w:numId="7">
    <w:abstractNumId w:val="14"/>
  </w:num>
  <w:num w:numId="8">
    <w:abstractNumId w:val="15"/>
  </w:num>
  <w:num w:numId="9">
    <w:abstractNumId w:val="22"/>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8"/>
  </w:num>
  <w:num w:numId="19">
    <w:abstractNumId w:val="5"/>
  </w:num>
  <w:num w:numId="20">
    <w:abstractNumId w:val="0"/>
  </w:num>
  <w:num w:numId="21">
    <w:abstractNumId w:val="1"/>
  </w:num>
  <w:num w:numId="22">
    <w:abstractNumId w:val="16"/>
  </w:num>
  <w:num w:numId="23">
    <w:abstractNumId w:val="26"/>
  </w:num>
  <w:num w:numId="24">
    <w:abstractNumId w:val="9"/>
  </w:num>
  <w:num w:numId="25">
    <w:abstractNumId w:val="27"/>
  </w:num>
  <w:num w:numId="26">
    <w:abstractNumId w:val="2"/>
  </w:num>
  <w:num w:numId="27">
    <w:abstractNumId w:val="6"/>
  </w:num>
  <w:num w:numId="28">
    <w:abstractNumId w:val="3"/>
  </w:num>
  <w:num w:numId="29">
    <w:abstractNumId w:val="10"/>
  </w:num>
  <w:num w:numId="30">
    <w:abstractNumId w:val="19"/>
  </w:num>
  <w:num w:numId="31">
    <w:abstractNumId w:val="24"/>
  </w:num>
  <w:num w:numId="32">
    <w:abstractNumId w:val="17"/>
  </w:num>
  <w:num w:numId="33">
    <w:abstractNumId w:val="8"/>
  </w:num>
  <w:num w:numId="34">
    <w:abstractNumId w:val="4"/>
  </w:num>
  <w:num w:numId="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3C6C9C"/>
    <w:rsid w:val="02447828"/>
    <w:rsid w:val="0256755B"/>
    <w:rsid w:val="02CC3DCA"/>
    <w:rsid w:val="02FB2420"/>
    <w:rsid w:val="02FE76EF"/>
    <w:rsid w:val="03343D40"/>
    <w:rsid w:val="03BA1683"/>
    <w:rsid w:val="03E72B61"/>
    <w:rsid w:val="03F033B0"/>
    <w:rsid w:val="04446205"/>
    <w:rsid w:val="04B148C2"/>
    <w:rsid w:val="04E35A1E"/>
    <w:rsid w:val="04E62E18"/>
    <w:rsid w:val="0543236E"/>
    <w:rsid w:val="057C1D39"/>
    <w:rsid w:val="05891259"/>
    <w:rsid w:val="05E76E48"/>
    <w:rsid w:val="068F128E"/>
    <w:rsid w:val="08633479"/>
    <w:rsid w:val="09253227"/>
    <w:rsid w:val="0A7B528E"/>
    <w:rsid w:val="0AE03629"/>
    <w:rsid w:val="0BBA4FFF"/>
    <w:rsid w:val="0C525237"/>
    <w:rsid w:val="0CB51572"/>
    <w:rsid w:val="0CFB1178"/>
    <w:rsid w:val="0E4D31E3"/>
    <w:rsid w:val="0E76345F"/>
    <w:rsid w:val="0F7200CA"/>
    <w:rsid w:val="10340A2F"/>
    <w:rsid w:val="10DC2AA3"/>
    <w:rsid w:val="10FA7C8C"/>
    <w:rsid w:val="12EA7F78"/>
    <w:rsid w:val="130B198F"/>
    <w:rsid w:val="135A334F"/>
    <w:rsid w:val="145205A8"/>
    <w:rsid w:val="14DA401C"/>
    <w:rsid w:val="16A918E4"/>
    <w:rsid w:val="17D966D6"/>
    <w:rsid w:val="18952734"/>
    <w:rsid w:val="198C1722"/>
    <w:rsid w:val="19F3005A"/>
    <w:rsid w:val="1A11228E"/>
    <w:rsid w:val="1A381F10"/>
    <w:rsid w:val="1A440EFB"/>
    <w:rsid w:val="1ABF7F3C"/>
    <w:rsid w:val="1B6603B7"/>
    <w:rsid w:val="1B824429"/>
    <w:rsid w:val="1BC71D3B"/>
    <w:rsid w:val="1C59115B"/>
    <w:rsid w:val="1C8C02F2"/>
    <w:rsid w:val="1CA80CB2"/>
    <w:rsid w:val="1CD00D9F"/>
    <w:rsid w:val="1E5F7CE3"/>
    <w:rsid w:val="1ECE074D"/>
    <w:rsid w:val="1F5E5F75"/>
    <w:rsid w:val="1F672950"/>
    <w:rsid w:val="1FB23E60"/>
    <w:rsid w:val="20981DCE"/>
    <w:rsid w:val="20E64474"/>
    <w:rsid w:val="21F91F85"/>
    <w:rsid w:val="22A7378F"/>
    <w:rsid w:val="22C5630B"/>
    <w:rsid w:val="23EC0BA6"/>
    <w:rsid w:val="24701A48"/>
    <w:rsid w:val="25B508B9"/>
    <w:rsid w:val="25DC2738"/>
    <w:rsid w:val="2668592C"/>
    <w:rsid w:val="268B0052"/>
    <w:rsid w:val="26FE1DEC"/>
    <w:rsid w:val="27743C90"/>
    <w:rsid w:val="27CC3FD4"/>
    <w:rsid w:val="28F214DC"/>
    <w:rsid w:val="292673D8"/>
    <w:rsid w:val="29B844D4"/>
    <w:rsid w:val="29CA2459"/>
    <w:rsid w:val="2ACD0453"/>
    <w:rsid w:val="2B0F6376"/>
    <w:rsid w:val="2B271A58"/>
    <w:rsid w:val="2B6304A7"/>
    <w:rsid w:val="2B8A0ED3"/>
    <w:rsid w:val="2BB138D1"/>
    <w:rsid w:val="2CF6734C"/>
    <w:rsid w:val="2D2E5EBF"/>
    <w:rsid w:val="2D630BFB"/>
    <w:rsid w:val="2D663463"/>
    <w:rsid w:val="2E204D3E"/>
    <w:rsid w:val="2E4E18AB"/>
    <w:rsid w:val="2EF96EE4"/>
    <w:rsid w:val="2FE00E95"/>
    <w:rsid w:val="30006BD5"/>
    <w:rsid w:val="30B31E99"/>
    <w:rsid w:val="32146967"/>
    <w:rsid w:val="32C06917"/>
    <w:rsid w:val="33304827"/>
    <w:rsid w:val="337E22EA"/>
    <w:rsid w:val="34572B3B"/>
    <w:rsid w:val="35CF7EC5"/>
    <w:rsid w:val="36254FE4"/>
    <w:rsid w:val="36A55DE0"/>
    <w:rsid w:val="372F61E0"/>
    <w:rsid w:val="39322FCA"/>
    <w:rsid w:val="39DC4F34"/>
    <w:rsid w:val="3AB90991"/>
    <w:rsid w:val="3ABB02C8"/>
    <w:rsid w:val="3B706131"/>
    <w:rsid w:val="3C681D8A"/>
    <w:rsid w:val="3D2008B6"/>
    <w:rsid w:val="3D29776B"/>
    <w:rsid w:val="3DAA0180"/>
    <w:rsid w:val="3DFB03D8"/>
    <w:rsid w:val="3E6F041E"/>
    <w:rsid w:val="3FBB6674"/>
    <w:rsid w:val="3FCC6AD3"/>
    <w:rsid w:val="3FFD55E0"/>
    <w:rsid w:val="405D597D"/>
    <w:rsid w:val="4081341A"/>
    <w:rsid w:val="411C3143"/>
    <w:rsid w:val="412C6487"/>
    <w:rsid w:val="41582A5C"/>
    <w:rsid w:val="41CC2DBB"/>
    <w:rsid w:val="4275481E"/>
    <w:rsid w:val="428B617A"/>
    <w:rsid w:val="42FF08B3"/>
    <w:rsid w:val="433D7BDC"/>
    <w:rsid w:val="437E1813"/>
    <w:rsid w:val="43EF0FE2"/>
    <w:rsid w:val="44CA7C7F"/>
    <w:rsid w:val="45BD47FC"/>
    <w:rsid w:val="45CC5FB2"/>
    <w:rsid w:val="464529FA"/>
    <w:rsid w:val="46B75BA8"/>
    <w:rsid w:val="46DC75FC"/>
    <w:rsid w:val="47095F17"/>
    <w:rsid w:val="487970CD"/>
    <w:rsid w:val="48C97955"/>
    <w:rsid w:val="48E24BBA"/>
    <w:rsid w:val="490270C2"/>
    <w:rsid w:val="49044BE8"/>
    <w:rsid w:val="49184B37"/>
    <w:rsid w:val="494F67AB"/>
    <w:rsid w:val="49880C8F"/>
    <w:rsid w:val="4A8561FD"/>
    <w:rsid w:val="4A8835F7"/>
    <w:rsid w:val="4B2822F8"/>
    <w:rsid w:val="4B592E71"/>
    <w:rsid w:val="4CE74F4D"/>
    <w:rsid w:val="4CF539DF"/>
    <w:rsid w:val="4D2E0486"/>
    <w:rsid w:val="4D371A30"/>
    <w:rsid w:val="4DD45540"/>
    <w:rsid w:val="4DDA060D"/>
    <w:rsid w:val="4E08619A"/>
    <w:rsid w:val="4F195165"/>
    <w:rsid w:val="50615016"/>
    <w:rsid w:val="51C23892"/>
    <w:rsid w:val="52650D16"/>
    <w:rsid w:val="526B3F2A"/>
    <w:rsid w:val="52B9239A"/>
    <w:rsid w:val="533D7E71"/>
    <w:rsid w:val="53422EDD"/>
    <w:rsid w:val="539D6365"/>
    <w:rsid w:val="53C34BA7"/>
    <w:rsid w:val="54BD78FD"/>
    <w:rsid w:val="552D196B"/>
    <w:rsid w:val="572A3CDF"/>
    <w:rsid w:val="580C557C"/>
    <w:rsid w:val="58A86DDE"/>
    <w:rsid w:val="58C6010C"/>
    <w:rsid w:val="59154AD7"/>
    <w:rsid w:val="593D49CE"/>
    <w:rsid w:val="59CF4D9E"/>
    <w:rsid w:val="5A9A35FE"/>
    <w:rsid w:val="5ADF548D"/>
    <w:rsid w:val="5C313AEE"/>
    <w:rsid w:val="5C68504C"/>
    <w:rsid w:val="5C814A76"/>
    <w:rsid w:val="5CC42BB4"/>
    <w:rsid w:val="5D5C60B4"/>
    <w:rsid w:val="5E08087F"/>
    <w:rsid w:val="5E135BA1"/>
    <w:rsid w:val="5F6E0BB6"/>
    <w:rsid w:val="5FD316B9"/>
    <w:rsid w:val="60031C46"/>
    <w:rsid w:val="606A4140"/>
    <w:rsid w:val="60DD58EC"/>
    <w:rsid w:val="639826A5"/>
    <w:rsid w:val="63E1229E"/>
    <w:rsid w:val="63F04A69"/>
    <w:rsid w:val="642B176B"/>
    <w:rsid w:val="6508315F"/>
    <w:rsid w:val="651D2E62"/>
    <w:rsid w:val="652561BA"/>
    <w:rsid w:val="652811A1"/>
    <w:rsid w:val="66A50B1E"/>
    <w:rsid w:val="676C6322"/>
    <w:rsid w:val="67B2063C"/>
    <w:rsid w:val="67C97AC3"/>
    <w:rsid w:val="67E30EC1"/>
    <w:rsid w:val="68534DEC"/>
    <w:rsid w:val="68CA77A4"/>
    <w:rsid w:val="68F3328F"/>
    <w:rsid w:val="69032D96"/>
    <w:rsid w:val="695F613F"/>
    <w:rsid w:val="69620955"/>
    <w:rsid w:val="6A06480C"/>
    <w:rsid w:val="6A4E3B2B"/>
    <w:rsid w:val="6B481C3B"/>
    <w:rsid w:val="6B6D2A48"/>
    <w:rsid w:val="6B8E2D0B"/>
    <w:rsid w:val="6B99345E"/>
    <w:rsid w:val="6BF1329A"/>
    <w:rsid w:val="6C1331A3"/>
    <w:rsid w:val="6CA84BC1"/>
    <w:rsid w:val="6D3E4756"/>
    <w:rsid w:val="6D940381"/>
    <w:rsid w:val="6F0E5A30"/>
    <w:rsid w:val="6FC523EB"/>
    <w:rsid w:val="700532A9"/>
    <w:rsid w:val="7077578C"/>
    <w:rsid w:val="70F01D72"/>
    <w:rsid w:val="714D0F73"/>
    <w:rsid w:val="72895F2E"/>
    <w:rsid w:val="72A90D15"/>
    <w:rsid w:val="72C02EBE"/>
    <w:rsid w:val="72C507AD"/>
    <w:rsid w:val="72D028D8"/>
    <w:rsid w:val="73100ED3"/>
    <w:rsid w:val="732E0930"/>
    <w:rsid w:val="745D47C3"/>
    <w:rsid w:val="76AC3757"/>
    <w:rsid w:val="77E84083"/>
    <w:rsid w:val="78A51694"/>
    <w:rsid w:val="78E73A5B"/>
    <w:rsid w:val="78ED27C3"/>
    <w:rsid w:val="79676168"/>
    <w:rsid w:val="798D4602"/>
    <w:rsid w:val="7A591C27"/>
    <w:rsid w:val="7BB51BEE"/>
    <w:rsid w:val="7C2428D0"/>
    <w:rsid w:val="7C480CB4"/>
    <w:rsid w:val="7CB93F8E"/>
    <w:rsid w:val="7CF66B46"/>
    <w:rsid w:val="7D1E1A15"/>
    <w:rsid w:val="7D276B1C"/>
    <w:rsid w:val="7D9341B1"/>
    <w:rsid w:val="7DBD28BA"/>
    <w:rsid w:val="7E755665"/>
    <w:rsid w:val="7F5F07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nhideWhenUsed="0" w:uiPriority="99"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qFormat="1" w:unhideWhenUsed="0" w:uiPriority="0" w:semiHidden="0"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5"/>
    <w:next w:val="1"/>
    <w:link w:val="71"/>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73"/>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7"/>
    <w:semiHidden/>
    <w:qFormat/>
    <w:uiPriority w:val="0"/>
    <w:pPr>
      <w:keepNext/>
      <w:keepLines/>
      <w:spacing w:line="416" w:lineRule="auto"/>
      <w:outlineLvl w:val="2"/>
    </w:pPr>
    <w:rPr>
      <w:b/>
      <w:bCs/>
      <w:sz w:val="32"/>
      <w:szCs w:val="32"/>
    </w:rPr>
  </w:style>
  <w:style w:type="paragraph" w:styleId="8">
    <w:name w:val="heading 4"/>
    <w:basedOn w:val="1"/>
    <w:next w:val="1"/>
    <w:link w:val="81"/>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82"/>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customStyle="1" w:styleId="2">
    <w:name w:val="Style1"/>
    <w:next w:val="3"/>
    <w:qFormat/>
    <w:uiPriority w:val="0"/>
    <w:pPr>
      <w:numPr>
        <w:ilvl w:val="0"/>
        <w:numId w:val="2"/>
      </w:numPr>
      <w:tabs>
        <w:tab w:val="left" w:pos="720"/>
        <w:tab w:val="left" w:pos="1616"/>
        <w:tab w:val="left" w:pos="1914"/>
        <w:tab w:val="left" w:pos="2162"/>
        <w:tab w:val="left" w:pos="2411"/>
        <w:tab w:val="left" w:pos="2880"/>
        <w:tab w:val="left" w:pos="3600"/>
        <w:tab w:val="left" w:pos="3685"/>
        <w:tab w:val="left" w:pos="4320"/>
        <w:tab w:val="right" w:pos="4536"/>
        <w:tab w:val="left" w:pos="4819"/>
        <w:tab w:val="left" w:pos="5040"/>
        <w:tab w:val="left" w:pos="5760"/>
        <w:tab w:val="left" w:pos="5952"/>
        <w:tab w:val="left" w:pos="6480"/>
        <w:tab w:val="left" w:pos="7177"/>
        <w:tab w:val="left" w:pos="7920"/>
        <w:tab w:val="left" w:pos="8220"/>
        <w:tab w:val="left" w:pos="8640"/>
        <w:tab w:val="left" w:pos="9337"/>
        <w:tab w:val="left" w:pos="10488"/>
        <w:tab w:val="left" w:pos="11622"/>
        <w:tab w:val="left" w:pos="12756"/>
        <w:tab w:val="left" w:pos="13890"/>
        <w:tab w:val="left" w:pos="14377"/>
        <w:tab w:val="left" w:pos="15097"/>
        <w:tab w:val="left" w:pos="15817"/>
        <w:tab w:val="left" w:pos="16537"/>
        <w:tab w:val="left" w:pos="17257"/>
        <w:tab w:val="left" w:pos="17977"/>
        <w:tab w:val="left" w:pos="18697"/>
        <w:tab w:val="left" w:pos="19417"/>
        <w:tab w:val="left" w:pos="20137"/>
      </w:tabs>
      <w:spacing w:line="360" w:lineRule="auto"/>
      <w:jc w:val="center"/>
    </w:pPr>
    <w:rPr>
      <w:rFonts w:ascii="Times New Roman" w:hAnsi="Times New Roman" w:eastAsia="宋体" w:cs="Times New Roman"/>
      <w:b/>
      <w:kern w:val="24"/>
      <w:sz w:val="24"/>
      <w:lang w:val="en-GB" w:eastAsia="zh-CN" w:bidi="ar-SA"/>
    </w:rPr>
  </w:style>
  <w:style w:type="paragraph" w:customStyle="1" w:styleId="3">
    <w:name w:val="*正文"/>
    <w:basedOn w:val="1"/>
    <w:qFormat/>
    <w:uiPriority w:val="0"/>
    <w:pPr>
      <w:ind w:firstLine="200" w:firstLineChars="200"/>
    </w:pPr>
    <w:rPr>
      <w:rFonts w:ascii="宋体" w:hAnsi="宋体"/>
    </w:rPr>
  </w:style>
  <w:style w:type="paragraph" w:styleId="5">
    <w:name w:val="toc 3"/>
    <w:basedOn w:val="1"/>
    <w:next w:val="1"/>
    <w:semiHidden/>
    <w:qFormat/>
    <w:uiPriority w:val="39"/>
    <w:pPr>
      <w:adjustRightInd w:val="0"/>
      <w:spacing w:line="312" w:lineRule="atLeast"/>
      <w:ind w:left="840" w:leftChars="400"/>
      <w:textAlignment w:val="baseline"/>
    </w:pPr>
    <w:rPr>
      <w:kern w:val="0"/>
      <w:sz w:val="24"/>
    </w:rPr>
  </w:style>
  <w:style w:type="paragraph" w:styleId="10">
    <w:name w:val="E-mail Signature"/>
    <w:basedOn w:val="1"/>
    <w:link w:val="108"/>
    <w:semiHidden/>
    <w:qFormat/>
    <w:uiPriority w:val="99"/>
    <w:pPr>
      <w:spacing w:after="200" w:line="276" w:lineRule="auto"/>
      <w:jc w:val="left"/>
    </w:pPr>
    <w:rPr>
      <w:rFonts w:ascii="Calibri" w:hAnsi="Calibri"/>
      <w:kern w:val="0"/>
      <w:szCs w:val="21"/>
    </w:rPr>
  </w:style>
  <w:style w:type="paragraph" w:styleId="11">
    <w:name w:val="Normal Indent"/>
    <w:basedOn w:val="1"/>
    <w:next w:val="1"/>
    <w:qFormat/>
    <w:uiPriority w:val="99"/>
    <w:pPr>
      <w:ind w:firstLine="420" w:firstLineChars="200"/>
    </w:pPr>
    <w:rPr>
      <w:kern w:val="0"/>
    </w:rPr>
  </w:style>
  <w:style w:type="paragraph" w:styleId="12">
    <w:name w:val="caption"/>
    <w:basedOn w:val="1"/>
    <w:next w:val="1"/>
    <w:semiHidden/>
    <w:qFormat/>
    <w:uiPriority w:val="98"/>
    <w:pPr>
      <w:spacing w:before="152" w:after="160"/>
    </w:pPr>
    <w:rPr>
      <w:rFonts w:ascii="Arial" w:hAnsi="Arial" w:eastAsia="黑体" w:cs="Arial"/>
      <w:sz w:val="20"/>
    </w:rPr>
  </w:style>
  <w:style w:type="paragraph" w:styleId="13">
    <w:name w:val="Document Map"/>
    <w:basedOn w:val="1"/>
    <w:link w:val="97"/>
    <w:semiHidden/>
    <w:qFormat/>
    <w:uiPriority w:val="0"/>
    <w:pPr>
      <w:adjustRightInd w:val="0"/>
      <w:spacing w:line="312" w:lineRule="atLeast"/>
      <w:textAlignment w:val="baseline"/>
    </w:pPr>
    <w:rPr>
      <w:rFonts w:ascii="宋体"/>
      <w:kern w:val="0"/>
      <w:sz w:val="18"/>
      <w:szCs w:val="18"/>
    </w:rPr>
  </w:style>
  <w:style w:type="paragraph" w:styleId="14">
    <w:name w:val="annotation text"/>
    <w:basedOn w:val="1"/>
    <w:link w:val="49"/>
    <w:qFormat/>
    <w:uiPriority w:val="99"/>
    <w:pPr>
      <w:jc w:val="left"/>
    </w:pPr>
  </w:style>
  <w:style w:type="paragraph" w:styleId="15">
    <w:name w:val="Body Text"/>
    <w:basedOn w:val="1"/>
    <w:link w:val="45"/>
    <w:qFormat/>
    <w:uiPriority w:val="98"/>
    <w:rPr>
      <w:rFonts w:ascii="仿宋_GB2312" w:eastAsia="仿宋_GB2312"/>
      <w:sz w:val="32"/>
    </w:rPr>
  </w:style>
  <w:style w:type="paragraph" w:styleId="16">
    <w:name w:val="Body Text Indent"/>
    <w:basedOn w:val="1"/>
    <w:link w:val="52"/>
    <w:semiHidden/>
    <w:qFormat/>
    <w:uiPriority w:val="0"/>
    <w:pPr>
      <w:spacing w:after="120"/>
      <w:ind w:left="420" w:leftChars="200"/>
    </w:pPr>
    <w:rPr>
      <w:rFonts w:ascii="Calibri" w:hAnsi="Calibri"/>
      <w:szCs w:val="22"/>
    </w:rPr>
  </w:style>
  <w:style w:type="paragraph" w:styleId="17">
    <w:name w:val="Plain Text"/>
    <w:basedOn w:val="1"/>
    <w:link w:val="54"/>
    <w:qFormat/>
    <w:uiPriority w:val="0"/>
    <w:rPr>
      <w:rFonts w:ascii="宋体" w:hAnsi="Courier New"/>
    </w:rPr>
  </w:style>
  <w:style w:type="paragraph" w:styleId="18">
    <w:name w:val="Date"/>
    <w:basedOn w:val="1"/>
    <w:next w:val="1"/>
    <w:link w:val="91"/>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90"/>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1"/>
    <w:semiHidden/>
    <w:qFormat/>
    <w:uiPriority w:val="0"/>
    <w:rPr>
      <w:sz w:val="18"/>
      <w:szCs w:val="18"/>
    </w:rPr>
  </w:style>
  <w:style w:type="paragraph" w:styleId="21">
    <w:name w:val="footer"/>
    <w:basedOn w:val="1"/>
    <w:link w:val="46"/>
    <w:semiHidden/>
    <w:qFormat/>
    <w:uiPriority w:val="0"/>
    <w:pPr>
      <w:tabs>
        <w:tab w:val="center" w:pos="4153"/>
        <w:tab w:val="right" w:pos="8306"/>
      </w:tabs>
      <w:snapToGrid w:val="0"/>
      <w:jc w:val="left"/>
    </w:pPr>
    <w:rPr>
      <w:sz w:val="18"/>
      <w:szCs w:val="18"/>
    </w:rPr>
  </w:style>
  <w:style w:type="paragraph" w:styleId="22">
    <w:name w:val="header"/>
    <w:basedOn w:val="1"/>
    <w:link w:val="56"/>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7"/>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2"/>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27"/>
    <w:next w:val="1"/>
    <w:link w:val="74"/>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4"/>
    <w:next w:val="14"/>
    <w:link w:val="57"/>
    <w:semiHidden/>
    <w:qFormat/>
    <w:uiPriority w:val="98"/>
    <w:rPr>
      <w:b/>
      <w:bCs/>
    </w:rPr>
  </w:style>
  <w:style w:type="paragraph" w:styleId="32">
    <w:name w:val="Body Text First Indent"/>
    <w:basedOn w:val="15"/>
    <w:qFormat/>
    <w:uiPriority w:val="0"/>
    <w:pPr>
      <w:ind w:firstLine="420" w:firstLineChars="100"/>
    </w:pPr>
  </w:style>
  <w:style w:type="paragraph" w:styleId="33">
    <w:name w:val="Body Text First Indent 2"/>
    <w:basedOn w:val="16"/>
    <w:next w:val="27"/>
    <w:qFormat/>
    <w:uiPriority w:val="0"/>
    <w:pPr>
      <w:spacing w:line="276" w:lineRule="auto"/>
      <w:ind w:left="200" w:firstLine="200" w:firstLineChars="200"/>
      <w:jc w:val="left"/>
    </w:pPr>
  </w:style>
  <w:style w:type="table" w:styleId="35">
    <w:name w:val="Table Grid"/>
    <w:basedOn w:val="3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7">
    <w:name w:val="Strong"/>
    <w:semiHidden/>
    <w:qFormat/>
    <w:uiPriority w:val="98"/>
    <w:rPr>
      <w:b/>
    </w:rPr>
  </w:style>
  <w:style w:type="character" w:styleId="38">
    <w:name w:val="page number"/>
    <w:basedOn w:val="36"/>
    <w:semiHidden/>
    <w:qFormat/>
    <w:uiPriority w:val="0"/>
  </w:style>
  <w:style w:type="character" w:styleId="39">
    <w:name w:val="FollowedHyperlink"/>
    <w:semiHidden/>
    <w:qFormat/>
    <w:uiPriority w:val="98"/>
    <w:rPr>
      <w:color w:val="800080"/>
      <w:u w:val="single"/>
    </w:rPr>
  </w:style>
  <w:style w:type="character" w:styleId="40">
    <w:name w:val="Emphasis"/>
    <w:semiHidden/>
    <w:qFormat/>
    <w:uiPriority w:val="98"/>
    <w:rPr>
      <w:i/>
      <w:iCs/>
    </w:rPr>
  </w:style>
  <w:style w:type="character" w:styleId="41">
    <w:name w:val="Hyperlink"/>
    <w:qFormat/>
    <w:uiPriority w:val="99"/>
    <w:rPr>
      <w:rFonts w:cs="Times New Roman"/>
      <w:color w:val="1F4F88"/>
      <w:u w:val="none"/>
    </w:rPr>
  </w:style>
  <w:style w:type="character" w:styleId="42">
    <w:name w:val="annotation reference"/>
    <w:semiHidden/>
    <w:qFormat/>
    <w:uiPriority w:val="98"/>
    <w:rPr>
      <w:sz w:val="21"/>
      <w:szCs w:val="21"/>
    </w:rPr>
  </w:style>
  <w:style w:type="character" w:customStyle="1" w:styleId="43">
    <w:name w:val="Char Char3"/>
    <w:semiHidden/>
    <w:qFormat/>
    <w:uiPriority w:val="98"/>
    <w:rPr>
      <w:rFonts w:ascii="宋体" w:hAnsi="Courier New" w:eastAsia="宋体"/>
      <w:kern w:val="2"/>
      <w:sz w:val="21"/>
      <w:lang w:val="en-US" w:eastAsia="zh-CN" w:bidi="ar-SA"/>
    </w:rPr>
  </w:style>
  <w:style w:type="character" w:customStyle="1" w:styleId="44">
    <w:name w:val="纯文本 Char"/>
    <w:semiHidden/>
    <w:qFormat/>
    <w:uiPriority w:val="98"/>
    <w:rPr>
      <w:rFonts w:ascii="宋体" w:hAnsi="Courier New" w:eastAsia="宋体"/>
      <w:kern w:val="2"/>
      <w:sz w:val="21"/>
      <w:lang w:val="en-US" w:eastAsia="zh-CN" w:bidi="ar-SA"/>
    </w:rPr>
  </w:style>
  <w:style w:type="character" w:customStyle="1" w:styleId="45">
    <w:name w:val="正文文本 字符"/>
    <w:link w:val="15"/>
    <w:semiHidden/>
    <w:qFormat/>
    <w:uiPriority w:val="98"/>
    <w:rPr>
      <w:rFonts w:ascii="仿宋_GB2312" w:eastAsia="仿宋_GB2312"/>
      <w:kern w:val="2"/>
      <w:sz w:val="32"/>
    </w:rPr>
  </w:style>
  <w:style w:type="character" w:customStyle="1" w:styleId="46">
    <w:name w:val="页脚 字符"/>
    <w:link w:val="21"/>
    <w:semiHidden/>
    <w:qFormat/>
    <w:uiPriority w:val="0"/>
    <w:rPr>
      <w:kern w:val="2"/>
      <w:sz w:val="18"/>
      <w:szCs w:val="18"/>
    </w:rPr>
  </w:style>
  <w:style w:type="character" w:customStyle="1" w:styleId="47">
    <w:name w:val="标题 3 字符"/>
    <w:link w:val="7"/>
    <w:semiHidden/>
    <w:qFormat/>
    <w:uiPriority w:val="0"/>
    <w:rPr>
      <w:b/>
      <w:bCs/>
      <w:kern w:val="2"/>
      <w:sz w:val="32"/>
      <w:szCs w:val="32"/>
    </w:rPr>
  </w:style>
  <w:style w:type="character" w:customStyle="1" w:styleId="48">
    <w:name w:val="正文文本 Char"/>
    <w:semiHidden/>
    <w:qFormat/>
    <w:uiPriority w:val="98"/>
    <w:rPr>
      <w:rFonts w:ascii="仿宋_GB2312" w:eastAsia="仿宋_GB2312"/>
      <w:kern w:val="2"/>
      <w:sz w:val="32"/>
    </w:rPr>
  </w:style>
  <w:style w:type="character" w:customStyle="1" w:styleId="49">
    <w:name w:val="批注文字 字符"/>
    <w:link w:val="14"/>
    <w:qFormat/>
    <w:uiPriority w:val="99"/>
    <w:rPr>
      <w:kern w:val="2"/>
      <w:sz w:val="21"/>
    </w:rPr>
  </w:style>
  <w:style w:type="character" w:customStyle="1" w:styleId="50">
    <w:name w:val="apple-converted-space"/>
    <w:basedOn w:val="36"/>
    <w:semiHidden/>
    <w:qFormat/>
    <w:uiPriority w:val="98"/>
  </w:style>
  <w:style w:type="character" w:customStyle="1" w:styleId="51">
    <w:name w:val="批注框文本 字符"/>
    <w:link w:val="20"/>
    <w:semiHidden/>
    <w:qFormat/>
    <w:uiPriority w:val="98"/>
    <w:rPr>
      <w:kern w:val="2"/>
      <w:sz w:val="18"/>
      <w:szCs w:val="18"/>
    </w:rPr>
  </w:style>
  <w:style w:type="character" w:customStyle="1" w:styleId="52">
    <w:name w:val="正文文本缩进 字符"/>
    <w:link w:val="16"/>
    <w:semiHidden/>
    <w:qFormat/>
    <w:uiPriority w:val="0"/>
    <w:rPr>
      <w:rFonts w:ascii="Calibri" w:hAnsi="Calibri"/>
      <w:kern w:val="2"/>
      <w:sz w:val="21"/>
      <w:szCs w:val="22"/>
    </w:rPr>
  </w:style>
  <w:style w:type="character" w:customStyle="1" w:styleId="53">
    <w:name w:val="Char Char5"/>
    <w:semiHidden/>
    <w:qFormat/>
    <w:uiPriority w:val="98"/>
    <w:rPr>
      <w:rFonts w:ascii="宋体" w:hAnsi="Courier New" w:eastAsia="宋体"/>
      <w:kern w:val="2"/>
      <w:sz w:val="21"/>
      <w:lang w:val="en-US" w:eastAsia="zh-CN" w:bidi="ar-SA"/>
    </w:rPr>
  </w:style>
  <w:style w:type="character" w:customStyle="1" w:styleId="54">
    <w:name w:val="纯文本 字符1"/>
    <w:link w:val="17"/>
    <w:semiHidden/>
    <w:qFormat/>
    <w:uiPriority w:val="0"/>
    <w:rPr>
      <w:rFonts w:ascii="宋体" w:hAnsi="Courier New"/>
      <w:kern w:val="2"/>
      <w:sz w:val="21"/>
    </w:rPr>
  </w:style>
  <w:style w:type="character" w:customStyle="1" w:styleId="55">
    <w:name w:val="纯文本 字符"/>
    <w:semiHidden/>
    <w:qFormat/>
    <w:uiPriority w:val="98"/>
    <w:rPr>
      <w:rFonts w:ascii="宋体" w:hAnsi="Courier New" w:eastAsia="宋体"/>
    </w:rPr>
  </w:style>
  <w:style w:type="character" w:customStyle="1" w:styleId="56">
    <w:name w:val="页眉 字符"/>
    <w:link w:val="22"/>
    <w:semiHidden/>
    <w:qFormat/>
    <w:uiPriority w:val="0"/>
    <w:rPr>
      <w:kern w:val="2"/>
      <w:sz w:val="18"/>
      <w:szCs w:val="18"/>
    </w:rPr>
  </w:style>
  <w:style w:type="character" w:customStyle="1" w:styleId="57">
    <w:name w:val="批注主题 字符"/>
    <w:link w:val="31"/>
    <w:semiHidden/>
    <w:qFormat/>
    <w:uiPriority w:val="98"/>
    <w:rPr>
      <w:b/>
      <w:bCs/>
      <w:kern w:val="2"/>
      <w:sz w:val="21"/>
    </w:rPr>
  </w:style>
  <w:style w:type="character" w:customStyle="1" w:styleId="58">
    <w:name w:val="Char Char2"/>
    <w:semiHidden/>
    <w:qFormat/>
    <w:uiPriority w:val="98"/>
    <w:rPr>
      <w:rFonts w:ascii="宋体" w:hAnsi="Courier New" w:cs="宋体"/>
      <w:kern w:val="2"/>
      <w:sz w:val="21"/>
      <w:szCs w:val="21"/>
    </w:rPr>
  </w:style>
  <w:style w:type="character" w:customStyle="1" w:styleId="59">
    <w:name w:val="HTML Markup"/>
    <w:semiHidden/>
    <w:qFormat/>
    <w:uiPriority w:val="98"/>
    <w:rPr>
      <w:vanish/>
      <w:color w:val="FF0000"/>
    </w:rPr>
  </w:style>
  <w:style w:type="character" w:customStyle="1" w:styleId="60">
    <w:name w:val="纯文本 Char3"/>
    <w:semiHidden/>
    <w:qFormat/>
    <w:uiPriority w:val="98"/>
    <w:rPr>
      <w:rFonts w:ascii="宋体" w:hAnsi="Courier New" w:eastAsia="宋体"/>
      <w:kern w:val="2"/>
      <w:sz w:val="21"/>
      <w:lang w:val="en-US" w:eastAsia="zh-CN" w:bidi="ar-SA"/>
    </w:rPr>
  </w:style>
  <w:style w:type="character" w:customStyle="1" w:styleId="61">
    <w:name w:val="正文文本缩进 Char"/>
    <w:link w:val="62"/>
    <w:semiHidden/>
    <w:qFormat/>
    <w:uiPriority w:val="98"/>
    <w:rPr>
      <w:kern w:val="2"/>
      <w:sz w:val="21"/>
    </w:rPr>
  </w:style>
  <w:style w:type="paragraph" w:customStyle="1" w:styleId="62">
    <w:name w:val="正文文本缩进1"/>
    <w:basedOn w:val="1"/>
    <w:link w:val="61"/>
    <w:semiHidden/>
    <w:qFormat/>
    <w:uiPriority w:val="98"/>
    <w:pPr>
      <w:spacing w:after="120"/>
      <w:ind w:left="420" w:leftChars="200"/>
    </w:pPr>
  </w:style>
  <w:style w:type="paragraph" w:customStyle="1" w:styleId="63">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4">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5">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6">
    <w:name w:val="List Paragraph"/>
    <w:basedOn w:val="1"/>
    <w:semiHidden/>
    <w:qFormat/>
    <w:uiPriority w:val="98"/>
    <w:pPr>
      <w:ind w:firstLine="420" w:firstLineChars="200"/>
    </w:pPr>
    <w:rPr>
      <w:rFonts w:ascii="Calibri" w:hAnsi="Calibri"/>
      <w:szCs w:val="22"/>
    </w:rPr>
  </w:style>
  <w:style w:type="paragraph" w:customStyle="1" w:styleId="67">
    <w:name w:val="列出段落1"/>
    <w:basedOn w:val="1"/>
    <w:semiHidden/>
    <w:qFormat/>
    <w:uiPriority w:val="98"/>
    <w:pPr>
      <w:ind w:firstLine="420" w:firstLineChars="200"/>
    </w:pPr>
    <w:rPr>
      <w:rFonts w:ascii="Calibri" w:hAnsi="Calibri"/>
      <w:szCs w:val="22"/>
    </w:rPr>
  </w:style>
  <w:style w:type="paragraph" w:customStyle="1" w:styleId="68">
    <w:name w:val="二级列表 Char"/>
    <w:basedOn w:val="1"/>
    <w:semiHidden/>
    <w:qFormat/>
    <w:uiPriority w:val="98"/>
    <w:rPr>
      <w:rFonts w:ascii="Calibri" w:hAnsi="Calibri"/>
    </w:rPr>
  </w:style>
  <w:style w:type="paragraph" w:customStyle="1" w:styleId="69">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70">
    <w:name w:val="style61"/>
    <w:semiHidden/>
    <w:qFormat/>
    <w:uiPriority w:val="98"/>
  </w:style>
  <w:style w:type="character" w:customStyle="1" w:styleId="71">
    <w:name w:val="标题 1 字符"/>
    <w:basedOn w:val="36"/>
    <w:link w:val="4"/>
    <w:semiHidden/>
    <w:qFormat/>
    <w:uiPriority w:val="0"/>
    <w:rPr>
      <w:b/>
      <w:bCs/>
      <w:kern w:val="44"/>
      <w:sz w:val="44"/>
      <w:szCs w:val="44"/>
    </w:rPr>
  </w:style>
  <w:style w:type="paragraph" w:customStyle="1" w:styleId="72">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3">
    <w:name w:val="标题 2 字符"/>
    <w:basedOn w:val="36"/>
    <w:link w:val="6"/>
    <w:semiHidden/>
    <w:qFormat/>
    <w:uiPriority w:val="0"/>
    <w:rPr>
      <w:rFonts w:asciiTheme="majorHAnsi" w:hAnsiTheme="majorHAnsi" w:eastAsiaTheme="majorEastAsia" w:cstheme="majorBidi"/>
      <w:b/>
      <w:bCs/>
      <w:kern w:val="2"/>
      <w:sz w:val="32"/>
      <w:szCs w:val="32"/>
    </w:rPr>
  </w:style>
  <w:style w:type="character" w:customStyle="1" w:styleId="74">
    <w:name w:val="标题 字符"/>
    <w:basedOn w:val="36"/>
    <w:link w:val="30"/>
    <w:semiHidden/>
    <w:qFormat/>
    <w:uiPriority w:val="0"/>
    <w:rPr>
      <w:rFonts w:eastAsia="黑体" w:asciiTheme="majorHAnsi" w:hAnsiTheme="majorHAnsi" w:cstheme="majorBidi"/>
      <w:b/>
      <w:bCs/>
      <w:kern w:val="2"/>
      <w:sz w:val="36"/>
      <w:szCs w:val="32"/>
    </w:rPr>
  </w:style>
  <w:style w:type="paragraph" w:customStyle="1" w:styleId="75">
    <w:name w:val="章节"/>
    <w:basedOn w:val="17"/>
    <w:qFormat/>
    <w:uiPriority w:val="0"/>
    <w:pPr>
      <w:spacing w:line="360" w:lineRule="auto"/>
      <w:jc w:val="center"/>
      <w:outlineLvl w:val="0"/>
    </w:pPr>
    <w:rPr>
      <w:rFonts w:ascii="黑体" w:eastAsia="黑体"/>
      <w:b/>
      <w:bCs/>
      <w:sz w:val="36"/>
      <w:szCs w:val="36"/>
    </w:rPr>
  </w:style>
  <w:style w:type="paragraph" w:customStyle="1" w:styleId="76">
    <w:name w:val="一级标题"/>
    <w:basedOn w:val="17"/>
    <w:qFormat/>
    <w:uiPriority w:val="1"/>
    <w:pPr>
      <w:numPr>
        <w:ilvl w:val="0"/>
        <w:numId w:val="3"/>
      </w:numPr>
      <w:spacing w:line="360" w:lineRule="auto"/>
      <w:ind w:left="420"/>
      <w:outlineLvl w:val="1"/>
    </w:pPr>
    <w:rPr>
      <w:rFonts w:ascii="黑体" w:eastAsia="黑体"/>
      <w:b/>
      <w:bCs/>
      <w:sz w:val="28"/>
    </w:rPr>
  </w:style>
  <w:style w:type="paragraph" w:customStyle="1" w:styleId="77">
    <w:name w:val="（二）级标题"/>
    <w:basedOn w:val="17"/>
    <w:qFormat/>
    <w:uiPriority w:val="2"/>
    <w:pPr>
      <w:numPr>
        <w:ilvl w:val="0"/>
        <w:numId w:val="4"/>
      </w:numPr>
      <w:spacing w:line="360" w:lineRule="auto"/>
      <w:outlineLvl w:val="2"/>
    </w:pPr>
    <w:rPr>
      <w:b/>
    </w:rPr>
  </w:style>
  <w:style w:type="paragraph" w:customStyle="1" w:styleId="78">
    <w:name w:val="3级标题"/>
    <w:basedOn w:val="17"/>
    <w:link w:val="106"/>
    <w:qFormat/>
    <w:uiPriority w:val="3"/>
    <w:pPr>
      <w:numPr>
        <w:ilvl w:val="0"/>
        <w:numId w:val="5"/>
      </w:numPr>
      <w:spacing w:line="360" w:lineRule="auto"/>
      <w:outlineLvl w:val="3"/>
    </w:pPr>
    <w:rPr>
      <w:b/>
    </w:rPr>
  </w:style>
  <w:style w:type="paragraph" w:customStyle="1" w:styleId="79">
    <w:name w:val="（4）级标题"/>
    <w:basedOn w:val="17"/>
    <w:qFormat/>
    <w:uiPriority w:val="8"/>
    <w:pPr>
      <w:numPr>
        <w:ilvl w:val="0"/>
        <w:numId w:val="6"/>
      </w:numPr>
      <w:spacing w:line="360" w:lineRule="auto"/>
      <w:outlineLvl w:val="4"/>
    </w:pPr>
  </w:style>
  <w:style w:type="paragraph" w:customStyle="1" w:styleId="80">
    <w:name w:val="标书正文"/>
    <w:basedOn w:val="17"/>
    <w:link w:val="101"/>
    <w:qFormat/>
    <w:uiPriority w:val="9"/>
    <w:pPr>
      <w:spacing w:line="360" w:lineRule="auto"/>
      <w:jc w:val="left"/>
    </w:pPr>
  </w:style>
  <w:style w:type="character" w:customStyle="1" w:styleId="81">
    <w:name w:val="标题 4 字符"/>
    <w:basedOn w:val="36"/>
    <w:link w:val="8"/>
    <w:semiHidden/>
    <w:qFormat/>
    <w:uiPriority w:val="0"/>
    <w:rPr>
      <w:rFonts w:ascii="Arial" w:hAnsi="Arial"/>
      <w:b/>
      <w:bCs/>
      <w:kern w:val="2"/>
      <w:sz w:val="21"/>
      <w:szCs w:val="28"/>
    </w:rPr>
  </w:style>
  <w:style w:type="character" w:customStyle="1" w:styleId="82">
    <w:name w:val="标题 5 字符"/>
    <w:basedOn w:val="36"/>
    <w:link w:val="9"/>
    <w:semiHidden/>
    <w:qFormat/>
    <w:uiPriority w:val="0"/>
    <w:rPr>
      <w:rFonts w:ascii="宋体" w:hAnsi="宋体"/>
      <w:bCs/>
      <w:iCs/>
      <w:color w:val="000000"/>
      <w:sz w:val="28"/>
      <w:szCs w:val="28"/>
    </w:rPr>
  </w:style>
  <w:style w:type="paragraph" w:customStyle="1" w:styleId="83">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4">
    <w:name w:val="case31"/>
    <w:qFormat/>
    <w:uiPriority w:val="0"/>
    <w:rPr>
      <w:rFonts w:hint="default" w:ascii="ˎ̥" w:hAnsi="ˎ̥"/>
      <w:sz w:val="21"/>
      <w:szCs w:val="21"/>
    </w:rPr>
  </w:style>
  <w:style w:type="character" w:customStyle="1" w:styleId="85">
    <w:name w:val="标题 2 Char"/>
    <w:qFormat/>
    <w:uiPriority w:val="0"/>
    <w:rPr>
      <w:rFonts w:ascii="宋体" w:hAnsi="宋体"/>
      <w:bCs/>
      <w:sz w:val="24"/>
      <w:szCs w:val="32"/>
    </w:rPr>
  </w:style>
  <w:style w:type="character" w:customStyle="1" w:styleId="86">
    <w:name w:val="标题 Char"/>
    <w:qFormat/>
    <w:uiPriority w:val="0"/>
    <w:rPr>
      <w:rFonts w:ascii="宋体" w:hAnsi="宋体" w:cs="Times New Roman"/>
      <w:b/>
      <w:bCs/>
      <w:sz w:val="24"/>
      <w:szCs w:val="32"/>
    </w:rPr>
  </w:style>
  <w:style w:type="character" w:customStyle="1" w:styleId="87">
    <w:name w:val="正文文本缩进 3 字符"/>
    <w:basedOn w:val="36"/>
    <w:link w:val="25"/>
    <w:semiHidden/>
    <w:qFormat/>
    <w:uiPriority w:val="0"/>
    <w:rPr>
      <w:rFonts w:ascii="宋体" w:hAnsi="宋体"/>
      <w:color w:val="FF0000"/>
      <w:kern w:val="2"/>
      <w:sz w:val="24"/>
      <w:szCs w:val="24"/>
    </w:rPr>
  </w:style>
  <w:style w:type="paragraph" w:customStyle="1" w:styleId="88">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9">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90">
    <w:name w:val="正文文本缩进 2 字符"/>
    <w:basedOn w:val="36"/>
    <w:link w:val="19"/>
    <w:semiHidden/>
    <w:qFormat/>
    <w:uiPriority w:val="0"/>
    <w:rPr>
      <w:sz w:val="24"/>
    </w:rPr>
  </w:style>
  <w:style w:type="character" w:customStyle="1" w:styleId="91">
    <w:name w:val="日期 字符"/>
    <w:basedOn w:val="36"/>
    <w:link w:val="18"/>
    <w:semiHidden/>
    <w:qFormat/>
    <w:uiPriority w:val="0"/>
    <w:rPr>
      <w:sz w:val="24"/>
    </w:rPr>
  </w:style>
  <w:style w:type="paragraph" w:customStyle="1" w:styleId="92">
    <w:name w:val="Char1 Char Char Char Char Char Char"/>
    <w:basedOn w:val="1"/>
    <w:qFormat/>
    <w:uiPriority w:val="0"/>
    <w:rPr>
      <w:rFonts w:ascii="Tahoma" w:hAnsi="Tahoma"/>
      <w:sz w:val="24"/>
    </w:rPr>
  </w:style>
  <w:style w:type="paragraph" w:customStyle="1" w:styleId="93">
    <w:name w:val="样式1"/>
    <w:basedOn w:val="1"/>
    <w:qFormat/>
    <w:uiPriority w:val="0"/>
    <w:pPr>
      <w:adjustRightInd w:val="0"/>
      <w:spacing w:line="420" w:lineRule="auto"/>
      <w:jc w:val="center"/>
      <w:textAlignment w:val="baseline"/>
    </w:pPr>
    <w:rPr>
      <w:rFonts w:ascii="宋体"/>
      <w:kern w:val="0"/>
      <w:sz w:val="24"/>
    </w:rPr>
  </w:style>
  <w:style w:type="paragraph" w:customStyle="1" w:styleId="94">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5">
    <w:name w:val="general normal"/>
    <w:basedOn w:val="1"/>
    <w:qFormat/>
    <w:uiPriority w:val="0"/>
    <w:pPr>
      <w:widowControl/>
      <w:numPr>
        <w:ilvl w:val="0"/>
        <w:numId w:val="7"/>
      </w:numPr>
      <w:spacing w:before="120" w:after="120" w:line="360" w:lineRule="auto"/>
    </w:pPr>
    <w:rPr>
      <w:rFonts w:ascii="Arial" w:hAnsi="Arial"/>
      <w:kern w:val="0"/>
      <w:sz w:val="24"/>
      <w:szCs w:val="24"/>
    </w:rPr>
  </w:style>
  <w:style w:type="character" w:customStyle="1" w:styleId="96">
    <w:name w:val="文档结构图 字符"/>
    <w:basedOn w:val="36"/>
    <w:semiHidden/>
    <w:qFormat/>
    <w:uiPriority w:val="98"/>
    <w:rPr>
      <w:rFonts w:ascii="Microsoft YaHei UI" w:eastAsia="Microsoft YaHei UI"/>
      <w:kern w:val="2"/>
      <w:sz w:val="18"/>
      <w:szCs w:val="18"/>
    </w:rPr>
  </w:style>
  <w:style w:type="character" w:customStyle="1" w:styleId="97">
    <w:name w:val="文档结构图 字符1"/>
    <w:basedOn w:val="36"/>
    <w:link w:val="13"/>
    <w:semiHidden/>
    <w:qFormat/>
    <w:uiPriority w:val="0"/>
    <w:rPr>
      <w:rFonts w:ascii="宋体"/>
      <w:sz w:val="18"/>
      <w:szCs w:val="18"/>
    </w:rPr>
  </w:style>
  <w:style w:type="paragraph" w:customStyle="1" w:styleId="98">
    <w:name w:val="表格"/>
    <w:basedOn w:val="1"/>
    <w:link w:val="99"/>
    <w:qFormat/>
    <w:uiPriority w:val="10"/>
    <w:rPr>
      <w:rFonts w:ascii="宋体" w:hAnsi="宋体"/>
      <w:szCs w:val="30"/>
    </w:rPr>
  </w:style>
  <w:style w:type="character" w:customStyle="1" w:styleId="99">
    <w:name w:val="表格 字符"/>
    <w:basedOn w:val="36"/>
    <w:link w:val="98"/>
    <w:qFormat/>
    <w:uiPriority w:val="10"/>
    <w:rPr>
      <w:rFonts w:ascii="宋体" w:hAnsi="宋体"/>
      <w:kern w:val="2"/>
      <w:sz w:val="21"/>
      <w:szCs w:val="30"/>
    </w:rPr>
  </w:style>
  <w:style w:type="paragraph" w:customStyle="1" w:styleId="100">
    <w:name w:val="5）级标题"/>
    <w:basedOn w:val="80"/>
    <w:link w:val="102"/>
    <w:qFormat/>
    <w:uiPriority w:val="11"/>
    <w:pPr>
      <w:numPr>
        <w:ilvl w:val="0"/>
        <w:numId w:val="8"/>
      </w:numPr>
      <w:ind w:firstLine="0"/>
    </w:pPr>
  </w:style>
  <w:style w:type="character" w:customStyle="1" w:styleId="101">
    <w:name w:val="标书正文 字符"/>
    <w:basedOn w:val="54"/>
    <w:link w:val="80"/>
    <w:qFormat/>
    <w:uiPriority w:val="9"/>
    <w:rPr>
      <w:rFonts w:ascii="宋体" w:hAnsi="Courier New"/>
      <w:kern w:val="2"/>
      <w:sz w:val="21"/>
    </w:rPr>
  </w:style>
  <w:style w:type="character" w:customStyle="1" w:styleId="102">
    <w:name w:val="5）级标题 字符"/>
    <w:basedOn w:val="101"/>
    <w:link w:val="100"/>
    <w:qFormat/>
    <w:uiPriority w:val="11"/>
    <w:rPr>
      <w:rFonts w:ascii="宋体" w:hAnsi="Courier New"/>
      <w:kern w:val="2"/>
      <w:sz w:val="21"/>
    </w:rPr>
  </w:style>
  <w:style w:type="paragraph" w:customStyle="1" w:styleId="103">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4">
    <w:name w:val="Subtle Emphasis"/>
    <w:basedOn w:val="36"/>
    <w:qFormat/>
    <w:uiPriority w:val="19"/>
    <w:rPr>
      <w:rFonts w:eastAsia="宋体"/>
      <w:i/>
      <w:iCs/>
      <w:color w:val="auto"/>
      <w:sz w:val="21"/>
    </w:rPr>
  </w:style>
  <w:style w:type="paragraph" w:customStyle="1" w:styleId="105">
    <w:name w:val="⑥级标题"/>
    <w:basedOn w:val="78"/>
    <w:link w:val="107"/>
    <w:qFormat/>
    <w:uiPriority w:val="12"/>
    <w:pPr>
      <w:numPr>
        <w:numId w:val="9"/>
      </w:numPr>
    </w:pPr>
  </w:style>
  <w:style w:type="character" w:customStyle="1" w:styleId="106">
    <w:name w:val="3级标题 字符"/>
    <w:basedOn w:val="54"/>
    <w:link w:val="78"/>
    <w:qFormat/>
    <w:uiPriority w:val="3"/>
    <w:rPr>
      <w:rFonts w:ascii="宋体" w:hAnsi="Courier New"/>
      <w:b/>
      <w:kern w:val="2"/>
      <w:sz w:val="21"/>
    </w:rPr>
  </w:style>
  <w:style w:type="character" w:customStyle="1" w:styleId="107">
    <w:name w:val="⑥级标题 字符"/>
    <w:basedOn w:val="106"/>
    <w:link w:val="105"/>
    <w:qFormat/>
    <w:uiPriority w:val="12"/>
    <w:rPr>
      <w:rFonts w:ascii="宋体" w:hAnsi="Courier New"/>
      <w:kern w:val="2"/>
      <w:sz w:val="21"/>
    </w:rPr>
  </w:style>
  <w:style w:type="character" w:customStyle="1" w:styleId="108">
    <w:name w:val="电子邮件签名 字符"/>
    <w:link w:val="10"/>
    <w:semiHidden/>
    <w:qFormat/>
    <w:locked/>
    <w:uiPriority w:val="99"/>
    <w:rPr>
      <w:sz w:val="21"/>
      <w:szCs w:val="21"/>
    </w:rPr>
  </w:style>
  <w:style w:type="character" w:customStyle="1" w:styleId="109">
    <w:name w:val="电子邮件签名 字符1"/>
    <w:basedOn w:val="36"/>
    <w:semiHidden/>
    <w:qFormat/>
    <w:uiPriority w:val="98"/>
    <w:rPr>
      <w:rFonts w:ascii="Times New Roman" w:hAnsi="Times New Roman"/>
      <w:kern w:val="2"/>
      <w:sz w:val="21"/>
    </w:rPr>
  </w:style>
  <w:style w:type="character" w:customStyle="1" w:styleId="110">
    <w:name w:val="HR正文 Char"/>
    <w:link w:val="111"/>
    <w:qFormat/>
    <w:uiPriority w:val="0"/>
    <w:rPr>
      <w:kern w:val="2"/>
      <w:sz w:val="24"/>
      <w:szCs w:val="24"/>
    </w:rPr>
  </w:style>
  <w:style w:type="paragraph" w:customStyle="1" w:styleId="111">
    <w:name w:val="HR正文"/>
    <w:basedOn w:val="1"/>
    <w:link w:val="110"/>
    <w:qFormat/>
    <w:uiPriority w:val="0"/>
    <w:pPr>
      <w:spacing w:line="300" w:lineRule="auto"/>
      <w:ind w:firstLine="200" w:firstLineChars="200"/>
    </w:pPr>
    <w:rPr>
      <w:rFonts w:ascii="Calibri" w:hAnsi="Calibri"/>
      <w:sz w:val="24"/>
      <w:szCs w:val="24"/>
    </w:rPr>
  </w:style>
  <w:style w:type="character" w:customStyle="1" w:styleId="112">
    <w:name w:val="信息标题 字符"/>
    <w:link w:val="28"/>
    <w:semiHidden/>
    <w:qFormat/>
    <w:locked/>
    <w:uiPriority w:val="99"/>
    <w:rPr>
      <w:rFonts w:ascii="Cambria" w:hAnsi="Cambria" w:cs="Cambria"/>
      <w:sz w:val="24"/>
      <w:szCs w:val="24"/>
      <w:shd w:val="pct20" w:color="auto" w:fill="auto"/>
    </w:rPr>
  </w:style>
  <w:style w:type="character" w:customStyle="1" w:styleId="113">
    <w:name w:val="信息标题 字符1"/>
    <w:basedOn w:val="36"/>
    <w:semiHidden/>
    <w:qFormat/>
    <w:uiPriority w:val="98"/>
    <w:rPr>
      <w:rFonts w:asciiTheme="majorHAnsi" w:hAnsiTheme="majorHAnsi" w:eastAsiaTheme="majorEastAsia" w:cstheme="majorBidi"/>
      <w:kern w:val="2"/>
      <w:sz w:val="24"/>
      <w:szCs w:val="24"/>
      <w:shd w:val="pct20" w:color="auto" w:fill="auto"/>
    </w:rPr>
  </w:style>
  <w:style w:type="character" w:customStyle="1" w:styleId="114">
    <w:name w:val="页眉 Char1"/>
    <w:semiHidden/>
    <w:qFormat/>
    <w:locked/>
    <w:uiPriority w:val="0"/>
    <w:rPr>
      <w:rFonts w:ascii="Calibri" w:hAnsi="Calibri"/>
      <w:sz w:val="18"/>
      <w:szCs w:val="18"/>
    </w:rPr>
  </w:style>
  <w:style w:type="paragraph" w:customStyle="1" w:styleId="115">
    <w:name w:val="正文1"/>
    <w:basedOn w:val="1"/>
    <w:qFormat/>
    <w:uiPriority w:val="0"/>
    <w:pPr>
      <w:ind w:left="480"/>
      <w:jc w:val="left"/>
    </w:pPr>
    <w:rPr>
      <w:rFonts w:ascii="宋体"/>
      <w:kern w:val="0"/>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53</Pages>
  <Words>14414</Words>
  <Characters>15318</Characters>
  <Lines>127</Lines>
  <Paragraphs>35</Paragraphs>
  <TotalTime>16</TotalTime>
  <ScaleCrop>false</ScaleCrop>
  <LinksUpToDate>false</LinksUpToDate>
  <CharactersWithSpaces>15395</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赵力</cp:lastModifiedBy>
  <cp:lastPrinted>2020-06-28T02:28:00Z</cp:lastPrinted>
  <dcterms:modified xsi:type="dcterms:W3CDTF">2025-12-04T03:18:13Z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