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default" w:ascii="宋体" w:hAnsi="宋体"/>
          <w:b/>
          <w:sz w:val="48"/>
          <w:szCs w:val="48"/>
          <w:highlight w:val="none"/>
          <w:lang w:val="en-US" w:eastAsia="zh-CN"/>
        </w:rPr>
      </w:pPr>
      <w:bookmarkStart w:id="41" w:name="_GoBack"/>
      <w:r>
        <w:rPr>
          <w:rFonts w:hint="eastAsia" w:ascii="宋体" w:hAnsi="宋体"/>
          <w:b/>
          <w:sz w:val="48"/>
          <w:szCs w:val="48"/>
          <w:highlight w:val="none"/>
          <w:lang w:val="en-US" w:eastAsia="zh-CN"/>
        </w:rPr>
        <w:t xml:space="preserve"> </w:t>
      </w:r>
    </w:p>
    <w:p>
      <w:pPr>
        <w:jc w:val="center"/>
        <w:rPr>
          <w:rFonts w:hint="eastAsia" w:ascii="宋体" w:hAnsi="宋体" w:cs="Times New Roman"/>
          <w:b w:val="0"/>
          <w:bCs/>
          <w:sz w:val="50"/>
          <w:highlight w:val="none"/>
          <w:lang w:val="en-US" w:eastAsia="zh-CN"/>
        </w:rPr>
      </w:pPr>
      <w:r>
        <w:rPr>
          <w:rFonts w:hint="eastAsia" w:ascii="宋体" w:hAnsi="宋体" w:cs="Times New Roman"/>
          <w:b w:val="0"/>
          <w:bCs/>
          <w:sz w:val="50"/>
          <w:highlight w:val="none"/>
          <w:lang w:val="en-US" w:eastAsia="zh-CN"/>
        </w:rPr>
        <w:t>莱芜工厂整车仓储简易矿渣停车场扩建项目</w:t>
      </w: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sz w:val="32"/>
          <w:szCs w:val="32"/>
          <w:highlight w:val="none"/>
          <w:lang w:val="en-US" w:eastAsia="zh-CN"/>
        </w:rPr>
      </w:pPr>
      <w:r>
        <w:rPr>
          <w:rFonts w:hint="eastAsia" w:ascii="宋体" w:hAnsi="宋体"/>
          <w:bCs/>
          <w:sz w:val="32"/>
          <w:szCs w:val="32"/>
          <w:highlight w:val="none"/>
        </w:rPr>
        <w:t>采购形式编号：</w:t>
      </w:r>
      <w:r>
        <w:rPr>
          <w:rFonts w:hint="eastAsia" w:ascii="宋体" w:hAnsi="宋体"/>
          <w:b/>
          <w:bCs w:val="0"/>
          <w:strike w:val="0"/>
          <w:dstrike w:val="0"/>
          <w:sz w:val="32"/>
          <w:szCs w:val="32"/>
          <w:highlight w:val="none"/>
          <w:u w:val="single"/>
          <w:lang w:eastAsia="zh-CN"/>
        </w:rPr>
        <w:t>FSCZB2025110587</w:t>
      </w:r>
    </w:p>
    <w:p>
      <w:pPr>
        <w:spacing w:line="276" w:lineRule="auto"/>
        <w:rPr>
          <w:rFonts w:hint="eastAsia" w:ascii="宋体" w:hAnsi="宋体"/>
          <w:sz w:val="28"/>
          <w:szCs w:val="28"/>
          <w:highlight w:val="none"/>
        </w:rPr>
      </w:pPr>
    </w:p>
    <w:p>
      <w:pPr>
        <w:pStyle w:val="2"/>
        <w:rPr>
          <w:rFonts w:hint="eastAsia" w:ascii="宋体" w:hAnsi="宋体"/>
          <w:sz w:val="28"/>
          <w:szCs w:val="28"/>
          <w:highlight w:val="none"/>
        </w:rPr>
      </w:pPr>
    </w:p>
    <w:p>
      <w:pPr>
        <w:pStyle w:val="2"/>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中国重汽集团济南卡车股份有限公司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lang w:val="en-US" w:eastAsia="zh-CN"/>
        </w:rPr>
        <w:t>2025</w:t>
      </w:r>
      <w:r>
        <w:rPr>
          <w:rFonts w:hint="eastAsia" w:ascii="宋体" w:hAnsi="宋体"/>
          <w:sz w:val="36"/>
          <w:szCs w:val="36"/>
          <w:highlight w:val="none"/>
        </w:rPr>
        <w:t>年</w:t>
      </w:r>
      <w:r>
        <w:rPr>
          <w:rFonts w:hint="eastAsia" w:ascii="宋体" w:hAnsi="宋体"/>
          <w:sz w:val="36"/>
          <w:szCs w:val="36"/>
          <w:highlight w:val="none"/>
          <w:lang w:val="en-US" w:eastAsia="zh-CN"/>
        </w:rPr>
        <w:t>12</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3"/>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"_Toc54267469"</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 xml:space="preserve">第一章  </w:t>
      </w:r>
      <w:r>
        <w:rPr>
          <w:rStyle w:val="25"/>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3"/>
        <w:rPr>
          <w:rFonts w:ascii="等线" w:hAnsi="等线" w:eastAsia="等线"/>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"_Toc54267470"</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3"/>
        <w:rPr>
          <w:rFonts w:hint="default" w:ascii="等线" w:hAnsi="等线"/>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"_Toc54267471"</w:instrText>
      </w:r>
      <w:r>
        <w:rPr>
          <w:rStyle w:val="25"/>
          <w:b w:val="0"/>
          <w:bCs w:val="0"/>
          <w:highlight w:val="none"/>
        </w:rPr>
        <w:instrText xml:space="preserve"> </w:instrText>
      </w:r>
      <w:r>
        <w:rPr>
          <w:b w:val="0"/>
          <w:bCs w:val="0"/>
          <w:highlight w:val="none"/>
        </w:rPr>
        <w:fldChar w:fldCharType="separate"/>
      </w:r>
      <w:r>
        <w:rPr>
          <w:rStyle w:val="25"/>
          <w:rFonts w:hint="eastAsia" w:ascii="宋体" w:hAnsi="宋体" w:eastAsia="宋体" w:cs="宋体"/>
          <w:b w:val="0"/>
          <w:bCs w:val="0"/>
          <w:highlight w:val="none"/>
        </w:rPr>
        <w:t>第三章</w:t>
      </w:r>
      <w:r>
        <w:rPr>
          <w:rStyle w:val="25"/>
          <w:rFonts w:ascii="黑体" w:eastAsia="黑体"/>
          <w:b w:val="0"/>
          <w:bCs w:val="0"/>
          <w:highlight w:val="none"/>
        </w:rPr>
        <w:t xml:space="preserve">  </w:t>
      </w:r>
      <w:r>
        <w:rPr>
          <w:rStyle w:val="25"/>
          <w:b w:val="0"/>
          <w:bCs w:val="0"/>
          <w:highlight w:val="none"/>
        </w:rPr>
        <w:t>施工内容及技术</w:t>
      </w:r>
      <w:bookmarkStart w:id="0" w:name="_Hlt64617771"/>
      <w:r>
        <w:rPr>
          <w:rStyle w:val="25"/>
          <w:b w:val="0"/>
          <w:bCs w:val="0"/>
          <w:highlight w:val="none"/>
        </w:rPr>
        <w:t>要</w:t>
      </w:r>
      <w:bookmarkEnd w:id="0"/>
      <w:bookmarkStart w:id="1" w:name="_Hlt55311405"/>
      <w:r>
        <w:rPr>
          <w:rStyle w:val="25"/>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"_Toc54267472"</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第四章  施工工程合同</w:t>
      </w:r>
      <w:bookmarkStart w:id="2" w:name="_Hlt55311416"/>
      <w:r>
        <w:rPr>
          <w:rStyle w:val="25"/>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"_Toc54267473"</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 xml:space="preserve">第五章  </w:t>
      </w:r>
      <w:r>
        <w:rPr>
          <w:rStyle w:val="25"/>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pPr>
        <w:pStyle w:val="16"/>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莱芜工厂整车仓储简易矿渣停车场扩建项目</w:t>
      </w:r>
    </w:p>
    <w:p>
      <w:pPr>
        <w:pStyle w:val="10"/>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b w:val="0"/>
          <w:bCs w:val="0"/>
          <w:color w:val="000000"/>
          <w:kern w:val="2"/>
          <w:sz w:val="21"/>
          <w:szCs w:val="21"/>
          <w:highlight w:val="none"/>
          <w:u w:val="single"/>
          <w:lang w:val="en-US" w:eastAsia="zh-CN" w:bidi="ar-SA"/>
        </w:rPr>
      </w:pPr>
      <w:bookmarkStart w:id="5" w:name="_Toc152042290"/>
      <w:bookmarkEnd w:id="5"/>
      <w:bookmarkStart w:id="6" w:name="_Toc152045514"/>
      <w:bookmarkEnd w:id="6"/>
      <w:bookmarkStart w:id="7" w:name="_Toc285809451"/>
      <w:bookmarkEnd w:id="7"/>
      <w:bookmarkStart w:id="8" w:name="_Toc144974482"/>
      <w:bookmarkEnd w:id="8"/>
      <w:bookmarkStart w:id="9" w:name="_Toc179632530"/>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莱芜工厂整车仓储简易矿渣停车场扩建项目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卡车公司莱芜厂区</w:t>
      </w:r>
    </w:p>
    <w:p>
      <w:pPr>
        <w:keepNext w:val="0"/>
        <w:keepLines w:val="0"/>
        <w:widowControl/>
        <w:suppressLineNumbers w:val="0"/>
        <w:ind w:firstLine="420" w:firstLineChars="20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eastAsia="宋体" w:cs="Times New Roman"/>
          <w:kern w:val="2"/>
          <w:sz w:val="21"/>
          <w:szCs w:val="21"/>
          <w:highlight w:val="none"/>
          <w:u w:val="single"/>
          <w:lang w:val="en-US" w:eastAsia="zh-CN" w:bidi="ar-SA"/>
        </w:rPr>
        <w:t>现卡车订单增多，莱芜厂区原有停车区域无法满足现仓储需求。莱芜厂区二期用地现处于闲置状态，扩建简易矿渣停车场，可基本满足使用需求。</w:t>
      </w:r>
      <w:r>
        <w:rPr>
          <w:rFonts w:hint="eastAsia" w:ascii="宋体" w:hAnsi="宋体" w:cs="Times New Roman"/>
          <w:kern w:val="2"/>
          <w:sz w:val="21"/>
          <w:szCs w:val="21"/>
          <w:highlight w:val="none"/>
          <w:u w:val="single"/>
          <w:lang w:val="en-US" w:eastAsia="zh-CN" w:bidi="ar-SA"/>
        </w:rPr>
        <w:t>施工内容有：</w:t>
      </w:r>
      <w:r>
        <w:rPr>
          <w:rFonts w:hint="eastAsia" w:ascii="宋体" w:hAnsi="宋体" w:eastAsia="宋体" w:cs="Times New Roman"/>
          <w:kern w:val="2"/>
          <w:sz w:val="21"/>
          <w:szCs w:val="21"/>
          <w:highlight w:val="none"/>
          <w:u w:val="single"/>
          <w:lang w:val="en-US" w:eastAsia="zh-CN" w:bidi="ar-SA"/>
        </w:rPr>
        <w:t>厂区内场地清表</w:t>
      </w:r>
      <w:r>
        <w:rPr>
          <w:rFonts w:hint="eastAsia" w:ascii="宋体" w:hAnsi="宋体" w:cs="Times New Roman"/>
          <w:kern w:val="2"/>
          <w:sz w:val="21"/>
          <w:szCs w:val="21"/>
          <w:highlight w:val="none"/>
          <w:u w:val="single"/>
          <w:lang w:val="en-US" w:eastAsia="zh-CN" w:bidi="ar-SA"/>
        </w:rPr>
        <w:t>、平整及矿渣铺地面约130000㎡，土方场区内倒、排水沟及排水管、电缆排管保护等。</w:t>
      </w:r>
    </w:p>
    <w:p>
      <w:pPr>
        <w:pStyle w:val="17"/>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30</w:t>
      </w:r>
      <w:r>
        <w:rPr>
          <w:rFonts w:hint="eastAsia" w:ascii="宋体" w:hAnsi="宋体" w:cs="Times New Roman"/>
          <w:color w:val="auto"/>
          <w:szCs w:val="21"/>
          <w:highlight w:val="none"/>
          <w:u w:val="single"/>
          <w:lang w:val="en-US" w:eastAsia="zh-CN"/>
        </w:rPr>
        <w:t>天</w:t>
      </w:r>
      <w:r>
        <w:rPr>
          <w:rFonts w:hint="eastAsia" w:ascii="宋体" w:hAnsi="宋体"/>
          <w:color w:val="auto"/>
          <w:szCs w:val="21"/>
          <w:highlight w:val="none"/>
          <w:u w:val="single"/>
          <w:lang w:val="en-US" w:eastAsia="zh-CN"/>
        </w:rPr>
        <w:t>。</w:t>
      </w:r>
    </w:p>
    <w:p>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10"/>
        <w:rPr>
          <w:rFonts w:hint="eastAsia" w:ascii="黑体" w:eastAsia="黑体"/>
          <w:b/>
          <w:bCs/>
          <w:sz w:val="28"/>
          <w:highlight w:val="none"/>
        </w:rPr>
      </w:pPr>
      <w:r>
        <w:rPr>
          <w:rFonts w:hint="eastAsia" w:ascii="黑体" w:eastAsia="黑体"/>
          <w:b/>
          <w:bCs/>
          <w:sz w:val="28"/>
          <w:highlight w:val="none"/>
        </w:rPr>
        <w:t>三、招标形式</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strike w:val="0"/>
          <w:dstrike w:val="0"/>
          <w:kern w:val="2"/>
          <w:sz w:val="21"/>
          <w:szCs w:val="21"/>
          <w:highlight w:val="none"/>
          <w:u w:val="single"/>
          <w:lang w:val="en-US" w:eastAsia="zh-CN" w:bidi="ar-SA"/>
        </w:rPr>
        <w:t>FSCZB2025110587</w:t>
      </w:r>
    </w:p>
    <w:p>
      <w:pPr>
        <w:pStyle w:val="10"/>
        <w:rPr>
          <w:rFonts w:hint="eastAsia" w:ascii="黑体" w:eastAsia="黑体"/>
          <w:b/>
          <w:bCs/>
          <w:sz w:val="28"/>
          <w:highlight w:val="none"/>
        </w:rPr>
      </w:pPr>
      <w:r>
        <w:rPr>
          <w:rFonts w:hint="eastAsia" w:ascii="黑体" w:eastAsia="黑体"/>
          <w:b/>
          <w:bCs/>
          <w:sz w:val="28"/>
          <w:highlight w:val="none"/>
        </w:rPr>
        <w:t>四、议程安排</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1.公告时间：</w:t>
      </w:r>
      <w:r>
        <w:rPr>
          <w:rFonts w:hint="eastAsia" w:hAnsi="宋体" w:cs="Times New Roman"/>
          <w:kern w:val="2"/>
          <w:sz w:val="21"/>
          <w:szCs w:val="21"/>
          <w:highlight w:val="none"/>
          <w:u w:val="single"/>
          <w:lang w:val="en-US" w:eastAsia="zh-CN" w:bidi="ar-SA"/>
        </w:rPr>
        <w:t>2</w:t>
      </w:r>
      <w:r>
        <w:rPr>
          <w:rFonts w:hint="eastAsia" w:hAnsi="宋体" w:cs="Times New Roman"/>
          <w:kern w:val="2"/>
          <w:sz w:val="21"/>
          <w:szCs w:val="21"/>
          <w:highlight w:val="none"/>
          <w:u w:val="single"/>
          <w:lang w:val="en-US" w:eastAsia="zh-CN" w:bidi="ar-SA"/>
        </w:rPr>
        <w:t>025年12月5日</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2.应标（报名）截止时间：</w:t>
      </w:r>
      <w:r>
        <w:rPr>
          <w:rFonts w:hint="eastAsia" w:hAnsi="宋体" w:cs="Times New Roman"/>
          <w:kern w:val="2"/>
          <w:sz w:val="21"/>
          <w:szCs w:val="21"/>
          <w:highlight w:val="none"/>
          <w:u w:val="single"/>
          <w:lang w:val="en-US" w:eastAsia="zh-CN" w:bidi="ar-SA"/>
        </w:rPr>
        <w:t>2025年12月10日</w:t>
      </w:r>
      <w:r>
        <w:rPr>
          <w:rFonts w:hint="eastAsia" w:hAnsi="宋体" w:cs="Times New Roman"/>
          <w:kern w:val="2"/>
          <w:sz w:val="21"/>
          <w:szCs w:val="21"/>
          <w:highlight w:val="none"/>
          <w:u w:val="single"/>
          <w:lang w:val="en-US" w:eastAsia="zh-CN" w:bidi="ar-SA"/>
        </w:rPr>
        <w:t>17时（e采通）</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3.现场勘察时间：</w:t>
      </w:r>
      <w:r>
        <w:rPr>
          <w:rFonts w:hint="eastAsia" w:hAnsi="宋体" w:cs="Times New Roman"/>
          <w:kern w:val="2"/>
          <w:sz w:val="21"/>
          <w:szCs w:val="21"/>
          <w:highlight w:val="none"/>
          <w:u w:val="single"/>
          <w:lang w:val="en-US" w:eastAsia="zh-CN" w:bidi="ar-SA"/>
        </w:rPr>
        <w:t>2025年12月11日9时</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4．投标保证金收取截止时间：</w:t>
      </w:r>
      <w:r>
        <w:rPr>
          <w:rFonts w:hint="eastAsia" w:hAnsi="宋体" w:cs="Times New Roman"/>
          <w:kern w:val="2"/>
          <w:sz w:val="21"/>
          <w:szCs w:val="21"/>
          <w:highlight w:val="none"/>
          <w:u w:val="single"/>
          <w:lang w:val="en-US" w:eastAsia="zh-CN" w:bidi="ar-SA"/>
        </w:rPr>
        <w:t>2025年12月30日17时</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5.纸质投标文件提交截止时间：</w:t>
      </w:r>
      <w:r>
        <w:rPr>
          <w:rFonts w:hint="eastAsia" w:hAnsi="宋体" w:cs="Times New Roman"/>
          <w:kern w:val="2"/>
          <w:sz w:val="21"/>
          <w:szCs w:val="21"/>
          <w:highlight w:val="none"/>
          <w:u w:val="single"/>
          <w:lang w:val="en-US" w:eastAsia="zh-CN" w:bidi="ar-SA"/>
        </w:rPr>
        <w:t>2025年12月30日17时</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6.e采通投标截止时间：</w:t>
      </w:r>
      <w:r>
        <w:rPr>
          <w:rFonts w:hint="eastAsia" w:hAnsi="宋体" w:cs="Times New Roman"/>
          <w:kern w:val="2"/>
          <w:sz w:val="21"/>
          <w:szCs w:val="21"/>
          <w:highlight w:val="none"/>
          <w:u w:val="single"/>
          <w:lang w:val="en-US" w:eastAsia="zh-CN" w:bidi="ar-SA"/>
        </w:rPr>
        <w:t>2025年12月30日</w:t>
      </w:r>
      <w:r>
        <w:rPr>
          <w:rFonts w:hint="eastAsia" w:hAnsi="宋体" w:cs="Times New Roman"/>
          <w:kern w:val="2"/>
          <w:sz w:val="21"/>
          <w:szCs w:val="21"/>
          <w:highlight w:val="none"/>
          <w:u w:val="single"/>
          <w:lang w:val="en-US" w:eastAsia="zh-CN" w:bidi="ar-SA"/>
        </w:rPr>
        <w:t>17时（e采通）</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7.开标时间：</w:t>
      </w:r>
      <w:r>
        <w:rPr>
          <w:rFonts w:hint="eastAsia" w:hAnsi="宋体" w:cs="Times New Roman"/>
          <w:kern w:val="2"/>
          <w:sz w:val="21"/>
          <w:szCs w:val="21"/>
          <w:highlight w:val="none"/>
          <w:u w:val="single"/>
          <w:lang w:val="en-US" w:eastAsia="zh-CN" w:bidi="ar-SA"/>
        </w:rPr>
        <w:t>2025年12月31日</w:t>
      </w:r>
      <w:r>
        <w:rPr>
          <w:rFonts w:hint="eastAsia" w:hAnsi="宋体" w:cs="Times New Roman"/>
          <w:kern w:val="2"/>
          <w:sz w:val="21"/>
          <w:szCs w:val="21"/>
          <w:highlight w:val="none"/>
          <w:u w:val="single"/>
          <w:lang w:val="en-US" w:eastAsia="zh-CN" w:bidi="ar-SA"/>
        </w:rPr>
        <w:t>9时（e采通）</w:t>
      </w:r>
    </w:p>
    <w:p>
      <w:pPr>
        <w:pStyle w:val="10"/>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0"/>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2025年12月14日17时</w:t>
      </w:r>
    </w:p>
    <w:p>
      <w:pPr>
        <w:pStyle w:val="10"/>
        <w:ind w:firstLine="630" w:firstLineChars="300"/>
        <w:rPr>
          <w:rFonts w:hint="eastAsia"/>
          <w:highlight w:val="none"/>
        </w:rPr>
      </w:pPr>
      <w:r>
        <w:rPr>
          <w:rFonts w:hint="eastAsia"/>
          <w:highlight w:val="none"/>
        </w:rPr>
        <w:t>答疑方式：电子邮件答疑</w:t>
      </w:r>
    </w:p>
    <w:p>
      <w:pPr>
        <w:pStyle w:val="10"/>
        <w:ind w:firstLine="630" w:firstLineChars="300"/>
        <w:rPr>
          <w:rFonts w:hint="eastAsia"/>
          <w:b w:val="0"/>
          <w:bCs w:val="0"/>
          <w:highlight w:val="none"/>
        </w:rPr>
      </w:pPr>
      <w:r>
        <w:rPr>
          <w:rFonts w:hint="eastAsia"/>
          <w:b w:val="0"/>
          <w:bCs w:val="0"/>
          <w:highlight w:val="none"/>
        </w:rPr>
        <w:t>答疑联系人：</w:t>
      </w:r>
      <w:r>
        <w:rPr>
          <w:rFonts w:hint="eastAsia"/>
          <w:b w:val="0"/>
          <w:bCs w:val="0"/>
          <w:highlight w:val="none"/>
          <w:lang w:val="en-US" w:eastAsia="zh-CN"/>
        </w:rPr>
        <w:t xml:space="preserve">杨善卿 15966323321 </w:t>
      </w:r>
      <w:r>
        <w:rPr>
          <w:rFonts w:hint="eastAsia"/>
          <w:b w:val="0"/>
          <w:bCs w:val="0"/>
          <w:highlight w:val="none"/>
        </w:rPr>
        <w:t>电子邮箱：</w:t>
      </w:r>
      <w:r>
        <w:rPr>
          <w:rFonts w:hint="eastAsia"/>
          <w:b w:val="0"/>
          <w:bCs w:val="0"/>
          <w:highlight w:val="none"/>
          <w:lang w:val="en-US" w:eastAsia="zh-CN"/>
        </w:rPr>
        <w:t>15966323321</w:t>
      </w:r>
      <w:r>
        <w:rPr>
          <w:rFonts w:hint="eastAsia"/>
          <w:b w:val="0"/>
          <w:bCs w:val="0"/>
          <w:highlight w:val="none"/>
        </w:rPr>
        <w:t>@</w:t>
      </w:r>
      <w:r>
        <w:rPr>
          <w:rFonts w:hint="eastAsia"/>
          <w:b w:val="0"/>
          <w:bCs w:val="0"/>
          <w:highlight w:val="none"/>
          <w:lang w:val="en-US" w:eastAsia="zh-CN"/>
        </w:rPr>
        <w:t>163</w:t>
      </w:r>
      <w:r>
        <w:rPr>
          <w:rFonts w:hint="eastAsia"/>
          <w:b w:val="0"/>
          <w:bCs w:val="0"/>
          <w:highlight w:val="none"/>
        </w:rPr>
        <w:t>.com</w:t>
      </w:r>
    </w:p>
    <w:p>
      <w:pPr>
        <w:pStyle w:val="10"/>
        <w:numPr>
          <w:ilvl w:val="0"/>
          <w:numId w:val="0"/>
        </w:numPr>
        <w:ind w:firstLine="422" w:firstLineChars="200"/>
        <w:rPr>
          <w:rFonts w:hint="default"/>
          <w:highlight w:val="none"/>
          <w:lang w:val="en-US"/>
        </w:rPr>
      </w:pPr>
      <w:r>
        <w:rPr>
          <w:rFonts w:hint="eastAsia"/>
          <w:b/>
          <w:bCs/>
          <w:highlight w:val="none"/>
          <w:lang w:val="en-US" w:eastAsia="zh-CN"/>
        </w:rPr>
        <w:t>10.</w:t>
      </w:r>
      <w:r>
        <w:rPr>
          <w:rFonts w:hint="eastAsia"/>
          <w:b w:val="0"/>
          <w:bCs w:val="0"/>
          <w:highlight w:val="none"/>
          <w:lang w:val="en-US" w:eastAsia="zh-CN"/>
        </w:rPr>
        <w:t>本项目工程量较大，为让各投标单位了解施工现场环境，保证报价的公平及准确，</w:t>
      </w:r>
      <w:r>
        <w:rPr>
          <w:rFonts w:hint="eastAsia"/>
          <w:b/>
          <w:bCs/>
          <w:highlight w:val="none"/>
          <w:lang w:val="en-US" w:eastAsia="zh-CN"/>
        </w:rPr>
        <w:t>须在开标前对现场进行勘察。</w:t>
      </w:r>
      <w:r>
        <w:rPr>
          <w:rFonts w:hint="eastAsia"/>
          <w:b w:val="0"/>
          <w:bCs w:val="0"/>
          <w:highlight w:val="none"/>
          <w:lang w:val="en-US" w:eastAsia="zh-CN"/>
        </w:rPr>
        <w:t>为方便各单位人员管理，保证正常生产，暂定在开标前四天（详见议程安排）进行现场勘察。</w:t>
      </w:r>
      <w:r>
        <w:rPr>
          <w:rFonts w:hint="eastAsia"/>
          <w:b/>
          <w:bCs/>
          <w:highlight w:val="none"/>
          <w:lang w:val="en-US" w:eastAsia="zh-CN"/>
        </w:rPr>
        <w:t>勘查联系人及联系电话：</w:t>
      </w:r>
      <w:r>
        <w:rPr>
          <w:rFonts w:hint="eastAsia"/>
          <w:b/>
          <w:bCs/>
          <w:highlight w:val="none"/>
          <w:u w:val="single"/>
          <w:lang w:val="en-US" w:eastAsia="zh-CN"/>
        </w:rPr>
        <w:t>张国政 19863960713</w:t>
      </w:r>
      <w:r>
        <w:rPr>
          <w:rFonts w:hint="eastAsia"/>
          <w:b/>
          <w:bCs/>
          <w:highlight w:val="none"/>
          <w:lang w:val="en-US" w:eastAsia="zh-CN"/>
        </w:rPr>
        <w:t>。未对现场进行勘察的单位，不允许参与开标，投标视为无效。</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、山东阳光采购平台发布。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7"/>
          <w:rFonts w:hint="eastAsia"/>
          <w:b/>
          <w:bCs/>
          <w:highlight w:val="none"/>
        </w:rPr>
      </w:pPr>
      <w:r>
        <w:rPr>
          <w:rStyle w:val="27"/>
          <w:rFonts w:hint="eastAsia"/>
          <w:b/>
          <w:bCs/>
          <w:highlight w:val="none"/>
        </w:rPr>
        <w:t>本项目实行资格后审，报名成功不代表资格审查通过，以最终通过资格审查委员会的审查为准。</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b/>
          <w:bCs/>
          <w:sz w:val="28"/>
          <w:szCs w:val="28"/>
          <w:highlight w:val="none"/>
          <w:u w:val="single"/>
          <w:lang w:val="en-US" w:eastAsia="zh-CN"/>
        </w:rPr>
        <w:t>20000 （2.0万）</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napToGrid w:val="0"/>
        <w:spacing w:line="360" w:lineRule="auto"/>
        <w:ind w:left="479" w:leftChars="228" w:firstLine="0" w:firstLineChars="0"/>
        <w:jc w:val="left"/>
        <w:rPr>
          <w:rFonts w:ascii="宋体" w:hAnsi="宋体" w:eastAsia="宋体" w:cs="宋体"/>
          <w:sz w:val="21"/>
          <w:szCs w:val="21"/>
          <w:highlight w:val="none"/>
        </w:rPr>
      </w:pPr>
      <w:bookmarkStart w:id="10" w:name="_Hlk66372682"/>
      <w:r>
        <w:rPr>
          <w:rFonts w:ascii="宋体" w:hAnsi="宋体" w:eastAsia="宋体" w:cs="宋体"/>
          <w:sz w:val="21"/>
          <w:szCs w:val="21"/>
          <w:highlight w:val="none"/>
        </w:rPr>
        <w:t>账号：</w:t>
      </w:r>
      <w:r>
        <w:rPr>
          <w:rFonts w:ascii="宋体" w:hAnsi="宋体" w:eastAsia="宋体" w:cs="宋体"/>
          <w:sz w:val="21"/>
          <w:szCs w:val="21"/>
          <w:highlight w:val="none"/>
          <w:u w:val="single"/>
        </w:rPr>
        <w:t>531900051810601</w:t>
      </w:r>
      <w:r>
        <w:rPr>
          <w:rFonts w:ascii="宋体" w:hAnsi="宋体" w:eastAsia="宋体" w:cs="宋体"/>
          <w:sz w:val="21"/>
          <w:szCs w:val="21"/>
          <w:highlight w:val="none"/>
          <w:u w:val="single"/>
        </w:rPr>
        <w:br w:type="textWrapping"/>
      </w:r>
      <w:r>
        <w:rPr>
          <w:rFonts w:ascii="宋体" w:hAnsi="宋体" w:eastAsia="宋体" w:cs="宋体"/>
          <w:sz w:val="21"/>
          <w:szCs w:val="21"/>
          <w:highlight w:val="none"/>
        </w:rPr>
        <w:t>户名：</w:t>
      </w:r>
      <w:r>
        <w:rPr>
          <w:rFonts w:ascii="宋体" w:hAnsi="宋体" w:eastAsia="宋体" w:cs="宋体"/>
          <w:sz w:val="21"/>
          <w:szCs w:val="21"/>
          <w:highlight w:val="none"/>
          <w:u w:val="single"/>
        </w:rPr>
        <w:t>中国重汽集团济南卡车股份有限公司</w:t>
      </w:r>
      <w:r>
        <w:rPr>
          <w:rFonts w:ascii="宋体" w:hAnsi="宋体" w:eastAsia="宋体" w:cs="宋体"/>
          <w:sz w:val="21"/>
          <w:szCs w:val="21"/>
          <w:highlight w:val="none"/>
        </w:rPr>
        <w:br w:type="textWrapping"/>
      </w:r>
      <w:r>
        <w:rPr>
          <w:rFonts w:ascii="宋体" w:hAnsi="宋体" w:eastAsia="宋体" w:cs="宋体"/>
          <w:sz w:val="21"/>
          <w:szCs w:val="21"/>
          <w:highlight w:val="none"/>
        </w:rPr>
        <w:t>开户银行：</w:t>
      </w:r>
      <w:r>
        <w:rPr>
          <w:rFonts w:ascii="宋体" w:hAnsi="宋体" w:eastAsia="宋体" w:cs="宋体"/>
          <w:sz w:val="21"/>
          <w:szCs w:val="21"/>
          <w:highlight w:val="none"/>
          <w:u w:val="single"/>
        </w:rPr>
        <w:t>招商银行股份有限公司济南分行营业部</w:t>
      </w:r>
      <w:r>
        <w:rPr>
          <w:rFonts w:ascii="宋体" w:hAnsi="宋体" w:eastAsia="宋体" w:cs="宋体"/>
          <w:sz w:val="21"/>
          <w:szCs w:val="21"/>
          <w:highlight w:val="none"/>
        </w:rPr>
        <w:br w:type="textWrapping"/>
      </w:r>
      <w:r>
        <w:rPr>
          <w:rFonts w:ascii="宋体" w:hAnsi="宋体" w:eastAsia="宋体" w:cs="宋体"/>
          <w:sz w:val="21"/>
          <w:szCs w:val="21"/>
          <w:highlight w:val="none"/>
        </w:rPr>
        <w:t>联行号：</w:t>
      </w:r>
      <w:r>
        <w:rPr>
          <w:rFonts w:ascii="宋体" w:hAnsi="宋体" w:eastAsia="宋体" w:cs="宋体"/>
          <w:sz w:val="21"/>
          <w:szCs w:val="21"/>
          <w:highlight w:val="none"/>
          <w:u w:val="single"/>
        </w:rPr>
        <w:t>308451028020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仿宋"/>
          <w:bCs/>
          <w:kern w:val="0"/>
          <w:sz w:val="21"/>
          <w:szCs w:val="21"/>
          <w:highlight w:val="none"/>
          <w:u w:val="single"/>
          <w:lang w:val="en-US" w:eastAsia="zh-CN"/>
        </w:rPr>
        <w:t>莱芜矿渣停车场</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0"/>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6.3中标单位保证金在确认中标资格之后，自动转为施工履约保证金。待竣工验收合格后返还。</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pStyle w:val="10"/>
        <w:ind w:left="420" w:leftChars="200" w:firstLine="0" w:firstLineChars="0"/>
        <w:rPr>
          <w:rFonts w:ascii="黑体" w:eastAsia="黑体"/>
          <w:b/>
          <w:bCs/>
          <w:sz w:val="28"/>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r>
        <w:rPr>
          <w:rFonts w:hint="eastAsia" w:ascii="仿宋_GB2312" w:hAnsi="仿宋_GB2312" w:eastAsia="仿宋_GB2312" w:cs="仿宋_GB2312"/>
          <w:color w:val="000000"/>
          <w:sz w:val="21"/>
          <w:szCs w:val="21"/>
          <w:highlight w:val="none"/>
        </w:rPr>
        <w:br w:type="textWrapping"/>
      </w: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邮寄地址：</w:t>
      </w:r>
      <w:r>
        <w:rPr>
          <w:rFonts w:hint="eastAsia" w:ascii="宋体" w:hAnsi="宋体" w:eastAsia="宋体" w:cs="宋体"/>
          <w:sz w:val="21"/>
          <w:szCs w:val="21"/>
          <w:highlight w:val="none"/>
          <w:u w:val="single"/>
        </w:rPr>
        <w:t>山东省济南市莱芜区莱城大道中国重汽莱芜工厂</w:t>
      </w:r>
    </w:p>
    <w:p>
      <w:pPr>
        <w:ind w:firstLine="422" w:firstLineChars="200"/>
        <w:rPr>
          <w:rFonts w:hint="eastAsia" w:ascii="宋体" w:hAnsi="宋体" w:eastAsia="宋体" w:cs="宋体"/>
          <w:sz w:val="21"/>
          <w:szCs w:val="21"/>
          <w:highlight w:val="none"/>
          <w:lang w:val="en-US"/>
        </w:rPr>
      </w:pPr>
      <w:r>
        <w:rPr>
          <w:rFonts w:hint="eastAsia" w:ascii="宋体" w:hAnsi="宋体" w:eastAsia="宋体" w:cs="宋体"/>
          <w:b/>
          <w:bCs/>
          <w:sz w:val="21"/>
          <w:szCs w:val="21"/>
          <w:highlight w:val="none"/>
          <w:lang w:val="en-US" w:eastAsia="zh-CN"/>
        </w:rPr>
        <w:t>联系人及联系方式：</w:t>
      </w:r>
      <w:r>
        <w:rPr>
          <w:rFonts w:hint="eastAsia" w:ascii="宋体" w:hAnsi="宋体" w:eastAsia="宋体" w:cs="宋体"/>
          <w:sz w:val="21"/>
          <w:szCs w:val="21"/>
          <w:highlight w:val="none"/>
          <w:u w:val="single"/>
        </w:rPr>
        <w:t>张国政19863960713</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0"/>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10"/>
        <w:ind w:firstLine="422" w:firstLineChars="200"/>
        <w:rPr>
          <w:rFonts w:hint="eastAsia"/>
          <w:b/>
          <w:highlight w:val="none"/>
        </w:rPr>
      </w:pPr>
      <w:r>
        <w:rPr>
          <w:rFonts w:hint="eastAsia"/>
          <w:b/>
          <w:highlight w:val="none"/>
        </w:rPr>
        <w:t>1.合格投标人：</w:t>
      </w:r>
    </w:p>
    <w:p>
      <w:pPr>
        <w:pStyle w:val="10"/>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0"/>
        <w:ind w:firstLine="420" w:firstLineChars="200"/>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两年及以上（以营业执照成立日期到开标当日满两年为准）；原则上注册资金不少于500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w:t>
      </w:r>
      <w:r>
        <w:rPr>
          <w:rFonts w:hint="eastAsia" w:cs="Times New Roman"/>
          <w:b/>
          <w:bCs/>
          <w:sz w:val="28"/>
          <w:szCs w:val="28"/>
          <w:highlight w:val="none"/>
          <w:u w:val="single"/>
          <w:lang w:val="en-US" w:eastAsia="zh-CN"/>
        </w:rPr>
        <w:t>建筑工程施工总承包三级及以</w:t>
      </w:r>
      <w:r>
        <w:rPr>
          <w:rFonts w:hint="eastAsia"/>
          <w:b/>
          <w:bCs/>
          <w:sz w:val="28"/>
          <w:szCs w:val="28"/>
          <w:highlight w:val="none"/>
          <w:u w:val="single"/>
          <w:lang w:val="en-US" w:eastAsia="zh-CN"/>
        </w:rPr>
        <w:t>上、</w:t>
      </w:r>
      <w:r>
        <w:rPr>
          <w:rFonts w:hint="eastAsia" w:cs="Times New Roman"/>
          <w:b/>
          <w:bCs/>
          <w:sz w:val="28"/>
          <w:szCs w:val="28"/>
          <w:highlight w:val="none"/>
          <w:u w:val="single"/>
          <w:lang w:val="en-US" w:eastAsia="zh-CN"/>
        </w:rPr>
        <w:t>市政公用工程施工总承包三级及以上</w:t>
      </w:r>
      <w:r>
        <w:rPr>
          <w:rFonts w:hint="eastAsia" w:cs="Times New Roman"/>
          <w:highlight w:val="none"/>
          <w:u w:val="single"/>
          <w:lang w:val="en-US" w:eastAsia="zh-CN"/>
        </w:rPr>
        <w:t>。具备有效的安全生产许可证。</w:t>
      </w:r>
    </w:p>
    <w:p>
      <w:pPr>
        <w:pStyle w:val="10"/>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0"/>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10"/>
        <w:ind w:firstLine="420" w:firstLineChars="200"/>
        <w:rPr>
          <w:rFonts w:hint="eastAsia"/>
          <w:highlight w:val="none"/>
        </w:rPr>
      </w:pPr>
      <w:r>
        <w:rPr>
          <w:rFonts w:hint="eastAsia"/>
          <w:highlight w:val="none"/>
          <w:lang w:val="en-US" w:eastAsia="zh-CN"/>
        </w:rPr>
        <w:t xml:space="preserve">（5）投标人之间必须具有充分的竞争关系； </w:t>
      </w:r>
    </w:p>
    <w:p>
      <w:pPr>
        <w:pStyle w:val="10"/>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10"/>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10"/>
        <w:ind w:firstLine="420" w:firstLineChars="200"/>
        <w:rPr>
          <w:rFonts w:hint="eastAsia"/>
          <w:highlight w:val="none"/>
        </w:rPr>
      </w:pPr>
      <w:r>
        <w:rPr>
          <w:rFonts w:hint="eastAsia"/>
          <w:highlight w:val="none"/>
          <w:lang w:val="en-US" w:eastAsia="zh-CN"/>
        </w:rPr>
        <w:t xml:space="preserve">（8）没有被公司列入黑名单； </w:t>
      </w:r>
    </w:p>
    <w:p>
      <w:pPr>
        <w:pStyle w:val="10"/>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10"/>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10"/>
        <w:ind w:firstLine="422" w:firstLineChars="200"/>
        <w:rPr>
          <w:rFonts w:hint="eastAsia"/>
          <w:b/>
          <w:szCs w:val="21"/>
          <w:highlight w:val="none"/>
        </w:rPr>
      </w:pPr>
      <w:r>
        <w:rPr>
          <w:rFonts w:hint="eastAsia"/>
          <w:b/>
          <w:szCs w:val="21"/>
          <w:highlight w:val="none"/>
        </w:rPr>
        <w:t>2.投标文件格式</w:t>
      </w:r>
    </w:p>
    <w:p>
      <w:pPr>
        <w:pStyle w:val="10"/>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10"/>
        <w:ind w:firstLine="422"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w:t>
      </w:r>
      <w:r>
        <w:rPr>
          <w:rFonts w:hint="eastAsia" w:ascii="宋体" w:hAnsi="宋体"/>
          <w:b/>
          <w:bCs/>
          <w:color w:val="auto"/>
          <w:sz w:val="28"/>
          <w:szCs w:val="28"/>
          <w:highlight w:val="none"/>
          <w:u w:val="single"/>
          <w:lang w:val="en-US" w:eastAsia="zh-CN"/>
        </w:rPr>
        <w:t>232.25085万元（含税）</w:t>
      </w:r>
      <w:r>
        <w:rPr>
          <w:rFonts w:hint="eastAsia" w:ascii="宋体" w:hAnsi="宋体"/>
          <w:b/>
          <w:bCs/>
          <w:color w:val="auto"/>
          <w:sz w:val="28"/>
          <w:szCs w:val="28"/>
          <w:highlight w:val="none"/>
          <w:u w:val="single"/>
          <w:lang w:val="en-US" w:eastAsia="zh-CN"/>
        </w:rPr>
        <w:t>。</w:t>
      </w:r>
    </w:p>
    <w:p>
      <w:pPr>
        <w:pStyle w:val="10"/>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10"/>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工程完工付进度款，付至合同金额的</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完成工程竣工资料移交、竣工结算申报且竣工验收合格后付至合同金额的</w:t>
      </w:r>
      <w:r>
        <w:rPr>
          <w:rFonts w:hint="eastAsia" w:ascii="宋体" w:hAnsi="Courier New" w:eastAsia="宋体" w:cs="Times New Roman"/>
          <w:kern w:val="2"/>
          <w:sz w:val="21"/>
          <w:szCs w:val="21"/>
          <w:highlight w:val="none"/>
          <w:u w:val="single"/>
          <w:lang w:val="en-US" w:eastAsia="zh-CN" w:bidi="ar-SA"/>
        </w:rPr>
        <w:t>80%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竣工结算审计完毕且经双方签字认可后付款至工程结算款的</w:t>
      </w:r>
      <w:r>
        <w:rPr>
          <w:rFonts w:hint="eastAsia" w:ascii="宋体" w:hAnsi="Courier New" w:eastAsia="宋体" w:cs="Times New Roman"/>
          <w:kern w:val="2"/>
          <w:sz w:val="21"/>
          <w:szCs w:val="21"/>
          <w:highlight w:val="none"/>
          <w:u w:val="single"/>
          <w:lang w:val="en-US" w:eastAsia="zh-CN" w:bidi="ar-SA"/>
        </w:rPr>
        <w:t xml:space="preserve"> 97</w:t>
      </w:r>
      <w:r>
        <w:rPr>
          <w:rFonts w:hint="eastAsia" w:ascii="宋体" w:hAnsi="Courier New" w:eastAsia="宋体" w:cs="Times New Roman"/>
          <w:kern w:val="2"/>
          <w:sz w:val="21"/>
          <w:szCs w:val="21"/>
          <w:highlight w:val="none"/>
          <w:lang w:val="en-US" w:eastAsia="zh-CN" w:bidi="ar-SA"/>
        </w:rPr>
        <w:t>%</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结算款的</w:t>
      </w:r>
      <w:r>
        <w:rPr>
          <w:rFonts w:hint="eastAsia" w:ascii="宋体" w:hAnsi="Courier New" w:eastAsia="宋体" w:cs="Times New Roman"/>
          <w:kern w:val="2"/>
          <w:sz w:val="21"/>
          <w:szCs w:val="21"/>
          <w:highlight w:val="none"/>
          <w:u w:val="single"/>
          <w:lang w:val="en-US" w:eastAsia="zh-CN" w:bidi="ar-SA"/>
        </w:rPr>
        <w:t xml:space="preserve"> 3%</w:t>
      </w:r>
      <w:r>
        <w:rPr>
          <w:rFonts w:hint="eastAsia" w:ascii="宋体" w:hAnsi="Courier New" w:eastAsia="宋体" w:cs="Times New Roman"/>
          <w:kern w:val="2"/>
          <w:sz w:val="21"/>
          <w:szCs w:val="21"/>
          <w:highlight w:val="none"/>
          <w:lang w:val="en-US" w:eastAsia="zh-CN" w:bidi="ar-SA"/>
        </w:rPr>
        <w:t>作为质量保修金</w:t>
      </w:r>
      <w:r>
        <w:rPr>
          <w:rFonts w:hint="eastAsia" w:ascii="宋体" w:hAnsi="Courier New" w:cs="Times New Roman"/>
          <w:kern w:val="2"/>
          <w:sz w:val="21"/>
          <w:szCs w:val="21"/>
          <w:highlight w:val="none"/>
          <w:lang w:val="en-US" w:eastAsia="zh-CN" w:bidi="ar-SA"/>
        </w:rPr>
        <w:t>，</w:t>
      </w:r>
      <w:r>
        <w:rPr>
          <w:rFonts w:hint="eastAsia" w:ascii="宋体" w:hAnsi="Courier New" w:eastAsia="宋体" w:cs="Times New Roman"/>
          <w:kern w:val="2"/>
          <w:sz w:val="21"/>
          <w:szCs w:val="21"/>
          <w:highlight w:val="none"/>
          <w:lang w:val="en-US" w:eastAsia="zh-CN" w:bidi="ar-SA"/>
        </w:rPr>
        <w:t>无质量问题竣工验收合格</w:t>
      </w:r>
      <w:r>
        <w:rPr>
          <w:rFonts w:hint="eastAsia" w:ascii="宋体" w:hAnsi="Courier New" w:eastAsia="宋体" w:cs="Times New Roman"/>
          <w:kern w:val="2"/>
          <w:sz w:val="21"/>
          <w:szCs w:val="21"/>
          <w:highlight w:val="none"/>
          <w:u w:val="single"/>
          <w:lang w:val="en-US" w:eastAsia="zh-CN" w:bidi="ar-SA"/>
        </w:rPr>
        <w:t>2</w:t>
      </w:r>
      <w:r>
        <w:rPr>
          <w:rFonts w:hint="eastAsia" w:ascii="宋体" w:hAnsi="Courier New" w:eastAsia="宋体" w:cs="Times New Roman"/>
          <w:kern w:val="2"/>
          <w:sz w:val="21"/>
          <w:szCs w:val="21"/>
          <w:highlight w:val="none"/>
          <w:lang w:val="en-US" w:eastAsia="zh-CN" w:bidi="ar-SA"/>
        </w:rPr>
        <w:t>年后支付。</w:t>
      </w:r>
    </w:p>
    <w:p>
      <w:pPr>
        <w:pStyle w:val="10"/>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10"/>
        <w:ind w:firstLine="422" w:firstLineChars="200"/>
        <w:rPr>
          <w:rFonts w:hint="eastAsia"/>
          <w:b/>
          <w:szCs w:val="21"/>
          <w:highlight w:val="none"/>
        </w:rPr>
      </w:pPr>
      <w:r>
        <w:rPr>
          <w:rFonts w:hint="eastAsia"/>
          <w:b/>
          <w:szCs w:val="21"/>
          <w:highlight w:val="none"/>
        </w:rPr>
        <w:t>4.技术规范及服务</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10"/>
        <w:ind w:firstLine="422" w:firstLineChars="200"/>
        <w:rPr>
          <w:rFonts w:hint="eastAsia"/>
          <w:b/>
          <w:szCs w:val="21"/>
          <w:highlight w:val="none"/>
        </w:rPr>
      </w:pPr>
      <w:r>
        <w:rPr>
          <w:rFonts w:hint="eastAsia"/>
          <w:b/>
          <w:szCs w:val="21"/>
          <w:highlight w:val="none"/>
        </w:rPr>
        <w:t>5.其他</w:t>
      </w:r>
    </w:p>
    <w:p>
      <w:pPr>
        <w:pStyle w:val="10"/>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0"/>
        <w:ind w:firstLine="420" w:firstLineChars="200"/>
        <w:rPr>
          <w:rFonts w:hint="eastAsia"/>
          <w:szCs w:val="21"/>
          <w:highlight w:val="none"/>
        </w:rPr>
      </w:pPr>
      <w:r>
        <w:rPr>
          <w:rFonts w:hint="eastAsia"/>
          <w:szCs w:val="21"/>
          <w:highlight w:val="none"/>
        </w:rPr>
        <w:t>其余未尽事宜，均以双方最终签订的合同版本为准。</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0"/>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10"/>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10"/>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ascii="宋体" w:hAnsi="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highlight w:val="none"/>
          <w:lang w:val="en-US" w:eastAsia="zh-CN"/>
        </w:rPr>
        <w:t>。</w:t>
      </w:r>
      <w:r>
        <w:rPr>
          <w:rFonts w:hint="eastAsia" w:ascii="宋体" w:hAnsi="宋体" w:cs="宋体"/>
          <w:b/>
          <w:bCs/>
          <w:highlight w:val="none"/>
          <w:lang w:val="en-US" w:eastAsia="zh-CN"/>
        </w:rPr>
        <w:t>技术标评分不带入商务标</w:t>
      </w:r>
      <w:r>
        <w:rPr>
          <w:rFonts w:hint="eastAsia" w:ascii="宋体" w:hAnsi="宋体" w:cs="宋体"/>
          <w:highlight w:val="none"/>
          <w:lang w:val="en-US" w:eastAsia="zh-CN"/>
        </w:rPr>
        <w:t>，商务标专家组与技术入围的有效投标人在其开标报价的基础上开展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p>
    <w:p>
      <w:pPr>
        <w:ind w:firstLine="420" w:firstLineChars="200"/>
        <w:rPr>
          <w:rFonts w:hint="eastAsia" w:ascii="宋体" w:hAnsi="宋体"/>
          <w:szCs w:val="21"/>
          <w:highlight w:val="none"/>
          <w:lang w:val="en-US" w:eastAsia="zh-CN"/>
        </w:rPr>
      </w:pP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技术标对</w:t>
      </w:r>
      <w:r>
        <w:rPr>
          <w:rFonts w:hint="eastAsia" w:ascii="宋体" w:hAnsi="宋体"/>
          <w:szCs w:val="21"/>
          <w:highlight w:val="none"/>
        </w:rPr>
        <w:t>施工组织设计方案</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rPr>
        <w:t>企业信誉及实力</w:t>
      </w:r>
      <w:r>
        <w:rPr>
          <w:rFonts w:hint="eastAsia" w:ascii="宋体" w:hAnsi="宋体"/>
          <w:szCs w:val="21"/>
          <w:highlight w:val="none"/>
          <w:lang w:val="en-US" w:eastAsia="zh-CN"/>
        </w:rPr>
        <w:t>进行评分，其中</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lang w:val="en-US" w:eastAsia="zh-CN"/>
        </w:rPr>
        <w:t>总分100分，</w:t>
      </w:r>
      <w:r>
        <w:rPr>
          <w:rFonts w:hint="eastAsia" w:ascii="宋体" w:hAnsi="宋体"/>
          <w:b/>
          <w:bCs/>
          <w:sz w:val="22"/>
          <w:szCs w:val="22"/>
          <w:highlight w:val="none"/>
          <w:lang w:val="en-US" w:eastAsia="zh-CN"/>
        </w:rPr>
        <w:t>80分及以上入围</w:t>
      </w:r>
      <w:r>
        <w:rPr>
          <w:rFonts w:hint="eastAsia" w:ascii="宋体" w:hAnsi="宋体"/>
          <w:szCs w:val="21"/>
          <w:highlight w:val="none"/>
          <w:lang w:val="en-US" w:eastAsia="zh-CN"/>
        </w:rPr>
        <w:t>。</w:t>
      </w:r>
    </w:p>
    <w:p>
      <w:pPr>
        <w:pStyle w:val="2"/>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评分原则及标准：各项评分数值合计为总分数，后取各专家打分的平均值作为最终成绩。</w:t>
      </w:r>
    </w:p>
    <w:p>
      <w:pPr>
        <w:ind w:firstLine="420" w:firstLineChars="200"/>
        <w:rPr>
          <w:rFonts w:hint="eastAsia" w:ascii="宋体" w:hAnsi="宋体"/>
          <w:szCs w:val="21"/>
          <w:highlight w:val="none"/>
        </w:rPr>
      </w:pPr>
      <w:r>
        <w:rPr>
          <w:rFonts w:hint="eastAsia" w:ascii="宋体" w:hAnsi="宋体"/>
          <w:szCs w:val="21"/>
          <w:highlight w:val="none"/>
        </w:rPr>
        <w:t>Ⅰ</w:t>
      </w:r>
      <w:r>
        <w:rPr>
          <w:rFonts w:hint="eastAsia" w:ascii="宋体" w:hAnsi="宋体"/>
          <w:szCs w:val="21"/>
          <w:highlight w:val="none"/>
          <w:lang w:eastAsia="zh-CN"/>
        </w:rPr>
        <w:t>、</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①施工进度计划</w:t>
      </w:r>
      <w:r>
        <w:rPr>
          <w:rFonts w:hint="eastAsia" w:ascii="宋体" w:hAnsi="宋体" w:eastAsia="宋体" w:cs="Times New Roman"/>
          <w:kern w:val="2"/>
          <w:sz w:val="21"/>
          <w:szCs w:val="21"/>
          <w:highlight w:val="none"/>
          <w:lang w:val="en-US" w:eastAsia="zh-CN" w:bidi="ar-SA"/>
        </w:rPr>
        <w:t>合理、</w:t>
      </w:r>
      <w:r>
        <w:rPr>
          <w:rFonts w:hint="eastAsia" w:ascii="宋体" w:hAnsi="宋体"/>
          <w:szCs w:val="21"/>
          <w:highlight w:val="none"/>
        </w:rPr>
        <w:t>确保工期的技术组织措施</w:t>
      </w:r>
      <w:r>
        <w:rPr>
          <w:rFonts w:hint="eastAsia" w:ascii="宋体" w:hAnsi="宋体" w:eastAsia="宋体" w:cs="Times New Roman"/>
          <w:kern w:val="2"/>
          <w:sz w:val="21"/>
          <w:szCs w:val="21"/>
          <w:highlight w:val="none"/>
          <w:lang w:val="en-US" w:eastAsia="zh-CN" w:bidi="ar-SA"/>
        </w:rPr>
        <w:t>完善得</w:t>
      </w:r>
      <w:r>
        <w:rPr>
          <w:rFonts w:hint="eastAsia" w:ascii="宋体" w:hAnsi="宋体"/>
          <w:szCs w:val="21"/>
          <w:highlight w:val="none"/>
          <w:lang w:val="en-US" w:eastAsia="zh-CN"/>
        </w:rPr>
        <w:t>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rPr>
        <w:t>施工进度计划</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合理</w:t>
      </w:r>
      <w:r>
        <w:rPr>
          <w:rFonts w:hint="eastAsia" w:ascii="宋体" w:hAnsi="宋体" w:cs="Times New Roman"/>
          <w:kern w:val="2"/>
          <w:sz w:val="21"/>
          <w:szCs w:val="21"/>
          <w:highlight w:val="none"/>
          <w:lang w:val="en-US" w:eastAsia="zh-CN" w:bidi="ar-SA"/>
        </w:rPr>
        <w:t>的扣3分，</w:t>
      </w:r>
      <w:r>
        <w:rPr>
          <w:rFonts w:hint="eastAsia" w:ascii="宋体" w:hAnsi="宋体"/>
          <w:szCs w:val="21"/>
          <w:highlight w:val="none"/>
        </w:rPr>
        <w:t>确保工期的技术组织措施</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完善</w:t>
      </w:r>
      <w:r>
        <w:rPr>
          <w:rFonts w:hint="eastAsia" w:ascii="宋体" w:hAnsi="宋体" w:cs="Times New Roman"/>
          <w:kern w:val="2"/>
          <w:sz w:val="21"/>
          <w:szCs w:val="21"/>
          <w:highlight w:val="none"/>
          <w:lang w:val="en-US" w:eastAsia="zh-CN" w:bidi="ar-SA"/>
        </w:rPr>
        <w:t>的扣4分；无</w:t>
      </w:r>
      <w:r>
        <w:rPr>
          <w:rFonts w:hint="eastAsia" w:ascii="宋体" w:hAnsi="宋体"/>
          <w:szCs w:val="21"/>
          <w:highlight w:val="none"/>
        </w:rPr>
        <w:t>施工进度计划</w:t>
      </w:r>
      <w:r>
        <w:rPr>
          <w:rFonts w:hint="eastAsia" w:ascii="宋体" w:hAnsi="宋体"/>
          <w:szCs w:val="21"/>
          <w:highlight w:val="none"/>
          <w:lang w:val="en-US" w:eastAsia="zh-CN"/>
        </w:rPr>
        <w:t>的扣7分，无</w:t>
      </w:r>
      <w:r>
        <w:rPr>
          <w:rFonts w:hint="eastAsia" w:ascii="宋体" w:hAnsi="宋体"/>
          <w:szCs w:val="21"/>
          <w:highlight w:val="none"/>
        </w:rPr>
        <w:t>确保工期的技术组织措施</w:t>
      </w:r>
      <w:r>
        <w:rPr>
          <w:rFonts w:hint="eastAsia" w:ascii="宋体" w:hAnsi="宋体"/>
          <w:szCs w:val="21"/>
          <w:highlight w:val="none"/>
          <w:lang w:val="en-US" w:eastAsia="zh-CN"/>
        </w:rPr>
        <w:t>扣8分。</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②</w:t>
      </w:r>
      <w:r>
        <w:rPr>
          <w:rFonts w:hint="eastAsia" w:ascii="宋体" w:hAnsi="宋体"/>
          <w:szCs w:val="21"/>
          <w:highlight w:val="none"/>
          <w:lang w:val="en-US" w:eastAsia="zh-CN"/>
        </w:rPr>
        <w:t>针对施工现场的具体情况，有针对性的组织施工方案得1</w:t>
      </w:r>
      <w:r>
        <w:rPr>
          <w:rFonts w:hint="eastAsia" w:ascii="宋体" w:hAnsi="宋体"/>
          <w:szCs w:val="21"/>
          <w:highlight w:val="none"/>
        </w:rPr>
        <w:t>5分</w:t>
      </w:r>
      <w:r>
        <w:rPr>
          <w:rFonts w:hint="eastAsia" w:ascii="宋体" w:hAnsi="宋体"/>
          <w:szCs w:val="21"/>
          <w:highlight w:val="none"/>
          <w:lang w:val="en-US" w:eastAsia="zh-CN"/>
        </w:rPr>
        <w:t>；没有针对施工现场具体情况组织的施工方案扣8分；无施工方案的不得分。</w:t>
      </w:r>
    </w:p>
    <w:p>
      <w:pPr>
        <w:ind w:firstLine="420" w:firstLineChars="200"/>
        <w:rPr>
          <w:rFonts w:hint="eastAsia" w:ascii="宋体" w:hAnsi="宋体" w:eastAsia="宋体"/>
          <w:szCs w:val="21"/>
          <w:highlight w:val="none"/>
          <w:lang w:val="en-US" w:eastAsia="zh-CN"/>
        </w:rPr>
      </w:pPr>
      <w:r>
        <w:rPr>
          <w:rFonts w:hint="eastAsia" w:ascii="宋体" w:hAnsi="宋体"/>
          <w:szCs w:val="21"/>
          <w:highlight w:val="none"/>
        </w:rPr>
        <w:t>③</w:t>
      </w:r>
      <w:r>
        <w:rPr>
          <w:rFonts w:hint="eastAsia" w:ascii="宋体" w:hAnsi="宋体"/>
          <w:szCs w:val="21"/>
          <w:highlight w:val="none"/>
          <w:lang w:val="en-US" w:eastAsia="zh-CN"/>
        </w:rPr>
        <w:t>有</w:t>
      </w:r>
      <w:r>
        <w:rPr>
          <w:rFonts w:hint="eastAsia" w:ascii="宋体" w:hAnsi="宋体"/>
          <w:szCs w:val="21"/>
          <w:highlight w:val="none"/>
        </w:rPr>
        <w:t>确保工程质量的技术组织措施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④</w:t>
      </w:r>
      <w:r>
        <w:rPr>
          <w:rFonts w:hint="eastAsia" w:ascii="宋体" w:hAnsi="宋体"/>
          <w:szCs w:val="21"/>
          <w:highlight w:val="none"/>
          <w:lang w:val="en-US" w:eastAsia="zh-CN"/>
        </w:rPr>
        <w:t>有</w:t>
      </w:r>
      <w:r>
        <w:rPr>
          <w:rFonts w:hint="eastAsia" w:ascii="宋体" w:hAnsi="宋体"/>
          <w:szCs w:val="21"/>
          <w:highlight w:val="none"/>
        </w:rPr>
        <w:t>确保安全生产的技术组织措施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⑤</w:t>
      </w:r>
      <w:r>
        <w:rPr>
          <w:rFonts w:hint="eastAsia" w:ascii="宋体" w:hAnsi="宋体"/>
          <w:szCs w:val="21"/>
          <w:highlight w:val="none"/>
          <w:lang w:val="en-US" w:eastAsia="zh-CN"/>
        </w:rPr>
        <w:t>有</w:t>
      </w:r>
      <w:r>
        <w:rPr>
          <w:rFonts w:hint="eastAsia" w:ascii="宋体" w:hAnsi="宋体"/>
          <w:szCs w:val="21"/>
          <w:highlight w:val="none"/>
        </w:rPr>
        <w:t>确保文明施工的技术组织措施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Ⅱ</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p>
    <w:p>
      <w:pPr>
        <w:ind w:firstLine="420" w:firstLineChars="200"/>
        <w:rPr>
          <w:rFonts w:hint="eastAsia" w:ascii="宋体" w:hAnsi="宋体" w:eastAsia="宋体"/>
          <w:szCs w:val="21"/>
          <w:highlight w:val="none"/>
          <w:lang w:eastAsia="zh-CN"/>
        </w:rPr>
      </w:pPr>
      <w:r>
        <w:rPr>
          <w:rFonts w:hint="eastAsia" w:ascii="宋体" w:hAnsi="宋体"/>
          <w:szCs w:val="21"/>
          <w:highlight w:val="none"/>
          <w:lang w:val="en-US" w:eastAsia="zh-CN"/>
        </w:rPr>
        <w:t>项目经理具备二级及以上资质证书得5分，否则不得分；</w:t>
      </w:r>
      <w:r>
        <w:rPr>
          <w:rFonts w:hint="eastAsia" w:ascii="宋体" w:hAnsi="宋体"/>
          <w:szCs w:val="21"/>
          <w:highlight w:val="none"/>
        </w:rPr>
        <w:t>项目部人员配备齐全</w:t>
      </w:r>
      <w:r>
        <w:rPr>
          <w:rFonts w:hint="eastAsia" w:ascii="宋体" w:hAnsi="宋体"/>
          <w:szCs w:val="21"/>
          <w:highlight w:val="none"/>
          <w:lang w:val="en-US" w:eastAsia="zh-CN"/>
        </w:rPr>
        <w:t>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r>
        <w:rPr>
          <w:rFonts w:hint="eastAsia" w:ascii="宋体" w:hAnsi="宋体"/>
          <w:szCs w:val="21"/>
          <w:highlight w:val="none"/>
        </w:rPr>
        <w:t>各专业技术力量</w:t>
      </w:r>
      <w:r>
        <w:rPr>
          <w:rFonts w:hint="eastAsia" w:ascii="宋体" w:hAnsi="宋体"/>
          <w:szCs w:val="21"/>
          <w:highlight w:val="none"/>
          <w:lang w:val="en-US" w:eastAsia="zh-CN"/>
        </w:rPr>
        <w:t>配置雄厚得5分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p>
    <w:p>
      <w:pPr>
        <w:ind w:firstLine="420" w:firstLineChars="200"/>
        <w:rPr>
          <w:rFonts w:hint="eastAsia" w:ascii="宋体" w:hAnsi="宋体"/>
          <w:szCs w:val="21"/>
          <w:highlight w:val="none"/>
        </w:rPr>
      </w:pPr>
      <w:r>
        <w:rPr>
          <w:rFonts w:hint="eastAsia" w:ascii="宋体" w:hAnsi="宋体"/>
          <w:szCs w:val="21"/>
          <w:highlight w:val="none"/>
        </w:rPr>
        <w:t>Ⅲ</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p>
    <w:p>
      <w:pPr>
        <w:ind w:firstLine="420" w:firstLineChars="200"/>
        <w:rPr>
          <w:rFonts w:ascii="宋体" w:hAnsi="宋体"/>
          <w:szCs w:val="21"/>
          <w:highlight w:val="none"/>
        </w:rPr>
      </w:pPr>
      <w:r>
        <w:rPr>
          <w:rFonts w:hint="eastAsia" w:ascii="宋体" w:hAnsi="宋体"/>
          <w:szCs w:val="21"/>
          <w:highlight w:val="none"/>
        </w:rPr>
        <w:t>企业近三年类似项目业绩（指20</w:t>
      </w:r>
      <w:r>
        <w:rPr>
          <w:rFonts w:hint="eastAsia" w:ascii="宋体" w:hAnsi="宋体"/>
          <w:szCs w:val="21"/>
          <w:highlight w:val="none"/>
          <w:lang w:val="en-US" w:eastAsia="zh-CN"/>
        </w:rPr>
        <w:t>22</w:t>
      </w:r>
      <w:r>
        <w:rPr>
          <w:rFonts w:hint="eastAsia" w:ascii="宋体" w:hAnsi="宋体"/>
          <w:szCs w:val="21"/>
          <w:highlight w:val="none"/>
        </w:rPr>
        <w:t>年1月1日至今，以合同签订时间为准），须提供合同业绩原件或证明材料原件，一项</w:t>
      </w:r>
      <w:r>
        <w:rPr>
          <w:rFonts w:hint="eastAsia" w:ascii="宋体" w:hAnsi="宋体"/>
          <w:szCs w:val="21"/>
          <w:highlight w:val="none"/>
          <w:lang w:val="en-US" w:eastAsia="zh-CN"/>
        </w:rPr>
        <w:t>得</w:t>
      </w:r>
      <w:r>
        <w:rPr>
          <w:rFonts w:ascii="宋体" w:hAnsi="宋体"/>
          <w:szCs w:val="21"/>
          <w:highlight w:val="none"/>
        </w:rPr>
        <w:t>3</w:t>
      </w:r>
      <w:r>
        <w:rPr>
          <w:rFonts w:hint="eastAsia" w:ascii="宋体" w:hAnsi="宋体"/>
          <w:szCs w:val="21"/>
          <w:highlight w:val="none"/>
        </w:rPr>
        <w:t>分，</w:t>
      </w:r>
      <w:r>
        <w:rPr>
          <w:rFonts w:hint="eastAsia" w:ascii="宋体" w:hAnsi="宋体"/>
          <w:szCs w:val="21"/>
          <w:highlight w:val="none"/>
          <w:lang w:val="en-US" w:eastAsia="zh-CN"/>
        </w:rPr>
        <w:t>两</w:t>
      </w:r>
      <w:r>
        <w:rPr>
          <w:rFonts w:hint="eastAsia" w:ascii="宋体" w:hAnsi="宋体"/>
          <w:szCs w:val="21"/>
          <w:highlight w:val="none"/>
        </w:rPr>
        <w:t>项</w:t>
      </w:r>
      <w:r>
        <w:rPr>
          <w:rFonts w:hint="eastAsia" w:ascii="宋体" w:hAnsi="宋体"/>
          <w:szCs w:val="21"/>
          <w:highlight w:val="none"/>
          <w:lang w:val="en-US" w:eastAsia="zh-CN"/>
        </w:rPr>
        <w:t>得</w:t>
      </w:r>
      <w:r>
        <w:rPr>
          <w:rFonts w:hint="eastAsia" w:ascii="宋体" w:hAnsi="宋体"/>
          <w:szCs w:val="21"/>
          <w:highlight w:val="none"/>
        </w:rPr>
        <w:t>6分，三项及以上</w:t>
      </w:r>
      <w:r>
        <w:rPr>
          <w:rFonts w:hint="eastAsia" w:ascii="宋体" w:hAnsi="宋体"/>
          <w:szCs w:val="21"/>
          <w:highlight w:val="none"/>
          <w:lang w:val="en-US" w:eastAsia="zh-CN"/>
        </w:rPr>
        <w:t>得满</w:t>
      </w:r>
      <w:r>
        <w:rPr>
          <w:rFonts w:hint="eastAsia" w:ascii="宋体" w:hAnsi="宋体"/>
          <w:szCs w:val="21"/>
          <w:highlight w:val="none"/>
        </w:rPr>
        <w:t>分。</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5</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合理最低价中标</w:t>
      </w:r>
      <w:r>
        <w:rPr>
          <w:rFonts w:hint="eastAsia"/>
          <w:color w:val="auto"/>
          <w:highlight w:val="none"/>
        </w:rPr>
        <w:t>，</w:t>
      </w:r>
      <w:r>
        <w:rPr>
          <w:rFonts w:hint="eastAsia"/>
          <w:b/>
          <w:bCs/>
          <w:color w:val="auto"/>
          <w:highlight w:val="none"/>
        </w:rPr>
        <w:t>确定一家中标人</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8"/>
        <w:numPr>
          <w:ilvl w:val="0"/>
          <w:numId w:val="0"/>
        </w:numPr>
        <w:ind w:left="0" w:leftChars="0" w:firstLine="422" w:firstLineChars="200"/>
        <w:rPr>
          <w:rFonts w:hint="eastAsia"/>
          <w:b/>
          <w:bCs/>
          <w:highlight w:val="none"/>
          <w:u w:val="single"/>
          <w:lang w:val="en-US" w:eastAsia="zh-CN"/>
        </w:rPr>
      </w:pPr>
      <w:r>
        <w:rPr>
          <w:rFonts w:hint="eastAsia"/>
          <w:b/>
          <w:bCs/>
          <w:highlight w:val="none"/>
          <w:u w:val="single"/>
          <w:lang w:val="en-US" w:eastAsia="zh-CN"/>
        </w:rPr>
        <w:t>（7）中标价格须经招标人价格审核部门审核报价清单内各分项单价，以审核商谈后价格为准，作为合同单价。</w:t>
      </w:r>
    </w:p>
    <w:p>
      <w:pPr>
        <w:pStyle w:val="10"/>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10"/>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10"/>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履约保证金元</w:t>
      </w:r>
      <w:r>
        <w:rPr>
          <w:rFonts w:hint="eastAsia" w:hAnsi="宋体"/>
          <w:highlight w:val="none"/>
        </w:rPr>
        <w:t>（</w:t>
      </w:r>
      <w:r>
        <w:rPr>
          <w:rFonts w:hint="eastAsia" w:hAnsi="宋体"/>
          <w:highlight w:val="none"/>
          <w:lang w:val="en-US" w:eastAsia="zh-CN"/>
        </w:rPr>
        <w:t>由投标保证金转为履约保证金，</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10"/>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10"/>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10"/>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keepNext w:val="0"/>
        <w:keepLines w:val="0"/>
        <w:widowControl/>
        <w:suppressLineNumbers w:val="0"/>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（8）</w:t>
      </w:r>
      <w:r>
        <w:rPr>
          <w:rFonts w:hint="eastAsia" w:ascii="宋体" w:hAnsi="宋体" w:eastAsia="宋体" w:cs="Times New Roman"/>
          <w:kern w:val="2"/>
          <w:sz w:val="21"/>
          <w:szCs w:val="21"/>
          <w:highlight w:val="none"/>
          <w:lang w:val="en-US" w:eastAsia="zh-CN" w:bidi="ar-SA"/>
        </w:rPr>
        <w:t>施工水电由承包人自行解决</w:t>
      </w:r>
      <w:r>
        <w:rPr>
          <w:rFonts w:hint="eastAsia" w:ascii="宋体" w:hAnsi="宋体" w:cs="Times New Roman"/>
          <w:kern w:val="2"/>
          <w:sz w:val="21"/>
          <w:szCs w:val="21"/>
          <w:highlight w:val="none"/>
          <w:lang w:val="en-US" w:eastAsia="zh-CN" w:bidi="ar-SA"/>
        </w:rPr>
        <w:t>。</w:t>
      </w:r>
    </w:p>
    <w:p>
      <w:pPr>
        <w:pStyle w:val="10"/>
        <w:ind w:firstLine="420" w:firstLineChars="200"/>
        <w:rPr>
          <w:rFonts w:hint="eastAsia" w:hAnsi="宋体"/>
          <w:szCs w:val="21"/>
          <w:highlight w:val="none"/>
        </w:rPr>
      </w:pPr>
      <w:r>
        <w:rPr>
          <w:rFonts w:hint="eastAsia" w:hAnsi="宋体"/>
          <w:szCs w:val="21"/>
          <w:highlight w:val="none"/>
        </w:rPr>
        <w:t>。</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10"/>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（4）符合条件的投标人或者对招标文件做实质响应的投标人不足三家的。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ind w:firstLine="420" w:firstLineChars="200"/>
        <w:rPr>
          <w:rFonts w:hint="eastAsia" w:eastAsia="宋体"/>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投标人报价均超过采购预算的</w:t>
      </w:r>
      <w:r>
        <w:rPr>
          <w:rFonts w:hint="eastAsia"/>
          <w:highlight w:val="none"/>
          <w:lang w:eastAsia="zh-CN"/>
        </w:rPr>
        <w:t>。</w:t>
      </w:r>
    </w:p>
    <w:p>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10"/>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6"/>
        <w:rPr>
          <w:rFonts w:hint="eastAsia"/>
          <w:sz w:val="44"/>
          <w:szCs w:val="44"/>
          <w:highlight w:val="none"/>
        </w:rPr>
      </w:pPr>
      <w:bookmarkStart w:id="11" w:name="_Toc29554"/>
      <w:bookmarkStart w:id="12" w:name="_Toc54267470"/>
    </w:p>
    <w:p>
      <w:pPr>
        <w:rPr>
          <w:rFonts w:hint="eastAsia"/>
          <w:sz w:val="44"/>
          <w:szCs w:val="44"/>
          <w:highlight w:val="none"/>
        </w:rPr>
      </w:pPr>
      <w:r>
        <w:rPr>
          <w:rFonts w:hint="eastAsia"/>
          <w:sz w:val="44"/>
          <w:szCs w:val="44"/>
          <w:highlight w:val="none"/>
        </w:rPr>
        <w:br w:type="page"/>
      </w:r>
    </w:p>
    <w:p>
      <w:pPr>
        <w:pStyle w:val="16"/>
        <w:rPr>
          <w:rFonts w:hint="eastAsia"/>
          <w:sz w:val="44"/>
          <w:szCs w:val="44"/>
          <w:highlight w:val="none"/>
        </w:rPr>
      </w:pPr>
      <w:r>
        <w:rPr>
          <w:rFonts w:hint="eastAsia"/>
          <w:sz w:val="44"/>
          <w:szCs w:val="44"/>
          <w:highlight w:val="none"/>
        </w:rPr>
        <w:t>第二章  投标文件编制</w:t>
      </w:r>
      <w:bookmarkEnd w:id="11"/>
      <w:bookmarkEnd w:id="12"/>
    </w:p>
    <w:p>
      <w:pPr>
        <w:pStyle w:val="10"/>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10"/>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0"/>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10"/>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投标文件技术部分和投标文件商务部分</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四</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eastAsia="宋体" w:cs="宋体"/>
          <w:b/>
          <w:bCs/>
          <w:sz w:val="30"/>
          <w:szCs w:val="30"/>
          <w:highlight w:val="none"/>
          <w:lang w:val="en-US" w:eastAsia="zh-CN"/>
        </w:rPr>
        <w:t>单独包封。</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2" w:firstLineChars="200"/>
        <w:rPr>
          <w:rFonts w:ascii="宋体" w:hAnsi="宋体"/>
          <w:b/>
          <w:bCs/>
          <w:szCs w:val="21"/>
          <w:highlight w:val="none"/>
        </w:rPr>
      </w:pPr>
      <w:bookmarkStart w:id="13"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3"/>
    </w:p>
    <w:p>
      <w:pPr>
        <w:ind w:firstLine="420" w:firstLineChars="200"/>
        <w:rPr>
          <w:rStyle w:val="27"/>
          <w:szCs w:val="21"/>
          <w:highlight w:val="none"/>
        </w:rPr>
      </w:pPr>
      <w:r>
        <w:rPr>
          <w:rStyle w:val="27"/>
          <w:rFonts w:ascii="宋体" w:hAnsi="宋体"/>
          <w:szCs w:val="21"/>
          <w:highlight w:val="none"/>
        </w:rPr>
        <w:t>1.1</w:t>
      </w:r>
      <w:r>
        <w:rPr>
          <w:rStyle w:val="27"/>
          <w:rFonts w:hint="eastAsia" w:ascii="宋体" w:hAnsi="宋体"/>
          <w:szCs w:val="21"/>
          <w:highlight w:val="none"/>
        </w:rPr>
        <w:t>投标人基本情况表</w:t>
      </w:r>
    </w:p>
    <w:p>
      <w:pPr>
        <w:ind w:left="2" w:firstLine="420" w:firstLineChars="200"/>
        <w:rPr>
          <w:rStyle w:val="27"/>
          <w:rFonts w:ascii="宋体" w:hAnsi="宋体"/>
          <w:szCs w:val="21"/>
          <w:highlight w:val="none"/>
        </w:rPr>
      </w:pPr>
      <w:r>
        <w:rPr>
          <w:rStyle w:val="27"/>
          <w:rFonts w:ascii="宋体" w:hAnsi="宋体"/>
          <w:szCs w:val="21"/>
          <w:highlight w:val="none"/>
        </w:rPr>
        <w:t>1.2</w:t>
      </w:r>
      <w:r>
        <w:rPr>
          <w:rStyle w:val="27"/>
          <w:rFonts w:hint="eastAsia" w:ascii="宋体" w:hAnsi="宋体"/>
          <w:szCs w:val="21"/>
          <w:highlight w:val="none"/>
        </w:rPr>
        <w:t>营业执照；</w:t>
      </w:r>
    </w:p>
    <w:p>
      <w:pPr>
        <w:ind w:left="2" w:firstLine="420" w:firstLineChars="200"/>
        <w:rPr>
          <w:rStyle w:val="27"/>
          <w:rFonts w:ascii="宋体" w:hAnsi="宋体"/>
          <w:szCs w:val="21"/>
          <w:highlight w:val="none"/>
        </w:rPr>
      </w:pPr>
      <w:r>
        <w:rPr>
          <w:rStyle w:val="27"/>
          <w:rFonts w:ascii="宋体" w:hAnsi="宋体"/>
          <w:szCs w:val="21"/>
          <w:highlight w:val="none"/>
        </w:rPr>
        <w:t>1.3</w:t>
      </w:r>
      <w:r>
        <w:rPr>
          <w:rStyle w:val="27"/>
          <w:rFonts w:hint="eastAsia" w:ascii="宋体" w:hAnsi="宋体"/>
          <w:szCs w:val="21"/>
          <w:highlight w:val="none"/>
        </w:rPr>
        <w:t>资质证书；</w:t>
      </w:r>
    </w:p>
    <w:p>
      <w:pPr>
        <w:ind w:left="2" w:firstLine="420" w:firstLineChars="200"/>
        <w:rPr>
          <w:rStyle w:val="27"/>
          <w:rFonts w:ascii="宋体" w:hAnsi="宋体"/>
          <w:szCs w:val="21"/>
          <w:highlight w:val="none"/>
        </w:rPr>
      </w:pPr>
      <w:r>
        <w:rPr>
          <w:rStyle w:val="27"/>
          <w:rFonts w:ascii="宋体" w:hAnsi="宋体"/>
          <w:szCs w:val="21"/>
          <w:highlight w:val="none"/>
        </w:rPr>
        <w:t>1.4</w:t>
      </w:r>
      <w:r>
        <w:rPr>
          <w:rStyle w:val="27"/>
          <w:rFonts w:hint="eastAsia" w:ascii="宋体" w:hAnsi="宋体"/>
          <w:szCs w:val="21"/>
          <w:highlight w:val="none"/>
        </w:rPr>
        <w:t>安全生产许可证；</w:t>
      </w:r>
    </w:p>
    <w:p>
      <w:pPr>
        <w:ind w:left="2" w:firstLine="420" w:firstLineChars="200"/>
        <w:rPr>
          <w:rStyle w:val="27"/>
          <w:rFonts w:hint="eastAsia" w:ascii="宋体" w:hAnsi="宋体"/>
          <w:szCs w:val="21"/>
          <w:highlight w:val="none"/>
        </w:rPr>
      </w:pPr>
      <w:r>
        <w:rPr>
          <w:rStyle w:val="27"/>
          <w:rFonts w:ascii="宋体" w:hAnsi="宋体"/>
          <w:szCs w:val="21"/>
          <w:highlight w:val="none"/>
        </w:rPr>
        <w:t>1.5</w:t>
      </w:r>
      <w:r>
        <w:rPr>
          <w:rStyle w:val="27"/>
          <w:rFonts w:hint="eastAsia" w:ascii="宋体" w:hAnsi="宋体"/>
          <w:szCs w:val="21"/>
          <w:highlight w:val="none"/>
        </w:rPr>
        <w:t>法人授权委托书及被授权人身份证；</w:t>
      </w:r>
    </w:p>
    <w:p>
      <w:pPr>
        <w:ind w:left="2" w:firstLine="420" w:firstLineChars="200"/>
        <w:rPr>
          <w:rStyle w:val="27"/>
          <w:rFonts w:hint="eastAsia" w:ascii="宋体" w:hAnsi="宋体"/>
          <w:szCs w:val="21"/>
          <w:highlight w:val="none"/>
          <w:lang w:eastAsia="zh-CN"/>
        </w:rPr>
      </w:pPr>
      <w:r>
        <w:rPr>
          <w:rStyle w:val="27"/>
          <w:rFonts w:hint="eastAsia" w:ascii="宋体" w:hAnsi="宋体"/>
          <w:szCs w:val="21"/>
          <w:highlight w:val="none"/>
        </w:rPr>
        <w:t>1.6投标保证金缴纳证明</w:t>
      </w:r>
      <w:r>
        <w:rPr>
          <w:rStyle w:val="27"/>
          <w:rFonts w:hint="eastAsia" w:ascii="宋体" w:hAnsi="宋体"/>
          <w:szCs w:val="21"/>
          <w:highlight w:val="none"/>
          <w:lang w:eastAsia="zh-CN"/>
        </w:rPr>
        <w:t>（</w:t>
      </w:r>
      <w:r>
        <w:rPr>
          <w:rStyle w:val="27"/>
          <w:rFonts w:hint="eastAsia" w:ascii="宋体" w:hAnsi="宋体"/>
          <w:szCs w:val="21"/>
          <w:highlight w:val="none"/>
          <w:lang w:val="en-US" w:eastAsia="zh-CN"/>
        </w:rPr>
        <w:t>银行回执单</w:t>
      </w:r>
      <w:r>
        <w:rPr>
          <w:rStyle w:val="27"/>
          <w:rFonts w:hint="eastAsia" w:ascii="宋体" w:hAnsi="宋体"/>
          <w:szCs w:val="21"/>
          <w:highlight w:val="none"/>
          <w:lang w:eastAsia="zh-CN"/>
        </w:rPr>
        <w:t>）；</w:t>
      </w:r>
    </w:p>
    <w:p>
      <w:pPr>
        <w:ind w:left="2" w:firstLine="420" w:firstLineChars="200"/>
        <w:rPr>
          <w:rStyle w:val="27"/>
          <w:rFonts w:hint="eastAsia" w:ascii="宋体" w:hAnsi="宋体"/>
          <w:szCs w:val="21"/>
          <w:highlight w:val="none"/>
          <w:lang w:val="en-US" w:eastAsia="zh-CN"/>
        </w:rPr>
      </w:pPr>
      <w:r>
        <w:rPr>
          <w:rStyle w:val="27"/>
          <w:rFonts w:hint="eastAsia" w:ascii="宋体" w:hAnsi="宋体"/>
          <w:szCs w:val="21"/>
          <w:highlight w:val="none"/>
          <w:lang w:val="en-US" w:eastAsia="zh-CN"/>
        </w:rPr>
        <w:t>1.7企业实力</w:t>
      </w:r>
    </w:p>
    <w:p>
      <w:pPr>
        <w:ind w:left="2" w:firstLine="420" w:firstLineChars="200"/>
        <w:rPr>
          <w:rStyle w:val="27"/>
          <w:rFonts w:hint="eastAsia" w:ascii="宋体" w:hAnsi="宋体"/>
          <w:szCs w:val="21"/>
          <w:highlight w:val="none"/>
          <w:lang w:eastAsia="zh-CN"/>
        </w:rPr>
      </w:pPr>
      <w:r>
        <w:rPr>
          <w:rStyle w:val="27"/>
          <w:rFonts w:hint="eastAsia" w:ascii="宋体" w:hAnsi="宋体"/>
          <w:szCs w:val="21"/>
          <w:highlight w:val="none"/>
          <w:lang w:val="en-US" w:eastAsia="zh-CN"/>
        </w:rPr>
        <w:t>1.8</w:t>
      </w:r>
      <w:r>
        <w:rPr>
          <w:rStyle w:val="27"/>
          <w:rFonts w:hint="eastAsia" w:ascii="宋体" w:hAnsi="宋体"/>
          <w:szCs w:val="21"/>
          <w:highlight w:val="none"/>
        </w:rPr>
        <w:t>无保留意见的近三年的财务审计报告原件，并加盖公章，包括但不限于报告页、经审计的资产负债表、利润表、现金流量表及报表附注</w:t>
      </w:r>
      <w:r>
        <w:rPr>
          <w:rStyle w:val="27"/>
          <w:rFonts w:hint="eastAsia" w:ascii="宋体" w:hAnsi="宋体"/>
          <w:szCs w:val="21"/>
          <w:highlight w:val="none"/>
          <w:lang w:eastAsia="zh-CN"/>
        </w:rPr>
        <w:t>；</w:t>
      </w:r>
    </w:p>
    <w:p>
      <w:pPr>
        <w:ind w:left="2" w:firstLine="420" w:firstLineChars="200"/>
        <w:rPr>
          <w:rStyle w:val="27"/>
          <w:rFonts w:hint="eastAsia" w:ascii="宋体" w:hAnsi="宋体"/>
          <w:szCs w:val="21"/>
          <w:highlight w:val="none"/>
          <w:lang w:eastAsia="zh-CN"/>
        </w:rPr>
      </w:pPr>
      <w:r>
        <w:rPr>
          <w:rStyle w:val="27"/>
          <w:rFonts w:hint="eastAsia" w:ascii="宋体" w:hAnsi="宋体"/>
          <w:szCs w:val="21"/>
          <w:highlight w:val="none"/>
          <w:lang w:val="en-US" w:eastAsia="zh-CN"/>
        </w:rPr>
        <w:t>1.9</w:t>
      </w:r>
      <w:r>
        <w:rPr>
          <w:rStyle w:val="27"/>
          <w:rFonts w:hint="eastAsia" w:ascii="宋体" w:hAnsi="宋体"/>
          <w:szCs w:val="21"/>
          <w:highlight w:val="none"/>
        </w:rPr>
        <w:t>企业最近半年完税证明、信用证明材料（征信报告）</w:t>
      </w:r>
      <w:r>
        <w:rPr>
          <w:rStyle w:val="27"/>
          <w:rFonts w:hint="eastAsia" w:ascii="宋体" w:hAnsi="宋体"/>
          <w:szCs w:val="21"/>
          <w:highlight w:val="none"/>
          <w:lang w:eastAsia="zh-CN"/>
        </w:rPr>
        <w:t>；</w:t>
      </w:r>
    </w:p>
    <w:p>
      <w:pPr>
        <w:ind w:left="2" w:firstLine="420" w:firstLineChars="200"/>
        <w:rPr>
          <w:rStyle w:val="27"/>
          <w:rFonts w:hint="eastAsia" w:ascii="宋体" w:hAnsi="宋体"/>
          <w:szCs w:val="21"/>
          <w:highlight w:val="none"/>
          <w:lang w:eastAsia="zh-CN"/>
        </w:rPr>
      </w:pPr>
      <w:r>
        <w:rPr>
          <w:rStyle w:val="27"/>
          <w:rFonts w:hint="eastAsia" w:ascii="宋体" w:hAnsi="宋体"/>
          <w:szCs w:val="21"/>
          <w:highlight w:val="none"/>
          <w:lang w:val="en-US" w:eastAsia="zh-CN"/>
        </w:rPr>
        <w:t>1.10</w:t>
      </w:r>
      <w:r>
        <w:rPr>
          <w:rStyle w:val="27"/>
          <w:rFonts w:hint="eastAsia" w:ascii="宋体" w:hAnsi="宋体"/>
          <w:szCs w:val="21"/>
          <w:highlight w:val="none"/>
        </w:rPr>
        <w:t>年度纳税信用评价信息（可从电子税务局查询截图，需加盖公章）</w:t>
      </w:r>
      <w:r>
        <w:rPr>
          <w:rStyle w:val="27"/>
          <w:rFonts w:hint="eastAsia" w:ascii="宋体" w:hAnsi="宋体"/>
          <w:szCs w:val="21"/>
          <w:highlight w:val="none"/>
          <w:lang w:eastAsia="zh-CN"/>
        </w:rPr>
        <w:t>；</w:t>
      </w:r>
    </w:p>
    <w:p>
      <w:pPr>
        <w:ind w:left="2" w:firstLine="420" w:firstLineChars="200"/>
        <w:rPr>
          <w:rStyle w:val="27"/>
          <w:rFonts w:hint="eastAsia" w:ascii="宋体" w:hAnsi="宋体"/>
          <w:szCs w:val="21"/>
          <w:highlight w:val="none"/>
          <w:lang w:eastAsia="zh-CN"/>
        </w:rPr>
      </w:pPr>
      <w:r>
        <w:rPr>
          <w:rStyle w:val="27"/>
          <w:rFonts w:hint="eastAsia" w:ascii="宋体" w:hAnsi="宋体"/>
          <w:szCs w:val="21"/>
          <w:highlight w:val="none"/>
          <w:lang w:val="en-US" w:eastAsia="zh-CN"/>
        </w:rPr>
        <w:t>1.11</w:t>
      </w:r>
      <w:r>
        <w:rPr>
          <w:rStyle w:val="27"/>
          <w:rFonts w:hint="eastAsia" w:ascii="宋体" w:hAnsi="宋体"/>
          <w:szCs w:val="21"/>
          <w:highlight w:val="none"/>
        </w:rPr>
        <w:t>企业对外担保说明（写明贵单位对外有无对外担保和质押业务，需加盖公章）</w:t>
      </w:r>
      <w:r>
        <w:rPr>
          <w:rStyle w:val="27"/>
          <w:rFonts w:hint="eastAsia" w:ascii="宋体" w:hAnsi="宋体"/>
          <w:szCs w:val="21"/>
          <w:highlight w:val="none"/>
          <w:lang w:eastAsia="zh-CN"/>
        </w:rPr>
        <w:t>。</w:t>
      </w:r>
    </w:p>
    <w:p>
      <w:pPr>
        <w:ind w:firstLine="422" w:firstLineChars="200"/>
        <w:rPr>
          <w:rFonts w:hint="eastAsia" w:ascii="宋体" w:hAnsi="宋体"/>
          <w:b/>
          <w:bCs/>
          <w:sz w:val="21"/>
          <w:szCs w:val="21"/>
          <w:highlight w:val="none"/>
          <w:lang w:val="en-US" w:eastAsia="zh-CN"/>
        </w:rPr>
      </w:pPr>
      <w:r>
        <w:rPr>
          <w:rFonts w:hint="eastAsia" w:ascii="宋体" w:hAnsi="宋体"/>
          <w:b/>
          <w:bCs/>
          <w:sz w:val="21"/>
          <w:szCs w:val="21"/>
          <w:highlight w:val="none"/>
          <w:lang w:val="en-US" w:eastAsia="zh-CN"/>
        </w:rPr>
        <w:t>2.第二部分：技术标书（</w:t>
      </w:r>
      <w:r>
        <w:rPr>
          <w:rStyle w:val="27"/>
          <w:rFonts w:hint="eastAsia" w:ascii="宋体" w:hAnsi="宋体"/>
          <w:b/>
          <w:bCs/>
          <w:szCs w:val="21"/>
          <w:highlight w:val="none"/>
          <w:lang w:val="en-US" w:eastAsia="zh-CN"/>
        </w:rPr>
        <w:t>正本1份</w:t>
      </w:r>
      <w:r>
        <w:rPr>
          <w:rFonts w:hint="eastAsia" w:ascii="宋体" w:hAnsi="宋体"/>
          <w:b/>
          <w:bCs/>
          <w:sz w:val="21"/>
          <w:szCs w:val="21"/>
          <w:highlight w:val="none"/>
          <w:lang w:val="en-US" w:eastAsia="zh-CN"/>
        </w:rPr>
        <w:t>）：</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1</w:t>
      </w:r>
      <w:r>
        <w:rPr>
          <w:rFonts w:hint="eastAsia" w:ascii="宋体" w:hAnsi="宋体"/>
          <w:szCs w:val="21"/>
          <w:highlight w:val="none"/>
        </w:rPr>
        <w:t>施工组织设计方案</w:t>
      </w:r>
    </w:p>
    <w:p>
      <w:pPr>
        <w:numPr>
          <w:ilvl w:val="0"/>
          <w:numId w:val="2"/>
        </w:numPr>
        <w:ind w:firstLine="420" w:firstLineChars="200"/>
        <w:rPr>
          <w:rFonts w:hint="eastAsia" w:ascii="宋体" w:hAnsi="宋体"/>
          <w:szCs w:val="21"/>
          <w:highlight w:val="none"/>
        </w:rPr>
      </w:pPr>
      <w:r>
        <w:rPr>
          <w:rFonts w:hint="eastAsia" w:ascii="宋体" w:hAnsi="宋体"/>
          <w:szCs w:val="21"/>
          <w:highlight w:val="none"/>
        </w:rPr>
        <w:t>施工进度计划和确保工期的技术组织措施；</w:t>
      </w:r>
    </w:p>
    <w:p>
      <w:pPr>
        <w:numPr>
          <w:ilvl w:val="0"/>
          <w:numId w:val="2"/>
        </w:numPr>
        <w:ind w:firstLine="420" w:firstLineChars="200"/>
        <w:rPr>
          <w:rFonts w:hint="eastAsia" w:ascii="宋体" w:hAnsi="宋体"/>
          <w:szCs w:val="21"/>
          <w:highlight w:val="none"/>
        </w:rPr>
      </w:pPr>
      <w:r>
        <w:rPr>
          <w:rFonts w:hint="eastAsia" w:ascii="宋体" w:hAnsi="宋体"/>
          <w:szCs w:val="21"/>
          <w:highlight w:val="none"/>
        </w:rPr>
        <w:t>各分部分项工程的主要施工方法；</w:t>
      </w:r>
    </w:p>
    <w:p>
      <w:pPr>
        <w:ind w:firstLine="420" w:firstLineChars="200"/>
        <w:rPr>
          <w:rFonts w:hint="eastAsia" w:ascii="宋体" w:hAnsi="宋体"/>
          <w:szCs w:val="21"/>
          <w:highlight w:val="none"/>
        </w:rPr>
      </w:pPr>
      <w:r>
        <w:rPr>
          <w:rFonts w:hint="eastAsia" w:ascii="宋体" w:hAnsi="宋体"/>
          <w:szCs w:val="21"/>
          <w:highlight w:val="none"/>
        </w:rPr>
        <w:t>（3）确保工程质量的技术组织措施；</w:t>
      </w:r>
    </w:p>
    <w:p>
      <w:pPr>
        <w:ind w:firstLine="420" w:firstLineChars="200"/>
        <w:rPr>
          <w:rFonts w:hint="eastAsia" w:ascii="宋体" w:hAnsi="宋体"/>
          <w:szCs w:val="21"/>
          <w:highlight w:val="none"/>
        </w:rPr>
      </w:pPr>
      <w:r>
        <w:rPr>
          <w:rFonts w:hint="eastAsia" w:ascii="宋体" w:hAnsi="宋体"/>
          <w:szCs w:val="21"/>
          <w:highlight w:val="none"/>
        </w:rPr>
        <w:t>（4）确保安全生产的技术组织措施；</w:t>
      </w:r>
    </w:p>
    <w:p>
      <w:pPr>
        <w:ind w:firstLine="420" w:firstLineChars="200"/>
        <w:rPr>
          <w:rFonts w:hint="eastAsia" w:ascii="宋体" w:hAnsi="宋体"/>
          <w:szCs w:val="21"/>
          <w:highlight w:val="none"/>
        </w:rPr>
      </w:pPr>
      <w:r>
        <w:rPr>
          <w:rFonts w:hint="eastAsia" w:ascii="宋体" w:hAnsi="宋体"/>
          <w:szCs w:val="21"/>
          <w:highlight w:val="none"/>
        </w:rPr>
        <w:t>（5）确保文明施工的技术组织措施；</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2</w:t>
      </w:r>
      <w:r>
        <w:rPr>
          <w:rFonts w:hint="eastAsia" w:ascii="宋体" w:hAnsi="宋体"/>
          <w:szCs w:val="21"/>
          <w:highlight w:val="none"/>
        </w:rPr>
        <w:t>项目管理机构：</w:t>
      </w:r>
      <w:r>
        <w:rPr>
          <w:rFonts w:hint="eastAsia" w:ascii="宋体" w:hAnsi="宋体"/>
          <w:szCs w:val="21"/>
          <w:highlight w:val="none"/>
          <w:lang w:val="en-US" w:eastAsia="zh-CN"/>
        </w:rPr>
        <w:t>项目经理具备二级及以上资质证书，</w:t>
      </w:r>
      <w:r>
        <w:rPr>
          <w:rFonts w:hint="eastAsia" w:ascii="宋体" w:hAnsi="宋体"/>
          <w:szCs w:val="21"/>
          <w:highlight w:val="none"/>
        </w:rPr>
        <w:t>项目部人员配备齐全</w:t>
      </w:r>
      <w:r>
        <w:rPr>
          <w:rFonts w:hint="eastAsia" w:ascii="宋体" w:hAnsi="宋体"/>
          <w:szCs w:val="21"/>
          <w:highlight w:val="none"/>
          <w:lang w:eastAsia="zh-CN"/>
        </w:rPr>
        <w:t>，</w:t>
      </w:r>
      <w:r>
        <w:rPr>
          <w:rFonts w:hint="eastAsia" w:ascii="宋体" w:hAnsi="宋体"/>
          <w:szCs w:val="21"/>
          <w:highlight w:val="none"/>
        </w:rPr>
        <w:t>各专业技术力量</w:t>
      </w:r>
      <w:r>
        <w:rPr>
          <w:rFonts w:hint="eastAsia" w:ascii="宋体" w:hAnsi="宋体"/>
          <w:szCs w:val="21"/>
          <w:highlight w:val="none"/>
          <w:lang w:val="en-US" w:eastAsia="zh-CN"/>
        </w:rPr>
        <w:t>雄厚</w:t>
      </w:r>
      <w:r>
        <w:rPr>
          <w:rFonts w:hint="eastAsia" w:ascii="宋体" w:hAnsi="宋体"/>
          <w:szCs w:val="21"/>
          <w:highlight w:val="none"/>
        </w:rPr>
        <w:t>。</w:t>
      </w:r>
    </w:p>
    <w:p>
      <w:pPr>
        <w:ind w:firstLine="420" w:firstLineChars="200"/>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3</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21</w:t>
      </w:r>
      <w:r>
        <w:rPr>
          <w:rFonts w:hint="eastAsia" w:ascii="宋体" w:hAnsi="宋体"/>
          <w:szCs w:val="21"/>
          <w:highlight w:val="none"/>
        </w:rPr>
        <w:t>年1月1日至今，以合同签订时间为准），须提供合同业绩原件或证明材料原件。</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szCs w:val="21"/>
          <w:highlight w:val="none"/>
          <w:lang w:val="en-US" w:eastAsia="zh-CN"/>
        </w:rPr>
        <w:t>4</w:t>
      </w:r>
      <w:r>
        <w:rPr>
          <w:rFonts w:hint="eastAsia" w:ascii="宋体" w:hAnsi="宋体"/>
          <w:szCs w:val="21"/>
          <w:highlight w:val="none"/>
        </w:rPr>
        <w:t>技术规格偏离表。</w:t>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2.5投标人承诺函</w:t>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2.6投标人认为需要投递的其他材料</w:t>
      </w:r>
    </w:p>
    <w:p>
      <w:pPr>
        <w:ind w:left="2" w:firstLine="422" w:firstLineChars="200"/>
        <w:rPr>
          <w:rStyle w:val="27"/>
          <w:rFonts w:hint="default" w:ascii="宋体" w:hAnsi="宋体"/>
          <w:b/>
          <w:bCs/>
          <w:szCs w:val="21"/>
          <w:highlight w:val="none"/>
          <w:lang w:val="en-US" w:eastAsia="zh-CN"/>
        </w:rPr>
      </w:pPr>
      <w:r>
        <w:rPr>
          <w:rStyle w:val="27"/>
          <w:rFonts w:hint="eastAsia" w:ascii="宋体" w:hAnsi="宋体"/>
          <w:b/>
          <w:bCs/>
          <w:szCs w:val="21"/>
          <w:highlight w:val="none"/>
          <w:lang w:val="en-US" w:eastAsia="zh-CN"/>
        </w:rPr>
        <w:t>3.第三部分：开标一览表（正本1份）</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4</w:t>
      </w:r>
      <w:r>
        <w:rPr>
          <w:rFonts w:hint="eastAsia" w:ascii="宋体" w:hAnsi="宋体"/>
          <w:b/>
          <w:bCs/>
          <w:sz w:val="21"/>
          <w:szCs w:val="21"/>
          <w:highlight w:val="none"/>
        </w:rPr>
        <w:t>.第</w:t>
      </w:r>
      <w:r>
        <w:rPr>
          <w:rFonts w:hint="eastAsia" w:ascii="宋体" w:hAnsi="宋体"/>
          <w:b/>
          <w:bCs/>
          <w:sz w:val="21"/>
          <w:szCs w:val="21"/>
          <w:highlight w:val="none"/>
          <w:lang w:val="en-US" w:eastAsia="zh-CN"/>
        </w:rPr>
        <w:t>四</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.1投标函；</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4.5</w:t>
      </w:r>
      <w:r>
        <w:rPr>
          <w:rFonts w:hint="eastAsia" w:ascii="宋体" w:hAnsi="宋体"/>
          <w:szCs w:val="21"/>
          <w:highlight w:val="none"/>
          <w:lang w:val="en-US" w:eastAsia="zh-CN"/>
        </w:rPr>
        <w:t>投标人认为需要投递的其他材料</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0"/>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10"/>
        <w:ind w:firstLine="420" w:firstLineChars="200"/>
        <w:rPr>
          <w:rFonts w:hAnsi="宋体"/>
          <w:highlight w:val="none"/>
        </w:rPr>
      </w:pPr>
      <w:r>
        <w:rPr>
          <w:rFonts w:hint="eastAsia" w:hAnsi="宋体"/>
          <w:highlight w:val="none"/>
        </w:rPr>
        <w:br w:type="page"/>
      </w:r>
    </w:p>
    <w:p>
      <w:pPr>
        <w:pStyle w:val="10"/>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 xml:space="preserve">附件一：            </w:t>
      </w:r>
    </w:p>
    <w:p>
      <w:pPr>
        <w:jc w:val="center"/>
        <w:rPr>
          <w:rFonts w:hint="eastAsia" w:ascii="黑体" w:eastAsia="黑体"/>
          <w:sz w:val="30"/>
          <w:highlight w:val="none"/>
        </w:rPr>
      </w:pPr>
      <w:r>
        <w:rPr>
          <w:rFonts w:hint="eastAsia" w:ascii="黑体" w:eastAsia="黑体"/>
          <w:sz w:val="30"/>
          <w:highlight w:val="none"/>
          <w:lang w:val="en-US" w:eastAsia="zh-CN"/>
        </w:rPr>
        <w:t>第一部分：</w:t>
      </w:r>
      <w:r>
        <w:rPr>
          <w:rFonts w:hint="eastAsia" w:ascii="黑体" w:eastAsia="黑体"/>
          <w:sz w:val="30"/>
          <w:highlight w:val="none"/>
        </w:rPr>
        <w:t>资格证明文件目录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1</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投标人基本情况表（格式见附件二）</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2</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3</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安全生产许可证</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法人授权委托书（格式见附件三）</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6</w:t>
            </w:r>
          </w:p>
        </w:tc>
        <w:tc>
          <w:tcPr>
            <w:tcW w:w="5822" w:type="dxa"/>
            <w:noWrap w:val="0"/>
            <w:vAlign w:val="center"/>
          </w:tcPr>
          <w:p>
            <w:pPr>
              <w:pStyle w:val="10"/>
              <w:numPr>
                <w:ilvl w:val="0"/>
                <w:numId w:val="0"/>
              </w:numPr>
              <w:spacing w:line="360" w:lineRule="auto"/>
              <w:ind w:left="0" w:leftChars="0" w:firstLine="0" w:firstLineChars="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7</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8</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7"/>
                <w:rFonts w:hint="eastAsia" w:ascii="宋体" w:hAnsi="宋体"/>
                <w:szCs w:val="21"/>
                <w:highlight w:val="none"/>
              </w:rPr>
              <w:t>无保留意见的近三年的财务审计报告原件，并加盖公章</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9</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7"/>
                <w:rFonts w:hint="eastAsia" w:ascii="宋体" w:hAnsi="宋体"/>
                <w:szCs w:val="21"/>
                <w:highlight w:val="none"/>
              </w:rPr>
              <w:t>企业最近半年完税证明、信用证明材料（征信报告）</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10</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7"/>
                <w:rFonts w:hint="eastAsia" w:ascii="宋体" w:hAnsi="宋体"/>
                <w:szCs w:val="21"/>
                <w:highlight w:val="none"/>
              </w:rPr>
              <w:t>年度纳税信用评价信息</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11</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7"/>
                <w:rFonts w:hint="eastAsia" w:ascii="宋体" w:hAnsi="宋体"/>
                <w:szCs w:val="21"/>
                <w:highlight w:val="none"/>
              </w:rPr>
              <w:t>企业对外担保说明</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bl>
    <w:p>
      <w:pPr>
        <w:pStyle w:val="10"/>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highlight w:val="none"/>
              </w:rPr>
            </w:pP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pPr>
              <w:jc w:val="center"/>
              <w:rPr>
                <w:rFonts w:hint="eastAsia" w:ascii="宋体" w:hAnsi="宋体"/>
                <w:szCs w:val="21"/>
                <w:highlight w:val="none"/>
              </w:rPr>
            </w:pPr>
          </w:p>
        </w:tc>
        <w:tc>
          <w:tcPr>
            <w:tcW w:w="5102"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pPr>
              <w:jc w:val="center"/>
              <w:rPr>
                <w:rFonts w:hint="eastAsia" w:ascii="宋体" w:hAnsi="宋体"/>
                <w:szCs w:val="21"/>
                <w:highlight w:val="none"/>
              </w:rPr>
            </w:pPr>
          </w:p>
        </w:tc>
        <w:tc>
          <w:tcPr>
            <w:tcW w:w="993"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pPr>
        <w:pStyle w:val="10"/>
        <w:jc w:val="left"/>
        <w:rPr>
          <w:rFonts w:hint="eastAsia" w:ascii="黑体" w:hAnsi="Calibri" w:eastAsia="黑体"/>
          <w:sz w:val="30"/>
          <w:highlight w:val="none"/>
        </w:rPr>
      </w:pPr>
    </w:p>
    <w:p>
      <w:pPr>
        <w:pStyle w:val="10"/>
        <w:jc w:val="left"/>
        <w:rPr>
          <w:rFonts w:hint="eastAsia" w:ascii="黑体" w:hAnsi="Calibri" w:eastAsia="黑体"/>
          <w:sz w:val="30"/>
          <w:highlight w:val="none"/>
        </w:rPr>
      </w:pPr>
    </w:p>
    <w:p>
      <w:pPr>
        <w:pStyle w:val="10"/>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附件三：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10"/>
        <w:rPr>
          <w:rFonts w:hint="eastAsia" w:hAnsi="宋体"/>
          <w:szCs w:val="21"/>
          <w:highlight w:val="none"/>
        </w:rPr>
      </w:pPr>
      <w:r>
        <w:rPr>
          <w:rFonts w:hint="eastAsia" w:hAnsi="宋体"/>
          <w:szCs w:val="21"/>
          <w:highlight w:val="none"/>
        </w:rPr>
        <w:t>日期：  年   月   日</w:t>
      </w:r>
    </w:p>
    <w:p>
      <w:pPr>
        <w:pStyle w:val="10"/>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pPr>
        <w:pStyle w:val="10"/>
        <w:jc w:val="center"/>
        <w:rPr>
          <w:rFonts w:hAnsi="宋体"/>
          <w:b/>
          <w:sz w:val="24"/>
          <w:szCs w:val="24"/>
          <w:highlight w:val="none"/>
        </w:rPr>
      </w:pPr>
    </w:p>
    <w:p>
      <w:pPr>
        <w:pStyle w:val="10"/>
        <w:jc w:val="center"/>
        <w:rPr>
          <w:rFonts w:hAnsi="宋体"/>
          <w:b/>
          <w:sz w:val="24"/>
          <w:szCs w:val="24"/>
          <w:highlight w:val="none"/>
        </w:rPr>
      </w:pPr>
    </w:p>
    <w:p>
      <w:pPr>
        <w:adjustRightInd w:val="0"/>
        <w:ind w:firstLine="420" w:firstLineChars="200"/>
        <w:rPr>
          <w:rFonts w:hint="eastAsia" w:hAnsi="宋体"/>
          <w:b/>
          <w:sz w:val="24"/>
          <w:szCs w:val="24"/>
          <w:highlight w:val="none"/>
        </w:rPr>
      </w:pPr>
      <w:r>
        <w:rPr>
          <w:rFonts w:hint="eastAsia" w:ascii="宋体" w:eastAsia="宋体"/>
          <w:kern w:val="0"/>
          <w:szCs w:val="21"/>
          <w:highlight w:val="none"/>
          <w:lang w:eastAsia="zh-CN"/>
        </w:rPr>
        <w:drawing>
          <wp:anchor distT="0" distB="0" distL="114300" distR="114300" simplePos="0" relativeHeight="251666432" behindDoc="1" locked="0" layoutInCell="1" allowOverlap="1">
            <wp:simplePos x="0" y="0"/>
            <wp:positionH relativeFrom="column">
              <wp:posOffset>239395</wp:posOffset>
            </wp:positionH>
            <wp:positionV relativeFrom="paragraph">
              <wp:posOffset>400685</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p>
    <w:p>
      <w:pPr>
        <w:rPr>
          <w:rFonts w:hint="eastAsia" w:ascii="宋体" w:hAnsi="宋体"/>
          <w:sz w:val="30"/>
          <w:highlight w:val="none"/>
        </w:rPr>
        <w:sectPr>
          <w:footerReference r:id="rId12" w:type="default"/>
          <w:footerReference r:id="rId13" w:type="even"/>
          <w:pgSz w:w="11906" w:h="16838"/>
          <w:pgMar w:top="1440" w:right="1531" w:bottom="1361" w:left="1531" w:header="851" w:footer="992" w:gutter="0"/>
          <w:cols w:space="720" w:num="1"/>
          <w:docGrid w:type="lines" w:linePitch="312" w:charSpace="0"/>
        </w:sectPr>
      </w:pPr>
    </w:p>
    <w:p>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pPr>
        <w:jc w:val="both"/>
        <w:rPr>
          <w:rFonts w:hint="eastAsia" w:eastAsia="黑体"/>
          <w:sz w:val="30"/>
          <w:szCs w:val="30"/>
          <w:highlight w:val="none"/>
          <w:lang w:val="en-US" w:eastAsia="zh-CN"/>
        </w:rPr>
      </w:pPr>
    </w:p>
    <w:p>
      <w:pPr>
        <w:jc w:val="center"/>
        <w:rPr>
          <w:rFonts w:hint="eastAsia" w:ascii="宋体" w:hAnsi="宋体"/>
          <w:sz w:val="32"/>
          <w:szCs w:val="32"/>
          <w:highlight w:val="none"/>
        </w:rPr>
      </w:pPr>
      <w:r>
        <w:rPr>
          <w:rFonts w:hint="eastAsia" w:eastAsia="黑体"/>
          <w:sz w:val="30"/>
          <w:szCs w:val="30"/>
          <w:highlight w:val="none"/>
        </w:rPr>
        <w:t>企业</w:t>
      </w:r>
      <w:r>
        <w:rPr>
          <w:rFonts w:hint="eastAsia" w:eastAsia="黑体"/>
          <w:sz w:val="30"/>
          <w:szCs w:val="30"/>
          <w:highlight w:val="none"/>
          <w:lang w:val="en-US" w:eastAsia="zh-CN"/>
        </w:rPr>
        <w:t>实力</w:t>
      </w:r>
      <w:r>
        <w:rPr>
          <w:rFonts w:hint="eastAsia" w:ascii="宋体" w:hAnsi="宋体"/>
          <w:sz w:val="32"/>
          <w:szCs w:val="32"/>
          <w:highlight w:val="none"/>
          <w:lang w:eastAsia="zh-CN"/>
        </w:rPr>
        <w:t>（</w:t>
      </w:r>
      <w:r>
        <w:rPr>
          <w:rFonts w:hint="eastAsia" w:ascii="宋体" w:hAnsi="宋体"/>
          <w:sz w:val="32"/>
          <w:szCs w:val="32"/>
          <w:highlight w:val="none"/>
        </w:rPr>
        <w:t>近年承担的类似工程情况表</w:t>
      </w:r>
      <w:r>
        <w:rPr>
          <w:rFonts w:hint="eastAsia" w:ascii="宋体" w:hAnsi="宋体"/>
          <w:sz w:val="32"/>
          <w:szCs w:val="32"/>
          <w:highlight w:val="none"/>
          <w:lang w:eastAsia="zh-CN"/>
        </w:rPr>
        <w:t>）</w:t>
      </w:r>
    </w:p>
    <w:tbl>
      <w:tblPr>
        <w:tblStyle w:val="19"/>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bl>
    <w:p>
      <w:pPr>
        <w:adjustRightInd w:val="0"/>
        <w:jc w:val="left"/>
        <w:rPr>
          <w:rFonts w:hint="eastAsia" w:eastAsia="黑体"/>
          <w:sz w:val="30"/>
          <w:szCs w:val="30"/>
          <w:highlight w:val="none"/>
          <w:lang w:val="en-US" w:eastAsia="zh-CN"/>
        </w:rPr>
      </w:pPr>
    </w:p>
    <w:p>
      <w:pPr>
        <w:adjustRightInd w:val="0"/>
        <w:jc w:val="left"/>
        <w:rPr>
          <w:rFonts w:hint="eastAsia" w:eastAsia="黑体"/>
          <w:sz w:val="30"/>
          <w:szCs w:val="30"/>
          <w:highlight w:val="none"/>
          <w:lang w:val="en-US" w:eastAsia="zh-CN"/>
        </w:rPr>
      </w:pP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22</w:t>
      </w:r>
      <w:r>
        <w:rPr>
          <w:rFonts w:hint="eastAsia" w:ascii="宋体" w:hAnsi="宋体"/>
          <w:szCs w:val="21"/>
          <w:highlight w:val="none"/>
          <w:u w:val="single"/>
        </w:rPr>
        <w:t>年1月1日至今</w:t>
      </w:r>
      <w:r>
        <w:rPr>
          <w:rFonts w:hint="eastAsia" w:ascii="宋体" w:hAnsi="宋体"/>
          <w:szCs w:val="21"/>
          <w:highlight w:val="none"/>
        </w:rPr>
        <w:t>，以合同签订时间为准）。</w:t>
      </w:r>
    </w:p>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pPr>
        <w:rPr>
          <w:rFonts w:hint="eastAsia" w:ascii="宋体" w:hAnsi="宋体"/>
          <w:b w:val="0"/>
          <w:bCs w:val="0"/>
          <w:sz w:val="24"/>
          <w:highlight w:val="none"/>
        </w:rPr>
      </w:pPr>
      <w:r>
        <w:rPr>
          <w:rFonts w:hint="eastAsia" w:ascii="宋体" w:hAnsi="宋体"/>
          <w:b w:val="0"/>
          <w:bCs w:val="0"/>
          <w:sz w:val="24"/>
          <w:highlight w:val="none"/>
        </w:rPr>
        <w:br w:type="page"/>
      </w:r>
    </w:p>
    <w:p>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cols w:space="720" w:num="1"/>
          <w:docGrid w:type="linesAndChars" w:linePitch="312" w:charSpace="0"/>
        </w:sectPr>
      </w:pPr>
    </w:p>
    <w:p>
      <w:pPr>
        <w:rPr>
          <w:rFonts w:hint="eastAsia" w:ascii="宋体" w:hAnsi="宋体"/>
          <w:sz w:val="30"/>
          <w:highlight w:val="none"/>
        </w:rPr>
      </w:pPr>
    </w:p>
    <w:p>
      <w:pPr>
        <w:jc w:val="left"/>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pPr>
        <w:jc w:val="center"/>
        <w:rPr>
          <w:rFonts w:hint="eastAsia" w:ascii="黑体" w:hAnsi="黑体" w:eastAsia="黑体" w:cs="黑体"/>
          <w:b w:val="0"/>
          <w:bCs w:val="0"/>
          <w:sz w:val="30"/>
          <w:highlight w:val="none"/>
        </w:rPr>
      </w:pPr>
      <w:r>
        <w:rPr>
          <w:rFonts w:hint="eastAsia" w:ascii="黑体" w:hAnsi="黑体" w:eastAsia="黑体" w:cs="黑体"/>
          <w:b w:val="0"/>
          <w:bCs w:val="0"/>
          <w:sz w:val="30"/>
          <w:highlight w:val="none"/>
          <w:lang w:val="en-US" w:eastAsia="zh-CN"/>
        </w:rPr>
        <w:t>第二部分：</w:t>
      </w:r>
      <w:r>
        <w:rPr>
          <w:rFonts w:hint="eastAsia" w:ascii="黑体" w:hAnsi="黑体" w:eastAsia="黑体" w:cs="黑体"/>
          <w:b w:val="0"/>
          <w:bCs w:val="0"/>
          <w:sz w:val="30"/>
          <w:highlight w:val="none"/>
        </w:rPr>
        <w:t>投标文件技术部分目录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 w:val="28"/>
                <w:highlight w:val="none"/>
              </w:rPr>
            </w:pPr>
            <w:r>
              <w:rPr>
                <w:rFonts w:hint="eastAsia"/>
                <w:sz w:val="28"/>
                <w:highlight w:val="none"/>
              </w:rPr>
              <w:t>序号</w:t>
            </w:r>
          </w:p>
        </w:tc>
        <w:tc>
          <w:tcPr>
            <w:tcW w:w="6520" w:type="dxa"/>
            <w:noWrap w:val="0"/>
            <w:vAlign w:val="center"/>
          </w:tcPr>
          <w:p>
            <w:pPr>
              <w:jc w:val="center"/>
              <w:rPr>
                <w:rFonts w:hint="eastAsia"/>
                <w:sz w:val="28"/>
                <w:highlight w:val="none"/>
              </w:rPr>
            </w:pPr>
            <w:r>
              <w:rPr>
                <w:rFonts w:hint="eastAsia"/>
                <w:sz w:val="28"/>
                <w:highlight w:val="none"/>
              </w:rPr>
              <w:t>主要内容</w:t>
            </w:r>
          </w:p>
        </w:tc>
        <w:tc>
          <w:tcPr>
            <w:tcW w:w="1276" w:type="dxa"/>
            <w:noWrap w:val="0"/>
            <w:vAlign w:val="center"/>
          </w:tcPr>
          <w:p>
            <w:pPr>
              <w:jc w:val="center"/>
              <w:rPr>
                <w:rFonts w:hint="eastAsia"/>
                <w:sz w:val="28"/>
                <w:highlight w:val="none"/>
              </w:rPr>
            </w:pPr>
            <w:r>
              <w:rPr>
                <w:rFonts w:hint="eastAsia"/>
                <w:sz w:val="28"/>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1</w:t>
            </w:r>
          </w:p>
        </w:tc>
        <w:tc>
          <w:tcPr>
            <w:tcW w:w="6520" w:type="dxa"/>
            <w:noWrap w:val="0"/>
            <w:vAlign w:val="center"/>
          </w:tcPr>
          <w:p>
            <w:pPr>
              <w:jc w:val="left"/>
              <w:rPr>
                <w:rFonts w:hint="eastAsia" w:eastAsia="宋体"/>
                <w:highlight w:val="none"/>
                <w:lang w:eastAsia="zh-CN"/>
              </w:rPr>
            </w:pPr>
            <w:r>
              <w:rPr>
                <w:rFonts w:hint="eastAsia" w:ascii="宋体" w:hAnsi="宋体"/>
                <w:szCs w:val="21"/>
                <w:highlight w:val="none"/>
              </w:rPr>
              <w:t>施工组织设计</w:t>
            </w:r>
            <w:r>
              <w:rPr>
                <w:rFonts w:hint="eastAsia" w:ascii="宋体" w:hAnsi="宋体"/>
                <w:szCs w:val="21"/>
                <w:highlight w:val="none"/>
                <w:lang w:eastAsia="zh-CN"/>
              </w:rPr>
              <w:t>（</w:t>
            </w:r>
            <w:r>
              <w:rPr>
                <w:rFonts w:hint="eastAsia" w:ascii="宋体" w:hAnsi="宋体"/>
                <w:szCs w:val="21"/>
                <w:highlight w:val="none"/>
                <w:lang w:val="en-US" w:eastAsia="zh-CN"/>
              </w:rPr>
              <w:t>格式见附件六</w:t>
            </w:r>
            <w:r>
              <w:rPr>
                <w:rFonts w:hint="eastAsia" w:ascii="宋体" w:hAnsi="宋体"/>
                <w:szCs w:val="21"/>
                <w:highlight w:val="none"/>
                <w:lang w:eastAsia="zh-CN"/>
              </w:rPr>
              <w:t>）</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2</w:t>
            </w:r>
          </w:p>
        </w:tc>
        <w:tc>
          <w:tcPr>
            <w:tcW w:w="6520" w:type="dxa"/>
            <w:noWrap w:val="0"/>
            <w:vAlign w:val="center"/>
          </w:tcPr>
          <w:p>
            <w:pPr>
              <w:jc w:val="left"/>
              <w:rPr>
                <w:rFonts w:hint="eastAsia"/>
                <w:highlight w:val="none"/>
              </w:rPr>
            </w:pP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lang w:val="en-US" w:eastAsia="zh-CN"/>
              </w:rPr>
              <w:t>格式见附件七</w:t>
            </w:r>
            <w:r>
              <w:rPr>
                <w:rFonts w:hint="eastAsia" w:ascii="宋体" w:hAnsi="宋体"/>
                <w:szCs w:val="21"/>
                <w:highlight w:val="none"/>
                <w:lang w:eastAsia="zh-CN"/>
              </w:rPr>
              <w:t>）</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3</w:t>
            </w:r>
          </w:p>
        </w:tc>
        <w:tc>
          <w:tcPr>
            <w:tcW w:w="6520" w:type="dxa"/>
            <w:noWrap w:val="0"/>
            <w:vAlign w:val="center"/>
          </w:tcPr>
          <w:p>
            <w:pPr>
              <w:jc w:val="left"/>
              <w:rPr>
                <w:rFonts w:hint="eastAsia" w:ascii="Times New Roman" w:hAnsi="Times New Roman" w:eastAsia="宋体" w:cs="Times New Roman"/>
                <w:kern w:val="2"/>
                <w:sz w:val="21"/>
                <w:highlight w:val="none"/>
                <w:lang w:val="en-US" w:eastAsia="zh-CN" w:bidi="ar-SA"/>
              </w:rPr>
            </w:pPr>
            <w:r>
              <w:rPr>
                <w:rFonts w:hint="eastAsia" w:ascii="宋体" w:hAnsi="宋体"/>
                <w:szCs w:val="21"/>
                <w:highlight w:val="none"/>
              </w:rPr>
              <w:t>技术规格偏离表</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4</w:t>
            </w:r>
          </w:p>
        </w:tc>
        <w:tc>
          <w:tcPr>
            <w:tcW w:w="6520"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投标人承诺函</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lang w:val="en-US" w:eastAsia="zh-CN"/>
              </w:rPr>
            </w:pPr>
            <w:r>
              <w:rPr>
                <w:rFonts w:hint="eastAsia"/>
                <w:highlight w:val="none"/>
                <w:lang w:val="en-US" w:eastAsia="zh-CN"/>
              </w:rPr>
              <w:t>5</w:t>
            </w:r>
          </w:p>
        </w:tc>
        <w:tc>
          <w:tcPr>
            <w:tcW w:w="6520"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highlight w:val="none"/>
                <w:lang w:val="en-US" w:eastAsia="zh-CN"/>
              </w:rPr>
            </w:pPr>
          </w:p>
        </w:tc>
        <w:tc>
          <w:tcPr>
            <w:tcW w:w="6520" w:type="dxa"/>
            <w:noWrap w:val="0"/>
            <w:vAlign w:val="center"/>
          </w:tcPr>
          <w:p>
            <w:pPr>
              <w:jc w:val="left"/>
              <w:rPr>
                <w:rFonts w:hint="default" w:ascii="宋体" w:hAnsi="宋体" w:eastAsia="宋体"/>
                <w:szCs w:val="21"/>
                <w:highlight w:val="none"/>
                <w:lang w:val="en-US" w:eastAsia="zh-CN"/>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bl>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t>2．“索引”一栏填写该主要内容对应于投标文件的“条款号/页号”。</w:t>
      </w:r>
    </w:p>
    <w:p>
      <w:pPr>
        <w:jc w:val="left"/>
        <w:rPr>
          <w:rFonts w:hint="eastAsia" w:eastAsia="黑体"/>
          <w:sz w:val="30"/>
          <w:szCs w:val="30"/>
          <w:highlight w:val="none"/>
        </w:rPr>
      </w:pPr>
      <w:bookmarkStart w:id="15" w:name="_Toc294124246"/>
      <w:r>
        <w:rPr>
          <w:rFonts w:hint="eastAsia" w:eastAsia="黑体"/>
          <w:sz w:val="30"/>
          <w:szCs w:val="30"/>
          <w:highlight w:val="none"/>
        </w:rPr>
        <w:t>附件</w:t>
      </w:r>
      <w:r>
        <w:rPr>
          <w:rFonts w:hint="eastAsia" w:eastAsia="黑体"/>
          <w:sz w:val="30"/>
          <w:szCs w:val="30"/>
          <w:highlight w:val="none"/>
          <w:lang w:val="en-US" w:eastAsia="zh-CN"/>
        </w:rPr>
        <w:t>六</w:t>
      </w:r>
      <w:r>
        <w:rPr>
          <w:rFonts w:hint="eastAsia" w:eastAsia="黑体"/>
          <w:sz w:val="30"/>
          <w:szCs w:val="30"/>
          <w:highlight w:val="none"/>
        </w:rPr>
        <w:t>：</w:t>
      </w:r>
    </w:p>
    <w:p>
      <w:pPr>
        <w:jc w:val="center"/>
        <w:rPr>
          <w:rFonts w:hint="eastAsia" w:eastAsia="黑体"/>
          <w:sz w:val="30"/>
          <w:szCs w:val="30"/>
          <w:highlight w:val="none"/>
        </w:rPr>
      </w:pPr>
      <w:r>
        <w:rPr>
          <w:rFonts w:hint="eastAsia" w:eastAsia="黑体"/>
          <w:sz w:val="30"/>
          <w:szCs w:val="30"/>
          <w:highlight w:val="none"/>
        </w:rPr>
        <w:t>施工组织设计</w:t>
      </w:r>
      <w:bookmarkEnd w:id="15"/>
    </w:p>
    <w:p>
      <w:pPr>
        <w:ind w:firstLine="420" w:firstLineChars="200"/>
        <w:rPr>
          <w:rFonts w:hint="eastAsia" w:ascii="宋体" w:hAnsi="宋体"/>
          <w:szCs w:val="21"/>
          <w:highlight w:val="none"/>
        </w:rPr>
      </w:pPr>
      <w:r>
        <w:rPr>
          <w:rFonts w:hint="eastAsia" w:ascii="宋体" w:hAnsi="宋体"/>
          <w:szCs w:val="21"/>
          <w:highlight w:val="none"/>
        </w:rPr>
        <w:t>1．投标人应根据招标文件和对现场的勘察情况，采用文字并结合图表形式，参考以下要点编制本工程的施工组织设计：</w:t>
      </w:r>
    </w:p>
    <w:p>
      <w:pPr>
        <w:ind w:firstLine="495" w:firstLineChars="236"/>
        <w:rPr>
          <w:rFonts w:hint="eastAsia" w:ascii="宋体" w:hAnsi="宋体"/>
          <w:szCs w:val="21"/>
          <w:highlight w:val="none"/>
        </w:rPr>
      </w:pPr>
      <w:r>
        <w:rPr>
          <w:rFonts w:hint="eastAsia" w:ascii="宋体" w:hAnsi="宋体"/>
          <w:szCs w:val="21"/>
          <w:highlight w:val="none"/>
        </w:rPr>
        <w:t>1）对本项目的认识（无格式要求）</w:t>
      </w:r>
    </w:p>
    <w:p>
      <w:pPr>
        <w:ind w:firstLine="495" w:firstLineChars="236"/>
        <w:rPr>
          <w:rFonts w:hint="eastAsia" w:ascii="宋体" w:hAnsi="宋体"/>
          <w:szCs w:val="21"/>
          <w:highlight w:val="none"/>
        </w:rPr>
      </w:pPr>
      <w:r>
        <w:rPr>
          <w:rFonts w:hint="eastAsia" w:ascii="宋体" w:hAnsi="宋体"/>
          <w:szCs w:val="21"/>
          <w:highlight w:val="none"/>
        </w:rPr>
        <w:t>2）施工组织总设计概述（无格式要求）</w:t>
      </w:r>
    </w:p>
    <w:p>
      <w:pPr>
        <w:ind w:firstLine="499" w:firstLineChars="238"/>
        <w:rPr>
          <w:rFonts w:hint="eastAsia" w:ascii="宋体" w:hAnsi="宋体"/>
          <w:szCs w:val="21"/>
          <w:highlight w:val="none"/>
        </w:rPr>
      </w:pPr>
      <w:r>
        <w:rPr>
          <w:rFonts w:hint="eastAsia" w:ascii="宋体" w:hAnsi="宋体"/>
          <w:szCs w:val="21"/>
          <w:highlight w:val="none"/>
        </w:rPr>
        <w:t>3）施工进度计划和各阶段进度的保证措施；</w:t>
      </w:r>
    </w:p>
    <w:p>
      <w:pPr>
        <w:ind w:firstLine="499" w:firstLineChars="238"/>
        <w:rPr>
          <w:rFonts w:hint="eastAsia" w:ascii="宋体" w:hAnsi="宋体"/>
          <w:szCs w:val="21"/>
          <w:highlight w:val="none"/>
        </w:rPr>
      </w:pPr>
      <w:r>
        <w:rPr>
          <w:rFonts w:hint="eastAsia" w:ascii="宋体" w:hAnsi="宋体"/>
          <w:szCs w:val="21"/>
          <w:highlight w:val="none"/>
        </w:rPr>
        <w:t>4）各分部分项工程的主要施工方法；</w:t>
      </w:r>
    </w:p>
    <w:p>
      <w:pPr>
        <w:ind w:firstLine="499" w:firstLineChars="238"/>
        <w:rPr>
          <w:rFonts w:hint="eastAsia" w:ascii="宋体" w:hAnsi="宋体"/>
          <w:szCs w:val="21"/>
          <w:highlight w:val="none"/>
        </w:rPr>
      </w:pPr>
      <w:r>
        <w:rPr>
          <w:rFonts w:hint="eastAsia" w:ascii="宋体" w:hAnsi="宋体"/>
          <w:szCs w:val="21"/>
          <w:highlight w:val="none"/>
        </w:rPr>
        <w:t>5）工程投入的主要施工机械设备情况、主要施工机械进场计划；</w:t>
      </w:r>
    </w:p>
    <w:p>
      <w:pPr>
        <w:ind w:firstLine="499" w:firstLineChars="238"/>
        <w:rPr>
          <w:rFonts w:hint="eastAsia" w:ascii="宋体" w:hAnsi="宋体"/>
          <w:szCs w:val="21"/>
          <w:highlight w:val="none"/>
        </w:rPr>
      </w:pPr>
      <w:r>
        <w:rPr>
          <w:rFonts w:hint="eastAsia" w:ascii="宋体" w:hAnsi="宋体"/>
          <w:szCs w:val="21"/>
          <w:highlight w:val="none"/>
        </w:rPr>
        <w:t>6）劳动力安排计划；</w:t>
      </w:r>
    </w:p>
    <w:p>
      <w:pPr>
        <w:ind w:firstLine="499" w:firstLineChars="238"/>
        <w:rPr>
          <w:rFonts w:hint="eastAsia" w:ascii="宋体" w:hAnsi="宋体"/>
          <w:szCs w:val="21"/>
          <w:highlight w:val="none"/>
        </w:rPr>
      </w:pPr>
      <w:r>
        <w:rPr>
          <w:rFonts w:hint="eastAsia" w:ascii="宋体" w:hAnsi="宋体"/>
          <w:szCs w:val="21"/>
          <w:highlight w:val="none"/>
        </w:rPr>
        <w:t>7）确保工程质量的技术组织措施；</w:t>
      </w:r>
    </w:p>
    <w:p>
      <w:pPr>
        <w:ind w:firstLine="499" w:firstLineChars="238"/>
        <w:rPr>
          <w:rFonts w:hint="eastAsia" w:ascii="宋体" w:hAnsi="宋体"/>
          <w:szCs w:val="21"/>
          <w:highlight w:val="none"/>
        </w:rPr>
      </w:pPr>
      <w:r>
        <w:rPr>
          <w:rFonts w:hint="eastAsia" w:ascii="宋体" w:hAnsi="宋体"/>
          <w:szCs w:val="21"/>
          <w:highlight w:val="none"/>
        </w:rPr>
        <w:t>8）确保安全生产的技术组织措施；</w:t>
      </w:r>
    </w:p>
    <w:p>
      <w:pPr>
        <w:ind w:firstLine="499" w:firstLineChars="238"/>
        <w:rPr>
          <w:rFonts w:hint="eastAsia" w:ascii="宋体" w:hAnsi="宋体"/>
          <w:szCs w:val="21"/>
          <w:highlight w:val="none"/>
        </w:rPr>
      </w:pPr>
      <w:r>
        <w:rPr>
          <w:rFonts w:hint="eastAsia" w:ascii="宋体" w:hAnsi="宋体"/>
          <w:szCs w:val="21"/>
          <w:highlight w:val="none"/>
        </w:rPr>
        <w:t>9）确保文明施工的技术组织措施；</w:t>
      </w:r>
    </w:p>
    <w:p>
      <w:pPr>
        <w:ind w:firstLine="499" w:firstLineChars="238"/>
        <w:rPr>
          <w:rFonts w:hint="eastAsia" w:ascii="宋体" w:hAnsi="宋体"/>
          <w:szCs w:val="21"/>
          <w:highlight w:val="none"/>
        </w:rPr>
      </w:pPr>
      <w:r>
        <w:rPr>
          <w:rFonts w:hint="eastAsia" w:ascii="宋体" w:hAnsi="宋体"/>
          <w:szCs w:val="21"/>
          <w:highlight w:val="none"/>
        </w:rPr>
        <w:t>10）确保工期的技术组织措施；</w:t>
      </w:r>
    </w:p>
    <w:p>
      <w:pPr>
        <w:ind w:firstLine="499" w:firstLineChars="238"/>
        <w:rPr>
          <w:rFonts w:hint="eastAsia" w:ascii="宋体" w:hAnsi="宋体"/>
          <w:szCs w:val="21"/>
          <w:highlight w:val="none"/>
        </w:rPr>
      </w:pPr>
      <w:r>
        <w:rPr>
          <w:rFonts w:hint="eastAsia" w:ascii="宋体" w:hAnsi="宋体"/>
          <w:szCs w:val="21"/>
          <w:highlight w:val="none"/>
        </w:rPr>
        <w:t>11）周边关系协调。</w:t>
      </w:r>
    </w:p>
    <w:p>
      <w:pPr>
        <w:ind w:left="120" w:leftChars="57" w:firstLine="105" w:firstLineChars="50"/>
        <w:rPr>
          <w:rFonts w:ascii="宋体" w:hAnsi="宋体"/>
          <w:szCs w:val="21"/>
          <w:highlight w:val="none"/>
        </w:rPr>
      </w:pPr>
      <w:r>
        <w:rPr>
          <w:rFonts w:hint="eastAsia" w:ascii="宋体" w:hAnsi="宋体"/>
          <w:szCs w:val="21"/>
          <w:highlight w:val="none"/>
        </w:rPr>
        <w:t xml:space="preserve">2．施工组织设计除采用文字表述外可附下列图表，图表及格式要求附后。 </w:t>
      </w:r>
    </w:p>
    <w:p>
      <w:pPr>
        <w:ind w:left="120" w:leftChars="57" w:firstLine="163" w:firstLineChars="78"/>
        <w:rPr>
          <w:rFonts w:hint="eastAsia" w:ascii="宋体" w:hAnsi="宋体"/>
          <w:szCs w:val="21"/>
          <w:highlight w:val="none"/>
        </w:rPr>
      </w:pPr>
      <w:r>
        <w:rPr>
          <w:rFonts w:hint="eastAsia" w:ascii="宋体" w:hAnsi="宋体"/>
          <w:szCs w:val="21"/>
          <w:highlight w:val="none"/>
        </w:rPr>
        <w:t xml:space="preserve"> 附表一  拟投入本工程的主要施工设备表</w:t>
      </w:r>
    </w:p>
    <w:p>
      <w:pPr>
        <w:ind w:firstLine="420" w:firstLineChars="200"/>
        <w:rPr>
          <w:rFonts w:hint="eastAsia" w:ascii="宋体" w:hAnsi="宋体"/>
          <w:szCs w:val="21"/>
          <w:highlight w:val="none"/>
        </w:rPr>
      </w:pPr>
      <w:r>
        <w:rPr>
          <w:rFonts w:hint="eastAsia" w:ascii="宋体" w:hAnsi="宋体"/>
          <w:szCs w:val="21"/>
          <w:highlight w:val="none"/>
        </w:rPr>
        <w:t>附表二  拟配备本工程的试验和检测仪器设备表</w:t>
      </w:r>
    </w:p>
    <w:p>
      <w:pPr>
        <w:ind w:firstLine="420" w:firstLineChars="200"/>
        <w:rPr>
          <w:rFonts w:hint="eastAsia" w:ascii="宋体" w:hAnsi="宋体"/>
          <w:szCs w:val="21"/>
          <w:highlight w:val="none"/>
        </w:rPr>
      </w:pPr>
      <w:r>
        <w:rPr>
          <w:rFonts w:hint="eastAsia" w:ascii="宋体" w:hAnsi="宋体"/>
          <w:szCs w:val="21"/>
          <w:highlight w:val="none"/>
        </w:rPr>
        <w:t>附表三  劳动力计划表</w:t>
      </w:r>
    </w:p>
    <w:p>
      <w:pPr>
        <w:ind w:firstLine="420" w:firstLineChars="200"/>
        <w:rPr>
          <w:rFonts w:hint="eastAsia" w:ascii="宋体" w:hAnsi="宋体"/>
          <w:szCs w:val="21"/>
          <w:highlight w:val="none"/>
        </w:rPr>
      </w:pPr>
      <w:r>
        <w:rPr>
          <w:rFonts w:hint="eastAsia" w:ascii="宋体" w:hAnsi="宋体"/>
          <w:szCs w:val="21"/>
          <w:highlight w:val="none"/>
        </w:rPr>
        <w:t>附表四  计划开、竣工日期和施工进度网络图</w:t>
      </w:r>
    </w:p>
    <w:p>
      <w:pPr>
        <w:rPr>
          <w:rFonts w:hint="eastAsia"/>
          <w:highlight w:val="none"/>
        </w:rPr>
      </w:pPr>
      <w:r>
        <w:rPr>
          <w:rFonts w:hint="eastAsia"/>
          <w:highlight w:val="none"/>
        </w:rPr>
        <w:br w:type="page"/>
      </w:r>
    </w:p>
    <w:p>
      <w:pPr>
        <w:pStyle w:val="14"/>
        <w:rPr>
          <w:rFonts w:hint="eastAsia"/>
          <w:highlight w:val="none"/>
        </w:rPr>
        <w:sectPr>
          <w:pgSz w:w="11906" w:h="16838"/>
          <w:pgMar w:top="1440" w:right="1531" w:bottom="1361" w:left="1531" w:header="851" w:footer="992" w:gutter="0"/>
          <w:cols w:space="720" w:num="1"/>
          <w:docGrid w:type="lines" w:linePitch="312" w:charSpace="0"/>
        </w:sectPr>
      </w:pPr>
    </w:p>
    <w:p>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lang w:val="en-US" w:eastAsia="zh-CN"/>
        </w:rPr>
        <w:t>附</w:t>
      </w:r>
      <w:r>
        <w:rPr>
          <w:rFonts w:hint="eastAsia" w:ascii="宋体" w:hAnsi="宋体"/>
          <w:b/>
          <w:sz w:val="24"/>
          <w:highlight w:val="none"/>
        </w:rPr>
        <w:t>表一：拟投入本工程的主要施工设备表</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pPr>
              <w:jc w:val="center"/>
              <w:rPr>
                <w:rFonts w:hint="eastAsia" w:ascii="宋体" w:hAnsi="宋体"/>
                <w:szCs w:val="21"/>
                <w:highlight w:val="none"/>
              </w:rPr>
            </w:pPr>
            <w:r>
              <w:rPr>
                <w:rFonts w:hint="eastAsia" w:ascii="宋体" w:hAnsi="宋体"/>
                <w:szCs w:val="21"/>
                <w:highlight w:val="none"/>
              </w:rPr>
              <w:t>设备名称</w:t>
            </w:r>
          </w:p>
        </w:tc>
        <w:tc>
          <w:tcPr>
            <w:tcW w:w="672" w:type="dxa"/>
            <w:noWrap w:val="0"/>
            <w:vAlign w:val="center"/>
          </w:tcPr>
          <w:p>
            <w:pPr>
              <w:jc w:val="center"/>
              <w:rPr>
                <w:rFonts w:hint="eastAsia" w:ascii="宋体" w:hAnsi="宋体"/>
                <w:szCs w:val="21"/>
                <w:highlight w:val="none"/>
              </w:rPr>
            </w:pPr>
            <w:r>
              <w:rPr>
                <w:rFonts w:hint="eastAsia" w:ascii="宋体" w:hAnsi="宋体"/>
                <w:szCs w:val="21"/>
                <w:highlight w:val="none"/>
              </w:rPr>
              <w:t>型号</w:t>
            </w:r>
          </w:p>
          <w:p>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国别</w:t>
            </w:r>
          </w:p>
          <w:p>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制造</w:t>
            </w:r>
          </w:p>
          <w:p>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pPr>
              <w:jc w:val="center"/>
              <w:rPr>
                <w:rFonts w:hint="eastAsia" w:ascii="宋体" w:hAnsi="宋体"/>
                <w:szCs w:val="21"/>
                <w:highlight w:val="none"/>
              </w:rPr>
            </w:pPr>
            <w:r>
              <w:rPr>
                <w:rFonts w:hint="eastAsia" w:ascii="宋体" w:hAnsi="宋体"/>
                <w:szCs w:val="21"/>
                <w:highlight w:val="none"/>
              </w:rPr>
              <w:t>额定功率</w:t>
            </w:r>
          </w:p>
          <w:p>
            <w:pPr>
              <w:jc w:val="center"/>
              <w:rPr>
                <w:rFonts w:hint="eastAsia" w:ascii="宋体" w:hAnsi="宋体"/>
                <w:szCs w:val="21"/>
                <w:highlight w:val="none"/>
              </w:rPr>
            </w:pPr>
            <w:r>
              <w:rPr>
                <w:rFonts w:hint="eastAsia" w:ascii="宋体" w:hAnsi="宋体"/>
                <w:szCs w:val="21"/>
                <w:highlight w:val="none"/>
              </w:rPr>
              <w:t>（KW）</w:t>
            </w:r>
          </w:p>
        </w:tc>
        <w:tc>
          <w:tcPr>
            <w:tcW w:w="872" w:type="dxa"/>
            <w:noWrap w:val="0"/>
            <w:vAlign w:val="center"/>
          </w:tcPr>
          <w:p>
            <w:pPr>
              <w:jc w:val="center"/>
              <w:rPr>
                <w:rFonts w:hint="eastAsia" w:ascii="宋体" w:hAnsi="宋体"/>
                <w:szCs w:val="21"/>
                <w:highlight w:val="none"/>
              </w:rPr>
            </w:pPr>
            <w:r>
              <w:rPr>
                <w:rFonts w:hint="eastAsia" w:ascii="宋体" w:hAnsi="宋体"/>
                <w:szCs w:val="21"/>
                <w:highlight w:val="none"/>
              </w:rPr>
              <w:t>生产</w:t>
            </w:r>
          </w:p>
          <w:p>
            <w:pPr>
              <w:jc w:val="center"/>
              <w:rPr>
                <w:rFonts w:hint="eastAsia" w:ascii="宋体" w:hAnsi="宋体"/>
                <w:szCs w:val="21"/>
                <w:highlight w:val="none"/>
              </w:rPr>
            </w:pPr>
            <w:r>
              <w:rPr>
                <w:rFonts w:hint="eastAsia" w:ascii="宋体" w:hAnsi="宋体"/>
                <w:szCs w:val="21"/>
                <w:highlight w:val="none"/>
              </w:rPr>
              <w:t>能力</w:t>
            </w:r>
          </w:p>
        </w:tc>
        <w:tc>
          <w:tcPr>
            <w:tcW w:w="872" w:type="dxa"/>
            <w:noWrap w:val="0"/>
            <w:vAlign w:val="center"/>
          </w:tcPr>
          <w:p>
            <w:pPr>
              <w:jc w:val="center"/>
              <w:rPr>
                <w:rFonts w:hint="eastAsia" w:ascii="宋体" w:hAnsi="宋体"/>
                <w:szCs w:val="21"/>
                <w:highlight w:val="none"/>
              </w:rPr>
            </w:pPr>
            <w:r>
              <w:rPr>
                <w:rFonts w:hint="eastAsia" w:ascii="宋体" w:hAnsi="宋体"/>
                <w:szCs w:val="21"/>
                <w:highlight w:val="none"/>
              </w:rPr>
              <w:t>用于施</w:t>
            </w:r>
          </w:p>
          <w:p>
            <w:pPr>
              <w:jc w:val="center"/>
              <w:rPr>
                <w:rFonts w:hint="eastAsia" w:ascii="宋体" w:hAnsi="宋体"/>
                <w:szCs w:val="21"/>
                <w:highlight w:val="none"/>
              </w:rPr>
            </w:pPr>
            <w:r>
              <w:rPr>
                <w:rFonts w:hint="eastAsia" w:ascii="宋体" w:hAnsi="宋体"/>
                <w:szCs w:val="21"/>
                <w:highlight w:val="none"/>
              </w:rPr>
              <w:t>工部位</w:t>
            </w:r>
          </w:p>
        </w:tc>
        <w:tc>
          <w:tcPr>
            <w:tcW w:w="76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bl>
    <w:p>
      <w:pPr>
        <w:spacing w:line="420" w:lineRule="exact"/>
        <w:rPr>
          <w:rFonts w:hint="eastAsia" w:ascii="宋体" w:hAnsi="宋体"/>
          <w:szCs w:val="21"/>
          <w:highlight w:val="none"/>
        </w:rPr>
      </w:pPr>
    </w:p>
    <w:p>
      <w:pPr>
        <w:spacing w:before="156" w:beforeLines="50" w:after="312" w:afterLines="100" w:line="420" w:lineRule="exact"/>
        <w:jc w:val="cente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rPr>
        <w:t>附表二：拟配备本工程的试验和检测仪器设备表</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pPr>
              <w:jc w:val="center"/>
              <w:rPr>
                <w:rFonts w:hint="eastAsia" w:ascii="宋体" w:hAnsi="宋体"/>
                <w:szCs w:val="21"/>
                <w:highlight w:val="none"/>
              </w:rPr>
            </w:pPr>
            <w:r>
              <w:rPr>
                <w:rFonts w:hint="eastAsia" w:ascii="宋体" w:hAnsi="宋体"/>
                <w:szCs w:val="21"/>
                <w:highlight w:val="none"/>
              </w:rPr>
              <w:t>仪器设备</w:t>
            </w:r>
          </w:p>
          <w:p>
            <w:pPr>
              <w:jc w:val="center"/>
              <w:rPr>
                <w:rFonts w:hint="eastAsia" w:ascii="宋体" w:hAnsi="宋体"/>
                <w:szCs w:val="21"/>
                <w:highlight w:val="none"/>
              </w:rPr>
            </w:pPr>
            <w:r>
              <w:rPr>
                <w:rFonts w:hint="eastAsia" w:ascii="宋体" w:hAnsi="宋体"/>
                <w:szCs w:val="21"/>
                <w:highlight w:val="none"/>
              </w:rPr>
              <w:t>名    称</w:t>
            </w:r>
          </w:p>
        </w:tc>
        <w:tc>
          <w:tcPr>
            <w:tcW w:w="672" w:type="dxa"/>
            <w:noWrap w:val="0"/>
            <w:vAlign w:val="center"/>
          </w:tcPr>
          <w:p>
            <w:pPr>
              <w:jc w:val="center"/>
              <w:rPr>
                <w:rFonts w:hint="eastAsia" w:ascii="宋体" w:hAnsi="宋体"/>
                <w:szCs w:val="21"/>
                <w:highlight w:val="none"/>
              </w:rPr>
            </w:pPr>
            <w:r>
              <w:rPr>
                <w:rFonts w:hint="eastAsia" w:ascii="宋体" w:hAnsi="宋体"/>
                <w:szCs w:val="21"/>
                <w:highlight w:val="none"/>
              </w:rPr>
              <w:t>型号</w:t>
            </w:r>
          </w:p>
          <w:p>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国别</w:t>
            </w:r>
          </w:p>
          <w:p>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制造</w:t>
            </w:r>
          </w:p>
          <w:p>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pPr>
              <w:jc w:val="center"/>
              <w:rPr>
                <w:rFonts w:hint="eastAsia" w:ascii="宋体" w:hAnsi="宋体"/>
                <w:szCs w:val="21"/>
                <w:highlight w:val="none"/>
              </w:rPr>
            </w:pPr>
            <w:r>
              <w:rPr>
                <w:rFonts w:hint="eastAsia" w:ascii="宋体" w:hAnsi="宋体"/>
                <w:szCs w:val="21"/>
                <w:highlight w:val="none"/>
              </w:rPr>
              <w:t>已使用台</w:t>
            </w:r>
          </w:p>
          <w:p>
            <w:pPr>
              <w:jc w:val="center"/>
              <w:rPr>
                <w:rFonts w:hint="eastAsia" w:ascii="宋体" w:hAnsi="宋体"/>
                <w:szCs w:val="21"/>
                <w:highlight w:val="none"/>
              </w:rPr>
            </w:pPr>
            <w:r>
              <w:rPr>
                <w:rFonts w:hint="eastAsia" w:ascii="宋体" w:hAnsi="宋体"/>
                <w:szCs w:val="21"/>
                <w:highlight w:val="none"/>
              </w:rPr>
              <w:t>时    数</w:t>
            </w:r>
          </w:p>
        </w:tc>
        <w:tc>
          <w:tcPr>
            <w:tcW w:w="1659" w:type="dxa"/>
            <w:noWrap w:val="0"/>
            <w:vAlign w:val="center"/>
          </w:tcPr>
          <w:p>
            <w:pPr>
              <w:jc w:val="center"/>
              <w:rPr>
                <w:rFonts w:hint="eastAsia" w:ascii="宋体" w:hAnsi="宋体"/>
                <w:szCs w:val="21"/>
                <w:highlight w:val="none"/>
              </w:rPr>
            </w:pPr>
            <w:r>
              <w:rPr>
                <w:rFonts w:hint="eastAsia" w:ascii="宋体" w:hAnsi="宋体"/>
                <w:szCs w:val="21"/>
                <w:highlight w:val="none"/>
              </w:rPr>
              <w:t>用  途</w:t>
            </w:r>
          </w:p>
        </w:tc>
        <w:tc>
          <w:tcPr>
            <w:tcW w:w="850"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bl>
    <w:p>
      <w:pPr>
        <w:spacing w:before="156" w:beforeLines="50" w:after="312" w:afterLines="100" w:line="420" w:lineRule="exact"/>
        <w:jc w:val="center"/>
        <w:rPr>
          <w:rFonts w:hint="eastAsia" w:ascii="宋体" w:hAnsi="宋体"/>
          <w:b/>
          <w:sz w:val="24"/>
          <w:highlight w:val="none"/>
        </w:rPr>
      </w:pPr>
    </w:p>
    <w:p>
      <w:pPr>
        <w:spacing w:before="156" w:beforeLines="50" w:after="312" w:afterLines="100" w:line="420" w:lineRule="exact"/>
        <w:jc w:val="center"/>
        <w:rPr>
          <w:rFonts w:hint="eastAsia" w:ascii="宋体" w:hAnsi="宋体"/>
          <w:b/>
          <w:sz w:val="24"/>
          <w:highlight w:val="none"/>
        </w:rPr>
      </w:pPr>
    </w:p>
    <w:p>
      <w:pPr>
        <w:spacing w:before="156" w:beforeLines="50" w:after="312" w:afterLines="100" w:line="420" w:lineRule="exact"/>
        <w:jc w:val="center"/>
        <w:rPr>
          <w:rFonts w:hint="eastAsia" w:ascii="宋体" w:hAnsi="宋体"/>
          <w:b/>
          <w:sz w:val="24"/>
          <w:highlight w:val="none"/>
        </w:rPr>
      </w:pPr>
    </w:p>
    <w:p>
      <w:pPr>
        <w:spacing w:before="156" w:beforeLines="50" w:after="156" w:afterLines="50" w:line="420" w:lineRule="exact"/>
        <w:rPr>
          <w:rFonts w:hint="eastAsia" w:ascii="宋体" w:hAnsi="宋体"/>
          <w:b/>
          <w:sz w:val="24"/>
          <w:highlight w:val="none"/>
        </w:rPr>
      </w:pPr>
      <w:r>
        <w:rPr>
          <w:rFonts w:hint="eastAsia" w:ascii="宋体" w:hAnsi="宋体"/>
          <w:b/>
          <w:sz w:val="24"/>
          <w:highlight w:val="none"/>
        </w:rPr>
        <w:t>附表三：劳动力计划表</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工种</w:t>
            </w:r>
          </w:p>
        </w:tc>
        <w:tc>
          <w:tcPr>
            <w:tcW w:w="7796"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bl>
    <w:p>
      <w:pPr>
        <w:spacing w:before="156" w:beforeLines="50" w:after="156" w:afterLines="50" w:line="420" w:lineRule="exact"/>
        <w:rPr>
          <w:rFonts w:hint="eastAsia" w:ascii="宋体" w:hAnsi="宋体"/>
          <w:b/>
          <w:sz w:val="24"/>
          <w:highlight w:val="none"/>
        </w:rPr>
      </w:pPr>
    </w:p>
    <w:p>
      <w:pPr>
        <w:wordWrap w:val="0"/>
        <w:spacing w:line="420" w:lineRule="exact"/>
        <w:jc w:val="right"/>
        <w:rPr>
          <w:rFonts w:hint="eastAsia" w:ascii="宋体" w:hAnsi="宋体"/>
          <w:szCs w:val="21"/>
          <w:highlight w:val="none"/>
        </w:rPr>
      </w:pPr>
      <w:r>
        <w:rPr>
          <w:rFonts w:hint="eastAsia" w:ascii="宋体" w:hAnsi="宋体"/>
          <w:szCs w:val="21"/>
          <w:highlight w:val="none"/>
        </w:rPr>
        <w:t xml:space="preserve">单位：人   </w:t>
      </w:r>
    </w:p>
    <w:p>
      <w:pPr>
        <w:spacing w:before="156" w:beforeLines="50" w:after="312" w:afterLines="100" w:line="420" w:lineRule="exact"/>
        <w:rPr>
          <w:rFonts w:hint="eastAsia" w:ascii="宋体" w:hAnsi="宋体"/>
          <w:b/>
          <w:sz w:val="24"/>
          <w:highlight w:val="none"/>
        </w:rPr>
      </w:pPr>
      <w:r>
        <w:rPr>
          <w:rFonts w:hint="eastAsia" w:ascii="宋体" w:hAnsi="宋体"/>
          <w:szCs w:val="21"/>
          <w:highlight w:val="none"/>
        </w:rPr>
        <w:br w:type="page"/>
      </w:r>
      <w:r>
        <w:rPr>
          <w:rFonts w:hint="eastAsia" w:ascii="宋体" w:hAnsi="宋体"/>
          <w:b/>
          <w:sz w:val="24"/>
          <w:highlight w:val="none"/>
        </w:rPr>
        <w:t>附表四：计划开、竣工日期和施工进度网络图</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1．投标人应递交施工进度网络图或施工进度表，说明按招标文件要求的计划工期进行施工的各个关键日期。</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2．施工进度表可采用网络图和（或）横道图表示。</w:t>
      </w:r>
    </w:p>
    <w:p>
      <w:pPr>
        <w:pStyle w:val="14"/>
        <w:rPr>
          <w:rFonts w:hint="eastAsia"/>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w:t>
      </w:r>
    </w:p>
    <w:p>
      <w:pPr>
        <w:jc w:val="center"/>
        <w:rPr>
          <w:rFonts w:hint="eastAsia" w:ascii="宋体" w:hAnsi="宋体" w:eastAsia="宋体"/>
          <w:b/>
          <w:bCs/>
          <w:sz w:val="24"/>
          <w:szCs w:val="24"/>
          <w:highlight w:val="none"/>
        </w:rPr>
      </w:pPr>
      <w:r>
        <w:rPr>
          <w:rFonts w:hint="eastAsia" w:ascii="宋体" w:hAnsi="宋体" w:eastAsia="宋体"/>
          <w:b/>
          <w:bCs/>
          <w:sz w:val="24"/>
          <w:szCs w:val="24"/>
          <w:highlight w:val="none"/>
          <w:lang w:val="en-US" w:eastAsia="zh-CN"/>
        </w:rPr>
        <w:t>附表一：</w:t>
      </w:r>
      <w:r>
        <w:rPr>
          <w:rFonts w:hint="eastAsia" w:ascii="宋体" w:hAnsi="宋体" w:eastAsia="宋体"/>
          <w:b/>
          <w:bCs/>
          <w:sz w:val="24"/>
          <w:szCs w:val="24"/>
          <w:highlight w:val="none"/>
        </w:rPr>
        <w:t>项目管理机构</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职务</w:t>
            </w:r>
          </w:p>
        </w:tc>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职称</w:t>
            </w:r>
          </w:p>
        </w:tc>
        <w:tc>
          <w:tcPr>
            <w:tcW w:w="5103"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执业或职业资格证明</w:t>
            </w:r>
          </w:p>
        </w:tc>
        <w:tc>
          <w:tcPr>
            <w:tcW w:w="992"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pPr>
              <w:jc w:val="center"/>
              <w:rPr>
                <w:rFonts w:hint="eastAsia" w:ascii="宋体" w:hAnsi="宋体"/>
                <w:szCs w:val="21"/>
                <w:highlight w:val="none"/>
              </w:rPr>
            </w:pPr>
          </w:p>
        </w:tc>
        <w:tc>
          <w:tcPr>
            <w:tcW w:w="709" w:type="dxa"/>
            <w:vMerge w:val="continue"/>
            <w:noWrap w:val="0"/>
            <w:vAlign w:val="center"/>
          </w:tcPr>
          <w:p>
            <w:pPr>
              <w:jc w:val="center"/>
              <w:rPr>
                <w:rFonts w:hint="eastAsia" w:ascii="宋体" w:hAnsi="宋体"/>
                <w:szCs w:val="21"/>
                <w:highlight w:val="none"/>
              </w:rPr>
            </w:pPr>
          </w:p>
        </w:tc>
        <w:tc>
          <w:tcPr>
            <w:tcW w:w="709" w:type="dxa"/>
            <w:vMerge w:val="continue"/>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r>
              <w:rPr>
                <w:rFonts w:hint="eastAsia" w:ascii="宋体" w:hAnsi="宋体"/>
                <w:szCs w:val="21"/>
                <w:highlight w:val="none"/>
              </w:rPr>
              <w:t>证书名称</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级别</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证号</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专业</w:t>
            </w:r>
          </w:p>
        </w:tc>
        <w:tc>
          <w:tcPr>
            <w:tcW w:w="992" w:type="dxa"/>
            <w:vMerge w:val="continue"/>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bl>
    <w:p>
      <w:pPr>
        <w:rPr>
          <w:rFonts w:hint="eastAsia" w:eastAsia="黑体"/>
          <w:sz w:val="30"/>
          <w:szCs w:val="30"/>
          <w:highlight w:val="none"/>
        </w:rPr>
      </w:pPr>
    </w:p>
    <w:p>
      <w:pPr>
        <w:rPr>
          <w:rFonts w:hint="eastAsia" w:eastAsia="黑体"/>
          <w:sz w:val="30"/>
          <w:szCs w:val="30"/>
          <w:highlight w:val="none"/>
        </w:rPr>
      </w:pPr>
    </w:p>
    <w:p>
      <w:pPr>
        <w:jc w:val="center"/>
        <w:rPr>
          <w:rFonts w:hint="eastAsia" w:ascii="宋体" w:hAnsi="宋体"/>
          <w:b/>
          <w:bCs/>
          <w:sz w:val="24"/>
          <w:szCs w:val="24"/>
          <w:highlight w:val="none"/>
        </w:rPr>
      </w:pPr>
      <w:r>
        <w:rPr>
          <w:rFonts w:hint="eastAsia" w:ascii="宋体" w:hAnsi="宋体"/>
          <w:b/>
          <w:bCs/>
          <w:sz w:val="24"/>
          <w:szCs w:val="24"/>
          <w:highlight w:val="none"/>
        </w:rPr>
        <w:t>附表二：项目经理简历表</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项目经理应附建造师执业资格证书、注册证书、安全生产考核合格证书、身份证、职称证、</w:t>
      </w:r>
    </w:p>
    <w:p>
      <w:pPr>
        <w:spacing w:line="420" w:lineRule="exact"/>
        <w:rPr>
          <w:rFonts w:hint="eastAsia" w:ascii="宋体" w:hAnsi="宋体"/>
          <w:szCs w:val="21"/>
          <w:highlight w:val="none"/>
        </w:rPr>
      </w:pPr>
      <w:r>
        <w:rPr>
          <w:rFonts w:hint="eastAsia" w:ascii="宋体" w:hAnsi="宋体"/>
          <w:szCs w:val="21"/>
          <w:highlight w:val="none"/>
        </w:rPr>
        <w:t>学历证、养老保险复印件及未担任其他在施建设工程项目项目经理的承诺书，管理过的项目</w:t>
      </w:r>
    </w:p>
    <w:p>
      <w:pPr>
        <w:spacing w:line="420" w:lineRule="exact"/>
        <w:rPr>
          <w:rFonts w:hint="eastAsia" w:ascii="宋体" w:hAnsi="宋体"/>
          <w:szCs w:val="21"/>
          <w:highlight w:val="none"/>
        </w:rPr>
      </w:pPr>
      <w:r>
        <w:rPr>
          <w:rFonts w:hint="eastAsia" w:ascii="宋体" w:hAnsi="宋体"/>
          <w:szCs w:val="21"/>
          <w:highlight w:val="none"/>
        </w:rPr>
        <w:t>业绩须附合同协议书。类似项目限于以项目经理身份参与的项目。</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姓  名</w:t>
            </w:r>
          </w:p>
        </w:tc>
        <w:tc>
          <w:tcPr>
            <w:tcW w:w="1035"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年  龄</w:t>
            </w:r>
          </w:p>
        </w:tc>
        <w:tc>
          <w:tcPr>
            <w:tcW w:w="1275" w:type="dxa"/>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学历</w:t>
            </w: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职  称</w:t>
            </w:r>
          </w:p>
        </w:tc>
        <w:tc>
          <w:tcPr>
            <w:tcW w:w="1035"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职  务</w:t>
            </w:r>
          </w:p>
        </w:tc>
        <w:tc>
          <w:tcPr>
            <w:tcW w:w="1275" w:type="dxa"/>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拟在本工程任职</w:t>
            </w:r>
          </w:p>
        </w:tc>
        <w:tc>
          <w:tcPr>
            <w:tcW w:w="2126" w:type="dxa"/>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注册建造师执业资格等级</w:t>
            </w:r>
          </w:p>
        </w:tc>
        <w:tc>
          <w:tcPr>
            <w:tcW w:w="1275" w:type="dxa"/>
            <w:noWrap w:val="0"/>
            <w:vAlign w:val="center"/>
          </w:tcPr>
          <w:p>
            <w:pPr>
              <w:jc w:val="center"/>
              <w:rPr>
                <w:rFonts w:hint="eastAsia" w:ascii="宋体" w:hAnsi="宋体"/>
                <w:szCs w:val="21"/>
                <w:highlight w:val="none"/>
              </w:rPr>
            </w:pPr>
            <w:r>
              <w:rPr>
                <w:rFonts w:hint="eastAsia" w:ascii="宋体" w:hAnsi="宋体"/>
                <w:szCs w:val="21"/>
                <w:highlight w:val="none"/>
              </w:rPr>
              <w:t xml:space="preserve">      级</w:t>
            </w: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建造师专业</w:t>
            </w: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安全生产考核合格证书</w:t>
            </w:r>
          </w:p>
        </w:tc>
        <w:tc>
          <w:tcPr>
            <w:tcW w:w="5244"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毕业学校</w:t>
            </w:r>
          </w:p>
        </w:tc>
        <w:tc>
          <w:tcPr>
            <w:tcW w:w="7413" w:type="dxa"/>
            <w:gridSpan w:val="5"/>
            <w:noWrap w:val="0"/>
            <w:vAlign w:val="center"/>
          </w:tcPr>
          <w:p>
            <w:pPr>
              <w:ind w:firstLine="840" w:firstLineChars="400"/>
              <w:rPr>
                <w:rFonts w:hint="eastAsia" w:ascii="宋体" w:hAnsi="宋体"/>
                <w:szCs w:val="21"/>
                <w:highlight w:val="none"/>
              </w:rPr>
            </w:pPr>
            <w:r>
              <w:rPr>
                <w:rFonts w:hint="eastAsia" w:ascii="宋体" w:hAnsi="宋体"/>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noWrap w:val="0"/>
            <w:vAlign w:val="center"/>
          </w:tcPr>
          <w:p>
            <w:pPr>
              <w:jc w:val="center"/>
              <w:rPr>
                <w:rFonts w:hint="eastAsia" w:ascii="宋体" w:hAnsi="宋体"/>
                <w:szCs w:val="21"/>
                <w:highlight w:val="none"/>
              </w:rPr>
            </w:pPr>
            <w:r>
              <w:rPr>
                <w:rFonts w:hint="eastAsia" w:ascii="宋体" w:hAnsi="宋体"/>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时  间</w:t>
            </w:r>
          </w:p>
        </w:tc>
        <w:tc>
          <w:tcPr>
            <w:tcW w:w="3444"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参加过的类似项目名称</w:t>
            </w: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工程概况说明</w:t>
            </w:r>
          </w:p>
        </w:tc>
        <w:tc>
          <w:tcPr>
            <w:tcW w:w="2126" w:type="dxa"/>
            <w:noWrap w:val="0"/>
            <w:vAlign w:val="center"/>
          </w:tcPr>
          <w:p>
            <w:pPr>
              <w:jc w:val="center"/>
              <w:rPr>
                <w:rFonts w:hint="eastAsia" w:ascii="宋体" w:hAnsi="宋体"/>
                <w:szCs w:val="21"/>
                <w:highlight w:val="none"/>
              </w:rPr>
            </w:pPr>
            <w:r>
              <w:rPr>
                <w:rFonts w:hint="eastAsia" w:ascii="宋体" w:hAnsi="宋体"/>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bl>
    <w:p>
      <w:pPr>
        <w:spacing w:line="420" w:lineRule="exact"/>
        <w:rPr>
          <w:rFonts w:hint="eastAsia" w:ascii="宋体" w:hAnsi="宋体"/>
          <w:szCs w:val="21"/>
          <w:highlight w:val="none"/>
        </w:rPr>
      </w:pPr>
    </w:p>
    <w:p>
      <w:pPr>
        <w:jc w:val="center"/>
        <w:rPr>
          <w:rFonts w:hint="eastAsia" w:ascii="宋体" w:hAnsi="宋体"/>
          <w:b/>
          <w:bCs/>
          <w:sz w:val="24"/>
          <w:szCs w:val="24"/>
          <w:highlight w:val="none"/>
        </w:rPr>
      </w:pPr>
      <w:r>
        <w:rPr>
          <w:rFonts w:hint="eastAsia" w:ascii="宋体" w:hAnsi="宋体"/>
          <w:szCs w:val="21"/>
          <w:highlight w:val="none"/>
        </w:rPr>
        <w:br w:type="page"/>
      </w:r>
      <w:r>
        <w:rPr>
          <w:rFonts w:hint="eastAsia" w:ascii="宋体" w:hAnsi="宋体"/>
          <w:b/>
          <w:bCs/>
          <w:sz w:val="24"/>
          <w:szCs w:val="24"/>
          <w:highlight w:val="none"/>
        </w:rPr>
        <w:t>附表三：项目技术负责人简历表</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（一）项目技术负责人应附身份证、职称证、学历证、养老保险复印件及作为项目负责人管理过的项目业绩，须附合同协议书。</w:t>
      </w:r>
    </w:p>
    <w:tbl>
      <w:tblPr>
        <w:tblStyle w:val="19"/>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noWrap w:val="0"/>
            <w:vAlign w:val="top"/>
          </w:tcPr>
          <w:p>
            <w:pPr>
              <w:spacing w:line="640" w:lineRule="exact"/>
              <w:rPr>
                <w:rFonts w:hint="eastAsia" w:ascii="宋体" w:hAnsi="宋体"/>
                <w:szCs w:val="21"/>
                <w:highlight w:val="none"/>
              </w:rPr>
            </w:pPr>
            <w:r>
              <w:rPr>
                <w:rFonts w:hint="eastAsia" w:ascii="宋体" w:hAnsi="宋体"/>
                <w:szCs w:val="21"/>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姓名</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年龄</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性别</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毕业院校</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学历和专业</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毕业时间</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拥有的职业资格</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专业职称</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职业资格证书编号</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工作年限</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noWrap w:val="0"/>
            <w:vAlign w:val="top"/>
          </w:tcPr>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p>
            <w:pPr>
              <w:rPr>
                <w:rFonts w:hint="eastAsia" w:ascii="宋体" w:hAnsi="宋体"/>
                <w:szCs w:val="21"/>
                <w:highlight w:val="none"/>
              </w:rPr>
            </w:pPr>
            <w:r>
              <w:rPr>
                <w:rFonts w:hint="eastAsia" w:ascii="宋体" w:hAnsi="宋体"/>
                <w:szCs w:val="21"/>
                <w:highlight w:val="none"/>
              </w:rPr>
              <w:t>业</w:t>
            </w:r>
          </w:p>
          <w:p>
            <w:pPr>
              <w:rPr>
                <w:rFonts w:hint="eastAsia" w:ascii="宋体" w:hAnsi="宋体"/>
                <w:szCs w:val="21"/>
                <w:highlight w:val="none"/>
              </w:rPr>
            </w:pPr>
            <w:r>
              <w:rPr>
                <w:rFonts w:hint="eastAsia" w:ascii="宋体" w:hAnsi="宋体"/>
                <w:szCs w:val="21"/>
                <w:highlight w:val="none"/>
              </w:rPr>
              <w:t>绩</w:t>
            </w:r>
          </w:p>
          <w:p>
            <w:pPr>
              <w:rPr>
                <w:rFonts w:hint="eastAsia" w:ascii="宋体" w:hAnsi="宋体"/>
                <w:szCs w:val="21"/>
                <w:highlight w:val="none"/>
              </w:rPr>
            </w:pPr>
            <w:r>
              <w:rPr>
                <w:rFonts w:hint="eastAsia" w:ascii="宋体" w:hAnsi="宋体"/>
                <w:szCs w:val="21"/>
                <w:highlight w:val="none"/>
              </w:rPr>
              <w:t>及</w:t>
            </w:r>
          </w:p>
          <w:p>
            <w:pPr>
              <w:rPr>
                <w:rFonts w:hint="eastAsia" w:ascii="宋体" w:hAnsi="宋体"/>
                <w:szCs w:val="21"/>
                <w:highlight w:val="none"/>
              </w:rPr>
            </w:pPr>
            <w:r>
              <w:rPr>
                <w:rFonts w:hint="eastAsia" w:ascii="宋体" w:hAnsi="宋体"/>
                <w:szCs w:val="21"/>
                <w:highlight w:val="none"/>
              </w:rPr>
              <w:t>担</w:t>
            </w:r>
          </w:p>
          <w:p>
            <w:pPr>
              <w:rPr>
                <w:rFonts w:hint="eastAsia" w:ascii="宋体" w:hAnsi="宋体"/>
                <w:szCs w:val="21"/>
                <w:highlight w:val="none"/>
              </w:rPr>
            </w:pPr>
            <w:r>
              <w:rPr>
                <w:rFonts w:hint="eastAsia" w:ascii="宋体" w:hAnsi="宋体"/>
                <w:szCs w:val="21"/>
                <w:highlight w:val="none"/>
              </w:rPr>
              <w:t>任</w:t>
            </w:r>
          </w:p>
          <w:p>
            <w:pPr>
              <w:rPr>
                <w:rFonts w:hint="eastAsia" w:ascii="宋体" w:hAnsi="宋体"/>
                <w:szCs w:val="21"/>
                <w:highlight w:val="none"/>
              </w:rPr>
            </w:pPr>
            <w:r>
              <w:rPr>
                <w:rFonts w:hint="eastAsia" w:ascii="宋体" w:hAnsi="宋体"/>
                <w:szCs w:val="21"/>
                <w:highlight w:val="none"/>
              </w:rPr>
              <w:t>的</w:t>
            </w: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tc>
      </w:tr>
    </w:tbl>
    <w:p>
      <w:pPr>
        <w:rPr>
          <w:rFonts w:hint="eastAsia" w:ascii="宋体" w:hAnsi="宋体"/>
          <w:b/>
          <w:bCs/>
          <w:sz w:val="24"/>
          <w:szCs w:val="24"/>
          <w:highlight w:val="none"/>
        </w:rPr>
      </w:pPr>
      <w:r>
        <w:rPr>
          <w:rFonts w:hint="eastAsia" w:ascii="宋体" w:hAnsi="宋体"/>
          <w:b/>
          <w:bCs/>
          <w:sz w:val="24"/>
          <w:szCs w:val="24"/>
          <w:highlight w:val="none"/>
        </w:rPr>
        <w:br w:type="page"/>
      </w:r>
    </w:p>
    <w:p>
      <w:pPr>
        <w:adjustRightInd w:val="0"/>
        <w:spacing w:line="500" w:lineRule="exact"/>
        <w:rPr>
          <w:rFonts w:hint="eastAsia" w:ascii="宋体" w:hAnsi="宋体"/>
          <w:b/>
          <w:bCs/>
          <w:sz w:val="24"/>
          <w:szCs w:val="24"/>
          <w:highlight w:val="none"/>
        </w:rPr>
      </w:pPr>
    </w:p>
    <w:p>
      <w:pPr>
        <w:adjustRightInd w:val="0"/>
        <w:spacing w:line="500" w:lineRule="exact"/>
        <w:jc w:val="center"/>
        <w:rPr>
          <w:rFonts w:hint="eastAsia" w:ascii="宋体" w:hAnsi="宋体"/>
          <w:b/>
          <w:bCs/>
          <w:sz w:val="24"/>
          <w:szCs w:val="24"/>
          <w:highlight w:val="none"/>
        </w:rPr>
      </w:pPr>
      <w:r>
        <w:rPr>
          <w:rFonts w:hint="eastAsia" w:ascii="宋体" w:hAnsi="宋体"/>
          <w:b/>
          <w:bCs/>
          <w:sz w:val="24"/>
          <w:szCs w:val="24"/>
          <w:highlight w:val="none"/>
        </w:rPr>
        <w:t>附表四：项目管理班子成员资格证明文件（格式由施工方自定）</w:t>
      </w:r>
    </w:p>
    <w:p>
      <w:pPr>
        <w:pStyle w:val="18"/>
        <w:rPr>
          <w:rFonts w:hint="eastAsia"/>
          <w:highlight w:val="none"/>
        </w:rPr>
      </w:pPr>
    </w:p>
    <w:p>
      <w:pPr>
        <w:adjustRightInd w:val="0"/>
        <w:ind w:firstLine="420" w:firstLineChars="200"/>
        <w:rPr>
          <w:rFonts w:hint="eastAsia" w:ascii="宋体" w:hAnsi="宋体"/>
          <w:szCs w:val="21"/>
          <w:highlight w:val="none"/>
        </w:rPr>
      </w:pPr>
      <w:r>
        <w:rPr>
          <w:rFonts w:hint="eastAsia" w:ascii="宋体" w:hAnsi="宋体"/>
          <w:szCs w:val="21"/>
          <w:highlight w:val="none"/>
        </w:rPr>
        <w:t xml:space="preserve">附：作为项目负责人承担的类似工程业绩合同协议书、项目班子管理人员（施工员、预算员、材料员、质检员、安全员）的技能上岗证书等复印件； </w:t>
      </w: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rPr>
          <w:rFonts w:hint="eastAsia" w:ascii="宋体" w:hAnsi="宋体"/>
          <w:sz w:val="24"/>
          <w:highlight w:val="none"/>
        </w:rPr>
      </w:pPr>
      <w:r>
        <w:rPr>
          <w:rFonts w:hint="eastAsia" w:ascii="宋体" w:hAnsi="宋体"/>
          <w:sz w:val="24"/>
          <w:highlight w:val="none"/>
        </w:rPr>
        <w:br w:type="page"/>
      </w:r>
    </w:p>
    <w:p>
      <w:pPr>
        <w:pStyle w:val="18"/>
        <w:rPr>
          <w:rFonts w:hint="eastAsia"/>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八</w:t>
      </w:r>
      <w:r>
        <w:rPr>
          <w:rFonts w:hint="eastAsia" w:eastAsia="黑体"/>
          <w:sz w:val="30"/>
          <w:szCs w:val="30"/>
          <w:highlight w:val="none"/>
        </w:rPr>
        <w:t>：</w:t>
      </w:r>
    </w:p>
    <w:p>
      <w:pPr>
        <w:jc w:val="center"/>
        <w:rPr>
          <w:rFonts w:hint="eastAsia" w:eastAsia="黑体"/>
          <w:sz w:val="28"/>
          <w:highlight w:val="none"/>
          <w:lang w:val="en-US" w:eastAsia="zh-CN"/>
        </w:rPr>
      </w:pPr>
      <w:r>
        <w:rPr>
          <w:rFonts w:hint="eastAsia" w:eastAsia="黑体"/>
          <w:sz w:val="28"/>
          <w:highlight w:val="none"/>
          <w:lang w:val="en-US" w:eastAsia="zh-CN"/>
        </w:rPr>
        <w:t>技术规格偏离表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20"/>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pStyle w:val="14"/>
        <w:rPr>
          <w:rFonts w:hint="eastAsia"/>
          <w:highlight w:val="none"/>
        </w:rPr>
        <w:sectPr>
          <w:pgSz w:w="11906" w:h="16838"/>
          <w:pgMar w:top="1588" w:right="1418" w:bottom="1134" w:left="1418" w:header="851" w:footer="992" w:gutter="0"/>
          <w:pgNumType w:fmt="decimal"/>
          <w:cols w:space="720" w:num="1"/>
          <w:titlePg/>
          <w:docGrid w:type="lines" w:linePitch="312" w:charSpace="0"/>
        </w:sectPr>
      </w:pPr>
    </w:p>
    <w:p>
      <w:pP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九</w:t>
      </w:r>
      <w:r>
        <w:rPr>
          <w:rFonts w:hint="eastAsia" w:eastAsia="黑体"/>
          <w:sz w:val="30"/>
          <w:szCs w:val="30"/>
          <w:highlight w:val="none"/>
        </w:rPr>
        <w:t>：</w:t>
      </w:r>
    </w:p>
    <w:p>
      <w:pPr>
        <w:pStyle w:val="18"/>
        <w:jc w:val="center"/>
        <w:rPr>
          <w:rStyle w:val="27"/>
          <w:rFonts w:hint="eastAsia" w:ascii="黑体" w:hAnsi="黑体" w:eastAsia="黑体" w:cs="黑体"/>
          <w:b w:val="0"/>
          <w:bCs w:val="0"/>
          <w:sz w:val="30"/>
          <w:szCs w:val="30"/>
          <w:highlight w:val="none"/>
          <w:lang w:val="en-US" w:eastAsia="zh-CN"/>
        </w:rPr>
      </w:pPr>
      <w:r>
        <w:rPr>
          <w:rFonts w:hint="eastAsia" w:ascii="黑体" w:hAnsi="黑体" w:eastAsia="黑体" w:cs="黑体"/>
          <w:b w:val="0"/>
          <w:bCs w:val="0"/>
          <w:sz w:val="30"/>
          <w:szCs w:val="30"/>
          <w:highlight w:val="none"/>
          <w:lang w:val="en-US" w:eastAsia="zh-CN"/>
        </w:rPr>
        <w:t>第三部分：</w:t>
      </w:r>
      <w:r>
        <w:rPr>
          <w:rStyle w:val="27"/>
          <w:rFonts w:hint="eastAsia" w:ascii="黑体" w:hAnsi="黑体" w:eastAsia="黑体" w:cs="黑体"/>
          <w:b w:val="0"/>
          <w:bCs w:val="0"/>
          <w:sz w:val="30"/>
          <w:szCs w:val="30"/>
          <w:highlight w:val="none"/>
          <w:lang w:val="en-US" w:eastAsia="zh-CN"/>
        </w:rPr>
        <w:t>开标一览表</w:t>
      </w:r>
    </w:p>
    <w:tbl>
      <w:tblPr>
        <w:tblStyle w:val="19"/>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pPr>
              <w:pStyle w:val="10"/>
              <w:jc w:val="center"/>
              <w:rPr>
                <w:rFonts w:hint="default" w:hAnsi="宋体" w:eastAsia="宋体"/>
                <w:bCs/>
                <w:szCs w:val="21"/>
                <w:highlight w:val="none"/>
                <w:lang w:val="en-US" w:eastAsia="zh-CN"/>
              </w:rPr>
            </w:pPr>
            <w:r>
              <w:rPr>
                <w:rFonts w:hint="eastAsia" w:ascii="宋体" w:hAnsi="宋体" w:cs="宋体"/>
                <w:b w:val="0"/>
                <w:bCs w:val="0"/>
                <w:color w:val="000000"/>
                <w:kern w:val="2"/>
                <w:sz w:val="21"/>
                <w:szCs w:val="21"/>
                <w:highlight w:val="none"/>
                <w:u w:val="single"/>
                <w:lang w:val="en-US" w:eastAsia="zh-CN" w:bidi="ar-SA"/>
              </w:rPr>
              <w:t>莱芜工厂整车仓储简易矿渣停车场扩建项目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pPr>
              <w:pStyle w:val="10"/>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10"/>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pPr>
              <w:pStyle w:val="10"/>
              <w:jc w:val="both"/>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pPr>
              <w:pStyle w:val="10"/>
              <w:jc w:val="center"/>
              <w:rPr>
                <w:rFonts w:hint="default" w:hAnsi="宋体"/>
                <w:bCs/>
                <w:szCs w:val="21"/>
                <w:highlight w:val="none"/>
                <w:lang w:val="en-US" w:eastAsia="zh-CN"/>
              </w:rPr>
            </w:pPr>
            <w:r>
              <w:rPr>
                <w:rFonts w:hint="eastAsia" w:hAnsi="宋体"/>
                <w:bCs/>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pPr>
              <w:pStyle w:val="10"/>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noWrap w:val="0"/>
            <w:vAlign w:val="center"/>
          </w:tcPr>
          <w:p>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30个日历日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pPr>
              <w:pStyle w:val="10"/>
              <w:jc w:val="center"/>
              <w:rPr>
                <w:rFonts w:hint="default" w:hAnsi="宋体" w:eastAsia="宋体"/>
                <w:bCs/>
                <w:szCs w:val="21"/>
                <w:highlight w:val="none"/>
                <w:lang w:val="en-US" w:eastAsia="zh-CN"/>
              </w:rPr>
            </w:pPr>
            <w:r>
              <w:rPr>
                <w:rFonts w:hint="eastAsia" w:hAnsi="宋体"/>
                <w:bCs/>
                <w:color w:val="auto"/>
                <w:szCs w:val="21"/>
                <w:highlight w:val="none"/>
                <w:u w:val="single"/>
                <w:lang w:val="en-US" w:eastAsia="zh-CN"/>
              </w:rPr>
              <w:t>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pPr>
              <w:pStyle w:val="10"/>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pPr>
              <w:pStyle w:val="10"/>
              <w:jc w:val="center"/>
              <w:rPr>
                <w:rFonts w:hint="eastAsia" w:hAnsi="宋体"/>
                <w:bCs/>
                <w:szCs w:val="21"/>
                <w:highlight w:val="none"/>
              </w:rPr>
            </w:pPr>
          </w:p>
        </w:tc>
        <w:tc>
          <w:tcPr>
            <w:tcW w:w="1098" w:type="dxa"/>
            <w:noWrap w:val="0"/>
            <w:vAlign w:val="center"/>
          </w:tcPr>
          <w:p>
            <w:pPr>
              <w:pStyle w:val="10"/>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pPr>
              <w:pStyle w:val="10"/>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10"/>
              <w:rPr>
                <w:rFonts w:hint="eastAsia" w:hAnsi="宋体"/>
                <w:bCs/>
                <w:szCs w:val="21"/>
                <w:highlight w:val="none"/>
              </w:rPr>
            </w:pPr>
            <w:r>
              <w:rPr>
                <w:rFonts w:hint="eastAsia" w:hAnsi="宋体"/>
                <w:bCs/>
                <w:szCs w:val="21"/>
                <w:highlight w:val="none"/>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10"/>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10"/>
              <w:rPr>
                <w:rFonts w:hint="eastAsia" w:hAnsi="宋体"/>
                <w:bCs/>
                <w:szCs w:val="21"/>
                <w:highlight w:val="none"/>
              </w:rPr>
            </w:pPr>
            <w:r>
              <w:rPr>
                <w:rFonts w:hint="eastAsia" w:hAnsi="宋体"/>
                <w:bCs/>
                <w:szCs w:val="21"/>
                <w:highlight w:val="none"/>
              </w:rPr>
              <w:t>投标人确认（签字）：</w:t>
            </w:r>
          </w:p>
          <w:p>
            <w:pPr>
              <w:pStyle w:val="10"/>
              <w:rPr>
                <w:rFonts w:hint="eastAsia" w:hAnsi="宋体"/>
                <w:bCs/>
                <w:szCs w:val="21"/>
                <w:highlight w:val="none"/>
              </w:rPr>
            </w:pPr>
          </w:p>
        </w:tc>
      </w:tr>
    </w:tbl>
    <w:p>
      <w:pPr>
        <w:pStyle w:val="10"/>
        <w:rPr>
          <w:rFonts w:hint="eastAsia" w:hAnsi="宋体"/>
          <w:bCs/>
          <w:szCs w:val="21"/>
          <w:highlight w:val="none"/>
        </w:rPr>
      </w:pPr>
    </w:p>
    <w:p>
      <w:pPr>
        <w:pStyle w:val="10"/>
        <w:rPr>
          <w:rFonts w:hint="eastAsia" w:hAnsi="宋体"/>
          <w:bCs/>
          <w:szCs w:val="21"/>
          <w:highlight w:val="none"/>
        </w:rPr>
      </w:pPr>
      <w:r>
        <w:rPr>
          <w:rFonts w:hint="eastAsia" w:hAnsi="宋体"/>
          <w:bCs/>
          <w:szCs w:val="21"/>
          <w:highlight w:val="none"/>
        </w:rPr>
        <w:t>投标人：（盖章）                            法定代表人：（签字盖章）</w:t>
      </w:r>
    </w:p>
    <w:p>
      <w:pPr>
        <w:pStyle w:val="10"/>
        <w:rPr>
          <w:rFonts w:hint="eastAsia" w:hAnsi="宋体"/>
          <w:bCs/>
          <w:szCs w:val="21"/>
          <w:highlight w:val="none"/>
        </w:rPr>
      </w:pPr>
    </w:p>
    <w:p>
      <w:pPr>
        <w:pStyle w:val="10"/>
        <w:rPr>
          <w:rFonts w:hint="eastAsia" w:hAnsi="宋体"/>
          <w:bCs/>
          <w:szCs w:val="21"/>
          <w:highlight w:val="none"/>
        </w:rPr>
      </w:pPr>
      <w:r>
        <w:rPr>
          <w:rFonts w:hint="eastAsia" w:hAnsi="宋体"/>
          <w:bCs/>
          <w:szCs w:val="21"/>
          <w:highlight w:val="none"/>
        </w:rPr>
        <w:t xml:space="preserve">                                               年          月          日</w:t>
      </w:r>
    </w:p>
    <w:p>
      <w:pPr>
        <w:adjustRightInd w:val="0"/>
        <w:spacing w:line="500" w:lineRule="exact"/>
        <w:ind w:firstLine="482" w:firstLineChars="200"/>
        <w:rPr>
          <w:rFonts w:ascii="宋体" w:hAnsi="宋体"/>
          <w:b/>
          <w:bCs/>
          <w:sz w:val="24"/>
          <w:szCs w:val="24"/>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rPr>
          <w:rFonts w:hint="eastAsia"/>
          <w:highlight w:val="none"/>
          <w:lang w:val="en-US" w:eastAsia="zh-CN"/>
        </w:rPr>
        <w:sectPr>
          <w:pgSz w:w="11906" w:h="16838"/>
          <w:pgMar w:top="1588" w:right="1418" w:bottom="1134" w:left="1418" w:header="851" w:footer="992" w:gutter="0"/>
          <w:pgNumType w:fmt="decimal"/>
          <w:cols w:space="720" w:num="1"/>
          <w:titlePg/>
          <w:docGrid w:type="line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w:t>
      </w:r>
      <w:r>
        <w:rPr>
          <w:rFonts w:hint="eastAsia" w:eastAsia="黑体"/>
          <w:sz w:val="30"/>
          <w:szCs w:val="30"/>
          <w:highlight w:val="none"/>
        </w:rPr>
        <w:t>：</w:t>
      </w:r>
    </w:p>
    <w:p>
      <w:pPr>
        <w:jc w:val="center"/>
        <w:rPr>
          <w:rFonts w:hint="eastAsia" w:ascii="黑体" w:hAnsi="黑体" w:eastAsia="黑体" w:cs="黑体"/>
          <w:sz w:val="30"/>
          <w:highlight w:val="none"/>
        </w:rPr>
      </w:pPr>
      <w:r>
        <w:rPr>
          <w:rFonts w:hint="eastAsia" w:ascii="黑体" w:hAnsi="黑体" w:eastAsia="黑体" w:cs="黑体"/>
          <w:sz w:val="30"/>
          <w:highlight w:val="none"/>
          <w:lang w:val="en-US" w:eastAsia="zh-CN"/>
        </w:rPr>
        <w:t>第四部分：</w:t>
      </w:r>
      <w:r>
        <w:rPr>
          <w:rFonts w:hint="eastAsia" w:ascii="黑体" w:hAnsi="黑体" w:eastAsia="黑体" w:cs="黑体"/>
          <w:sz w:val="30"/>
          <w:highlight w:val="none"/>
        </w:rPr>
        <w:t>投标文件</w:t>
      </w:r>
      <w:r>
        <w:rPr>
          <w:rFonts w:hint="eastAsia" w:ascii="黑体" w:hAnsi="黑体" w:eastAsia="黑体" w:cs="黑体"/>
          <w:b w:val="0"/>
          <w:bCs w:val="0"/>
          <w:sz w:val="30"/>
          <w:highlight w:val="none"/>
        </w:rPr>
        <w:t>商务</w:t>
      </w:r>
      <w:r>
        <w:rPr>
          <w:rFonts w:hint="eastAsia" w:ascii="黑体" w:hAnsi="黑体" w:eastAsia="黑体" w:cs="黑体"/>
          <w:sz w:val="30"/>
          <w:highlight w:val="none"/>
        </w:rPr>
        <w:t>部分目录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pPr>
              <w:jc w:val="left"/>
              <w:rPr>
                <w:rFonts w:hint="eastAsia" w:ascii="宋体" w:hAnsi="宋体" w:eastAsia="宋体"/>
                <w:sz w:val="21"/>
                <w:szCs w:val="21"/>
                <w:highlight w:val="none"/>
                <w:lang w:eastAsia="zh-CN"/>
              </w:rPr>
            </w:pPr>
            <w:r>
              <w:rPr>
                <w:rFonts w:hint="eastAsia" w:ascii="宋体" w:hAnsi="宋体"/>
                <w:sz w:val="21"/>
                <w:szCs w:val="21"/>
                <w:highlight w:val="none"/>
              </w:rPr>
              <w:t>投标函</w:t>
            </w:r>
            <w:r>
              <w:rPr>
                <w:rFonts w:hint="eastAsia" w:ascii="宋体" w:hAnsi="宋体"/>
                <w:szCs w:val="21"/>
                <w:highlight w:val="none"/>
              </w:rPr>
              <w:t>（格式见附件</w:t>
            </w:r>
            <w:r>
              <w:rPr>
                <w:rFonts w:hint="eastAsia" w:ascii="宋体" w:hAnsi="宋体"/>
                <w:szCs w:val="21"/>
                <w:highlight w:val="none"/>
                <w:lang w:val="en-US" w:eastAsia="zh-CN"/>
              </w:rPr>
              <w:t>十一</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szCs w:val="21"/>
                <w:highlight w:val="none"/>
              </w:rPr>
              <w:t>（格式见附件</w:t>
            </w:r>
            <w:r>
              <w:rPr>
                <w:rFonts w:hint="eastAsia" w:ascii="宋体" w:hAnsi="宋体"/>
                <w:szCs w:val="21"/>
                <w:highlight w:val="none"/>
                <w:lang w:val="en-US" w:eastAsia="zh-CN"/>
              </w:rPr>
              <w:t>十二</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Cs w:val="21"/>
                <w:highlight w:val="none"/>
              </w:rPr>
              <w:t>（格式见附件</w:t>
            </w:r>
            <w:r>
              <w:rPr>
                <w:rFonts w:hint="eastAsia" w:ascii="宋体" w:hAnsi="宋体"/>
                <w:szCs w:val="21"/>
                <w:highlight w:val="none"/>
                <w:lang w:val="en-US" w:eastAsia="zh-CN"/>
              </w:rPr>
              <w:t>十三</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r>
              <w:rPr>
                <w:rFonts w:hint="eastAsia" w:ascii="宋体" w:hAnsi="宋体"/>
                <w:szCs w:val="21"/>
                <w:highlight w:val="none"/>
              </w:rPr>
              <w:t>（格式见附件</w:t>
            </w:r>
            <w:r>
              <w:rPr>
                <w:rFonts w:hint="eastAsia" w:ascii="宋体" w:hAnsi="宋体"/>
                <w:szCs w:val="21"/>
                <w:highlight w:val="none"/>
                <w:lang w:val="en-US" w:eastAsia="zh-CN"/>
              </w:rPr>
              <w:t>十四</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pPr>
              <w:jc w:val="left"/>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17"/>
        <w:rPr>
          <w:rFonts w:hint="eastAsia"/>
          <w:highlight w:val="none"/>
        </w:rPr>
      </w:pPr>
    </w:p>
    <w:p>
      <w:pPr>
        <w:adjustRightInd w:val="0"/>
        <w:ind w:firstLine="420" w:firstLineChars="200"/>
        <w:rPr>
          <w:rFonts w:hint="eastAsia" w:ascii="宋体" w:hAnsi="宋体"/>
          <w:szCs w:val="21"/>
          <w:highlight w:val="none"/>
        </w:rPr>
      </w:pPr>
    </w:p>
    <w:p>
      <w:pPr>
        <w:pStyle w:val="18"/>
        <w:rPr>
          <w:rFonts w:hint="eastAsia" w:ascii="宋体" w:hAnsi="宋体"/>
          <w:szCs w:val="21"/>
          <w:highlight w:val="none"/>
        </w:rPr>
      </w:pPr>
    </w:p>
    <w:p>
      <w:pPr>
        <w:pStyle w:val="14"/>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十一</w:t>
      </w:r>
      <w:r>
        <w:rPr>
          <w:rFonts w:hint="eastAsia" w:eastAsia="黑体"/>
          <w:sz w:val="30"/>
          <w:szCs w:val="30"/>
          <w:highlight w:val="none"/>
        </w:rPr>
        <w:t>：</w:t>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pPr>
        <w:pStyle w:val="18"/>
        <w:ind w:left="0" w:leftChars="0" w:firstLine="420" w:firstLineChars="200"/>
        <w:rPr>
          <w:rFonts w:hint="eastAsia" w:eastAsia="宋体"/>
          <w:highlight w:val="none"/>
          <w:lang w:val="en-US" w:eastAsia="zh-CN"/>
        </w:rPr>
      </w:pPr>
      <w:r>
        <w:rPr>
          <w:rFonts w:hint="eastAsia" w:ascii="宋体" w:hAnsi="宋体"/>
          <w:highlight w:val="none"/>
          <w:lang w:val="en-US" w:eastAsia="zh-CN"/>
        </w:rPr>
        <w:t>技术标书（</w:t>
      </w:r>
      <w:r>
        <w:rPr>
          <w:rFonts w:hint="eastAsia" w:ascii="宋体" w:hAnsi="宋体"/>
          <w:highlight w:val="none"/>
        </w:rPr>
        <w:t>正本1份</w:t>
      </w:r>
      <w:r>
        <w:rPr>
          <w:rFonts w:hint="eastAsia" w:ascii="宋体" w:hAnsi="宋体"/>
          <w:highlight w:val="none"/>
          <w:lang w:val="en-US" w:eastAsia="zh-CN"/>
        </w:rPr>
        <w:t>）</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4"/>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jc w:val="left"/>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十二</w:t>
      </w:r>
      <w:r>
        <w:rPr>
          <w:rFonts w:hint="eastAsia" w:eastAsia="黑体"/>
          <w:sz w:val="30"/>
          <w:szCs w:val="30"/>
          <w:highlight w:val="none"/>
        </w:rPr>
        <w:t>：投标清单报价表</w:t>
      </w:r>
    </w:p>
    <w:tbl>
      <w:tblPr>
        <w:tblStyle w:val="19"/>
        <w:tblpPr w:leftFromText="180" w:rightFromText="180" w:vertAnchor="text" w:horzAnchor="page" w:tblpX="1612" w:tblpY="350"/>
        <w:tblOverlap w:val="never"/>
        <w:tblW w:w="9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3"/>
        <w:gridCol w:w="1482"/>
        <w:gridCol w:w="2948"/>
        <w:gridCol w:w="835"/>
        <w:gridCol w:w="588"/>
        <w:gridCol w:w="1359"/>
        <w:gridCol w:w="1185"/>
        <w:gridCol w:w="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cs="宋体"/>
                <w:b/>
                <w:bCs/>
                <w:i w:val="0"/>
                <w:iCs w:val="0"/>
                <w:color w:val="000000"/>
                <w:kern w:val="0"/>
                <w:sz w:val="18"/>
                <w:szCs w:val="18"/>
                <w:highlight w:val="none"/>
                <w:u w:val="none"/>
                <w:lang w:val="en-US" w:eastAsia="zh-CN" w:bidi="ar"/>
              </w:rPr>
              <w:t>项目名称</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18"/>
                <w:szCs w:val="18"/>
                <w:highlight w:val="none"/>
                <w:u w:val="none"/>
                <w:lang w:val="en-US"/>
              </w:rPr>
            </w:pPr>
            <w:r>
              <w:rPr>
                <w:rFonts w:hint="eastAsia" w:ascii="宋体" w:hAnsi="宋体" w:eastAsia="宋体" w:cs="宋体"/>
                <w:b/>
                <w:bCs/>
                <w:i w:val="0"/>
                <w:iCs w:val="0"/>
                <w:color w:val="000000"/>
                <w:kern w:val="0"/>
                <w:sz w:val="18"/>
                <w:szCs w:val="18"/>
                <w:highlight w:val="none"/>
                <w:u w:val="none"/>
                <w:lang w:val="en-US" w:eastAsia="zh-CN" w:bidi="ar"/>
              </w:rPr>
              <w:t>做法</w:t>
            </w:r>
            <w:r>
              <w:rPr>
                <w:rFonts w:hint="eastAsia" w:ascii="宋体" w:hAnsi="宋体" w:cs="宋体"/>
                <w:b/>
                <w:bCs/>
                <w:i w:val="0"/>
                <w:iCs w:val="0"/>
                <w:color w:val="000000"/>
                <w:kern w:val="0"/>
                <w:sz w:val="18"/>
                <w:szCs w:val="18"/>
                <w:highlight w:val="none"/>
                <w:u w:val="none"/>
                <w:lang w:val="en-US" w:eastAsia="zh-CN" w:bidi="ar"/>
              </w:rPr>
              <w:t>及要求</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工程量</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综合单价</w:t>
            </w:r>
            <w:r>
              <w:rPr>
                <w:rFonts w:hint="eastAsia" w:ascii="宋体" w:hAnsi="宋体" w:eastAsia="宋体" w:cs="宋体"/>
                <w:b/>
                <w:bCs/>
                <w:i w:val="0"/>
                <w:iCs w:val="0"/>
                <w:color w:val="000000"/>
                <w:kern w:val="0"/>
                <w:sz w:val="18"/>
                <w:szCs w:val="18"/>
                <w:highlight w:val="none"/>
                <w:u w:val="none"/>
                <w:lang w:val="en-US" w:eastAsia="zh-CN" w:bidi="ar"/>
              </w:rPr>
              <w:br w:type="textWrapping"/>
            </w:r>
            <w:r>
              <w:rPr>
                <w:rFonts w:hint="eastAsia" w:ascii="宋体" w:hAnsi="宋体" w:eastAsia="宋体" w:cs="宋体"/>
                <w:b/>
                <w:bCs/>
                <w:i w:val="0"/>
                <w:iCs w:val="0"/>
                <w:color w:val="000000"/>
                <w:kern w:val="0"/>
                <w:sz w:val="18"/>
                <w:szCs w:val="18"/>
                <w:highlight w:val="none"/>
                <w:u w:val="none"/>
                <w:lang w:val="en-US" w:eastAsia="zh-CN" w:bidi="ar"/>
              </w:rPr>
              <w:t>（元</w:t>
            </w:r>
            <w:r>
              <w:rPr>
                <w:rFonts w:hint="eastAsia" w:ascii="宋体" w:hAnsi="宋体" w:cs="宋体"/>
                <w:b/>
                <w:bCs/>
                <w:i w:val="0"/>
                <w:iCs w:val="0"/>
                <w:color w:val="000000"/>
                <w:kern w:val="0"/>
                <w:sz w:val="18"/>
                <w:szCs w:val="18"/>
                <w:highlight w:val="none"/>
                <w:u w:val="none"/>
                <w:lang w:val="en-US" w:eastAsia="zh-CN" w:bidi="ar"/>
              </w:rPr>
              <w:t>，含税</w:t>
            </w:r>
            <w:r>
              <w:rPr>
                <w:rFonts w:hint="eastAsia" w:ascii="宋体" w:hAnsi="宋体" w:eastAsia="宋体" w:cs="宋体"/>
                <w:b/>
                <w:bCs/>
                <w:i w:val="0"/>
                <w:iCs w:val="0"/>
                <w:color w:val="000000"/>
                <w:kern w:val="0"/>
                <w:sz w:val="18"/>
                <w:szCs w:val="18"/>
                <w:highlight w:val="none"/>
                <w:u w:val="none"/>
                <w:lang w:val="en-US" w:eastAsia="zh-CN" w:bidi="ar"/>
              </w:rPr>
              <w:t>）</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小计</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（元）</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厂区内场地清表</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18"/>
                <w:szCs w:val="18"/>
                <w:highlight w:val="none"/>
                <w:lang w:val="en-US"/>
              </w:rPr>
            </w:pPr>
            <w:r>
              <w:rPr>
                <w:rFonts w:hint="eastAsia" w:ascii="宋体" w:hAnsi="宋体" w:eastAsia="宋体" w:cs="宋体"/>
                <w:i w:val="0"/>
                <w:iCs w:val="0"/>
                <w:color w:val="000000"/>
                <w:kern w:val="0"/>
                <w:sz w:val="18"/>
                <w:szCs w:val="18"/>
                <w:highlight w:val="none"/>
                <w:u w:val="none"/>
                <w:lang w:val="en-US" w:eastAsia="zh-CN" w:bidi="ar"/>
              </w:rPr>
              <w:t>清表30cm厚（暂估厚度）</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130000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175110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厂区内场地平整</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施工范围内（除排水沟）地面平整</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130000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221390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矿渣铺地面</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1、场地找坡（中间高，南北</w:t>
            </w:r>
            <w:r>
              <w:rPr>
                <w:rFonts w:hint="eastAsia" w:ascii="宋体" w:hAnsi="宋体" w:eastAsia="宋体" w:cs="宋体"/>
                <w:i w:val="0"/>
                <w:iCs w:val="0"/>
                <w:color w:val="000000"/>
                <w:kern w:val="0"/>
                <w:sz w:val="18"/>
                <w:szCs w:val="18"/>
                <w:highlight w:val="none"/>
                <w:u w:val="none"/>
                <w:lang w:val="en-US" w:eastAsia="zh-CN" w:bidi="ar"/>
              </w:rPr>
              <w:t>向放坡，坡度5‰）；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2、素土压实（重型压实标准≥95%）；</w:t>
            </w:r>
          </w:p>
          <w:p>
            <w:pPr>
              <w:keepNext w:val="0"/>
              <w:keepLines w:val="0"/>
              <w:widowControl/>
              <w:suppressLineNumbers w:val="0"/>
              <w:jc w:val="left"/>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3、最薄处20cm厚级配矿渣</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130000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1105000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土方厂区内倒</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2"/>
                <w:sz w:val="18"/>
                <w:szCs w:val="18"/>
                <w:highlight w:val="none"/>
                <w:u w:val="none"/>
                <w:lang w:val="en-US" w:eastAsia="zh-CN" w:bidi="ar-SA"/>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40000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m3</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500000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坑内回填土</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1、回填土使用的是场地平整的土方</w:t>
            </w:r>
          </w:p>
          <w:p>
            <w:pPr>
              <w:pStyle w:val="2"/>
              <w:rPr>
                <w:rFonts w:hint="eastAsia" w:ascii="宋体" w:hAnsi="宋体" w:eastAsia="宋体" w:cs="宋体"/>
                <w:sz w:val="18"/>
                <w:szCs w:val="18"/>
                <w:highlight w:val="none"/>
                <w:lang w:val="en-US" w:eastAsia="zh-CN"/>
              </w:rPr>
            </w:pPr>
            <w:r>
              <w:rPr>
                <w:rFonts w:hint="eastAsia" w:ascii="宋体" w:hAnsi="宋体" w:eastAsia="宋体" w:cs="宋体"/>
                <w:i w:val="0"/>
                <w:iCs w:val="0"/>
                <w:color w:val="000000"/>
                <w:sz w:val="18"/>
                <w:szCs w:val="18"/>
                <w:highlight w:val="none"/>
                <w:u w:val="none"/>
                <w:lang w:val="en-US" w:eastAsia="zh-CN"/>
              </w:rPr>
              <w:t>2、回填土需要压实，压实系数≥0.94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6</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拆除砼装配式围墙</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40米长度，作为出入口，不考虑封闭及电子设施</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垃圾清理及外运</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8"/>
                <w:szCs w:val="18"/>
                <w:highlight w:val="none"/>
                <w:u w:val="none"/>
                <w:lang w:val="en-US" w:eastAsia="zh-CN" w:bidi="ar"/>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m3</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电缆排管保护</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三个场地出入口（采用砖砌体维护、填充细砂、上覆钢筋砼盖板方式，具体做法见图纸）</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84000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排水沟</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临时土沟，净宽3m，深2m</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雨水排水管（雨水口连接管）</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DN400钢带增强聚乙烯螺旋波纹管，环刚度12.5kN/㎡，覆土厚度≥1.3m</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180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39600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雨水井</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雨水井配套井盖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1、预制混凝土雨水井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2、井盖直径700mm，采用重型球墨铸铁井盖，参见国标图集97S501-1，第42页</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24000</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南侧排水沟旁边整平</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kern w:val="0"/>
                <w:sz w:val="18"/>
                <w:szCs w:val="18"/>
                <w:highlight w:val="none"/>
                <w:u w:val="none"/>
                <w:lang w:val="en-US" w:eastAsia="zh-CN" w:bidi="ar"/>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19500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33208.5</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88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项目合计（含</w:t>
            </w:r>
            <w:r>
              <w:rPr>
                <w:rFonts w:hint="eastAsia" w:ascii="宋体" w:hAnsi="宋体" w:cs="宋体"/>
                <w:i w:val="0"/>
                <w:iCs w:val="0"/>
                <w:color w:val="000000"/>
                <w:kern w:val="0"/>
                <w:sz w:val="18"/>
                <w:szCs w:val="18"/>
                <w:highlight w:val="none"/>
                <w:u w:val="none"/>
                <w:lang w:val="en-US" w:eastAsia="zh-CN" w:bidi="ar"/>
              </w:rPr>
              <w:t>9%</w:t>
            </w:r>
            <w:r>
              <w:rPr>
                <w:rFonts w:hint="eastAsia" w:ascii="宋体" w:hAnsi="宋体" w:eastAsia="宋体" w:cs="宋体"/>
                <w:i w:val="0"/>
                <w:iCs w:val="0"/>
                <w:color w:val="000000"/>
                <w:kern w:val="0"/>
                <w:sz w:val="18"/>
                <w:szCs w:val="18"/>
                <w:highlight w:val="none"/>
                <w:u w:val="none"/>
                <w:lang w:val="en-US" w:eastAsia="zh-CN" w:bidi="ar"/>
              </w:rPr>
              <w:t>税，元）</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rPr>
              <w:t>2322508.5</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bl>
    <w:p>
      <w:pPr>
        <w:pStyle w:val="10"/>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b/>
          <w:bCs/>
          <w:color w:val="000000"/>
          <w:kern w:val="0"/>
          <w:sz w:val="24"/>
          <w:szCs w:val="24"/>
          <w:highlight w:val="none"/>
          <w:lang w:val="en-US" w:eastAsia="zh-CN" w:bidi="ar"/>
        </w:rPr>
      </w:pPr>
    </w:p>
    <w:p>
      <w:pPr>
        <w:pStyle w:val="10"/>
        <w:keepNext w:val="0"/>
        <w:keepLines w:val="0"/>
        <w:pageBreakBefore w:val="0"/>
        <w:widowControl w:val="0"/>
        <w:kinsoku/>
        <w:wordWrap/>
        <w:overflowPunct/>
        <w:topLinePunct w:val="0"/>
        <w:autoSpaceDE/>
        <w:autoSpaceDN/>
        <w:bidi w:val="0"/>
        <w:adjustRightInd/>
        <w:snapToGrid w:val="0"/>
        <w:spacing w:line="360" w:lineRule="exact"/>
        <w:ind w:firstLine="482" w:firstLineChars="200"/>
        <w:textAlignment w:val="auto"/>
        <w:rPr>
          <w:rFonts w:hint="eastAsia" w:ascii="宋体" w:hAnsi="宋体" w:eastAsia="宋体" w:cs="宋体"/>
          <w:b/>
          <w:bCs/>
          <w:color w:val="000000"/>
          <w:kern w:val="0"/>
          <w:sz w:val="24"/>
          <w:szCs w:val="24"/>
          <w:highlight w:val="none"/>
          <w:lang w:val="en-US" w:eastAsia="zh-CN" w:bidi="ar"/>
        </w:rPr>
      </w:pPr>
      <w:r>
        <w:rPr>
          <w:rFonts w:hint="eastAsia" w:hAnsi="宋体" w:cs="宋体"/>
          <w:b/>
          <w:bCs/>
          <w:color w:val="000000"/>
          <w:kern w:val="0"/>
          <w:sz w:val="24"/>
          <w:szCs w:val="24"/>
          <w:highlight w:val="none"/>
          <w:lang w:val="en-US" w:eastAsia="zh-CN" w:bidi="ar"/>
        </w:rPr>
        <w:t>报价说明：</w:t>
      </w:r>
      <w:r>
        <w:rPr>
          <w:rFonts w:hint="eastAsia" w:ascii="宋体" w:hAnsi="宋体" w:eastAsia="宋体" w:cs="宋体"/>
          <w:b/>
          <w:bCs/>
          <w:color w:val="000000"/>
          <w:kern w:val="0"/>
          <w:sz w:val="24"/>
          <w:szCs w:val="24"/>
          <w:highlight w:val="none"/>
          <w:lang w:val="en-US" w:eastAsia="zh-CN" w:bidi="ar"/>
        </w:rPr>
        <w:t>综合单价</w:t>
      </w:r>
      <w:r>
        <w:rPr>
          <w:rFonts w:hint="eastAsia" w:hAnsi="宋体" w:cs="宋体"/>
          <w:b/>
          <w:bCs/>
          <w:color w:val="000000"/>
          <w:kern w:val="0"/>
          <w:sz w:val="24"/>
          <w:szCs w:val="24"/>
          <w:highlight w:val="none"/>
          <w:lang w:val="en-US" w:eastAsia="zh-CN" w:bidi="ar"/>
        </w:rPr>
        <w:t>由招标人填写</w:t>
      </w:r>
      <w:r>
        <w:rPr>
          <w:rFonts w:hint="eastAsia" w:ascii="宋体" w:hAnsi="宋体" w:eastAsia="宋体" w:cs="宋体"/>
          <w:b/>
          <w:bCs/>
          <w:color w:val="000000"/>
          <w:kern w:val="0"/>
          <w:sz w:val="24"/>
          <w:szCs w:val="24"/>
          <w:highlight w:val="none"/>
          <w:lang w:val="en-US" w:eastAsia="zh-CN" w:bidi="ar"/>
        </w:rPr>
        <w:t>，当作基准价。</w:t>
      </w:r>
      <w:r>
        <w:rPr>
          <w:rFonts w:hint="eastAsia" w:hAnsi="宋体" w:cs="宋体"/>
          <w:b/>
          <w:bCs/>
          <w:color w:val="000000"/>
          <w:kern w:val="0"/>
          <w:sz w:val="24"/>
          <w:szCs w:val="24"/>
          <w:highlight w:val="none"/>
          <w:lang w:val="en-US" w:eastAsia="zh-CN" w:bidi="ar"/>
        </w:rPr>
        <w:t>投标报价和每一轮报价中，</w:t>
      </w:r>
      <w:r>
        <w:rPr>
          <w:rFonts w:hint="eastAsia" w:ascii="宋体" w:hAnsi="宋体" w:eastAsia="宋体" w:cs="宋体"/>
          <w:b/>
          <w:bCs/>
          <w:color w:val="000000"/>
          <w:kern w:val="0"/>
          <w:sz w:val="24"/>
          <w:szCs w:val="24"/>
          <w:highlight w:val="none"/>
          <w:lang w:val="en-US" w:eastAsia="zh-CN" w:bidi="ar"/>
        </w:rPr>
        <w:t>无需投标人再</w:t>
      </w:r>
      <w:r>
        <w:rPr>
          <w:rFonts w:hint="eastAsia" w:hAnsi="宋体" w:cs="宋体"/>
          <w:b/>
          <w:bCs/>
          <w:color w:val="000000"/>
          <w:kern w:val="0"/>
          <w:sz w:val="24"/>
          <w:szCs w:val="24"/>
          <w:highlight w:val="none"/>
          <w:lang w:val="en-US" w:eastAsia="zh-CN" w:bidi="ar"/>
        </w:rPr>
        <w:t>自行组价</w:t>
      </w:r>
      <w:r>
        <w:rPr>
          <w:rFonts w:hint="eastAsia" w:ascii="宋体" w:hAnsi="宋体" w:eastAsia="宋体" w:cs="宋体"/>
          <w:b/>
          <w:bCs/>
          <w:color w:val="000000"/>
          <w:kern w:val="0"/>
          <w:sz w:val="24"/>
          <w:szCs w:val="24"/>
          <w:highlight w:val="none"/>
          <w:lang w:val="en-US" w:eastAsia="zh-CN" w:bidi="ar"/>
        </w:rPr>
        <w:t>，投标人只报总价即可。最终综合单价，根据</w:t>
      </w:r>
      <w:r>
        <w:rPr>
          <w:rFonts w:hint="eastAsia" w:hAnsi="宋体" w:cs="宋体"/>
          <w:b/>
          <w:bCs/>
          <w:color w:val="000000"/>
          <w:kern w:val="0"/>
          <w:sz w:val="24"/>
          <w:szCs w:val="24"/>
          <w:highlight w:val="none"/>
          <w:lang w:val="en-US" w:eastAsia="zh-CN" w:bidi="ar"/>
        </w:rPr>
        <w:t>总价下浮比例做</w:t>
      </w:r>
      <w:r>
        <w:rPr>
          <w:rFonts w:hint="eastAsia" w:ascii="宋体" w:hAnsi="宋体" w:eastAsia="宋体" w:cs="宋体"/>
          <w:b/>
          <w:bCs/>
          <w:color w:val="000000"/>
          <w:kern w:val="0"/>
          <w:sz w:val="24"/>
          <w:szCs w:val="24"/>
          <w:highlight w:val="none"/>
          <w:lang w:val="en-US" w:eastAsia="zh-CN" w:bidi="ar"/>
        </w:rPr>
        <w:t>同比例下浮。</w:t>
      </w:r>
    </w:p>
    <w:p>
      <w:pPr>
        <w:pStyle w:val="10"/>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pPr>
        <w:rPr>
          <w:rFonts w:hint="eastAsia"/>
          <w:highlight w:val="none"/>
          <w:lang w:val="en-US" w:eastAsia="zh-CN"/>
        </w:rPr>
      </w:pPr>
    </w:p>
    <w:p>
      <w:pPr>
        <w:pStyle w:val="10"/>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6、投标人在投标报价时应综合考虑以下费用：</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十三</w:t>
      </w:r>
      <w:r>
        <w:rPr>
          <w:rFonts w:hint="eastAsia" w:eastAsia="黑体"/>
          <w:sz w:val="30"/>
          <w:szCs w:val="30"/>
          <w:highlight w:val="none"/>
        </w:rPr>
        <w:t>：</w:t>
      </w:r>
    </w:p>
    <w:p>
      <w:pPr>
        <w:pStyle w:val="10"/>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10"/>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eastAsia="黑体"/>
          <w:b/>
          <w:bCs/>
          <w:sz w:val="28"/>
          <w:highlight w:val="none"/>
        </w:rPr>
      </w:pPr>
      <w:r>
        <w:rPr>
          <w:rFonts w:eastAsia="黑体"/>
          <w:b/>
          <w:bCs/>
          <w:sz w:val="28"/>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十四</w:t>
      </w:r>
      <w:r>
        <w:rPr>
          <w:rFonts w:hint="eastAsia" w:eastAsia="黑体"/>
          <w:sz w:val="30"/>
          <w:szCs w:val="30"/>
          <w:highlight w:val="none"/>
        </w:rPr>
        <w:t>：</w:t>
      </w:r>
    </w:p>
    <w:p>
      <w:pPr>
        <w:jc w:val="center"/>
        <w:rPr>
          <w:rFonts w:hint="eastAsia" w:eastAsia="黑体"/>
          <w:sz w:val="28"/>
          <w:highlight w:val="none"/>
          <w:lang w:val="en-US" w:eastAsia="zh-CN"/>
        </w:rPr>
      </w:pP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20"/>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6"/>
        <w:rPr>
          <w:rFonts w:ascii="宋体" w:hAnsi="宋体"/>
          <w:sz w:val="44"/>
          <w:szCs w:val="44"/>
          <w:highlight w:val="none"/>
        </w:rPr>
      </w:pPr>
      <w:r>
        <w:rPr>
          <w:rFonts w:hint="eastAsia" w:ascii="黑体" w:eastAsia="黑体"/>
          <w:highlight w:val="none"/>
        </w:rPr>
        <w:br w:type="page"/>
      </w:r>
      <w:bookmarkStart w:id="16" w:name="_Toc54267471"/>
      <w:bookmarkStart w:id="17" w:name="_Toc7062"/>
      <w:r>
        <w:rPr>
          <w:rFonts w:hint="eastAsia" w:ascii="宋体" w:hAnsi="宋体"/>
          <w:sz w:val="44"/>
          <w:szCs w:val="44"/>
          <w:highlight w:val="none"/>
        </w:rPr>
        <w:t>第三章  施工内容及技术要求</w:t>
      </w:r>
      <w:bookmarkEnd w:id="16"/>
      <w:bookmarkEnd w:id="17"/>
    </w:p>
    <w:p>
      <w:pPr>
        <w:pStyle w:val="18"/>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bookmarkStart w:id="18" w:name="_Toc10152"/>
      <w:bookmarkStart w:id="19" w:name="_Toc24049"/>
      <w:bookmarkStart w:id="20" w:name="_Toc490750820"/>
      <w:bookmarkStart w:id="21" w:name="_Toc385411768"/>
      <w:bookmarkStart w:id="22" w:name="_Toc26699"/>
      <w:bookmarkStart w:id="23" w:name="_Toc31558"/>
    </w:p>
    <w:p>
      <w:pPr>
        <w:numPr>
          <w:ilvl w:val="0"/>
          <w:numId w:val="0"/>
        </w:numPr>
        <w:ind w:firstLine="482" w:firstLineChars="200"/>
        <w:rPr>
          <w:rFonts w:hint="eastAsia" w:ascii="宋体" w:hAnsi="宋体" w:eastAsia="宋体" w:cs="宋体"/>
          <w:b/>
          <w:bCs w:val="0"/>
          <w:color w:val="auto"/>
          <w:sz w:val="24"/>
          <w:szCs w:val="28"/>
          <w:highlight w:val="none"/>
        </w:rPr>
      </w:pPr>
      <w:r>
        <w:rPr>
          <w:rFonts w:hint="eastAsia" w:ascii="宋体" w:hAnsi="宋体" w:cs="宋体"/>
          <w:b/>
          <w:bCs w:val="0"/>
          <w:color w:val="auto"/>
          <w:sz w:val="24"/>
          <w:szCs w:val="28"/>
          <w:highlight w:val="none"/>
          <w:lang w:val="en-US" w:eastAsia="zh-CN"/>
        </w:rPr>
        <w:t>二、</w:t>
      </w:r>
      <w:r>
        <w:rPr>
          <w:rFonts w:hint="eastAsia" w:ascii="宋体" w:hAnsi="宋体" w:eastAsia="宋体" w:cs="宋体"/>
          <w:b/>
          <w:bCs w:val="0"/>
          <w:color w:val="auto"/>
          <w:sz w:val="24"/>
          <w:szCs w:val="28"/>
          <w:highlight w:val="none"/>
        </w:rPr>
        <w:t>技术要求</w:t>
      </w:r>
      <w:bookmarkEnd w:id="18"/>
      <w:bookmarkEnd w:id="19"/>
      <w:bookmarkEnd w:id="20"/>
      <w:bookmarkEnd w:id="21"/>
      <w:bookmarkEnd w:id="22"/>
      <w:bookmarkEnd w:id="23"/>
    </w:p>
    <w:p>
      <w:pPr>
        <w:pStyle w:val="2"/>
        <w:ind w:firstLine="482" w:firstLineChars="200"/>
        <w:rPr>
          <w:rFonts w:hint="default" w:eastAsia="宋体"/>
          <w:highlight w:val="none"/>
          <w:lang w:val="en-US" w:eastAsia="zh-CN"/>
        </w:rPr>
      </w:pPr>
      <w:r>
        <w:rPr>
          <w:rFonts w:hint="eastAsia" w:ascii="宋体" w:hAnsi="宋体" w:eastAsia="宋体" w:cs="宋体"/>
          <w:b/>
          <w:bCs w:val="0"/>
          <w:color w:val="auto"/>
          <w:sz w:val="24"/>
          <w:szCs w:val="28"/>
          <w:highlight w:val="none"/>
          <w:lang w:val="en-US" w:eastAsia="zh-CN"/>
        </w:rPr>
        <w:t>（一）、施工内容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（1）厂区内场地清表：</w:t>
      </w:r>
      <w:r>
        <w:rPr>
          <w:rFonts w:hint="eastAsia" w:ascii="宋体" w:hAnsi="宋体" w:eastAsia="宋体" w:cs="宋体"/>
          <w:sz w:val="24"/>
          <w:szCs w:val="24"/>
          <w:highlight w:val="none"/>
          <w:lang w:val="en-US" w:eastAsia="zh-CN"/>
        </w:rPr>
        <w:t>清表常规30cm厚，</w:t>
      </w:r>
      <w:r>
        <w:rPr>
          <w:rFonts w:hint="eastAsia" w:ascii="宋体" w:hAnsi="宋体" w:cs="宋体"/>
          <w:sz w:val="24"/>
          <w:szCs w:val="24"/>
          <w:highlight w:val="none"/>
          <w:lang w:val="en-US" w:eastAsia="zh-CN"/>
        </w:rPr>
        <w:t>面积</w:t>
      </w:r>
      <w:r>
        <w:rPr>
          <w:rFonts w:hint="eastAsia" w:ascii="宋体" w:hAnsi="宋体" w:eastAsia="宋体" w:cs="宋体"/>
          <w:sz w:val="24"/>
          <w:szCs w:val="24"/>
          <w:highlight w:val="none"/>
          <w:lang w:val="en-US" w:eastAsia="zh-CN"/>
        </w:rPr>
        <w:t>130000㎡</w:t>
      </w:r>
      <w:r>
        <w:rPr>
          <w:rFonts w:hint="eastAsia" w:ascii="宋体" w:hAnsi="宋体"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（2）厂区内场地平整：施工范围内平整场地（排水沟除外）</w:t>
      </w:r>
      <w:r>
        <w:rPr>
          <w:rFonts w:hint="eastAsia" w:ascii="宋体" w:hAnsi="宋体" w:eastAsia="宋体"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（3）铺矿渣地面：场地找坡；素土压实（重型压实标准≥95%）；最薄处20cm厚级配矿渣。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（4）土方厂区内倒：</w:t>
      </w:r>
      <w:r>
        <w:rPr>
          <w:rFonts w:hint="eastAsia" w:ascii="宋体" w:hAnsi="宋体" w:eastAsia="宋体" w:cs="宋体"/>
          <w:sz w:val="24"/>
          <w:szCs w:val="24"/>
          <w:highlight w:val="none"/>
          <w:lang w:val="en-US" w:eastAsia="zh-CN"/>
        </w:rPr>
        <w:t>40000m³（厂内倒运）。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坑内回填土</w:t>
      </w:r>
      <w:r>
        <w:rPr>
          <w:rFonts w:hint="eastAsia" w:ascii="宋体" w:hAnsi="宋体" w:cs="宋体"/>
          <w:sz w:val="24"/>
          <w:szCs w:val="24"/>
          <w:highlight w:val="none"/>
          <w:lang w:val="en-US" w:eastAsia="zh-CN"/>
        </w:rPr>
        <w:t>：3000</w:t>
      </w:r>
      <w:r>
        <w:rPr>
          <w:rFonts w:hint="eastAsia" w:ascii="宋体" w:hAnsi="宋体" w:eastAsia="宋体" w:cs="宋体"/>
          <w:sz w:val="24"/>
          <w:szCs w:val="24"/>
          <w:highlight w:val="none"/>
          <w:lang w:val="en-US" w:eastAsia="zh-CN"/>
        </w:rPr>
        <w:t>m³</w:t>
      </w:r>
      <w:r>
        <w:rPr>
          <w:rFonts w:hint="eastAsia" w:ascii="宋体" w:hAnsi="宋体"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jc w:val="left"/>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（6）拆除砼装配式围墙：40米长度，作为出入口，不考虑封闭及电子设施。（7）垃圾清理及外运:1000</w:t>
      </w:r>
      <w:r>
        <w:rPr>
          <w:rFonts w:hint="eastAsia" w:ascii="宋体" w:hAnsi="宋体" w:eastAsia="宋体" w:cs="宋体"/>
          <w:sz w:val="24"/>
          <w:szCs w:val="24"/>
          <w:highlight w:val="none"/>
          <w:lang w:val="en-US" w:eastAsia="zh-CN"/>
        </w:rPr>
        <w:t>m³</w:t>
      </w:r>
      <w:r>
        <w:rPr>
          <w:rFonts w:hint="eastAsia" w:ascii="宋体" w:hAnsi="宋体"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（8）电缆排管保护：三个场地出入口60m。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（9）排水沟：临时土沟，净宽3m，深2m，长度1200m。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（10）雨水排水管（雨水口连接管）：DN400钢带增强聚乙烯螺旋波纹管，180m。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（11）雨水井：雨水井配套井盖20个。</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（12）南侧排水沟旁边整平：19500㎡。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、施工方根据以上施工内容，在投标书提供施工方案。（方案含工期、质保期、应急服务响应时间、材料明细、数量、品牌、工程进度、危险辩识管控措施，应急措施等）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、施工前办理相关的施工手续，施工前进行安全技术交底。做好安全防护。施工材料集中存放到指定位置，不能影响正常生产，采用隔栏或围墙的形式将施工区域与生产区域隔开。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、施工过程中不得影响厂内交通，需要对隐蔽部分进行拍照，做为验收依据。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、此项目为交钥匙工程，投标方承担所有材料、运输、人工等费用。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、维修后正常使用</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lang w:val="en-US" w:eastAsia="zh-CN"/>
        </w:rPr>
        <w:t>天后中标方报卡车公司审计部门进行审核，甲方提并按照审计部门要求提供相关材料文件及档案。</w:t>
      </w:r>
    </w:p>
    <w:p>
      <w:pPr>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cs="Times New Roman"/>
          <w:b w:val="0"/>
          <w:bCs w:val="0"/>
          <w:kern w:val="2"/>
          <w:sz w:val="24"/>
          <w:szCs w:val="24"/>
          <w:highlight w:val="none"/>
          <w:lang w:val="en-US" w:eastAsia="zh-CN" w:bidi="ar-SA"/>
        </w:rPr>
        <w:t>7、</w:t>
      </w:r>
      <w:r>
        <w:rPr>
          <w:rFonts w:hint="eastAsia" w:ascii="宋体" w:hAnsi="宋体" w:eastAsia="宋体" w:cs="Times New Roman"/>
          <w:b w:val="0"/>
          <w:bCs w:val="0"/>
          <w:kern w:val="2"/>
          <w:sz w:val="24"/>
          <w:szCs w:val="24"/>
          <w:highlight w:val="none"/>
          <w:lang w:val="en-US" w:eastAsia="zh-CN" w:bidi="ar-SA"/>
        </w:rPr>
        <w:t>施工水电由承包人自行解决</w:t>
      </w:r>
      <w:r>
        <w:rPr>
          <w:rFonts w:hint="eastAsia" w:ascii="宋体" w:hAnsi="宋体" w:cs="Times New Roman"/>
          <w:b w:val="0"/>
          <w:bCs w:val="0"/>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10" w:firstLineChars="100"/>
        <w:textAlignment w:val="auto"/>
        <w:rPr>
          <w:rFonts w:ascii="宋体" w:hAnsi="宋体" w:cs="宋体"/>
          <w:highlight w:val="none"/>
        </w:rPr>
      </w:pPr>
      <w:r>
        <w:rPr>
          <w:rFonts w:hint="eastAsia" w:ascii="宋体" w:hAnsi="宋体" w:cs="宋体"/>
          <w:highlight w:val="none"/>
          <w:lang w:val="en-US" w:eastAsia="zh-CN"/>
        </w:rPr>
        <w:t>（二）、</w:t>
      </w:r>
      <w:r>
        <w:rPr>
          <w:rFonts w:hint="eastAsia" w:ascii="宋体" w:hAnsi="宋体" w:cs="宋体"/>
          <w:highlight w:val="none"/>
          <w:lang w:eastAsia="zh-CN"/>
        </w:rPr>
        <w:t>技术</w:t>
      </w:r>
      <w:r>
        <w:rPr>
          <w:rFonts w:hint="eastAsia" w:ascii="宋体" w:hAnsi="宋体" w:cs="宋体"/>
          <w:highlight w:val="none"/>
        </w:rPr>
        <w:t>标准</w:t>
      </w:r>
      <w:r>
        <w:rPr>
          <w:rFonts w:ascii="宋体" w:hAnsi="宋体" w:cs="宋体"/>
          <w:highlight w:val="none"/>
        </w:rPr>
        <w:t>:</w:t>
      </w:r>
    </w:p>
    <w:p>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GB 6566 - 2010《建筑材料放射性核素限量》</w:t>
      </w:r>
    </w:p>
    <w:p>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GB 5085.3《危险废物鉴别标准 浸出毒性鉴别》</w:t>
      </w:r>
    </w:p>
    <w:p>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GB 8978《污水综合排放标准》</w:t>
      </w:r>
    </w:p>
    <w:p>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GB 50300《建筑工程施工质量验收统一标准》</w:t>
      </w:r>
    </w:p>
    <w:p>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JGJ46-2005《施工现场临时用电安全技术规范》</w:t>
      </w:r>
    </w:p>
    <w:p>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GB/T 14848《地下水质量标准》</w:t>
      </w:r>
    </w:p>
    <w:p>
      <w:pPr>
        <w:ind w:firstLine="482" w:firstLineChars="200"/>
        <w:rPr>
          <w:rFonts w:hint="eastAsia" w:ascii="宋体" w:hAnsi="宋体" w:eastAsia="宋体" w:cs="宋体"/>
          <w:b/>
          <w:bCs/>
          <w:kern w:val="0"/>
          <w:sz w:val="24"/>
          <w:szCs w:val="24"/>
          <w:highlight w:val="none"/>
          <w:lang w:val="en-US" w:eastAsia="zh-CN"/>
        </w:rPr>
      </w:pPr>
      <w:bookmarkStart w:id="24" w:name="_Toc25694_WPSOffice_Level2"/>
      <w:r>
        <w:rPr>
          <w:rFonts w:hint="eastAsia" w:ascii="宋体" w:hAnsi="宋体" w:eastAsia="宋体" w:cs="宋体"/>
          <w:b/>
          <w:bCs/>
          <w:kern w:val="0"/>
          <w:sz w:val="24"/>
          <w:szCs w:val="24"/>
          <w:highlight w:val="none"/>
          <w:lang w:val="en-US" w:eastAsia="zh-CN"/>
        </w:rPr>
        <w:t>三、安全文明施工要求</w:t>
      </w:r>
    </w:p>
    <w:bookmarkEnd w:id="24"/>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17"/>
        <w:numPr>
          <w:ilvl w:val="0"/>
          <w:numId w:val="0"/>
        </w:numPr>
        <w:ind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施工方制定施工计划，经监理审核后报送业主方，按照经业主方批准的施工计划开展作业。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3.施工人员及车辆应按照业主方指定路线，不得随意进入与施工无关区域。</w:t>
      </w:r>
    </w:p>
    <w:p>
      <w:pPr>
        <w:numPr>
          <w:ilvl w:val="0"/>
          <w:numId w:val="0"/>
        </w:numPr>
        <w:ind w:firstLine="480" w:firstLineChars="200"/>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pPr>
      <w:r>
        <w:rPr>
          <w:rFonts w:hint="eastAsia" w:ascii="宋体" w:hAnsi="宋体" w:cs="宋体"/>
          <w:b w:val="0"/>
          <w:i w:val="0"/>
          <w:iCs w:val="0"/>
          <w:caps w:val="0"/>
          <w:color w:val="222222"/>
          <w:spacing w:val="0"/>
          <w:kern w:val="2"/>
          <w:sz w:val="24"/>
          <w:szCs w:val="24"/>
          <w:highlight w:val="none"/>
          <w:shd w:val="clear" w:fill="FFFFFF"/>
          <w:lang w:val="en-US" w:eastAsia="zh-CN" w:bidi="ar-SA"/>
        </w:rPr>
        <w:t>4.破拆作业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及垃圾装运</w:t>
      </w:r>
      <w:r>
        <w:rPr>
          <w:rFonts w:hint="eastAsia" w:ascii="宋体" w:hAnsi="宋体" w:cs="宋体"/>
          <w:b w:val="0"/>
          <w:i w:val="0"/>
          <w:iCs w:val="0"/>
          <w:caps w:val="0"/>
          <w:color w:val="222222"/>
          <w:spacing w:val="0"/>
          <w:kern w:val="2"/>
          <w:sz w:val="24"/>
          <w:szCs w:val="24"/>
          <w:highlight w:val="none"/>
          <w:shd w:val="clear" w:fill="FFFFFF"/>
          <w:lang w:val="en-US" w:eastAsia="zh-CN" w:bidi="ar-SA"/>
        </w:rPr>
        <w:t>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等易产生扬尘时，应采取洒水、喷雾等抑尘措施。</w:t>
      </w:r>
      <w:r>
        <w:rPr>
          <w:rFonts w:hint="eastAsia" w:ascii="宋体" w:hAnsi="宋体" w:cs="宋体"/>
          <w:b w:val="0"/>
          <w:i w:val="0"/>
          <w:iCs w:val="0"/>
          <w:caps w:val="0"/>
          <w:color w:val="222222"/>
          <w:spacing w:val="0"/>
          <w:kern w:val="2"/>
          <w:sz w:val="24"/>
          <w:szCs w:val="24"/>
          <w:highlight w:val="none"/>
          <w:shd w:val="clear" w:fill="FFFFFF"/>
          <w:lang w:val="en-US" w:eastAsia="zh-CN" w:bidi="ar-SA"/>
        </w:rPr>
        <w:t>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会产生噪声，施工方应事先征得业主单位同意，在指定时间段内施工。施工工地内的裸露地面采取定时洒水</w:t>
      </w:r>
      <w:r>
        <w:rPr>
          <w:rFonts w:hint="eastAsia" w:cs="宋体"/>
          <w:b w:val="0"/>
          <w:i w:val="0"/>
          <w:iCs w:val="0"/>
          <w:caps w:val="0"/>
          <w:color w:val="222222"/>
          <w:spacing w:val="0"/>
          <w:kern w:val="2"/>
          <w:sz w:val="24"/>
          <w:szCs w:val="24"/>
          <w:highlight w:val="none"/>
          <w:shd w:val="clear" w:fill="FFFFFF"/>
          <w:lang w:val="en-US" w:eastAsia="zh-CN" w:bidi="ar-SA"/>
        </w:rPr>
        <w:t>、覆盖</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等措施，防止大风起尘。车辆驶出施工工地前将车轮、车身清洗干净，不得带泥上路，工地出口外不得有泥浆、泥土和建筑垃圾。垃圾运输车辆应采取覆盖，放置道路运输时遗洒垃圾。</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5"/>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highlight w:val="none"/>
        </w:rPr>
      </w:pPr>
      <w:r>
        <w:rPr>
          <w:rFonts w:hint="eastAsia" w:ascii="宋体" w:hAnsi="宋体" w:eastAsia="宋体" w:cs="宋体"/>
          <w:b/>
          <w:bCs/>
          <w:kern w:val="0"/>
          <w:sz w:val="24"/>
          <w:szCs w:val="24"/>
          <w:highlight w:val="none"/>
          <w:lang w:val="en-US" w:eastAsia="zh-CN"/>
        </w:rPr>
        <w:t>六、文明施工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有限空间等特殊工种必须持有国家相关部门颁发的特种作业人员操作证上岗，决不允许无证人员上岗操作。涉及危险作业（动火、有限空间、临时线、高空作业等）的必须按照甲方相关规定办理审批手续。</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7"/>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7"/>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6"/>
        <w:numPr>
          <w:ilvl w:val="0"/>
          <w:numId w:val="5"/>
        </w:numPr>
        <w:rPr>
          <w:rFonts w:hint="eastAsia" w:ascii="宋体" w:hAnsi="宋体" w:cs="宋体"/>
          <w:sz w:val="44"/>
          <w:szCs w:val="44"/>
          <w:highlight w:val="none"/>
        </w:rPr>
      </w:pPr>
      <w:bookmarkStart w:id="26" w:name="_Toc54267472"/>
      <w:r>
        <w:rPr>
          <w:rFonts w:hint="eastAsia" w:ascii="宋体" w:hAnsi="宋体" w:cs="宋体"/>
          <w:sz w:val="44"/>
          <w:szCs w:val="44"/>
          <w:highlight w:val="none"/>
        </w:rPr>
        <w:t xml:space="preserve"> XX项目施工工程合同</w:t>
      </w:r>
      <w:bookmarkEnd w:id="26"/>
    </w:p>
    <w:p>
      <w:pPr>
        <w:rPr>
          <w:rFonts w:hint="eastAsia"/>
          <w:highlight w:val="none"/>
        </w:rPr>
      </w:pPr>
    </w:p>
    <w:p>
      <w:pPr>
        <w:rPr>
          <w:rFonts w:hint="eastAsia"/>
          <w:highlight w:val="none"/>
        </w:rPr>
      </w:pPr>
    </w:p>
    <w:p>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ind w:firstLine="1352" w:firstLineChars="644"/>
        <w:jc w:val="left"/>
        <w:rPr>
          <w:rFonts w:ascii="宋体" w:hAnsi="宋体"/>
          <w:bCs/>
          <w:szCs w:val="21"/>
          <w:highlight w:val="none"/>
        </w:rPr>
      </w:pPr>
    </w:p>
    <w:p>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pPr>
        <w:pStyle w:val="2"/>
        <w:ind w:firstLine="1890" w:firstLineChars="900"/>
        <w:rPr>
          <w:bCs/>
          <w:sz w:val="21"/>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pPr>
        <w:adjustRightInd w:val="0"/>
        <w:ind w:firstLine="1890" w:firstLineChars="900"/>
        <w:jc w:val="left"/>
        <w:rPr>
          <w:rFonts w:ascii="宋体" w:hAnsi="宋体"/>
          <w:bCs/>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pPr>
        <w:rPr>
          <w:rFonts w:ascii="宋体" w:hAnsi="宋体"/>
          <w:bCs/>
          <w:szCs w:val="21"/>
          <w:highlight w:val="none"/>
        </w:rPr>
      </w:pPr>
      <w:r>
        <w:rPr>
          <w:rFonts w:ascii="宋体" w:hAnsi="宋体"/>
          <w:bCs/>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7" w:name="_Toc54267473"/>
      <w:bookmarkStart w:id="28" w:name="_Toc3124"/>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pPr>
        <w:pStyle w:val="2"/>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1"/>
      <w:r>
        <w:rPr>
          <w:rFonts w:hint="eastAsia" w:ascii="仿宋" w:hAnsi="仿宋" w:eastAsia="仿宋" w:cs="仿宋"/>
          <w:b/>
          <w:bCs/>
          <w:sz w:val="24"/>
          <w:szCs w:val="24"/>
          <w:highlight w:val="none"/>
        </w:rPr>
        <w:t>一、工程概况</w:t>
      </w:r>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30" w:name="_Toc351203482"/>
      <w:r>
        <w:rPr>
          <w:rFonts w:hint="eastAsia" w:ascii="仿宋" w:hAnsi="仿宋" w:eastAsia="仿宋" w:cs="仿宋"/>
          <w:b/>
          <w:bCs/>
          <w:sz w:val="24"/>
          <w:szCs w:val="24"/>
          <w:highlight w:val="none"/>
        </w:rPr>
        <w:t>二、合同工期</w:t>
      </w:r>
      <w:bookmarkEnd w:id="30"/>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highlight w:val="none"/>
        </w:rPr>
      </w:pPr>
      <w:bookmarkStart w:id="31" w:name="_Toc351203483"/>
      <w:r>
        <w:rPr>
          <w:rFonts w:hint="eastAsia" w:ascii="仿宋" w:hAnsi="仿宋" w:eastAsia="仿宋" w:cs="仿宋"/>
          <w:b/>
          <w:sz w:val="24"/>
          <w:szCs w:val="24"/>
          <w:highlight w:val="none"/>
        </w:rPr>
        <w:t>三、质量标准</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2" w:name="OLE_LINK1"/>
      <w:r>
        <w:rPr>
          <w:rFonts w:hint="eastAsia" w:ascii="仿宋" w:hAnsi="仿宋" w:eastAsia="仿宋" w:cs="仿宋"/>
          <w:sz w:val="24"/>
          <w:szCs w:val="24"/>
          <w:highlight w:val="none"/>
        </w:rPr>
        <w:t>4.3工程款支付</w:t>
      </w:r>
    </w:p>
    <w:bookmarkEnd w:id="32"/>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r>
        <w:rPr>
          <w:rFonts w:hint="eastAsia" w:ascii="宋体" w:hAnsi="宋体"/>
          <w:b w:val="0"/>
          <w:bCs w:val="0"/>
          <w:sz w:val="21"/>
          <w:szCs w:val="21"/>
          <w:highlight w:val="none"/>
          <w:u w:val="single"/>
        </w:rPr>
        <w:t>（包括银行承兑汇票和商业承兑汇票）</w:t>
      </w:r>
      <w:r>
        <w:rPr>
          <w:rFonts w:hint="eastAsia" w:ascii="仿宋" w:hAnsi="仿宋" w:eastAsia="仿宋" w:cs="仿宋"/>
          <w:i w:val="0"/>
          <w:iCs w:val="0"/>
          <w:sz w:val="24"/>
          <w:szCs w:val="24"/>
          <w:highlight w:val="none"/>
          <w:u w:val="single"/>
        </w:rPr>
        <w:t>；</w:t>
      </w:r>
    </w:p>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pStyle w:val="10"/>
        <w:ind w:firstLine="420" w:firstLineChars="200"/>
        <w:rPr>
          <w:b w:val="0"/>
          <w:bCs w:val="0"/>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工程完工付进度款</w:t>
      </w:r>
      <w:r>
        <w:rPr>
          <w:rFonts w:hint="eastAsia" w:ascii="仿宋" w:hAnsi="仿宋" w:eastAsia="仿宋" w:cs="仿宋"/>
          <w:sz w:val="24"/>
          <w:szCs w:val="24"/>
          <w:highlight w:val="none"/>
          <w:lang w:val="en-US" w:eastAsia="zh-CN"/>
        </w:rPr>
        <w:t>，乙方提供当批付款金额一致的符合国家要求的增值税专用发票（税率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pPr>
        <w:pStyle w:val="18"/>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完成工程竣工资料移交、竣工结算申报且竣工验收合格后付至合同金额的</w:t>
      </w:r>
      <w:r>
        <w:rPr>
          <w:rFonts w:hint="eastAsia" w:ascii="仿宋" w:hAnsi="仿宋" w:eastAsia="仿宋" w:cs="仿宋"/>
          <w:kern w:val="2"/>
          <w:sz w:val="24"/>
          <w:szCs w:val="24"/>
          <w:highlight w:val="none"/>
          <w:u w:val="single"/>
          <w:lang w:val="en-US" w:eastAsia="zh-CN" w:bidi="ar-SA"/>
        </w:rPr>
        <w:t>80%；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97 </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3% </w:t>
      </w:r>
      <w:r>
        <w:rPr>
          <w:rFonts w:hint="eastAsia" w:ascii="仿宋" w:hAnsi="仿宋" w:eastAsia="仿宋" w:cs="仿宋"/>
          <w:sz w:val="24"/>
          <w:szCs w:val="24"/>
          <w:highlight w:val="none"/>
          <w:lang w:val="en-US" w:eastAsia="zh-CN"/>
        </w:rPr>
        <w:t>作为质保金，质保期届满后无质量问题进行支付。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8"/>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9"/>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highlight w:val="none"/>
        </w:rPr>
      </w:pPr>
      <w:r>
        <w:rPr>
          <w:rFonts w:hint="eastAsia" w:ascii="仿宋" w:hAnsi="仿宋" w:eastAsia="仿宋" w:cs="仿宋"/>
          <w:sz w:val="24"/>
          <w:szCs w:val="24"/>
          <w:highlight w:val="none"/>
          <w:lang w:val="en-US" w:eastAsia="zh-CN"/>
        </w:rPr>
        <w:t>6.5承包人应</w:t>
      </w:r>
      <w:r>
        <w:rPr>
          <w:rFonts w:hint="eastAsia" w:ascii="仿宋" w:hAnsi="仿宋" w:eastAsia="仿宋" w:cs="仿宋"/>
          <w:sz w:val="24"/>
          <w:szCs w:val="24"/>
          <w:highlight w:val="none"/>
        </w:rPr>
        <w:t>按照《项目结算审计须知》要求整理完毕报审资料，提报资料真实、准确、完整，审计过程中不再主动补充漏报结算及相关资料，并将按照要求配合审计，按时到场，及时反馈意见，不以任何理由拖延审计工作；如</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提出需要补充资料，</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承诺按照要求及时提供相关资料；如</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确需补充漏报结算或资料须经</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同意</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6.6</w:t>
      </w:r>
      <w:r>
        <w:rPr>
          <w:rFonts w:hint="eastAsia" w:ascii="仿宋" w:hAnsi="仿宋" w:eastAsia="仿宋" w:cs="仿宋"/>
          <w:sz w:val="24"/>
          <w:szCs w:val="24"/>
          <w:highlight w:val="none"/>
        </w:rPr>
        <w:t>工程项目结算报审金额100万元以下，综合审减率超出10%的；结算报审金额100万元以上且1000万元以下，综合审减率超出8%的；结算报审金额1000万元</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以上，综合审减率超出5%的工程项目，</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均按超出部分的</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w:t>
      </w:r>
      <w:r>
        <w:rPr>
          <w:rFonts w:hint="eastAsia" w:ascii="仿宋" w:hAnsi="仿宋" w:eastAsia="仿宋" w:cs="仿宋"/>
          <w:sz w:val="24"/>
          <w:szCs w:val="24"/>
          <w:highlight w:val="none"/>
        </w:rPr>
        <w:t>分部及分项清单单项审定金额与报审金额相比，分项审减率30%及以下不予处罚；分项审减率30%以上且50%以下的，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%承担考核费用；分项审减率</w:t>
      </w:r>
      <w:r>
        <w:rPr>
          <w:rFonts w:hint="eastAsia" w:ascii="仿宋" w:hAnsi="仿宋" w:eastAsia="仿宋" w:cs="仿宋"/>
          <w:sz w:val="24"/>
          <w:szCs w:val="24"/>
          <w:highlight w:val="none"/>
          <w:lang w:val="en-US" w:eastAsia="zh-CN"/>
        </w:rPr>
        <w:t>大于等于</w:t>
      </w:r>
      <w:r>
        <w:rPr>
          <w:rFonts w:hint="eastAsia" w:ascii="仿宋" w:hAnsi="仿宋" w:eastAsia="仿宋" w:cs="仿宋"/>
          <w:sz w:val="24"/>
          <w:szCs w:val="24"/>
          <w:highlight w:val="none"/>
        </w:rPr>
        <w:t>50%</w:t>
      </w:r>
      <w:r>
        <w:rPr>
          <w:rFonts w:hint="eastAsia" w:ascii="仿宋" w:hAnsi="仿宋" w:eastAsia="仿宋" w:cs="仿宋"/>
          <w:sz w:val="24"/>
          <w:szCs w:val="24"/>
          <w:highlight w:val="none"/>
          <w:lang w:val="en-US" w:eastAsia="zh-CN"/>
        </w:rPr>
        <w:t>且小于100%</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%承担考核费用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分项审减率等于100%的，承包人</w:t>
      </w:r>
      <w:r>
        <w:rPr>
          <w:rFonts w:hint="eastAsia" w:ascii="仿宋" w:hAnsi="仿宋" w:eastAsia="仿宋" w:cs="仿宋"/>
          <w:sz w:val="24"/>
          <w:szCs w:val="24"/>
          <w:highlight w:val="none"/>
        </w:rPr>
        <w:t>按</w:t>
      </w:r>
      <w:r>
        <w:rPr>
          <w:rFonts w:hint="eastAsia" w:ascii="仿宋" w:hAnsi="仿宋" w:eastAsia="仿宋" w:cs="仿宋"/>
          <w:sz w:val="24"/>
          <w:szCs w:val="24"/>
          <w:highlight w:val="none"/>
          <w:lang w:val="en-US" w:eastAsia="zh-CN"/>
        </w:rPr>
        <w:t>审减金额的50</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6.8</w:t>
      </w:r>
      <w:r>
        <w:rPr>
          <w:rFonts w:hint="eastAsia" w:ascii="仿宋" w:hAnsi="仿宋" w:eastAsia="仿宋" w:cs="仿宋"/>
          <w:sz w:val="24"/>
          <w:szCs w:val="24"/>
          <w:highlight w:val="none"/>
        </w:rPr>
        <w:t>除</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审计</w:t>
      </w:r>
      <w:r>
        <w:rPr>
          <w:rFonts w:hint="eastAsia" w:ascii="仿宋" w:hAnsi="仿宋" w:eastAsia="仿宋" w:cs="仿宋"/>
          <w:sz w:val="24"/>
          <w:szCs w:val="24"/>
          <w:highlight w:val="none"/>
          <w:lang w:val="en-US" w:eastAsia="zh-CN"/>
        </w:rPr>
        <w:t>监察</w:t>
      </w:r>
      <w:r>
        <w:rPr>
          <w:rFonts w:hint="eastAsia" w:ascii="仿宋" w:hAnsi="仿宋" w:eastAsia="仿宋" w:cs="仿宋"/>
          <w:sz w:val="24"/>
          <w:szCs w:val="24"/>
          <w:highlight w:val="none"/>
        </w:rPr>
        <w:t>部或委托审计机构要求补充的资料外，</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初次报审后再次以漏报为由报增的，按报增部分</w:t>
      </w:r>
      <w:r>
        <w:rPr>
          <w:rFonts w:hint="eastAsia" w:ascii="仿宋" w:hAnsi="仿宋" w:eastAsia="仿宋" w:cs="仿宋"/>
          <w:sz w:val="24"/>
          <w:szCs w:val="24"/>
          <w:highlight w:val="none"/>
          <w:lang w:val="en-US" w:eastAsia="zh-CN"/>
        </w:rPr>
        <w:t>报审</w:t>
      </w:r>
      <w:r>
        <w:rPr>
          <w:rFonts w:hint="eastAsia" w:ascii="仿宋" w:hAnsi="仿宋" w:eastAsia="仿宋" w:cs="仿宋"/>
          <w:sz w:val="24"/>
          <w:szCs w:val="24"/>
          <w:highlight w:val="none"/>
        </w:rPr>
        <w:t>金额的10%承担考核费用。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6.10</w:t>
      </w:r>
      <w:r>
        <w:rPr>
          <w:rFonts w:hint="eastAsia" w:ascii="仿宋" w:hAnsi="仿宋" w:eastAsia="仿宋" w:cs="仿宋"/>
          <w:sz w:val="24"/>
          <w:szCs w:val="24"/>
          <w:highlight w:val="none"/>
        </w:rPr>
        <w:t>如因</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提供竣工图纸或竣工结算资料有错误，导致审计工程师重复计算或未按期完成审计工作，</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愿意承担由此引起的责任及相关审计费用。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highlight w:val="none"/>
        </w:rPr>
      </w:pPr>
      <w:bookmarkStart w:id="33" w:name="_第十一条_工程结算"/>
      <w:bookmarkEnd w:id="33"/>
      <w:r>
        <w:rPr>
          <w:rStyle w:val="26"/>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rPr>
        <w:t>自工程竣工验收合格之日起</w:t>
      </w:r>
      <w:r>
        <w:rPr>
          <w:rFonts w:hint="eastAsia" w:ascii="仿宋" w:hAnsi="仿宋" w:eastAsia="仿宋" w:cs="仿宋"/>
          <w:sz w:val="24"/>
          <w:szCs w:val="24"/>
          <w:highlight w:val="none"/>
          <w:u w:val="single"/>
          <w:lang w:val="en-US" w:eastAsia="zh-CN"/>
        </w:rPr>
        <w:t>2年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pPr>
        <w:pStyle w:val="30"/>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pPr>
        <w:pStyle w:val="30"/>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keepNext w:val="0"/>
        <w:keepLines w:val="0"/>
        <w:widowControl/>
        <w:suppressLineNumbers w:val="0"/>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ascii="仿宋" w:hAnsi="仿宋" w:eastAsia="仿宋" w:cs="仿宋"/>
          <w:color w:val="000000"/>
          <w:kern w:val="0"/>
          <w:sz w:val="24"/>
          <w:szCs w:val="24"/>
          <w:highlight w:val="none"/>
          <w:lang w:val="en-US" w:eastAsia="zh-CN" w:bidi="ar"/>
        </w:rPr>
        <w:t>现场不提供工人生活区和办公区，自行解决。</w:t>
      </w:r>
      <w:r>
        <w:rPr>
          <w:rFonts w:hint="eastAsia" w:ascii="仿宋" w:hAnsi="仿宋" w:eastAsia="仿宋" w:cs="仿宋"/>
          <w:sz w:val="24"/>
          <w:szCs w:val="24"/>
          <w:highlight w:val="none"/>
          <w:lang w:val="en-US" w:eastAsia="zh-CN"/>
        </w:rPr>
        <w:t>施工水电由承包人自行解决。</w:t>
      </w:r>
    </w:p>
    <w:p>
      <w:pPr>
        <w:pStyle w:val="2"/>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2"/>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承包人应做好疫情防控工作，服从项目属地政府有关部门的管理要求，积极配合做好开工复工手续，</w:t>
      </w:r>
      <w:r>
        <w:rPr>
          <w:rFonts w:hint="eastAsia" w:ascii="仿宋" w:hAnsi="仿宋" w:eastAsia="仿宋" w:cs="仿宋"/>
          <w:sz w:val="24"/>
          <w:szCs w:val="24"/>
          <w:highlight w:val="none"/>
        </w:rPr>
        <w:t>施工现场疫情防控工作由施工总承包人统筹管理。防疫各项费用包含自合同签约价中，不另行计取。</w:t>
      </w:r>
    </w:p>
    <w:p>
      <w:pPr>
        <w:pStyle w:val="2"/>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承包人</w:t>
      </w:r>
      <w:r>
        <w:rPr>
          <w:rFonts w:ascii="仿宋" w:hAnsi="仿宋" w:eastAsia="仿宋" w:cs="仿宋"/>
          <w:sz w:val="24"/>
          <w:szCs w:val="24"/>
          <w:highlight w:val="none"/>
        </w:rPr>
        <w:t>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30"/>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pPr>
        <w:pStyle w:val="30"/>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tbl>
      <w:tblPr>
        <w:tblStyle w:val="19"/>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pStyle w:val="2"/>
              <w:rPr>
                <w:rFonts w:hint="eastAsia" w:ascii="仿宋" w:hAnsi="仿宋" w:eastAsia="仿宋" w:cs="仿宋"/>
                <w:bCs/>
                <w:sz w:val="24"/>
                <w:szCs w:val="24"/>
                <w:highlight w:val="none"/>
              </w:rPr>
            </w:pPr>
          </w:p>
          <w:p>
            <w:pPr>
              <w:pStyle w:val="2"/>
              <w:rPr>
                <w:rFonts w:hint="eastAsia" w:ascii="仿宋" w:hAnsi="仿宋" w:eastAsia="仿宋" w:cs="仿宋"/>
                <w:bCs/>
                <w:sz w:val="24"/>
                <w:szCs w:val="24"/>
                <w:highlight w:val="none"/>
              </w:rPr>
            </w:pPr>
          </w:p>
          <w:p>
            <w:pPr>
              <w:pStyle w:val="2"/>
              <w:rPr>
                <w:rFonts w:hint="eastAsia" w:ascii="仿宋" w:hAnsi="仿宋" w:eastAsia="仿宋" w:cs="仿宋"/>
                <w:bCs/>
                <w:sz w:val="24"/>
                <w:szCs w:val="24"/>
                <w:highlight w:val="none"/>
              </w:rPr>
            </w:pPr>
          </w:p>
          <w:p>
            <w:pPr>
              <w:pStyle w:val="2"/>
              <w:rPr>
                <w:rFonts w:hint="eastAsia" w:ascii="仿宋" w:hAnsi="仿宋" w:eastAsia="仿宋" w:cs="仿宋"/>
                <w:bCs/>
                <w:sz w:val="24"/>
                <w:szCs w:val="24"/>
                <w:highlight w:val="none"/>
              </w:rPr>
            </w:pPr>
          </w:p>
          <w:p>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hint="eastAsia"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2"/>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pPr>
        <w:pStyle w:val="2"/>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9"/>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项目名称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计量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单价</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bl>
    <w:p>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9"/>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4" w:name="_Toc296346727"/>
      <w:bookmarkStart w:id="35" w:name="_Toc296347225"/>
      <w:bookmarkStart w:id="36" w:name="_Toc296503226"/>
      <w:bookmarkStart w:id="37" w:name="_Toc296891266"/>
      <w:bookmarkStart w:id="38" w:name="_Toc267261693"/>
      <w:bookmarkStart w:id="39" w:name="_Toc296891054"/>
      <w:bookmarkStart w:id="40" w:name="_Toc296944565"/>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4"/>
      <w:bookmarkEnd w:id="35"/>
      <w:bookmarkEnd w:id="36"/>
      <w:bookmarkEnd w:id="37"/>
      <w:bookmarkEnd w:id="38"/>
      <w:bookmarkEnd w:id="39"/>
      <w:bookmarkEnd w:id="40"/>
      <w:r>
        <w:rPr>
          <w:rFonts w:hint="eastAsia" w:ascii="仿宋" w:hAnsi="仿宋" w:eastAsia="仿宋" w:cs="仿宋"/>
          <w:sz w:val="24"/>
          <w:szCs w:val="24"/>
          <w:highlight w:val="none"/>
          <w:lang w:val="en-US" w:eastAsia="zh-CN"/>
        </w:rPr>
        <w:t xml:space="preserve">                   </w:t>
      </w:r>
    </w:p>
    <w:p>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pPr>
        <w:rPr>
          <w:rFonts w:ascii="仿宋" w:hAnsi="仿宋" w:eastAsia="仿宋" w:cs="仿宋"/>
          <w:sz w:val="24"/>
          <w:szCs w:val="24"/>
          <w:highlight w:val="none"/>
        </w:rPr>
      </w:pPr>
      <w:r>
        <w:rPr>
          <w:rFonts w:ascii="仿宋" w:hAnsi="仿宋" w:eastAsia="仿宋" w:cs="仿宋"/>
          <w:sz w:val="24"/>
          <w:szCs w:val="24"/>
          <w:highlight w:val="none"/>
        </w:rPr>
        <w:br w:type="page"/>
      </w:r>
    </w:p>
    <w:p>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pStyle w:val="2"/>
        <w:rPr>
          <w:rFonts w:ascii="仿宋" w:hAnsi="仿宋" w:eastAsia="仿宋" w:cs="仿宋"/>
          <w:sz w:val="24"/>
          <w:szCs w:val="24"/>
          <w:highlight w:val="none"/>
        </w:rPr>
      </w:pPr>
    </w:p>
    <w:p>
      <w:pPr>
        <w:rPr>
          <w:rFonts w:ascii="仿宋" w:hAnsi="仿宋" w:eastAsia="仿宋" w:cs="仿宋"/>
          <w:sz w:val="24"/>
          <w:szCs w:val="24"/>
          <w:highlight w:val="none"/>
        </w:rPr>
      </w:pPr>
      <w:r>
        <w:rPr>
          <w:rFonts w:ascii="仿宋" w:hAnsi="仿宋" w:eastAsia="仿宋" w:cs="仿宋"/>
          <w:sz w:val="24"/>
          <w:szCs w:val="24"/>
          <w:highlight w:val="none"/>
        </w:rPr>
        <w:br w:type="page"/>
      </w:r>
    </w:p>
    <w:p>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2"/>
        <w:rPr>
          <w:highlight w:val="none"/>
        </w:rPr>
      </w:pPr>
    </w:p>
    <w:p>
      <w:pPr>
        <w:pStyle w:val="2"/>
        <w:rPr>
          <w:highlight w:val="none"/>
        </w:rPr>
      </w:pPr>
    </w:p>
    <w:p>
      <w:pPr>
        <w:pStyle w:val="2"/>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6"/>
        <w:spacing w:before="312" w:beforeLines="100" w:after="312" w:afterLines="100" w:line="240" w:lineRule="auto"/>
        <w:jc w:val="center"/>
        <w:rPr>
          <w:rFonts w:hint="eastAsia" w:ascii="仿宋" w:hAnsi="仿宋" w:eastAsia="仿宋" w:cs="仿宋"/>
          <w:b w:val="0"/>
          <w:bCs w:val="0"/>
          <w:sz w:val="44"/>
          <w:szCs w:val="44"/>
          <w:highlight w:val="none"/>
        </w:rPr>
      </w:pPr>
      <w:r>
        <w:rPr>
          <w:rFonts w:hint="eastAsia" w:ascii="仿宋" w:hAnsi="仿宋" w:eastAsia="仿宋" w:cs="仿宋"/>
          <w:b w:val="0"/>
          <w:bCs w:val="0"/>
          <w:sz w:val="44"/>
          <w:szCs w:val="44"/>
          <w:highlight w:val="none"/>
        </w:rPr>
        <w:t>相 关 方 安 全 协 议</w:t>
      </w:r>
    </w:p>
    <w:p>
      <w:pPr>
        <w:pStyle w:val="28"/>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甲方：</w:t>
      </w:r>
      <w:r>
        <w:rPr>
          <w:rFonts w:hint="eastAsia" w:ascii="仿宋" w:hAnsi="仿宋" w:eastAsia="仿宋" w:cs="仿宋"/>
          <w:b w:val="0"/>
          <w:bCs w:val="0"/>
          <w:sz w:val="24"/>
          <w:szCs w:val="24"/>
          <w:highlight w:val="none"/>
          <w:u w:val="single"/>
          <w:lang w:val="en-US" w:eastAsia="zh-CN"/>
        </w:rPr>
        <w:t xml:space="preserve">                    </w:t>
      </w:r>
    </w:p>
    <w:p>
      <w:pPr>
        <w:pStyle w:val="28"/>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乙方：</w:t>
      </w:r>
      <w:r>
        <w:rPr>
          <w:rFonts w:hint="eastAsia" w:ascii="仿宋" w:hAnsi="仿宋" w:eastAsia="仿宋" w:cs="仿宋"/>
          <w:b w:val="0"/>
          <w:bCs w:val="0"/>
          <w:sz w:val="24"/>
          <w:szCs w:val="24"/>
          <w:highlight w:val="none"/>
          <w:u w:val="single"/>
          <w:lang w:val="en-US" w:eastAsia="zh-CN"/>
        </w:rPr>
        <w:t xml:space="preserve">                    </w:t>
      </w:r>
    </w:p>
    <w:p>
      <w:pPr>
        <w:pStyle w:val="28"/>
        <w:spacing w:line="300" w:lineRule="auto"/>
        <w:ind w:firstLine="0"/>
        <w:jc w:val="both"/>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乙方在甲方厂区</w:t>
      </w:r>
      <w:r>
        <w:rPr>
          <w:rFonts w:hint="eastAsia" w:ascii="仿宋" w:hAnsi="仿宋" w:eastAsia="仿宋" w:cs="仿宋"/>
          <w:b w:val="0"/>
          <w:bCs w:val="0"/>
          <w:sz w:val="24"/>
          <w:szCs w:val="24"/>
          <w:highlight w:val="none"/>
          <w:lang w:val="en-US" w:eastAsia="zh-CN"/>
        </w:rPr>
        <w:t>（含园区）</w:t>
      </w:r>
      <w:r>
        <w:rPr>
          <w:rFonts w:hint="eastAsia" w:ascii="仿宋" w:hAnsi="仿宋" w:eastAsia="仿宋" w:cs="仿宋"/>
          <w:b w:val="0"/>
          <w:bCs w:val="0"/>
          <w:sz w:val="24"/>
          <w:szCs w:val="24"/>
          <w:highlight w:val="none"/>
        </w:rPr>
        <w:t>开展</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rPr>
        <w:t>项目，根据国</w:t>
      </w:r>
      <w:r>
        <w:rPr>
          <w:rFonts w:hint="eastAsia" w:ascii="仿宋" w:hAnsi="仿宋" w:eastAsia="仿宋" w:cs="仿宋"/>
          <w:b w:val="0"/>
          <w:bCs w:val="0"/>
          <w:sz w:val="24"/>
          <w:szCs w:val="24"/>
          <w:highlight w:val="none"/>
          <w:lang w:val="en-US" w:eastAsia="zh-CN"/>
        </w:rPr>
        <w:t>家、地方</w:t>
      </w:r>
      <w:r>
        <w:rPr>
          <w:rFonts w:hint="eastAsia" w:ascii="仿宋" w:hAnsi="仿宋" w:eastAsia="仿宋" w:cs="仿宋"/>
          <w:b w:val="0"/>
          <w:bCs w:val="0"/>
          <w:sz w:val="24"/>
          <w:szCs w:val="24"/>
          <w:highlight w:val="none"/>
        </w:rPr>
        <w:t>有关安全生产的法律、法规、条例</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规章、政策等规范性文件的要求</w:t>
      </w:r>
      <w:r>
        <w:rPr>
          <w:rFonts w:hint="eastAsia" w:ascii="仿宋" w:hAnsi="仿宋" w:eastAsia="仿宋" w:cs="仿宋"/>
          <w:b w:val="0"/>
          <w:bCs w:val="0"/>
          <w:sz w:val="24"/>
          <w:szCs w:val="24"/>
          <w:highlight w:val="none"/>
        </w:rPr>
        <w:t>，为明确甲乙双方安全管理职责与权利，预防各类事故的发生，经甲乙双方协商一致，同意签订本协议，并</w:t>
      </w:r>
      <w:r>
        <w:rPr>
          <w:rFonts w:hint="eastAsia" w:ascii="仿宋" w:hAnsi="仿宋" w:eastAsia="仿宋" w:cs="仿宋"/>
          <w:b w:val="0"/>
          <w:bCs w:val="0"/>
          <w:sz w:val="24"/>
          <w:szCs w:val="24"/>
          <w:highlight w:val="none"/>
          <w:lang w:val="en-US" w:eastAsia="zh-CN"/>
        </w:rPr>
        <w:t>共同</w:t>
      </w:r>
      <w:r>
        <w:rPr>
          <w:rFonts w:hint="eastAsia" w:ascii="仿宋" w:hAnsi="仿宋" w:eastAsia="仿宋" w:cs="仿宋"/>
          <w:b w:val="0"/>
          <w:bCs w:val="0"/>
          <w:sz w:val="24"/>
          <w:szCs w:val="24"/>
          <w:highlight w:val="none"/>
        </w:rPr>
        <w:t>遵守。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一、甲乙双方安全管理职责与权利：</w:t>
      </w:r>
    </w:p>
    <w:p>
      <w:pPr>
        <w:pStyle w:val="28"/>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甲方职责与权利</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1.甲方根据协作需求，负责为乙方提供作业场地及必要的风、水、电、气等能源。</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4.甲方对乙方不得违章指挥、强令冒险作业，因甲方人员人为原因造成乙方人员发生事故的，由乙方负责处理，甲方予以协助并赔偿乙方的合理损失。</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8、甲方有权要求乙方提供作业人员的工伤保险及意外保险缴纳证明。</w:t>
      </w:r>
    </w:p>
    <w:p>
      <w:pPr>
        <w:pStyle w:val="28"/>
        <w:spacing w:line="300" w:lineRule="auto"/>
        <w:ind w:firstLine="480" w:firstLineChars="20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9、甲方指定专人（联系人、安全员：        ；联系方式：        ）负责乙方业务和安全管理，乙方出现各类问题都应及时与甲方联系人、安全员联系。</w:t>
      </w:r>
    </w:p>
    <w:p>
      <w:pPr>
        <w:pStyle w:val="28"/>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乙方职责与权利</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2.乙方在甲方现场作业应指定安全负责人，佩戴安全管理标识负责本方的安全管理工作</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乙方安全管理人员要定期开展隐患排查，并将检查及处理情况如实记录存档”</w:t>
      </w:r>
      <w:r>
        <w:rPr>
          <w:rFonts w:hint="eastAsia" w:ascii="仿宋" w:hAnsi="仿宋" w:eastAsia="仿宋" w:cs="仿宋"/>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highlight w:val="none"/>
          <w:lang w:eastAsia="zh-CN"/>
        </w:rPr>
        <w:t>，特种车辆设有环保码</w:t>
      </w:r>
      <w:r>
        <w:rPr>
          <w:rFonts w:hint="eastAsia" w:ascii="仿宋" w:hAnsi="仿宋" w:eastAsia="仿宋" w:cs="仿宋"/>
          <w:b w:val="0"/>
          <w:bCs w:val="0"/>
          <w:sz w:val="24"/>
          <w:szCs w:val="24"/>
          <w:highlight w:val="none"/>
        </w:rPr>
        <w:t>。牌照须按规定位置安装，并保持牢固、清晰、不得损坏，货物必须按规定装载和捆绑固定牢固，严禁超载、超速行驶。</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5.乙方进入甲方厂区行驶的各类机动车辆，必须遵守靠右行驶的原则，并遵守相关禁行规定，禁止逆向行驶</w:t>
      </w:r>
      <w:r>
        <w:rPr>
          <w:rFonts w:hint="eastAsia" w:ascii="仿宋" w:hAnsi="仿宋" w:eastAsia="仿宋" w:cs="仿宋"/>
          <w:b w:val="0"/>
          <w:bCs w:val="0"/>
          <w:sz w:val="24"/>
          <w:szCs w:val="24"/>
          <w:highlight w:val="none"/>
          <w:lang w:eastAsia="zh-CN"/>
        </w:rPr>
        <w:t>，禁止行车过程中使用手机</w:t>
      </w:r>
      <w:r>
        <w:rPr>
          <w:rFonts w:hint="eastAsia" w:ascii="仿宋" w:hAnsi="仿宋" w:eastAsia="仿宋" w:cs="仿宋"/>
          <w:b w:val="0"/>
          <w:bCs w:val="0"/>
          <w:sz w:val="24"/>
          <w:szCs w:val="24"/>
          <w:highlight w:val="none"/>
        </w:rPr>
        <w:t>。车辆停放时驾驶员不得长时间离开车辆，确需离开应将车辆熄火拉紧手制动器并在停车线内停放</w:t>
      </w:r>
      <w:r>
        <w:rPr>
          <w:rFonts w:hint="eastAsia" w:ascii="仿宋" w:hAnsi="仿宋" w:eastAsia="仿宋" w:cs="仿宋"/>
          <w:b w:val="0"/>
          <w:bCs w:val="0"/>
          <w:sz w:val="24"/>
          <w:szCs w:val="24"/>
          <w:highlight w:val="none"/>
          <w:lang w:eastAsia="zh-CN"/>
        </w:rPr>
        <w:t>，启动钥匙随身携带</w:t>
      </w:r>
      <w:r>
        <w:rPr>
          <w:rFonts w:hint="eastAsia" w:ascii="仿宋" w:hAnsi="仿宋" w:eastAsia="仿宋" w:cs="仿宋"/>
          <w:b w:val="0"/>
          <w:bCs w:val="0"/>
          <w:sz w:val="24"/>
          <w:szCs w:val="24"/>
          <w:highlight w:val="none"/>
        </w:rPr>
        <w:t>。</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6.各类机动车辆在甲方厂区主干道行驶速度不超过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0公里/小时，其他道路不得超过20公里/小时</w:t>
      </w:r>
      <w:r>
        <w:rPr>
          <w:rFonts w:hint="eastAsia" w:ascii="仿宋" w:hAnsi="仿宋" w:eastAsia="仿宋" w:cs="仿宋"/>
          <w:b w:val="0"/>
          <w:bCs w:val="0"/>
          <w:sz w:val="24"/>
          <w:szCs w:val="24"/>
          <w:highlight w:val="none"/>
          <w:lang w:eastAsia="zh-CN"/>
        </w:rPr>
        <w:t>；结冰、积雪、积水的道路和恶劣天气能见度在30m以内时</w:t>
      </w:r>
      <w:r>
        <w:rPr>
          <w:rFonts w:hint="eastAsia" w:ascii="仿宋" w:hAnsi="仿宋" w:eastAsia="仿宋" w:cs="仿宋"/>
          <w:b w:val="0"/>
          <w:bCs w:val="0"/>
          <w:sz w:val="24"/>
          <w:szCs w:val="24"/>
          <w:highlight w:val="none"/>
        </w:rPr>
        <w:t>不超过</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0公里/小时</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恶劣天气能见度在5m以内或能见度在10m以内、道路最大纵坡在6%以上时,应停止行驶</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车间内行驶速度不超过5公里/小时；进出车间大门行驶速度不超过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公里/小时。</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9.因乙方人员不遵守相关安全法律法规及甲方的规章制度造成安全生产事故的，乙方应负责处理相关事宜，并承担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责任和损失，甲方予以协助。</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.乙方负责处理其工作人员在甲方现场工作期间发生的工伤事故，并承担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费用及责任，甲方予以积极配合。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.乙方人员在甲方现场造成甲方工作人员或第三方人员人身伤害、财产损失或甲方产品、设备等财产损失的，由乙方承担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highlight w:val="none"/>
          <w:lang w:eastAsia="zh-CN"/>
        </w:rPr>
        <w:t>，因乙方违规处置产生的</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lang w:eastAsia="zh-CN"/>
        </w:rPr>
        <w:t>后果由乙方承担</w:t>
      </w:r>
      <w:r>
        <w:rPr>
          <w:rFonts w:hint="eastAsia" w:ascii="仿宋" w:hAnsi="仿宋" w:eastAsia="仿宋" w:cs="仿宋"/>
          <w:b w:val="0"/>
          <w:bCs w:val="0"/>
          <w:sz w:val="24"/>
          <w:szCs w:val="24"/>
          <w:highlight w:val="none"/>
        </w:rPr>
        <w:t>。</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乙方承诺，不将承租的项目部分或全部转包给其他单位，因违规转包而导致的一切后果由乙方自行承担。</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积极支持配合和参加甲方组织的消防安全防范活动，自觉培养消防意识宣传消防重要性。进行经常性的防火安全检查，对发现的火险隐患必须采取应急措施。</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28"/>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28"/>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止事故扩大。</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乙方承诺指定专人（联系人、安全员：        ；联系方式        ：）负责作业过程中的安全管理，负责与甲方进行安全管理工作的对接，配合甲方统一协调管理。</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二、其他相关手续办理</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乙方进入甲方厂区进行施工，办理其他相关手续，应遵守以下约定：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1.进厂手续：甲方与乙方的施工合同签订后，乙方单位持相关的资质材料，按照甲方管理制度办理施工手续后 ,方可进行作业。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3.入厂安全教育：乙方进入甲方厂区前应对其施工人员进行安全教育并提供教育培训的相关资料，到甲方办理《施工许可证》。</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三、违约责任</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因乙方人员或车辆违反有关法律、法规、规章、规范性文件、甲方有关管理规定以及本协议约定，造成的一切后果和损失，由乙方承担全部责任并赔偿甲方之损失。</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四、争议解决</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本协议履行过程中产生的争议，双方协商解决，协商不成的提交甲方所在地法院诉讼解决。</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五、附则</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1.本协议自双方签署后生效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本协议作为执行</w:t>
      </w:r>
      <w:r>
        <w:rPr>
          <w:rFonts w:hint="eastAsia" w:ascii="仿宋" w:hAnsi="仿宋" w:eastAsia="仿宋" w:cs="仿宋"/>
          <w:b w:val="0"/>
          <w:bCs w:val="0"/>
          <w:sz w:val="24"/>
          <w:szCs w:val="24"/>
          <w:highlight w:val="none"/>
          <w:lang w:val="en-US" w:eastAsia="zh-CN"/>
        </w:rPr>
        <w:t>甲乙双方</w:t>
      </w:r>
      <w:r>
        <w:rPr>
          <w:rFonts w:hint="eastAsia" w:ascii="仿宋" w:hAnsi="仿宋" w:eastAsia="仿宋" w:cs="仿宋"/>
          <w:b w:val="0"/>
          <w:bCs w:val="0"/>
          <w:sz w:val="24"/>
          <w:szCs w:val="24"/>
          <w:highlight w:val="none"/>
        </w:rPr>
        <w:t>采购协议</w:t>
      </w:r>
      <w:r>
        <w:rPr>
          <w:rFonts w:hint="eastAsia" w:ascii="仿宋" w:hAnsi="仿宋" w:eastAsia="仿宋" w:cs="仿宋"/>
          <w:b w:val="0"/>
          <w:bCs w:val="0"/>
          <w:sz w:val="24"/>
          <w:szCs w:val="24"/>
          <w:highlight w:val="none"/>
          <w:lang w:val="en-US" w:eastAsia="zh-CN"/>
        </w:rPr>
        <w:t>或其他合作协议</w:t>
      </w:r>
      <w:r>
        <w:rPr>
          <w:rFonts w:hint="eastAsia" w:ascii="仿宋" w:hAnsi="仿宋" w:eastAsia="仿宋" w:cs="仿宋"/>
          <w:b w:val="0"/>
          <w:bCs w:val="0"/>
          <w:sz w:val="24"/>
          <w:szCs w:val="24"/>
          <w:highlight w:val="none"/>
        </w:rPr>
        <w:t>的附件，此协议在双方合作期间有效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2.本协议附件与主协议具有相同的法律效力。在本协议有效期内，双方就未尽事宜达成补充协议的，补充协议与本协议具有同等法律效力。</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3.甲方与乙方签订本协议时，已向乙方告知甲方的各项安全管理规定。乙方已充分了解并知悉甲方的各项安全管理规定及内容，并承诺严格遵守。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4.按照《安全生产法》规定，乙方如有不签订本协议和未执行协议擅自在甲方厂区内施工的情况，乙方均属违章作业。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.本协议应与具体项目合同同时签订。一式四份，甲乙双方各两份。</w:t>
      </w:r>
    </w:p>
    <w:p>
      <w:pPr>
        <w:pStyle w:val="28"/>
        <w:spacing w:line="300" w:lineRule="auto"/>
        <w:ind w:firstLine="0"/>
        <w:rPr>
          <w:rFonts w:hint="eastAsia" w:ascii="仿宋" w:hAnsi="仿宋" w:eastAsia="仿宋" w:cs="仿宋"/>
          <w:b w:val="0"/>
          <w:bCs w:val="0"/>
          <w:sz w:val="24"/>
          <w:szCs w:val="24"/>
          <w:highlight w:val="none"/>
        </w:rPr>
      </w:pPr>
    </w:p>
    <w:p>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甲方（盖章）：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乙方（盖章）：</w:t>
      </w:r>
    </w:p>
    <w:p>
      <w:pPr>
        <w:pStyle w:val="28"/>
        <w:spacing w:line="300" w:lineRule="auto"/>
        <w:ind w:firstLine="480" w:firstLineChars="200"/>
        <w:rPr>
          <w:rFonts w:hint="eastAsia" w:ascii="仿宋" w:hAnsi="仿宋" w:eastAsia="仿宋" w:cs="仿宋"/>
          <w:b w:val="0"/>
          <w:bCs w:val="0"/>
          <w:sz w:val="24"/>
          <w:szCs w:val="24"/>
          <w:highlight w:val="none"/>
        </w:rPr>
      </w:pPr>
    </w:p>
    <w:p>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授权</w:t>
      </w:r>
      <w:r>
        <w:rPr>
          <w:rFonts w:hint="eastAsia" w:ascii="仿宋" w:hAnsi="仿宋" w:eastAsia="仿宋" w:cs="仿宋"/>
          <w:b w:val="0"/>
          <w:bCs w:val="0"/>
          <w:sz w:val="24"/>
          <w:szCs w:val="24"/>
          <w:highlight w:val="none"/>
        </w:rPr>
        <w:t xml:space="preserve">代表（签字）：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w:t>
      </w:r>
      <w:r>
        <w:rPr>
          <w:rFonts w:hint="eastAsia" w:ascii="仿宋" w:hAnsi="仿宋" w:eastAsia="仿宋" w:cs="仿宋"/>
          <w:b w:val="0"/>
          <w:bCs w:val="0"/>
          <w:sz w:val="24"/>
          <w:szCs w:val="24"/>
          <w:highlight w:val="none"/>
          <w:lang w:eastAsia="zh-CN"/>
        </w:rPr>
        <w:t>授权</w:t>
      </w:r>
      <w:r>
        <w:rPr>
          <w:rFonts w:hint="eastAsia" w:ascii="仿宋" w:hAnsi="仿宋" w:eastAsia="仿宋" w:cs="仿宋"/>
          <w:b w:val="0"/>
          <w:bCs w:val="0"/>
          <w:sz w:val="24"/>
          <w:szCs w:val="24"/>
          <w:highlight w:val="none"/>
        </w:rPr>
        <w:t>代表（签字）：</w:t>
      </w:r>
    </w:p>
    <w:p>
      <w:pPr>
        <w:pStyle w:val="28"/>
        <w:spacing w:line="300" w:lineRule="auto"/>
        <w:ind w:firstLine="480" w:firstLineChars="200"/>
        <w:rPr>
          <w:rFonts w:hint="eastAsia" w:ascii="仿宋" w:hAnsi="仿宋" w:eastAsia="仿宋" w:cs="仿宋"/>
          <w:b w:val="0"/>
          <w:bCs w:val="0"/>
          <w:sz w:val="24"/>
          <w:szCs w:val="24"/>
          <w:highlight w:val="none"/>
        </w:rPr>
      </w:pPr>
    </w:p>
    <w:p>
      <w:pPr>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年   月   日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年   月   日</w:t>
      </w:r>
    </w:p>
    <w:p>
      <w:pPr>
        <w:pStyle w:val="17"/>
        <w:rPr>
          <w:highlight w:val="none"/>
        </w:rPr>
      </w:pPr>
    </w:p>
    <w:p>
      <w:pPr>
        <w:rPr>
          <w:rFonts w:hint="eastAsia"/>
          <w:sz w:val="44"/>
          <w:szCs w:val="44"/>
          <w:highlight w:val="none"/>
        </w:rPr>
      </w:pPr>
      <w:r>
        <w:rPr>
          <w:rFonts w:hint="eastAsia"/>
          <w:sz w:val="44"/>
          <w:szCs w:val="44"/>
          <w:highlight w:val="none"/>
        </w:rPr>
        <w:br w:type="page"/>
      </w:r>
    </w:p>
    <w:bookmarkEnd w:id="27"/>
    <w:bookmarkEnd w:id="28"/>
    <w:p>
      <w:pPr>
        <w:pStyle w:val="16"/>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pPr>
        <w:pStyle w:val="10"/>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pPr>
        <w:pStyle w:val="10"/>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莱芜工厂整车仓储简易矿渣停车场扩建项目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FSCZB2025110587</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10"/>
        <w:rPr>
          <w:highlight w:val="none"/>
        </w:rPr>
        <w:sectPr>
          <w:pgSz w:w="11906" w:h="16838"/>
          <w:pgMar w:top="1588" w:right="1418" w:bottom="1134"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5"/>
          <w:rFonts w:hint="eastAsia" w:ascii="宋体" w:hAnsi="宋体" w:eastAsia="宋体" w:cs="宋体"/>
          <w:sz w:val="24"/>
          <w:szCs w:val="24"/>
          <w:highlight w:val="none"/>
        </w:rPr>
        <w:fldChar w:fldCharType="begin"/>
      </w:r>
      <w:r>
        <w:rPr>
          <w:rStyle w:val="25"/>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5"/>
          <w:rFonts w:hint="eastAsia" w:ascii="宋体" w:hAnsi="宋体" w:eastAsia="宋体" w:cs="宋体"/>
          <w:sz w:val="24"/>
          <w:szCs w:val="24"/>
          <w:highlight w:val="none"/>
        </w:rPr>
        <w:fldChar w:fldCharType="separate"/>
      </w:r>
      <w:r>
        <w:rPr>
          <w:rStyle w:val="25"/>
          <w:rFonts w:hint="eastAsia" w:ascii="宋体" w:hAnsi="宋体" w:eastAsia="宋体" w:cs="宋体"/>
          <w:sz w:val="24"/>
          <w:szCs w:val="24"/>
          <w:highlight w:val="none"/>
        </w:rPr>
        <w:t>http</w:t>
      </w:r>
      <w:r>
        <w:rPr>
          <w:rStyle w:val="25"/>
          <w:rFonts w:hint="eastAsia" w:ascii="宋体" w:hAnsi="宋体" w:cs="宋体"/>
          <w:sz w:val="24"/>
          <w:szCs w:val="24"/>
          <w:highlight w:val="none"/>
          <w:lang w:val="en-US" w:eastAsia="zh-CN"/>
        </w:rPr>
        <w:t>s</w:t>
      </w:r>
      <w:r>
        <w:rPr>
          <w:rStyle w:val="25"/>
          <w:rFonts w:hint="eastAsia" w:ascii="宋体" w:hAnsi="宋体" w:eastAsia="宋体" w:cs="宋体"/>
          <w:sz w:val="24"/>
          <w:szCs w:val="24"/>
          <w:highlight w:val="none"/>
        </w:rPr>
        <w:t>://ecaitong.sinotruk.com:8012/</w:t>
      </w:r>
      <w:r>
        <w:rPr>
          <w:rStyle w:val="25"/>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2"/>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bookmarkEnd w:id="41"/>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3"/>
      </w:rPr>
    </w:pPr>
    <w:r>
      <w:fldChar w:fldCharType="begin"/>
    </w:r>
    <w:r>
      <w:rPr>
        <w:rStyle w:val="23"/>
      </w:rPr>
      <w:instrText xml:space="preserve">PAGE  </w:instrText>
    </w:r>
    <w:r>
      <w:fldChar w:fldCharType="separate"/>
    </w:r>
    <w:r>
      <w:rPr>
        <w:rStyle w:val="23"/>
      </w:rPr>
      <w:t>0</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4FF3A"/>
    <w:multiLevelType w:val="singleLevel"/>
    <w:tmpl w:val="8BF4FF3A"/>
    <w:lvl w:ilvl="0" w:tentative="0">
      <w:start w:val="1"/>
      <w:numFmt w:val="decimal"/>
      <w:suff w:val="nothing"/>
      <w:lvlText w:val="（%1）"/>
      <w:lvlJc w:val="left"/>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A45DB5C"/>
    <w:multiLevelType w:val="singleLevel"/>
    <w:tmpl w:val="6A45DB5C"/>
    <w:lvl w:ilvl="0" w:tentative="0">
      <w:start w:val="1"/>
      <w:numFmt w:val="decimal"/>
      <w:suff w:val="nothing"/>
      <w:lvlText w:val="（%1）"/>
      <w:lvlJc w:val="left"/>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228AB"/>
    <w:rsid w:val="004A7F2C"/>
    <w:rsid w:val="004F2EE2"/>
    <w:rsid w:val="00631391"/>
    <w:rsid w:val="00992B65"/>
    <w:rsid w:val="00A244A2"/>
    <w:rsid w:val="00B76409"/>
    <w:rsid w:val="00B827C4"/>
    <w:rsid w:val="00C14B91"/>
    <w:rsid w:val="00CD3536"/>
    <w:rsid w:val="00D447DE"/>
    <w:rsid w:val="00D747EA"/>
    <w:rsid w:val="010A6538"/>
    <w:rsid w:val="011E3D92"/>
    <w:rsid w:val="01207CCA"/>
    <w:rsid w:val="01303E14"/>
    <w:rsid w:val="01310FE2"/>
    <w:rsid w:val="014063FE"/>
    <w:rsid w:val="016A347B"/>
    <w:rsid w:val="01701A49"/>
    <w:rsid w:val="01762172"/>
    <w:rsid w:val="017C6106"/>
    <w:rsid w:val="018856AF"/>
    <w:rsid w:val="018B7C82"/>
    <w:rsid w:val="019078AB"/>
    <w:rsid w:val="019B53E2"/>
    <w:rsid w:val="01A74ECD"/>
    <w:rsid w:val="01B91719"/>
    <w:rsid w:val="01D4523A"/>
    <w:rsid w:val="01DC1119"/>
    <w:rsid w:val="01E06C1D"/>
    <w:rsid w:val="01F66ABD"/>
    <w:rsid w:val="02190725"/>
    <w:rsid w:val="021E46FE"/>
    <w:rsid w:val="02246E13"/>
    <w:rsid w:val="02322A9A"/>
    <w:rsid w:val="02370032"/>
    <w:rsid w:val="023723A1"/>
    <w:rsid w:val="023F2212"/>
    <w:rsid w:val="027A149C"/>
    <w:rsid w:val="027D0954"/>
    <w:rsid w:val="02804E4A"/>
    <w:rsid w:val="028E769D"/>
    <w:rsid w:val="02BD1086"/>
    <w:rsid w:val="02C753AC"/>
    <w:rsid w:val="02DB4965"/>
    <w:rsid w:val="02DC1130"/>
    <w:rsid w:val="03043F03"/>
    <w:rsid w:val="03140FF8"/>
    <w:rsid w:val="032441FD"/>
    <w:rsid w:val="032514D7"/>
    <w:rsid w:val="032F316C"/>
    <w:rsid w:val="03350B0D"/>
    <w:rsid w:val="03660724"/>
    <w:rsid w:val="036970F4"/>
    <w:rsid w:val="03991DF6"/>
    <w:rsid w:val="03D21C41"/>
    <w:rsid w:val="03E60F8A"/>
    <w:rsid w:val="03E941FA"/>
    <w:rsid w:val="03EF7708"/>
    <w:rsid w:val="03FF072D"/>
    <w:rsid w:val="041A70FC"/>
    <w:rsid w:val="04246808"/>
    <w:rsid w:val="046F7568"/>
    <w:rsid w:val="049B18BB"/>
    <w:rsid w:val="04C128BE"/>
    <w:rsid w:val="04CC2ABA"/>
    <w:rsid w:val="04D84F29"/>
    <w:rsid w:val="04F608A4"/>
    <w:rsid w:val="0531118C"/>
    <w:rsid w:val="056B0CB0"/>
    <w:rsid w:val="057F1E89"/>
    <w:rsid w:val="058777E5"/>
    <w:rsid w:val="05A05628"/>
    <w:rsid w:val="05BE41F5"/>
    <w:rsid w:val="05CD50B2"/>
    <w:rsid w:val="05DD1532"/>
    <w:rsid w:val="05EE6337"/>
    <w:rsid w:val="05FC1AF2"/>
    <w:rsid w:val="06247323"/>
    <w:rsid w:val="06281F2C"/>
    <w:rsid w:val="0649045C"/>
    <w:rsid w:val="066906E0"/>
    <w:rsid w:val="0680729D"/>
    <w:rsid w:val="068416E6"/>
    <w:rsid w:val="06C15190"/>
    <w:rsid w:val="06C90C44"/>
    <w:rsid w:val="06D0104C"/>
    <w:rsid w:val="06D56408"/>
    <w:rsid w:val="06DE555D"/>
    <w:rsid w:val="06F537E7"/>
    <w:rsid w:val="0744651C"/>
    <w:rsid w:val="07515A88"/>
    <w:rsid w:val="07533560"/>
    <w:rsid w:val="078369D4"/>
    <w:rsid w:val="07C95879"/>
    <w:rsid w:val="07D70E6E"/>
    <w:rsid w:val="07DD6810"/>
    <w:rsid w:val="07E21F39"/>
    <w:rsid w:val="07E5385B"/>
    <w:rsid w:val="07FE6829"/>
    <w:rsid w:val="080A7ACF"/>
    <w:rsid w:val="080D17FF"/>
    <w:rsid w:val="083D3611"/>
    <w:rsid w:val="085366AF"/>
    <w:rsid w:val="086D6BD3"/>
    <w:rsid w:val="08707B51"/>
    <w:rsid w:val="0895400B"/>
    <w:rsid w:val="0897720D"/>
    <w:rsid w:val="08A97E88"/>
    <w:rsid w:val="08CB0CA3"/>
    <w:rsid w:val="08E236EE"/>
    <w:rsid w:val="091D0DD3"/>
    <w:rsid w:val="092951B8"/>
    <w:rsid w:val="095C586C"/>
    <w:rsid w:val="0966277A"/>
    <w:rsid w:val="0966427E"/>
    <w:rsid w:val="09685DFB"/>
    <w:rsid w:val="0991077D"/>
    <w:rsid w:val="099E3CC2"/>
    <w:rsid w:val="09CB6896"/>
    <w:rsid w:val="09CE2D8D"/>
    <w:rsid w:val="09D43B87"/>
    <w:rsid w:val="0A0C1573"/>
    <w:rsid w:val="0A2E2EE2"/>
    <w:rsid w:val="0A3B7FD7"/>
    <w:rsid w:val="0A5967FF"/>
    <w:rsid w:val="0A5F1181"/>
    <w:rsid w:val="0A84735B"/>
    <w:rsid w:val="0AA12430"/>
    <w:rsid w:val="0AC21E85"/>
    <w:rsid w:val="0AC42E9F"/>
    <w:rsid w:val="0AC923D7"/>
    <w:rsid w:val="0AE778EA"/>
    <w:rsid w:val="0AEA04F5"/>
    <w:rsid w:val="0AF20E35"/>
    <w:rsid w:val="0AF36C07"/>
    <w:rsid w:val="0B0A0BEE"/>
    <w:rsid w:val="0B0E675C"/>
    <w:rsid w:val="0B186678"/>
    <w:rsid w:val="0B655EAA"/>
    <w:rsid w:val="0B8E7D66"/>
    <w:rsid w:val="0B982B1A"/>
    <w:rsid w:val="0BAD6D40"/>
    <w:rsid w:val="0BB608FB"/>
    <w:rsid w:val="0BB72CEC"/>
    <w:rsid w:val="0BC347EF"/>
    <w:rsid w:val="0BC90AF4"/>
    <w:rsid w:val="0BCA5123"/>
    <w:rsid w:val="0BD171ED"/>
    <w:rsid w:val="0BE36CD9"/>
    <w:rsid w:val="0BF978D5"/>
    <w:rsid w:val="0C175FAD"/>
    <w:rsid w:val="0C1B39F2"/>
    <w:rsid w:val="0C2C1B67"/>
    <w:rsid w:val="0C634800"/>
    <w:rsid w:val="0C687622"/>
    <w:rsid w:val="0C6E6236"/>
    <w:rsid w:val="0C82314B"/>
    <w:rsid w:val="0C842999"/>
    <w:rsid w:val="0CD04079"/>
    <w:rsid w:val="0CEA1BC0"/>
    <w:rsid w:val="0D3450A6"/>
    <w:rsid w:val="0D3503A2"/>
    <w:rsid w:val="0D355BD5"/>
    <w:rsid w:val="0D3D5EE8"/>
    <w:rsid w:val="0D4E3C51"/>
    <w:rsid w:val="0D5C24F8"/>
    <w:rsid w:val="0D7116ED"/>
    <w:rsid w:val="0D8B5140"/>
    <w:rsid w:val="0DAE649D"/>
    <w:rsid w:val="0DAF0B09"/>
    <w:rsid w:val="0DB735A4"/>
    <w:rsid w:val="0DB85790"/>
    <w:rsid w:val="0DC67D96"/>
    <w:rsid w:val="0DDE3227"/>
    <w:rsid w:val="0DED507E"/>
    <w:rsid w:val="0E0A3098"/>
    <w:rsid w:val="0E0D1416"/>
    <w:rsid w:val="0E1B1D7D"/>
    <w:rsid w:val="0E411696"/>
    <w:rsid w:val="0E503D48"/>
    <w:rsid w:val="0E63197E"/>
    <w:rsid w:val="0E873A8E"/>
    <w:rsid w:val="0E877EF9"/>
    <w:rsid w:val="0E9B50A9"/>
    <w:rsid w:val="0EBD640E"/>
    <w:rsid w:val="0ED46862"/>
    <w:rsid w:val="0EDB6947"/>
    <w:rsid w:val="0EEB1F4D"/>
    <w:rsid w:val="0F014D68"/>
    <w:rsid w:val="0F0E5336"/>
    <w:rsid w:val="0F1139A8"/>
    <w:rsid w:val="0F15109A"/>
    <w:rsid w:val="0F5827B0"/>
    <w:rsid w:val="0F5F3EF3"/>
    <w:rsid w:val="0F60615C"/>
    <w:rsid w:val="0F7E2E38"/>
    <w:rsid w:val="0F900C4F"/>
    <w:rsid w:val="0F97640B"/>
    <w:rsid w:val="0FA36B02"/>
    <w:rsid w:val="0FD37BD9"/>
    <w:rsid w:val="0FDB4665"/>
    <w:rsid w:val="10606961"/>
    <w:rsid w:val="10995A58"/>
    <w:rsid w:val="10A510D3"/>
    <w:rsid w:val="10BB1A08"/>
    <w:rsid w:val="10E56B2C"/>
    <w:rsid w:val="1134315E"/>
    <w:rsid w:val="11414485"/>
    <w:rsid w:val="11604C92"/>
    <w:rsid w:val="1169095A"/>
    <w:rsid w:val="11B2208C"/>
    <w:rsid w:val="11D706B9"/>
    <w:rsid w:val="11EA1373"/>
    <w:rsid w:val="11F5112B"/>
    <w:rsid w:val="11F9177F"/>
    <w:rsid w:val="12210BBD"/>
    <w:rsid w:val="1251201C"/>
    <w:rsid w:val="12820395"/>
    <w:rsid w:val="12D13580"/>
    <w:rsid w:val="12D146B4"/>
    <w:rsid w:val="12D73086"/>
    <w:rsid w:val="12DA3560"/>
    <w:rsid w:val="12F44204"/>
    <w:rsid w:val="12F44864"/>
    <w:rsid w:val="12FF0144"/>
    <w:rsid w:val="13256E2C"/>
    <w:rsid w:val="134F0D78"/>
    <w:rsid w:val="13535D9B"/>
    <w:rsid w:val="13880B22"/>
    <w:rsid w:val="13A03242"/>
    <w:rsid w:val="13BB7933"/>
    <w:rsid w:val="13C03A3F"/>
    <w:rsid w:val="13C0517C"/>
    <w:rsid w:val="13CF2A82"/>
    <w:rsid w:val="13D75FE4"/>
    <w:rsid w:val="13E66C9F"/>
    <w:rsid w:val="13ED651F"/>
    <w:rsid w:val="1405515F"/>
    <w:rsid w:val="140F7DA7"/>
    <w:rsid w:val="1425541A"/>
    <w:rsid w:val="143A1985"/>
    <w:rsid w:val="144B7979"/>
    <w:rsid w:val="14522767"/>
    <w:rsid w:val="145634FD"/>
    <w:rsid w:val="1457163D"/>
    <w:rsid w:val="147A1053"/>
    <w:rsid w:val="147D4ABC"/>
    <w:rsid w:val="14836151"/>
    <w:rsid w:val="149176F2"/>
    <w:rsid w:val="14A163F2"/>
    <w:rsid w:val="14BE4314"/>
    <w:rsid w:val="14C45D91"/>
    <w:rsid w:val="14D37DB8"/>
    <w:rsid w:val="14E004D0"/>
    <w:rsid w:val="15334487"/>
    <w:rsid w:val="15380A96"/>
    <w:rsid w:val="153E27FD"/>
    <w:rsid w:val="154A40A8"/>
    <w:rsid w:val="156C070E"/>
    <w:rsid w:val="15736D56"/>
    <w:rsid w:val="157C66A9"/>
    <w:rsid w:val="159F65AC"/>
    <w:rsid w:val="15B00359"/>
    <w:rsid w:val="15B60867"/>
    <w:rsid w:val="15B761A4"/>
    <w:rsid w:val="15BE0F83"/>
    <w:rsid w:val="15CA5E3E"/>
    <w:rsid w:val="15D20957"/>
    <w:rsid w:val="15D860E5"/>
    <w:rsid w:val="15E8637F"/>
    <w:rsid w:val="15EA028F"/>
    <w:rsid w:val="15FA2BC8"/>
    <w:rsid w:val="160525B0"/>
    <w:rsid w:val="163A1C14"/>
    <w:rsid w:val="163E4FD8"/>
    <w:rsid w:val="16557DFE"/>
    <w:rsid w:val="169A051D"/>
    <w:rsid w:val="169C1397"/>
    <w:rsid w:val="16A477CB"/>
    <w:rsid w:val="16B22503"/>
    <w:rsid w:val="16B34B25"/>
    <w:rsid w:val="16B375FE"/>
    <w:rsid w:val="16B66AC3"/>
    <w:rsid w:val="16B9425F"/>
    <w:rsid w:val="16CA07EC"/>
    <w:rsid w:val="16D626D4"/>
    <w:rsid w:val="16F577B6"/>
    <w:rsid w:val="17215F32"/>
    <w:rsid w:val="172346CE"/>
    <w:rsid w:val="174F313D"/>
    <w:rsid w:val="176C775F"/>
    <w:rsid w:val="17795DCC"/>
    <w:rsid w:val="1791722F"/>
    <w:rsid w:val="17AD77C6"/>
    <w:rsid w:val="17BA1773"/>
    <w:rsid w:val="17D81CA0"/>
    <w:rsid w:val="17E210B1"/>
    <w:rsid w:val="17EF33B1"/>
    <w:rsid w:val="17F60179"/>
    <w:rsid w:val="180A74EF"/>
    <w:rsid w:val="18402807"/>
    <w:rsid w:val="184E428A"/>
    <w:rsid w:val="185C4947"/>
    <w:rsid w:val="18716A45"/>
    <w:rsid w:val="188A52FE"/>
    <w:rsid w:val="188C35EE"/>
    <w:rsid w:val="188F53F8"/>
    <w:rsid w:val="18A76C55"/>
    <w:rsid w:val="18C64FE3"/>
    <w:rsid w:val="18D91D0B"/>
    <w:rsid w:val="18DE1CA8"/>
    <w:rsid w:val="18E06756"/>
    <w:rsid w:val="18F029FA"/>
    <w:rsid w:val="18FA3399"/>
    <w:rsid w:val="18FC541C"/>
    <w:rsid w:val="191373BD"/>
    <w:rsid w:val="191D30E8"/>
    <w:rsid w:val="19241D0A"/>
    <w:rsid w:val="192B7CD9"/>
    <w:rsid w:val="19621BDB"/>
    <w:rsid w:val="19715915"/>
    <w:rsid w:val="1991739F"/>
    <w:rsid w:val="1994388E"/>
    <w:rsid w:val="19960D7E"/>
    <w:rsid w:val="19A62CF8"/>
    <w:rsid w:val="19AE0FED"/>
    <w:rsid w:val="19B14317"/>
    <w:rsid w:val="19F142E2"/>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51AE2"/>
    <w:rsid w:val="1ADA0F99"/>
    <w:rsid w:val="1ADA4F1E"/>
    <w:rsid w:val="1AE93EB4"/>
    <w:rsid w:val="1AF1095B"/>
    <w:rsid w:val="1AF277CF"/>
    <w:rsid w:val="1B0E6F83"/>
    <w:rsid w:val="1B11615D"/>
    <w:rsid w:val="1B63604D"/>
    <w:rsid w:val="1B72073F"/>
    <w:rsid w:val="1B7528DA"/>
    <w:rsid w:val="1B804E3C"/>
    <w:rsid w:val="1B9C027D"/>
    <w:rsid w:val="1BAC4D32"/>
    <w:rsid w:val="1BC614A9"/>
    <w:rsid w:val="1BE0272B"/>
    <w:rsid w:val="1BE83DD7"/>
    <w:rsid w:val="1C1F4A39"/>
    <w:rsid w:val="1C2673BA"/>
    <w:rsid w:val="1C2A0960"/>
    <w:rsid w:val="1C427968"/>
    <w:rsid w:val="1C4F60A6"/>
    <w:rsid w:val="1C7D1E5D"/>
    <w:rsid w:val="1C8D0A7A"/>
    <w:rsid w:val="1C9978FC"/>
    <w:rsid w:val="1C9D67EC"/>
    <w:rsid w:val="1CAC2905"/>
    <w:rsid w:val="1CB475FC"/>
    <w:rsid w:val="1CC95A09"/>
    <w:rsid w:val="1CCE22A6"/>
    <w:rsid w:val="1CD221A8"/>
    <w:rsid w:val="1CE40726"/>
    <w:rsid w:val="1CFA1018"/>
    <w:rsid w:val="1CFC5BC9"/>
    <w:rsid w:val="1D0D29EF"/>
    <w:rsid w:val="1D320E99"/>
    <w:rsid w:val="1D5D36B2"/>
    <w:rsid w:val="1D6304CC"/>
    <w:rsid w:val="1D787557"/>
    <w:rsid w:val="1D9C2528"/>
    <w:rsid w:val="1DA801B1"/>
    <w:rsid w:val="1DE94132"/>
    <w:rsid w:val="1DF431D5"/>
    <w:rsid w:val="1DF57F21"/>
    <w:rsid w:val="1DFB128B"/>
    <w:rsid w:val="1DFC5003"/>
    <w:rsid w:val="1E081AD2"/>
    <w:rsid w:val="1E135665"/>
    <w:rsid w:val="1E162438"/>
    <w:rsid w:val="1E1F230F"/>
    <w:rsid w:val="1E3C662D"/>
    <w:rsid w:val="1E3C74A0"/>
    <w:rsid w:val="1E3E442F"/>
    <w:rsid w:val="1E4C7D5F"/>
    <w:rsid w:val="1E6530AD"/>
    <w:rsid w:val="1E676E3A"/>
    <w:rsid w:val="1E780C0D"/>
    <w:rsid w:val="1EB634B6"/>
    <w:rsid w:val="1EB95DF3"/>
    <w:rsid w:val="1EE310B5"/>
    <w:rsid w:val="1EE9445A"/>
    <w:rsid w:val="1F0770FC"/>
    <w:rsid w:val="1F120F82"/>
    <w:rsid w:val="1F1B2E60"/>
    <w:rsid w:val="1F602E17"/>
    <w:rsid w:val="1F807CE3"/>
    <w:rsid w:val="1F856491"/>
    <w:rsid w:val="1FA140B4"/>
    <w:rsid w:val="1FB14D4C"/>
    <w:rsid w:val="1FC11EA9"/>
    <w:rsid w:val="1FD47091"/>
    <w:rsid w:val="1FEA75D2"/>
    <w:rsid w:val="202E6EC5"/>
    <w:rsid w:val="203E1903"/>
    <w:rsid w:val="203E7B55"/>
    <w:rsid w:val="206750B4"/>
    <w:rsid w:val="207829CC"/>
    <w:rsid w:val="20845366"/>
    <w:rsid w:val="20863CB7"/>
    <w:rsid w:val="208E5FEE"/>
    <w:rsid w:val="20A75D29"/>
    <w:rsid w:val="20BE2CEC"/>
    <w:rsid w:val="20CA74AA"/>
    <w:rsid w:val="20E27442"/>
    <w:rsid w:val="20FB7F86"/>
    <w:rsid w:val="21015A43"/>
    <w:rsid w:val="2134310A"/>
    <w:rsid w:val="213B5591"/>
    <w:rsid w:val="213D75A7"/>
    <w:rsid w:val="21B512F2"/>
    <w:rsid w:val="21BA320B"/>
    <w:rsid w:val="21C87FE5"/>
    <w:rsid w:val="21D65D10"/>
    <w:rsid w:val="21F72D73"/>
    <w:rsid w:val="2215799A"/>
    <w:rsid w:val="221D39E7"/>
    <w:rsid w:val="2224254C"/>
    <w:rsid w:val="223C1E72"/>
    <w:rsid w:val="2240728F"/>
    <w:rsid w:val="224C1CF5"/>
    <w:rsid w:val="22513B6F"/>
    <w:rsid w:val="22615D46"/>
    <w:rsid w:val="22773469"/>
    <w:rsid w:val="22A379E2"/>
    <w:rsid w:val="22B91F7C"/>
    <w:rsid w:val="22BA6FF4"/>
    <w:rsid w:val="22BE6D2B"/>
    <w:rsid w:val="22BF47B5"/>
    <w:rsid w:val="230B6ABD"/>
    <w:rsid w:val="231352C9"/>
    <w:rsid w:val="231B74DC"/>
    <w:rsid w:val="231D4366"/>
    <w:rsid w:val="235C0FB9"/>
    <w:rsid w:val="23605A2D"/>
    <w:rsid w:val="23866924"/>
    <w:rsid w:val="238C53B2"/>
    <w:rsid w:val="23B61577"/>
    <w:rsid w:val="23CA0D1A"/>
    <w:rsid w:val="23D45DC2"/>
    <w:rsid w:val="23EC153B"/>
    <w:rsid w:val="2408233F"/>
    <w:rsid w:val="242B3D71"/>
    <w:rsid w:val="246D7FA6"/>
    <w:rsid w:val="247A44D7"/>
    <w:rsid w:val="24AE34FB"/>
    <w:rsid w:val="24D36E41"/>
    <w:rsid w:val="24DE1906"/>
    <w:rsid w:val="24F22CA8"/>
    <w:rsid w:val="2512024E"/>
    <w:rsid w:val="252F258F"/>
    <w:rsid w:val="253A4D8F"/>
    <w:rsid w:val="25496D80"/>
    <w:rsid w:val="25670AE2"/>
    <w:rsid w:val="25733F7D"/>
    <w:rsid w:val="258C5AFE"/>
    <w:rsid w:val="25BC1216"/>
    <w:rsid w:val="25E537C6"/>
    <w:rsid w:val="26003F6F"/>
    <w:rsid w:val="26143C99"/>
    <w:rsid w:val="26291FC6"/>
    <w:rsid w:val="26297308"/>
    <w:rsid w:val="262D66A1"/>
    <w:rsid w:val="263327B8"/>
    <w:rsid w:val="264A194A"/>
    <w:rsid w:val="265D05FD"/>
    <w:rsid w:val="26644B8A"/>
    <w:rsid w:val="26801254"/>
    <w:rsid w:val="269B082B"/>
    <w:rsid w:val="26C423E8"/>
    <w:rsid w:val="26E11783"/>
    <w:rsid w:val="27006B57"/>
    <w:rsid w:val="2717462E"/>
    <w:rsid w:val="27473FB0"/>
    <w:rsid w:val="274A2724"/>
    <w:rsid w:val="27565784"/>
    <w:rsid w:val="278F1801"/>
    <w:rsid w:val="27A04C51"/>
    <w:rsid w:val="27BD1CA7"/>
    <w:rsid w:val="27ED6C10"/>
    <w:rsid w:val="281533CB"/>
    <w:rsid w:val="28173404"/>
    <w:rsid w:val="285A74F6"/>
    <w:rsid w:val="28697A58"/>
    <w:rsid w:val="28757DED"/>
    <w:rsid w:val="287C2A5C"/>
    <w:rsid w:val="288D78CB"/>
    <w:rsid w:val="28F10C04"/>
    <w:rsid w:val="28F6717A"/>
    <w:rsid w:val="28FE0C10"/>
    <w:rsid w:val="291D0C4F"/>
    <w:rsid w:val="29697377"/>
    <w:rsid w:val="298F3DBD"/>
    <w:rsid w:val="29AD19B7"/>
    <w:rsid w:val="29CE0326"/>
    <w:rsid w:val="29E25DC6"/>
    <w:rsid w:val="29E452C9"/>
    <w:rsid w:val="2A144016"/>
    <w:rsid w:val="2A1D3477"/>
    <w:rsid w:val="2A330B11"/>
    <w:rsid w:val="2A436034"/>
    <w:rsid w:val="2A4D29E9"/>
    <w:rsid w:val="2AA52955"/>
    <w:rsid w:val="2AAB5908"/>
    <w:rsid w:val="2AD26643"/>
    <w:rsid w:val="2AD72263"/>
    <w:rsid w:val="2AFE381C"/>
    <w:rsid w:val="2B0C3E73"/>
    <w:rsid w:val="2B291134"/>
    <w:rsid w:val="2B2F6A18"/>
    <w:rsid w:val="2B36455A"/>
    <w:rsid w:val="2B606BD1"/>
    <w:rsid w:val="2B7A10E2"/>
    <w:rsid w:val="2B836D64"/>
    <w:rsid w:val="2B8B0A09"/>
    <w:rsid w:val="2BAA609E"/>
    <w:rsid w:val="2BAC66B6"/>
    <w:rsid w:val="2BB638B4"/>
    <w:rsid w:val="2BD716F9"/>
    <w:rsid w:val="2BEB34D5"/>
    <w:rsid w:val="2BFD3BD7"/>
    <w:rsid w:val="2C1B6F9C"/>
    <w:rsid w:val="2C361AD1"/>
    <w:rsid w:val="2C3952BE"/>
    <w:rsid w:val="2C4F2094"/>
    <w:rsid w:val="2C5C4EF8"/>
    <w:rsid w:val="2C640D97"/>
    <w:rsid w:val="2C730B86"/>
    <w:rsid w:val="2C755993"/>
    <w:rsid w:val="2C850A17"/>
    <w:rsid w:val="2C956634"/>
    <w:rsid w:val="2CBA7DB9"/>
    <w:rsid w:val="2CC7011F"/>
    <w:rsid w:val="2CED3872"/>
    <w:rsid w:val="2CFA6FE6"/>
    <w:rsid w:val="2CFF5097"/>
    <w:rsid w:val="2D0F603E"/>
    <w:rsid w:val="2D1C121E"/>
    <w:rsid w:val="2D536E8E"/>
    <w:rsid w:val="2D5D27F9"/>
    <w:rsid w:val="2D616C31"/>
    <w:rsid w:val="2D9C4F6B"/>
    <w:rsid w:val="2D9D122B"/>
    <w:rsid w:val="2D9E479A"/>
    <w:rsid w:val="2D9E4FAE"/>
    <w:rsid w:val="2DB01CD1"/>
    <w:rsid w:val="2DB80F46"/>
    <w:rsid w:val="2DC67C1B"/>
    <w:rsid w:val="2DD510E9"/>
    <w:rsid w:val="2DFD7A97"/>
    <w:rsid w:val="2E01095F"/>
    <w:rsid w:val="2E03010C"/>
    <w:rsid w:val="2E220AB6"/>
    <w:rsid w:val="2E3507E9"/>
    <w:rsid w:val="2E365601"/>
    <w:rsid w:val="2E3859E0"/>
    <w:rsid w:val="2E66510E"/>
    <w:rsid w:val="2E825B55"/>
    <w:rsid w:val="2E924DF5"/>
    <w:rsid w:val="2EA75524"/>
    <w:rsid w:val="2EB84EF4"/>
    <w:rsid w:val="2EBB5196"/>
    <w:rsid w:val="2ECC3CD5"/>
    <w:rsid w:val="2EE15DF5"/>
    <w:rsid w:val="2EEE1C8B"/>
    <w:rsid w:val="2EFD5C1D"/>
    <w:rsid w:val="2F064644"/>
    <w:rsid w:val="2F0D2540"/>
    <w:rsid w:val="2F2D76C4"/>
    <w:rsid w:val="2F3A13A6"/>
    <w:rsid w:val="2F5408D5"/>
    <w:rsid w:val="2FD65A3F"/>
    <w:rsid w:val="2FF50D63"/>
    <w:rsid w:val="2FF8435F"/>
    <w:rsid w:val="30062758"/>
    <w:rsid w:val="300645B8"/>
    <w:rsid w:val="302B680E"/>
    <w:rsid w:val="304212CA"/>
    <w:rsid w:val="30542144"/>
    <w:rsid w:val="306C6018"/>
    <w:rsid w:val="30704966"/>
    <w:rsid w:val="309858B4"/>
    <w:rsid w:val="30BA4FD6"/>
    <w:rsid w:val="30CD355F"/>
    <w:rsid w:val="30DD7FC9"/>
    <w:rsid w:val="30FA3FE7"/>
    <w:rsid w:val="311D777C"/>
    <w:rsid w:val="312A215B"/>
    <w:rsid w:val="31404861"/>
    <w:rsid w:val="31442E06"/>
    <w:rsid w:val="31475660"/>
    <w:rsid w:val="315E71E6"/>
    <w:rsid w:val="316D753B"/>
    <w:rsid w:val="31787515"/>
    <w:rsid w:val="317A1445"/>
    <w:rsid w:val="318D33AD"/>
    <w:rsid w:val="319A40D3"/>
    <w:rsid w:val="31AC44CD"/>
    <w:rsid w:val="31B73294"/>
    <w:rsid w:val="31C01C77"/>
    <w:rsid w:val="31D32E7B"/>
    <w:rsid w:val="31F36A80"/>
    <w:rsid w:val="320D50ED"/>
    <w:rsid w:val="32216010"/>
    <w:rsid w:val="322F72FD"/>
    <w:rsid w:val="323414F3"/>
    <w:rsid w:val="325512F9"/>
    <w:rsid w:val="326451ED"/>
    <w:rsid w:val="326546BE"/>
    <w:rsid w:val="326E73BC"/>
    <w:rsid w:val="32760A30"/>
    <w:rsid w:val="32760FED"/>
    <w:rsid w:val="327F0106"/>
    <w:rsid w:val="32930A79"/>
    <w:rsid w:val="3297178C"/>
    <w:rsid w:val="329D3696"/>
    <w:rsid w:val="329F1203"/>
    <w:rsid w:val="32BE2081"/>
    <w:rsid w:val="32D415F1"/>
    <w:rsid w:val="32DD144F"/>
    <w:rsid w:val="33045A37"/>
    <w:rsid w:val="330843A0"/>
    <w:rsid w:val="3316641B"/>
    <w:rsid w:val="333A24F6"/>
    <w:rsid w:val="334119DE"/>
    <w:rsid w:val="335039CF"/>
    <w:rsid w:val="33693853"/>
    <w:rsid w:val="336F39EE"/>
    <w:rsid w:val="33AA2ABE"/>
    <w:rsid w:val="33BB60DF"/>
    <w:rsid w:val="33D4015C"/>
    <w:rsid w:val="33E17781"/>
    <w:rsid w:val="33F269F0"/>
    <w:rsid w:val="34094D33"/>
    <w:rsid w:val="345C4BC4"/>
    <w:rsid w:val="345C5BF5"/>
    <w:rsid w:val="347F6C2F"/>
    <w:rsid w:val="34876CA8"/>
    <w:rsid w:val="349C5100"/>
    <w:rsid w:val="349F2704"/>
    <w:rsid w:val="34DA5BA9"/>
    <w:rsid w:val="34F053F7"/>
    <w:rsid w:val="34FD2D47"/>
    <w:rsid w:val="34FD7B87"/>
    <w:rsid w:val="3529097C"/>
    <w:rsid w:val="35586B6B"/>
    <w:rsid w:val="35635603"/>
    <w:rsid w:val="35D7731D"/>
    <w:rsid w:val="35DE35A3"/>
    <w:rsid w:val="35E30136"/>
    <w:rsid w:val="35F268C9"/>
    <w:rsid w:val="36177645"/>
    <w:rsid w:val="362E06C5"/>
    <w:rsid w:val="364148B1"/>
    <w:rsid w:val="367C127F"/>
    <w:rsid w:val="367F32BF"/>
    <w:rsid w:val="36C62C57"/>
    <w:rsid w:val="36E83F1F"/>
    <w:rsid w:val="36E865A3"/>
    <w:rsid w:val="370E5675"/>
    <w:rsid w:val="372B2027"/>
    <w:rsid w:val="37351310"/>
    <w:rsid w:val="374F3F98"/>
    <w:rsid w:val="37AC3781"/>
    <w:rsid w:val="37BF7375"/>
    <w:rsid w:val="37EC3C9F"/>
    <w:rsid w:val="37FA13BA"/>
    <w:rsid w:val="380D1E8F"/>
    <w:rsid w:val="38536423"/>
    <w:rsid w:val="387C7014"/>
    <w:rsid w:val="389D2D1E"/>
    <w:rsid w:val="389E00F3"/>
    <w:rsid w:val="38D1110E"/>
    <w:rsid w:val="38D84B73"/>
    <w:rsid w:val="38DD71B9"/>
    <w:rsid w:val="38FD63A7"/>
    <w:rsid w:val="38FE5C7B"/>
    <w:rsid w:val="39047736"/>
    <w:rsid w:val="391477FF"/>
    <w:rsid w:val="39370C74"/>
    <w:rsid w:val="39372984"/>
    <w:rsid w:val="393F10AB"/>
    <w:rsid w:val="394E081F"/>
    <w:rsid w:val="39780CA7"/>
    <w:rsid w:val="397A0A14"/>
    <w:rsid w:val="39A242C2"/>
    <w:rsid w:val="39B7482F"/>
    <w:rsid w:val="39C421D4"/>
    <w:rsid w:val="39F460BA"/>
    <w:rsid w:val="3A314322"/>
    <w:rsid w:val="3A425B8B"/>
    <w:rsid w:val="3A537483"/>
    <w:rsid w:val="3A8F1410"/>
    <w:rsid w:val="3A991F38"/>
    <w:rsid w:val="3AA34D2C"/>
    <w:rsid w:val="3AAB1A11"/>
    <w:rsid w:val="3AC1227E"/>
    <w:rsid w:val="3AD3204A"/>
    <w:rsid w:val="3ADD1FEC"/>
    <w:rsid w:val="3AF64167"/>
    <w:rsid w:val="3B487DD2"/>
    <w:rsid w:val="3B534E72"/>
    <w:rsid w:val="3B5F7B17"/>
    <w:rsid w:val="3B7712FB"/>
    <w:rsid w:val="3B997928"/>
    <w:rsid w:val="3BA94143"/>
    <w:rsid w:val="3BAA5C47"/>
    <w:rsid w:val="3BB865B6"/>
    <w:rsid w:val="3BC23686"/>
    <w:rsid w:val="3BC736A9"/>
    <w:rsid w:val="3BF04906"/>
    <w:rsid w:val="3BFD126C"/>
    <w:rsid w:val="3C131A3E"/>
    <w:rsid w:val="3C526944"/>
    <w:rsid w:val="3C58317B"/>
    <w:rsid w:val="3C611848"/>
    <w:rsid w:val="3C6A3B26"/>
    <w:rsid w:val="3C73403C"/>
    <w:rsid w:val="3C7C5835"/>
    <w:rsid w:val="3CC358A1"/>
    <w:rsid w:val="3CF65653"/>
    <w:rsid w:val="3D030D52"/>
    <w:rsid w:val="3D2739F3"/>
    <w:rsid w:val="3D2D6CED"/>
    <w:rsid w:val="3D600CB3"/>
    <w:rsid w:val="3D8A338C"/>
    <w:rsid w:val="3DAE1A1E"/>
    <w:rsid w:val="3DBB3E73"/>
    <w:rsid w:val="3DBF1E7D"/>
    <w:rsid w:val="3DD5415F"/>
    <w:rsid w:val="3DE22C8D"/>
    <w:rsid w:val="3DE31598"/>
    <w:rsid w:val="3DE5680E"/>
    <w:rsid w:val="3E1201FF"/>
    <w:rsid w:val="3E19763A"/>
    <w:rsid w:val="3E435A8F"/>
    <w:rsid w:val="3E456B72"/>
    <w:rsid w:val="3E54701A"/>
    <w:rsid w:val="3E762D7E"/>
    <w:rsid w:val="3E800C1E"/>
    <w:rsid w:val="3E8310FD"/>
    <w:rsid w:val="3E973DE9"/>
    <w:rsid w:val="3EAC18C2"/>
    <w:rsid w:val="3EB8732B"/>
    <w:rsid w:val="3EBC007B"/>
    <w:rsid w:val="3ED731F7"/>
    <w:rsid w:val="3EDA1A42"/>
    <w:rsid w:val="3F081602"/>
    <w:rsid w:val="3F0C10F2"/>
    <w:rsid w:val="3F0D3BB8"/>
    <w:rsid w:val="3F134656"/>
    <w:rsid w:val="3F27452A"/>
    <w:rsid w:val="3F327526"/>
    <w:rsid w:val="3F617B87"/>
    <w:rsid w:val="3F6A291D"/>
    <w:rsid w:val="3F6F7EC4"/>
    <w:rsid w:val="3F7C1235"/>
    <w:rsid w:val="3F862B98"/>
    <w:rsid w:val="3F9609BC"/>
    <w:rsid w:val="3FA23E80"/>
    <w:rsid w:val="3FA806EF"/>
    <w:rsid w:val="3FAC7B6B"/>
    <w:rsid w:val="3FBA0331"/>
    <w:rsid w:val="3FD634AE"/>
    <w:rsid w:val="3FED73CA"/>
    <w:rsid w:val="3FFF0D63"/>
    <w:rsid w:val="3FFF5295"/>
    <w:rsid w:val="400D7496"/>
    <w:rsid w:val="403B0B6F"/>
    <w:rsid w:val="403E177F"/>
    <w:rsid w:val="406229AA"/>
    <w:rsid w:val="407D38D8"/>
    <w:rsid w:val="409967C5"/>
    <w:rsid w:val="40B12BC3"/>
    <w:rsid w:val="40B82BB4"/>
    <w:rsid w:val="40ED2D73"/>
    <w:rsid w:val="410A7837"/>
    <w:rsid w:val="413A7C08"/>
    <w:rsid w:val="413E4102"/>
    <w:rsid w:val="41455B37"/>
    <w:rsid w:val="41560E7A"/>
    <w:rsid w:val="418E5F2D"/>
    <w:rsid w:val="419C71F1"/>
    <w:rsid w:val="41A2552F"/>
    <w:rsid w:val="41AA7E94"/>
    <w:rsid w:val="41E3379B"/>
    <w:rsid w:val="41E71E7C"/>
    <w:rsid w:val="41E74AF3"/>
    <w:rsid w:val="420C31B7"/>
    <w:rsid w:val="422407FA"/>
    <w:rsid w:val="423E17B3"/>
    <w:rsid w:val="424220D4"/>
    <w:rsid w:val="42445805"/>
    <w:rsid w:val="42495E5B"/>
    <w:rsid w:val="425863FC"/>
    <w:rsid w:val="42721D10"/>
    <w:rsid w:val="427B7E0A"/>
    <w:rsid w:val="428D386D"/>
    <w:rsid w:val="42AB25D2"/>
    <w:rsid w:val="430922DE"/>
    <w:rsid w:val="43214E84"/>
    <w:rsid w:val="432D4169"/>
    <w:rsid w:val="433C4B7C"/>
    <w:rsid w:val="43466D40"/>
    <w:rsid w:val="436D237B"/>
    <w:rsid w:val="436F4184"/>
    <w:rsid w:val="439023E7"/>
    <w:rsid w:val="43C8424D"/>
    <w:rsid w:val="43E72417"/>
    <w:rsid w:val="443538F2"/>
    <w:rsid w:val="44390A1E"/>
    <w:rsid w:val="445D316D"/>
    <w:rsid w:val="445F33CE"/>
    <w:rsid w:val="44773C85"/>
    <w:rsid w:val="448C6744"/>
    <w:rsid w:val="44B862B6"/>
    <w:rsid w:val="44CB55AC"/>
    <w:rsid w:val="44D47F78"/>
    <w:rsid w:val="4505352E"/>
    <w:rsid w:val="45063984"/>
    <w:rsid w:val="450B04D3"/>
    <w:rsid w:val="450B2EEB"/>
    <w:rsid w:val="450D1720"/>
    <w:rsid w:val="45124F88"/>
    <w:rsid w:val="454D61D6"/>
    <w:rsid w:val="455065A2"/>
    <w:rsid w:val="455C6204"/>
    <w:rsid w:val="45725A27"/>
    <w:rsid w:val="4587319B"/>
    <w:rsid w:val="459040FF"/>
    <w:rsid w:val="459B1A18"/>
    <w:rsid w:val="459C2DEA"/>
    <w:rsid w:val="459D6299"/>
    <w:rsid w:val="45B24C53"/>
    <w:rsid w:val="45CA7936"/>
    <w:rsid w:val="45CB4558"/>
    <w:rsid w:val="45EA7156"/>
    <w:rsid w:val="45FD03CB"/>
    <w:rsid w:val="46001DBB"/>
    <w:rsid w:val="460A1A42"/>
    <w:rsid w:val="461507BE"/>
    <w:rsid w:val="461B2CEA"/>
    <w:rsid w:val="46344BC0"/>
    <w:rsid w:val="464F558D"/>
    <w:rsid w:val="46912964"/>
    <w:rsid w:val="46AA422C"/>
    <w:rsid w:val="46AB6778"/>
    <w:rsid w:val="46DF0E9A"/>
    <w:rsid w:val="4712301E"/>
    <w:rsid w:val="471D19C3"/>
    <w:rsid w:val="475A49C5"/>
    <w:rsid w:val="476D4A88"/>
    <w:rsid w:val="4776384A"/>
    <w:rsid w:val="478A5DE8"/>
    <w:rsid w:val="478E2BD5"/>
    <w:rsid w:val="47994B3E"/>
    <w:rsid w:val="479F6308"/>
    <w:rsid w:val="47AE7191"/>
    <w:rsid w:val="47C50090"/>
    <w:rsid w:val="47CA56A6"/>
    <w:rsid w:val="47E349BA"/>
    <w:rsid w:val="47ED5331"/>
    <w:rsid w:val="47F1517F"/>
    <w:rsid w:val="48166B3E"/>
    <w:rsid w:val="483D6838"/>
    <w:rsid w:val="48460BD4"/>
    <w:rsid w:val="488B2872"/>
    <w:rsid w:val="489C0AB3"/>
    <w:rsid w:val="48B16866"/>
    <w:rsid w:val="48B9571B"/>
    <w:rsid w:val="48C1200F"/>
    <w:rsid w:val="48CD3B3B"/>
    <w:rsid w:val="48F50E49"/>
    <w:rsid w:val="48FE5E63"/>
    <w:rsid w:val="490E1333"/>
    <w:rsid w:val="49374D2F"/>
    <w:rsid w:val="493B7FA3"/>
    <w:rsid w:val="494B1C31"/>
    <w:rsid w:val="4954425A"/>
    <w:rsid w:val="49780393"/>
    <w:rsid w:val="499A0251"/>
    <w:rsid w:val="49CD147E"/>
    <w:rsid w:val="49E7021F"/>
    <w:rsid w:val="4A0226B2"/>
    <w:rsid w:val="4A4A20C3"/>
    <w:rsid w:val="4A4A6F73"/>
    <w:rsid w:val="4A5B5B87"/>
    <w:rsid w:val="4A6C41E8"/>
    <w:rsid w:val="4A7A2BED"/>
    <w:rsid w:val="4A87524A"/>
    <w:rsid w:val="4A876BD5"/>
    <w:rsid w:val="4AB61BCA"/>
    <w:rsid w:val="4ACA3C0F"/>
    <w:rsid w:val="4AD90601"/>
    <w:rsid w:val="4AEC1DD8"/>
    <w:rsid w:val="4B051763"/>
    <w:rsid w:val="4B074E64"/>
    <w:rsid w:val="4B0A20CC"/>
    <w:rsid w:val="4B125CE2"/>
    <w:rsid w:val="4B130351"/>
    <w:rsid w:val="4B305EF3"/>
    <w:rsid w:val="4B6B5CA5"/>
    <w:rsid w:val="4B9B5375"/>
    <w:rsid w:val="4B9C405B"/>
    <w:rsid w:val="4BA2243C"/>
    <w:rsid w:val="4BBC15C5"/>
    <w:rsid w:val="4BE531B2"/>
    <w:rsid w:val="4BFB077B"/>
    <w:rsid w:val="4C016EB6"/>
    <w:rsid w:val="4C0629FD"/>
    <w:rsid w:val="4C117FBC"/>
    <w:rsid w:val="4C252316"/>
    <w:rsid w:val="4C3752D5"/>
    <w:rsid w:val="4C53598B"/>
    <w:rsid w:val="4C6C740C"/>
    <w:rsid w:val="4C8178DF"/>
    <w:rsid w:val="4C89229E"/>
    <w:rsid w:val="4C981E28"/>
    <w:rsid w:val="4CB93B0D"/>
    <w:rsid w:val="4CD17A13"/>
    <w:rsid w:val="4CFB4554"/>
    <w:rsid w:val="4D01075E"/>
    <w:rsid w:val="4D1656C9"/>
    <w:rsid w:val="4D491763"/>
    <w:rsid w:val="4D5F117A"/>
    <w:rsid w:val="4D6C0257"/>
    <w:rsid w:val="4D7022F0"/>
    <w:rsid w:val="4D73058E"/>
    <w:rsid w:val="4D9965A1"/>
    <w:rsid w:val="4D9F3131"/>
    <w:rsid w:val="4DB01573"/>
    <w:rsid w:val="4DC31516"/>
    <w:rsid w:val="4DCB3B3C"/>
    <w:rsid w:val="4DF06083"/>
    <w:rsid w:val="4DF33A40"/>
    <w:rsid w:val="4E165819"/>
    <w:rsid w:val="4E400D3E"/>
    <w:rsid w:val="4E654D68"/>
    <w:rsid w:val="4E7044B5"/>
    <w:rsid w:val="4E89065F"/>
    <w:rsid w:val="4EAA4AAC"/>
    <w:rsid w:val="4EC51746"/>
    <w:rsid w:val="4ED845F9"/>
    <w:rsid w:val="4EDB2A04"/>
    <w:rsid w:val="4EE5726A"/>
    <w:rsid w:val="4F2935FA"/>
    <w:rsid w:val="4F5F526E"/>
    <w:rsid w:val="4F722566"/>
    <w:rsid w:val="4F807E63"/>
    <w:rsid w:val="4FC15B68"/>
    <w:rsid w:val="4FCB6BB8"/>
    <w:rsid w:val="4FDC2F48"/>
    <w:rsid w:val="4FE84F30"/>
    <w:rsid w:val="50002DC1"/>
    <w:rsid w:val="501A72E6"/>
    <w:rsid w:val="503C7D20"/>
    <w:rsid w:val="507F7CA4"/>
    <w:rsid w:val="50993AFB"/>
    <w:rsid w:val="50A804AB"/>
    <w:rsid w:val="50BC0F04"/>
    <w:rsid w:val="50D71373"/>
    <w:rsid w:val="50F13A4A"/>
    <w:rsid w:val="51025EB1"/>
    <w:rsid w:val="510E79A5"/>
    <w:rsid w:val="51203E0D"/>
    <w:rsid w:val="5126428B"/>
    <w:rsid w:val="514B171A"/>
    <w:rsid w:val="514E19D5"/>
    <w:rsid w:val="514F3B40"/>
    <w:rsid w:val="515802E8"/>
    <w:rsid w:val="516D33FB"/>
    <w:rsid w:val="518E70C9"/>
    <w:rsid w:val="51962C61"/>
    <w:rsid w:val="5197226B"/>
    <w:rsid w:val="51986D55"/>
    <w:rsid w:val="51DB26B7"/>
    <w:rsid w:val="52085A22"/>
    <w:rsid w:val="52150CE3"/>
    <w:rsid w:val="52234E60"/>
    <w:rsid w:val="523D010F"/>
    <w:rsid w:val="52470D8A"/>
    <w:rsid w:val="525748A7"/>
    <w:rsid w:val="526A01B2"/>
    <w:rsid w:val="52905072"/>
    <w:rsid w:val="529812A1"/>
    <w:rsid w:val="52A15587"/>
    <w:rsid w:val="52AE4D6E"/>
    <w:rsid w:val="52DA23CD"/>
    <w:rsid w:val="52FE2671"/>
    <w:rsid w:val="53093B64"/>
    <w:rsid w:val="531C63D9"/>
    <w:rsid w:val="532365B3"/>
    <w:rsid w:val="53290807"/>
    <w:rsid w:val="5338205E"/>
    <w:rsid w:val="53510468"/>
    <w:rsid w:val="53527BB3"/>
    <w:rsid w:val="53675D9C"/>
    <w:rsid w:val="536D1EC6"/>
    <w:rsid w:val="537B63EF"/>
    <w:rsid w:val="53A17413"/>
    <w:rsid w:val="53B92A73"/>
    <w:rsid w:val="53C61698"/>
    <w:rsid w:val="53C9515E"/>
    <w:rsid w:val="53D27C3B"/>
    <w:rsid w:val="53DF072C"/>
    <w:rsid w:val="541D3002"/>
    <w:rsid w:val="54221C3D"/>
    <w:rsid w:val="544356C5"/>
    <w:rsid w:val="54631EC2"/>
    <w:rsid w:val="546450D5"/>
    <w:rsid w:val="546E00CE"/>
    <w:rsid w:val="547215A0"/>
    <w:rsid w:val="5474391D"/>
    <w:rsid w:val="54DF7A10"/>
    <w:rsid w:val="54E36B78"/>
    <w:rsid w:val="54F02344"/>
    <w:rsid w:val="54F40207"/>
    <w:rsid w:val="551D5015"/>
    <w:rsid w:val="55200FFC"/>
    <w:rsid w:val="552564A8"/>
    <w:rsid w:val="552A05FB"/>
    <w:rsid w:val="55384597"/>
    <w:rsid w:val="554967A4"/>
    <w:rsid w:val="554C1DF1"/>
    <w:rsid w:val="55563F10"/>
    <w:rsid w:val="55670BDC"/>
    <w:rsid w:val="55833339"/>
    <w:rsid w:val="558A0D16"/>
    <w:rsid w:val="559316B9"/>
    <w:rsid w:val="55B23DF8"/>
    <w:rsid w:val="55B564C7"/>
    <w:rsid w:val="55BC7B96"/>
    <w:rsid w:val="55C474C6"/>
    <w:rsid w:val="55CA6663"/>
    <w:rsid w:val="55D06994"/>
    <w:rsid w:val="55DE0971"/>
    <w:rsid w:val="55E045AF"/>
    <w:rsid w:val="55F2568F"/>
    <w:rsid w:val="55F65A45"/>
    <w:rsid w:val="55FB55C5"/>
    <w:rsid w:val="55FF05E0"/>
    <w:rsid w:val="56151782"/>
    <w:rsid w:val="5628772B"/>
    <w:rsid w:val="562F5E3A"/>
    <w:rsid w:val="564737B1"/>
    <w:rsid w:val="56713378"/>
    <w:rsid w:val="56737851"/>
    <w:rsid w:val="567C6706"/>
    <w:rsid w:val="569D43CC"/>
    <w:rsid w:val="56AC5EBA"/>
    <w:rsid w:val="56C36665"/>
    <w:rsid w:val="56CB4F97"/>
    <w:rsid w:val="56EE2853"/>
    <w:rsid w:val="57216F3E"/>
    <w:rsid w:val="5731331F"/>
    <w:rsid w:val="57331A5F"/>
    <w:rsid w:val="574F278C"/>
    <w:rsid w:val="57545232"/>
    <w:rsid w:val="57603931"/>
    <w:rsid w:val="57651CD4"/>
    <w:rsid w:val="57680A38"/>
    <w:rsid w:val="576F626A"/>
    <w:rsid w:val="577008D3"/>
    <w:rsid w:val="577C01E6"/>
    <w:rsid w:val="57B54CF4"/>
    <w:rsid w:val="57B62609"/>
    <w:rsid w:val="57BD5228"/>
    <w:rsid w:val="57C17878"/>
    <w:rsid w:val="57D7442E"/>
    <w:rsid w:val="57EB6DC4"/>
    <w:rsid w:val="58211E24"/>
    <w:rsid w:val="583E1204"/>
    <w:rsid w:val="58637F62"/>
    <w:rsid w:val="58894202"/>
    <w:rsid w:val="58906498"/>
    <w:rsid w:val="58AA2D6A"/>
    <w:rsid w:val="58AF1ED7"/>
    <w:rsid w:val="58B02363"/>
    <w:rsid w:val="58E42340"/>
    <w:rsid w:val="59036C6A"/>
    <w:rsid w:val="59143BCD"/>
    <w:rsid w:val="591E143C"/>
    <w:rsid w:val="592D0F8B"/>
    <w:rsid w:val="59331108"/>
    <w:rsid w:val="594E2BD8"/>
    <w:rsid w:val="59670478"/>
    <w:rsid w:val="596E7F89"/>
    <w:rsid w:val="596F6281"/>
    <w:rsid w:val="59722042"/>
    <w:rsid w:val="597D3EA4"/>
    <w:rsid w:val="59844F70"/>
    <w:rsid w:val="5988764A"/>
    <w:rsid w:val="59AA7659"/>
    <w:rsid w:val="59C52172"/>
    <w:rsid w:val="59E44CEE"/>
    <w:rsid w:val="5A03119E"/>
    <w:rsid w:val="5A0C1B4F"/>
    <w:rsid w:val="5A134117"/>
    <w:rsid w:val="5A1A4CD0"/>
    <w:rsid w:val="5A2D0CE1"/>
    <w:rsid w:val="5A2E48FE"/>
    <w:rsid w:val="5A371CB1"/>
    <w:rsid w:val="5A3D4EC9"/>
    <w:rsid w:val="5A455061"/>
    <w:rsid w:val="5A51252E"/>
    <w:rsid w:val="5A5828FD"/>
    <w:rsid w:val="5A694F9C"/>
    <w:rsid w:val="5A6C21E6"/>
    <w:rsid w:val="5A7A6C24"/>
    <w:rsid w:val="5A7D47FA"/>
    <w:rsid w:val="5A7F45F4"/>
    <w:rsid w:val="5A8E2EAB"/>
    <w:rsid w:val="5A9814A2"/>
    <w:rsid w:val="5AA66816"/>
    <w:rsid w:val="5AC52078"/>
    <w:rsid w:val="5B1C58AD"/>
    <w:rsid w:val="5B4332E6"/>
    <w:rsid w:val="5B7E6DA0"/>
    <w:rsid w:val="5B7E7DD1"/>
    <w:rsid w:val="5B85620A"/>
    <w:rsid w:val="5B910B10"/>
    <w:rsid w:val="5B920779"/>
    <w:rsid w:val="5BB01BF8"/>
    <w:rsid w:val="5BC546AB"/>
    <w:rsid w:val="5BC7502B"/>
    <w:rsid w:val="5BCB77E7"/>
    <w:rsid w:val="5BE14DCE"/>
    <w:rsid w:val="5BE30FD5"/>
    <w:rsid w:val="5BEE3D39"/>
    <w:rsid w:val="5BF35139"/>
    <w:rsid w:val="5C083989"/>
    <w:rsid w:val="5C0F5579"/>
    <w:rsid w:val="5C187D73"/>
    <w:rsid w:val="5C353BC0"/>
    <w:rsid w:val="5C361105"/>
    <w:rsid w:val="5C370562"/>
    <w:rsid w:val="5C3F445D"/>
    <w:rsid w:val="5C4D4E54"/>
    <w:rsid w:val="5C4F1B7F"/>
    <w:rsid w:val="5C614EB7"/>
    <w:rsid w:val="5C683425"/>
    <w:rsid w:val="5C835883"/>
    <w:rsid w:val="5C8D280B"/>
    <w:rsid w:val="5C9D7214"/>
    <w:rsid w:val="5C9E0805"/>
    <w:rsid w:val="5CBF559E"/>
    <w:rsid w:val="5CC2624E"/>
    <w:rsid w:val="5CCB085E"/>
    <w:rsid w:val="5CD24647"/>
    <w:rsid w:val="5CDE01FB"/>
    <w:rsid w:val="5CEF5473"/>
    <w:rsid w:val="5D292B67"/>
    <w:rsid w:val="5D2B27E7"/>
    <w:rsid w:val="5D4E7A36"/>
    <w:rsid w:val="5D5C2B8C"/>
    <w:rsid w:val="5D6879E4"/>
    <w:rsid w:val="5D702335"/>
    <w:rsid w:val="5D9675D1"/>
    <w:rsid w:val="5DB76275"/>
    <w:rsid w:val="5DC21086"/>
    <w:rsid w:val="5DD449DE"/>
    <w:rsid w:val="5DD53A3A"/>
    <w:rsid w:val="5E1D0EB8"/>
    <w:rsid w:val="5E211941"/>
    <w:rsid w:val="5E3706B3"/>
    <w:rsid w:val="5E6C677E"/>
    <w:rsid w:val="5E731884"/>
    <w:rsid w:val="5E83582A"/>
    <w:rsid w:val="5EB804F7"/>
    <w:rsid w:val="5ED35BCD"/>
    <w:rsid w:val="5ED837A7"/>
    <w:rsid w:val="5EEF6FEA"/>
    <w:rsid w:val="5F02536D"/>
    <w:rsid w:val="5F227739"/>
    <w:rsid w:val="5F2E0A3F"/>
    <w:rsid w:val="5F63289D"/>
    <w:rsid w:val="5F6B0DC8"/>
    <w:rsid w:val="5F827AE1"/>
    <w:rsid w:val="5FC6630C"/>
    <w:rsid w:val="5FDE5D3B"/>
    <w:rsid w:val="5FE274DC"/>
    <w:rsid w:val="5FF53A9E"/>
    <w:rsid w:val="60335F84"/>
    <w:rsid w:val="603B7746"/>
    <w:rsid w:val="605A694F"/>
    <w:rsid w:val="6078689C"/>
    <w:rsid w:val="60A01243"/>
    <w:rsid w:val="60AE6D2D"/>
    <w:rsid w:val="60B665BB"/>
    <w:rsid w:val="60D85A3C"/>
    <w:rsid w:val="60F86642"/>
    <w:rsid w:val="61072A71"/>
    <w:rsid w:val="6110157B"/>
    <w:rsid w:val="611807AB"/>
    <w:rsid w:val="6132417C"/>
    <w:rsid w:val="617C5EFC"/>
    <w:rsid w:val="61863E03"/>
    <w:rsid w:val="619E0630"/>
    <w:rsid w:val="61A0093F"/>
    <w:rsid w:val="61D45648"/>
    <w:rsid w:val="61F31DDA"/>
    <w:rsid w:val="61F53C4A"/>
    <w:rsid w:val="620D6DAC"/>
    <w:rsid w:val="620E0D6B"/>
    <w:rsid w:val="62241762"/>
    <w:rsid w:val="623E733C"/>
    <w:rsid w:val="624C4D00"/>
    <w:rsid w:val="624C5D09"/>
    <w:rsid w:val="62741411"/>
    <w:rsid w:val="628C5A67"/>
    <w:rsid w:val="62976B71"/>
    <w:rsid w:val="62B527FD"/>
    <w:rsid w:val="62CF4CB0"/>
    <w:rsid w:val="62DE42A4"/>
    <w:rsid w:val="62F03988"/>
    <w:rsid w:val="631E1955"/>
    <w:rsid w:val="63302D52"/>
    <w:rsid w:val="633D0FCB"/>
    <w:rsid w:val="63473BF7"/>
    <w:rsid w:val="634C3A6D"/>
    <w:rsid w:val="63584057"/>
    <w:rsid w:val="63634A02"/>
    <w:rsid w:val="637D1D0F"/>
    <w:rsid w:val="638526BF"/>
    <w:rsid w:val="639F780F"/>
    <w:rsid w:val="63A42C09"/>
    <w:rsid w:val="63B62CA6"/>
    <w:rsid w:val="63D23E09"/>
    <w:rsid w:val="63D44CF6"/>
    <w:rsid w:val="63DD630A"/>
    <w:rsid w:val="63E60311"/>
    <w:rsid w:val="64015B4D"/>
    <w:rsid w:val="6442474E"/>
    <w:rsid w:val="64530AA3"/>
    <w:rsid w:val="64551B80"/>
    <w:rsid w:val="646B48B3"/>
    <w:rsid w:val="64720042"/>
    <w:rsid w:val="6479056A"/>
    <w:rsid w:val="648D7D30"/>
    <w:rsid w:val="649F304B"/>
    <w:rsid w:val="64E0414E"/>
    <w:rsid w:val="64E22F8E"/>
    <w:rsid w:val="64E240D7"/>
    <w:rsid w:val="64FA153B"/>
    <w:rsid w:val="650637AD"/>
    <w:rsid w:val="65424EFE"/>
    <w:rsid w:val="65782887"/>
    <w:rsid w:val="657C16AB"/>
    <w:rsid w:val="659B647C"/>
    <w:rsid w:val="65E63E7D"/>
    <w:rsid w:val="65FA7647"/>
    <w:rsid w:val="65FB36BB"/>
    <w:rsid w:val="65FE2C10"/>
    <w:rsid w:val="660109D5"/>
    <w:rsid w:val="66100C18"/>
    <w:rsid w:val="66112F46"/>
    <w:rsid w:val="66154481"/>
    <w:rsid w:val="661A55F3"/>
    <w:rsid w:val="661A65B0"/>
    <w:rsid w:val="663F30CF"/>
    <w:rsid w:val="66437CA8"/>
    <w:rsid w:val="66597569"/>
    <w:rsid w:val="66611474"/>
    <w:rsid w:val="66774BF1"/>
    <w:rsid w:val="6681025D"/>
    <w:rsid w:val="66874CFB"/>
    <w:rsid w:val="6693470A"/>
    <w:rsid w:val="66976C44"/>
    <w:rsid w:val="66B12CDA"/>
    <w:rsid w:val="66B834A9"/>
    <w:rsid w:val="66D71736"/>
    <w:rsid w:val="66D9301B"/>
    <w:rsid w:val="66E25F27"/>
    <w:rsid w:val="66E46D33"/>
    <w:rsid w:val="66E738EA"/>
    <w:rsid w:val="66EB0456"/>
    <w:rsid w:val="66F343CA"/>
    <w:rsid w:val="670A5758"/>
    <w:rsid w:val="671416A5"/>
    <w:rsid w:val="671F55B7"/>
    <w:rsid w:val="67211C6F"/>
    <w:rsid w:val="67351044"/>
    <w:rsid w:val="67486456"/>
    <w:rsid w:val="674F2330"/>
    <w:rsid w:val="676E4A29"/>
    <w:rsid w:val="6780592A"/>
    <w:rsid w:val="67A755AC"/>
    <w:rsid w:val="67C63C85"/>
    <w:rsid w:val="67EA12D9"/>
    <w:rsid w:val="680726BA"/>
    <w:rsid w:val="68107747"/>
    <w:rsid w:val="682C0284"/>
    <w:rsid w:val="683879EA"/>
    <w:rsid w:val="683E10BF"/>
    <w:rsid w:val="684C6BA2"/>
    <w:rsid w:val="68506E3A"/>
    <w:rsid w:val="685E5C6B"/>
    <w:rsid w:val="68710230"/>
    <w:rsid w:val="687A273F"/>
    <w:rsid w:val="68856E84"/>
    <w:rsid w:val="68921D55"/>
    <w:rsid w:val="68A613C0"/>
    <w:rsid w:val="68B22991"/>
    <w:rsid w:val="69010363"/>
    <w:rsid w:val="69012A9A"/>
    <w:rsid w:val="696F3C02"/>
    <w:rsid w:val="697524A5"/>
    <w:rsid w:val="69912070"/>
    <w:rsid w:val="69A21587"/>
    <w:rsid w:val="69A63060"/>
    <w:rsid w:val="69C73CE4"/>
    <w:rsid w:val="69D15A6B"/>
    <w:rsid w:val="69DB3261"/>
    <w:rsid w:val="6A286211"/>
    <w:rsid w:val="6A3053E5"/>
    <w:rsid w:val="6A446CDF"/>
    <w:rsid w:val="6A4F3879"/>
    <w:rsid w:val="6A852A55"/>
    <w:rsid w:val="6A931C17"/>
    <w:rsid w:val="6AA75BC4"/>
    <w:rsid w:val="6AB6231D"/>
    <w:rsid w:val="6AB84A5D"/>
    <w:rsid w:val="6AD36841"/>
    <w:rsid w:val="6AEC2279"/>
    <w:rsid w:val="6B1944A5"/>
    <w:rsid w:val="6B2038ED"/>
    <w:rsid w:val="6B307E26"/>
    <w:rsid w:val="6B421F06"/>
    <w:rsid w:val="6B4A0B61"/>
    <w:rsid w:val="6B4D39D0"/>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65B51"/>
    <w:rsid w:val="6CFD2B2E"/>
    <w:rsid w:val="6D02066A"/>
    <w:rsid w:val="6D0375D3"/>
    <w:rsid w:val="6D0E70AD"/>
    <w:rsid w:val="6D392803"/>
    <w:rsid w:val="6D4026BC"/>
    <w:rsid w:val="6D5B09CB"/>
    <w:rsid w:val="6D6B65D4"/>
    <w:rsid w:val="6D765805"/>
    <w:rsid w:val="6D9C4479"/>
    <w:rsid w:val="6DC36570"/>
    <w:rsid w:val="6DC76061"/>
    <w:rsid w:val="6DC942E7"/>
    <w:rsid w:val="6E046768"/>
    <w:rsid w:val="6E1B015A"/>
    <w:rsid w:val="6E25722B"/>
    <w:rsid w:val="6E377B4A"/>
    <w:rsid w:val="6E3A4A84"/>
    <w:rsid w:val="6E421B8B"/>
    <w:rsid w:val="6E53257E"/>
    <w:rsid w:val="6E7824A5"/>
    <w:rsid w:val="6E99562C"/>
    <w:rsid w:val="6EBF142E"/>
    <w:rsid w:val="6ECA7E4F"/>
    <w:rsid w:val="6EE52C8E"/>
    <w:rsid w:val="6EE90E34"/>
    <w:rsid w:val="6F202A5D"/>
    <w:rsid w:val="6F2B5F77"/>
    <w:rsid w:val="6F466764"/>
    <w:rsid w:val="6F50730C"/>
    <w:rsid w:val="6F8921DB"/>
    <w:rsid w:val="6FD93890"/>
    <w:rsid w:val="6FDF5799"/>
    <w:rsid w:val="6FED2045"/>
    <w:rsid w:val="6FF26761"/>
    <w:rsid w:val="70016D43"/>
    <w:rsid w:val="700510C2"/>
    <w:rsid w:val="70286C91"/>
    <w:rsid w:val="704C254A"/>
    <w:rsid w:val="70514307"/>
    <w:rsid w:val="70657DB3"/>
    <w:rsid w:val="707D760B"/>
    <w:rsid w:val="70B83967"/>
    <w:rsid w:val="70D713B9"/>
    <w:rsid w:val="70F144DF"/>
    <w:rsid w:val="70F25AEA"/>
    <w:rsid w:val="71214362"/>
    <w:rsid w:val="712B70AB"/>
    <w:rsid w:val="712F289B"/>
    <w:rsid w:val="71332DB0"/>
    <w:rsid w:val="713F1985"/>
    <w:rsid w:val="7146489B"/>
    <w:rsid w:val="716024DB"/>
    <w:rsid w:val="716431D0"/>
    <w:rsid w:val="71714987"/>
    <w:rsid w:val="7179553A"/>
    <w:rsid w:val="71E26274"/>
    <w:rsid w:val="72043351"/>
    <w:rsid w:val="721009A0"/>
    <w:rsid w:val="72362B62"/>
    <w:rsid w:val="72384CAA"/>
    <w:rsid w:val="723C29EB"/>
    <w:rsid w:val="72435ED2"/>
    <w:rsid w:val="725312BD"/>
    <w:rsid w:val="725956F5"/>
    <w:rsid w:val="7263003C"/>
    <w:rsid w:val="726447C6"/>
    <w:rsid w:val="7267095B"/>
    <w:rsid w:val="72693BAA"/>
    <w:rsid w:val="729E37F1"/>
    <w:rsid w:val="72BD3ED6"/>
    <w:rsid w:val="72C72C5E"/>
    <w:rsid w:val="72CA1FCD"/>
    <w:rsid w:val="73016C5F"/>
    <w:rsid w:val="731C0BFD"/>
    <w:rsid w:val="731F586B"/>
    <w:rsid w:val="73724CC1"/>
    <w:rsid w:val="73AB0567"/>
    <w:rsid w:val="73BE0B26"/>
    <w:rsid w:val="73BE2590"/>
    <w:rsid w:val="73DA348C"/>
    <w:rsid w:val="73EB6C07"/>
    <w:rsid w:val="73F451FA"/>
    <w:rsid w:val="74016E6F"/>
    <w:rsid w:val="740B3D8A"/>
    <w:rsid w:val="74381A66"/>
    <w:rsid w:val="745E3FF9"/>
    <w:rsid w:val="74805907"/>
    <w:rsid w:val="74A16512"/>
    <w:rsid w:val="74A569D0"/>
    <w:rsid w:val="74B72109"/>
    <w:rsid w:val="74C73832"/>
    <w:rsid w:val="74C92171"/>
    <w:rsid w:val="74D214FB"/>
    <w:rsid w:val="74EC2236"/>
    <w:rsid w:val="74EE65C9"/>
    <w:rsid w:val="750E27C7"/>
    <w:rsid w:val="7513602F"/>
    <w:rsid w:val="751C693A"/>
    <w:rsid w:val="75255DEA"/>
    <w:rsid w:val="75294D65"/>
    <w:rsid w:val="752B5127"/>
    <w:rsid w:val="755F74C6"/>
    <w:rsid w:val="756B757E"/>
    <w:rsid w:val="75CD2919"/>
    <w:rsid w:val="75DE5505"/>
    <w:rsid w:val="75E672A0"/>
    <w:rsid w:val="75ED2186"/>
    <w:rsid w:val="76037EB7"/>
    <w:rsid w:val="76161308"/>
    <w:rsid w:val="76226AA7"/>
    <w:rsid w:val="7640715B"/>
    <w:rsid w:val="764D1319"/>
    <w:rsid w:val="766F6CE0"/>
    <w:rsid w:val="7670482A"/>
    <w:rsid w:val="767B0051"/>
    <w:rsid w:val="76851867"/>
    <w:rsid w:val="76982E7D"/>
    <w:rsid w:val="76AC04E9"/>
    <w:rsid w:val="76AE4947"/>
    <w:rsid w:val="76B455F0"/>
    <w:rsid w:val="76D20363"/>
    <w:rsid w:val="77181058"/>
    <w:rsid w:val="771C3776"/>
    <w:rsid w:val="77476464"/>
    <w:rsid w:val="774D4614"/>
    <w:rsid w:val="776C2D57"/>
    <w:rsid w:val="776C35E5"/>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299C"/>
    <w:rsid w:val="78556303"/>
    <w:rsid w:val="7863107C"/>
    <w:rsid w:val="78787ADB"/>
    <w:rsid w:val="787E1A12"/>
    <w:rsid w:val="787E71EA"/>
    <w:rsid w:val="78917997"/>
    <w:rsid w:val="78E84DF7"/>
    <w:rsid w:val="79593081"/>
    <w:rsid w:val="795A247F"/>
    <w:rsid w:val="795B1D53"/>
    <w:rsid w:val="796B643A"/>
    <w:rsid w:val="79773031"/>
    <w:rsid w:val="797C23F5"/>
    <w:rsid w:val="798412AA"/>
    <w:rsid w:val="79850F53"/>
    <w:rsid w:val="79B553DF"/>
    <w:rsid w:val="79C57617"/>
    <w:rsid w:val="79FA1348"/>
    <w:rsid w:val="7A0C38A4"/>
    <w:rsid w:val="7A100D8F"/>
    <w:rsid w:val="7A145149"/>
    <w:rsid w:val="7A576C53"/>
    <w:rsid w:val="7A6B7986"/>
    <w:rsid w:val="7A6C2163"/>
    <w:rsid w:val="7A7B710E"/>
    <w:rsid w:val="7A861779"/>
    <w:rsid w:val="7A8C48BA"/>
    <w:rsid w:val="7AA535C1"/>
    <w:rsid w:val="7AC202DC"/>
    <w:rsid w:val="7B1D355C"/>
    <w:rsid w:val="7B5D6256"/>
    <w:rsid w:val="7B5F4D1D"/>
    <w:rsid w:val="7BA335B7"/>
    <w:rsid w:val="7BAE34BE"/>
    <w:rsid w:val="7BF5086D"/>
    <w:rsid w:val="7BF546E1"/>
    <w:rsid w:val="7BFB0631"/>
    <w:rsid w:val="7C10151B"/>
    <w:rsid w:val="7C103FBF"/>
    <w:rsid w:val="7C3A66AB"/>
    <w:rsid w:val="7C476FF2"/>
    <w:rsid w:val="7C4D3A13"/>
    <w:rsid w:val="7C4D58BB"/>
    <w:rsid w:val="7C5264E5"/>
    <w:rsid w:val="7C601F61"/>
    <w:rsid w:val="7C9814F4"/>
    <w:rsid w:val="7CA01BE5"/>
    <w:rsid w:val="7CF27339"/>
    <w:rsid w:val="7CF37CD0"/>
    <w:rsid w:val="7CF9689B"/>
    <w:rsid w:val="7D054F48"/>
    <w:rsid w:val="7D0B583E"/>
    <w:rsid w:val="7D3D2D20"/>
    <w:rsid w:val="7D424252"/>
    <w:rsid w:val="7D42533E"/>
    <w:rsid w:val="7D55752F"/>
    <w:rsid w:val="7D68074E"/>
    <w:rsid w:val="7D733B0F"/>
    <w:rsid w:val="7DA75CB5"/>
    <w:rsid w:val="7DAB5C88"/>
    <w:rsid w:val="7DAC4D5F"/>
    <w:rsid w:val="7DB47DA9"/>
    <w:rsid w:val="7DCB74EA"/>
    <w:rsid w:val="7DF909B8"/>
    <w:rsid w:val="7E040C0B"/>
    <w:rsid w:val="7E0737C8"/>
    <w:rsid w:val="7E0B138E"/>
    <w:rsid w:val="7E0F1382"/>
    <w:rsid w:val="7E1917AC"/>
    <w:rsid w:val="7E2608AB"/>
    <w:rsid w:val="7E2F510B"/>
    <w:rsid w:val="7E4A1F20"/>
    <w:rsid w:val="7E750144"/>
    <w:rsid w:val="7E8E56E5"/>
    <w:rsid w:val="7E9E3C4A"/>
    <w:rsid w:val="7EB33E0F"/>
    <w:rsid w:val="7EB937C3"/>
    <w:rsid w:val="7EC4246A"/>
    <w:rsid w:val="7EDC1B88"/>
    <w:rsid w:val="7F196534"/>
    <w:rsid w:val="7F340396"/>
    <w:rsid w:val="7F4272B0"/>
    <w:rsid w:val="7F810543"/>
    <w:rsid w:val="7F8518D8"/>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8">
    <w:name w:val="annotation text"/>
    <w:basedOn w:val="1"/>
    <w:qFormat/>
    <w:uiPriority w:val="0"/>
    <w:pPr>
      <w:jc w:val="left"/>
    </w:pPr>
  </w:style>
  <w:style w:type="paragraph" w:styleId="9">
    <w:name w:val="Body Text Indent"/>
    <w:basedOn w:val="1"/>
    <w:next w:val="1"/>
    <w:unhideWhenUsed/>
    <w:qFormat/>
    <w:uiPriority w:val="99"/>
    <w:pPr>
      <w:spacing w:after="120"/>
      <w:ind w:left="420" w:leftChars="200"/>
    </w:pPr>
    <w:rPr>
      <w:rFonts w:ascii="Calibri" w:hAnsi="Calibri"/>
      <w:szCs w:val="2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w:basedOn w:val="2"/>
    <w:qFormat/>
    <w:uiPriority w:val="0"/>
    <w:pPr>
      <w:tabs>
        <w:tab w:val="left" w:pos="219"/>
        <w:tab w:val="left" w:pos="420"/>
        <w:tab w:val="left" w:pos="482"/>
        <w:tab w:val="left" w:pos="2183"/>
        <w:tab w:val="left" w:pos="3884"/>
        <w:tab w:val="left" w:pos="5585"/>
      </w:tabs>
      <w:ind w:firstLine="420" w:firstLineChars="100"/>
    </w:pPr>
  </w:style>
  <w:style w:type="paragraph" w:styleId="18">
    <w:name w:val="Body Text First Indent 2"/>
    <w:basedOn w:val="9"/>
    <w:next w:val="14"/>
    <w:qFormat/>
    <w:uiPriority w:val="0"/>
    <w:pPr>
      <w:spacing w:line="276" w:lineRule="auto"/>
      <w:ind w:left="200" w:firstLine="200" w:firstLineChars="200"/>
      <w:jc w:val="left"/>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Emphasis"/>
    <w:basedOn w:val="21"/>
    <w:qFormat/>
    <w:uiPriority w:val="0"/>
    <w:rPr>
      <w:i/>
    </w:rPr>
  </w:style>
  <w:style w:type="character" w:styleId="25">
    <w:name w:val="Hyperlink"/>
    <w:basedOn w:val="21"/>
    <w:qFormat/>
    <w:uiPriority w:val="99"/>
    <w:rPr>
      <w:rFonts w:cs="Times New Roman"/>
      <w:color w:val="1F4F88"/>
      <w:u w:val="none"/>
    </w:rPr>
  </w:style>
  <w:style w:type="character" w:styleId="26">
    <w:name w:val="annotation reference"/>
    <w:qFormat/>
    <w:uiPriority w:val="0"/>
    <w:rPr>
      <w:sz w:val="21"/>
      <w:szCs w:val="21"/>
    </w:rPr>
  </w:style>
  <w:style w:type="character" w:customStyle="1" w:styleId="27">
    <w:name w:val="NormalCharacter"/>
    <w:qFormat/>
    <w:uiPriority w:val="0"/>
  </w:style>
  <w:style w:type="paragraph" w:styleId="28">
    <w:name w:val="List Paragraph"/>
    <w:basedOn w:val="1"/>
    <w:qFormat/>
    <w:uiPriority w:val="34"/>
    <w:pPr>
      <w:ind w:firstLine="420" w:firstLineChars="200"/>
    </w:pPr>
    <w:rPr>
      <w:rFonts w:ascii="Calibri" w:hAnsi="Calibri" w:eastAsia="宋体" w:cs="Times New Roman"/>
      <w:szCs w:val="22"/>
    </w:rPr>
  </w:style>
  <w:style w:type="paragraph" w:customStyle="1" w:styleId="29">
    <w:name w:val="TOC 标题1"/>
    <w:basedOn w:val="4"/>
    <w:next w:val="1"/>
    <w:qFormat/>
    <w:uiPriority w:val="0"/>
    <w:pPr>
      <w:outlineLvl w:val="9"/>
    </w:pPr>
    <w:rPr>
      <w:rFonts w:ascii="Times New Roman" w:hAnsi="Times New Roman"/>
      <w:bCs/>
      <w:szCs w:val="44"/>
    </w:rPr>
  </w:style>
  <w:style w:type="paragraph" w:customStyle="1" w:styleId="30">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1">
    <w:name w:val="font11"/>
    <w:basedOn w:val="21"/>
    <w:qFormat/>
    <w:uiPriority w:val="0"/>
    <w:rPr>
      <w:rFonts w:hint="eastAsia" w:ascii="宋体" w:hAnsi="宋体" w:eastAsia="宋体" w:cs="宋体"/>
      <w:color w:val="000000"/>
      <w:sz w:val="24"/>
      <w:szCs w:val="24"/>
      <w:u w:val="none"/>
    </w:rPr>
  </w:style>
  <w:style w:type="character" w:customStyle="1" w:styleId="32">
    <w:name w:val="font21"/>
    <w:basedOn w:val="21"/>
    <w:qFormat/>
    <w:uiPriority w:val="0"/>
    <w:rPr>
      <w:rFonts w:hint="eastAsia" w:ascii="宋体" w:hAnsi="宋体" w:eastAsia="宋体" w:cs="宋体"/>
      <w:b/>
      <w:bCs/>
      <w:color w:val="000000"/>
      <w:sz w:val="24"/>
      <w:szCs w:val="24"/>
      <w:u w:val="none"/>
    </w:rPr>
  </w:style>
  <w:style w:type="character" w:customStyle="1" w:styleId="33">
    <w:name w:val="font61"/>
    <w:basedOn w:val="21"/>
    <w:qFormat/>
    <w:uiPriority w:val="0"/>
    <w:rPr>
      <w:rFonts w:hint="eastAsia" w:ascii="宋体" w:hAnsi="宋体" w:eastAsia="宋体" w:cs="宋体"/>
      <w:b/>
      <w:bCs/>
      <w:color w:val="000000"/>
      <w:sz w:val="24"/>
      <w:szCs w:val="24"/>
      <w:u w:val="none"/>
    </w:rPr>
  </w:style>
  <w:style w:type="character" w:customStyle="1" w:styleId="34">
    <w:name w:val="font41"/>
    <w:basedOn w:val="21"/>
    <w:qFormat/>
    <w:uiPriority w:val="0"/>
    <w:rPr>
      <w:rFonts w:hint="eastAsia" w:ascii="宋体" w:hAnsi="宋体" w:eastAsia="宋体" w:cs="宋体"/>
      <w:b/>
      <w:bCs/>
      <w:color w:val="000000"/>
      <w:sz w:val="24"/>
      <w:szCs w:val="24"/>
      <w:u w:val="none"/>
    </w:rPr>
  </w:style>
  <w:style w:type="paragraph" w:customStyle="1" w:styleId="35">
    <w:name w:val="标书二级标题"/>
    <w:basedOn w:val="5"/>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01"/>
    <w:basedOn w:val="21"/>
    <w:qFormat/>
    <w:uiPriority w:val="0"/>
    <w:rPr>
      <w:rFonts w:hint="eastAsia" w:ascii="等线" w:hAnsi="等线" w:eastAsia="等线" w:cs="等线"/>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10395</Words>
  <Characters>10882</Characters>
  <Lines>0</Lines>
  <Paragraphs>0</Paragraphs>
  <TotalTime>2</TotalTime>
  <ScaleCrop>false</ScaleCrop>
  <LinksUpToDate>false</LinksUpToDate>
  <CharactersWithSpaces>11293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2025-12-05T00:23:37Z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