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B3DB3E">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1595F46E">
      <w:pPr>
        <w:ind w:right="280"/>
        <w:jc w:val="center"/>
        <w:rPr>
          <w:rFonts w:ascii="宋体" w:hAnsi="宋体"/>
          <w:sz w:val="48"/>
          <w:szCs w:val="48"/>
        </w:rPr>
      </w:pPr>
    </w:p>
    <w:p w14:paraId="676DD725">
      <w:pPr>
        <w:ind w:right="280"/>
        <w:jc w:val="center"/>
        <w:rPr>
          <w:rFonts w:ascii="宋体" w:hAnsi="宋体"/>
          <w:sz w:val="48"/>
          <w:szCs w:val="48"/>
        </w:rPr>
      </w:pPr>
    </w:p>
    <w:p w14:paraId="4268EAC0">
      <w:pPr>
        <w:ind w:right="280"/>
        <w:jc w:val="center"/>
        <w:rPr>
          <w:rFonts w:ascii="宋体" w:hAnsi="宋体"/>
          <w:sz w:val="48"/>
          <w:szCs w:val="48"/>
        </w:rPr>
      </w:pPr>
    </w:p>
    <w:p w14:paraId="684424B8">
      <w:pPr>
        <w:ind w:right="280"/>
        <w:jc w:val="center"/>
        <w:rPr>
          <w:rFonts w:ascii="宋体" w:hAnsi="宋体"/>
          <w:sz w:val="48"/>
          <w:szCs w:val="48"/>
        </w:rPr>
      </w:pPr>
    </w:p>
    <w:p w14:paraId="0D35E833">
      <w:pPr>
        <w:ind w:right="280"/>
        <w:jc w:val="center"/>
        <w:rPr>
          <w:rFonts w:ascii="楷体_GB2312" w:hAnsi="宋体" w:eastAsia="楷体_GB2312"/>
          <w:sz w:val="52"/>
          <w:szCs w:val="52"/>
        </w:rPr>
      </w:pPr>
    </w:p>
    <w:p w14:paraId="74B290BD">
      <w:pPr>
        <w:jc w:val="center"/>
        <w:rPr>
          <w:rFonts w:ascii="宋体" w:hAnsi="宋体"/>
          <w:sz w:val="48"/>
          <w:szCs w:val="48"/>
        </w:rPr>
      </w:pPr>
      <w:r>
        <w:rPr>
          <w:rFonts w:hint="eastAsia" w:ascii="宋体" w:hAnsi="宋体"/>
          <w:b/>
          <w:bCs/>
          <w:sz w:val="48"/>
          <w:szCs w:val="48"/>
        </w:rPr>
        <w:t>202</w:t>
      </w:r>
      <w:r>
        <w:rPr>
          <w:rFonts w:ascii="宋体" w:hAnsi="宋体"/>
          <w:b/>
          <w:bCs/>
          <w:sz w:val="48"/>
          <w:szCs w:val="48"/>
        </w:rPr>
        <w:t>6</w:t>
      </w:r>
      <w:r>
        <w:rPr>
          <w:rFonts w:hint="eastAsia" w:ascii="宋体" w:hAnsi="宋体"/>
          <w:b/>
          <w:bCs/>
          <w:sz w:val="48"/>
          <w:szCs w:val="48"/>
        </w:rPr>
        <w:t>年大齿公司班车服务招标项目</w:t>
      </w:r>
    </w:p>
    <w:p w14:paraId="577EA606">
      <w:pPr>
        <w:ind w:right="280"/>
        <w:jc w:val="center"/>
        <w:rPr>
          <w:sz w:val="28"/>
          <w:szCs w:val="28"/>
        </w:rPr>
      </w:pPr>
    </w:p>
    <w:p w14:paraId="79526284">
      <w:pPr>
        <w:ind w:right="280"/>
        <w:jc w:val="center"/>
        <w:rPr>
          <w:sz w:val="28"/>
          <w:szCs w:val="28"/>
        </w:rPr>
      </w:pPr>
    </w:p>
    <w:p w14:paraId="17BCCF92">
      <w:pPr>
        <w:jc w:val="center"/>
        <w:rPr>
          <w:rFonts w:ascii="宋体" w:hAnsi="宋体" w:cs="宋体"/>
          <w:sz w:val="72"/>
          <w:szCs w:val="72"/>
        </w:rPr>
      </w:pPr>
      <w:r>
        <w:rPr>
          <w:rFonts w:hint="eastAsia" w:ascii="宋体" w:hAnsi="宋体" w:cs="宋体"/>
          <w:sz w:val="72"/>
          <w:szCs w:val="72"/>
        </w:rPr>
        <w:t>招标文件</w:t>
      </w:r>
    </w:p>
    <w:p w14:paraId="4B3B2A53">
      <w:pPr>
        <w:jc w:val="center"/>
        <w:rPr>
          <w:rFonts w:ascii="宋体" w:hAnsi="宋体"/>
          <w:sz w:val="48"/>
          <w:szCs w:val="48"/>
        </w:rPr>
      </w:pPr>
    </w:p>
    <w:p w14:paraId="6BD14880">
      <w:pPr>
        <w:jc w:val="center"/>
        <w:rPr>
          <w:rFonts w:ascii="宋体" w:hAnsi="宋体"/>
          <w:sz w:val="48"/>
          <w:szCs w:val="48"/>
        </w:rPr>
      </w:pPr>
    </w:p>
    <w:p w14:paraId="32EC2812">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项目编号：ZBGL2026030151</w:t>
      </w:r>
    </w:p>
    <w:p w14:paraId="718BF169">
      <w:pPr>
        <w:jc w:val="center"/>
        <w:rPr>
          <w:rFonts w:ascii="宋体" w:hAnsi="宋体"/>
          <w:sz w:val="48"/>
          <w:szCs w:val="48"/>
        </w:rPr>
      </w:pPr>
    </w:p>
    <w:p w14:paraId="1298BDFB">
      <w:pPr>
        <w:jc w:val="center"/>
        <w:rPr>
          <w:rFonts w:ascii="宋体" w:hAnsi="宋体"/>
          <w:sz w:val="48"/>
          <w:szCs w:val="48"/>
        </w:rPr>
      </w:pPr>
    </w:p>
    <w:p w14:paraId="1A773858">
      <w:pPr>
        <w:jc w:val="center"/>
        <w:rPr>
          <w:rFonts w:ascii="宋体" w:hAnsi="宋体"/>
          <w:sz w:val="28"/>
          <w:szCs w:val="28"/>
        </w:rPr>
      </w:pPr>
    </w:p>
    <w:p w14:paraId="62CF1C9C">
      <w:pPr>
        <w:jc w:val="center"/>
        <w:rPr>
          <w:rFonts w:ascii="宋体" w:hAnsi="宋体"/>
          <w:sz w:val="28"/>
          <w:szCs w:val="28"/>
        </w:rPr>
      </w:pPr>
    </w:p>
    <w:p w14:paraId="7989E4B9">
      <w:pPr>
        <w:jc w:val="center"/>
        <w:rPr>
          <w:rFonts w:ascii="宋体" w:hAnsi="宋体"/>
          <w:sz w:val="28"/>
          <w:szCs w:val="28"/>
        </w:rPr>
      </w:pPr>
      <w:r>
        <w:rPr>
          <w:rFonts w:hint="eastAsia" w:ascii="宋体" w:hAnsi="宋体"/>
          <w:sz w:val="28"/>
          <w:szCs w:val="28"/>
        </w:rPr>
        <w:t>招 标 人：中国重汽集团大同齿轮有限公司</w:t>
      </w:r>
    </w:p>
    <w:p w14:paraId="3D12F1BE">
      <w:pPr>
        <w:jc w:val="center"/>
        <w:rPr>
          <w:rFonts w:ascii="宋体" w:hAnsi="宋体"/>
          <w:sz w:val="28"/>
          <w:szCs w:val="28"/>
        </w:rPr>
      </w:pPr>
    </w:p>
    <w:p w14:paraId="1D1992D8">
      <w:pPr>
        <w:jc w:val="center"/>
        <w:rPr>
          <w:rFonts w:ascii="宋体" w:hAnsi="宋体"/>
          <w:sz w:val="28"/>
          <w:szCs w:val="28"/>
          <w:u w:val="single"/>
        </w:rPr>
      </w:pPr>
      <w:r>
        <w:rPr>
          <w:rFonts w:hint="eastAsia" w:ascii="宋体" w:hAnsi="宋体"/>
          <w:sz w:val="28"/>
          <w:szCs w:val="28"/>
          <w:u w:val="single"/>
        </w:rPr>
        <w:t>2026年3月</w:t>
      </w:r>
    </w:p>
    <w:p w14:paraId="4F3CB873">
      <w:pPr>
        <w:spacing w:line="480" w:lineRule="auto"/>
        <w:jc w:val="center"/>
        <w:rPr>
          <w:rFonts w:ascii="宋体" w:hAnsi="宋体"/>
          <w:b/>
          <w:bCs/>
          <w:sz w:val="48"/>
          <w:szCs w:val="48"/>
        </w:rPr>
      </w:pPr>
    </w:p>
    <w:p w14:paraId="1620B597">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decimalFullWidth" w:start="1"/>
          <w:cols w:space="720" w:num="1"/>
          <w:titlePg/>
          <w:docGrid w:type="lines" w:linePitch="312" w:charSpace="0"/>
        </w:sectPr>
      </w:pPr>
    </w:p>
    <w:sdt>
      <w:sdtPr>
        <w:rPr>
          <w:rFonts w:ascii="Times New Roman" w:hAnsi="Times New Roman" w:eastAsia="宋体" w:cs="Times New Roman"/>
          <w:b/>
          <w:caps/>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aps/>
          <w:color w:val="auto"/>
          <w:kern w:val="2"/>
          <w:sz w:val="21"/>
          <w:szCs w:val="20"/>
          <w:lang w:val="zh-CN"/>
        </w:rPr>
      </w:sdtEndPr>
      <w:sdtContent>
        <w:p w14:paraId="7873343A">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0FAC81BD">
          <w:pPr>
            <w:pStyle w:val="22"/>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"_Toc7104" </w:instrText>
          </w:r>
          <w:r>
            <w:fldChar w:fldCharType="separate"/>
          </w:r>
          <w:r>
            <w:rPr>
              <w:rFonts w:hint="eastAsia"/>
            </w:rPr>
            <w:t>招标公告（适用于公开招标）</w:t>
          </w:r>
          <w:r>
            <w:tab/>
          </w:r>
          <w:r>
            <w:fldChar w:fldCharType="begin"/>
          </w:r>
          <w:r>
            <w:instrText xml:space="preserve"> PAGEREF _Toc7104 \h </w:instrText>
          </w:r>
          <w:r>
            <w:fldChar w:fldCharType="separate"/>
          </w:r>
          <w:r>
            <w:t xml:space="preserve">- </w:t>
          </w:r>
          <w:r>
            <w:rPr>
              <w:rFonts w:hint="eastAsia"/>
            </w:rPr>
            <w:t>2</w:t>
          </w:r>
          <w:r>
            <w:t xml:space="preserve"> -</w:t>
          </w:r>
          <w:r>
            <w:fldChar w:fldCharType="end"/>
          </w:r>
          <w:r>
            <w:fldChar w:fldCharType="end"/>
          </w:r>
        </w:p>
        <w:p w14:paraId="2DB2F80B">
          <w:pPr>
            <w:pStyle w:val="22"/>
            <w:tabs>
              <w:tab w:val="right" w:leader="middleDot" w:pos="9070"/>
              <w:tab w:val="clear" w:pos="8729"/>
            </w:tabs>
          </w:pPr>
          <w:r>
            <w:fldChar w:fldCharType="begin"/>
          </w:r>
          <w:r>
            <w:instrText xml:space="preserve"> HYPERLINK \l "_Toc7753" </w:instrText>
          </w:r>
          <w:r>
            <w:fldChar w:fldCharType="separate"/>
          </w:r>
          <w:r>
            <w:rPr>
              <w:rFonts w:hint="eastAsia"/>
            </w:rPr>
            <w:t>第一部分  投标人须知</w:t>
          </w:r>
          <w:r>
            <w:tab/>
          </w:r>
          <w:r>
            <w:fldChar w:fldCharType="begin"/>
          </w:r>
          <w:r>
            <w:instrText xml:space="preserve"> PAGEREF _Toc7753 \h </w:instrText>
          </w:r>
          <w:r>
            <w:fldChar w:fldCharType="separate"/>
          </w:r>
          <w:r>
            <w:t xml:space="preserve">- </w:t>
          </w:r>
          <w:r>
            <w:rPr>
              <w:rFonts w:hint="eastAsia"/>
            </w:rPr>
            <w:t>6</w:t>
          </w:r>
          <w:r>
            <w:t xml:space="preserve"> -</w:t>
          </w:r>
          <w:r>
            <w:fldChar w:fldCharType="end"/>
          </w:r>
          <w:r>
            <w:fldChar w:fldCharType="end"/>
          </w:r>
        </w:p>
        <w:p w14:paraId="4830613D">
          <w:pPr>
            <w:pStyle w:val="22"/>
            <w:tabs>
              <w:tab w:val="right" w:leader="middleDot" w:pos="9070"/>
              <w:tab w:val="clear" w:pos="8729"/>
            </w:tabs>
          </w:pPr>
          <w:r>
            <w:fldChar w:fldCharType="begin"/>
          </w:r>
          <w:r>
            <w:instrText xml:space="preserve"> HYPERLINK \l "_Toc1910" </w:instrText>
          </w:r>
          <w:r>
            <w:fldChar w:fldCharType="separate"/>
          </w:r>
          <w:r>
            <w:rPr>
              <w:rFonts w:hint="eastAsia"/>
            </w:rPr>
            <w:t>第二部分　技术标书</w:t>
          </w:r>
          <w:r>
            <w:tab/>
          </w:r>
          <w:r>
            <w:fldChar w:fldCharType="begin"/>
          </w:r>
          <w:r>
            <w:instrText xml:space="preserve"> PAGEREF _Toc1910 \h </w:instrText>
          </w:r>
          <w:r>
            <w:fldChar w:fldCharType="separate"/>
          </w:r>
          <w:r>
            <w:t xml:space="preserve">- </w:t>
          </w:r>
          <w:r>
            <w:rPr>
              <w:rFonts w:hint="eastAsia"/>
            </w:rPr>
            <w:t>21</w:t>
          </w:r>
          <w:r>
            <w:t xml:space="preserve"> -</w:t>
          </w:r>
          <w:r>
            <w:fldChar w:fldCharType="end"/>
          </w:r>
          <w:r>
            <w:fldChar w:fldCharType="end"/>
          </w:r>
        </w:p>
        <w:p w14:paraId="2BAA5EA9">
          <w:pPr>
            <w:pStyle w:val="22"/>
            <w:tabs>
              <w:tab w:val="right" w:leader="middleDot" w:pos="9070"/>
              <w:tab w:val="clear" w:pos="8729"/>
            </w:tabs>
          </w:pPr>
          <w:r>
            <w:fldChar w:fldCharType="begin"/>
          </w:r>
          <w:r>
            <w:instrText xml:space="preserve"> HYPERLINK \l "_Toc20595" </w:instrText>
          </w:r>
          <w:r>
            <w:fldChar w:fldCharType="separate"/>
          </w:r>
          <w:r>
            <w:rPr>
              <w:rFonts w:hint="eastAsia"/>
            </w:rPr>
            <w:t>第三部分　商务标书</w:t>
          </w:r>
          <w:r>
            <w:tab/>
          </w:r>
          <w:r>
            <w:fldChar w:fldCharType="begin"/>
          </w:r>
          <w:r>
            <w:instrText xml:space="preserve"> PAGEREF _Toc20595 \h </w:instrText>
          </w:r>
          <w:r>
            <w:fldChar w:fldCharType="separate"/>
          </w:r>
          <w:r>
            <w:t xml:space="preserve">- </w:t>
          </w:r>
          <w:r>
            <w:rPr>
              <w:rFonts w:hint="eastAsia"/>
            </w:rPr>
            <w:t>28</w:t>
          </w:r>
          <w:r>
            <w:t xml:space="preserve"> -</w:t>
          </w:r>
          <w:r>
            <w:fldChar w:fldCharType="end"/>
          </w:r>
          <w:r>
            <w:fldChar w:fldCharType="end"/>
          </w:r>
        </w:p>
        <w:p w14:paraId="061222BB">
          <w:pPr>
            <w:pStyle w:val="22"/>
            <w:tabs>
              <w:tab w:val="right" w:leader="middleDot" w:pos="9070"/>
              <w:tab w:val="clear" w:pos="8729"/>
            </w:tabs>
            <w:rPr>
              <w:rFonts w:ascii="Calibri" w:hAnsi="Calibri"/>
              <w:bCs/>
              <w:kern w:val="44"/>
              <w:szCs w:val="44"/>
            </w:rPr>
          </w:pPr>
          <w:r>
            <w:fldChar w:fldCharType="begin"/>
          </w:r>
          <w:r>
            <w:instrText xml:space="preserve"> HYPERLINK \l "_Toc5925" </w:instrText>
          </w:r>
          <w:r>
            <w:fldChar w:fldCharType="separate"/>
          </w:r>
          <w:r>
            <w:rPr>
              <w:rFonts w:hint="eastAsia"/>
            </w:rPr>
            <w:t>第四部分　资质证明文件</w:t>
          </w:r>
          <w:r>
            <w:tab/>
          </w:r>
          <w:r>
            <w:fldChar w:fldCharType="begin"/>
          </w:r>
          <w:r>
            <w:instrText xml:space="preserve"> PAGEREF _Toc5925 \h </w:instrText>
          </w:r>
          <w:r>
            <w:fldChar w:fldCharType="separate"/>
          </w:r>
          <w:r>
            <w:t xml:space="preserve">- </w:t>
          </w:r>
          <w:r>
            <w:rPr>
              <w:rFonts w:hint="eastAsia"/>
            </w:rPr>
            <w:t>33</w:t>
          </w:r>
          <w:r>
            <w:t xml:space="preserve"> -</w:t>
          </w:r>
          <w:r>
            <w:fldChar w:fldCharType="end"/>
          </w:r>
          <w:r>
            <w:fldChar w:fldCharType="end"/>
          </w:r>
        </w:p>
        <w:p w14:paraId="141C787A">
          <w:pPr>
            <w:rPr>
              <w:rFonts w:ascii="宋体" w:hAnsi="宋体"/>
              <w:b/>
              <w:caps/>
              <w:sz w:val="28"/>
              <w:szCs w:val="28"/>
            </w:rPr>
          </w:pPr>
          <w:r>
            <w:rPr>
              <w:rFonts w:hint="eastAsia" w:ascii="宋体" w:hAnsi="宋体"/>
              <w:b/>
              <w:caps/>
              <w:sz w:val="28"/>
              <w:szCs w:val="28"/>
            </w:rPr>
            <w:t>第五部分  合同主要条款</w:t>
          </w:r>
          <w:r>
            <w:tab/>
          </w:r>
          <w:r>
            <w:rPr>
              <w:rFonts w:hint="eastAsia" w:ascii="宋体" w:hAnsi="宋体"/>
              <w:b/>
              <w:caps/>
              <w:sz w:val="28"/>
              <w:szCs w:val="28"/>
            </w:rPr>
            <w:t xml:space="preserve">·················· </w:t>
          </w:r>
          <w:r>
            <w:rPr>
              <w:rFonts w:ascii="宋体" w:hAnsi="宋体"/>
              <w:b/>
              <w:caps/>
              <w:sz w:val="28"/>
              <w:szCs w:val="28"/>
            </w:rPr>
            <w:fldChar w:fldCharType="begin"/>
          </w:r>
          <w:r>
            <w:rPr>
              <w:rFonts w:ascii="宋体" w:hAnsi="宋体"/>
              <w:b/>
              <w:caps/>
              <w:sz w:val="28"/>
              <w:szCs w:val="28"/>
            </w:rPr>
            <w:instrText xml:space="preserve"> PAGEREF _Toc5925 \h </w:instrText>
          </w:r>
          <w:r>
            <w:rPr>
              <w:rFonts w:ascii="宋体" w:hAnsi="宋体"/>
              <w:b/>
              <w:caps/>
              <w:sz w:val="28"/>
              <w:szCs w:val="28"/>
            </w:rPr>
            <w:fldChar w:fldCharType="separate"/>
          </w:r>
          <w:r>
            <w:rPr>
              <w:rFonts w:ascii="宋体" w:hAnsi="宋体"/>
              <w:b/>
              <w:caps/>
              <w:sz w:val="28"/>
              <w:szCs w:val="28"/>
            </w:rPr>
            <w:t xml:space="preserve">- </w:t>
          </w:r>
          <w:r>
            <w:rPr>
              <w:rFonts w:hint="eastAsia" w:ascii="宋体" w:hAnsi="宋体"/>
              <w:b/>
              <w:caps/>
              <w:sz w:val="28"/>
              <w:szCs w:val="28"/>
            </w:rPr>
            <w:t>43</w:t>
          </w:r>
          <w:r>
            <w:rPr>
              <w:rFonts w:ascii="宋体" w:hAnsi="宋体"/>
              <w:b/>
              <w:caps/>
              <w:sz w:val="28"/>
              <w:szCs w:val="28"/>
            </w:rPr>
            <w:t xml:space="preserve"> -</w:t>
          </w:r>
          <w:r>
            <w:rPr>
              <w:rFonts w:ascii="宋体" w:hAnsi="宋体"/>
              <w:b/>
              <w:caps/>
              <w:sz w:val="28"/>
              <w:szCs w:val="28"/>
            </w:rPr>
            <w:fldChar w:fldCharType="end"/>
          </w:r>
        </w:p>
        <w:p w14:paraId="706A191B">
          <w:pPr>
            <w:pStyle w:val="22"/>
          </w:pPr>
          <w:r>
            <w:rPr>
              <w:rFonts w:hint="eastAsia" w:ascii="Calibri" w:hAnsi="Calibri"/>
              <w:bCs/>
              <w:kern w:val="44"/>
              <w:szCs w:val="44"/>
            </w:rPr>
            <w:fldChar w:fldCharType="end"/>
          </w:r>
        </w:p>
      </w:sdtContent>
    </w:sdt>
    <w:p w14:paraId="552A0E85">
      <w:pPr>
        <w:pStyle w:val="16"/>
        <w:tabs>
          <w:tab w:val="left" w:pos="2940"/>
        </w:tabs>
        <w:spacing w:line="360" w:lineRule="auto"/>
      </w:pPr>
      <w:r>
        <w:tab/>
      </w:r>
    </w:p>
    <w:p w14:paraId="44514008">
      <w:pPr>
        <w:pStyle w:val="16"/>
        <w:spacing w:line="360" w:lineRule="auto"/>
        <w:jc w:val="center"/>
      </w:pPr>
    </w:p>
    <w:p w14:paraId="055FD861">
      <w:pPr>
        <w:pStyle w:val="16"/>
        <w:spacing w:line="360" w:lineRule="auto"/>
        <w:jc w:val="center"/>
        <w:sectPr>
          <w:pgSz w:w="11906" w:h="16838"/>
          <w:pgMar w:top="1701" w:right="1418" w:bottom="1134" w:left="1418" w:header="851" w:footer="992" w:gutter="0"/>
          <w:pgNumType w:fmt="decimalFullWidth" w:start="1"/>
          <w:cols w:space="720" w:num="1"/>
          <w:titlePg/>
          <w:docGrid w:type="lines" w:linePitch="312" w:charSpace="0"/>
        </w:sectPr>
      </w:pPr>
    </w:p>
    <w:p w14:paraId="1A27B21C">
      <w:pPr>
        <w:pStyle w:val="71"/>
      </w:pPr>
      <w:bookmarkStart w:id="0" w:name="_Toc47976587"/>
      <w:bookmarkStart w:id="1" w:name="_Toc7104"/>
      <w:r>
        <w:rPr>
          <w:rFonts w:hint="eastAsia"/>
        </w:rPr>
        <w:t>招标公告</w:t>
      </w:r>
      <w:bookmarkEnd w:id="0"/>
      <w:r>
        <w:rPr>
          <w:rFonts w:hint="eastAsia"/>
        </w:rPr>
        <w:t>（适用于公开招标）</w:t>
      </w:r>
      <w:bookmarkEnd w:id="1"/>
    </w:p>
    <w:p w14:paraId="25A6963D">
      <w:pPr>
        <w:jc w:val="center"/>
        <w:rPr>
          <w:rFonts w:ascii="黑体" w:hAnsi="Courier New" w:eastAsia="黑体"/>
          <w:b/>
          <w:bCs/>
          <w:sz w:val="28"/>
          <w:szCs w:val="36"/>
        </w:rPr>
      </w:pPr>
      <w:bookmarkStart w:id="2" w:name="_Toc32474"/>
      <w:r>
        <w:rPr>
          <w:rFonts w:hint="eastAsia" w:ascii="黑体" w:hAnsi="Courier New" w:eastAsia="黑体"/>
          <w:b/>
          <w:bCs/>
          <w:sz w:val="28"/>
          <w:szCs w:val="36"/>
        </w:rPr>
        <w:t>2026年大齿公司班车服务项目</w:t>
      </w:r>
    </w:p>
    <w:p w14:paraId="2C2CA83E">
      <w:pPr>
        <w:pStyle w:val="71"/>
        <w:rPr>
          <w:sz w:val="28"/>
        </w:rPr>
      </w:pPr>
      <w:r>
        <w:rPr>
          <w:rFonts w:hint="eastAsia"/>
          <w:sz w:val="28"/>
        </w:rPr>
        <w:t>招标公告</w:t>
      </w:r>
      <w:bookmarkEnd w:id="2"/>
    </w:p>
    <w:p w14:paraId="49C9F6FE">
      <w:pPr>
        <w:pStyle w:val="71"/>
      </w:pPr>
    </w:p>
    <w:p w14:paraId="5934A264">
      <w:pPr>
        <w:pStyle w:val="72"/>
      </w:pPr>
      <w:bookmarkStart w:id="3" w:name="_Toc47976588"/>
      <w:r>
        <w:rPr>
          <w:rFonts w:hint="eastAsia"/>
        </w:rPr>
        <w:t>项目名称及项目编号</w:t>
      </w:r>
      <w:bookmarkEnd w:id="3"/>
    </w:p>
    <w:p w14:paraId="1806FD04">
      <w:pPr>
        <w:ind w:firstLine="630" w:firstLineChars="300"/>
      </w:pPr>
      <w:r>
        <w:rPr>
          <w:rFonts w:hint="eastAsia"/>
        </w:rPr>
        <w:t>（一）项目名称：</w:t>
      </w:r>
      <w:r>
        <w:rPr>
          <w:rFonts w:hint="eastAsia" w:ascii="宋体" w:hAnsi="Courier New"/>
          <w:szCs w:val="22"/>
        </w:rPr>
        <w:t>2026年大齿公司班车服务项目</w:t>
      </w:r>
    </w:p>
    <w:p w14:paraId="1E5F631E">
      <w:pPr>
        <w:pStyle w:val="73"/>
        <w:numPr>
          <w:ilvl w:val="0"/>
          <w:numId w:val="0"/>
        </w:numPr>
        <w:ind w:firstLine="632" w:firstLineChars="300"/>
      </w:pPr>
      <w:r>
        <w:rPr>
          <w:rFonts w:hint="eastAsia"/>
        </w:rPr>
        <w:t>（二）项目编号：ZBGL2026030151</w:t>
      </w:r>
    </w:p>
    <w:p w14:paraId="71424B6A">
      <w:pPr>
        <w:pStyle w:val="72"/>
      </w:pPr>
      <w:bookmarkStart w:id="4" w:name="_Toc47976589"/>
      <w:r>
        <w:rPr>
          <w:rFonts w:hint="eastAsia"/>
        </w:rPr>
        <w:t>项目概况及招标形式</w:t>
      </w:r>
      <w:bookmarkEnd w:id="4"/>
    </w:p>
    <w:p w14:paraId="5AA944BB">
      <w:pPr>
        <w:ind w:firstLine="630" w:firstLineChars="300"/>
        <w:rPr>
          <w:rFonts w:ascii="宋体" w:hAnsi="Courier New"/>
          <w:szCs w:val="22"/>
        </w:rPr>
      </w:pPr>
      <w:r>
        <w:rPr>
          <w:rFonts w:hint="eastAsia"/>
        </w:rPr>
        <w:t>（一） 招标内容：2026年</w:t>
      </w:r>
      <w:r>
        <w:rPr>
          <w:rFonts w:hint="eastAsia" w:ascii="宋体" w:hAnsi="Courier New"/>
          <w:szCs w:val="22"/>
        </w:rPr>
        <w:t xml:space="preserve">大齿公司班车服务项目 </w:t>
      </w:r>
    </w:p>
    <w:p w14:paraId="488B36D1">
      <w:pPr>
        <w:ind w:firstLine="630" w:firstLineChars="300"/>
      </w:pPr>
      <w:r>
        <w:rPr>
          <w:rFonts w:hint="eastAsia"/>
        </w:rPr>
        <w:t>（二）招标形式：公开招标</w:t>
      </w:r>
    </w:p>
    <w:p w14:paraId="08D648A6">
      <w:pPr>
        <w:pStyle w:val="72"/>
      </w:pPr>
      <w:bookmarkStart w:id="5" w:name="_Toc47976590"/>
      <w:r>
        <w:rPr>
          <w:rFonts w:hint="eastAsia"/>
        </w:rPr>
        <w:t>投标人资格要求</w:t>
      </w:r>
      <w:bookmarkEnd w:id="5"/>
    </w:p>
    <w:p w14:paraId="0EDE9E05">
      <w:pPr>
        <w:pStyle w:val="16"/>
        <w:spacing w:line="360" w:lineRule="auto"/>
        <w:ind w:firstLine="420" w:firstLineChars="200"/>
        <w:rPr>
          <w:bCs/>
        </w:rPr>
      </w:pPr>
      <w:r>
        <w:rPr>
          <w:rFonts w:hint="eastAsia" w:hAnsi="宋体"/>
          <w:bCs/>
        </w:rPr>
        <w:t>（1）</w:t>
      </w:r>
      <w:r>
        <w:rPr>
          <w:rFonts w:hint="eastAsia"/>
          <w:bCs/>
        </w:rPr>
        <w:t>投标人须遵守《中华人民共和国招标投标法》、《中华人民共和国民法典》及其它有关的法律和法规；为中华人民共和国境内注册的独立法人机构，具有独立承担民事责任能力；</w:t>
      </w:r>
    </w:p>
    <w:p w14:paraId="0123AE51">
      <w:pPr>
        <w:pStyle w:val="16"/>
        <w:spacing w:line="360" w:lineRule="auto"/>
        <w:ind w:firstLine="420" w:firstLineChars="200"/>
        <w:rPr>
          <w:bCs/>
          <w:szCs w:val="22"/>
        </w:rPr>
      </w:pPr>
      <w:r>
        <w:rPr>
          <w:rFonts w:hint="eastAsia" w:hAnsi="宋体"/>
          <w:bCs/>
        </w:rPr>
        <w:t>（2）</w:t>
      </w:r>
      <w:r>
        <w:rPr>
          <w:rFonts w:hint="eastAsia"/>
          <w:bCs/>
        </w:rPr>
        <w:t>公司成立三年以上</w:t>
      </w:r>
      <w:r>
        <w:rPr>
          <w:rFonts w:hint="eastAsia"/>
        </w:rPr>
        <w:t>（以营业执照成立日期到开标当日满三年为准）</w:t>
      </w:r>
      <w:r>
        <w:rPr>
          <w:rFonts w:hint="eastAsia"/>
          <w:bCs/>
          <w:szCs w:val="22"/>
        </w:rPr>
        <w:t>；注册资金不少于</w:t>
      </w:r>
      <w:r>
        <w:rPr>
          <w:rFonts w:hint="eastAsia"/>
          <w:bCs/>
          <w:color w:val="000000" w:themeColor="text1"/>
          <w:szCs w:val="22"/>
          <w14:textFill>
            <w14:solidFill>
              <w14:schemeClr w14:val="tx1"/>
            </w14:solidFill>
          </w14:textFill>
        </w:rPr>
        <w:t>10</w:t>
      </w:r>
      <w:r>
        <w:rPr>
          <w:bCs/>
          <w:color w:val="000000" w:themeColor="text1"/>
          <w:szCs w:val="22"/>
          <w14:textFill>
            <w14:solidFill>
              <w14:schemeClr w14:val="tx1"/>
            </w14:solidFill>
          </w14:textFill>
        </w:rPr>
        <w:t>00</w:t>
      </w:r>
      <w:r>
        <w:rPr>
          <w:rFonts w:hint="eastAsia"/>
          <w:bCs/>
          <w:szCs w:val="22"/>
        </w:rPr>
        <w:t>万元人民币。</w:t>
      </w:r>
    </w:p>
    <w:p w14:paraId="0C52F639">
      <w:pPr>
        <w:pStyle w:val="16"/>
        <w:spacing w:line="360" w:lineRule="auto"/>
        <w:ind w:firstLine="420" w:firstLineChars="200"/>
        <w:rPr>
          <w:bCs/>
        </w:rPr>
      </w:pPr>
      <w:r>
        <w:rPr>
          <w:rFonts w:hint="eastAsia"/>
          <w:bCs/>
        </w:rPr>
        <w:t>（3）投标人须提供具有统一社会信用代码的新版营业执照副本</w:t>
      </w:r>
      <w:r>
        <w:rPr>
          <w:rFonts w:hint="eastAsia"/>
          <w:b/>
        </w:rPr>
        <w:t>原件</w:t>
      </w:r>
      <w:r>
        <w:rPr>
          <w:rFonts w:hint="eastAsia"/>
          <w:bCs/>
        </w:rPr>
        <w:t>及复印件（加盖公章），道路运输经营许可证副本</w:t>
      </w:r>
      <w:r>
        <w:rPr>
          <w:rFonts w:hint="eastAsia"/>
          <w:b/>
        </w:rPr>
        <w:t>原件</w:t>
      </w:r>
      <w:r>
        <w:rPr>
          <w:rFonts w:hint="eastAsia"/>
          <w:bCs/>
        </w:rPr>
        <w:t>及复印件（加盖公章）；</w:t>
      </w:r>
    </w:p>
    <w:p w14:paraId="423DBD58">
      <w:pPr>
        <w:pStyle w:val="16"/>
        <w:spacing w:line="360" w:lineRule="auto"/>
        <w:ind w:firstLine="420" w:firstLineChars="200"/>
        <w:rPr>
          <w:rFonts w:hAnsi="宋体"/>
        </w:rPr>
      </w:pPr>
      <w:r>
        <w:rPr>
          <w:rFonts w:hint="eastAsia" w:hAnsi="宋体"/>
        </w:rPr>
        <w:t>（4）</w:t>
      </w:r>
      <w:r>
        <w:rPr>
          <w:rFonts w:hAnsi="宋体"/>
        </w:rPr>
        <w:t>企业最近半年完税证明、信用证明材料（中国人民银行信用代码证+征信报告）；</w:t>
      </w:r>
    </w:p>
    <w:p w14:paraId="4BED87FA">
      <w:pPr>
        <w:pStyle w:val="16"/>
        <w:spacing w:line="360" w:lineRule="auto"/>
        <w:ind w:firstLine="420" w:firstLineChars="200"/>
        <w:rPr>
          <w:rFonts w:hAnsi="宋体"/>
        </w:rPr>
      </w:pPr>
      <w:r>
        <w:rPr>
          <w:rFonts w:hint="eastAsia" w:hAnsi="宋体"/>
        </w:rPr>
        <w:t>（5）</w:t>
      </w:r>
      <w:r>
        <w:rPr>
          <w:rFonts w:hAnsi="宋体"/>
        </w:rPr>
        <w:t>年度纳税信用评价信息（可从电子税务局查询截图，需加盖公章）；</w:t>
      </w:r>
    </w:p>
    <w:p w14:paraId="669EE83A">
      <w:pPr>
        <w:pStyle w:val="16"/>
        <w:spacing w:line="360" w:lineRule="auto"/>
        <w:ind w:firstLine="420" w:firstLineChars="200"/>
        <w:rPr>
          <w:rFonts w:hAnsi="宋体"/>
        </w:rPr>
      </w:pPr>
      <w:r>
        <w:rPr>
          <w:rFonts w:hint="eastAsia" w:hAnsi="宋体"/>
        </w:rPr>
        <w:t>（6）</w:t>
      </w:r>
      <w:r>
        <w:rPr>
          <w:rFonts w:hAnsi="宋体"/>
        </w:rPr>
        <w:t>企业对外担保说明（写明贵单位对外有无对外担保和质押业务，需加盖公章）</w:t>
      </w:r>
      <w:r>
        <w:rPr>
          <w:rFonts w:hint="eastAsia" w:hAnsi="宋体"/>
        </w:rPr>
        <w:t>；</w:t>
      </w:r>
    </w:p>
    <w:p w14:paraId="0742C85E">
      <w:pPr>
        <w:pStyle w:val="16"/>
        <w:spacing w:line="360" w:lineRule="auto"/>
        <w:ind w:firstLine="420" w:firstLineChars="200"/>
        <w:rPr>
          <w:b/>
        </w:rPr>
      </w:pPr>
      <w:r>
        <w:rPr>
          <w:rFonts w:hint="eastAsia" w:hAnsi="宋体"/>
          <w:szCs w:val="21"/>
        </w:rPr>
        <w:t>（7）</w:t>
      </w:r>
      <w:r>
        <w:rPr>
          <w:rFonts w:hint="eastAsia"/>
        </w:rPr>
        <w:t>具有良好的商业信誉，在国家企业信用信息公示系统中无行政处罚、列入经营异常名录和列入严重违法失信企业名单（黑名单）信息或上述信息已被移除；</w:t>
      </w:r>
    </w:p>
    <w:p w14:paraId="291A922D">
      <w:pPr>
        <w:pStyle w:val="16"/>
        <w:spacing w:line="360" w:lineRule="auto"/>
        <w:ind w:firstLine="420" w:firstLineChars="200"/>
      </w:pPr>
      <w:r>
        <w:rPr>
          <w:rFonts w:hint="eastAsia" w:hAnsi="宋体"/>
        </w:rPr>
        <w:t>（8）</w:t>
      </w:r>
      <w:r>
        <w:rPr>
          <w:rFonts w:hint="eastAsia"/>
        </w:rPr>
        <w:t>投标人营业执照中经营范围包括客运服务等方面具有承担本项目的能力，近三年内在经营活动中无重大违法记录；</w:t>
      </w:r>
    </w:p>
    <w:p w14:paraId="44B2932C">
      <w:pPr>
        <w:pStyle w:val="16"/>
        <w:spacing w:line="360" w:lineRule="auto"/>
        <w:ind w:firstLine="420" w:firstLineChars="200"/>
        <w:rPr>
          <w:szCs w:val="21"/>
        </w:rPr>
      </w:pPr>
      <w:r>
        <w:rPr>
          <w:rFonts w:hint="eastAsia" w:hAnsi="宋体"/>
        </w:rPr>
        <w:t>（9）</w:t>
      </w:r>
      <w:r>
        <w:rPr>
          <w:rFonts w:hint="eastAsia"/>
        </w:rPr>
        <w:t>具有健全的财务会计制度，财务状况和市场行为良好。没有处于被有权机关吊销营业执照、吊销资质、停业整顿、取消投标资格以及财产被接管、冻结或进入破产程序等,</w:t>
      </w:r>
      <w:r>
        <w:rPr>
          <w:rFonts w:ascii="Perpetua" w:hAnsi="Perpetua"/>
          <w:szCs w:val="21"/>
          <w:shd w:val="clear" w:color="auto" w:fill="FFFFFF"/>
        </w:rPr>
        <w:t>提供相关信用等级和完税证明</w:t>
      </w:r>
      <w:r>
        <w:rPr>
          <w:rFonts w:hint="eastAsia"/>
          <w:szCs w:val="21"/>
        </w:rPr>
        <w:t>；</w:t>
      </w:r>
    </w:p>
    <w:p w14:paraId="49EBBDFB">
      <w:pPr>
        <w:pStyle w:val="16"/>
        <w:spacing w:line="360" w:lineRule="auto"/>
        <w:ind w:firstLine="420" w:firstLineChars="200"/>
        <w:rPr>
          <w:szCs w:val="21"/>
        </w:rPr>
      </w:pPr>
      <w:r>
        <w:rPr>
          <w:rFonts w:hint="eastAsia"/>
          <w:szCs w:val="21"/>
        </w:rPr>
        <w:t>（10）投标人没有被列入招标人处《黑名单》（《黑名单》指投标人</w:t>
      </w:r>
      <w:r>
        <w:rPr>
          <w:szCs w:val="21"/>
        </w:rPr>
        <w:t>与招标人在以往</w:t>
      </w:r>
      <w:r>
        <w:rPr>
          <w:rFonts w:hint="eastAsia"/>
          <w:szCs w:val="21"/>
        </w:rPr>
        <w:t>或</w:t>
      </w:r>
      <w:r>
        <w:rPr>
          <w:szCs w:val="21"/>
        </w:rPr>
        <w:t>正在</w:t>
      </w:r>
      <w:r>
        <w:rPr>
          <w:rFonts w:hint="eastAsia"/>
          <w:szCs w:val="21"/>
        </w:rPr>
        <w:t>进行</w:t>
      </w:r>
      <w:r>
        <w:rPr>
          <w:szCs w:val="21"/>
        </w:rPr>
        <w:t>的合作中</w:t>
      </w:r>
      <w:r>
        <w:rPr>
          <w:rFonts w:hint="eastAsia"/>
          <w:szCs w:val="21"/>
        </w:rPr>
        <w:t>，</w:t>
      </w:r>
      <w:r>
        <w:rPr>
          <w:szCs w:val="21"/>
        </w:rPr>
        <w:t>存在</w:t>
      </w:r>
      <w:r>
        <w:rPr>
          <w:rFonts w:hint="eastAsia"/>
          <w:szCs w:val="21"/>
        </w:rPr>
        <w:t>招标人</w:t>
      </w:r>
      <w:r>
        <w:rPr>
          <w:szCs w:val="21"/>
        </w:rPr>
        <w:t>认为的</w:t>
      </w:r>
      <w:r>
        <w:rPr>
          <w:rFonts w:hint="eastAsia"/>
          <w:szCs w:val="21"/>
        </w:rPr>
        <w:t>违反合同</w:t>
      </w:r>
      <w:r>
        <w:rPr>
          <w:szCs w:val="21"/>
        </w:rPr>
        <w:t>约定或</w:t>
      </w:r>
      <w:r>
        <w:rPr>
          <w:rFonts w:hint="eastAsia"/>
          <w:szCs w:val="21"/>
        </w:rPr>
        <w:t>违反法律法规</w:t>
      </w:r>
      <w:r>
        <w:rPr>
          <w:szCs w:val="21"/>
        </w:rPr>
        <w:t>等的</w:t>
      </w:r>
      <w:r>
        <w:rPr>
          <w:rFonts w:hint="eastAsia"/>
          <w:szCs w:val="21"/>
        </w:rPr>
        <w:t>失信行为）的,</w:t>
      </w:r>
      <w:r>
        <w:rPr>
          <w:rFonts w:ascii="Perpetua" w:hAnsi="Perpetua"/>
          <w:szCs w:val="21"/>
        </w:rPr>
        <w:t xml:space="preserve"> 供方的直接或间接股东、法定代表人、董事、监事、高管非重汽员工及其亲属</w:t>
      </w:r>
      <w:r>
        <w:rPr>
          <w:rFonts w:hint="eastAsia"/>
          <w:szCs w:val="21"/>
        </w:rPr>
        <w:t>；</w:t>
      </w:r>
    </w:p>
    <w:p w14:paraId="5EF4E5F3">
      <w:pPr>
        <w:pStyle w:val="16"/>
        <w:spacing w:line="360" w:lineRule="auto"/>
        <w:ind w:firstLine="420" w:firstLineChars="200"/>
        <w:rPr>
          <w:szCs w:val="21"/>
        </w:rPr>
      </w:pPr>
      <w:r>
        <w:rPr>
          <w:rFonts w:hint="eastAsia" w:hAnsi="宋体"/>
        </w:rPr>
        <w:t>（11）</w:t>
      </w:r>
      <w:r>
        <w:rPr>
          <w:rFonts w:ascii="Perpetua" w:hAnsi="Perpetua"/>
          <w:szCs w:val="21"/>
          <w:shd w:val="clear" w:color="auto" w:fill="FFFFFF"/>
        </w:rPr>
        <w:t>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ascii="Perpetua" w:hAnsi="Perpetua"/>
          <w:szCs w:val="21"/>
          <w:shd w:val="clear" w:color="auto" w:fill="FFFFFF"/>
        </w:rPr>
        <w:t>；</w:t>
      </w:r>
    </w:p>
    <w:p w14:paraId="382FC6E5">
      <w:pPr>
        <w:pStyle w:val="16"/>
        <w:spacing w:line="360" w:lineRule="auto"/>
        <w:ind w:firstLine="420" w:firstLineChars="200"/>
      </w:pPr>
      <w:r>
        <w:rPr>
          <w:rFonts w:hint="eastAsia" w:hAnsi="宋体"/>
        </w:rPr>
        <w:t>（12）</w:t>
      </w:r>
      <w:r>
        <w:rPr>
          <w:rFonts w:hint="eastAsia"/>
        </w:rPr>
        <w:t>投标人须提供法人授权委托书</w:t>
      </w:r>
      <w:r>
        <w:rPr>
          <w:rFonts w:hint="eastAsia"/>
          <w:b/>
        </w:rPr>
        <w:t>原件，</w:t>
      </w:r>
      <w:r>
        <w:rPr>
          <w:rFonts w:hint="eastAsia"/>
        </w:rPr>
        <w:t>及投标单位的法定代表人或授权代表的身份证</w:t>
      </w:r>
      <w:r>
        <w:rPr>
          <w:rFonts w:hint="eastAsia"/>
          <w:b/>
        </w:rPr>
        <w:t>原件</w:t>
      </w:r>
      <w:r>
        <w:rPr>
          <w:rFonts w:hint="eastAsia"/>
        </w:rPr>
        <w:t>及复印件（加盖公章）；</w:t>
      </w:r>
    </w:p>
    <w:p w14:paraId="0B7ACE2B">
      <w:pPr>
        <w:pStyle w:val="16"/>
        <w:spacing w:line="360" w:lineRule="auto"/>
        <w:ind w:firstLine="420" w:firstLineChars="200"/>
      </w:pPr>
      <w:r>
        <w:rPr>
          <w:rFonts w:hint="eastAsia" w:hAnsi="宋体"/>
        </w:rPr>
        <w:t>（13）</w:t>
      </w:r>
      <w:r>
        <w:rPr>
          <w:rFonts w:hint="eastAsia"/>
        </w:rPr>
        <w:t>投标人须具有履行合同所必须的车辆、财务、技术、服务方面的资质和能力；</w:t>
      </w:r>
    </w:p>
    <w:p w14:paraId="2006A843">
      <w:pPr>
        <w:pStyle w:val="16"/>
        <w:spacing w:line="360" w:lineRule="auto"/>
        <w:ind w:firstLine="420" w:firstLineChars="200"/>
      </w:pPr>
      <w:r>
        <w:rPr>
          <w:rFonts w:hint="eastAsia" w:hAnsi="宋体"/>
        </w:rPr>
        <w:t>（14）</w:t>
      </w:r>
      <w:r>
        <w:rPr>
          <w:rFonts w:hint="eastAsia"/>
        </w:rPr>
        <w:t>投标人须具有完全履行招标文件的所有要求的能力；</w:t>
      </w:r>
    </w:p>
    <w:p w14:paraId="12C57487">
      <w:pPr>
        <w:pStyle w:val="16"/>
        <w:spacing w:line="360" w:lineRule="auto"/>
        <w:ind w:firstLine="420" w:firstLineChars="200"/>
      </w:pPr>
      <w:r>
        <w:rPr>
          <w:rFonts w:hint="eastAsia" w:hAnsi="宋体"/>
        </w:rPr>
        <w:t>（15）</w:t>
      </w:r>
      <w:r>
        <w:rPr>
          <w:rFonts w:hint="eastAsia"/>
        </w:rPr>
        <w:t>投标人须认可招标人的工作指令，包括节、假日能正常开展工作的要求；</w:t>
      </w:r>
    </w:p>
    <w:p w14:paraId="17D49453">
      <w:pPr>
        <w:pStyle w:val="16"/>
        <w:spacing w:line="360" w:lineRule="auto"/>
        <w:ind w:firstLine="420" w:firstLineChars="200"/>
      </w:pPr>
      <w:r>
        <w:rPr>
          <w:rFonts w:hint="eastAsia" w:hAnsi="宋体" w:cs="宋体"/>
        </w:rPr>
        <w:t>（16）</w:t>
      </w:r>
      <w:r>
        <w:rPr>
          <w:rFonts w:hint="eastAsia"/>
        </w:rPr>
        <w:t>投标人必须是最终投标、签订合同的单位，不得以任何理由将已中标项目以任何形式转包给其他单位；</w:t>
      </w:r>
    </w:p>
    <w:p w14:paraId="189B3C4A">
      <w:pPr>
        <w:pStyle w:val="16"/>
        <w:spacing w:line="360" w:lineRule="auto"/>
        <w:ind w:firstLine="420" w:firstLineChars="200"/>
      </w:pPr>
      <w:r>
        <w:rPr>
          <w:rFonts w:hint="eastAsia" w:hAnsi="宋体" w:cs="宋体"/>
        </w:rPr>
        <w:t>（17）</w:t>
      </w:r>
      <w:r>
        <w:rPr>
          <w:rFonts w:hint="eastAsia"/>
        </w:rPr>
        <w:t>本次招标项目不接受联合体投标。</w:t>
      </w:r>
    </w:p>
    <w:p w14:paraId="7510524D">
      <w:pPr>
        <w:pStyle w:val="16"/>
        <w:spacing w:line="360" w:lineRule="auto"/>
        <w:ind w:firstLine="420" w:firstLineChars="200"/>
        <w:rPr>
          <w:highlight w:val="yellow"/>
        </w:rPr>
      </w:pPr>
      <w:r>
        <w:rPr>
          <w:rFonts w:hint="eastAsia"/>
        </w:rPr>
        <w:t>（18）投标文件为电子标书（详见本招标文件“第二章 投标文件编制”）。逾期的投标文件，招标人不予受理。</w:t>
      </w:r>
    </w:p>
    <w:p w14:paraId="155617FB">
      <w:pPr>
        <w:pStyle w:val="72"/>
      </w:pPr>
      <w:bookmarkStart w:id="6" w:name="_Toc47976591"/>
      <w:r>
        <w:rPr>
          <w:rFonts w:hint="eastAsia"/>
        </w:rPr>
        <w:t>报名及招标文件的获取</w:t>
      </w:r>
      <w:bookmarkEnd w:id="6"/>
    </w:p>
    <w:p w14:paraId="628FD2EB">
      <w:pPr>
        <w:pStyle w:val="3"/>
        <w:spacing w:line="360" w:lineRule="auto"/>
        <w:ind w:left="0" w:leftChars="0" w:firstLine="470"/>
        <w:rPr>
          <w:rFonts w:ascii="宋体" w:hAnsi="宋体" w:cs="宋体"/>
          <w:bCs/>
        </w:rPr>
      </w:pPr>
      <w:r>
        <w:rPr>
          <w:rFonts w:hint="eastAsia" w:ascii="宋体" w:hAnsi="宋体" w:cs="宋体"/>
          <w:bCs/>
        </w:rPr>
        <w:t>4.1应标时间：凡有意参加投标者，请于</w:t>
      </w:r>
      <w:r>
        <w:rPr>
          <w:rFonts w:hint="eastAsia" w:ascii="宋体" w:hAnsi="宋体" w:cs="宋体"/>
          <w:bCs/>
          <w:color w:val="FF0000"/>
        </w:rPr>
        <w:t>2</w:t>
      </w:r>
      <w:r>
        <w:rPr>
          <w:rFonts w:hint="eastAsia" w:ascii="宋体" w:hAnsi="宋体" w:cs="宋体"/>
          <w:bCs/>
          <w:color w:val="FF0000"/>
          <w:u w:val="single"/>
        </w:rPr>
        <w:t>02</w:t>
      </w:r>
      <w:r>
        <w:rPr>
          <w:rFonts w:ascii="宋体" w:hAnsi="宋体" w:cs="宋体"/>
          <w:bCs/>
          <w:color w:val="FF0000"/>
          <w:u w:val="single"/>
        </w:rPr>
        <w:t>6</w:t>
      </w:r>
      <w:r>
        <w:rPr>
          <w:rFonts w:hint="eastAsia" w:ascii="宋体" w:hAnsi="宋体" w:cs="宋体"/>
          <w:bCs/>
          <w:color w:val="FF0000"/>
          <w:u w:val="single"/>
        </w:rPr>
        <w:t>年3月</w:t>
      </w:r>
      <w:r>
        <w:rPr>
          <w:rFonts w:hint="eastAsia" w:ascii="宋体" w:hAnsi="宋体" w:cs="宋体"/>
          <w:bCs/>
          <w:color w:val="FF0000"/>
          <w:u w:val="single"/>
          <w:lang w:val="en-US" w:eastAsia="zh-CN"/>
        </w:rPr>
        <w:t>22</w:t>
      </w:r>
      <w:r>
        <w:rPr>
          <w:rFonts w:hint="eastAsia" w:ascii="宋体" w:hAnsi="宋体" w:cs="宋体"/>
          <w:bCs/>
          <w:color w:val="FF0000"/>
          <w:u w:val="single"/>
        </w:rPr>
        <w:t>日</w:t>
      </w:r>
      <w:r>
        <w:rPr>
          <w:rFonts w:hint="eastAsia" w:ascii="宋体" w:hAnsi="宋体" w:cs="宋体"/>
          <w:bCs/>
          <w:color w:val="FF0000"/>
          <w:u w:val="single"/>
          <w:lang w:val="en-US" w:eastAsia="zh-CN"/>
        </w:rPr>
        <w:t>17</w:t>
      </w:r>
      <w:r>
        <w:rPr>
          <w:rFonts w:hint="eastAsia" w:ascii="宋体" w:hAnsi="宋体" w:cs="宋体"/>
          <w:bCs/>
          <w:color w:val="FF0000"/>
          <w:u w:val="single"/>
        </w:rPr>
        <w:t>时（</w:t>
      </w:r>
      <w:r>
        <w:rPr>
          <w:rFonts w:hint="eastAsia" w:ascii="宋体" w:hAnsi="宋体" w:cs="宋体"/>
          <w:bCs/>
          <w:color w:val="FF0000"/>
          <w:highlight w:val="yellow"/>
          <w:u w:val="single"/>
        </w:rPr>
        <w:t>报名截止时间</w:t>
      </w:r>
      <w:r>
        <w:rPr>
          <w:rFonts w:hint="eastAsia" w:ascii="宋体" w:hAnsi="宋体" w:cs="宋体"/>
          <w:bCs/>
          <w:u w:val="single"/>
        </w:rPr>
        <w:t>）前</w:t>
      </w:r>
      <w:r>
        <w:rPr>
          <w:rFonts w:hint="eastAsia" w:ascii="宋体" w:hAnsi="宋体" w:cs="宋体"/>
          <w:bCs/>
        </w:rPr>
        <w:t>在重汽e采通完成应标，</w:t>
      </w:r>
      <w:r>
        <w:rPr>
          <w:rFonts w:ascii="宋体" w:hAnsi="宋体" w:cs="宋体"/>
          <w:bCs/>
        </w:rPr>
        <w:t>e</w:t>
      </w:r>
      <w:r>
        <w:rPr>
          <w:rFonts w:hint="eastAsia" w:ascii="宋体" w:hAnsi="宋体" w:cs="宋体"/>
          <w:bCs/>
        </w:rPr>
        <w:t>采通网址：</w:t>
      </w:r>
      <w:bookmarkStart w:id="7" w:name="OLE_LINK4"/>
      <w:r>
        <w:rPr>
          <w:rFonts w:ascii="宋体" w:hAnsi="宋体" w:cs="宋体"/>
          <w:bCs/>
        </w:rPr>
        <w:fldChar w:fldCharType="begin"/>
      </w:r>
      <w:r>
        <w:rPr>
          <w:rFonts w:ascii="宋体" w:hAnsi="宋体" w:cs="宋体"/>
          <w:bCs/>
        </w:rPr>
        <w:instrText xml:space="preserve"> HYPERLINK "https://ecaitong.sinotruk.com:8012" </w:instrText>
      </w:r>
      <w:r>
        <w:rPr>
          <w:rFonts w:ascii="宋体" w:hAnsi="宋体" w:cs="宋体"/>
          <w:bCs/>
        </w:rPr>
        <w:fldChar w:fldCharType="separate"/>
      </w:r>
      <w:r>
        <w:rPr>
          <w:rStyle w:val="37"/>
          <w:rFonts w:ascii="宋体" w:hAnsi="宋体" w:cs="宋体"/>
          <w:bCs/>
        </w:rPr>
        <w:t>https://ecaitong.sinotruk.com:8012</w:t>
      </w:r>
      <w:r>
        <w:rPr>
          <w:rFonts w:ascii="宋体" w:hAnsi="宋体" w:cs="宋体"/>
          <w:bCs/>
        </w:rPr>
        <w:fldChar w:fldCharType="end"/>
      </w:r>
      <w:bookmarkEnd w:id="7"/>
      <w:r>
        <w:rPr>
          <w:rFonts w:hint="eastAsia" w:ascii="宋体" w:hAnsi="宋体" w:cs="宋体"/>
          <w:bCs/>
        </w:rPr>
        <w:t>。应标时可查看招标文</w:t>
      </w:r>
      <w:bookmarkStart w:id="30" w:name="_GoBack"/>
      <w:bookmarkEnd w:id="30"/>
      <w:r>
        <w:rPr>
          <w:rFonts w:hint="eastAsia" w:ascii="宋体" w:hAnsi="宋体" w:cs="宋体"/>
          <w:bCs/>
        </w:rPr>
        <w:t>件，并按应标要求递交以下应标资料（注意修改上传文件名称）进行初审。</w:t>
      </w:r>
    </w:p>
    <w:p w14:paraId="587E8B7F">
      <w:pPr>
        <w:spacing w:line="360" w:lineRule="auto"/>
        <w:ind w:firstLine="420" w:firstLineChars="200"/>
        <w:rPr>
          <w:rFonts w:ascii="宋体" w:hAnsi="宋体" w:cs="宋体"/>
          <w:bCs/>
          <w:szCs w:val="22"/>
        </w:rPr>
      </w:pPr>
      <w:r>
        <w:rPr>
          <w:rFonts w:hint="eastAsia" w:ascii="宋体" w:hAnsi="宋体" w:cs="宋体"/>
          <w:bCs/>
          <w:szCs w:val="22"/>
        </w:rPr>
        <w:t>4.1.1供方资质：统一社会信用代码的新版营业执照副本（加盖公章）、</w:t>
      </w:r>
      <w:r>
        <w:rPr>
          <w:rFonts w:hint="eastAsia"/>
          <w:bCs/>
          <w:color w:val="FF0000"/>
        </w:rPr>
        <w:t>道路运输经营许可证，</w:t>
      </w:r>
      <w:r>
        <w:rPr>
          <w:rFonts w:hint="eastAsia" w:ascii="宋体" w:hAnsi="宋体" w:cs="宋体"/>
          <w:bCs/>
          <w:szCs w:val="22"/>
        </w:rPr>
        <w:t>信用中国（或国家企业信用信息公示系统）截图、开户信息。</w:t>
      </w:r>
    </w:p>
    <w:p w14:paraId="6183DDFD">
      <w:pPr>
        <w:pStyle w:val="3"/>
        <w:spacing w:line="360" w:lineRule="auto"/>
        <w:ind w:left="0" w:leftChars="0" w:firstLine="470"/>
        <w:rPr>
          <w:rFonts w:ascii="宋体" w:hAnsi="宋体" w:cs="宋体"/>
          <w:bCs/>
          <w:szCs w:val="24"/>
        </w:rPr>
      </w:pPr>
      <w:r>
        <w:rPr>
          <w:rFonts w:hint="eastAsia" w:ascii="宋体" w:hAnsi="宋体" w:cs="宋体"/>
          <w:bCs/>
          <w:szCs w:val="24"/>
        </w:rPr>
        <w:t>4.2.2企业简介：投标人基本情况表；</w:t>
      </w:r>
    </w:p>
    <w:p w14:paraId="4EF30199">
      <w:pPr>
        <w:pStyle w:val="3"/>
        <w:spacing w:line="360" w:lineRule="auto"/>
        <w:ind w:left="0" w:leftChars="0" w:firstLine="470"/>
        <w:rPr>
          <w:rFonts w:ascii="宋体" w:hAnsi="宋体" w:cs="宋体"/>
          <w:bCs/>
          <w:color w:val="000000" w:themeColor="text1"/>
          <w:szCs w:val="24"/>
          <w14:textFill>
            <w14:solidFill>
              <w14:schemeClr w14:val="tx1"/>
            </w14:solidFill>
          </w14:textFill>
        </w:rPr>
      </w:pPr>
      <w:r>
        <w:rPr>
          <w:rFonts w:hint="eastAsia" w:ascii="宋体" w:hAnsi="宋体" w:cs="宋体"/>
          <w:bCs/>
          <w:szCs w:val="24"/>
        </w:rPr>
        <w:t>4.2.3项目业绩：</w:t>
      </w:r>
      <w:r>
        <w:rPr>
          <w:rFonts w:hint="eastAsia" w:ascii="宋体" w:hAnsi="宋体" w:cs="宋体"/>
          <w:color w:val="000000" w:themeColor="text1"/>
          <w:szCs w:val="24"/>
          <w14:textFill>
            <w14:solidFill>
              <w14:schemeClr w14:val="tx1"/>
            </w14:solidFill>
          </w14:textFill>
        </w:rPr>
        <w:t>三年</w:t>
      </w:r>
      <w:r>
        <w:rPr>
          <w:rFonts w:hint="eastAsia" w:ascii="宋体" w:hAnsi="宋体" w:cs="宋体"/>
          <w:bCs/>
          <w:szCs w:val="24"/>
        </w:rPr>
        <w:t>内签订的类似项目</w:t>
      </w:r>
      <w:r>
        <w:rPr>
          <w:rFonts w:hint="eastAsia" w:ascii="宋体" w:hAnsi="宋体" w:cs="宋体"/>
          <w:bCs/>
          <w:color w:val="000000" w:themeColor="text1"/>
          <w:szCs w:val="24"/>
          <w14:textFill>
            <w14:solidFill>
              <w14:schemeClr w14:val="tx1"/>
            </w14:solidFill>
          </w14:textFill>
        </w:rPr>
        <w:t>（长期服务的班车运输项目）合同3份；</w:t>
      </w:r>
    </w:p>
    <w:p w14:paraId="7A053C13">
      <w:pPr>
        <w:pStyle w:val="3"/>
        <w:spacing w:line="360" w:lineRule="auto"/>
        <w:ind w:left="0" w:leftChars="0" w:firstLine="470"/>
        <w:rPr>
          <w:rStyle w:val="111"/>
          <w:rFonts w:hint="eastAsia" w:ascii="宋体" w:hAnsi="宋体" w:cs="宋体"/>
        </w:rPr>
      </w:pPr>
      <w:r>
        <w:rPr>
          <w:rFonts w:hint="eastAsia" w:ascii="宋体" w:hAnsi="宋体" w:cs="宋体"/>
          <w:bCs/>
        </w:rPr>
        <w:t>4.2.4</w:t>
      </w:r>
      <w:r>
        <w:rPr>
          <w:rFonts w:hint="eastAsia" w:ascii="宋体" w:hAnsi="宋体" w:cs="宋体"/>
          <w:bCs/>
          <w:szCs w:val="24"/>
        </w:rPr>
        <w:t>其他：</w:t>
      </w:r>
      <w:r>
        <w:rPr>
          <w:rStyle w:val="111"/>
          <w:rFonts w:hint="eastAsia" w:ascii="宋体" w:hAnsi="宋体" w:cs="宋体"/>
        </w:rPr>
        <w:t>法人授权委托书（含被授权人身份证、电话、邮箱，被授权人为项目</w:t>
      </w:r>
      <w:r>
        <w:rPr>
          <w:rFonts w:hint="eastAsia" w:ascii="宋体" w:hAnsi="宋体" w:cs="宋体"/>
          <w:bCs/>
        </w:rPr>
        <w:t>联系人，不得随意更换</w:t>
      </w:r>
      <w:r>
        <w:rPr>
          <w:rStyle w:val="111"/>
          <w:rFonts w:hint="eastAsia" w:ascii="宋体" w:hAnsi="宋体" w:cs="宋体"/>
        </w:rPr>
        <w:t>）。</w:t>
      </w:r>
    </w:p>
    <w:p w14:paraId="0FCD7408">
      <w:pPr>
        <w:rPr>
          <w:rFonts w:hint="default" w:eastAsia="宋体"/>
          <w:highlight w:val="yellow"/>
          <w:lang w:val="en-US" w:eastAsia="zh-CN"/>
        </w:rPr>
      </w:pPr>
      <w:r>
        <w:rPr>
          <w:rStyle w:val="111"/>
          <w:rFonts w:hint="eastAsia" w:ascii="宋体" w:hAnsi="宋体" w:cs="宋体"/>
          <w:highlight w:val="yellow"/>
          <w:lang w:val="en-US" w:eastAsia="zh-CN"/>
        </w:rPr>
        <w:t>应标报名之后请在重汽e采通-供应商财务数据变更管理，更新一下最近三年的财务数据，以便报名审核。</w:t>
      </w:r>
    </w:p>
    <w:p w14:paraId="691C6C7D">
      <w:pPr>
        <w:spacing w:line="360" w:lineRule="auto"/>
        <w:ind w:firstLine="480" w:firstLineChars="200"/>
        <w:rPr>
          <w:rFonts w:ascii="宋体" w:hAnsi="宋体" w:cs="宋体"/>
          <w:bCs/>
          <w:sz w:val="24"/>
          <w:szCs w:val="24"/>
        </w:rPr>
      </w:pPr>
      <w:r>
        <w:rPr>
          <w:rFonts w:hint="eastAsia" w:ascii="宋体" w:hAnsi="宋体" w:cs="宋体"/>
          <w:bCs/>
          <w:sz w:val="24"/>
          <w:szCs w:val="24"/>
        </w:rPr>
        <w:t>4.2</w:t>
      </w:r>
      <w:r>
        <w:rPr>
          <w:rFonts w:hint="eastAsia" w:ascii="宋体" w:hAnsi="宋体" w:cs="宋体"/>
          <w:b/>
          <w:sz w:val="24"/>
          <w:szCs w:val="24"/>
          <w:u w:val="single"/>
        </w:rPr>
        <w:t>应标审核通过后缴纳投标保证金</w:t>
      </w:r>
      <w:r>
        <w:rPr>
          <w:rFonts w:hint="eastAsia" w:ascii="宋体" w:hAnsi="宋体" w:cs="宋体"/>
          <w:bCs/>
          <w:sz w:val="24"/>
          <w:szCs w:val="24"/>
        </w:rPr>
        <w:t>。</w:t>
      </w:r>
    </w:p>
    <w:p w14:paraId="53D4DACF">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sz w:val="24"/>
        </w:rPr>
        <w:t>4.2.1 投标保证金的形式：电汇</w:t>
      </w:r>
      <w:r>
        <w:rPr>
          <w:rFonts w:hint="eastAsia" w:ascii="宋体" w:hAnsi="宋体" w:cs="宋体"/>
          <w:color w:val="000000" w:themeColor="text1"/>
          <w:sz w:val="24"/>
          <w14:textFill>
            <w14:solidFill>
              <w14:schemeClr w14:val="tx1"/>
            </w14:solidFill>
          </w14:textFill>
        </w:rPr>
        <w:t>或网银(需从投标人基本账户中转出)；</w:t>
      </w:r>
    </w:p>
    <w:p w14:paraId="66D1B792">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4.2.2 投标保证金的金额：人民币</w:t>
      </w:r>
      <w:r>
        <w:rPr>
          <w:rFonts w:hint="eastAsia" w:ascii="宋体" w:hAnsi="宋体" w:cs="宋体"/>
          <w:b/>
          <w:color w:val="000000" w:themeColor="text1"/>
          <w:sz w:val="24"/>
          <w:u w:val="single"/>
          <w14:textFill>
            <w14:solidFill>
              <w14:schemeClr w14:val="tx1"/>
            </w14:solidFill>
          </w14:textFill>
        </w:rPr>
        <w:t xml:space="preserve"> 2</w:t>
      </w:r>
      <w:r>
        <w:rPr>
          <w:rFonts w:ascii="宋体" w:hAnsi="宋体" w:cs="宋体"/>
          <w:b/>
          <w:color w:val="000000" w:themeColor="text1"/>
          <w:sz w:val="24"/>
          <w:u w:val="single"/>
          <w14:textFill>
            <w14:solidFill>
              <w14:schemeClr w14:val="tx1"/>
            </w14:solidFill>
          </w14:textFill>
        </w:rPr>
        <w:t>0000</w:t>
      </w:r>
      <w:r>
        <w:rPr>
          <w:rFonts w:hint="eastAsia" w:ascii="宋体" w:hAnsi="宋体" w:cs="宋体"/>
          <w:b/>
          <w:color w:val="000000" w:themeColor="text1"/>
          <w:sz w:val="24"/>
          <w:u w:val="single"/>
          <w14:textFill>
            <w14:solidFill>
              <w14:schemeClr w14:val="tx1"/>
            </w14:solidFill>
          </w14:textFill>
        </w:rPr>
        <w:t xml:space="preserve"> </w:t>
      </w:r>
      <w:r>
        <w:rPr>
          <w:rFonts w:hint="eastAsia" w:ascii="宋体" w:hAnsi="宋体" w:cs="宋体"/>
          <w:color w:val="000000" w:themeColor="text1"/>
          <w:sz w:val="24"/>
          <w14:textFill>
            <w14:solidFill>
              <w14:schemeClr w14:val="tx1"/>
            </w14:solidFill>
          </w14:textFill>
        </w:rPr>
        <w:t xml:space="preserve"> 元；</w:t>
      </w:r>
    </w:p>
    <w:p w14:paraId="7E329C54">
      <w:pPr>
        <w:spacing w:line="360" w:lineRule="auto"/>
        <w:ind w:firstLine="480" w:firstLineChars="200"/>
        <w:rPr>
          <w:rFonts w:ascii="宋体" w:hAnsi="宋体" w:cs="宋体"/>
          <w:sz w:val="24"/>
        </w:rPr>
      </w:pPr>
      <w:r>
        <w:rPr>
          <w:rFonts w:hint="eastAsia" w:ascii="宋体" w:hAnsi="宋体" w:cs="宋体"/>
          <w:sz w:val="24"/>
        </w:rPr>
        <w:t>4.2.3 投标保证金收款账户信息：</w:t>
      </w:r>
    </w:p>
    <w:p w14:paraId="4B0A7E01">
      <w:pPr>
        <w:spacing w:line="360" w:lineRule="auto"/>
        <w:ind w:left="1" w:firstLine="564" w:firstLineChars="235"/>
        <w:rPr>
          <w:rFonts w:ascii="宋体" w:hAnsi="宋体" w:cs="宋体"/>
          <w:sz w:val="24"/>
        </w:rPr>
      </w:pPr>
      <w:r>
        <w:rPr>
          <w:rFonts w:hint="eastAsia" w:ascii="宋体" w:hAnsi="宋体" w:cs="宋体"/>
          <w:sz w:val="24"/>
        </w:rPr>
        <w:t>户名：中国重汽集团大同齿轮有限公司</w:t>
      </w:r>
    </w:p>
    <w:p w14:paraId="7F525527">
      <w:pPr>
        <w:spacing w:line="360" w:lineRule="auto"/>
        <w:ind w:left="1" w:firstLine="564" w:firstLineChars="235"/>
        <w:rPr>
          <w:rFonts w:ascii="宋体" w:hAnsi="宋体" w:cs="宋体"/>
          <w:sz w:val="24"/>
        </w:rPr>
      </w:pPr>
      <w:r>
        <w:rPr>
          <w:rFonts w:hint="eastAsia" w:ascii="宋体" w:hAnsi="宋体" w:cs="宋体"/>
          <w:sz w:val="24"/>
        </w:rPr>
        <w:t>开户银行：中国农业银行股份有限公司大同城区支行</w:t>
      </w:r>
    </w:p>
    <w:p w14:paraId="4C47FA83">
      <w:pPr>
        <w:spacing w:line="360" w:lineRule="auto"/>
        <w:ind w:left="1" w:firstLine="564" w:firstLineChars="235"/>
        <w:rPr>
          <w:rFonts w:ascii="宋体" w:hAnsi="宋体" w:cs="宋体"/>
          <w:sz w:val="24"/>
        </w:rPr>
      </w:pPr>
      <w:r>
        <w:rPr>
          <w:rFonts w:hint="eastAsia" w:ascii="宋体" w:hAnsi="宋体" w:cs="宋体"/>
          <w:sz w:val="24"/>
        </w:rPr>
        <w:t>联行号</w:t>
      </w:r>
      <w:r>
        <w:rPr>
          <w:rFonts w:ascii="宋体" w:hAnsi="宋体" w:cs="宋体"/>
          <w:sz w:val="24"/>
        </w:rPr>
        <w:t>:103162027204</w:t>
      </w:r>
    </w:p>
    <w:p w14:paraId="365D6456">
      <w:pPr>
        <w:spacing w:line="360" w:lineRule="auto"/>
        <w:ind w:left="1" w:firstLine="564" w:firstLineChars="235"/>
        <w:rPr>
          <w:rFonts w:ascii="宋体" w:hAnsi="宋体" w:cs="宋体"/>
          <w:sz w:val="24"/>
        </w:rPr>
      </w:pPr>
      <w:r>
        <w:rPr>
          <w:rFonts w:hint="eastAsia" w:ascii="宋体" w:hAnsi="宋体" w:cs="宋体"/>
          <w:sz w:val="24"/>
        </w:rPr>
        <w:t>账号：</w:t>
      </w:r>
      <w:r>
        <w:rPr>
          <w:rFonts w:ascii="宋体" w:hAnsi="宋体" w:cs="宋体"/>
          <w:sz w:val="24"/>
        </w:rPr>
        <w:t>04272001040026121</w:t>
      </w:r>
    </w:p>
    <w:p w14:paraId="10BE23BE">
      <w:pPr>
        <w:spacing w:line="360" w:lineRule="auto"/>
        <w:ind w:firstLine="480" w:firstLineChars="200"/>
        <w:rPr>
          <w:rFonts w:ascii="宋体" w:hAnsi="宋体" w:cs="宋体"/>
          <w:sz w:val="24"/>
        </w:rPr>
      </w:pPr>
      <w:r>
        <w:rPr>
          <w:rFonts w:hint="eastAsia" w:ascii="宋体" w:hAnsi="宋体" w:cs="宋体"/>
          <w:sz w:val="24"/>
        </w:rPr>
        <w:t>4.2.4汇款备注信息：</w:t>
      </w:r>
      <w:r>
        <w:rPr>
          <w:rFonts w:hint="eastAsia" w:ascii="宋体" w:hAnsi="宋体" w:cs="宋体"/>
          <w:color w:val="000000" w:themeColor="text1"/>
          <w:sz w:val="24"/>
          <w:u w:val="single"/>
          <w14:textFill>
            <w14:solidFill>
              <w14:schemeClr w14:val="tx1"/>
            </w14:solidFill>
          </w14:textFill>
        </w:rPr>
        <w:t>2026年大齿公司班车服务项目投标保证金。</w:t>
      </w:r>
    </w:p>
    <w:p w14:paraId="2932881B">
      <w:pPr>
        <w:spacing w:line="360" w:lineRule="auto"/>
        <w:ind w:firstLine="480" w:firstLineChars="200"/>
        <w:rPr>
          <w:rFonts w:ascii="宋体" w:hAnsi="宋体" w:cs="宋体"/>
          <w:sz w:val="24"/>
        </w:rPr>
      </w:pPr>
      <w:r>
        <w:rPr>
          <w:rFonts w:hint="eastAsia" w:ascii="宋体" w:hAnsi="宋体" w:cs="宋体"/>
          <w:sz w:val="24"/>
        </w:rPr>
        <w:t>4.2.5</w:t>
      </w:r>
      <w:r>
        <w:rPr>
          <w:rFonts w:hint="eastAsia" w:ascii="宋体" w:hAnsi="宋体" w:cs="宋体"/>
          <w:sz w:val="24"/>
          <w:u w:val="single"/>
        </w:rPr>
        <w:t xml:space="preserve"> 投标保证金收取截至时间：</w:t>
      </w:r>
      <w:r>
        <w:rPr>
          <w:rFonts w:hint="eastAsia" w:ascii="宋体" w:hAnsi="宋体" w:cs="宋体"/>
          <w:color w:val="FF0000"/>
          <w:sz w:val="24"/>
          <w:u w:val="single"/>
        </w:rPr>
        <w:t>202</w:t>
      </w:r>
      <w:r>
        <w:rPr>
          <w:rFonts w:ascii="宋体" w:hAnsi="宋体" w:cs="宋体"/>
          <w:color w:val="FF0000"/>
          <w:sz w:val="24"/>
          <w:u w:val="single"/>
        </w:rPr>
        <w:t>6</w:t>
      </w:r>
      <w:r>
        <w:rPr>
          <w:rFonts w:hint="eastAsia" w:ascii="宋体" w:hAnsi="宋体" w:cs="宋体"/>
          <w:color w:val="FF0000"/>
          <w:sz w:val="24"/>
          <w:u w:val="single"/>
        </w:rPr>
        <w:t xml:space="preserve">年 3 月 </w:t>
      </w:r>
      <w:r>
        <w:rPr>
          <w:rFonts w:hint="eastAsia" w:ascii="宋体" w:hAnsi="宋体" w:cs="宋体"/>
          <w:color w:val="FF0000"/>
          <w:sz w:val="24"/>
          <w:u w:val="single"/>
          <w:lang w:val="en-US" w:eastAsia="zh-CN"/>
        </w:rPr>
        <w:t>26</w:t>
      </w:r>
      <w:r>
        <w:rPr>
          <w:rFonts w:hint="eastAsia" w:ascii="宋体" w:hAnsi="宋体" w:cs="宋体"/>
          <w:color w:val="FF0000"/>
          <w:sz w:val="24"/>
          <w:u w:val="single"/>
        </w:rPr>
        <w:t>日23时</w:t>
      </w:r>
      <w:r>
        <w:rPr>
          <w:rFonts w:hint="eastAsia" w:ascii="宋体" w:hAnsi="宋体" w:cs="宋体"/>
          <w:sz w:val="24"/>
          <w:u w:val="single"/>
        </w:rPr>
        <w:t>。</w:t>
      </w:r>
    </w:p>
    <w:p w14:paraId="218DE3CA">
      <w:pPr>
        <w:spacing w:line="360" w:lineRule="auto"/>
        <w:ind w:firstLine="480" w:firstLineChars="200"/>
        <w:rPr>
          <w:rFonts w:ascii="宋体" w:hAnsi="宋体" w:cs="宋体"/>
          <w:sz w:val="24"/>
        </w:rPr>
      </w:pPr>
      <w:r>
        <w:rPr>
          <w:rFonts w:hint="eastAsia" w:ascii="宋体" w:hAnsi="宋体" w:cs="宋体"/>
          <w:sz w:val="24"/>
        </w:rPr>
        <w:t>4.2.6说明：</w:t>
      </w:r>
    </w:p>
    <w:p w14:paraId="07F542A6">
      <w:pPr>
        <w:spacing w:line="360" w:lineRule="auto"/>
        <w:ind w:left="1" w:firstLine="564" w:firstLineChars="235"/>
        <w:rPr>
          <w:rFonts w:ascii="宋体" w:hAnsi="宋体" w:cs="宋体"/>
          <w:sz w:val="24"/>
        </w:rPr>
      </w:pPr>
      <w:r>
        <w:rPr>
          <w:rFonts w:hint="eastAsia" w:ascii="宋体" w:hAnsi="宋体" w:cs="宋体"/>
          <w:sz w:val="24"/>
        </w:rPr>
        <w:t>（1）招标人按照财务制度退款，在确定中标人后，按投标人所提供的账户信息一个付款周期内退还投标保证金（本金，不计息）。</w:t>
      </w:r>
    </w:p>
    <w:p w14:paraId="02C08FA3">
      <w:pPr>
        <w:spacing w:line="360" w:lineRule="auto"/>
        <w:ind w:firstLine="564" w:firstLineChars="235"/>
        <w:rPr>
          <w:rFonts w:ascii="宋体" w:hAnsi="宋体" w:cs="宋体"/>
          <w:sz w:val="24"/>
        </w:rPr>
      </w:pPr>
      <w:r>
        <w:rPr>
          <w:rFonts w:hint="eastAsia" w:ascii="宋体" w:hAnsi="宋体" w:cs="宋体"/>
          <w:sz w:val="24"/>
        </w:rPr>
        <w:t>（2）投标人在向招标人出示《投标保证金缴纳凭证》后方可进行投标。</w:t>
      </w:r>
    </w:p>
    <w:p w14:paraId="4B262B80">
      <w:pPr>
        <w:spacing w:line="360" w:lineRule="auto"/>
        <w:ind w:firstLine="564" w:firstLineChars="235"/>
        <w:rPr>
          <w:rFonts w:ascii="宋体" w:hAnsi="宋体" w:cs="宋体"/>
          <w:sz w:val="24"/>
        </w:rPr>
      </w:pPr>
      <w:r>
        <w:rPr>
          <w:rFonts w:hint="eastAsia" w:ascii="宋体" w:hAnsi="宋体" w:cs="宋体"/>
          <w:sz w:val="24"/>
        </w:rPr>
        <w:t>（3）发生以下情况时，招标人有权没收保证金：</w:t>
      </w:r>
    </w:p>
    <w:p w14:paraId="20FD1B4B">
      <w:pPr>
        <w:spacing w:line="360" w:lineRule="auto"/>
        <w:ind w:firstLine="960" w:firstLineChars="400"/>
        <w:rPr>
          <w:rFonts w:ascii="宋体" w:hAnsi="宋体" w:cs="宋体"/>
          <w:sz w:val="24"/>
        </w:rPr>
      </w:pPr>
      <w:r>
        <w:rPr>
          <w:rFonts w:hint="eastAsia" w:ascii="宋体" w:hAnsi="宋体" w:cs="宋体"/>
          <w:sz w:val="24"/>
        </w:rPr>
        <w:t>a）截至开标前3个工作日，投标人无正当理由且未以书面形式递交说明而在投标截止日不来投标的；</w:t>
      </w:r>
    </w:p>
    <w:p w14:paraId="2651063B">
      <w:pPr>
        <w:spacing w:line="360" w:lineRule="auto"/>
        <w:ind w:firstLine="960" w:firstLineChars="400"/>
        <w:rPr>
          <w:rFonts w:ascii="宋体" w:hAnsi="宋体" w:cs="宋体"/>
          <w:sz w:val="24"/>
        </w:rPr>
      </w:pPr>
      <w:r>
        <w:rPr>
          <w:rFonts w:hint="eastAsia" w:ascii="宋体" w:hAnsi="宋体" w:cs="宋体"/>
          <w:sz w:val="24"/>
        </w:rPr>
        <w:t>b）投标人递送投标文件后，无正当理由放弃投标的；</w:t>
      </w:r>
    </w:p>
    <w:p w14:paraId="5C6800FE">
      <w:pPr>
        <w:spacing w:line="360" w:lineRule="auto"/>
        <w:ind w:firstLine="960" w:firstLineChars="400"/>
        <w:rPr>
          <w:rFonts w:ascii="宋体" w:hAnsi="宋体" w:cs="宋体"/>
          <w:sz w:val="24"/>
        </w:rPr>
      </w:pPr>
      <w:r>
        <w:rPr>
          <w:rFonts w:hint="eastAsia" w:ascii="宋体" w:hAnsi="宋体" w:cs="宋体"/>
          <w:sz w:val="24"/>
        </w:rPr>
        <w:t>c）自中标通知书发出之日起30日内，中标人无正当理由不签订合同的；</w:t>
      </w:r>
    </w:p>
    <w:p w14:paraId="4793F963">
      <w:pPr>
        <w:spacing w:line="360" w:lineRule="auto"/>
        <w:ind w:firstLine="960" w:firstLineChars="400"/>
        <w:rPr>
          <w:rFonts w:ascii="宋体" w:hAnsi="宋体" w:cs="宋体"/>
          <w:sz w:val="24"/>
        </w:rPr>
      </w:pPr>
      <w:r>
        <w:rPr>
          <w:rFonts w:hint="eastAsia" w:ascii="宋体" w:hAnsi="宋体" w:cs="宋体"/>
          <w:sz w:val="24"/>
        </w:rPr>
        <w:t>d）投标人在投标过程中被查实有串标、围标、陪标等违规违纪行为的；</w:t>
      </w:r>
    </w:p>
    <w:p w14:paraId="0468E084">
      <w:pPr>
        <w:spacing w:line="360" w:lineRule="auto"/>
        <w:ind w:firstLine="960" w:firstLineChars="400"/>
        <w:rPr>
          <w:rFonts w:ascii="宋体" w:hAnsi="宋体" w:cs="宋体"/>
          <w:sz w:val="24"/>
        </w:rPr>
      </w:pPr>
      <w:r>
        <w:rPr>
          <w:rFonts w:hint="eastAsia" w:ascii="宋体" w:hAnsi="宋体" w:cs="宋体"/>
          <w:sz w:val="24"/>
        </w:rPr>
        <w:t>e）投标人有违约违规行为或被投诉、举报的，在调查处理期间，保证金暂不退还，待调查处理结束后按有关规定处理。</w:t>
      </w:r>
    </w:p>
    <w:p w14:paraId="15518F9B">
      <w:pPr>
        <w:spacing w:line="360" w:lineRule="auto"/>
        <w:ind w:firstLine="480" w:firstLineChars="200"/>
        <w:rPr>
          <w:rFonts w:ascii="宋体" w:hAnsi="宋体" w:cs="宋体"/>
          <w:bCs/>
          <w:sz w:val="24"/>
        </w:rPr>
      </w:pPr>
      <w:r>
        <w:rPr>
          <w:rFonts w:hint="eastAsia" w:ascii="宋体" w:hAnsi="宋体" w:cs="宋体"/>
          <w:bCs/>
          <w:sz w:val="24"/>
        </w:rPr>
        <w:t>4.3投标时间：应标审核通过后</w:t>
      </w:r>
      <w:r>
        <w:rPr>
          <w:rFonts w:hint="eastAsia" w:ascii="宋体" w:hAnsi="宋体" w:cs="宋体"/>
          <w:bCs/>
          <w:sz w:val="24"/>
          <w:szCs w:val="24"/>
        </w:rPr>
        <w:t>，投标人在重汽e采通进行投标，</w:t>
      </w:r>
      <w:r>
        <w:rPr>
          <w:rFonts w:hint="eastAsia" w:ascii="宋体" w:hAnsi="宋体" w:cs="宋体"/>
          <w:bCs/>
          <w:sz w:val="24"/>
          <w:szCs w:val="24"/>
          <w:u w:val="single"/>
        </w:rPr>
        <w:t>投标截止时间</w:t>
      </w:r>
      <w:r>
        <w:rPr>
          <w:rFonts w:hint="eastAsia" w:ascii="宋体" w:hAnsi="宋体" w:cs="宋体"/>
          <w:bCs/>
          <w:color w:val="FF0000"/>
          <w:sz w:val="24"/>
          <w:u w:val="single"/>
        </w:rPr>
        <w:t>202</w:t>
      </w:r>
      <w:r>
        <w:rPr>
          <w:rFonts w:ascii="宋体" w:hAnsi="宋体" w:cs="宋体"/>
          <w:bCs/>
          <w:color w:val="FF0000"/>
          <w:sz w:val="24"/>
          <w:u w:val="single"/>
        </w:rPr>
        <w:t>6</w:t>
      </w:r>
      <w:r>
        <w:rPr>
          <w:rFonts w:hint="eastAsia" w:ascii="宋体" w:hAnsi="宋体" w:cs="宋体"/>
          <w:bCs/>
          <w:color w:val="FF0000"/>
          <w:sz w:val="24"/>
          <w:u w:val="single"/>
        </w:rPr>
        <w:t>年3月 2</w:t>
      </w:r>
      <w:r>
        <w:rPr>
          <w:rFonts w:hint="eastAsia" w:ascii="宋体" w:hAnsi="宋体" w:cs="宋体"/>
          <w:bCs/>
          <w:color w:val="FF0000"/>
          <w:sz w:val="24"/>
          <w:u w:val="single"/>
          <w:lang w:val="en-US" w:eastAsia="zh-CN"/>
        </w:rPr>
        <w:t>7</w:t>
      </w:r>
      <w:r>
        <w:rPr>
          <w:rFonts w:hint="eastAsia" w:ascii="宋体" w:hAnsi="宋体" w:cs="宋体"/>
          <w:bCs/>
          <w:color w:val="FF0000"/>
          <w:sz w:val="24"/>
          <w:u w:val="single"/>
        </w:rPr>
        <w:t>日</w:t>
      </w:r>
      <w:r>
        <w:rPr>
          <w:rFonts w:hint="eastAsia" w:ascii="宋体" w:hAnsi="宋体" w:cs="宋体"/>
          <w:bCs/>
          <w:color w:val="FF0000"/>
          <w:sz w:val="24"/>
          <w:u w:val="single"/>
          <w:lang w:val="en-US" w:eastAsia="zh-CN"/>
        </w:rPr>
        <w:t>9</w:t>
      </w:r>
      <w:r>
        <w:rPr>
          <w:rFonts w:hint="eastAsia" w:ascii="宋体" w:hAnsi="宋体" w:cs="宋体"/>
          <w:bCs/>
          <w:color w:val="FF0000"/>
          <w:sz w:val="24"/>
          <w:u w:val="single"/>
        </w:rPr>
        <w:t>时</w:t>
      </w:r>
      <w:r>
        <w:rPr>
          <w:rFonts w:hint="eastAsia" w:ascii="宋体" w:hAnsi="宋体" w:cs="宋体"/>
          <w:bCs/>
          <w:color w:val="FF0000"/>
          <w:sz w:val="24"/>
          <w:u w:val="single"/>
          <w:lang w:val="en-US" w:eastAsia="zh-CN"/>
        </w:rPr>
        <w:t>30分</w:t>
      </w:r>
      <w:r>
        <w:rPr>
          <w:rFonts w:hint="eastAsia" w:ascii="宋体" w:hAnsi="宋体" w:cs="宋体"/>
          <w:bCs/>
          <w:sz w:val="24"/>
        </w:rPr>
        <w:t>。按照要求递交以下投标资料。</w:t>
      </w:r>
    </w:p>
    <w:p w14:paraId="0AD3FA5F">
      <w:pPr>
        <w:pStyle w:val="3"/>
        <w:spacing w:line="360" w:lineRule="auto"/>
        <w:ind w:left="0" w:leftChars="0" w:firstLine="470"/>
        <w:rPr>
          <w:rFonts w:ascii="宋体" w:hAnsi="宋体" w:cs="宋体"/>
          <w:bCs/>
          <w:sz w:val="24"/>
          <w:szCs w:val="24"/>
        </w:rPr>
      </w:pPr>
      <w:r>
        <w:rPr>
          <w:rFonts w:hint="eastAsia" w:ascii="宋体" w:hAnsi="宋体" w:cs="宋体"/>
          <w:bCs/>
          <w:sz w:val="24"/>
          <w:szCs w:val="24"/>
        </w:rPr>
        <w:t>4.3.1资质证明文件：具体内容详见招标文件；</w:t>
      </w:r>
    </w:p>
    <w:p w14:paraId="7B0C0772">
      <w:pPr>
        <w:pStyle w:val="3"/>
        <w:spacing w:line="360" w:lineRule="auto"/>
        <w:ind w:left="0" w:leftChars="0" w:firstLine="470"/>
        <w:rPr>
          <w:rFonts w:ascii="宋体" w:hAnsi="宋体" w:cs="宋体"/>
          <w:bCs/>
          <w:sz w:val="24"/>
          <w:szCs w:val="24"/>
        </w:rPr>
      </w:pPr>
      <w:r>
        <w:rPr>
          <w:rFonts w:hint="eastAsia" w:ascii="宋体" w:hAnsi="宋体" w:cs="宋体"/>
          <w:bCs/>
          <w:sz w:val="24"/>
          <w:szCs w:val="24"/>
        </w:rPr>
        <w:t>4.3.2技术标文件具体内容详见招标文件；</w:t>
      </w:r>
    </w:p>
    <w:p w14:paraId="4AB7E9E7">
      <w:pPr>
        <w:pStyle w:val="3"/>
        <w:spacing w:line="360" w:lineRule="auto"/>
        <w:ind w:left="0" w:leftChars="0" w:firstLine="470"/>
        <w:rPr>
          <w:rFonts w:ascii="宋体" w:hAnsi="宋体" w:cs="宋体"/>
          <w:bCs/>
          <w:sz w:val="24"/>
          <w:szCs w:val="24"/>
        </w:rPr>
      </w:pPr>
      <w:r>
        <w:rPr>
          <w:rFonts w:ascii="宋体" w:hAnsi="宋体" w:cs="宋体"/>
          <w:bCs/>
          <w:sz w:val="24"/>
          <w:szCs w:val="24"/>
        </w:rPr>
        <w:t>4.3.3</w:t>
      </w:r>
      <w:r>
        <w:rPr>
          <w:rFonts w:hint="eastAsia" w:ascii="宋体" w:hAnsi="宋体" w:cs="宋体"/>
          <w:bCs/>
          <w:sz w:val="24"/>
          <w:szCs w:val="24"/>
        </w:rPr>
        <w:t>商务标文件具体内容详见招标文件；</w:t>
      </w:r>
    </w:p>
    <w:p w14:paraId="48D7FE2B">
      <w:pPr>
        <w:pStyle w:val="3"/>
        <w:spacing w:line="360" w:lineRule="auto"/>
        <w:ind w:left="0" w:leftChars="0" w:firstLine="470"/>
        <w:rPr>
          <w:rFonts w:ascii="宋体" w:hAnsi="宋体" w:cs="宋体"/>
          <w:bCs/>
          <w:sz w:val="24"/>
          <w:szCs w:val="24"/>
        </w:rPr>
      </w:pPr>
      <w:r>
        <w:rPr>
          <w:rFonts w:hint="eastAsia" w:ascii="宋体" w:hAnsi="宋体" w:cs="宋体"/>
          <w:bCs/>
          <w:sz w:val="24"/>
          <w:szCs w:val="24"/>
        </w:rPr>
        <w:t>4.3.</w:t>
      </w:r>
      <w:r>
        <w:rPr>
          <w:rFonts w:ascii="宋体" w:hAnsi="宋体" w:cs="宋体"/>
          <w:bCs/>
          <w:sz w:val="24"/>
          <w:szCs w:val="24"/>
        </w:rPr>
        <w:t>4</w:t>
      </w:r>
      <w:r>
        <w:rPr>
          <w:rFonts w:hint="eastAsia" w:ascii="宋体" w:hAnsi="宋体" w:cs="宋体"/>
          <w:bCs/>
          <w:sz w:val="24"/>
          <w:szCs w:val="24"/>
        </w:rPr>
        <w:t>近三年财务报告；</w:t>
      </w:r>
    </w:p>
    <w:p w14:paraId="63B06767">
      <w:pPr>
        <w:pStyle w:val="3"/>
        <w:spacing w:line="360" w:lineRule="auto"/>
        <w:ind w:left="0" w:leftChars="0" w:firstLine="470"/>
        <w:rPr>
          <w:rFonts w:ascii="宋体" w:hAnsi="宋体" w:cs="宋体"/>
          <w:bCs/>
          <w:sz w:val="24"/>
          <w:szCs w:val="24"/>
        </w:rPr>
      </w:pPr>
      <w:r>
        <w:rPr>
          <w:rFonts w:hint="eastAsia" w:ascii="宋体" w:hAnsi="宋体" w:cs="宋体"/>
          <w:bCs/>
          <w:sz w:val="24"/>
          <w:szCs w:val="24"/>
        </w:rPr>
        <w:t>4.3.</w:t>
      </w:r>
      <w:r>
        <w:rPr>
          <w:rFonts w:ascii="宋体" w:hAnsi="宋体" w:cs="宋体"/>
          <w:bCs/>
          <w:sz w:val="24"/>
          <w:szCs w:val="24"/>
        </w:rPr>
        <w:t>5</w:t>
      </w:r>
      <w:r>
        <w:rPr>
          <w:rFonts w:hint="eastAsia" w:ascii="宋体" w:hAnsi="宋体" w:cs="宋体"/>
          <w:bCs/>
          <w:sz w:val="24"/>
          <w:szCs w:val="24"/>
        </w:rPr>
        <w:t>其他：投标保证金缴纳电子回单。</w:t>
      </w:r>
    </w:p>
    <w:p w14:paraId="2005C965">
      <w:pPr>
        <w:pStyle w:val="3"/>
        <w:spacing w:line="360" w:lineRule="auto"/>
        <w:ind w:left="0" w:leftChars="0" w:firstLine="470"/>
        <w:rPr>
          <w:rFonts w:ascii="宋体" w:hAnsi="宋体" w:cs="宋体"/>
          <w:bCs/>
          <w:sz w:val="24"/>
          <w:szCs w:val="24"/>
        </w:rPr>
      </w:pPr>
      <w:r>
        <w:rPr>
          <w:rFonts w:hint="eastAsia" w:ascii="宋体" w:hAnsi="宋体" w:cs="宋体"/>
          <w:bCs/>
          <w:sz w:val="24"/>
          <w:szCs w:val="24"/>
        </w:rPr>
        <w:t>4.4</w:t>
      </w:r>
      <w:r>
        <w:rPr>
          <w:rFonts w:hint="eastAsia" w:ascii="宋体" w:hAnsi="宋体" w:cs="宋体"/>
          <w:bCs/>
          <w:sz w:val="24"/>
          <w:szCs w:val="24"/>
          <w:highlight w:val="yellow"/>
        </w:rPr>
        <w:t>开标时间</w:t>
      </w:r>
      <w:r>
        <w:rPr>
          <w:rFonts w:hint="eastAsia" w:ascii="宋体" w:hAnsi="宋体" w:cs="宋体"/>
          <w:bCs/>
          <w:sz w:val="24"/>
          <w:szCs w:val="24"/>
        </w:rPr>
        <w:t>：</w:t>
      </w:r>
      <w:r>
        <w:rPr>
          <w:rFonts w:hint="eastAsia" w:ascii="宋体" w:hAnsi="宋体" w:cs="宋体"/>
          <w:bCs/>
          <w:color w:val="FF0000"/>
          <w:sz w:val="24"/>
          <w:szCs w:val="24"/>
          <w:u w:val="single"/>
        </w:rPr>
        <w:t>202</w:t>
      </w:r>
      <w:r>
        <w:rPr>
          <w:rFonts w:ascii="宋体" w:hAnsi="宋体" w:cs="宋体"/>
          <w:bCs/>
          <w:color w:val="FF0000"/>
          <w:sz w:val="24"/>
          <w:szCs w:val="24"/>
          <w:u w:val="single"/>
        </w:rPr>
        <w:t>6</w:t>
      </w:r>
      <w:r>
        <w:rPr>
          <w:rFonts w:hint="eastAsia" w:ascii="宋体" w:hAnsi="宋体" w:cs="宋体"/>
          <w:bCs/>
          <w:color w:val="FF0000"/>
          <w:sz w:val="24"/>
          <w:szCs w:val="24"/>
          <w:u w:val="single"/>
        </w:rPr>
        <w:t>年3月2</w:t>
      </w:r>
      <w:r>
        <w:rPr>
          <w:rFonts w:hint="eastAsia" w:ascii="宋体" w:hAnsi="宋体" w:cs="宋体"/>
          <w:bCs/>
          <w:color w:val="FF0000"/>
          <w:sz w:val="24"/>
          <w:szCs w:val="24"/>
          <w:u w:val="single"/>
          <w:lang w:val="en-US" w:eastAsia="zh-CN"/>
        </w:rPr>
        <w:t>7</w:t>
      </w:r>
      <w:r>
        <w:rPr>
          <w:rFonts w:hint="eastAsia" w:ascii="宋体" w:hAnsi="宋体" w:cs="宋体"/>
          <w:bCs/>
          <w:color w:val="FF0000"/>
          <w:sz w:val="24"/>
          <w:szCs w:val="24"/>
          <w:u w:val="single"/>
        </w:rPr>
        <w:t>日9:30(初定）</w:t>
      </w:r>
      <w:r>
        <w:rPr>
          <w:rFonts w:hint="eastAsia" w:ascii="宋体" w:hAnsi="宋体" w:cs="宋体"/>
          <w:bCs/>
          <w:sz w:val="24"/>
          <w:szCs w:val="24"/>
          <w:u w:val="single"/>
        </w:rPr>
        <w:t>。</w:t>
      </w:r>
      <w:r>
        <w:rPr>
          <w:rFonts w:hint="eastAsia" w:ascii="宋体" w:hAnsi="宋体" w:cs="宋体"/>
          <w:bCs/>
          <w:sz w:val="24"/>
          <w:szCs w:val="24"/>
        </w:rPr>
        <w:t>在重汽e采通进行开标。</w:t>
      </w:r>
    </w:p>
    <w:p w14:paraId="7AB38D76">
      <w:pPr>
        <w:spacing w:line="360" w:lineRule="auto"/>
        <w:ind w:firstLine="480" w:firstLineChars="200"/>
        <w:rPr>
          <w:rFonts w:ascii="宋体" w:hAnsi="宋体" w:cs="宋体"/>
          <w:bCs/>
          <w:sz w:val="24"/>
          <w:szCs w:val="24"/>
        </w:rPr>
      </w:pPr>
      <w:r>
        <w:rPr>
          <w:rFonts w:hint="eastAsia" w:ascii="宋体" w:hAnsi="宋体" w:cs="宋体"/>
          <w:bCs/>
          <w:sz w:val="24"/>
          <w:szCs w:val="24"/>
        </w:rPr>
        <w:t>注意：e采通上传文件采取电子版文件，文件资料均要加盖公章。需提供的材料按顺序要求每一页原文件扫描在一页上，禁止两页或多页合并扫描在一页，以上资料扫描文件必须清晰可辨否则影响审核，由此造成一切后果均由投标人承担。扫描文件格式为pdf格式，禁止采用压缩文件格式或图片格式。</w:t>
      </w:r>
    </w:p>
    <w:p w14:paraId="67C3978C">
      <w:pPr>
        <w:spacing w:line="360" w:lineRule="auto"/>
        <w:ind w:firstLine="480" w:firstLineChars="200"/>
        <w:rPr>
          <w:rFonts w:ascii="宋体" w:hAnsi="宋体" w:cs="宋体"/>
          <w:sz w:val="24"/>
        </w:rPr>
      </w:pPr>
      <w:r>
        <w:rPr>
          <w:rFonts w:ascii="宋体" w:hAnsi="宋体" w:cs="宋体"/>
          <w:bCs/>
          <w:sz w:val="24"/>
          <w:szCs w:val="24"/>
        </w:rPr>
        <w:t>4.5</w:t>
      </w:r>
      <w:r>
        <w:rPr>
          <w:rFonts w:hint="eastAsia" w:ascii="宋体" w:hAnsi="宋体" w:cs="宋体"/>
          <w:sz w:val="24"/>
        </w:rPr>
        <w:t>报名时请按照附件《非生产供应商注册操作手册》完成平台注册（网址：</w:t>
      </w:r>
      <w:r>
        <w:fldChar w:fldCharType="begin"/>
      </w:r>
      <w:r>
        <w:instrText xml:space="preserve"> HYPERLINK "http://ecaitong.sinotruk.com:8012/" \l "/login），注册时，业务主管部门选择/" </w:instrText>
      </w:r>
      <w:r>
        <w:fldChar w:fldCharType="separate"/>
      </w:r>
      <w:r>
        <w:rPr>
          <w:rFonts w:ascii="宋体" w:hAnsi="宋体" w:cs="宋体"/>
          <w:sz w:val="24"/>
        </w:rPr>
        <w:t>https://ecaitong.sinotruk.com:8012</w:t>
      </w:r>
      <w:r>
        <w:rPr>
          <w:rFonts w:hint="eastAsia" w:ascii="宋体" w:hAnsi="宋体" w:cs="宋体"/>
          <w:sz w:val="24"/>
        </w:rPr>
        <w:t>），已注册的不用重复注册，注册时，</w:t>
      </w:r>
      <w:r>
        <w:rPr>
          <w:rFonts w:hint="eastAsia" w:ascii="宋体" w:hAnsi="宋体" w:cs="宋体"/>
          <w:b/>
          <w:sz w:val="24"/>
        </w:rPr>
        <w:t>配套能力</w:t>
      </w:r>
      <w:r>
        <w:rPr>
          <w:rFonts w:hint="eastAsia" w:ascii="宋体" w:hAnsi="宋体" w:cs="宋体"/>
          <w:sz w:val="24"/>
        </w:rPr>
        <w:t>-</w:t>
      </w:r>
      <w:r>
        <w:rPr>
          <w:rFonts w:hint="eastAsia" w:ascii="宋体" w:hAnsi="宋体" w:cs="宋体"/>
          <w:b/>
          <w:sz w:val="24"/>
        </w:rPr>
        <w:t>供货类别选择“非生产招标-服务-班车食堂”</w:t>
      </w:r>
      <w:r>
        <w:rPr>
          <w:rFonts w:hint="eastAsia" w:ascii="宋体" w:hAnsi="宋体" w:cs="宋体"/>
          <w:sz w:val="24"/>
        </w:rPr>
        <w:t>。</w:t>
      </w:r>
      <w:r>
        <w:rPr>
          <w:rFonts w:hint="eastAsia" w:ascii="宋体" w:hAnsi="宋体" w:cs="宋体"/>
          <w:sz w:val="24"/>
        </w:rPr>
        <w:fldChar w:fldCharType="end"/>
      </w:r>
      <w:r>
        <w:rPr>
          <w:rFonts w:hint="eastAsia" w:ascii="宋体" w:hAnsi="宋体" w:cs="宋体"/>
          <w:sz w:val="24"/>
        </w:rPr>
        <w:t>项目编号为“ZBGL2026030151”。注册并审核通过后，按照短信账号、密码登录，方能参与本项目投标。</w:t>
      </w:r>
    </w:p>
    <w:p w14:paraId="0A8BCEB5">
      <w:pPr>
        <w:spacing w:line="360" w:lineRule="auto"/>
        <w:ind w:firstLine="480" w:firstLineChars="200"/>
        <w:rPr>
          <w:rFonts w:ascii="宋体" w:hAnsi="宋体" w:cs="宋体"/>
          <w:b/>
          <w:sz w:val="24"/>
        </w:rPr>
      </w:pPr>
      <w:r>
        <w:rPr>
          <w:rFonts w:ascii="宋体" w:hAnsi="宋体" w:cs="宋体"/>
          <w:sz w:val="24"/>
        </w:rPr>
        <w:t>4.6</w:t>
      </w:r>
      <w:r>
        <w:rPr>
          <w:rFonts w:hint="eastAsia" w:ascii="宋体" w:hAnsi="宋体" w:cs="宋体"/>
          <w:sz w:val="24"/>
        </w:rPr>
        <w:t>资格审查方式：</w:t>
      </w:r>
    </w:p>
    <w:p w14:paraId="32FC18B5">
      <w:pPr>
        <w:spacing w:line="360" w:lineRule="auto"/>
        <w:ind w:firstLine="480"/>
        <w:rPr>
          <w:rFonts w:ascii="宋体" w:hAnsi="宋体" w:cs="宋体"/>
          <w:b/>
          <w:bCs/>
          <w:sz w:val="24"/>
        </w:rPr>
      </w:pPr>
      <w:r>
        <w:rPr>
          <w:rFonts w:hint="eastAsia" w:ascii="宋体" w:hAnsi="宋体" w:cs="宋体"/>
          <w:sz w:val="24"/>
        </w:rPr>
        <w:t>本项目实行资格后审，应标报名成功不代表资格审查通过，以最终通过资格审查委员会的审查为准。</w:t>
      </w:r>
    </w:p>
    <w:p w14:paraId="54DE6961">
      <w:pPr>
        <w:spacing w:line="360" w:lineRule="auto"/>
        <w:rPr>
          <w:rFonts w:ascii="宋体" w:hAnsi="宋体" w:cs="宋体"/>
          <w:b/>
          <w:sz w:val="24"/>
        </w:rPr>
      </w:pPr>
      <w:r>
        <w:rPr>
          <w:rFonts w:ascii="宋体" w:hAnsi="宋体" w:cs="宋体"/>
          <w:b/>
          <w:sz w:val="24"/>
        </w:rPr>
        <w:t>5</w:t>
      </w:r>
      <w:r>
        <w:rPr>
          <w:rFonts w:hint="eastAsia" w:ascii="宋体" w:hAnsi="宋体" w:cs="宋体"/>
          <w:b/>
          <w:sz w:val="24"/>
        </w:rPr>
        <w:t>、投标文件的递交</w:t>
      </w:r>
    </w:p>
    <w:p w14:paraId="3FCAF57B">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5.1 电子版投标文件应在2026年3月 2</w:t>
      </w:r>
      <w:r>
        <w:rPr>
          <w:rFonts w:hint="eastAsia" w:ascii="宋体" w:hAnsi="宋体" w:cs="宋体"/>
          <w:color w:val="000000" w:themeColor="text1"/>
          <w:sz w:val="24"/>
          <w:lang w:val="en-US" w:eastAsia="zh-CN"/>
          <w14:textFill>
            <w14:solidFill>
              <w14:schemeClr w14:val="tx1"/>
            </w14:solidFill>
          </w14:textFill>
        </w:rPr>
        <w:t>7</w:t>
      </w:r>
      <w:r>
        <w:rPr>
          <w:rFonts w:hint="eastAsia" w:ascii="宋体" w:hAnsi="宋体" w:cs="宋体"/>
          <w:color w:val="000000" w:themeColor="text1"/>
          <w:sz w:val="24"/>
          <w14:textFill>
            <w14:solidFill>
              <w14:schemeClr w14:val="tx1"/>
            </w14:solidFill>
          </w14:textFill>
        </w:rPr>
        <w:t>日</w:t>
      </w:r>
      <w:r>
        <w:rPr>
          <w:rFonts w:hint="eastAsia" w:ascii="宋体" w:hAnsi="宋体" w:cs="宋体"/>
          <w:color w:val="000000" w:themeColor="text1"/>
          <w:sz w:val="24"/>
          <w:lang w:val="en-US" w:eastAsia="zh-CN"/>
          <w14:textFill>
            <w14:solidFill>
              <w14:schemeClr w14:val="tx1"/>
            </w14:solidFill>
          </w14:textFill>
        </w:rPr>
        <w:t>9</w:t>
      </w:r>
      <w:r>
        <w:rPr>
          <w:rFonts w:hint="eastAsia" w:ascii="宋体" w:hAnsi="宋体" w:cs="宋体"/>
          <w:color w:val="000000" w:themeColor="text1"/>
          <w:sz w:val="24"/>
          <w14:textFill>
            <w14:solidFill>
              <w14:schemeClr w14:val="tx1"/>
            </w14:solidFill>
          </w14:textFill>
        </w:rPr>
        <w:t>时前上传至e采通。</w:t>
      </w:r>
    </w:p>
    <w:p w14:paraId="6BE18393">
      <w:pPr>
        <w:spacing w:line="360" w:lineRule="auto"/>
        <w:ind w:firstLine="480" w:firstLineChars="200"/>
        <w:rPr>
          <w:rFonts w:ascii="宋体" w:hAnsi="宋体" w:cs="宋体"/>
          <w:sz w:val="24"/>
        </w:rPr>
      </w:pPr>
      <w:r>
        <w:rPr>
          <w:rFonts w:hint="eastAsia" w:ascii="宋体" w:hAnsi="宋体" w:cs="宋体"/>
          <w:color w:val="000000" w:themeColor="text1"/>
          <w:sz w:val="24"/>
          <w14:textFill>
            <w14:solidFill>
              <w14:schemeClr w14:val="tx1"/>
            </w14:solidFill>
          </w14:textFill>
        </w:rPr>
        <w:t>5.2 逾期未上传的投标文件，招标人不予受理。</w:t>
      </w:r>
    </w:p>
    <w:p w14:paraId="39D6F0EE">
      <w:pPr>
        <w:spacing w:line="360" w:lineRule="auto"/>
        <w:ind w:firstLine="480" w:firstLineChars="200"/>
        <w:rPr>
          <w:rFonts w:ascii="宋体" w:hAnsi="宋体" w:cs="宋体"/>
          <w:color w:val="FF0000"/>
          <w:sz w:val="24"/>
        </w:rPr>
      </w:pPr>
      <w:r>
        <w:rPr>
          <w:rFonts w:hint="eastAsia" w:ascii="宋体" w:hAnsi="宋体" w:cs="宋体"/>
          <w:sz w:val="24"/>
        </w:rPr>
        <w:t>5.3 开标当日，投标人携带纸质版标书（一正两副，装订成册）到开标现场。</w:t>
      </w:r>
    </w:p>
    <w:p w14:paraId="21011836">
      <w:pPr>
        <w:spacing w:line="360" w:lineRule="auto"/>
        <w:rPr>
          <w:rFonts w:ascii="宋体" w:hAnsi="宋体" w:cs="宋体"/>
          <w:color w:val="000000" w:themeColor="text1"/>
          <w:sz w:val="24"/>
          <w14:textFill>
            <w14:solidFill>
              <w14:schemeClr w14:val="tx1"/>
            </w14:solidFill>
          </w14:textFill>
        </w:rPr>
      </w:pPr>
      <w:r>
        <w:rPr>
          <w:rFonts w:ascii="宋体" w:hAnsi="宋体" w:cs="宋体"/>
          <w:b/>
          <w:sz w:val="24"/>
        </w:rPr>
        <w:t>6</w:t>
      </w:r>
      <w:r>
        <w:rPr>
          <w:rFonts w:hint="eastAsia" w:ascii="宋体" w:hAnsi="宋体" w:cs="宋体"/>
          <w:b/>
          <w:sz w:val="24"/>
        </w:rPr>
        <w:t>、招标公告发布媒介</w:t>
      </w:r>
    </w:p>
    <w:p w14:paraId="23A3BA55">
      <w:pPr>
        <w:spacing w:line="360" w:lineRule="auto"/>
        <w:ind w:firstLine="480" w:firstLineChars="200"/>
        <w:rPr>
          <w:rFonts w:ascii="宋体" w:hAnsi="宋体" w:cs="宋体"/>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本次招标公告在中国重汽官方网站、山东省阳光采购服务平台等公开媒体发布发布。</w:t>
      </w:r>
    </w:p>
    <w:p w14:paraId="4BFBD29E">
      <w:pPr>
        <w:spacing w:line="360" w:lineRule="auto"/>
        <w:rPr>
          <w:rFonts w:ascii="宋体" w:hAnsi="宋体" w:cs="宋体"/>
          <w:b/>
          <w:sz w:val="24"/>
        </w:rPr>
      </w:pPr>
      <w:r>
        <w:rPr>
          <w:rFonts w:ascii="宋体" w:hAnsi="宋体" w:cs="宋体"/>
          <w:b/>
          <w:sz w:val="24"/>
        </w:rPr>
        <w:t>7</w:t>
      </w:r>
      <w:r>
        <w:rPr>
          <w:rFonts w:hint="eastAsia" w:ascii="宋体" w:hAnsi="宋体" w:cs="宋体"/>
          <w:b/>
          <w:sz w:val="24"/>
        </w:rPr>
        <w:t>、 联系方式</w:t>
      </w:r>
    </w:p>
    <w:p w14:paraId="394ED8DC">
      <w:pPr>
        <w:spacing w:line="360" w:lineRule="auto"/>
        <w:ind w:firstLine="480" w:firstLineChars="200"/>
        <w:rPr>
          <w:rFonts w:ascii="宋体" w:hAnsi="宋体" w:cs="宋体"/>
          <w:bCs/>
          <w:sz w:val="24"/>
        </w:rPr>
      </w:pPr>
      <w:bookmarkStart w:id="8" w:name="OLE_LINK7"/>
      <w:r>
        <w:rPr>
          <w:rFonts w:hint="eastAsia" w:ascii="宋体" w:hAnsi="宋体" w:cs="宋体"/>
          <w:sz w:val="24"/>
        </w:rPr>
        <w:t>招 标 人：</w:t>
      </w:r>
      <w:r>
        <w:rPr>
          <w:rFonts w:hint="eastAsia" w:ascii="宋体" w:hAnsi="宋体" w:cs="宋体"/>
          <w:bCs/>
          <w:sz w:val="24"/>
        </w:rPr>
        <w:t>中国重汽集团大同齿轮有限公司</w:t>
      </w:r>
    </w:p>
    <w:p w14:paraId="44B9BC30">
      <w:pPr>
        <w:spacing w:line="360" w:lineRule="auto"/>
        <w:ind w:firstLine="480" w:firstLineChars="200"/>
        <w:rPr>
          <w:rFonts w:ascii="宋体" w:hAnsi="宋体" w:cs="宋体"/>
          <w:sz w:val="24"/>
        </w:rPr>
      </w:pPr>
      <w:r>
        <w:rPr>
          <w:rFonts w:hint="eastAsia" w:ascii="宋体" w:hAnsi="宋体" w:cs="宋体"/>
          <w:sz w:val="24"/>
        </w:rPr>
        <w:t>联 系 人：李国强，联系方式：</w:t>
      </w:r>
      <w:r>
        <w:rPr>
          <w:rFonts w:ascii="宋体" w:hAnsi="宋体" w:cs="宋体"/>
          <w:sz w:val="24"/>
        </w:rPr>
        <w:t>13503520433</w:t>
      </w:r>
    </w:p>
    <w:p w14:paraId="2463E48C">
      <w:pPr>
        <w:spacing w:line="360" w:lineRule="auto"/>
        <w:ind w:firstLine="480" w:firstLineChars="200"/>
        <w:rPr>
          <w:rFonts w:ascii="宋体" w:hAnsi="宋体" w:cs="宋体"/>
          <w:sz w:val="24"/>
        </w:rPr>
      </w:pPr>
      <w:r>
        <w:rPr>
          <w:rFonts w:hint="eastAsia" w:ascii="宋体" w:hAnsi="宋体" w:cs="宋体"/>
          <w:sz w:val="24"/>
        </w:rPr>
        <w:t>地址：山西省大同市云州区云州街99号</w:t>
      </w:r>
    </w:p>
    <w:bookmarkEnd w:id="8"/>
    <w:p w14:paraId="31F06504">
      <w:pPr>
        <w:pStyle w:val="76"/>
      </w:pPr>
      <w:r>
        <w:rPr>
          <w:rFonts w:hint="eastAsia" w:hAnsi="宋体" w:cs="宋体"/>
          <w:sz w:val="24"/>
        </w:rPr>
        <w:t>以上条款最终解释权归中国重汽集团大同齿轮有限公司所有。</w:t>
      </w:r>
    </w:p>
    <w:p w14:paraId="3340EDEF">
      <w:pPr>
        <w:pStyle w:val="76"/>
      </w:pPr>
    </w:p>
    <w:p w14:paraId="478967CE">
      <w:pPr>
        <w:pStyle w:val="76"/>
        <w:jc w:val="both"/>
        <w:rPr>
          <w:highlight w:val="cyan"/>
          <w:u w:val="single"/>
        </w:rPr>
      </w:pPr>
    </w:p>
    <w:p w14:paraId="6253BB15">
      <w:pPr>
        <w:pStyle w:val="76"/>
        <w:jc w:val="right"/>
        <w:rPr>
          <w:highlight w:val="cyan"/>
          <w:u w:val="single"/>
        </w:rPr>
      </w:pPr>
    </w:p>
    <w:p w14:paraId="2A2EEA2B">
      <w:pPr>
        <w:pStyle w:val="76"/>
        <w:jc w:val="right"/>
        <w:rPr>
          <w:highlight w:val="cyan"/>
          <w:u w:val="single"/>
        </w:rPr>
      </w:pPr>
    </w:p>
    <w:p w14:paraId="24E1E076">
      <w:pPr>
        <w:pStyle w:val="76"/>
        <w:ind w:firstLine="6820" w:firstLineChars="3100"/>
        <w:jc w:val="both"/>
        <w:rPr>
          <w:sz w:val="22"/>
          <w:szCs w:val="21"/>
          <w:u w:val="single"/>
        </w:rPr>
      </w:pPr>
      <w:r>
        <w:rPr>
          <w:rFonts w:hint="eastAsia"/>
          <w:sz w:val="22"/>
          <w:szCs w:val="21"/>
          <w:u w:val="single"/>
        </w:rPr>
        <w:t>2026年3月6日</w:t>
      </w:r>
    </w:p>
    <w:p w14:paraId="548BEC07">
      <w:pPr>
        <w:pStyle w:val="76"/>
      </w:pPr>
    </w:p>
    <w:p w14:paraId="0F6D6441">
      <w:pPr>
        <w:pStyle w:val="71"/>
      </w:pPr>
      <w:bookmarkStart w:id="9" w:name="_Toc7753"/>
      <w:bookmarkStart w:id="10" w:name="_Toc47976595"/>
    </w:p>
    <w:p w14:paraId="54FFA7BE">
      <w:pPr>
        <w:pStyle w:val="71"/>
      </w:pPr>
    </w:p>
    <w:p w14:paraId="76672898">
      <w:pPr>
        <w:pStyle w:val="71"/>
      </w:pPr>
      <w:r>
        <w:rPr>
          <w:rFonts w:hint="eastAsia"/>
        </w:rPr>
        <w:t>第一部分  投标人须知</w:t>
      </w:r>
      <w:bookmarkEnd w:id="9"/>
      <w:bookmarkEnd w:id="10"/>
    </w:p>
    <w:p w14:paraId="29E73A90">
      <w:pPr>
        <w:pStyle w:val="72"/>
        <w:numPr>
          <w:ilvl w:val="0"/>
          <w:numId w:val="9"/>
        </w:numPr>
        <w:ind w:left="420"/>
        <w:jc w:val="left"/>
      </w:pPr>
      <w:bookmarkStart w:id="11" w:name="_Toc47976596"/>
      <w:r>
        <w:rPr>
          <w:rFonts w:hint="eastAsia"/>
        </w:rPr>
        <w:t>项目介绍</w:t>
      </w:r>
      <w:bookmarkEnd w:id="11"/>
    </w:p>
    <w:p w14:paraId="6A87E2FC">
      <w:pPr>
        <w:pStyle w:val="76"/>
        <w:numPr>
          <w:ilvl w:val="0"/>
          <w:numId w:val="10"/>
        </w:numPr>
      </w:pPr>
      <w:r>
        <w:rPr>
          <w:rFonts w:hint="eastAsia"/>
        </w:rPr>
        <w:t>项目名称：2026年</w:t>
      </w:r>
      <w:r>
        <w:rPr>
          <w:rFonts w:hint="eastAsia"/>
          <w:szCs w:val="22"/>
        </w:rPr>
        <w:t>大齿公司班车服务项目</w:t>
      </w:r>
    </w:p>
    <w:p w14:paraId="1C5A83BA">
      <w:pPr>
        <w:pStyle w:val="76"/>
        <w:numPr>
          <w:ilvl w:val="0"/>
          <w:numId w:val="10"/>
        </w:numPr>
      </w:pPr>
      <w:r>
        <w:rPr>
          <w:rFonts w:hint="eastAsia"/>
        </w:rPr>
        <w:t>项目编号：ZBGL2026030151</w:t>
      </w:r>
    </w:p>
    <w:p w14:paraId="2FAA9BFD">
      <w:pPr>
        <w:pStyle w:val="76"/>
        <w:numPr>
          <w:ilvl w:val="0"/>
          <w:numId w:val="10"/>
        </w:numPr>
      </w:pPr>
      <w:r>
        <w:rPr>
          <w:rFonts w:hint="eastAsia"/>
        </w:rPr>
        <w:t>招标形式：</w:t>
      </w:r>
      <w:bookmarkStart w:id="12" w:name="_Toc47112482"/>
      <w:r>
        <w:rPr>
          <w:rFonts w:hint="eastAsia"/>
        </w:rPr>
        <w:t>公开招标</w:t>
      </w:r>
    </w:p>
    <w:p w14:paraId="73347F39">
      <w:pPr>
        <w:pStyle w:val="76"/>
      </w:pPr>
      <w:r>
        <w:rPr>
          <w:rFonts w:hint="eastAsia"/>
        </w:rPr>
        <w:t>4.项目概况：本次招标为大齿公司2026年班车服务项目，为公司员工提供上下班通勤服务及市内用车服务、市外临时</w:t>
      </w:r>
      <w:bookmarkStart w:id="13" w:name="OLE_LINK5"/>
      <w:r>
        <w:rPr>
          <w:rFonts w:hint="eastAsia"/>
        </w:rPr>
        <w:t>用车服务</w:t>
      </w:r>
      <w:bookmarkEnd w:id="13"/>
      <w:r>
        <w:rPr>
          <w:rFonts w:hint="eastAsia"/>
        </w:rPr>
        <w:t>。其中，上下班通勤服务及市内用车服务为年度大包运行：即招标人提供15辆天然气版班车，投标人需承担除车辆保险和年检费用外的其他所有费用，包括但不限于（驾驶员及管理人员工资、车辆修理、配件、保养等费用、车辆音/视屏播放系统硬件维修及更换、燃料费、事故费、天然气气瓶检测费等）；市外临时用车服务依据相应中标单价据实结算。</w:t>
      </w:r>
    </w:p>
    <w:p w14:paraId="53AAD6DD">
      <w:pPr>
        <w:pStyle w:val="76"/>
        <w:jc w:val="both"/>
        <w:rPr>
          <w:color w:val="FF0000"/>
        </w:rPr>
      </w:pPr>
      <w:r>
        <w:rPr>
          <w:rFonts w:hint="eastAsia"/>
          <w:color w:val="FF0000"/>
        </w:rPr>
        <w:t>5.中标单位须配合大齿公司推广山东重工旗下品牌客车项目，待项目推广时无条件退出班车服务或双方另行协商将班车切换为全新的山东重工旗下品牌客车。</w:t>
      </w:r>
    </w:p>
    <w:p w14:paraId="677690DC">
      <w:pPr>
        <w:pStyle w:val="76"/>
      </w:pPr>
      <w:r>
        <w:rPr>
          <w:rFonts w:hint="eastAsia"/>
        </w:rPr>
        <w:t>6.招标内容具体要求详见《技术标书》。</w:t>
      </w:r>
    </w:p>
    <w:p w14:paraId="26C2C67E">
      <w:pPr>
        <w:pStyle w:val="76"/>
      </w:pPr>
      <w:r>
        <w:rPr>
          <w:rFonts w:hint="eastAsia"/>
        </w:rPr>
        <w:t>7.报价：大包运行上限报价不含税174.6万元（人民币），市外临时用车根据实际成本据实单独报价。</w:t>
      </w:r>
    </w:p>
    <w:p w14:paraId="1C380BAD">
      <w:pPr>
        <w:pStyle w:val="76"/>
        <w:rPr>
          <w:szCs w:val="21"/>
        </w:rPr>
      </w:pPr>
      <w:r>
        <w:rPr>
          <w:rFonts w:hint="eastAsia"/>
          <w:szCs w:val="21"/>
        </w:rPr>
        <w:t>8.招标人信息：</w:t>
      </w:r>
    </w:p>
    <w:p w14:paraId="56CC5983">
      <w:pPr>
        <w:spacing w:line="360" w:lineRule="auto"/>
        <w:rPr>
          <w:rFonts w:ascii="宋体" w:hAnsi="宋体" w:cs="宋体"/>
          <w:bCs/>
          <w:szCs w:val="21"/>
        </w:rPr>
      </w:pPr>
      <w:r>
        <w:rPr>
          <w:rFonts w:hint="eastAsia" w:ascii="宋体" w:hAnsi="宋体" w:cs="宋体"/>
          <w:szCs w:val="21"/>
        </w:rPr>
        <w:t>招 标 人：</w:t>
      </w:r>
      <w:r>
        <w:rPr>
          <w:rFonts w:hint="eastAsia" w:ascii="宋体" w:hAnsi="宋体" w:cs="宋体"/>
          <w:bCs/>
          <w:szCs w:val="21"/>
        </w:rPr>
        <w:t>中国重汽集团大同齿轮有限公司</w:t>
      </w:r>
    </w:p>
    <w:p w14:paraId="74CC574F">
      <w:pPr>
        <w:spacing w:line="360" w:lineRule="auto"/>
        <w:rPr>
          <w:rFonts w:ascii="宋体" w:hAnsi="宋体" w:cs="宋体"/>
          <w:szCs w:val="21"/>
        </w:rPr>
      </w:pPr>
      <w:r>
        <w:rPr>
          <w:rFonts w:hint="eastAsia" w:ascii="宋体" w:hAnsi="宋体" w:cs="宋体"/>
          <w:szCs w:val="21"/>
        </w:rPr>
        <w:t>联 系 人：李国强，联系方式：</w:t>
      </w:r>
      <w:r>
        <w:rPr>
          <w:rFonts w:ascii="宋体" w:hAnsi="宋体" w:cs="宋体"/>
          <w:szCs w:val="21"/>
        </w:rPr>
        <w:t>13503520433</w:t>
      </w:r>
    </w:p>
    <w:p w14:paraId="50E12D12">
      <w:pPr>
        <w:spacing w:line="360" w:lineRule="auto"/>
        <w:rPr>
          <w:rFonts w:ascii="宋体" w:hAnsi="宋体" w:cs="宋体"/>
          <w:szCs w:val="21"/>
        </w:rPr>
      </w:pPr>
      <w:r>
        <w:rPr>
          <w:rFonts w:hint="eastAsia" w:ascii="宋体" w:hAnsi="宋体" w:cs="宋体"/>
          <w:szCs w:val="21"/>
        </w:rPr>
        <w:t>地址：山西省大同市云州区云州街99号</w:t>
      </w:r>
    </w:p>
    <w:p w14:paraId="49C63E93">
      <w:pPr>
        <w:pStyle w:val="76"/>
        <w:rPr>
          <w:rFonts w:hint="eastAsia" w:hAnsi="宋体" w:cs="宋体"/>
          <w:szCs w:val="21"/>
        </w:rPr>
      </w:pPr>
      <w:r>
        <w:rPr>
          <w:rFonts w:hint="eastAsia"/>
          <w:color w:val="000000" w:themeColor="text1"/>
          <w:szCs w:val="21"/>
          <w14:textFill>
            <w14:solidFill>
              <w14:schemeClr w14:val="tx1"/>
            </w14:solidFill>
          </w14:textFill>
        </w:rPr>
        <w:t>邮箱：</w:t>
      </w:r>
      <w:r>
        <w:rPr>
          <w:rFonts w:hint="eastAsia" w:hAnsi="宋体" w:cs="宋体"/>
          <w:szCs w:val="21"/>
        </w:rPr>
        <w:fldChar w:fldCharType="begin"/>
      </w:r>
      <w:r>
        <w:rPr>
          <w:rFonts w:hint="eastAsia" w:hAnsi="宋体" w:cs="宋体"/>
          <w:szCs w:val="21"/>
        </w:rPr>
        <w:instrText xml:space="preserve"> HYPERLINK "mailto:liguoqiang@sinotruk.com" </w:instrText>
      </w:r>
      <w:r>
        <w:rPr>
          <w:rFonts w:hint="eastAsia" w:hAnsi="宋体" w:cs="宋体"/>
          <w:szCs w:val="21"/>
        </w:rPr>
        <w:fldChar w:fldCharType="separate"/>
      </w:r>
      <w:r>
        <w:rPr>
          <w:rStyle w:val="37"/>
          <w:rFonts w:hint="eastAsia" w:hAnsi="宋体" w:cs="宋体"/>
          <w:szCs w:val="21"/>
        </w:rPr>
        <w:t>liguoqiang@sinotruk.com</w:t>
      </w:r>
      <w:r>
        <w:rPr>
          <w:rFonts w:hint="eastAsia" w:hAnsi="宋体" w:cs="宋体"/>
          <w:szCs w:val="21"/>
        </w:rPr>
        <w:fldChar w:fldCharType="end"/>
      </w:r>
    </w:p>
    <w:p w14:paraId="6B8A5157">
      <w:pPr>
        <w:pStyle w:val="76"/>
        <w:rPr>
          <w:rFonts w:hint="default" w:hAnsi="宋体" w:eastAsia="宋体" w:cs="宋体"/>
          <w:szCs w:val="21"/>
          <w:lang w:val="en-US" w:eastAsia="zh-CN"/>
        </w:rPr>
      </w:pPr>
      <w:r>
        <w:rPr>
          <w:rFonts w:hint="eastAsia" w:hAnsi="宋体" w:cs="宋体"/>
          <w:szCs w:val="21"/>
          <w:lang w:val="en-US" w:eastAsia="zh-CN"/>
        </w:rPr>
        <w:t>招标及上午联系人;李帅威；17860605079</w:t>
      </w:r>
    </w:p>
    <w:bookmarkEnd w:id="12"/>
    <w:p w14:paraId="270BF19A">
      <w:pPr>
        <w:pStyle w:val="72"/>
      </w:pPr>
      <w:bookmarkStart w:id="14" w:name="_Toc47976598"/>
      <w:r>
        <w:rPr>
          <w:rFonts w:hint="eastAsia"/>
        </w:rPr>
        <w:t>合格的投标人。</w:t>
      </w:r>
      <w:bookmarkEnd w:id="14"/>
    </w:p>
    <w:p w14:paraId="389D81C2">
      <w:pPr>
        <w:pStyle w:val="73"/>
        <w:numPr>
          <w:ilvl w:val="0"/>
          <w:numId w:val="11"/>
        </w:numPr>
        <w:ind w:left="0" w:firstLine="0"/>
        <w:rPr>
          <w:b w:val="0"/>
          <w:bCs/>
        </w:rPr>
      </w:pPr>
      <w:r>
        <w:rPr>
          <w:rFonts w:hint="eastAsia"/>
          <w:b w:val="0"/>
          <w:bCs/>
        </w:rPr>
        <w:t>投标人须遵守《中华人民共和国招标投标法》及其它有关的法律和法规；为中华人民共和国境内注册的独立法人机构，具有独立承担民事责任能力；</w:t>
      </w:r>
    </w:p>
    <w:p w14:paraId="72993967">
      <w:pPr>
        <w:pStyle w:val="73"/>
        <w:numPr>
          <w:ilvl w:val="0"/>
          <w:numId w:val="11"/>
        </w:numPr>
        <w:ind w:left="0" w:firstLine="0"/>
        <w:rPr>
          <w:b w:val="0"/>
          <w:bCs/>
        </w:rPr>
      </w:pPr>
      <w:r>
        <w:rPr>
          <w:rFonts w:hint="eastAsia"/>
          <w:b w:val="0"/>
          <w:bCs/>
        </w:rPr>
        <w:t>拟标投人必须是在中华人民共和国境内注册的独立法人机构，具有独立承担民事责任能力；注册资金不少于</w:t>
      </w:r>
      <w:r>
        <w:rPr>
          <w:rFonts w:hint="eastAsia"/>
          <w:b w:val="0"/>
          <w:bCs/>
          <w:u w:val="single"/>
        </w:rPr>
        <w:t xml:space="preserve"> 1000 </w:t>
      </w:r>
      <w:r>
        <w:rPr>
          <w:rFonts w:hint="eastAsia"/>
          <w:b w:val="0"/>
          <w:bCs/>
        </w:rPr>
        <w:t>万人民币（或等值其他货币）；公司成立</w:t>
      </w:r>
      <w:r>
        <w:rPr>
          <w:rFonts w:hint="eastAsia"/>
          <w:b w:val="0"/>
          <w:bCs/>
          <w:u w:val="single"/>
        </w:rPr>
        <w:t xml:space="preserve">  3  </w:t>
      </w:r>
      <w:r>
        <w:rPr>
          <w:rFonts w:hint="eastAsia"/>
          <w:b w:val="0"/>
          <w:bCs/>
        </w:rPr>
        <w:t>年以上（以营业执照成立日期到开标当日满</w:t>
      </w:r>
      <w:r>
        <w:rPr>
          <w:rFonts w:hint="eastAsia"/>
          <w:b w:val="0"/>
          <w:bCs/>
          <w:u w:val="single"/>
        </w:rPr>
        <w:t xml:space="preserve"> 3 </w:t>
      </w:r>
      <w:r>
        <w:rPr>
          <w:rFonts w:hint="eastAsia"/>
          <w:b w:val="0"/>
          <w:bCs/>
        </w:rPr>
        <w:t>年为准），且经营范围满足招标人需求；并在人员、设备、资金等方面具有承担本项目的能力；</w:t>
      </w:r>
    </w:p>
    <w:p w14:paraId="0EB40246">
      <w:pPr>
        <w:pStyle w:val="73"/>
        <w:numPr>
          <w:ilvl w:val="0"/>
          <w:numId w:val="11"/>
        </w:numPr>
        <w:ind w:left="0" w:firstLine="0"/>
        <w:rPr>
          <w:b w:val="0"/>
          <w:bCs/>
        </w:rPr>
      </w:pPr>
      <w:r>
        <w:rPr>
          <w:rFonts w:hint="eastAsia"/>
          <w:b w:val="0"/>
          <w:bCs/>
        </w:rPr>
        <w:t>投标人须具有良好的商业信誉和健全的财务会计制度，财务状况和市场行为良好。没有处于被有权机关吊销营业执照、吊销资质、停业整顿、取消投标资格以及财产被接管、冻结或进入破产程序等；</w:t>
      </w:r>
    </w:p>
    <w:p w14:paraId="76E06C92">
      <w:pPr>
        <w:pStyle w:val="73"/>
        <w:numPr>
          <w:ilvl w:val="0"/>
          <w:numId w:val="11"/>
        </w:numPr>
        <w:ind w:left="0" w:firstLine="0"/>
        <w:rPr>
          <w:b w:val="0"/>
          <w:bCs/>
        </w:rPr>
      </w:pPr>
      <w:r>
        <w:rPr>
          <w:rFonts w:hint="eastAsia"/>
          <w:b w:val="0"/>
          <w:bCs/>
        </w:rPr>
        <w:t>投标人在“信用中国”中未列入联合惩戒失信人名单，且工商行政管理局的《国家企业信用信息公示系统》中查询不存在不良记录；</w:t>
      </w:r>
    </w:p>
    <w:p w14:paraId="399D7E10">
      <w:pPr>
        <w:pStyle w:val="73"/>
        <w:numPr>
          <w:ilvl w:val="0"/>
          <w:numId w:val="11"/>
        </w:numPr>
        <w:ind w:left="0" w:firstLine="0"/>
        <w:rPr>
          <w:b w:val="0"/>
          <w:bCs/>
        </w:rPr>
      </w:pPr>
      <w:r>
        <w:rPr>
          <w:rFonts w:hint="eastAsia"/>
          <w:b w:val="0"/>
          <w:bCs/>
        </w:rPr>
        <w:t>无招标违规、谎报年度报告信息、提供虚假资质资料等行为或其他行政处罚记录；</w:t>
      </w:r>
    </w:p>
    <w:p w14:paraId="33AF2DD9">
      <w:pPr>
        <w:pStyle w:val="73"/>
        <w:numPr>
          <w:ilvl w:val="0"/>
          <w:numId w:val="11"/>
        </w:numPr>
        <w:ind w:left="0" w:firstLine="0"/>
        <w:rPr>
          <w:b w:val="0"/>
          <w:bCs/>
        </w:rPr>
      </w:pPr>
      <w:r>
        <w:rPr>
          <w:rFonts w:hint="eastAsia"/>
          <w:b w:val="0"/>
          <w:bCs/>
        </w:rPr>
        <w:t>近三年内在经营活动中无与本项目有关的违法及重大违规情况；</w:t>
      </w:r>
    </w:p>
    <w:p w14:paraId="6338EE49">
      <w:pPr>
        <w:pStyle w:val="73"/>
        <w:numPr>
          <w:ilvl w:val="0"/>
          <w:numId w:val="11"/>
        </w:numPr>
        <w:ind w:left="0" w:firstLine="0"/>
        <w:rPr>
          <w:b w:val="0"/>
          <w:bCs/>
        </w:rPr>
      </w:pPr>
      <w:r>
        <w:rPr>
          <w:rFonts w:hint="eastAsia"/>
          <w:b w:val="0"/>
          <w:bCs/>
        </w:rPr>
        <w:t>投标人没有被列入招标人处《黑名单》（《黑名单》指投标人与招标人在以往或正在进行的合作中，存在招标人认为的违反合同约定或违反法律法规等的失信行为）的；</w:t>
      </w:r>
    </w:p>
    <w:p w14:paraId="6FEE0F1D">
      <w:pPr>
        <w:pStyle w:val="73"/>
        <w:numPr>
          <w:ilvl w:val="0"/>
          <w:numId w:val="11"/>
        </w:numPr>
        <w:ind w:left="0" w:firstLine="0"/>
        <w:rPr>
          <w:b w:val="0"/>
          <w:bCs/>
        </w:rPr>
      </w:pPr>
      <w:r>
        <w:rPr>
          <w:rFonts w:hint="eastAsia"/>
          <w:b w:val="0"/>
          <w:bCs/>
        </w:rPr>
        <w:t>公司经营范围满足招标项目需求；</w:t>
      </w:r>
    </w:p>
    <w:p w14:paraId="6593E881">
      <w:pPr>
        <w:pStyle w:val="73"/>
        <w:numPr>
          <w:ilvl w:val="0"/>
          <w:numId w:val="11"/>
        </w:numPr>
        <w:ind w:left="0" w:firstLine="0"/>
        <w:rPr>
          <w:b w:val="0"/>
          <w:bCs/>
        </w:rPr>
      </w:pPr>
      <w:r>
        <w:rPr>
          <w:rFonts w:hint="eastAsia"/>
          <w:b w:val="0"/>
          <w:bCs/>
        </w:rPr>
        <w:t>投标人须具有履行招标文件所有设备、专业技术等要求的能力；</w:t>
      </w:r>
    </w:p>
    <w:p w14:paraId="69D8A25D">
      <w:pPr>
        <w:pStyle w:val="73"/>
        <w:numPr>
          <w:ilvl w:val="0"/>
          <w:numId w:val="11"/>
        </w:numPr>
        <w:ind w:left="0" w:firstLine="0"/>
        <w:rPr>
          <w:b w:val="0"/>
          <w:bCs/>
        </w:rPr>
      </w:pPr>
      <w:r>
        <w:rPr>
          <w:rFonts w:hint="eastAsia"/>
          <w:b w:val="0"/>
          <w:bCs/>
        </w:rPr>
        <w:t>投标人须有依法缴纳税收和社会保障资金的良好记录；</w:t>
      </w:r>
    </w:p>
    <w:p w14:paraId="43765FBE">
      <w:pPr>
        <w:pStyle w:val="73"/>
        <w:numPr>
          <w:ilvl w:val="0"/>
          <w:numId w:val="11"/>
        </w:numPr>
        <w:ind w:left="0" w:firstLine="0"/>
        <w:rPr>
          <w:b w:val="0"/>
          <w:bCs/>
        </w:rPr>
      </w:pPr>
      <w:r>
        <w:rPr>
          <w:rFonts w:hint="eastAsia"/>
          <w:b w:val="0"/>
          <w:bCs/>
        </w:rPr>
        <w:t>投标人营业执照中经营范围包括客运服务等方面具有承担本项目的能力；</w:t>
      </w:r>
    </w:p>
    <w:p w14:paraId="4837C471">
      <w:pPr>
        <w:pStyle w:val="73"/>
        <w:numPr>
          <w:ilvl w:val="0"/>
          <w:numId w:val="11"/>
        </w:numPr>
        <w:ind w:left="0" w:firstLine="0"/>
        <w:rPr>
          <w:b w:val="0"/>
          <w:bCs/>
        </w:rPr>
      </w:pPr>
      <w:r>
        <w:rPr>
          <w:rFonts w:hint="eastAsia"/>
          <w:b w:val="0"/>
          <w:bCs/>
        </w:rPr>
        <w:t>投标人须认可招标人的工作指令，包括节、假日能正常开展工作的要求；</w:t>
      </w:r>
    </w:p>
    <w:p w14:paraId="67575B7B">
      <w:pPr>
        <w:pStyle w:val="73"/>
        <w:numPr>
          <w:ilvl w:val="0"/>
          <w:numId w:val="11"/>
        </w:numPr>
        <w:ind w:left="0" w:firstLine="0"/>
        <w:rPr>
          <w:b w:val="0"/>
          <w:bCs/>
        </w:rPr>
      </w:pPr>
      <w:r>
        <w:rPr>
          <w:rFonts w:hint="eastAsia"/>
          <w:b w:val="0"/>
          <w:bCs/>
        </w:rPr>
        <w:t>拟投标人的直接或间接股东、法定代表人、董事、监事、高管非重汽员工及其亲属；</w:t>
      </w:r>
    </w:p>
    <w:p w14:paraId="1334EAA6">
      <w:pPr>
        <w:pStyle w:val="73"/>
        <w:numPr>
          <w:ilvl w:val="0"/>
          <w:numId w:val="11"/>
        </w:numPr>
        <w:ind w:left="0" w:firstLine="0"/>
        <w:rPr>
          <w:b w:val="0"/>
          <w:bCs/>
        </w:rPr>
      </w:pPr>
      <w:r>
        <w:rPr>
          <w:rFonts w:hint="eastAsia"/>
          <w:b w:val="0"/>
          <w:bCs/>
        </w:rPr>
        <w:t>投标人必须是最终投标、签订合同的单位，不得以任何理由将已中标项目以任何形式转包或者分包给其他单位；</w:t>
      </w:r>
    </w:p>
    <w:p w14:paraId="533711C9">
      <w:pPr>
        <w:pStyle w:val="73"/>
        <w:numPr>
          <w:ilvl w:val="0"/>
          <w:numId w:val="11"/>
        </w:numPr>
        <w:ind w:left="0" w:firstLine="0"/>
        <w:rPr>
          <w:b w:val="0"/>
          <w:bCs/>
        </w:rPr>
      </w:pPr>
      <w:r>
        <w:rPr>
          <w:rFonts w:hint="eastAsia"/>
          <w:b w:val="0"/>
          <w:bCs/>
        </w:rPr>
        <w:t>本次招标项目不接受联合体投标；</w:t>
      </w:r>
    </w:p>
    <w:p w14:paraId="28A5DC7E">
      <w:pPr>
        <w:pStyle w:val="73"/>
        <w:numPr>
          <w:ilvl w:val="0"/>
          <w:numId w:val="11"/>
        </w:numPr>
        <w:ind w:left="0" w:firstLine="0"/>
        <w:rPr>
          <w:b w:val="0"/>
          <w:bCs/>
        </w:rPr>
      </w:pPr>
      <w:r>
        <w:rPr>
          <w:rFonts w:hint="eastAsia"/>
          <w:b w:val="0"/>
          <w:bCs/>
        </w:rPr>
        <w:t>法律、行政法规规定的其他条件。</w:t>
      </w:r>
    </w:p>
    <w:p w14:paraId="589005E7">
      <w:pPr>
        <w:pStyle w:val="72"/>
      </w:pPr>
      <w:r>
        <w:rPr>
          <w:rFonts w:hint="eastAsia"/>
        </w:rPr>
        <w:t>招标文件的领取、答疑、应标及投标报名</w:t>
      </w:r>
    </w:p>
    <w:p w14:paraId="02A7E223">
      <w:pPr>
        <w:pStyle w:val="76"/>
        <w:numPr>
          <w:ilvl w:val="0"/>
          <w:numId w:val="12"/>
        </w:numPr>
        <w:jc w:val="both"/>
        <w:rPr>
          <w:bCs/>
        </w:rPr>
      </w:pPr>
      <w:r>
        <w:rPr>
          <w:rFonts w:hint="eastAsia"/>
          <w:bCs/>
        </w:rPr>
        <w:t>发标时间：2026年3月1</w:t>
      </w:r>
      <w:r>
        <w:rPr>
          <w:rFonts w:hint="eastAsia"/>
          <w:bCs/>
          <w:lang w:val="en-US" w:eastAsia="zh-CN"/>
        </w:rPr>
        <w:t>6</w:t>
      </w:r>
      <w:r>
        <w:rPr>
          <w:rFonts w:hint="eastAsia"/>
          <w:bCs/>
        </w:rPr>
        <w:t>日</w:t>
      </w:r>
    </w:p>
    <w:p w14:paraId="4DE10674">
      <w:pPr>
        <w:pStyle w:val="16"/>
        <w:spacing w:line="360" w:lineRule="auto"/>
        <w:rPr>
          <w:bCs/>
        </w:rPr>
      </w:pPr>
      <w:r>
        <w:rPr>
          <w:rFonts w:hint="eastAsia"/>
          <w:bCs/>
        </w:rPr>
        <w:t>2.</w:t>
      </w:r>
      <w:r>
        <w:rPr>
          <w:rFonts w:hint="eastAsia"/>
          <w:bCs/>
        </w:rPr>
        <w:tab/>
      </w:r>
      <w:r>
        <w:rPr>
          <w:rFonts w:hint="eastAsia"/>
          <w:bCs/>
        </w:rPr>
        <w:t>招标文件领取方式、地点及领取截止时间：凡有意参加投标者，请于2026年3月</w:t>
      </w:r>
      <w:r>
        <w:rPr>
          <w:rFonts w:hint="eastAsia"/>
          <w:bCs/>
          <w:lang w:val="en-US" w:eastAsia="zh-CN"/>
        </w:rPr>
        <w:t>22</w:t>
      </w:r>
      <w:r>
        <w:rPr>
          <w:rFonts w:hint="eastAsia"/>
          <w:bCs/>
        </w:rPr>
        <w:t>日</w:t>
      </w:r>
      <w:r>
        <w:rPr>
          <w:rFonts w:hint="eastAsia"/>
          <w:bCs/>
          <w:lang w:val="en-US" w:eastAsia="zh-CN"/>
        </w:rPr>
        <w:t>17</w:t>
      </w:r>
      <w:r>
        <w:rPr>
          <w:rFonts w:hint="eastAsia"/>
          <w:bCs/>
        </w:rPr>
        <w:t>时（报名截止时间）前在重汽e采通完成应标，e采通网址：https://ecaitong.sinotruk.com:8012。应标时可查看招标文件，并按应标要求递交应标资料（注意修改上传文件名称）进行初审。</w:t>
      </w:r>
    </w:p>
    <w:p w14:paraId="20278DB1">
      <w:pPr>
        <w:pStyle w:val="16"/>
        <w:spacing w:line="360" w:lineRule="auto"/>
        <w:rPr>
          <w:bCs/>
        </w:rPr>
      </w:pPr>
      <w:r>
        <w:rPr>
          <w:rFonts w:hint="eastAsia"/>
          <w:bCs/>
        </w:rPr>
        <w:t>3.</w:t>
      </w:r>
      <w:r>
        <w:rPr>
          <w:rFonts w:hint="eastAsia"/>
          <w:bCs/>
        </w:rPr>
        <w:tab/>
      </w:r>
      <w:r>
        <w:rPr>
          <w:rFonts w:hint="eastAsia"/>
          <w:bCs/>
        </w:rPr>
        <w:t>答疑时间：2026年3月2</w:t>
      </w:r>
      <w:r>
        <w:rPr>
          <w:rFonts w:hint="eastAsia"/>
          <w:bCs/>
          <w:lang w:val="en-US" w:eastAsia="zh-CN"/>
        </w:rPr>
        <w:t>6</w:t>
      </w:r>
      <w:r>
        <w:rPr>
          <w:rFonts w:hint="eastAsia"/>
          <w:bCs/>
        </w:rPr>
        <w:t>日前</w:t>
      </w:r>
    </w:p>
    <w:p w14:paraId="10C3761F">
      <w:pPr>
        <w:pStyle w:val="16"/>
        <w:spacing w:line="360" w:lineRule="auto"/>
        <w:rPr>
          <w:bCs/>
        </w:rPr>
      </w:pPr>
      <w:r>
        <w:rPr>
          <w:rFonts w:hint="eastAsia"/>
          <w:bCs/>
        </w:rPr>
        <w:t>4.</w:t>
      </w:r>
      <w:r>
        <w:rPr>
          <w:rFonts w:hint="eastAsia"/>
          <w:bCs/>
        </w:rPr>
        <w:tab/>
      </w:r>
      <w:r>
        <w:rPr>
          <w:rFonts w:hint="eastAsia"/>
          <w:bCs/>
        </w:rPr>
        <w:t>提交疑问方式：将答疑问题以word文件格式发送至联系人邮件内，或电话联系答疑，</w:t>
      </w:r>
      <w:r>
        <w:rPr>
          <w:rFonts w:hint="eastAsia"/>
          <w:b/>
          <w:bCs/>
        </w:rPr>
        <w:t>答疑联系人及其联系电话：</w:t>
      </w:r>
      <w:r>
        <w:rPr>
          <w:rFonts w:hint="eastAsia"/>
          <w:bCs/>
        </w:rPr>
        <w:t>李国强，13503520433。邮件名格式为：XXX公司（五个字以内公司简称）XX项目答疑文件。同时必须在邮件中以文字方式提供投标人全称、投标授权人姓名、联系方式（固定电话、手机、电子邮箱），并提供附件2法定代表人授权委托书。</w:t>
      </w:r>
    </w:p>
    <w:p w14:paraId="0371520A">
      <w:pPr>
        <w:pStyle w:val="16"/>
        <w:spacing w:line="360" w:lineRule="auto"/>
        <w:rPr>
          <w:bCs/>
        </w:rPr>
      </w:pPr>
      <w:r>
        <w:rPr>
          <w:rFonts w:hint="eastAsia"/>
          <w:bCs/>
        </w:rPr>
        <w:t>5.</w:t>
      </w:r>
      <w:r>
        <w:rPr>
          <w:rFonts w:hint="eastAsia"/>
          <w:bCs/>
        </w:rPr>
        <w:tab/>
      </w:r>
      <w:r>
        <w:rPr>
          <w:rFonts w:hint="eastAsia"/>
          <w:bCs/>
        </w:rPr>
        <w:t>领取答疑、澄清和修改文件时间：2026年3月2</w:t>
      </w:r>
      <w:r>
        <w:rPr>
          <w:rFonts w:hint="eastAsia"/>
          <w:bCs/>
          <w:lang w:val="en-US" w:eastAsia="zh-CN"/>
        </w:rPr>
        <w:t>6</w:t>
      </w:r>
      <w:r>
        <w:rPr>
          <w:rFonts w:hint="eastAsia"/>
          <w:bCs/>
        </w:rPr>
        <w:t>日前。</w:t>
      </w:r>
    </w:p>
    <w:p w14:paraId="2017AB59">
      <w:pPr>
        <w:pStyle w:val="16"/>
        <w:spacing w:line="360" w:lineRule="auto"/>
        <w:rPr>
          <w:bCs/>
        </w:rPr>
      </w:pPr>
      <w:r>
        <w:rPr>
          <w:rFonts w:hint="eastAsia"/>
          <w:bCs/>
        </w:rPr>
        <w:t>6.</w:t>
      </w:r>
      <w:r>
        <w:rPr>
          <w:rFonts w:hint="eastAsia"/>
          <w:bCs/>
        </w:rPr>
        <w:tab/>
      </w:r>
      <w:r>
        <w:rPr>
          <w:rFonts w:hint="eastAsia"/>
          <w:bCs/>
        </w:rPr>
        <w:t>答疑、澄清和修改文件方式：招标人将以电子邮件的方式将招标文件的答疑澄清文件发送至答疑文件提交时登记的电子邮箱。</w:t>
      </w:r>
    </w:p>
    <w:p w14:paraId="566CE9B4">
      <w:pPr>
        <w:pStyle w:val="16"/>
        <w:spacing w:line="360" w:lineRule="auto"/>
        <w:rPr>
          <w:bCs/>
        </w:rPr>
      </w:pPr>
      <w:r>
        <w:rPr>
          <w:rFonts w:hint="eastAsia"/>
          <w:bCs/>
        </w:rPr>
        <w:t>7.</w:t>
      </w:r>
      <w:r>
        <w:rPr>
          <w:rFonts w:hint="eastAsia"/>
          <w:bCs/>
        </w:rPr>
        <w:tab/>
      </w:r>
      <w:r>
        <w:rPr>
          <w:rFonts w:hint="eastAsia"/>
          <w:bCs/>
        </w:rPr>
        <w:t>报名方式：重汽e采通</w:t>
      </w:r>
    </w:p>
    <w:p w14:paraId="0E5A223C">
      <w:pPr>
        <w:pStyle w:val="16"/>
        <w:spacing w:line="360" w:lineRule="auto"/>
        <w:rPr>
          <w:bCs/>
        </w:rPr>
      </w:pPr>
      <w:r>
        <w:rPr>
          <w:rFonts w:hint="eastAsia"/>
          <w:bCs/>
        </w:rPr>
        <w:t>8.</w:t>
      </w:r>
      <w:r>
        <w:rPr>
          <w:rFonts w:hint="eastAsia"/>
          <w:bCs/>
        </w:rPr>
        <w:tab/>
      </w:r>
      <w:r>
        <w:rPr>
          <w:rFonts w:hint="eastAsia"/>
          <w:bCs/>
        </w:rPr>
        <w:t>应标截止时间：2026年3月</w:t>
      </w:r>
      <w:r>
        <w:rPr>
          <w:rFonts w:hint="eastAsia"/>
          <w:bCs/>
          <w:lang w:val="en-US" w:eastAsia="zh-CN"/>
        </w:rPr>
        <w:t>22</w:t>
      </w:r>
      <w:r>
        <w:rPr>
          <w:rFonts w:hint="eastAsia"/>
          <w:bCs/>
        </w:rPr>
        <w:t>日</w:t>
      </w:r>
      <w:r>
        <w:rPr>
          <w:rFonts w:hint="eastAsia"/>
          <w:bCs/>
          <w:lang w:val="en-US" w:eastAsia="zh-CN"/>
        </w:rPr>
        <w:t>17</w:t>
      </w:r>
      <w:r>
        <w:rPr>
          <w:rFonts w:hint="eastAsia"/>
          <w:bCs/>
        </w:rPr>
        <w:t>时</w:t>
      </w:r>
    </w:p>
    <w:p w14:paraId="55A08409">
      <w:pPr>
        <w:pStyle w:val="72"/>
        <w:rPr>
          <w:rFonts w:ascii="宋体" w:eastAsia="宋体"/>
        </w:rPr>
      </w:pPr>
      <w:r>
        <w:rPr>
          <w:rFonts w:hint="eastAsia"/>
        </w:rPr>
        <w:t>投标文件编制</w:t>
      </w:r>
    </w:p>
    <w:p w14:paraId="6B358E78">
      <w:pPr>
        <w:pStyle w:val="73"/>
        <w:numPr>
          <w:ilvl w:val="0"/>
          <w:numId w:val="13"/>
        </w:numPr>
        <w:ind w:firstLine="0"/>
        <w:rPr>
          <w:b w:val="0"/>
        </w:rPr>
      </w:pPr>
      <w:r>
        <w:rPr>
          <w:rFonts w:hint="eastAsia"/>
          <w:b w:val="0"/>
        </w:rPr>
        <w:t>投标文件的组成</w:t>
      </w:r>
    </w:p>
    <w:p w14:paraId="28C55B86">
      <w:pPr>
        <w:pStyle w:val="73"/>
        <w:numPr>
          <w:ilvl w:val="0"/>
          <w:numId w:val="0"/>
        </w:numPr>
        <w:rPr>
          <w:b w:val="0"/>
          <w:bCs/>
        </w:rPr>
      </w:pPr>
      <w:r>
        <w:rPr>
          <w:rFonts w:hint="eastAsia"/>
          <w:b w:val="0"/>
          <w:bCs/>
        </w:rPr>
        <w:t>投标人编写的投标文件由《投标文件（资质标）》、《投标文件（技术标）》、《投标文件（商务标）》（开标一览表）文件组成，共计</w:t>
      </w:r>
      <w:r>
        <w:rPr>
          <w:rFonts w:hint="eastAsia"/>
          <w:b w:val="0"/>
          <w:bCs/>
          <w:u w:val="single"/>
        </w:rPr>
        <w:t xml:space="preserve"> 3 </w:t>
      </w:r>
      <w:r>
        <w:rPr>
          <w:rFonts w:hint="eastAsia"/>
          <w:b w:val="0"/>
          <w:bCs/>
        </w:rPr>
        <w:t>个文件。</w:t>
      </w:r>
    </w:p>
    <w:p w14:paraId="294CD5C0">
      <w:pPr>
        <w:pStyle w:val="74"/>
        <w:numPr>
          <w:ilvl w:val="0"/>
          <w:numId w:val="14"/>
        </w:numPr>
        <w:rPr>
          <w:b w:val="0"/>
          <w:bCs/>
        </w:rPr>
      </w:pPr>
      <w:r>
        <w:rPr>
          <w:rFonts w:hint="eastAsia"/>
          <w:b w:val="0"/>
          <w:bCs/>
        </w:rPr>
        <w:t>资质文件：</w:t>
      </w:r>
    </w:p>
    <w:p w14:paraId="4015FBD6">
      <w:pPr>
        <w:pStyle w:val="75"/>
        <w:numPr>
          <w:ilvl w:val="0"/>
          <w:numId w:val="15"/>
        </w:numPr>
        <w:rPr>
          <w:bCs/>
        </w:rPr>
      </w:pPr>
      <w:r>
        <w:rPr>
          <w:rFonts w:hint="eastAsia"/>
          <w:bCs/>
        </w:rPr>
        <w:t>法定代表人身份证明；</w:t>
      </w:r>
    </w:p>
    <w:p w14:paraId="58AC98D5">
      <w:pPr>
        <w:pStyle w:val="75"/>
        <w:numPr>
          <w:ilvl w:val="0"/>
          <w:numId w:val="15"/>
        </w:numPr>
        <w:rPr>
          <w:bCs/>
        </w:rPr>
      </w:pPr>
      <w:r>
        <w:rPr>
          <w:rFonts w:hint="eastAsia"/>
          <w:bCs/>
        </w:rPr>
        <w:t>法定代表人授权委托书（授权人需带身份证原件）；</w:t>
      </w:r>
    </w:p>
    <w:p w14:paraId="3341F7FA">
      <w:pPr>
        <w:pStyle w:val="75"/>
        <w:numPr>
          <w:ilvl w:val="0"/>
          <w:numId w:val="15"/>
        </w:numPr>
        <w:rPr>
          <w:bCs/>
        </w:rPr>
      </w:pPr>
      <w:r>
        <w:rPr>
          <w:rFonts w:hint="eastAsia"/>
          <w:bCs/>
        </w:rPr>
        <w:t>营业执照副本原件或复印件并加盖公章；</w:t>
      </w:r>
    </w:p>
    <w:p w14:paraId="698F6BE9">
      <w:pPr>
        <w:pStyle w:val="75"/>
        <w:numPr>
          <w:ilvl w:val="0"/>
          <w:numId w:val="15"/>
        </w:numPr>
        <w:ind w:left="0" w:firstLine="0"/>
        <w:rPr>
          <w:bCs/>
        </w:rPr>
      </w:pPr>
      <w:r>
        <w:rPr>
          <w:rFonts w:hint="eastAsia"/>
          <w:bCs/>
        </w:rPr>
        <w:t>投标人应具有相应客运服务资质证明；</w:t>
      </w:r>
    </w:p>
    <w:p w14:paraId="374FD285">
      <w:pPr>
        <w:pStyle w:val="75"/>
        <w:numPr>
          <w:ilvl w:val="0"/>
          <w:numId w:val="15"/>
        </w:numPr>
        <w:ind w:left="0" w:firstLine="0"/>
        <w:rPr>
          <w:bCs/>
        </w:rPr>
      </w:pPr>
      <w:r>
        <w:rPr>
          <w:rFonts w:hint="eastAsia"/>
          <w:bCs/>
        </w:rPr>
        <w:t>证明投标人满足投标资料表中列出的业绩要求的文件；</w:t>
      </w:r>
    </w:p>
    <w:p w14:paraId="0C597B1B">
      <w:pPr>
        <w:pStyle w:val="75"/>
        <w:numPr>
          <w:ilvl w:val="0"/>
          <w:numId w:val="15"/>
        </w:numPr>
        <w:ind w:left="0" w:firstLine="0"/>
        <w:rPr>
          <w:bCs/>
        </w:rPr>
      </w:pPr>
      <w:r>
        <w:rPr>
          <w:rFonts w:hint="eastAsia"/>
          <w:bCs/>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8E13013">
      <w:pPr>
        <w:pStyle w:val="75"/>
        <w:numPr>
          <w:ilvl w:val="0"/>
          <w:numId w:val="15"/>
        </w:numPr>
        <w:rPr>
          <w:bCs/>
        </w:rPr>
      </w:pPr>
      <w:r>
        <w:rPr>
          <w:rFonts w:hint="eastAsia"/>
          <w:bCs/>
        </w:rPr>
        <w:t>企业最近半年完税证明、信用证明材料（征信报告）；</w:t>
      </w:r>
    </w:p>
    <w:p w14:paraId="4FB846A4">
      <w:pPr>
        <w:pStyle w:val="75"/>
        <w:numPr>
          <w:ilvl w:val="0"/>
          <w:numId w:val="15"/>
        </w:numPr>
        <w:rPr>
          <w:bCs/>
        </w:rPr>
      </w:pPr>
      <w:r>
        <w:rPr>
          <w:rFonts w:hint="eastAsia"/>
          <w:bCs/>
        </w:rPr>
        <w:t>年度纳税信用评价信息（可从电子税务局查询截图，需加盖公章）；</w:t>
      </w:r>
    </w:p>
    <w:p w14:paraId="14FE10BD">
      <w:pPr>
        <w:pStyle w:val="75"/>
        <w:numPr>
          <w:ilvl w:val="0"/>
          <w:numId w:val="15"/>
        </w:numPr>
        <w:rPr>
          <w:bCs/>
        </w:rPr>
      </w:pPr>
      <w:r>
        <w:rPr>
          <w:rFonts w:hint="eastAsia"/>
          <w:bCs/>
        </w:rPr>
        <w:t>企业对外担保说明（写明贵单位对外有无对外担保和质押业务，需加盖公章）；</w:t>
      </w:r>
    </w:p>
    <w:p w14:paraId="164E1202">
      <w:pPr>
        <w:pStyle w:val="75"/>
        <w:numPr>
          <w:ilvl w:val="0"/>
          <w:numId w:val="15"/>
        </w:numPr>
        <w:rPr>
          <w:bCs/>
        </w:rPr>
      </w:pPr>
      <w:r>
        <w:rPr>
          <w:rFonts w:hint="eastAsia"/>
          <w:bCs/>
        </w:rPr>
        <w:t>信用中国截图或国家企业信用信息公示系统截图；</w:t>
      </w:r>
    </w:p>
    <w:p w14:paraId="72F2BDFA">
      <w:pPr>
        <w:pStyle w:val="75"/>
        <w:numPr>
          <w:ilvl w:val="0"/>
          <w:numId w:val="15"/>
        </w:numPr>
        <w:rPr>
          <w:bCs/>
        </w:rPr>
      </w:pPr>
      <w:r>
        <w:rPr>
          <w:rFonts w:hint="eastAsia"/>
          <w:bCs/>
        </w:rPr>
        <w:t>招标文件中要求的其它资格证明文件。</w:t>
      </w:r>
    </w:p>
    <w:p w14:paraId="20EB611A">
      <w:pPr>
        <w:pStyle w:val="75"/>
        <w:numPr>
          <w:ilvl w:val="0"/>
          <w:numId w:val="0"/>
        </w:numPr>
        <w:rPr>
          <w:bCs/>
        </w:rPr>
      </w:pPr>
      <w:r>
        <w:rPr>
          <w:rFonts w:hint="eastAsia"/>
          <w:bCs/>
        </w:rPr>
        <w:t>对于投标人资质审核不通过的，招标人有权拒绝其投标。</w:t>
      </w:r>
    </w:p>
    <w:p w14:paraId="5B273A33">
      <w:pPr>
        <w:pStyle w:val="74"/>
        <w:numPr>
          <w:ilvl w:val="0"/>
          <w:numId w:val="0"/>
        </w:numPr>
        <w:rPr>
          <w:b w:val="0"/>
          <w:bCs/>
        </w:rPr>
      </w:pPr>
      <w:r>
        <w:rPr>
          <w:rFonts w:hint="eastAsia"/>
          <w:b w:val="0"/>
          <w:bCs/>
        </w:rPr>
        <w:t>2.技术标：</w:t>
      </w:r>
    </w:p>
    <w:p w14:paraId="22413A7B">
      <w:pPr>
        <w:pStyle w:val="74"/>
        <w:numPr>
          <w:ilvl w:val="0"/>
          <w:numId w:val="0"/>
        </w:numPr>
        <w:rPr>
          <w:b w:val="0"/>
          <w:bCs/>
        </w:rPr>
      </w:pPr>
      <w:r>
        <w:rPr>
          <w:rFonts w:hint="eastAsia"/>
          <w:b w:val="0"/>
          <w:bCs/>
        </w:rPr>
        <w:t>（1）企业综合实力</w:t>
      </w:r>
    </w:p>
    <w:p w14:paraId="3A481568">
      <w:pPr>
        <w:pStyle w:val="74"/>
        <w:numPr>
          <w:ilvl w:val="0"/>
          <w:numId w:val="0"/>
        </w:numPr>
        <w:rPr>
          <w:b w:val="0"/>
          <w:bCs/>
        </w:rPr>
      </w:pPr>
      <w:r>
        <w:rPr>
          <w:rFonts w:hint="eastAsia"/>
          <w:b w:val="0"/>
          <w:bCs/>
        </w:rPr>
        <w:t>（2）车辆情况</w:t>
      </w:r>
    </w:p>
    <w:p w14:paraId="65851713">
      <w:pPr>
        <w:pStyle w:val="74"/>
        <w:numPr>
          <w:ilvl w:val="0"/>
          <w:numId w:val="0"/>
        </w:numPr>
        <w:rPr>
          <w:b w:val="0"/>
          <w:bCs/>
        </w:rPr>
      </w:pPr>
      <w:r>
        <w:rPr>
          <w:rFonts w:hint="eastAsia"/>
          <w:b w:val="0"/>
          <w:bCs/>
        </w:rPr>
        <w:t>（3）运行服务</w:t>
      </w:r>
    </w:p>
    <w:p w14:paraId="14B2B639">
      <w:pPr>
        <w:pStyle w:val="74"/>
        <w:numPr>
          <w:ilvl w:val="0"/>
          <w:numId w:val="0"/>
        </w:numPr>
        <w:rPr>
          <w:b w:val="0"/>
          <w:bCs/>
        </w:rPr>
      </w:pPr>
      <w:r>
        <w:rPr>
          <w:rFonts w:hint="eastAsia"/>
          <w:b w:val="0"/>
          <w:bCs/>
        </w:rPr>
        <w:t>（4）服务业绩</w:t>
      </w:r>
    </w:p>
    <w:p w14:paraId="1612A8C8">
      <w:pPr>
        <w:pStyle w:val="74"/>
        <w:numPr>
          <w:ilvl w:val="0"/>
          <w:numId w:val="0"/>
        </w:numPr>
        <w:rPr>
          <w:b w:val="0"/>
          <w:bCs/>
        </w:rPr>
      </w:pPr>
      <w:r>
        <w:rPr>
          <w:rFonts w:hint="eastAsia"/>
          <w:b w:val="0"/>
          <w:bCs/>
        </w:rPr>
        <w:t>（5）免费增值服务</w:t>
      </w:r>
    </w:p>
    <w:p w14:paraId="077241D6">
      <w:pPr>
        <w:pStyle w:val="74"/>
        <w:numPr>
          <w:ilvl w:val="0"/>
          <w:numId w:val="0"/>
        </w:numPr>
        <w:rPr>
          <w:b w:val="0"/>
          <w:bCs/>
        </w:rPr>
      </w:pPr>
      <w:r>
        <w:rPr>
          <w:rFonts w:hint="eastAsia"/>
          <w:b w:val="0"/>
          <w:bCs/>
        </w:rPr>
        <w:t>（6）技术偏离表（附件一）</w:t>
      </w:r>
    </w:p>
    <w:p w14:paraId="6D2C2161">
      <w:pPr>
        <w:pStyle w:val="74"/>
        <w:numPr>
          <w:ilvl w:val="0"/>
          <w:numId w:val="0"/>
        </w:numPr>
        <w:rPr>
          <w:b w:val="0"/>
          <w:bCs/>
        </w:rPr>
      </w:pPr>
      <w:r>
        <w:rPr>
          <w:rFonts w:hint="eastAsia"/>
          <w:b w:val="0"/>
          <w:bCs/>
        </w:rPr>
        <w:t>（7）服务质量承诺函（附件二）</w:t>
      </w:r>
    </w:p>
    <w:p w14:paraId="4B82B2E2">
      <w:pPr>
        <w:pStyle w:val="74"/>
        <w:numPr>
          <w:ilvl w:val="0"/>
          <w:numId w:val="0"/>
        </w:numPr>
        <w:rPr>
          <w:b w:val="0"/>
          <w:bCs/>
        </w:rPr>
      </w:pPr>
      <w:r>
        <w:rPr>
          <w:rFonts w:hint="eastAsia"/>
          <w:b w:val="0"/>
          <w:bCs/>
        </w:rPr>
        <w:t>（8）投标人认为需投递的其他材料</w:t>
      </w:r>
    </w:p>
    <w:p w14:paraId="44D44809">
      <w:pPr>
        <w:pStyle w:val="74"/>
        <w:numPr>
          <w:ilvl w:val="0"/>
          <w:numId w:val="0"/>
        </w:numPr>
        <w:rPr>
          <w:b w:val="0"/>
          <w:bCs/>
        </w:rPr>
      </w:pPr>
      <w:r>
        <w:rPr>
          <w:rFonts w:hint="eastAsia"/>
          <w:b w:val="0"/>
          <w:bCs/>
        </w:rPr>
        <w:t>3.商务标：</w:t>
      </w:r>
    </w:p>
    <w:p w14:paraId="7F3DA742">
      <w:pPr>
        <w:pStyle w:val="74"/>
        <w:numPr>
          <w:ilvl w:val="0"/>
          <w:numId w:val="0"/>
        </w:numPr>
        <w:rPr>
          <w:b w:val="0"/>
          <w:bCs/>
        </w:rPr>
      </w:pPr>
      <w:r>
        <w:rPr>
          <w:rFonts w:hint="eastAsia"/>
          <w:b w:val="0"/>
          <w:bCs/>
        </w:rPr>
        <w:t>（1）开标一览表</w:t>
      </w:r>
    </w:p>
    <w:p w14:paraId="7FD3A301">
      <w:pPr>
        <w:pStyle w:val="74"/>
        <w:numPr>
          <w:ilvl w:val="0"/>
          <w:numId w:val="0"/>
        </w:numPr>
        <w:rPr>
          <w:b w:val="0"/>
          <w:bCs/>
        </w:rPr>
      </w:pPr>
      <w:r>
        <w:rPr>
          <w:rFonts w:hint="eastAsia"/>
          <w:b w:val="0"/>
          <w:bCs/>
        </w:rPr>
        <w:t>（2）投标清单报价表</w:t>
      </w:r>
    </w:p>
    <w:p w14:paraId="6BF28335">
      <w:pPr>
        <w:pStyle w:val="74"/>
        <w:numPr>
          <w:ilvl w:val="0"/>
          <w:numId w:val="0"/>
        </w:numPr>
        <w:rPr>
          <w:b w:val="0"/>
          <w:bCs/>
        </w:rPr>
      </w:pPr>
      <w:r>
        <w:rPr>
          <w:rFonts w:hint="eastAsia"/>
          <w:b w:val="0"/>
          <w:bCs/>
        </w:rPr>
        <w:t>（3）投标人承诺函</w:t>
      </w:r>
    </w:p>
    <w:p w14:paraId="1523C3B6">
      <w:pPr>
        <w:pStyle w:val="74"/>
        <w:numPr>
          <w:ilvl w:val="0"/>
          <w:numId w:val="0"/>
        </w:numPr>
        <w:rPr>
          <w:b w:val="0"/>
          <w:bCs/>
        </w:rPr>
      </w:pPr>
      <w:r>
        <w:rPr>
          <w:rFonts w:hint="eastAsia"/>
          <w:b w:val="0"/>
          <w:bCs/>
        </w:rPr>
        <w:t>（4）商务偏离表</w:t>
      </w:r>
    </w:p>
    <w:p w14:paraId="38FC5692">
      <w:pPr>
        <w:pStyle w:val="74"/>
        <w:numPr>
          <w:ilvl w:val="0"/>
          <w:numId w:val="0"/>
        </w:numPr>
        <w:rPr>
          <w:b w:val="0"/>
          <w:bCs/>
        </w:rPr>
      </w:pPr>
      <w:r>
        <w:rPr>
          <w:rFonts w:hint="eastAsia"/>
          <w:b w:val="0"/>
          <w:bCs/>
        </w:rPr>
        <w:t>（5）投标人认为需投递的其他材料</w:t>
      </w:r>
    </w:p>
    <w:p w14:paraId="2F8A1C69">
      <w:pPr>
        <w:pStyle w:val="76"/>
        <w:rPr>
          <w:bCs/>
        </w:rPr>
      </w:pPr>
      <w:r>
        <w:rPr>
          <w:rFonts w:hint="eastAsia"/>
          <w:bCs/>
        </w:rPr>
        <w:t>商务报价注意内容：大包运行标段最高投标限价（招标控制价）：人民币</w:t>
      </w:r>
      <w:r>
        <w:rPr>
          <w:rFonts w:hint="eastAsia"/>
          <w:bCs/>
          <w:u w:val="single"/>
        </w:rPr>
        <w:t xml:space="preserve">  174.6  </w:t>
      </w:r>
      <w:r>
        <w:rPr>
          <w:rFonts w:hint="eastAsia"/>
          <w:bCs/>
        </w:rPr>
        <w:t>万元（不含税价），超过投标限价无法投标；</w:t>
      </w:r>
      <w:r>
        <w:rPr>
          <w:rFonts w:hint="eastAsia"/>
        </w:rPr>
        <w:t>市外临时用车标段根据实际成本据实单独报价。</w:t>
      </w:r>
    </w:p>
    <w:p w14:paraId="5CCC9755">
      <w:pPr>
        <w:pStyle w:val="73"/>
        <w:numPr>
          <w:ilvl w:val="0"/>
          <w:numId w:val="13"/>
        </w:numPr>
        <w:ind w:firstLine="0"/>
        <w:rPr>
          <w:b w:val="0"/>
        </w:rPr>
      </w:pPr>
      <w:r>
        <w:rPr>
          <w:rFonts w:hint="eastAsia"/>
          <w:b w:val="0"/>
        </w:rPr>
        <w:t>投标文件的投递</w:t>
      </w:r>
    </w:p>
    <w:p w14:paraId="641946EF">
      <w:pPr>
        <w:pStyle w:val="75"/>
        <w:numPr>
          <w:ilvl w:val="0"/>
          <w:numId w:val="16"/>
        </w:numPr>
        <w:rPr>
          <w:bCs/>
        </w:rPr>
      </w:pPr>
      <w:r>
        <w:rPr>
          <w:rFonts w:hint="eastAsia"/>
          <w:bCs/>
        </w:rPr>
        <w:t>投标方式：线上</w:t>
      </w:r>
    </w:p>
    <w:p w14:paraId="3F0136C4">
      <w:pPr>
        <w:pStyle w:val="75"/>
        <w:numPr>
          <w:ilvl w:val="0"/>
          <w:numId w:val="16"/>
        </w:numPr>
        <w:rPr>
          <w:bCs/>
        </w:rPr>
      </w:pPr>
      <w:r>
        <w:rPr>
          <w:rFonts w:hint="eastAsia"/>
          <w:bCs/>
        </w:rPr>
        <w:t>投标地点：重汽e采通</w:t>
      </w:r>
    </w:p>
    <w:p w14:paraId="0C786D68">
      <w:pPr>
        <w:pStyle w:val="75"/>
        <w:numPr>
          <w:ilvl w:val="0"/>
          <w:numId w:val="16"/>
        </w:numPr>
        <w:rPr>
          <w:bCs/>
        </w:rPr>
      </w:pPr>
      <w:r>
        <w:rPr>
          <w:rFonts w:hint="eastAsia"/>
          <w:bCs/>
        </w:rPr>
        <w:t>联系人及联系方式：李国强，13503520433</w:t>
      </w:r>
    </w:p>
    <w:p w14:paraId="5F297974">
      <w:pPr>
        <w:pStyle w:val="75"/>
        <w:numPr>
          <w:ilvl w:val="0"/>
          <w:numId w:val="16"/>
        </w:numPr>
        <w:rPr>
          <w:bCs/>
        </w:rPr>
      </w:pPr>
      <w:r>
        <w:rPr>
          <w:rFonts w:hint="eastAsia"/>
          <w:bCs/>
        </w:rPr>
        <w:t>投标文件递交截止时间：2026年3月</w:t>
      </w:r>
      <w:r>
        <w:rPr>
          <w:rFonts w:hint="eastAsia"/>
          <w:bCs/>
          <w:lang w:val="en-US" w:eastAsia="zh-CN"/>
        </w:rPr>
        <w:t>27</w:t>
      </w:r>
      <w:r>
        <w:rPr>
          <w:rFonts w:hint="eastAsia"/>
          <w:bCs/>
        </w:rPr>
        <w:t>日</w:t>
      </w:r>
      <w:r>
        <w:rPr>
          <w:rFonts w:hint="eastAsia"/>
          <w:bCs/>
          <w:lang w:val="en-US" w:eastAsia="zh-CN"/>
        </w:rPr>
        <w:t>9点</w:t>
      </w:r>
    </w:p>
    <w:p w14:paraId="4671EA90">
      <w:pPr>
        <w:pStyle w:val="72"/>
      </w:pPr>
      <w:bookmarkStart w:id="15" w:name="_Toc47976601"/>
      <w:r>
        <w:rPr>
          <w:rFonts w:hint="eastAsia"/>
        </w:rPr>
        <w:t>投标保证金收取、缴纳有效期及罚没</w:t>
      </w:r>
    </w:p>
    <w:p w14:paraId="3A4AD972">
      <w:pPr>
        <w:pStyle w:val="72"/>
        <w:numPr>
          <w:ilvl w:val="0"/>
          <w:numId w:val="17"/>
        </w:numPr>
        <w:rPr>
          <w:rFonts w:ascii="宋体" w:hAnsi="宋体" w:eastAsia="宋体" w:cs="宋体"/>
          <w:b w:val="0"/>
          <w:bCs w:val="0"/>
          <w:sz w:val="21"/>
          <w:szCs w:val="21"/>
          <w:u w:val="single"/>
        </w:rPr>
      </w:pPr>
      <w:r>
        <w:rPr>
          <w:rFonts w:hint="eastAsia" w:ascii="宋体" w:hAnsi="宋体" w:eastAsia="宋体" w:cs="宋体"/>
          <w:b w:val="0"/>
          <w:bCs w:val="0"/>
          <w:sz w:val="21"/>
          <w:szCs w:val="21"/>
        </w:rPr>
        <w:t>投标保证金的缴纳</w:t>
      </w:r>
    </w:p>
    <w:p w14:paraId="55F10644">
      <w:pPr>
        <w:pStyle w:val="72"/>
        <w:numPr>
          <w:ilvl w:val="0"/>
          <w:numId w:val="0"/>
        </w:numPr>
        <w:rPr>
          <w:rFonts w:ascii="宋体" w:hAnsi="宋体" w:eastAsia="宋体" w:cs="宋体"/>
          <w:b w:val="0"/>
          <w:bCs w:val="0"/>
          <w:sz w:val="21"/>
          <w:szCs w:val="21"/>
          <w:u w:val="single"/>
        </w:rPr>
      </w:pPr>
      <w:r>
        <w:rPr>
          <w:rFonts w:hint="eastAsia" w:ascii="宋体" w:hAnsi="宋体" w:eastAsia="宋体" w:cs="宋体"/>
          <w:b w:val="0"/>
          <w:bCs w:val="0"/>
          <w:sz w:val="21"/>
          <w:szCs w:val="21"/>
        </w:rPr>
        <w:t>（1）投标保证金的缴纳形式：</w:t>
      </w:r>
      <w:r>
        <w:rPr>
          <w:rFonts w:hint="eastAsia" w:ascii="宋体" w:hAnsi="宋体" w:eastAsia="宋体" w:cs="宋体"/>
          <w:b w:val="0"/>
          <w:bCs w:val="0"/>
          <w:sz w:val="21"/>
          <w:szCs w:val="21"/>
          <w:u w:val="single"/>
        </w:rPr>
        <w:t>提交银行投标保函或从银行基本账户转账</w:t>
      </w:r>
    </w:p>
    <w:p w14:paraId="19450543">
      <w:pPr>
        <w:pStyle w:val="72"/>
        <w:numPr>
          <w:ilvl w:val="0"/>
          <w:numId w:val="0"/>
        </w:numPr>
        <w:rPr>
          <w:rFonts w:ascii="宋体" w:hAnsi="宋体" w:eastAsia="宋体" w:cs="宋体"/>
          <w:b w:val="0"/>
          <w:bCs w:val="0"/>
          <w:sz w:val="21"/>
          <w:szCs w:val="21"/>
          <w:u w:val="single"/>
        </w:rPr>
      </w:pPr>
      <w:r>
        <w:rPr>
          <w:rFonts w:hint="eastAsia" w:ascii="宋体" w:hAnsi="宋体" w:eastAsia="宋体" w:cs="宋体"/>
          <w:b w:val="0"/>
          <w:bCs w:val="0"/>
          <w:sz w:val="21"/>
          <w:szCs w:val="21"/>
        </w:rPr>
        <w:t>（2）投标保证金的金额：人民币</w:t>
      </w:r>
      <w:r>
        <w:rPr>
          <w:rFonts w:hint="eastAsia" w:ascii="宋体" w:hAnsi="宋体" w:eastAsia="宋体" w:cs="宋体"/>
          <w:b w:val="0"/>
          <w:bCs w:val="0"/>
          <w:sz w:val="21"/>
          <w:szCs w:val="21"/>
          <w:u w:val="single"/>
        </w:rPr>
        <w:t xml:space="preserve">  20000  </w:t>
      </w:r>
      <w:r>
        <w:rPr>
          <w:rFonts w:hint="eastAsia" w:ascii="宋体" w:hAnsi="宋体" w:eastAsia="宋体" w:cs="宋体"/>
          <w:b w:val="0"/>
          <w:bCs w:val="0"/>
          <w:sz w:val="21"/>
          <w:szCs w:val="21"/>
        </w:rPr>
        <w:t>元</w:t>
      </w:r>
    </w:p>
    <w:p w14:paraId="7DC79018">
      <w:pPr>
        <w:spacing w:line="360" w:lineRule="auto"/>
        <w:rPr>
          <w:rFonts w:ascii="宋体" w:hAnsi="宋体" w:cs="宋体"/>
          <w:szCs w:val="21"/>
        </w:rPr>
      </w:pPr>
      <w:r>
        <w:rPr>
          <w:rFonts w:hint="eastAsia" w:ascii="宋体" w:hAnsi="宋体" w:cs="宋体"/>
          <w:szCs w:val="21"/>
        </w:rPr>
        <w:t>（3）开户名称：中国重汽集团大同齿轮有限公司</w:t>
      </w:r>
    </w:p>
    <w:p w14:paraId="50031714">
      <w:pPr>
        <w:spacing w:line="360" w:lineRule="auto"/>
        <w:ind w:left="1" w:firstLine="493" w:firstLineChars="235"/>
        <w:rPr>
          <w:rFonts w:ascii="宋体" w:hAnsi="宋体" w:cs="宋体"/>
          <w:szCs w:val="21"/>
        </w:rPr>
      </w:pPr>
      <w:r>
        <w:rPr>
          <w:rFonts w:hint="eastAsia" w:ascii="宋体" w:hAnsi="宋体" w:cs="宋体"/>
          <w:szCs w:val="21"/>
        </w:rPr>
        <w:t>开户银行：中国农业银行股份有限公司大同城区支行</w:t>
      </w:r>
    </w:p>
    <w:p w14:paraId="722F09EA">
      <w:pPr>
        <w:spacing w:line="360" w:lineRule="auto"/>
        <w:ind w:left="1" w:firstLine="493" w:firstLineChars="235"/>
        <w:rPr>
          <w:rFonts w:ascii="宋体" w:hAnsi="宋体" w:cs="宋体"/>
          <w:szCs w:val="21"/>
        </w:rPr>
      </w:pPr>
      <w:r>
        <w:rPr>
          <w:rFonts w:hint="eastAsia" w:ascii="宋体" w:hAnsi="宋体" w:cs="宋体"/>
          <w:szCs w:val="21"/>
        </w:rPr>
        <w:t>银行帐号：04272001040026121</w:t>
      </w:r>
    </w:p>
    <w:p w14:paraId="65E35380">
      <w:pPr>
        <w:spacing w:line="360" w:lineRule="auto"/>
        <w:ind w:left="1" w:firstLine="493" w:firstLineChars="235"/>
        <w:rPr>
          <w:rFonts w:ascii="宋体" w:hAnsi="宋体" w:cs="宋体"/>
          <w:szCs w:val="21"/>
        </w:rPr>
      </w:pPr>
      <w:r>
        <w:rPr>
          <w:rFonts w:hint="eastAsia" w:ascii="宋体" w:hAnsi="宋体" w:cs="宋体"/>
          <w:szCs w:val="21"/>
        </w:rPr>
        <w:t>开户行联号:103162027204</w:t>
      </w:r>
    </w:p>
    <w:p w14:paraId="7FB7C76C">
      <w:pPr>
        <w:pStyle w:val="75"/>
        <w:numPr>
          <w:ilvl w:val="0"/>
          <w:numId w:val="18"/>
        </w:numPr>
        <w:ind w:left="10" w:firstLine="0"/>
        <w:rPr>
          <w:bCs/>
        </w:rPr>
      </w:pPr>
      <w:r>
        <w:rPr>
          <w:rFonts w:hint="eastAsia"/>
          <w:bCs/>
        </w:rPr>
        <w:t>转账附言：公司名称+项目名称+投标保证金。</w:t>
      </w:r>
    </w:p>
    <w:p w14:paraId="0E967813">
      <w:pPr>
        <w:pStyle w:val="72"/>
        <w:numPr>
          <w:ilvl w:val="0"/>
          <w:numId w:val="0"/>
        </w:numPr>
        <w:ind w:left="425" w:hanging="425"/>
        <w:rPr>
          <w:rFonts w:ascii="宋体" w:hAnsi="宋体" w:eastAsia="宋体" w:cs="宋体"/>
          <w:b w:val="0"/>
          <w:bCs w:val="0"/>
          <w:sz w:val="21"/>
          <w:szCs w:val="21"/>
        </w:rPr>
      </w:pPr>
      <w:r>
        <w:rPr>
          <w:rFonts w:ascii="宋体" w:hAnsi="宋体" w:eastAsia="宋体" w:cs="宋体"/>
          <w:b w:val="0"/>
          <w:bCs w:val="0"/>
          <w:sz w:val="21"/>
          <w:szCs w:val="21"/>
        </w:rPr>
        <w:t>(</w:t>
      </w:r>
      <w:r>
        <w:rPr>
          <w:rFonts w:hint="eastAsia" w:ascii="宋体" w:hAnsi="宋体" w:eastAsia="宋体" w:cs="宋体"/>
          <w:b w:val="0"/>
          <w:bCs w:val="0"/>
          <w:sz w:val="21"/>
          <w:szCs w:val="21"/>
        </w:rPr>
        <w:t>4</w:t>
      </w:r>
      <w:r>
        <w:rPr>
          <w:rFonts w:ascii="宋体" w:hAnsi="宋体" w:eastAsia="宋体" w:cs="宋体"/>
          <w:b w:val="0"/>
          <w:bCs w:val="0"/>
          <w:sz w:val="21"/>
          <w:szCs w:val="21"/>
        </w:rPr>
        <w:t>)</w:t>
      </w:r>
      <w:r>
        <w:rPr>
          <w:rFonts w:hint="eastAsia" w:ascii="宋体" w:hAnsi="宋体" w:eastAsia="宋体" w:cs="宋体"/>
          <w:b w:val="0"/>
          <w:bCs w:val="0"/>
          <w:sz w:val="21"/>
          <w:szCs w:val="21"/>
        </w:rPr>
        <w:t>保证金缴纳截止时间：2026年3月</w:t>
      </w:r>
      <w:r>
        <w:rPr>
          <w:rFonts w:hint="eastAsia" w:ascii="宋体" w:hAnsi="宋体" w:eastAsia="宋体" w:cs="宋体"/>
          <w:b w:val="0"/>
          <w:bCs w:val="0"/>
          <w:sz w:val="21"/>
          <w:szCs w:val="21"/>
          <w:lang w:val="en-US" w:eastAsia="zh-CN"/>
        </w:rPr>
        <w:t>26</w:t>
      </w:r>
      <w:r>
        <w:rPr>
          <w:rFonts w:hint="eastAsia" w:ascii="宋体" w:hAnsi="宋体" w:eastAsia="宋体" w:cs="宋体"/>
          <w:b w:val="0"/>
          <w:bCs w:val="0"/>
          <w:sz w:val="21"/>
          <w:szCs w:val="21"/>
        </w:rPr>
        <w:t>日</w:t>
      </w:r>
    </w:p>
    <w:p w14:paraId="07222197">
      <w:pPr>
        <w:pStyle w:val="72"/>
        <w:numPr>
          <w:ilvl w:val="0"/>
          <w:numId w:val="17"/>
        </w:numPr>
        <w:ind w:left="0" w:firstLine="0"/>
        <w:rPr>
          <w:rFonts w:ascii="宋体" w:hAnsi="宋体" w:eastAsia="宋体" w:cs="宋体"/>
          <w:b w:val="0"/>
          <w:bCs w:val="0"/>
          <w:sz w:val="21"/>
          <w:szCs w:val="21"/>
        </w:rPr>
      </w:pPr>
      <w:r>
        <w:rPr>
          <w:rFonts w:hint="eastAsia" w:ascii="宋体" w:hAnsi="宋体" w:eastAsia="宋体" w:cs="宋体"/>
          <w:b w:val="0"/>
          <w:bCs w:val="0"/>
          <w:sz w:val="21"/>
          <w:szCs w:val="21"/>
        </w:rPr>
        <w:t>选择提交银行投标保函的拟投标人，应在开标时提交投标保函正本，作为《投标文件》的一部分，该投标保函应是不可撤销的“见索即付”保函，保函有效期应满足投标有效期要求，由招标人留存保函正本。</w:t>
      </w:r>
    </w:p>
    <w:p w14:paraId="5E55EBE5">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p w14:paraId="7E9341D5">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对于没有中标的投标人，投标保证金将于招标人内部完成中标人评审并确认最终中标人后在</w:t>
      </w:r>
      <w:r>
        <w:rPr>
          <w:rFonts w:hint="eastAsia" w:ascii="宋体" w:hAnsi="宋体" w:eastAsia="宋体" w:cs="宋体"/>
          <w:b w:val="0"/>
          <w:bCs w:val="0"/>
          <w:sz w:val="21"/>
          <w:szCs w:val="21"/>
          <w:u w:val="single"/>
        </w:rPr>
        <w:t xml:space="preserve"> 30 </w:t>
      </w:r>
      <w:r>
        <w:rPr>
          <w:rFonts w:hint="eastAsia" w:ascii="宋体" w:hAnsi="宋体" w:eastAsia="宋体" w:cs="宋体"/>
          <w:b w:val="0"/>
          <w:bCs w:val="0"/>
          <w:sz w:val="21"/>
          <w:szCs w:val="21"/>
        </w:rPr>
        <w:t>工作日内予以原路返还（无息）；对于中标方，投标保证金将在签订合同后</w:t>
      </w:r>
      <w:r>
        <w:rPr>
          <w:rFonts w:hint="eastAsia" w:ascii="宋体" w:hAnsi="宋体" w:eastAsia="宋体" w:cs="宋体"/>
          <w:b w:val="0"/>
          <w:bCs w:val="0"/>
          <w:sz w:val="21"/>
          <w:szCs w:val="21"/>
          <w:u w:val="single"/>
        </w:rPr>
        <w:t xml:space="preserve"> 30 </w:t>
      </w:r>
      <w:r>
        <w:rPr>
          <w:rFonts w:hint="eastAsia" w:ascii="宋体" w:hAnsi="宋体" w:eastAsia="宋体" w:cs="宋体"/>
          <w:b w:val="0"/>
          <w:bCs w:val="0"/>
          <w:sz w:val="21"/>
          <w:szCs w:val="21"/>
        </w:rPr>
        <w:t>个工作日内原路返还（无息）。</w:t>
      </w:r>
    </w:p>
    <w:p w14:paraId="2C581E1E">
      <w:pPr>
        <w:pStyle w:val="72"/>
        <w:numPr>
          <w:ilvl w:val="0"/>
          <w:numId w:val="17"/>
        </w:numPr>
        <w:ind w:left="0" w:firstLine="0"/>
        <w:rPr>
          <w:rFonts w:ascii="宋体" w:hAnsi="宋体" w:eastAsia="仿宋_GB2312" w:cs="宋体"/>
          <w:b w:val="0"/>
          <w:bCs w:val="0"/>
          <w:sz w:val="24"/>
          <w:szCs w:val="24"/>
        </w:rPr>
      </w:pPr>
      <w:r>
        <w:rPr>
          <w:rFonts w:hint="eastAsia" w:ascii="宋体" w:hAnsi="宋体" w:eastAsia="宋体" w:cs="宋体"/>
          <w:b w:val="0"/>
          <w:bCs w:val="0"/>
          <w:sz w:val="21"/>
          <w:szCs w:val="21"/>
        </w:rPr>
        <w:t>发生以下情况时，有权没收保证金：</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①供应商在提交响应文件截止时间后撤回响应文件的；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②供应商在响应文件中提供虚假材料的；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③除因不可抗力或谈判文件、询价通知书认可的情形以外，成交供应商不与采购人签订合同的；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④供应商与采购人、其他供应商或者采购代理机构恶意串通、围标、陪标的；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⑥截至开标前3天，投标人无正当理由、未以书面形式向招标人递交说明而在投标截止日不来投标的；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⑦自中标通知书发出之日起30日内，中标人无正当理由投标人无正当签订合同的；</w:t>
      </w:r>
      <w:r>
        <w:rPr>
          <w:rFonts w:hint="eastAsia" w:ascii="宋体" w:hAnsi="宋体" w:eastAsia="宋体" w:cs="宋体"/>
          <w:b w:val="0"/>
          <w:bCs w:val="0"/>
          <w:sz w:val="21"/>
          <w:szCs w:val="21"/>
        </w:rPr>
        <w:br w:type="textWrapping"/>
      </w:r>
      <w:r>
        <w:rPr>
          <w:rFonts w:hint="eastAsia" w:ascii="宋体" w:hAnsi="宋体" w:eastAsia="宋体" w:cs="宋体"/>
          <w:b w:val="0"/>
          <w:bCs w:val="0"/>
          <w:sz w:val="21"/>
          <w:szCs w:val="21"/>
        </w:rPr>
        <w:t>⑧采购文件规定的其他情形。</w:t>
      </w:r>
    </w:p>
    <w:bookmarkEnd w:id="15"/>
    <w:p w14:paraId="1BD0E506">
      <w:pPr>
        <w:pStyle w:val="72"/>
      </w:pPr>
      <w:r>
        <w:rPr>
          <w:rFonts w:hint="eastAsia"/>
        </w:rPr>
        <w:t>开评标</w:t>
      </w:r>
    </w:p>
    <w:p w14:paraId="211B7BBD">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开标时间：2026年3月</w:t>
      </w:r>
      <w:r>
        <w:rPr>
          <w:rFonts w:hint="eastAsia" w:ascii="宋体" w:hAnsi="宋体" w:eastAsia="宋体" w:cs="宋体"/>
          <w:b w:val="0"/>
          <w:bCs w:val="0"/>
          <w:sz w:val="21"/>
          <w:szCs w:val="21"/>
          <w:lang w:val="en-US" w:eastAsia="zh-CN"/>
        </w:rPr>
        <w:t>27</w:t>
      </w:r>
      <w:r>
        <w:rPr>
          <w:rFonts w:hint="eastAsia" w:ascii="宋体" w:hAnsi="宋体" w:eastAsia="宋体" w:cs="宋体"/>
          <w:b w:val="0"/>
          <w:bCs w:val="0"/>
          <w:sz w:val="21"/>
          <w:szCs w:val="21"/>
        </w:rPr>
        <w:t>日9:30（暂定）</w:t>
      </w:r>
    </w:p>
    <w:p w14:paraId="5A682413">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开标地点：大齿公司A1107会议室</w:t>
      </w:r>
    </w:p>
    <w:p w14:paraId="494198A8">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开标方式：线上</w:t>
      </w:r>
    </w:p>
    <w:p w14:paraId="55269823">
      <w:pPr>
        <w:pStyle w:val="72"/>
        <w:numPr>
          <w:ilvl w:val="0"/>
          <w:numId w:val="20"/>
        </w:numPr>
        <w:ind w:left="11" w:firstLine="0"/>
        <w:rPr>
          <w:rFonts w:ascii="宋体" w:hAnsi="宋体" w:eastAsia="宋体" w:cs="宋体"/>
          <w:color w:val="000000"/>
          <w:sz w:val="21"/>
          <w:szCs w:val="21"/>
        </w:rPr>
      </w:pPr>
      <w:r>
        <w:rPr>
          <w:rFonts w:hint="eastAsia" w:ascii="宋体" w:eastAsia="宋体"/>
          <w:b w:val="0"/>
          <w:sz w:val="21"/>
        </w:rPr>
        <w:t>线上招标：</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招标人创建视频链接，并在报名结束后统一通知。</w:t>
      </w:r>
    </w:p>
    <w:p w14:paraId="6069C1FB">
      <w:pPr>
        <w:pStyle w:val="72"/>
        <w:numPr>
          <w:ilvl w:val="0"/>
          <w:numId w:val="19"/>
        </w:numPr>
        <w:ind w:firstLine="0"/>
        <w:rPr>
          <w:rFonts w:ascii="宋体" w:hAnsi="宋体" w:eastAsia="宋体" w:cs="宋体"/>
          <w:b w:val="0"/>
          <w:bCs w:val="0"/>
          <w:sz w:val="21"/>
          <w:szCs w:val="21"/>
        </w:rPr>
      </w:pPr>
      <w:r>
        <w:rPr>
          <w:rFonts w:hint="eastAsia" w:ascii="宋体" w:hAnsi="宋体" w:eastAsia="宋体" w:cs="宋体"/>
          <w:b w:val="0"/>
          <w:bCs w:val="0"/>
          <w:sz w:val="21"/>
          <w:szCs w:val="21"/>
        </w:rPr>
        <w:t>评标</w:t>
      </w:r>
    </w:p>
    <w:p w14:paraId="12FAD98A">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1.评标方法</w:t>
      </w:r>
    </w:p>
    <w:p w14:paraId="1D16C5F6">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评标方法（综合评分法）</w:t>
      </w:r>
    </w:p>
    <w:p w14:paraId="3742606F">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本次招标采用综合评分法评标，即在最大限度地满足招标文件实质性要求的前提下，按照评分标准</w:t>
      </w:r>
    </w:p>
    <w:p w14:paraId="64CA6871">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中规定的评分因素和评分细则进行综合评价、评分。</w:t>
      </w:r>
    </w:p>
    <w:p w14:paraId="76BB0BD1">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评标委员会各成员独立对每一份有效投标文件进行评价并对除报价以外的评分项目进行评分，报价</w:t>
      </w:r>
    </w:p>
    <w:p w14:paraId="12CC91BD">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得分由工作人员通过计算得出。</w:t>
      </w:r>
    </w:p>
    <w:p w14:paraId="18658C06">
      <w:pPr>
        <w:pStyle w:val="72"/>
        <w:numPr>
          <w:ilvl w:val="0"/>
          <w:numId w:val="0"/>
        </w:numPr>
        <w:rPr>
          <w:rFonts w:ascii="宋体" w:hAnsi="宋体" w:eastAsia="宋体" w:cs="宋体"/>
          <w:b w:val="0"/>
          <w:bCs w:val="0"/>
          <w:color w:val="FF0000"/>
          <w:sz w:val="21"/>
          <w:szCs w:val="21"/>
        </w:rPr>
      </w:pPr>
      <w:r>
        <w:rPr>
          <w:rFonts w:hint="eastAsia" w:ascii="宋体" w:hAnsi="宋体" w:eastAsia="宋体" w:cs="宋体"/>
          <w:b w:val="0"/>
          <w:bCs w:val="0"/>
          <w:sz w:val="21"/>
          <w:szCs w:val="21"/>
        </w:rPr>
        <w:t>综合得分=技术标得分*40%+商务标得分*60%，其中，技术标得分＝∑评委评价得分/评委人数。综合得分最高的推荐为本标段中标人。</w:t>
      </w:r>
    </w:p>
    <w:p w14:paraId="0FE9F829">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2.评标流程</w:t>
      </w:r>
    </w:p>
    <w:p w14:paraId="272FDFCB">
      <w:pPr>
        <w:numPr>
          <w:ilvl w:val="0"/>
          <w:numId w:val="21"/>
        </w:numPr>
        <w:spacing w:line="360" w:lineRule="auto"/>
        <w:rPr>
          <w:rFonts w:ascii="宋体" w:hAnsi="宋体" w:cs="宋体"/>
          <w:b/>
          <w:color w:val="000000"/>
          <w:szCs w:val="21"/>
        </w:rPr>
      </w:pPr>
      <w:r>
        <w:rPr>
          <w:rFonts w:hint="eastAsia" w:ascii="宋体" w:hAnsi="宋体" w:cs="宋体"/>
          <w:b/>
          <w:color w:val="000000"/>
          <w:szCs w:val="21"/>
        </w:rPr>
        <w:t>应标资格审查：在“中国重汽e采通”应标报名时，</w:t>
      </w:r>
      <w:r>
        <w:rPr>
          <w:rFonts w:hint="eastAsia" w:ascii="宋体" w:hAnsi="宋体" w:cs="宋体"/>
          <w:b/>
          <w:bCs/>
          <w:color w:val="000000"/>
          <w:szCs w:val="21"/>
        </w:rPr>
        <w:t>按照第一部分第四条投标文件编制资格证明文件中的1.1-1.11准备资料，上传完毕后，等待审核</w:t>
      </w:r>
      <w:r>
        <w:rPr>
          <w:rFonts w:hint="eastAsia" w:ascii="宋体" w:hAnsi="宋体" w:cs="宋体"/>
          <w:b/>
          <w:color w:val="000000"/>
          <w:szCs w:val="21"/>
        </w:rPr>
        <w:t>；</w:t>
      </w:r>
    </w:p>
    <w:p w14:paraId="1B90BF1F">
      <w:pPr>
        <w:numPr>
          <w:ilvl w:val="0"/>
          <w:numId w:val="21"/>
        </w:numPr>
        <w:spacing w:line="360" w:lineRule="auto"/>
        <w:rPr>
          <w:rFonts w:ascii="宋体" w:hAnsi="宋体" w:cs="宋体"/>
          <w:b/>
          <w:bCs/>
          <w:color w:val="000000"/>
          <w:szCs w:val="21"/>
        </w:rPr>
      </w:pPr>
      <w:r>
        <w:rPr>
          <w:rFonts w:hint="eastAsia" w:ascii="宋体" w:hAnsi="宋体" w:cs="宋体"/>
          <w:b/>
          <w:bCs/>
          <w:color w:val="000000"/>
          <w:szCs w:val="21"/>
        </w:rPr>
        <w:t>通过应标资格审查的单位进入投标环节，按照“SRM系统供应商用户手册”，在重汽e采通平台投递电子标书（包含资质标、技术标、商务标）；没有通过应标资质审查的单位不能进入投标环节；</w:t>
      </w:r>
    </w:p>
    <w:p w14:paraId="3B6C56D2">
      <w:pPr>
        <w:numPr>
          <w:ilvl w:val="0"/>
          <w:numId w:val="21"/>
        </w:numPr>
        <w:spacing w:line="360" w:lineRule="auto"/>
        <w:rPr>
          <w:rFonts w:ascii="宋体" w:hAnsi="宋体" w:cs="宋体"/>
          <w:b/>
          <w:bCs/>
          <w:color w:val="000000"/>
          <w:szCs w:val="21"/>
        </w:rPr>
      </w:pPr>
      <w:r>
        <w:rPr>
          <w:rFonts w:hint="eastAsia" w:ascii="宋体" w:hAnsi="宋体" w:cs="宋体"/>
          <w:b/>
          <w:bCs/>
          <w:color w:val="000000"/>
          <w:szCs w:val="21"/>
        </w:rPr>
        <w:t>资质标评审：资质标审核通过的单位，可以进入公开唱标环节；</w:t>
      </w:r>
    </w:p>
    <w:p w14:paraId="4EFF4EC6">
      <w:pPr>
        <w:numPr>
          <w:ilvl w:val="0"/>
          <w:numId w:val="21"/>
        </w:numPr>
        <w:spacing w:line="360" w:lineRule="auto"/>
        <w:rPr>
          <w:rFonts w:ascii="宋体" w:hAnsi="宋体" w:cs="宋体"/>
          <w:b/>
          <w:bCs/>
          <w:color w:val="000000"/>
          <w:szCs w:val="21"/>
        </w:rPr>
      </w:pPr>
      <w:r>
        <w:rPr>
          <w:rFonts w:hint="eastAsia" w:ascii="宋体" w:hAnsi="宋体" w:cs="宋体"/>
          <w:b/>
          <w:bCs/>
          <w:color w:val="000000"/>
          <w:szCs w:val="21"/>
        </w:rPr>
        <w:t>公开唱标：公示资质标入围单位的开标价格及商务条款响应情况；</w:t>
      </w:r>
    </w:p>
    <w:p w14:paraId="5E654715">
      <w:pPr>
        <w:numPr>
          <w:ilvl w:val="0"/>
          <w:numId w:val="21"/>
        </w:numPr>
        <w:spacing w:line="360" w:lineRule="auto"/>
        <w:rPr>
          <w:rFonts w:ascii="宋体" w:hAnsi="宋体" w:cs="宋体"/>
          <w:b/>
          <w:bCs/>
          <w:color w:val="000000"/>
          <w:szCs w:val="21"/>
        </w:rPr>
      </w:pPr>
      <w:r>
        <w:rPr>
          <w:rFonts w:hint="eastAsia" w:ascii="宋体" w:hAnsi="宋体" w:cs="宋体"/>
          <w:b/>
          <w:bCs/>
          <w:color w:val="000000"/>
          <w:szCs w:val="21"/>
        </w:rPr>
        <w:t>技术标评审：技术标评标专家组，通过重汽e采通，对各投标人的《投标文件（技术标）》进行综合评审；评审期间产生的技术澄清均由投标人在重汽e采通平台内完成提交；</w:t>
      </w:r>
      <w:r>
        <w:rPr>
          <w:rFonts w:hint="eastAsia" w:ascii="宋体" w:hAnsi="宋体" w:cs="宋体"/>
          <w:b/>
          <w:bCs/>
          <w:color w:val="FF0000"/>
          <w:szCs w:val="21"/>
        </w:rPr>
        <w:t>技术标得分排名前3位的单位进入商务标评审环节，其他单位被淘汰</w:t>
      </w:r>
      <w:r>
        <w:rPr>
          <w:rFonts w:hint="eastAsia" w:ascii="宋体" w:hAnsi="宋体" w:cs="宋体"/>
          <w:b/>
          <w:bCs/>
          <w:color w:val="000000"/>
          <w:szCs w:val="21"/>
        </w:rPr>
        <w:t>；具体评分详见评分标准；</w:t>
      </w:r>
    </w:p>
    <w:p w14:paraId="6285032D">
      <w:pPr>
        <w:numPr>
          <w:ilvl w:val="0"/>
          <w:numId w:val="21"/>
        </w:numPr>
        <w:spacing w:line="360" w:lineRule="auto"/>
        <w:rPr>
          <w:rFonts w:ascii="宋体" w:hAnsi="宋体" w:cs="宋体"/>
          <w:b/>
          <w:bCs/>
          <w:color w:val="000000"/>
          <w:szCs w:val="21"/>
        </w:rPr>
      </w:pPr>
      <w:r>
        <w:rPr>
          <w:rFonts w:hint="eastAsia" w:ascii="宋体" w:hAnsi="宋体" w:cs="宋体"/>
          <w:b/>
          <w:bCs/>
          <w:color w:val="000000"/>
          <w:szCs w:val="21"/>
        </w:rPr>
        <w:t>商务标评审：商务条款相应确认→价格澄清→商务标评审；评审期间产生的商务价格澄清均由投标人在重汽e采通平台限时内完成提交；</w:t>
      </w:r>
    </w:p>
    <w:p w14:paraId="7B73815F">
      <w:pPr>
        <w:pStyle w:val="75"/>
        <w:numPr>
          <w:ilvl w:val="0"/>
          <w:numId w:val="18"/>
        </w:numPr>
        <w:ind w:left="10" w:firstLine="0"/>
        <w:rPr>
          <w:b/>
        </w:rPr>
      </w:pPr>
      <w:r>
        <w:rPr>
          <w:rFonts w:hint="eastAsia"/>
          <w:b/>
        </w:rPr>
        <w:t>注意：投标人均需要自带笔记本电脑在重汽e采通进行自主投标和提交澄清函；投标和提交澄清函均有时间限制，超时未提交的按无效处理。</w:t>
      </w:r>
    </w:p>
    <w:p w14:paraId="71979753">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3.评分标准</w:t>
      </w:r>
    </w:p>
    <w:tbl>
      <w:tblPr>
        <w:tblStyle w:val="30"/>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 w:type="dxa"/>
          <w:bottom w:w="0" w:type="dxa"/>
          <w:right w:w="10" w:type="dxa"/>
        </w:tblCellMar>
      </w:tblPr>
      <w:tblGrid>
        <w:gridCol w:w="845"/>
        <w:gridCol w:w="520"/>
        <w:gridCol w:w="970"/>
        <w:gridCol w:w="650"/>
        <w:gridCol w:w="6153"/>
      </w:tblGrid>
      <w:tr w14:paraId="6F2C1B6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1166611B">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4DBEF9C4">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86137ED">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3194F79B">
            <w:pPr>
              <w:spacing w:line="320" w:lineRule="exact"/>
              <w:ind w:right="34" w:rightChars="16"/>
              <w:jc w:val="center"/>
              <w:rPr>
                <w:b/>
                <w:szCs w:val="21"/>
              </w:rPr>
            </w:pPr>
            <w:r>
              <w:rPr>
                <w:rFonts w:hint="eastAsia"/>
                <w:b/>
              </w:rPr>
              <w:t>最高</w:t>
            </w:r>
          </w:p>
          <w:p w14:paraId="67DA82D9">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6927FA76">
            <w:pPr>
              <w:spacing w:line="320" w:lineRule="exact"/>
              <w:ind w:right="34" w:rightChars="16"/>
              <w:jc w:val="center"/>
              <w:rPr>
                <w:b/>
                <w:szCs w:val="21"/>
              </w:rPr>
            </w:pPr>
            <w:r>
              <w:rPr>
                <w:rFonts w:hint="eastAsia"/>
                <w:b/>
              </w:rPr>
              <w:t>评分标准</w:t>
            </w:r>
          </w:p>
        </w:tc>
      </w:tr>
      <w:tr w14:paraId="631C24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22A75BD6">
            <w:pPr>
              <w:jc w:val="center"/>
              <w:rPr>
                <w:rFonts w:ascii="宋体"/>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0E97B7E2">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55C8762C">
            <w:pPr>
              <w:widowControl/>
              <w:jc w:val="center"/>
              <w:textAlignment w:val="center"/>
              <w:rPr>
                <w:rFonts w:ascii="宋体"/>
              </w:rPr>
            </w:pPr>
            <w:r>
              <w:rPr>
                <w:rFonts w:hint="eastAsia" w:ascii="宋体" w:hAnsi="宋体" w:cs="宋体"/>
                <w:kern w:val="0"/>
                <w:szCs w:val="21"/>
                <w:lang w:bidi="ar"/>
              </w:rPr>
              <w:t>企业综合实力</w:t>
            </w:r>
          </w:p>
        </w:tc>
        <w:tc>
          <w:tcPr>
            <w:tcW w:w="650" w:type="dxa"/>
            <w:tcBorders>
              <w:top w:val="single" w:color="auto" w:sz="4" w:space="0"/>
              <w:left w:val="single" w:color="auto" w:sz="4" w:space="0"/>
              <w:bottom w:val="single" w:color="auto" w:sz="4" w:space="0"/>
              <w:right w:val="single" w:color="auto" w:sz="4" w:space="0"/>
            </w:tcBorders>
            <w:vAlign w:val="center"/>
          </w:tcPr>
          <w:p w14:paraId="6E9FDF71">
            <w:pPr>
              <w:jc w:val="center"/>
              <w:rPr>
                <w:rFonts w:ascii="宋体"/>
                <w:szCs w:val="21"/>
              </w:rPr>
            </w:pPr>
            <w:r>
              <w:rPr>
                <w:rFonts w:hint="eastAsia" w:ascii="宋体"/>
              </w:rPr>
              <w:t>25</w:t>
            </w:r>
          </w:p>
        </w:tc>
        <w:tc>
          <w:tcPr>
            <w:tcW w:w="6153" w:type="dxa"/>
            <w:tcBorders>
              <w:top w:val="single" w:color="auto" w:sz="4" w:space="0"/>
              <w:left w:val="single" w:color="auto" w:sz="4" w:space="0"/>
              <w:bottom w:val="single" w:color="auto" w:sz="4" w:space="0"/>
              <w:right w:val="single" w:color="auto" w:sz="4" w:space="0"/>
            </w:tcBorders>
            <w:vAlign w:val="center"/>
          </w:tcPr>
          <w:p w14:paraId="007EDA61">
            <w:pPr>
              <w:pStyle w:val="16"/>
              <w:rPr>
                <w:rFonts w:hAnsi="宋体" w:cs="宋体"/>
                <w:kern w:val="0"/>
                <w:szCs w:val="21"/>
                <w:lang w:bidi="ar"/>
              </w:rPr>
            </w:pPr>
            <w:r>
              <w:rPr>
                <w:rFonts w:hint="eastAsia" w:hAnsi="宋体" w:cs="宋体"/>
                <w:kern w:val="0"/>
                <w:szCs w:val="21"/>
                <w:lang w:bidi="ar"/>
              </w:rPr>
              <w:t>自有大型客车数量，≥40辆得18-25分，</w:t>
            </w:r>
          </w:p>
          <w:p w14:paraId="45D7E5F0">
            <w:pPr>
              <w:pStyle w:val="16"/>
              <w:rPr>
                <w:rFonts w:hAnsi="宋体" w:cs="宋体"/>
                <w:kern w:val="0"/>
                <w:szCs w:val="21"/>
                <w:lang w:bidi="ar"/>
              </w:rPr>
            </w:pPr>
            <w:r>
              <w:rPr>
                <w:rFonts w:hint="eastAsia" w:hAnsi="宋体" w:cs="宋体"/>
                <w:kern w:val="0"/>
                <w:szCs w:val="21"/>
                <w:lang w:bidi="ar"/>
              </w:rPr>
              <w:t>25≤X＜40辆得9-17分，</w:t>
            </w:r>
          </w:p>
          <w:p w14:paraId="49D39420">
            <w:pPr>
              <w:pStyle w:val="16"/>
              <w:rPr>
                <w:rFonts w:hAnsi="宋体" w:cs="宋体"/>
                <w:kern w:val="0"/>
                <w:szCs w:val="21"/>
                <w:lang w:bidi="ar"/>
              </w:rPr>
            </w:pPr>
            <w:r>
              <w:rPr>
                <w:rFonts w:hint="eastAsia" w:hAnsi="宋体" w:cs="宋体"/>
                <w:kern w:val="0"/>
                <w:szCs w:val="21"/>
                <w:lang w:bidi="ar"/>
              </w:rPr>
              <w:t>＜25辆得1-8分。</w:t>
            </w:r>
          </w:p>
        </w:tc>
      </w:tr>
      <w:tr w14:paraId="61D20B9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389983CC">
            <w:pPr>
              <w:widowControl/>
              <w:jc w:val="center"/>
              <w:rPr>
                <w:rFonts w:ascii="宋体"/>
              </w:rPr>
            </w:pPr>
          </w:p>
        </w:tc>
        <w:tc>
          <w:tcPr>
            <w:tcW w:w="520" w:type="dxa"/>
            <w:vMerge w:val="continue"/>
            <w:tcBorders>
              <w:left w:val="single" w:color="auto" w:sz="4" w:space="0"/>
              <w:right w:val="single" w:color="auto" w:sz="4" w:space="0"/>
            </w:tcBorders>
            <w:vAlign w:val="center"/>
          </w:tcPr>
          <w:p w14:paraId="5A8104BA">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10892ABC">
            <w:pPr>
              <w:widowControl/>
              <w:jc w:val="center"/>
              <w:textAlignment w:val="center"/>
              <w:rPr>
                <w:rFonts w:ascii="宋体"/>
                <w:szCs w:val="21"/>
              </w:rPr>
            </w:pPr>
            <w:r>
              <w:rPr>
                <w:rFonts w:hint="eastAsia" w:ascii="宋体" w:hAnsi="宋体" w:cs="宋体"/>
                <w:kern w:val="0"/>
                <w:szCs w:val="21"/>
                <w:lang w:bidi="ar"/>
              </w:rPr>
              <w:t>车辆情况</w:t>
            </w:r>
          </w:p>
        </w:tc>
        <w:tc>
          <w:tcPr>
            <w:tcW w:w="650" w:type="dxa"/>
            <w:tcBorders>
              <w:top w:val="single" w:color="auto" w:sz="4" w:space="0"/>
              <w:left w:val="single" w:color="auto" w:sz="4" w:space="0"/>
              <w:bottom w:val="nil"/>
              <w:right w:val="single" w:color="auto" w:sz="4" w:space="0"/>
            </w:tcBorders>
            <w:vAlign w:val="center"/>
          </w:tcPr>
          <w:p w14:paraId="693F90C1">
            <w:pPr>
              <w:spacing w:line="440" w:lineRule="exact"/>
              <w:jc w:val="center"/>
              <w:rPr>
                <w:rFonts w:ascii="宋体"/>
                <w:szCs w:val="21"/>
              </w:rPr>
            </w:pPr>
            <w:r>
              <w:rPr>
                <w:rFonts w:hint="eastAsia" w:ascii="宋体"/>
              </w:rPr>
              <w:t>25</w:t>
            </w:r>
          </w:p>
        </w:tc>
        <w:tc>
          <w:tcPr>
            <w:tcW w:w="6153" w:type="dxa"/>
            <w:tcBorders>
              <w:top w:val="single" w:color="auto" w:sz="4" w:space="0"/>
              <w:left w:val="single" w:color="auto" w:sz="4" w:space="0"/>
              <w:bottom w:val="nil"/>
              <w:right w:val="single" w:color="auto" w:sz="4" w:space="0"/>
            </w:tcBorders>
            <w:vAlign w:val="center"/>
          </w:tcPr>
          <w:p w14:paraId="3E6C2026">
            <w:pPr>
              <w:widowControl/>
              <w:jc w:val="left"/>
              <w:textAlignment w:val="center"/>
              <w:rPr>
                <w:rFonts w:ascii="宋体" w:hAnsi="宋体" w:cs="宋体"/>
                <w:kern w:val="0"/>
                <w:szCs w:val="21"/>
                <w:lang w:bidi="ar"/>
              </w:rPr>
            </w:pPr>
            <w:r>
              <w:rPr>
                <w:rFonts w:hint="eastAsia" w:ascii="宋体" w:hAnsi="宋体" w:cs="宋体"/>
                <w:szCs w:val="21"/>
              </w:rPr>
              <w:t>如我司车辆故障无法运行，投标人必须具备可随时提供可替换我司损坏车辆同等数量的符合道路运输许可的山东重工旗下品牌客车，并不增加费用，</w:t>
            </w:r>
            <w:r>
              <w:rPr>
                <w:rFonts w:hint="eastAsia" w:hAnsi="宋体" w:cs="宋体"/>
                <w:kern w:val="0"/>
                <w:szCs w:val="21"/>
                <w:lang w:bidi="ar"/>
              </w:rPr>
              <w:t>≥</w:t>
            </w:r>
            <w:r>
              <w:rPr>
                <w:rFonts w:hint="eastAsia" w:ascii="宋体" w:hAnsi="宋体" w:cs="宋体"/>
                <w:kern w:val="0"/>
                <w:szCs w:val="21"/>
                <w:lang w:bidi="ar"/>
              </w:rPr>
              <w:t>15辆得18-25分，</w:t>
            </w:r>
          </w:p>
          <w:p w14:paraId="27671637">
            <w:pPr>
              <w:widowControl/>
              <w:jc w:val="left"/>
              <w:textAlignment w:val="center"/>
              <w:rPr>
                <w:rFonts w:ascii="宋体" w:hAnsi="宋体" w:cs="宋体"/>
                <w:kern w:val="0"/>
                <w:szCs w:val="21"/>
                <w:lang w:bidi="ar"/>
              </w:rPr>
            </w:pPr>
            <w:r>
              <w:rPr>
                <w:rFonts w:hint="eastAsia" w:ascii="宋体" w:hAnsi="宋体" w:cs="宋体"/>
                <w:kern w:val="0"/>
                <w:szCs w:val="21"/>
                <w:lang w:bidi="ar"/>
              </w:rPr>
              <w:t>10</w:t>
            </w:r>
            <w:r>
              <w:rPr>
                <w:rFonts w:hint="eastAsia" w:hAnsi="宋体" w:cs="宋体"/>
                <w:kern w:val="0"/>
                <w:szCs w:val="21"/>
                <w:lang w:bidi="ar"/>
              </w:rPr>
              <w:t>≤X＜</w:t>
            </w:r>
            <w:r>
              <w:rPr>
                <w:rFonts w:hint="eastAsia" w:ascii="宋体" w:hAnsi="宋体" w:cs="宋体"/>
                <w:kern w:val="0"/>
                <w:szCs w:val="21"/>
                <w:lang w:bidi="ar"/>
              </w:rPr>
              <w:t>15辆得9-17分，</w:t>
            </w:r>
          </w:p>
          <w:p w14:paraId="702BD671">
            <w:pPr>
              <w:widowControl/>
              <w:jc w:val="left"/>
              <w:textAlignment w:val="center"/>
              <w:rPr>
                <w:rFonts w:ascii="宋体" w:hAnsi="宋体" w:cs="宋体"/>
                <w:szCs w:val="21"/>
              </w:rPr>
            </w:pPr>
            <w:r>
              <w:rPr>
                <w:rFonts w:hint="eastAsia" w:hAnsi="宋体" w:cs="宋体"/>
                <w:kern w:val="0"/>
                <w:szCs w:val="21"/>
                <w:lang w:bidi="ar"/>
              </w:rPr>
              <w:t>＜</w:t>
            </w:r>
            <w:r>
              <w:rPr>
                <w:rFonts w:hint="eastAsia" w:ascii="宋体" w:hAnsi="宋体" w:cs="宋体"/>
                <w:kern w:val="0"/>
                <w:szCs w:val="21"/>
                <w:lang w:bidi="ar"/>
              </w:rPr>
              <w:t>10辆得1-8分</w:t>
            </w:r>
            <w:r>
              <w:rPr>
                <w:rFonts w:hint="eastAsia" w:hAnsi="宋体" w:cs="宋体"/>
                <w:kern w:val="0"/>
                <w:szCs w:val="21"/>
                <w:lang w:bidi="ar"/>
              </w:rPr>
              <w:t>。</w:t>
            </w:r>
          </w:p>
        </w:tc>
      </w:tr>
      <w:tr w14:paraId="76F31B0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0F872235">
            <w:pPr>
              <w:widowControl/>
              <w:jc w:val="center"/>
              <w:rPr>
                <w:rFonts w:ascii="宋体"/>
              </w:rPr>
            </w:pPr>
          </w:p>
        </w:tc>
        <w:tc>
          <w:tcPr>
            <w:tcW w:w="520" w:type="dxa"/>
            <w:vMerge w:val="continue"/>
            <w:tcBorders>
              <w:left w:val="single" w:color="auto" w:sz="4" w:space="0"/>
              <w:right w:val="single" w:color="auto" w:sz="4" w:space="0"/>
            </w:tcBorders>
            <w:vAlign w:val="center"/>
          </w:tcPr>
          <w:p w14:paraId="5DA67A00">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541B8C6D">
            <w:pPr>
              <w:widowControl/>
              <w:jc w:val="center"/>
              <w:textAlignment w:val="center"/>
              <w:rPr>
                <w:rFonts w:ascii="宋体"/>
                <w:szCs w:val="21"/>
              </w:rPr>
            </w:pPr>
            <w:r>
              <w:rPr>
                <w:rFonts w:hint="eastAsia" w:ascii="宋体" w:hAnsi="宋体" w:cs="宋体"/>
                <w:kern w:val="0"/>
                <w:szCs w:val="21"/>
                <w:lang w:bidi="ar"/>
              </w:rPr>
              <w:t>运行服务</w:t>
            </w:r>
          </w:p>
        </w:tc>
        <w:tc>
          <w:tcPr>
            <w:tcW w:w="650" w:type="dxa"/>
            <w:tcBorders>
              <w:top w:val="single" w:color="auto" w:sz="4" w:space="0"/>
              <w:left w:val="single" w:color="auto" w:sz="4" w:space="0"/>
              <w:bottom w:val="nil"/>
              <w:right w:val="single" w:color="auto" w:sz="4" w:space="0"/>
            </w:tcBorders>
            <w:vAlign w:val="center"/>
          </w:tcPr>
          <w:p w14:paraId="5689C4A8">
            <w:pPr>
              <w:jc w:val="center"/>
              <w:rPr>
                <w:rFonts w:ascii="宋体"/>
                <w:szCs w:val="21"/>
              </w:rPr>
            </w:pPr>
            <w:r>
              <w:rPr>
                <w:rFonts w:hint="eastAsia" w:ascii="宋体"/>
              </w:rPr>
              <w:t>25</w:t>
            </w:r>
          </w:p>
        </w:tc>
        <w:tc>
          <w:tcPr>
            <w:tcW w:w="6153" w:type="dxa"/>
            <w:tcBorders>
              <w:top w:val="single" w:color="auto" w:sz="4" w:space="0"/>
              <w:left w:val="single" w:color="auto" w:sz="4" w:space="0"/>
              <w:bottom w:val="nil"/>
              <w:right w:val="single" w:color="auto" w:sz="4" w:space="0"/>
            </w:tcBorders>
            <w:vAlign w:val="center"/>
          </w:tcPr>
          <w:p w14:paraId="3805F453">
            <w:pPr>
              <w:widowControl/>
              <w:jc w:val="left"/>
              <w:textAlignment w:val="center"/>
              <w:rPr>
                <w:rFonts w:ascii="宋体" w:hAnsi="宋体" w:cs="宋体"/>
                <w:kern w:val="0"/>
                <w:szCs w:val="21"/>
                <w:lang w:bidi="ar"/>
              </w:rPr>
            </w:pPr>
            <w:r>
              <w:rPr>
                <w:rFonts w:hint="eastAsia" w:ascii="宋体" w:hAnsi="宋体" w:cs="宋体"/>
                <w:kern w:val="0"/>
                <w:szCs w:val="21"/>
                <w:lang w:bidi="ar"/>
              </w:rPr>
              <w:t>具有A1驾照且驾龄10年以上的司机数量</w:t>
            </w:r>
            <w:r>
              <w:rPr>
                <w:rFonts w:hint="eastAsia" w:hAnsi="宋体" w:cs="宋体"/>
                <w:kern w:val="0"/>
                <w:szCs w:val="21"/>
                <w:lang w:bidi="ar"/>
              </w:rPr>
              <w:t>≥</w:t>
            </w:r>
            <w:r>
              <w:rPr>
                <w:rFonts w:hint="eastAsia" w:ascii="宋体" w:hAnsi="宋体" w:cs="宋体"/>
                <w:kern w:val="0"/>
                <w:szCs w:val="21"/>
                <w:lang w:bidi="ar"/>
              </w:rPr>
              <w:t>15人得18-25分，</w:t>
            </w:r>
          </w:p>
          <w:p w14:paraId="2360BEDB">
            <w:pPr>
              <w:widowControl/>
              <w:jc w:val="left"/>
              <w:textAlignment w:val="center"/>
              <w:rPr>
                <w:rFonts w:ascii="宋体" w:hAnsi="宋体" w:cs="宋体"/>
                <w:kern w:val="0"/>
                <w:szCs w:val="21"/>
                <w:lang w:bidi="ar"/>
              </w:rPr>
            </w:pPr>
            <w:r>
              <w:rPr>
                <w:rFonts w:hint="eastAsia" w:ascii="宋体" w:hAnsi="宋体" w:cs="宋体"/>
                <w:kern w:val="0"/>
                <w:szCs w:val="21"/>
                <w:lang w:bidi="ar"/>
              </w:rPr>
              <w:t>具有A1驾照且驾龄10年以上的司机数量10</w:t>
            </w:r>
            <w:r>
              <w:rPr>
                <w:rFonts w:hint="eastAsia" w:hAnsi="宋体" w:cs="宋体"/>
                <w:kern w:val="0"/>
                <w:szCs w:val="21"/>
                <w:lang w:bidi="ar"/>
              </w:rPr>
              <w:t>≤X＜</w:t>
            </w:r>
            <w:r>
              <w:rPr>
                <w:rFonts w:hint="eastAsia" w:ascii="宋体" w:hAnsi="宋体" w:cs="宋体"/>
                <w:kern w:val="0"/>
                <w:szCs w:val="21"/>
                <w:lang w:bidi="ar"/>
              </w:rPr>
              <w:t>15人得9-17分，</w:t>
            </w:r>
          </w:p>
          <w:p w14:paraId="1DAD8292">
            <w:pPr>
              <w:widowControl/>
              <w:jc w:val="left"/>
              <w:textAlignment w:val="center"/>
              <w:rPr>
                <w:rFonts w:ascii="宋体" w:hAnsi="宋体" w:cs="宋体"/>
                <w:szCs w:val="21"/>
              </w:rPr>
            </w:pPr>
            <w:r>
              <w:rPr>
                <w:rFonts w:hint="eastAsia" w:ascii="宋体" w:hAnsi="宋体" w:cs="宋体"/>
                <w:kern w:val="0"/>
                <w:szCs w:val="21"/>
                <w:lang w:bidi="ar"/>
              </w:rPr>
              <w:t>具有A1驾照且驾龄10年以上的司机数量</w:t>
            </w:r>
            <w:r>
              <w:rPr>
                <w:rFonts w:hint="eastAsia" w:hAnsi="宋体" w:cs="宋体"/>
                <w:kern w:val="0"/>
                <w:szCs w:val="21"/>
                <w:lang w:bidi="ar"/>
              </w:rPr>
              <w:t>＜</w:t>
            </w:r>
            <w:r>
              <w:rPr>
                <w:rFonts w:hint="eastAsia" w:ascii="宋体" w:hAnsi="宋体" w:cs="宋体"/>
                <w:kern w:val="0"/>
                <w:szCs w:val="21"/>
                <w:lang w:bidi="ar"/>
              </w:rPr>
              <w:t>10人下得1-8分。</w:t>
            </w:r>
          </w:p>
        </w:tc>
      </w:tr>
      <w:tr w14:paraId="7F116D1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44B29D7A">
            <w:pPr>
              <w:widowControl/>
              <w:jc w:val="center"/>
              <w:rPr>
                <w:rFonts w:ascii="宋体"/>
              </w:rPr>
            </w:pPr>
          </w:p>
        </w:tc>
        <w:tc>
          <w:tcPr>
            <w:tcW w:w="520" w:type="dxa"/>
            <w:vMerge w:val="continue"/>
            <w:tcBorders>
              <w:left w:val="single" w:color="auto" w:sz="4" w:space="0"/>
              <w:right w:val="single" w:color="auto" w:sz="4" w:space="0"/>
            </w:tcBorders>
            <w:vAlign w:val="center"/>
          </w:tcPr>
          <w:p w14:paraId="27A161D1">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17A9B333">
            <w:pPr>
              <w:widowControl/>
              <w:jc w:val="center"/>
              <w:textAlignment w:val="center"/>
            </w:pPr>
            <w:r>
              <w:rPr>
                <w:rFonts w:hint="eastAsia" w:ascii="宋体" w:hAnsi="宋体" w:cs="宋体"/>
                <w:kern w:val="0"/>
                <w:szCs w:val="21"/>
                <w:lang w:bidi="ar"/>
              </w:rPr>
              <w:t>服务业绩</w:t>
            </w:r>
          </w:p>
        </w:tc>
        <w:tc>
          <w:tcPr>
            <w:tcW w:w="650" w:type="dxa"/>
            <w:tcBorders>
              <w:top w:val="single" w:color="auto" w:sz="4" w:space="0"/>
              <w:left w:val="single" w:color="auto" w:sz="4" w:space="0"/>
              <w:bottom w:val="single" w:color="auto" w:sz="4" w:space="0"/>
              <w:right w:val="single" w:color="auto" w:sz="4" w:space="0"/>
            </w:tcBorders>
            <w:vAlign w:val="center"/>
          </w:tcPr>
          <w:p w14:paraId="53A74746">
            <w:pPr>
              <w:jc w:val="center"/>
            </w:pPr>
            <w:r>
              <w:rPr>
                <w:rFonts w:hint="eastAsia" w:ascii="宋体"/>
              </w:rPr>
              <w:t>15</w:t>
            </w:r>
          </w:p>
        </w:tc>
        <w:tc>
          <w:tcPr>
            <w:tcW w:w="6153" w:type="dxa"/>
            <w:tcBorders>
              <w:top w:val="single" w:color="auto" w:sz="4" w:space="0"/>
              <w:left w:val="single" w:color="auto" w:sz="4" w:space="0"/>
              <w:bottom w:val="single" w:color="auto" w:sz="4" w:space="0"/>
              <w:right w:val="single" w:color="auto" w:sz="4" w:space="0"/>
            </w:tcBorders>
            <w:vAlign w:val="center"/>
          </w:tcPr>
          <w:p w14:paraId="31EA929C">
            <w:pPr>
              <w:widowControl/>
              <w:jc w:val="left"/>
              <w:textAlignment w:val="center"/>
            </w:pPr>
            <w:r>
              <w:rPr>
                <w:rFonts w:hint="eastAsia"/>
              </w:rPr>
              <w:t>现有班车业务服务合同数量</w:t>
            </w:r>
            <w:r>
              <w:rPr>
                <w:rFonts w:hint="eastAsia" w:hAnsi="宋体" w:cs="宋体"/>
                <w:kern w:val="0"/>
                <w:szCs w:val="21"/>
                <w:lang w:bidi="ar"/>
              </w:rPr>
              <w:t>≥</w:t>
            </w:r>
            <w:r>
              <w:rPr>
                <w:rFonts w:hint="eastAsia"/>
              </w:rPr>
              <w:t>8个以上得</w:t>
            </w:r>
            <w:r>
              <w:rPr>
                <w:rFonts w:hint="eastAsia" w:ascii="宋体" w:hAnsi="宋体" w:cs="宋体"/>
                <w:kern w:val="0"/>
                <w:szCs w:val="21"/>
                <w:lang w:bidi="ar"/>
              </w:rPr>
              <w:t>10-15分</w:t>
            </w:r>
            <w:r>
              <w:rPr>
                <w:rFonts w:hint="eastAsia"/>
              </w:rPr>
              <w:t>，</w:t>
            </w:r>
          </w:p>
          <w:p w14:paraId="05B83C7E">
            <w:pPr>
              <w:widowControl/>
              <w:jc w:val="left"/>
              <w:textAlignment w:val="center"/>
            </w:pPr>
            <w:r>
              <w:rPr>
                <w:rFonts w:hint="eastAsia"/>
              </w:rPr>
              <w:t>现有班车业务服务合同数量5</w:t>
            </w:r>
            <w:r>
              <w:rPr>
                <w:rFonts w:hint="eastAsia" w:hAnsi="宋体" w:cs="宋体"/>
                <w:kern w:val="0"/>
                <w:szCs w:val="21"/>
                <w:lang w:bidi="ar"/>
              </w:rPr>
              <w:t>≤X＜</w:t>
            </w:r>
            <w:r>
              <w:rPr>
                <w:rFonts w:hint="eastAsia" w:ascii="宋体" w:hAnsi="宋体" w:cs="宋体"/>
                <w:kern w:val="0"/>
                <w:szCs w:val="21"/>
                <w:lang w:bidi="ar"/>
              </w:rPr>
              <w:t>8个</w:t>
            </w:r>
            <w:r>
              <w:rPr>
                <w:rFonts w:hint="eastAsia"/>
              </w:rPr>
              <w:t>得</w:t>
            </w:r>
            <w:r>
              <w:rPr>
                <w:rFonts w:hint="eastAsia" w:ascii="宋体" w:hAnsi="宋体" w:cs="宋体"/>
                <w:kern w:val="0"/>
                <w:szCs w:val="21"/>
                <w:lang w:bidi="ar"/>
              </w:rPr>
              <w:t>5-9分</w:t>
            </w:r>
            <w:r>
              <w:rPr>
                <w:rFonts w:hint="eastAsia"/>
              </w:rPr>
              <w:t>，</w:t>
            </w:r>
          </w:p>
          <w:p w14:paraId="53B5FEB5">
            <w:pPr>
              <w:widowControl/>
              <w:jc w:val="left"/>
              <w:textAlignment w:val="center"/>
            </w:pPr>
            <w:r>
              <w:rPr>
                <w:rFonts w:hint="eastAsia"/>
              </w:rPr>
              <w:t>现有班车业务服务合同数量</w:t>
            </w:r>
            <w:r>
              <w:rPr>
                <w:rFonts w:hint="eastAsia" w:hAnsi="宋体" w:cs="宋体"/>
                <w:kern w:val="0"/>
                <w:szCs w:val="21"/>
                <w:lang w:bidi="ar"/>
              </w:rPr>
              <w:t>＜</w:t>
            </w:r>
            <w:r>
              <w:rPr>
                <w:rFonts w:hint="eastAsia"/>
              </w:rPr>
              <w:t>5个得</w:t>
            </w:r>
            <w:r>
              <w:rPr>
                <w:rFonts w:hint="eastAsia" w:ascii="宋体" w:hAnsi="宋体" w:cs="宋体"/>
                <w:kern w:val="0"/>
                <w:szCs w:val="21"/>
                <w:lang w:bidi="ar"/>
              </w:rPr>
              <w:t>1-4分</w:t>
            </w:r>
            <w:r>
              <w:rPr>
                <w:rFonts w:hint="eastAsia"/>
              </w:rPr>
              <w:t>。</w:t>
            </w:r>
          </w:p>
        </w:tc>
      </w:tr>
      <w:tr w14:paraId="54AA4D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1FB01F4B">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56D6F20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6216C0FE">
            <w:pPr>
              <w:widowControl/>
              <w:jc w:val="center"/>
              <w:textAlignment w:val="center"/>
            </w:pPr>
            <w:r>
              <w:rPr>
                <w:rFonts w:hint="eastAsia" w:ascii="宋体" w:hAnsi="宋体" w:cs="宋体"/>
                <w:color w:val="000000"/>
                <w:kern w:val="0"/>
                <w:szCs w:val="21"/>
                <w:lang w:bidi="ar"/>
              </w:rPr>
              <w:t>免费增值服务</w:t>
            </w:r>
          </w:p>
        </w:tc>
        <w:tc>
          <w:tcPr>
            <w:tcW w:w="650" w:type="dxa"/>
            <w:tcBorders>
              <w:top w:val="single" w:color="auto" w:sz="4" w:space="0"/>
              <w:left w:val="single" w:color="auto" w:sz="4" w:space="0"/>
              <w:bottom w:val="single" w:color="auto" w:sz="4" w:space="0"/>
              <w:right w:val="single" w:color="auto" w:sz="4" w:space="0"/>
            </w:tcBorders>
            <w:vAlign w:val="center"/>
          </w:tcPr>
          <w:p w14:paraId="3C09F2C0">
            <w:pPr>
              <w:jc w:val="center"/>
              <w:rPr>
                <w:rFonts w:ascii="宋体"/>
              </w:rPr>
            </w:pPr>
            <w:r>
              <w:rPr>
                <w:rFonts w:hint="eastAsia" w:ascii="宋体"/>
              </w:rPr>
              <w:t>10</w:t>
            </w:r>
          </w:p>
        </w:tc>
        <w:tc>
          <w:tcPr>
            <w:tcW w:w="6153" w:type="dxa"/>
            <w:tcBorders>
              <w:top w:val="single" w:color="auto" w:sz="4" w:space="0"/>
              <w:left w:val="single" w:color="auto" w:sz="4" w:space="0"/>
              <w:bottom w:val="single" w:color="auto" w:sz="4" w:space="0"/>
              <w:right w:val="single" w:color="auto" w:sz="4" w:space="0"/>
            </w:tcBorders>
            <w:vAlign w:val="center"/>
          </w:tcPr>
          <w:p w14:paraId="5A56ACB7">
            <w:pPr>
              <w:widowControl/>
              <w:textAlignment w:val="center"/>
            </w:pPr>
            <w:r>
              <w:rPr>
                <w:rStyle w:val="112"/>
                <w:rFonts w:hint="default" w:ascii="宋体" w:hAnsi="宋体" w:eastAsia="宋体" w:cs="宋体"/>
                <w:sz w:val="21"/>
                <w:szCs w:val="21"/>
                <w:lang w:bidi="ar"/>
              </w:rPr>
              <w:t>额外服务项目丰富、实用，可满足招标人的期望</w:t>
            </w:r>
          </w:p>
        </w:tc>
      </w:tr>
      <w:tr w14:paraId="1AE05F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3A8DBF">
            <w:pPr>
              <w:jc w:val="center"/>
              <w:rPr>
                <w:rFonts w:ascii="宋体"/>
                <w:szCs w:val="21"/>
              </w:rPr>
            </w:pPr>
            <w:r>
              <w:rPr>
                <w:rFonts w:hint="eastAsia" w:ascii="宋体"/>
                <w:szCs w:val="21"/>
              </w:rPr>
              <w:t>商务标</w:t>
            </w:r>
          </w:p>
        </w:tc>
        <w:tc>
          <w:tcPr>
            <w:tcW w:w="520" w:type="dxa"/>
            <w:tcBorders>
              <w:top w:val="single" w:color="auto" w:sz="4" w:space="0"/>
              <w:left w:val="single" w:color="auto" w:sz="4" w:space="0"/>
              <w:bottom w:val="single" w:color="auto" w:sz="4" w:space="0"/>
              <w:right w:val="single" w:color="auto" w:sz="4" w:space="0"/>
            </w:tcBorders>
            <w:vAlign w:val="center"/>
          </w:tcPr>
          <w:p w14:paraId="3253D1C8">
            <w:pPr>
              <w:jc w:val="center"/>
              <w:rPr>
                <w:rFonts w:ascii="宋体"/>
                <w:b/>
                <w:szCs w:val="21"/>
              </w:rPr>
            </w:pPr>
            <w:r>
              <w:rPr>
                <w:rFonts w:hint="eastAsia" w:ascii="宋体"/>
              </w:rPr>
              <w:t>100</w:t>
            </w:r>
          </w:p>
        </w:tc>
        <w:tc>
          <w:tcPr>
            <w:tcW w:w="970" w:type="dxa"/>
            <w:tcBorders>
              <w:top w:val="single" w:color="auto" w:sz="4" w:space="0"/>
              <w:left w:val="single" w:color="auto" w:sz="4" w:space="0"/>
              <w:bottom w:val="single" w:color="auto" w:sz="4" w:space="0"/>
              <w:right w:val="single" w:color="auto" w:sz="4" w:space="0"/>
            </w:tcBorders>
            <w:vAlign w:val="center"/>
          </w:tcPr>
          <w:p w14:paraId="08DB3BC4">
            <w:pPr>
              <w:jc w:val="center"/>
              <w:rPr>
                <w:rFonts w:ascii="宋体"/>
                <w:b/>
                <w:szCs w:val="21"/>
              </w:rPr>
            </w:pPr>
            <w:r>
              <w:rPr>
                <w:rFonts w:hint="eastAsia" w:ascii="宋体" w:hAnsi="宋体"/>
              </w:rPr>
              <w:t>投标报价</w:t>
            </w:r>
          </w:p>
        </w:tc>
        <w:tc>
          <w:tcPr>
            <w:tcW w:w="650" w:type="dxa"/>
            <w:tcBorders>
              <w:top w:val="single" w:color="auto" w:sz="4" w:space="0"/>
              <w:left w:val="single" w:color="auto" w:sz="4" w:space="0"/>
              <w:bottom w:val="nil"/>
              <w:right w:val="single" w:color="auto" w:sz="4" w:space="0"/>
            </w:tcBorders>
            <w:vAlign w:val="center"/>
          </w:tcPr>
          <w:p w14:paraId="3E9728BA">
            <w:pPr>
              <w:spacing w:line="440" w:lineRule="exact"/>
              <w:jc w:val="center"/>
              <w:rPr>
                <w:rFonts w:ascii="宋体" w:hAnsi="宋体"/>
              </w:rPr>
            </w:pPr>
            <w:r>
              <w:rPr>
                <w:rFonts w:hint="eastAsia" w:ascii="宋体" w:hAnsi="宋体"/>
              </w:rPr>
              <w:t>100</w:t>
            </w:r>
          </w:p>
        </w:tc>
        <w:tc>
          <w:tcPr>
            <w:tcW w:w="6153" w:type="dxa"/>
            <w:tcBorders>
              <w:top w:val="single" w:color="auto" w:sz="4" w:space="0"/>
              <w:left w:val="single" w:color="auto" w:sz="4" w:space="0"/>
              <w:bottom w:val="nil"/>
              <w:right w:val="single" w:color="auto" w:sz="4" w:space="0"/>
            </w:tcBorders>
            <w:vAlign w:val="center"/>
          </w:tcPr>
          <w:p w14:paraId="09CCF25C">
            <w:pPr>
              <w:widowControl/>
              <w:jc w:val="left"/>
              <w:rPr>
                <w:rFonts w:ascii="Arial" w:hAnsi="Arial" w:cs="Arial"/>
                <w:kern w:val="0"/>
                <w:szCs w:val="21"/>
              </w:rPr>
            </w:pPr>
            <w:r>
              <w:rPr>
                <w:rFonts w:ascii="Arial" w:hAnsi="Arial" w:cs="Arial"/>
                <w:kern w:val="0"/>
                <w:szCs w:val="21"/>
              </w:rPr>
              <w:t>1.</w:t>
            </w:r>
            <w:r>
              <w:rPr>
                <w:rFonts w:hint="eastAsia" w:ascii="Arial" w:hAnsi="Arial" w:cs="Arial"/>
                <w:kern w:val="0"/>
                <w:szCs w:val="21"/>
              </w:rPr>
              <w:t>商务标得分=当前轮次最低价/供方投标价X商务标总分。</w:t>
            </w:r>
          </w:p>
          <w:p w14:paraId="3A985805">
            <w:pPr>
              <w:tabs>
                <w:tab w:val="left" w:pos="7854"/>
              </w:tabs>
              <w:spacing w:line="280" w:lineRule="exact"/>
              <w:rPr>
                <w:highlight w:val="yellow"/>
              </w:rPr>
            </w:pPr>
            <w:r>
              <w:rPr>
                <w:rFonts w:ascii="Arial" w:hAnsi="Arial" w:cs="Arial"/>
                <w:kern w:val="0"/>
                <w:szCs w:val="21"/>
              </w:rPr>
              <w:t>2.评标价格均以元（RMB）为单位计算，百分率、得分值小数点后保留二位，第三位四舍五入。</w:t>
            </w:r>
          </w:p>
        </w:tc>
      </w:tr>
      <w:tr w14:paraId="6EC9840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72D27BD2">
            <w:pPr>
              <w:rPr>
                <w:rFonts w:ascii="宋体"/>
                <w:szCs w:val="21"/>
              </w:rPr>
            </w:pPr>
            <w:r>
              <w:rPr>
                <w:rFonts w:hint="eastAsia" w:ascii="宋体" w:hAnsi="宋体"/>
              </w:rPr>
              <w:t>备注：</w:t>
            </w:r>
          </w:p>
          <w:p w14:paraId="7E6C4182">
            <w:pPr>
              <w:rPr>
                <w:rFonts w:ascii="宋体"/>
              </w:rPr>
            </w:pPr>
            <w:r>
              <w:rPr>
                <w:rFonts w:hint="eastAsia" w:ascii="宋体" w:hAnsi="宋体"/>
              </w:rPr>
              <w:t>1、通过初审者为有效投标。</w:t>
            </w:r>
          </w:p>
          <w:p w14:paraId="3813D86B">
            <w:pPr>
              <w:rPr>
                <w:rFonts w:ascii="宋体"/>
                <w:b/>
                <w:bCs/>
                <w:color w:val="FF0000"/>
                <w:sz w:val="18"/>
                <w:szCs w:val="18"/>
              </w:rPr>
            </w:pPr>
            <w:r>
              <w:rPr>
                <w:rFonts w:hint="eastAsia" w:ascii="宋体" w:hAnsi="宋体"/>
              </w:rPr>
              <w:t>2、</w:t>
            </w:r>
            <w:r>
              <w:rPr>
                <w:rFonts w:hint="eastAsia" w:ascii="??" w:hAnsi="??"/>
              </w:rPr>
              <w:t>综合评价值相同的，依照价格、技术、商务、服务及其他评价内容的优先次序，根据分项评价值进行排名。</w:t>
            </w:r>
            <w:r>
              <w:rPr>
                <w:rFonts w:hint="eastAsia" w:ascii="宋体" w:hAnsi="宋体"/>
              </w:rPr>
              <w:t>若上述排名皆相同的，则由全体评委成员无记名投票，得票高者排序在前。</w:t>
            </w:r>
          </w:p>
          <w:p w14:paraId="01496758">
            <w:pPr>
              <w:rPr>
                <w:rFonts w:ascii="宋体" w:hAnsi="宋体"/>
              </w:rPr>
            </w:pPr>
            <w:r>
              <w:rPr>
                <w:rFonts w:hint="eastAsia" w:ascii="宋体" w:hAnsi="宋体"/>
              </w:rPr>
              <w:t>3、评委打分超过得分界限或未按本方法赋分时，该评委的打分按废票处理。</w:t>
            </w:r>
          </w:p>
          <w:p w14:paraId="3DC28896">
            <w:pPr>
              <w:rPr>
                <w:rFonts w:ascii="宋体"/>
                <w:szCs w:val="21"/>
              </w:rPr>
            </w:pPr>
            <w:r>
              <w:rPr>
                <w:rFonts w:hint="eastAsia" w:ascii="宋体" w:hAnsi="宋体"/>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14:paraId="792F1839">
      <w:pPr>
        <w:pStyle w:val="16"/>
        <w:spacing w:line="360" w:lineRule="auto"/>
        <w:rPr>
          <w:rFonts w:hAnsi="宋体" w:cs="宋体"/>
          <w:kern w:val="0"/>
          <w:szCs w:val="21"/>
          <w:lang w:bidi="ar"/>
        </w:rPr>
      </w:pPr>
      <w:r>
        <w:rPr>
          <w:rFonts w:hint="eastAsia"/>
        </w:rPr>
        <w:t>4.</w:t>
      </w:r>
      <w:r>
        <w:rPr>
          <w:rFonts w:hint="eastAsia"/>
          <w:szCs w:val="22"/>
        </w:rPr>
        <w:t>本项目线路明细：</w:t>
      </w:r>
    </w:p>
    <w:p w14:paraId="4A0CDBAC">
      <w:pPr>
        <w:pStyle w:val="16"/>
        <w:spacing w:line="360" w:lineRule="auto"/>
        <w:ind w:firstLine="420" w:firstLineChars="200"/>
      </w:pPr>
      <w:r>
        <w:rPr>
          <w:rFonts w:hint="eastAsia"/>
        </w:rPr>
        <w:t>（1）常规线路：</w:t>
      </w:r>
      <w:r>
        <w:rPr>
          <w:rFonts w:hint="eastAsia"/>
          <w:u w:val="single"/>
        </w:rPr>
        <w:t>大齿社区-公司、矿务局-公司、机车厂-公司、金牛-公司、北都桥-公司、新华街-公司、公司-大齿社区，后期根据实际需要适当增减线路及发车时段</w:t>
      </w:r>
      <w:r>
        <w:rPr>
          <w:rFonts w:hint="eastAsia"/>
        </w:rPr>
        <w:t>。</w:t>
      </w:r>
    </w:p>
    <w:tbl>
      <w:tblPr>
        <w:tblStyle w:val="31"/>
        <w:tblW w:w="939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97"/>
        <w:gridCol w:w="983"/>
        <w:gridCol w:w="1844"/>
        <w:gridCol w:w="5316"/>
        <w:gridCol w:w="756"/>
      </w:tblGrid>
      <w:tr w14:paraId="689DF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65" w:hRule="atLeast"/>
          <w:jc w:val="center"/>
        </w:trPr>
        <w:tc>
          <w:tcPr>
            <w:tcW w:w="497" w:type="dxa"/>
            <w:vAlign w:val="center"/>
          </w:tcPr>
          <w:p w14:paraId="47B2FED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序</w:t>
            </w:r>
          </w:p>
          <w:p w14:paraId="53EF313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号</w:t>
            </w:r>
          </w:p>
        </w:tc>
        <w:tc>
          <w:tcPr>
            <w:tcW w:w="983" w:type="dxa"/>
            <w:vAlign w:val="center"/>
          </w:tcPr>
          <w:p w14:paraId="05F28E3F">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线路</w:t>
            </w:r>
          </w:p>
          <w:p w14:paraId="5C41B584">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名称</w:t>
            </w:r>
          </w:p>
        </w:tc>
        <w:tc>
          <w:tcPr>
            <w:tcW w:w="1844" w:type="dxa"/>
            <w:vAlign w:val="center"/>
          </w:tcPr>
          <w:p w14:paraId="7615BC0A">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班次及</w:t>
            </w:r>
          </w:p>
          <w:p w14:paraId="7CC87768">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首发时间</w:t>
            </w:r>
          </w:p>
        </w:tc>
        <w:tc>
          <w:tcPr>
            <w:tcW w:w="5316" w:type="dxa"/>
            <w:vAlign w:val="center"/>
          </w:tcPr>
          <w:p w14:paraId="0E8C9B7F">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途经站点</w:t>
            </w:r>
          </w:p>
        </w:tc>
        <w:tc>
          <w:tcPr>
            <w:tcW w:w="756" w:type="dxa"/>
            <w:vAlign w:val="center"/>
          </w:tcPr>
          <w:p w14:paraId="2C0B8E60">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备注</w:t>
            </w:r>
          </w:p>
        </w:tc>
      </w:tr>
      <w:tr w14:paraId="72FAF0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7" w:hRule="atLeast"/>
          <w:jc w:val="center"/>
        </w:trPr>
        <w:tc>
          <w:tcPr>
            <w:tcW w:w="497" w:type="dxa"/>
            <w:vMerge w:val="restart"/>
            <w:vAlign w:val="center"/>
          </w:tcPr>
          <w:p w14:paraId="3144A206">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1</w:t>
            </w:r>
          </w:p>
        </w:tc>
        <w:tc>
          <w:tcPr>
            <w:tcW w:w="983" w:type="dxa"/>
            <w:vMerge w:val="restart"/>
            <w:vAlign w:val="center"/>
          </w:tcPr>
          <w:p w14:paraId="17282C63">
            <w:pPr>
              <w:widowControl/>
              <w:adjustRightInd w:val="0"/>
              <w:snapToGrid w:val="0"/>
              <w:spacing w:line="360" w:lineRule="auto"/>
              <w:jc w:val="center"/>
            </w:pPr>
            <w:r>
              <w:rPr>
                <w:rFonts w:hint="eastAsia"/>
              </w:rPr>
              <w:t>大齿</w:t>
            </w:r>
          </w:p>
          <w:p w14:paraId="03761CB2">
            <w:pPr>
              <w:widowControl/>
              <w:adjustRightInd w:val="0"/>
              <w:snapToGrid w:val="0"/>
              <w:spacing w:line="360" w:lineRule="auto"/>
              <w:jc w:val="center"/>
              <w:rPr>
                <w:rFonts w:ascii="宋体" w:hAnsi="宋体"/>
                <w:snapToGrid w:val="0"/>
                <w:kern w:val="0"/>
                <w:sz w:val="20"/>
              </w:rPr>
            </w:pPr>
            <w:r>
              <w:rPr>
                <w:rFonts w:hint="eastAsia"/>
              </w:rPr>
              <w:t>社区</w:t>
            </w:r>
          </w:p>
        </w:tc>
        <w:tc>
          <w:tcPr>
            <w:tcW w:w="1844" w:type="dxa"/>
            <w:tcBorders>
              <w:bottom w:val="single" w:color="auto" w:sz="4" w:space="0"/>
            </w:tcBorders>
            <w:vAlign w:val="center"/>
          </w:tcPr>
          <w:p w14:paraId="77E987FA">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早班:6:20-6:50</w:t>
            </w:r>
          </w:p>
        </w:tc>
        <w:tc>
          <w:tcPr>
            <w:tcW w:w="5316" w:type="dxa"/>
            <w:vMerge w:val="restart"/>
            <w:vAlign w:val="center"/>
          </w:tcPr>
          <w:p w14:paraId="0D455842">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大齿生活区-龙园-古城-牛庄-海力村-富力城—公司</w:t>
            </w:r>
          </w:p>
        </w:tc>
        <w:tc>
          <w:tcPr>
            <w:tcW w:w="756" w:type="dxa"/>
            <w:vMerge w:val="restart"/>
            <w:vAlign w:val="center"/>
          </w:tcPr>
          <w:p w14:paraId="26E61496">
            <w:pPr>
              <w:widowControl/>
              <w:adjustRightInd w:val="0"/>
              <w:snapToGrid w:val="0"/>
              <w:spacing w:line="360" w:lineRule="auto"/>
              <w:jc w:val="center"/>
              <w:rPr>
                <w:rFonts w:ascii="宋体" w:hAnsi="宋体"/>
                <w:snapToGrid w:val="0"/>
                <w:kern w:val="0"/>
                <w:sz w:val="20"/>
              </w:rPr>
            </w:pPr>
          </w:p>
        </w:tc>
      </w:tr>
      <w:tr w14:paraId="196281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9" w:hRule="atLeast"/>
          <w:jc w:val="center"/>
        </w:trPr>
        <w:tc>
          <w:tcPr>
            <w:tcW w:w="497" w:type="dxa"/>
            <w:vMerge w:val="continue"/>
            <w:vAlign w:val="center"/>
          </w:tcPr>
          <w:p w14:paraId="5A086B73">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29919B09">
            <w:pPr>
              <w:widowControl/>
              <w:adjustRightInd w:val="0"/>
              <w:snapToGrid w:val="0"/>
              <w:spacing w:line="360" w:lineRule="auto"/>
              <w:jc w:val="center"/>
              <w:rPr>
                <w:rFonts w:ascii="宋体" w:hAnsi="宋体"/>
                <w:snapToGrid w:val="0"/>
                <w:kern w:val="0"/>
                <w:sz w:val="20"/>
              </w:rPr>
            </w:pPr>
          </w:p>
        </w:tc>
        <w:tc>
          <w:tcPr>
            <w:tcW w:w="1844" w:type="dxa"/>
            <w:tcBorders>
              <w:top w:val="single" w:color="auto" w:sz="4" w:space="0"/>
              <w:bottom w:val="single" w:color="auto" w:sz="4" w:space="0"/>
            </w:tcBorders>
            <w:vAlign w:val="center"/>
          </w:tcPr>
          <w:p w14:paraId="3AFBC8E4">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白班：7:50-8:10</w:t>
            </w:r>
          </w:p>
        </w:tc>
        <w:tc>
          <w:tcPr>
            <w:tcW w:w="5316" w:type="dxa"/>
            <w:vMerge w:val="continue"/>
            <w:vAlign w:val="center"/>
          </w:tcPr>
          <w:p w14:paraId="76393218">
            <w:pPr>
              <w:widowControl/>
              <w:adjustRightInd w:val="0"/>
              <w:snapToGrid w:val="0"/>
              <w:spacing w:line="360" w:lineRule="auto"/>
              <w:jc w:val="center"/>
              <w:rPr>
                <w:rFonts w:ascii="宋体" w:hAnsi="宋体"/>
                <w:snapToGrid w:val="0"/>
                <w:kern w:val="0"/>
                <w:sz w:val="20"/>
              </w:rPr>
            </w:pPr>
          </w:p>
        </w:tc>
        <w:tc>
          <w:tcPr>
            <w:tcW w:w="756" w:type="dxa"/>
            <w:vMerge w:val="continue"/>
            <w:vAlign w:val="center"/>
          </w:tcPr>
          <w:p w14:paraId="77871038">
            <w:pPr>
              <w:widowControl/>
              <w:adjustRightInd w:val="0"/>
              <w:snapToGrid w:val="0"/>
              <w:spacing w:line="360" w:lineRule="auto"/>
              <w:jc w:val="center"/>
              <w:rPr>
                <w:rFonts w:ascii="宋体" w:hAnsi="宋体"/>
                <w:snapToGrid w:val="0"/>
                <w:kern w:val="0"/>
                <w:sz w:val="20"/>
              </w:rPr>
            </w:pPr>
          </w:p>
        </w:tc>
      </w:tr>
      <w:tr w14:paraId="452C7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9" w:hRule="atLeast"/>
          <w:jc w:val="center"/>
        </w:trPr>
        <w:tc>
          <w:tcPr>
            <w:tcW w:w="497" w:type="dxa"/>
            <w:vMerge w:val="continue"/>
            <w:vAlign w:val="center"/>
          </w:tcPr>
          <w:p w14:paraId="3C840A90">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2A534415">
            <w:pPr>
              <w:widowControl/>
              <w:adjustRightInd w:val="0"/>
              <w:snapToGrid w:val="0"/>
              <w:spacing w:line="360" w:lineRule="auto"/>
              <w:jc w:val="center"/>
              <w:rPr>
                <w:rFonts w:ascii="宋体" w:hAnsi="宋体"/>
                <w:snapToGrid w:val="0"/>
                <w:kern w:val="0"/>
                <w:sz w:val="20"/>
              </w:rPr>
            </w:pPr>
          </w:p>
        </w:tc>
        <w:tc>
          <w:tcPr>
            <w:tcW w:w="1844" w:type="dxa"/>
            <w:tcBorders>
              <w:top w:val="single" w:color="auto" w:sz="4" w:space="0"/>
              <w:bottom w:val="single" w:color="auto" w:sz="4" w:space="0"/>
            </w:tcBorders>
            <w:vAlign w:val="center"/>
          </w:tcPr>
          <w:p w14:paraId="29187E7B">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二班：14:50</w:t>
            </w:r>
          </w:p>
        </w:tc>
        <w:tc>
          <w:tcPr>
            <w:tcW w:w="5316" w:type="dxa"/>
            <w:vMerge w:val="continue"/>
            <w:vAlign w:val="center"/>
          </w:tcPr>
          <w:p w14:paraId="6154E5FE">
            <w:pPr>
              <w:widowControl/>
              <w:adjustRightInd w:val="0"/>
              <w:snapToGrid w:val="0"/>
              <w:spacing w:line="360" w:lineRule="auto"/>
              <w:jc w:val="center"/>
              <w:rPr>
                <w:rFonts w:ascii="宋体" w:hAnsi="宋体"/>
                <w:snapToGrid w:val="0"/>
                <w:kern w:val="0"/>
                <w:sz w:val="20"/>
              </w:rPr>
            </w:pPr>
          </w:p>
        </w:tc>
        <w:tc>
          <w:tcPr>
            <w:tcW w:w="756" w:type="dxa"/>
            <w:vMerge w:val="continue"/>
            <w:vAlign w:val="center"/>
          </w:tcPr>
          <w:p w14:paraId="177CC919">
            <w:pPr>
              <w:widowControl/>
              <w:adjustRightInd w:val="0"/>
              <w:snapToGrid w:val="0"/>
              <w:spacing w:line="360" w:lineRule="auto"/>
              <w:jc w:val="center"/>
              <w:rPr>
                <w:rFonts w:ascii="宋体" w:hAnsi="宋体"/>
                <w:snapToGrid w:val="0"/>
                <w:kern w:val="0"/>
                <w:sz w:val="20"/>
              </w:rPr>
            </w:pPr>
          </w:p>
        </w:tc>
      </w:tr>
      <w:tr w14:paraId="02EED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7" w:hRule="atLeast"/>
          <w:jc w:val="center"/>
        </w:trPr>
        <w:tc>
          <w:tcPr>
            <w:tcW w:w="497" w:type="dxa"/>
            <w:vMerge w:val="continue"/>
            <w:vAlign w:val="center"/>
          </w:tcPr>
          <w:p w14:paraId="78EC7C27">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53135E40">
            <w:pPr>
              <w:widowControl/>
              <w:adjustRightInd w:val="0"/>
              <w:snapToGrid w:val="0"/>
              <w:spacing w:line="360" w:lineRule="auto"/>
              <w:jc w:val="center"/>
              <w:rPr>
                <w:rFonts w:ascii="宋体" w:hAnsi="宋体"/>
                <w:snapToGrid w:val="0"/>
                <w:kern w:val="0"/>
                <w:sz w:val="20"/>
              </w:rPr>
            </w:pPr>
          </w:p>
        </w:tc>
        <w:tc>
          <w:tcPr>
            <w:tcW w:w="1844" w:type="dxa"/>
            <w:tcBorders>
              <w:top w:val="single" w:color="auto" w:sz="4" w:space="0"/>
              <w:bottom w:val="single" w:color="auto" w:sz="4" w:space="0"/>
            </w:tcBorders>
            <w:vAlign w:val="center"/>
          </w:tcPr>
          <w:p w14:paraId="5E911A14">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值班18:30</w:t>
            </w:r>
          </w:p>
        </w:tc>
        <w:tc>
          <w:tcPr>
            <w:tcW w:w="5316" w:type="dxa"/>
            <w:vMerge w:val="continue"/>
            <w:vAlign w:val="center"/>
          </w:tcPr>
          <w:p w14:paraId="73D7FC3B">
            <w:pPr>
              <w:widowControl/>
              <w:adjustRightInd w:val="0"/>
              <w:snapToGrid w:val="0"/>
              <w:spacing w:line="360" w:lineRule="auto"/>
              <w:jc w:val="center"/>
              <w:rPr>
                <w:rFonts w:ascii="宋体" w:hAnsi="宋体"/>
                <w:snapToGrid w:val="0"/>
                <w:kern w:val="0"/>
                <w:sz w:val="20"/>
              </w:rPr>
            </w:pPr>
          </w:p>
        </w:tc>
        <w:tc>
          <w:tcPr>
            <w:tcW w:w="756" w:type="dxa"/>
            <w:vMerge w:val="continue"/>
            <w:vAlign w:val="center"/>
          </w:tcPr>
          <w:p w14:paraId="76A34D2A">
            <w:pPr>
              <w:widowControl/>
              <w:adjustRightInd w:val="0"/>
              <w:snapToGrid w:val="0"/>
              <w:spacing w:line="360" w:lineRule="auto"/>
              <w:jc w:val="center"/>
              <w:rPr>
                <w:rFonts w:ascii="宋体" w:hAnsi="宋体"/>
                <w:snapToGrid w:val="0"/>
                <w:kern w:val="0"/>
                <w:sz w:val="20"/>
              </w:rPr>
            </w:pPr>
          </w:p>
        </w:tc>
      </w:tr>
      <w:tr w14:paraId="2CCF6C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497" w:type="dxa"/>
            <w:vMerge w:val="continue"/>
            <w:vAlign w:val="center"/>
          </w:tcPr>
          <w:p w14:paraId="7DDB80F5">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38EA2BC5">
            <w:pPr>
              <w:widowControl/>
              <w:adjustRightInd w:val="0"/>
              <w:snapToGrid w:val="0"/>
              <w:spacing w:line="360" w:lineRule="auto"/>
              <w:jc w:val="center"/>
              <w:rPr>
                <w:rFonts w:ascii="宋体" w:hAnsi="宋体"/>
                <w:snapToGrid w:val="0"/>
                <w:kern w:val="0"/>
                <w:sz w:val="20"/>
              </w:rPr>
            </w:pPr>
          </w:p>
        </w:tc>
        <w:tc>
          <w:tcPr>
            <w:tcW w:w="1844" w:type="dxa"/>
            <w:tcBorders>
              <w:top w:val="single" w:color="auto" w:sz="4" w:space="0"/>
            </w:tcBorders>
            <w:vAlign w:val="center"/>
          </w:tcPr>
          <w:p w14:paraId="5B013DF1">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夜班22:40</w:t>
            </w:r>
          </w:p>
        </w:tc>
        <w:tc>
          <w:tcPr>
            <w:tcW w:w="5316" w:type="dxa"/>
            <w:vMerge w:val="continue"/>
            <w:vAlign w:val="center"/>
          </w:tcPr>
          <w:p w14:paraId="1D121759">
            <w:pPr>
              <w:widowControl/>
              <w:adjustRightInd w:val="0"/>
              <w:snapToGrid w:val="0"/>
              <w:spacing w:line="360" w:lineRule="auto"/>
              <w:jc w:val="center"/>
              <w:rPr>
                <w:rFonts w:ascii="宋体" w:hAnsi="宋体"/>
                <w:snapToGrid w:val="0"/>
                <w:kern w:val="0"/>
                <w:sz w:val="20"/>
              </w:rPr>
            </w:pPr>
          </w:p>
        </w:tc>
        <w:tc>
          <w:tcPr>
            <w:tcW w:w="756" w:type="dxa"/>
            <w:vMerge w:val="continue"/>
            <w:vAlign w:val="center"/>
          </w:tcPr>
          <w:p w14:paraId="6E4B0324">
            <w:pPr>
              <w:widowControl/>
              <w:adjustRightInd w:val="0"/>
              <w:snapToGrid w:val="0"/>
              <w:spacing w:line="360" w:lineRule="auto"/>
              <w:jc w:val="center"/>
              <w:rPr>
                <w:rFonts w:ascii="宋体" w:hAnsi="宋体"/>
                <w:snapToGrid w:val="0"/>
                <w:kern w:val="0"/>
                <w:sz w:val="20"/>
              </w:rPr>
            </w:pPr>
          </w:p>
        </w:tc>
      </w:tr>
      <w:tr w14:paraId="1A42FF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6" w:hRule="atLeast"/>
          <w:jc w:val="center"/>
        </w:trPr>
        <w:tc>
          <w:tcPr>
            <w:tcW w:w="497" w:type="dxa"/>
            <w:vMerge w:val="restart"/>
            <w:vAlign w:val="center"/>
          </w:tcPr>
          <w:p w14:paraId="54597176">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2</w:t>
            </w:r>
          </w:p>
        </w:tc>
        <w:tc>
          <w:tcPr>
            <w:tcW w:w="983" w:type="dxa"/>
            <w:vMerge w:val="restart"/>
            <w:vAlign w:val="center"/>
          </w:tcPr>
          <w:p w14:paraId="1757377F">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矿务局</w:t>
            </w:r>
          </w:p>
        </w:tc>
        <w:tc>
          <w:tcPr>
            <w:tcW w:w="1844" w:type="dxa"/>
            <w:tcBorders>
              <w:bottom w:val="single" w:color="auto" w:sz="4" w:space="0"/>
            </w:tcBorders>
            <w:vAlign w:val="center"/>
          </w:tcPr>
          <w:p w14:paraId="7B2B0C60">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早班：6:10</w:t>
            </w:r>
          </w:p>
        </w:tc>
        <w:tc>
          <w:tcPr>
            <w:tcW w:w="5316" w:type="dxa"/>
            <w:vMerge w:val="restart"/>
            <w:vAlign w:val="center"/>
          </w:tcPr>
          <w:p w14:paraId="4BEA4D2A">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梅香村-宏福小区-石料厂-恒安新区-六医院-云中路口-文瀛湖小区-枫林逸景-魏都新城-浩海-九州国际-武警支队-二中-妇幼医院-公司</w:t>
            </w:r>
          </w:p>
        </w:tc>
        <w:tc>
          <w:tcPr>
            <w:tcW w:w="756" w:type="dxa"/>
            <w:vMerge w:val="restart"/>
            <w:vAlign w:val="center"/>
          </w:tcPr>
          <w:p w14:paraId="39B9C327">
            <w:pPr>
              <w:widowControl/>
              <w:adjustRightInd w:val="0"/>
              <w:snapToGrid w:val="0"/>
              <w:spacing w:line="360" w:lineRule="auto"/>
              <w:jc w:val="center"/>
              <w:rPr>
                <w:rFonts w:ascii="宋体" w:hAnsi="宋体"/>
                <w:snapToGrid w:val="0"/>
                <w:kern w:val="0"/>
                <w:sz w:val="20"/>
              </w:rPr>
            </w:pPr>
          </w:p>
        </w:tc>
      </w:tr>
      <w:tr w14:paraId="7C09ED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4" w:hRule="atLeast"/>
          <w:jc w:val="center"/>
        </w:trPr>
        <w:tc>
          <w:tcPr>
            <w:tcW w:w="497" w:type="dxa"/>
            <w:vMerge w:val="continue"/>
            <w:vAlign w:val="center"/>
          </w:tcPr>
          <w:p w14:paraId="2C3DF108">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59D43DBD">
            <w:pPr>
              <w:widowControl/>
              <w:adjustRightInd w:val="0"/>
              <w:snapToGrid w:val="0"/>
              <w:spacing w:line="360" w:lineRule="auto"/>
              <w:jc w:val="center"/>
              <w:rPr>
                <w:rFonts w:ascii="宋体" w:hAnsi="宋体"/>
                <w:snapToGrid w:val="0"/>
                <w:kern w:val="0"/>
                <w:sz w:val="20"/>
              </w:rPr>
            </w:pPr>
          </w:p>
        </w:tc>
        <w:tc>
          <w:tcPr>
            <w:tcW w:w="1844" w:type="dxa"/>
            <w:tcBorders>
              <w:top w:val="single" w:color="auto" w:sz="4" w:space="0"/>
            </w:tcBorders>
            <w:vAlign w:val="center"/>
          </w:tcPr>
          <w:p w14:paraId="1715146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白班7:15</w:t>
            </w:r>
          </w:p>
        </w:tc>
        <w:tc>
          <w:tcPr>
            <w:tcW w:w="5316" w:type="dxa"/>
            <w:vMerge w:val="continue"/>
            <w:vAlign w:val="center"/>
          </w:tcPr>
          <w:p w14:paraId="2E0DDBBB">
            <w:pPr>
              <w:widowControl/>
              <w:adjustRightInd w:val="0"/>
              <w:snapToGrid w:val="0"/>
              <w:spacing w:line="360" w:lineRule="auto"/>
              <w:jc w:val="center"/>
              <w:rPr>
                <w:rFonts w:ascii="宋体" w:hAnsi="宋体"/>
                <w:snapToGrid w:val="0"/>
                <w:kern w:val="0"/>
                <w:sz w:val="20"/>
              </w:rPr>
            </w:pPr>
          </w:p>
        </w:tc>
        <w:tc>
          <w:tcPr>
            <w:tcW w:w="756" w:type="dxa"/>
            <w:vMerge w:val="continue"/>
            <w:vAlign w:val="center"/>
          </w:tcPr>
          <w:p w14:paraId="058257D4">
            <w:pPr>
              <w:widowControl/>
              <w:adjustRightInd w:val="0"/>
              <w:snapToGrid w:val="0"/>
              <w:spacing w:line="360" w:lineRule="auto"/>
              <w:jc w:val="center"/>
              <w:rPr>
                <w:rFonts w:ascii="宋体" w:hAnsi="宋体"/>
                <w:snapToGrid w:val="0"/>
                <w:kern w:val="0"/>
                <w:sz w:val="20"/>
              </w:rPr>
            </w:pPr>
          </w:p>
        </w:tc>
      </w:tr>
      <w:tr w14:paraId="1FD07C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8" w:hRule="atLeast"/>
          <w:jc w:val="center"/>
        </w:trPr>
        <w:tc>
          <w:tcPr>
            <w:tcW w:w="497" w:type="dxa"/>
            <w:vAlign w:val="center"/>
          </w:tcPr>
          <w:p w14:paraId="28BB298E">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3</w:t>
            </w:r>
          </w:p>
        </w:tc>
        <w:tc>
          <w:tcPr>
            <w:tcW w:w="983" w:type="dxa"/>
            <w:vAlign w:val="center"/>
          </w:tcPr>
          <w:p w14:paraId="4A06A97C">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机车厂</w:t>
            </w:r>
          </w:p>
        </w:tc>
        <w:tc>
          <w:tcPr>
            <w:tcW w:w="1844" w:type="dxa"/>
            <w:vAlign w:val="center"/>
          </w:tcPr>
          <w:p w14:paraId="2778F74C">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白班7:45</w:t>
            </w:r>
          </w:p>
        </w:tc>
        <w:tc>
          <w:tcPr>
            <w:tcW w:w="5316" w:type="dxa"/>
            <w:vAlign w:val="center"/>
          </w:tcPr>
          <w:p w14:paraId="0C7C8BF2">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瑞和新城路北—机车厂俱乐部—交警支队—东海浴园—电视大楼—农行站牌—城区政府一晨光国际—国际丽都一电信岗北路口—电信大楼站牌—瑞兴花园--公司</w:t>
            </w:r>
          </w:p>
        </w:tc>
        <w:tc>
          <w:tcPr>
            <w:tcW w:w="756" w:type="dxa"/>
            <w:vAlign w:val="center"/>
          </w:tcPr>
          <w:p w14:paraId="53C92A74">
            <w:pPr>
              <w:widowControl/>
              <w:adjustRightInd w:val="0"/>
              <w:snapToGrid w:val="0"/>
              <w:spacing w:line="360" w:lineRule="auto"/>
              <w:jc w:val="center"/>
              <w:rPr>
                <w:rFonts w:ascii="宋体" w:hAnsi="宋体"/>
                <w:snapToGrid w:val="0"/>
                <w:kern w:val="0"/>
                <w:sz w:val="20"/>
              </w:rPr>
            </w:pPr>
          </w:p>
        </w:tc>
      </w:tr>
      <w:tr w14:paraId="3B087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5" w:hRule="atLeast"/>
          <w:jc w:val="center"/>
        </w:trPr>
        <w:tc>
          <w:tcPr>
            <w:tcW w:w="497" w:type="dxa"/>
            <w:vAlign w:val="center"/>
          </w:tcPr>
          <w:p w14:paraId="56DBD80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4</w:t>
            </w:r>
          </w:p>
        </w:tc>
        <w:tc>
          <w:tcPr>
            <w:tcW w:w="983" w:type="dxa"/>
            <w:vAlign w:val="center"/>
          </w:tcPr>
          <w:p w14:paraId="2695DBCB">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金牛</w:t>
            </w:r>
          </w:p>
        </w:tc>
        <w:tc>
          <w:tcPr>
            <w:tcW w:w="1844" w:type="dxa"/>
            <w:vAlign w:val="center"/>
          </w:tcPr>
          <w:p w14:paraId="6EF7FCC9">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白班7:45</w:t>
            </w:r>
          </w:p>
        </w:tc>
        <w:tc>
          <w:tcPr>
            <w:tcW w:w="5316" w:type="dxa"/>
            <w:vAlign w:val="center"/>
          </w:tcPr>
          <w:p w14:paraId="63546FF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正德广场--浩海--九洲--柳港园--武警支队--瑞河锦城—公司</w:t>
            </w:r>
          </w:p>
        </w:tc>
        <w:tc>
          <w:tcPr>
            <w:tcW w:w="756" w:type="dxa"/>
            <w:vAlign w:val="center"/>
          </w:tcPr>
          <w:p w14:paraId="328FEE98">
            <w:pPr>
              <w:widowControl/>
              <w:adjustRightInd w:val="0"/>
              <w:snapToGrid w:val="0"/>
              <w:spacing w:line="360" w:lineRule="auto"/>
              <w:jc w:val="center"/>
              <w:rPr>
                <w:rFonts w:ascii="宋体" w:hAnsi="宋体"/>
                <w:snapToGrid w:val="0"/>
                <w:kern w:val="0"/>
                <w:sz w:val="20"/>
              </w:rPr>
            </w:pPr>
          </w:p>
        </w:tc>
      </w:tr>
      <w:tr w14:paraId="4033F7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8" w:hRule="atLeast"/>
          <w:jc w:val="center"/>
        </w:trPr>
        <w:tc>
          <w:tcPr>
            <w:tcW w:w="497" w:type="dxa"/>
            <w:vAlign w:val="center"/>
          </w:tcPr>
          <w:p w14:paraId="53751404">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5</w:t>
            </w:r>
          </w:p>
        </w:tc>
        <w:tc>
          <w:tcPr>
            <w:tcW w:w="983" w:type="dxa"/>
            <w:vAlign w:val="center"/>
          </w:tcPr>
          <w:p w14:paraId="01F796E3">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北都桥</w:t>
            </w:r>
          </w:p>
        </w:tc>
        <w:tc>
          <w:tcPr>
            <w:tcW w:w="1844" w:type="dxa"/>
            <w:vAlign w:val="center"/>
          </w:tcPr>
          <w:p w14:paraId="2F03B3B8">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白班7:45</w:t>
            </w:r>
          </w:p>
        </w:tc>
        <w:tc>
          <w:tcPr>
            <w:tcW w:w="5316" w:type="dxa"/>
            <w:vAlign w:val="center"/>
          </w:tcPr>
          <w:p w14:paraId="35CA7E08">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恒园魏都—振华街—新发广—儿童公园北门-中央美域—北都桥西—五医院—龙园—永和路云山街口—御和园—公司</w:t>
            </w:r>
          </w:p>
        </w:tc>
        <w:tc>
          <w:tcPr>
            <w:tcW w:w="756" w:type="dxa"/>
            <w:vAlign w:val="center"/>
          </w:tcPr>
          <w:p w14:paraId="274C62BE">
            <w:pPr>
              <w:widowControl/>
              <w:adjustRightInd w:val="0"/>
              <w:snapToGrid w:val="0"/>
              <w:spacing w:line="360" w:lineRule="auto"/>
              <w:jc w:val="center"/>
              <w:rPr>
                <w:rFonts w:ascii="宋体" w:hAnsi="宋体"/>
                <w:snapToGrid w:val="0"/>
                <w:kern w:val="0"/>
                <w:sz w:val="20"/>
              </w:rPr>
            </w:pPr>
          </w:p>
        </w:tc>
      </w:tr>
      <w:tr w14:paraId="67E1BB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78" w:hRule="atLeast"/>
          <w:jc w:val="center"/>
        </w:trPr>
        <w:tc>
          <w:tcPr>
            <w:tcW w:w="497" w:type="dxa"/>
            <w:vAlign w:val="center"/>
          </w:tcPr>
          <w:p w14:paraId="60EE3C16">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6</w:t>
            </w:r>
          </w:p>
        </w:tc>
        <w:tc>
          <w:tcPr>
            <w:tcW w:w="983" w:type="dxa"/>
            <w:vAlign w:val="center"/>
          </w:tcPr>
          <w:p w14:paraId="10CA3ED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新华街</w:t>
            </w:r>
          </w:p>
        </w:tc>
        <w:tc>
          <w:tcPr>
            <w:tcW w:w="1844" w:type="dxa"/>
            <w:vAlign w:val="center"/>
          </w:tcPr>
          <w:p w14:paraId="30F77E34">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白班7:45</w:t>
            </w:r>
          </w:p>
        </w:tc>
        <w:tc>
          <w:tcPr>
            <w:tcW w:w="5316" w:type="dxa"/>
            <w:vAlign w:val="center"/>
          </w:tcPr>
          <w:p w14:paraId="56CCDB4F">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锦绣花园--上帝小区--七中岗(东北方向路口)--岳秀园--东风东街--现代脑科医院--安逸街口--站东--观澜华府--北环桥口--御东学府--文盛街—公司</w:t>
            </w:r>
          </w:p>
        </w:tc>
        <w:tc>
          <w:tcPr>
            <w:tcW w:w="756" w:type="dxa"/>
            <w:vAlign w:val="center"/>
          </w:tcPr>
          <w:p w14:paraId="6825D603">
            <w:pPr>
              <w:widowControl/>
              <w:adjustRightInd w:val="0"/>
              <w:snapToGrid w:val="0"/>
              <w:spacing w:line="360" w:lineRule="auto"/>
              <w:jc w:val="center"/>
              <w:rPr>
                <w:rFonts w:ascii="宋体" w:hAnsi="宋体"/>
                <w:snapToGrid w:val="0"/>
                <w:kern w:val="0"/>
                <w:sz w:val="20"/>
              </w:rPr>
            </w:pPr>
          </w:p>
        </w:tc>
      </w:tr>
      <w:tr w14:paraId="21CAA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8" w:hRule="atLeast"/>
          <w:jc w:val="center"/>
        </w:trPr>
        <w:tc>
          <w:tcPr>
            <w:tcW w:w="497" w:type="dxa"/>
            <w:vMerge w:val="restart"/>
            <w:vAlign w:val="center"/>
          </w:tcPr>
          <w:p w14:paraId="7029F4D2">
            <w:pPr>
              <w:widowControl/>
              <w:adjustRightInd w:val="0"/>
              <w:snapToGrid w:val="0"/>
              <w:spacing w:line="360" w:lineRule="auto"/>
              <w:jc w:val="center"/>
              <w:rPr>
                <w:rFonts w:ascii="宋体" w:hAnsi="宋体"/>
                <w:snapToGrid w:val="0"/>
                <w:kern w:val="0"/>
                <w:sz w:val="20"/>
              </w:rPr>
            </w:pPr>
          </w:p>
          <w:p w14:paraId="2204323E">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7</w:t>
            </w:r>
          </w:p>
        </w:tc>
        <w:tc>
          <w:tcPr>
            <w:tcW w:w="983" w:type="dxa"/>
            <w:vMerge w:val="restart"/>
            <w:vAlign w:val="center"/>
          </w:tcPr>
          <w:p w14:paraId="5619778D">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公司（下班）</w:t>
            </w:r>
          </w:p>
        </w:tc>
        <w:tc>
          <w:tcPr>
            <w:tcW w:w="1844" w:type="dxa"/>
            <w:vAlign w:val="center"/>
          </w:tcPr>
          <w:p w14:paraId="7F4F5129">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早、白班(15:40、17:40)</w:t>
            </w:r>
          </w:p>
        </w:tc>
        <w:tc>
          <w:tcPr>
            <w:tcW w:w="5316" w:type="dxa"/>
            <w:vAlign w:val="center"/>
          </w:tcPr>
          <w:p w14:paraId="61FB3A70">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各线路原线返回</w:t>
            </w:r>
          </w:p>
        </w:tc>
        <w:tc>
          <w:tcPr>
            <w:tcW w:w="756" w:type="dxa"/>
            <w:vAlign w:val="center"/>
          </w:tcPr>
          <w:p w14:paraId="5A41F085">
            <w:pPr>
              <w:widowControl/>
              <w:adjustRightInd w:val="0"/>
              <w:snapToGrid w:val="0"/>
              <w:spacing w:line="360" w:lineRule="auto"/>
              <w:jc w:val="center"/>
              <w:rPr>
                <w:rFonts w:ascii="宋体" w:hAnsi="宋体"/>
                <w:snapToGrid w:val="0"/>
                <w:kern w:val="0"/>
                <w:sz w:val="20"/>
              </w:rPr>
            </w:pPr>
          </w:p>
        </w:tc>
      </w:tr>
      <w:tr w14:paraId="06805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2" w:hRule="atLeast"/>
          <w:jc w:val="center"/>
        </w:trPr>
        <w:tc>
          <w:tcPr>
            <w:tcW w:w="497" w:type="dxa"/>
            <w:vMerge w:val="continue"/>
            <w:vAlign w:val="center"/>
          </w:tcPr>
          <w:p w14:paraId="324196C3">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4DB7D68C">
            <w:pPr>
              <w:widowControl/>
              <w:adjustRightInd w:val="0"/>
              <w:snapToGrid w:val="0"/>
              <w:spacing w:line="360" w:lineRule="auto"/>
              <w:jc w:val="center"/>
              <w:rPr>
                <w:rFonts w:ascii="宋体" w:hAnsi="宋体"/>
                <w:snapToGrid w:val="0"/>
                <w:kern w:val="0"/>
                <w:sz w:val="20"/>
              </w:rPr>
            </w:pPr>
          </w:p>
        </w:tc>
        <w:tc>
          <w:tcPr>
            <w:tcW w:w="1844" w:type="dxa"/>
            <w:vAlign w:val="center"/>
          </w:tcPr>
          <w:p w14:paraId="1A33AC8E">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值班19:20</w:t>
            </w:r>
          </w:p>
        </w:tc>
        <w:tc>
          <w:tcPr>
            <w:tcW w:w="5316" w:type="dxa"/>
            <w:vAlign w:val="center"/>
          </w:tcPr>
          <w:p w14:paraId="57D08120">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公司-富力城-海力村-牛庄-古城-龙园-大齿生活区</w:t>
            </w:r>
          </w:p>
        </w:tc>
        <w:tc>
          <w:tcPr>
            <w:tcW w:w="756" w:type="dxa"/>
            <w:vAlign w:val="center"/>
          </w:tcPr>
          <w:p w14:paraId="592559DC">
            <w:pPr>
              <w:widowControl/>
              <w:adjustRightInd w:val="0"/>
              <w:snapToGrid w:val="0"/>
              <w:spacing w:line="360" w:lineRule="auto"/>
              <w:jc w:val="center"/>
              <w:rPr>
                <w:rFonts w:ascii="宋体" w:hAnsi="宋体"/>
                <w:snapToGrid w:val="0"/>
                <w:kern w:val="0"/>
                <w:sz w:val="20"/>
              </w:rPr>
            </w:pPr>
          </w:p>
        </w:tc>
      </w:tr>
      <w:tr w14:paraId="3B5BD4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2" w:hRule="atLeast"/>
          <w:jc w:val="center"/>
        </w:trPr>
        <w:tc>
          <w:tcPr>
            <w:tcW w:w="497" w:type="dxa"/>
            <w:vMerge w:val="continue"/>
            <w:vAlign w:val="center"/>
          </w:tcPr>
          <w:p w14:paraId="53F8E67E">
            <w:pPr>
              <w:widowControl/>
              <w:adjustRightInd w:val="0"/>
              <w:snapToGrid w:val="0"/>
              <w:spacing w:line="360" w:lineRule="auto"/>
              <w:jc w:val="center"/>
              <w:rPr>
                <w:rFonts w:ascii="宋体" w:hAnsi="宋体"/>
                <w:snapToGrid w:val="0"/>
                <w:kern w:val="0"/>
                <w:sz w:val="20"/>
              </w:rPr>
            </w:pPr>
          </w:p>
        </w:tc>
        <w:tc>
          <w:tcPr>
            <w:tcW w:w="983" w:type="dxa"/>
            <w:vMerge w:val="continue"/>
            <w:vAlign w:val="center"/>
          </w:tcPr>
          <w:p w14:paraId="21885EA5">
            <w:pPr>
              <w:widowControl/>
              <w:adjustRightInd w:val="0"/>
              <w:snapToGrid w:val="0"/>
              <w:spacing w:line="360" w:lineRule="auto"/>
              <w:jc w:val="center"/>
              <w:rPr>
                <w:rFonts w:ascii="宋体" w:hAnsi="宋体"/>
                <w:snapToGrid w:val="0"/>
                <w:kern w:val="0"/>
                <w:sz w:val="20"/>
              </w:rPr>
            </w:pPr>
          </w:p>
        </w:tc>
        <w:tc>
          <w:tcPr>
            <w:tcW w:w="1844" w:type="dxa"/>
            <w:vAlign w:val="center"/>
          </w:tcPr>
          <w:p w14:paraId="2BCD9927">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夜班23:40</w:t>
            </w:r>
          </w:p>
        </w:tc>
        <w:tc>
          <w:tcPr>
            <w:tcW w:w="5316" w:type="dxa"/>
            <w:vAlign w:val="center"/>
          </w:tcPr>
          <w:p w14:paraId="388886BC">
            <w:pPr>
              <w:widowControl/>
              <w:adjustRightInd w:val="0"/>
              <w:snapToGrid w:val="0"/>
              <w:spacing w:line="360" w:lineRule="auto"/>
              <w:jc w:val="center"/>
              <w:rPr>
                <w:rFonts w:ascii="宋体" w:hAnsi="宋体"/>
                <w:snapToGrid w:val="0"/>
                <w:kern w:val="0"/>
                <w:sz w:val="20"/>
              </w:rPr>
            </w:pPr>
            <w:r>
              <w:rPr>
                <w:rFonts w:hint="eastAsia" w:ascii="宋体" w:hAnsi="宋体"/>
                <w:snapToGrid w:val="0"/>
                <w:kern w:val="0"/>
                <w:sz w:val="20"/>
              </w:rPr>
              <w:t>公司-富力城-海力村-牛庄-古城-龙园-大齿生活区</w:t>
            </w:r>
          </w:p>
        </w:tc>
        <w:tc>
          <w:tcPr>
            <w:tcW w:w="756" w:type="dxa"/>
            <w:vAlign w:val="center"/>
          </w:tcPr>
          <w:p w14:paraId="100BC1B7">
            <w:pPr>
              <w:widowControl/>
              <w:adjustRightInd w:val="0"/>
              <w:snapToGrid w:val="0"/>
              <w:spacing w:line="360" w:lineRule="auto"/>
              <w:jc w:val="center"/>
              <w:rPr>
                <w:rFonts w:ascii="宋体" w:hAnsi="宋体"/>
                <w:snapToGrid w:val="0"/>
                <w:kern w:val="0"/>
                <w:sz w:val="20"/>
              </w:rPr>
            </w:pPr>
          </w:p>
        </w:tc>
      </w:tr>
    </w:tbl>
    <w:p w14:paraId="278016C1">
      <w:pPr>
        <w:ind w:firstLine="210" w:firstLineChars="100"/>
      </w:pPr>
      <w:r>
        <w:rPr>
          <w:rFonts w:hint="eastAsia"/>
        </w:rPr>
        <w:t>（2）临时活动用车：按里程报价</w:t>
      </w:r>
    </w:p>
    <w:p w14:paraId="4181718B">
      <w:pPr>
        <w:pStyle w:val="72"/>
      </w:pPr>
      <w:r>
        <w:rPr>
          <w:rFonts w:hint="eastAsia"/>
        </w:rPr>
        <w:t>定标</w:t>
      </w:r>
    </w:p>
    <w:p w14:paraId="21870C78">
      <w:pPr>
        <w:pStyle w:val="72"/>
        <w:numPr>
          <w:ilvl w:val="0"/>
          <w:numId w:val="0"/>
        </w:numPr>
        <w:rPr>
          <w:rFonts w:ascii="宋体" w:hAnsi="宋体" w:eastAsia="宋体" w:cs="宋体"/>
          <w:b w:val="0"/>
          <w:bCs w:val="0"/>
          <w:sz w:val="21"/>
          <w:szCs w:val="21"/>
        </w:rPr>
      </w:pPr>
      <w:r>
        <w:rPr>
          <w:rFonts w:hint="eastAsia" w:ascii="宋体" w:hAnsi="宋体" w:eastAsia="宋体" w:cs="宋体"/>
          <w:b w:val="0"/>
          <w:bCs w:val="0"/>
          <w:sz w:val="21"/>
          <w:szCs w:val="21"/>
        </w:rPr>
        <w:t>本项目只产生</w:t>
      </w:r>
      <w:r>
        <w:rPr>
          <w:rFonts w:hint="eastAsia" w:ascii="宋体" w:hAnsi="宋体" w:eastAsia="宋体" w:cs="宋体"/>
          <w:b w:val="0"/>
          <w:bCs w:val="0"/>
          <w:sz w:val="21"/>
          <w:szCs w:val="21"/>
          <w:u w:val="single"/>
        </w:rPr>
        <w:t xml:space="preserve"> 1 </w:t>
      </w:r>
      <w:r>
        <w:rPr>
          <w:rFonts w:hint="eastAsia" w:ascii="宋体" w:hAnsi="宋体" w:eastAsia="宋体" w:cs="宋体"/>
          <w:b w:val="0"/>
          <w:bCs w:val="0"/>
          <w:sz w:val="21"/>
          <w:szCs w:val="21"/>
        </w:rPr>
        <w:t>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1311170C">
      <w:pPr>
        <w:pStyle w:val="72"/>
      </w:pPr>
      <w:r>
        <w:rPr>
          <w:rFonts w:hint="eastAsia"/>
        </w:rPr>
        <w:t>废标及终止招标</w:t>
      </w:r>
    </w:p>
    <w:p w14:paraId="457D09CE">
      <w:pPr>
        <w:spacing w:line="360" w:lineRule="auto"/>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DA92AA4">
      <w:pPr>
        <w:spacing w:line="360" w:lineRule="auto"/>
        <w:ind w:left="425" w:right="2" w:hanging="425"/>
        <w:rPr>
          <w:rFonts w:ascii="宋体" w:hAnsi="宋体" w:cs="宋体"/>
          <w:color w:val="000000"/>
          <w:szCs w:val="21"/>
        </w:rPr>
      </w:pPr>
      <w:r>
        <w:rPr>
          <w:rFonts w:ascii="宋体" w:hAnsi="宋体" w:cs="宋体"/>
          <w:color w:val="000000"/>
          <w:szCs w:val="21"/>
        </w:rPr>
        <w:t>(1)</w:t>
      </w:r>
      <w:r>
        <w:rPr>
          <w:rFonts w:hint="eastAsia" w:ascii="宋体" w:hAnsi="宋体" w:cs="宋体"/>
          <w:color w:val="000000"/>
          <w:szCs w:val="21"/>
        </w:rPr>
        <w:t>投标人提供的有关资格、资质证明文件不合格、不真实或提供虚假投标材料；</w:t>
      </w:r>
    </w:p>
    <w:p w14:paraId="1D59D8DD">
      <w:pPr>
        <w:spacing w:line="360" w:lineRule="auto"/>
        <w:ind w:left="425" w:right="2" w:hanging="425"/>
        <w:rPr>
          <w:rFonts w:ascii="宋体" w:hAnsi="宋体" w:cs="宋体"/>
          <w:color w:val="000000"/>
          <w:szCs w:val="21"/>
        </w:rPr>
      </w:pPr>
      <w:r>
        <w:rPr>
          <w:rFonts w:ascii="宋体" w:hAnsi="宋体" w:cs="宋体"/>
          <w:color w:val="000000"/>
          <w:szCs w:val="21"/>
        </w:rPr>
        <w:t>(2)</w:t>
      </w:r>
      <w:r>
        <w:rPr>
          <w:rFonts w:hint="eastAsia" w:ascii="宋体" w:hAnsi="宋体" w:cs="宋体"/>
          <w:color w:val="000000"/>
          <w:szCs w:val="21"/>
        </w:rPr>
        <w:t>投标人在报价有效期内撤回投标；</w:t>
      </w:r>
    </w:p>
    <w:p w14:paraId="4101F85F">
      <w:pPr>
        <w:spacing w:line="360" w:lineRule="auto"/>
        <w:ind w:left="425" w:right="2" w:hanging="425"/>
        <w:rPr>
          <w:rFonts w:ascii="宋体" w:hAnsi="宋体" w:cs="宋体"/>
          <w:color w:val="000000"/>
          <w:szCs w:val="21"/>
        </w:rPr>
      </w:pPr>
      <w:r>
        <w:rPr>
          <w:rFonts w:ascii="宋体" w:hAnsi="宋体" w:cs="宋体"/>
          <w:color w:val="000000"/>
          <w:szCs w:val="21"/>
        </w:rPr>
        <w:t>(3)</w:t>
      </w:r>
      <w:r>
        <w:rPr>
          <w:rFonts w:hint="eastAsia" w:ascii="宋体" w:hAnsi="宋体" w:cs="宋体"/>
          <w:color w:val="000000"/>
          <w:szCs w:val="21"/>
        </w:rPr>
        <w:t>在整个评标过程中，投标人有企图影响评标结果公正性的任何活动；</w:t>
      </w:r>
    </w:p>
    <w:p w14:paraId="6484BAF0">
      <w:pPr>
        <w:spacing w:line="360" w:lineRule="auto"/>
        <w:ind w:left="425" w:right="2" w:hanging="425"/>
        <w:rPr>
          <w:rFonts w:ascii="宋体" w:hAnsi="宋体" w:cs="宋体"/>
          <w:color w:val="000000"/>
          <w:szCs w:val="21"/>
        </w:rPr>
      </w:pPr>
      <w:r>
        <w:rPr>
          <w:rFonts w:ascii="宋体" w:hAnsi="宋体" w:cs="宋体"/>
          <w:color w:val="000000"/>
          <w:szCs w:val="21"/>
        </w:rPr>
        <w:t>(4)</w:t>
      </w:r>
      <w:r>
        <w:rPr>
          <w:rFonts w:hint="eastAsia" w:ascii="宋体" w:hAnsi="宋体" w:cs="宋体"/>
          <w:color w:val="000000"/>
          <w:szCs w:val="21"/>
        </w:rPr>
        <w:t>投标人以任何方式诋毁其他投标人；</w:t>
      </w:r>
    </w:p>
    <w:p w14:paraId="6A16D2C9">
      <w:pPr>
        <w:spacing w:line="360" w:lineRule="auto"/>
        <w:ind w:left="425" w:right="2" w:hanging="425"/>
        <w:rPr>
          <w:rFonts w:ascii="宋体" w:hAnsi="宋体" w:cs="宋体"/>
          <w:color w:val="000000"/>
          <w:szCs w:val="21"/>
        </w:rPr>
      </w:pPr>
      <w:r>
        <w:rPr>
          <w:rFonts w:ascii="宋体" w:hAnsi="宋体" w:cs="宋体"/>
          <w:color w:val="000000"/>
          <w:szCs w:val="21"/>
        </w:rPr>
        <w:t>(5)</w:t>
      </w:r>
      <w:r>
        <w:rPr>
          <w:rFonts w:hint="eastAsia" w:ascii="宋体" w:hAnsi="宋体" w:cs="宋体"/>
          <w:color w:val="000000"/>
          <w:szCs w:val="21"/>
        </w:rPr>
        <w:t>投标人串通投标；</w:t>
      </w:r>
    </w:p>
    <w:p w14:paraId="4E5AB854">
      <w:pPr>
        <w:pStyle w:val="16"/>
        <w:spacing w:line="360" w:lineRule="auto"/>
        <w:ind w:left="425" w:hanging="425"/>
        <w:rPr>
          <w:rFonts w:hAnsi="宋体" w:cs="宋体"/>
          <w:szCs w:val="21"/>
        </w:rPr>
      </w:pPr>
      <w:r>
        <w:rPr>
          <w:rFonts w:hAnsi="宋体" w:cs="宋体"/>
          <w:szCs w:val="21"/>
        </w:rPr>
        <w:t>(6)</w:t>
      </w:r>
      <w:r>
        <w:rPr>
          <w:rFonts w:hint="eastAsia" w:hAnsi="宋体" w:cs="宋体"/>
          <w:color w:val="000000"/>
          <w:szCs w:val="21"/>
        </w:rPr>
        <w:t>投标人被举报、检举，并经招标人查实无误的；</w:t>
      </w:r>
    </w:p>
    <w:p w14:paraId="3D7E2B90">
      <w:pPr>
        <w:spacing w:line="360" w:lineRule="auto"/>
        <w:ind w:left="425" w:right="2" w:hanging="425"/>
        <w:rPr>
          <w:rFonts w:ascii="宋体" w:hAnsi="宋体" w:cs="宋体"/>
          <w:color w:val="000000"/>
          <w:szCs w:val="21"/>
        </w:rPr>
      </w:pPr>
      <w:r>
        <w:rPr>
          <w:rFonts w:ascii="宋体" w:hAnsi="宋体" w:cs="宋体"/>
          <w:color w:val="000000"/>
          <w:szCs w:val="21"/>
        </w:rPr>
        <w:t>(7)</w:t>
      </w:r>
      <w:r>
        <w:rPr>
          <w:rFonts w:hint="eastAsia" w:ascii="宋体" w:hAnsi="宋体" w:cs="宋体"/>
          <w:color w:val="000000"/>
          <w:szCs w:val="21"/>
        </w:rPr>
        <w:t>以他人名义投标或者以其他方式弄虚作假，骗取中标的；</w:t>
      </w:r>
    </w:p>
    <w:p w14:paraId="456A42CD">
      <w:pPr>
        <w:spacing w:line="360" w:lineRule="auto"/>
        <w:rPr>
          <w:rFonts w:ascii="宋体" w:hAnsi="宋体" w:cs="宋体"/>
          <w:szCs w:val="21"/>
        </w:rPr>
      </w:pPr>
      <w:r>
        <w:rPr>
          <w:rFonts w:ascii="宋体" w:hAnsi="宋体" w:cs="宋体"/>
          <w:szCs w:val="21"/>
        </w:rPr>
        <w:t>(8)</w:t>
      </w:r>
      <w:r>
        <w:rPr>
          <w:rFonts w:hint="eastAsia" w:ascii="宋体" w:hAnsi="宋体" w:cs="宋体"/>
          <w:szCs w:val="21"/>
        </w:rPr>
        <w:t>投标人负责人为同一人或者存在控股、管理关系的不同单位；</w:t>
      </w:r>
    </w:p>
    <w:p w14:paraId="4A53F8ED">
      <w:pPr>
        <w:spacing w:line="360" w:lineRule="auto"/>
        <w:rPr>
          <w:rFonts w:ascii="宋体" w:hAnsi="宋体" w:cs="宋体"/>
          <w:szCs w:val="21"/>
        </w:rPr>
      </w:pPr>
      <w:r>
        <w:rPr>
          <w:rFonts w:ascii="宋体" w:hAnsi="宋体" w:cs="宋体"/>
          <w:szCs w:val="21"/>
        </w:rPr>
        <w:t>(9)</w:t>
      </w:r>
      <w:r>
        <w:rPr>
          <w:rFonts w:hint="eastAsia" w:ascii="宋体" w:hAnsi="宋体" w:cs="宋体"/>
          <w:szCs w:val="21"/>
        </w:rPr>
        <w:t>有效投标不足三家；</w:t>
      </w:r>
    </w:p>
    <w:p w14:paraId="2F377320">
      <w:pPr>
        <w:spacing w:line="360" w:lineRule="auto"/>
        <w:ind w:left="425" w:right="2" w:hanging="425"/>
        <w:rPr>
          <w:rFonts w:ascii="宋体" w:hAnsi="宋体" w:cs="宋体"/>
          <w:szCs w:val="21"/>
        </w:rPr>
      </w:pPr>
      <w:r>
        <w:rPr>
          <w:rFonts w:ascii="宋体" w:hAnsi="宋体" w:cs="宋体"/>
          <w:szCs w:val="21"/>
        </w:rPr>
        <w:t>(10)</w:t>
      </w:r>
      <w:r>
        <w:rPr>
          <w:rFonts w:hint="eastAsia" w:ascii="宋体" w:hAnsi="宋体" w:cs="宋体"/>
          <w:szCs w:val="21"/>
        </w:rPr>
        <w:t>不同投标人的投标文件异常一致或者投标报价呈规律性差异的；</w:t>
      </w:r>
    </w:p>
    <w:p w14:paraId="3934BAF6">
      <w:pPr>
        <w:spacing w:line="360" w:lineRule="auto"/>
        <w:ind w:left="425" w:right="2" w:hanging="425"/>
        <w:rPr>
          <w:rFonts w:ascii="宋体" w:hAnsi="宋体" w:cs="宋体"/>
          <w:szCs w:val="21"/>
        </w:rPr>
      </w:pPr>
      <w:r>
        <w:rPr>
          <w:rFonts w:ascii="宋体" w:hAnsi="宋体" w:cs="宋体"/>
          <w:szCs w:val="21"/>
        </w:rPr>
        <w:t>(11)</w:t>
      </w:r>
      <w:r>
        <w:rPr>
          <w:rFonts w:hint="eastAsia" w:ascii="宋体" w:hAnsi="宋体" w:cs="宋体"/>
          <w:szCs w:val="21"/>
        </w:rPr>
        <w:t>投标人报价均超过最高限价的；</w:t>
      </w:r>
    </w:p>
    <w:p w14:paraId="7BA8883C">
      <w:pPr>
        <w:spacing w:line="360" w:lineRule="auto"/>
        <w:ind w:left="425" w:right="2" w:hanging="425"/>
        <w:rPr>
          <w:rFonts w:ascii="宋体" w:hAnsi="宋体" w:cs="宋体"/>
          <w:color w:val="000000"/>
          <w:szCs w:val="21"/>
        </w:rPr>
      </w:pPr>
      <w:r>
        <w:rPr>
          <w:rFonts w:ascii="宋体" w:hAnsi="宋体" w:cs="宋体"/>
          <w:color w:val="000000"/>
          <w:szCs w:val="21"/>
        </w:rPr>
        <w:t>(12)</w:t>
      </w:r>
      <w:r>
        <w:rPr>
          <w:rFonts w:hint="eastAsia" w:ascii="宋体" w:hAnsi="宋体" w:cs="宋体"/>
          <w:color w:val="000000"/>
          <w:szCs w:val="21"/>
        </w:rPr>
        <w:t>未按要求填报商务报价资料，对招标开展造成较大影响；</w:t>
      </w:r>
    </w:p>
    <w:p w14:paraId="5A984511">
      <w:pPr>
        <w:spacing w:line="360" w:lineRule="auto"/>
        <w:ind w:left="425" w:right="2" w:hanging="425"/>
        <w:rPr>
          <w:rFonts w:ascii="宋体" w:hAnsi="宋体" w:cs="宋体"/>
          <w:color w:val="000000"/>
          <w:szCs w:val="21"/>
        </w:rPr>
      </w:pPr>
      <w:r>
        <w:rPr>
          <w:rFonts w:ascii="宋体" w:hAnsi="宋体" w:cs="宋体"/>
          <w:color w:val="000000"/>
          <w:szCs w:val="21"/>
        </w:rPr>
        <w:t>(13)</w:t>
      </w:r>
      <w:r>
        <w:rPr>
          <w:rFonts w:hint="eastAsia" w:ascii="宋体" w:hAnsi="宋体" w:cs="宋体"/>
          <w:szCs w:val="21"/>
        </w:rPr>
        <w:t>未按照招标人规定的时间内在中国重汽e采通完成投标的；</w:t>
      </w:r>
    </w:p>
    <w:p w14:paraId="5D4E9E92">
      <w:pPr>
        <w:spacing w:line="360" w:lineRule="auto"/>
        <w:ind w:left="425" w:right="2" w:hanging="425"/>
        <w:rPr>
          <w:rFonts w:ascii="宋体" w:hAnsi="宋体" w:cs="宋体"/>
          <w:color w:val="000000"/>
          <w:szCs w:val="21"/>
        </w:rPr>
      </w:pPr>
      <w:r>
        <w:rPr>
          <w:rFonts w:ascii="宋体" w:hAnsi="宋体" w:cs="宋体"/>
          <w:color w:val="000000"/>
          <w:szCs w:val="21"/>
        </w:rPr>
        <w:t>(14)</w:t>
      </w:r>
      <w:r>
        <w:rPr>
          <w:rFonts w:hint="eastAsia" w:ascii="宋体" w:hAnsi="宋体" w:cs="宋体"/>
          <w:color w:val="000000"/>
          <w:szCs w:val="21"/>
        </w:rPr>
        <w:t>法律、法规规定的其他情况。</w:t>
      </w:r>
    </w:p>
    <w:p w14:paraId="7C1A1BC2">
      <w:pPr>
        <w:spacing w:line="360" w:lineRule="auto"/>
        <w:ind w:left="425" w:right="2" w:hanging="425"/>
        <w:rPr>
          <w:rFonts w:ascii="宋体" w:hAnsi="宋体" w:cs="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出现下列情形之一，招标人有权否决所有投标人的投标，并终止招标。</w:t>
      </w:r>
    </w:p>
    <w:p w14:paraId="28492AF7">
      <w:pPr>
        <w:spacing w:line="360" w:lineRule="auto"/>
        <w:rPr>
          <w:rFonts w:ascii="宋体" w:hAnsi="宋体" w:cs="宋体"/>
          <w:b/>
          <w:bCs/>
          <w:color w:val="FF0000"/>
          <w:sz w:val="18"/>
          <w:szCs w:val="18"/>
        </w:rPr>
      </w:pPr>
      <w:r>
        <w:rPr>
          <w:rFonts w:ascii="宋体" w:hAnsi="宋体" w:cs="宋体"/>
          <w:szCs w:val="21"/>
        </w:rPr>
        <w:t>(</w:t>
      </w:r>
      <w:r>
        <w:rPr>
          <w:rFonts w:hint="eastAsia" w:ascii="宋体" w:hAnsi="宋体" w:cs="宋体"/>
          <w:szCs w:val="21"/>
        </w:rPr>
        <w:t>1</w:t>
      </w:r>
      <w:r>
        <w:rPr>
          <w:rFonts w:ascii="宋体" w:hAnsi="宋体" w:cs="宋体"/>
          <w:szCs w:val="21"/>
        </w:rPr>
        <w:t>)</w:t>
      </w:r>
      <w:r>
        <w:rPr>
          <w:rFonts w:hint="eastAsia" w:ascii="宋体" w:hAnsi="宋体" w:cs="宋体"/>
          <w:szCs w:val="21"/>
        </w:rPr>
        <w:t>符合条件的投标人或者对招标文件做实质响应的投标人不足三家的；</w:t>
      </w:r>
    </w:p>
    <w:p w14:paraId="37F85C0E">
      <w:pPr>
        <w:spacing w:line="360" w:lineRule="auto"/>
        <w:ind w:left="425" w:right="2" w:hanging="425"/>
        <w:rPr>
          <w:rFonts w:ascii="宋体" w:hAnsi="宋体" w:cs="宋体"/>
          <w:szCs w:val="21"/>
        </w:rPr>
      </w:pPr>
      <w:r>
        <w:rPr>
          <w:rFonts w:ascii="宋体" w:hAnsi="宋体" w:cs="宋体"/>
          <w:szCs w:val="21"/>
        </w:rPr>
        <w:t>(</w:t>
      </w:r>
      <w:r>
        <w:rPr>
          <w:rFonts w:hint="eastAsia" w:ascii="宋体" w:hAnsi="宋体" w:cs="宋体"/>
          <w:szCs w:val="21"/>
        </w:rPr>
        <w:t>2</w:t>
      </w:r>
      <w:r>
        <w:rPr>
          <w:rFonts w:ascii="宋体" w:hAnsi="宋体" w:cs="宋体"/>
          <w:szCs w:val="21"/>
        </w:rPr>
        <w:t>)</w:t>
      </w:r>
      <w:r>
        <w:rPr>
          <w:rFonts w:hint="eastAsia" w:ascii="宋体" w:hAnsi="宋体" w:cs="宋体"/>
          <w:szCs w:val="21"/>
        </w:rPr>
        <w:t>出现影响采购公正的违法、违规行为的；</w:t>
      </w:r>
    </w:p>
    <w:p w14:paraId="2E935440">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3</w:t>
      </w:r>
      <w:r>
        <w:rPr>
          <w:rFonts w:ascii="宋体" w:hAnsi="宋体" w:cs="宋体"/>
          <w:bCs/>
          <w:szCs w:val="21"/>
        </w:rPr>
        <w:t>)</w:t>
      </w:r>
      <w:r>
        <w:rPr>
          <w:rFonts w:hint="eastAsia" w:ascii="宋体" w:hAnsi="宋体" w:cs="宋体"/>
          <w:bCs/>
          <w:szCs w:val="21"/>
        </w:rPr>
        <w:t>评标委员会经评审，认为所有投标都不符合招标文件要求的；</w:t>
      </w:r>
    </w:p>
    <w:p w14:paraId="0D1F5CC5">
      <w:pPr>
        <w:spacing w:line="360" w:lineRule="auto"/>
        <w:ind w:left="425" w:right="2" w:hanging="425"/>
        <w:rPr>
          <w:rFonts w:ascii="宋体" w:hAnsi="宋体" w:cs="宋体"/>
          <w:bCs/>
          <w:szCs w:val="21"/>
        </w:rPr>
      </w:pPr>
      <w:r>
        <w:rPr>
          <w:rFonts w:ascii="宋体" w:hAnsi="宋体" w:cs="宋体"/>
          <w:bCs/>
          <w:szCs w:val="21"/>
        </w:rPr>
        <w:t>(</w:t>
      </w:r>
      <w:r>
        <w:rPr>
          <w:rFonts w:hint="eastAsia" w:ascii="宋体" w:hAnsi="宋体" w:cs="宋体"/>
          <w:bCs/>
          <w:szCs w:val="21"/>
        </w:rPr>
        <w:t>4</w:t>
      </w:r>
      <w:r>
        <w:rPr>
          <w:rFonts w:ascii="宋体" w:hAnsi="宋体" w:cs="宋体"/>
          <w:bCs/>
          <w:szCs w:val="21"/>
        </w:rPr>
        <w:t>)</w:t>
      </w:r>
      <w:r>
        <w:rPr>
          <w:rFonts w:hint="eastAsia" w:ascii="宋体" w:hAnsi="宋体" w:cs="宋体"/>
          <w:bCs/>
          <w:szCs w:val="21"/>
        </w:rPr>
        <w:t>因重大变故，采购任务取消的</w:t>
      </w:r>
      <w:bookmarkStart w:id="16" w:name="OLE_LINK25"/>
      <w:bookmarkStart w:id="17" w:name="OLE_LINK29"/>
      <w:bookmarkStart w:id="18" w:name="OLE_LINK28"/>
      <w:bookmarkStart w:id="19" w:name="OLE_LINK27"/>
      <w:bookmarkStart w:id="20" w:name="OLE_LINK26"/>
      <w:r>
        <w:rPr>
          <w:rFonts w:hint="eastAsia" w:ascii="宋体" w:hAnsi="宋体" w:cs="宋体"/>
          <w:bCs/>
          <w:szCs w:val="21"/>
        </w:rPr>
        <w:t>；</w:t>
      </w:r>
      <w:bookmarkEnd w:id="16"/>
      <w:bookmarkEnd w:id="17"/>
      <w:bookmarkEnd w:id="18"/>
      <w:bookmarkEnd w:id="19"/>
      <w:bookmarkEnd w:id="20"/>
    </w:p>
    <w:p w14:paraId="78D15209">
      <w:pPr>
        <w:pStyle w:val="16"/>
        <w:spacing w:line="360" w:lineRule="auto"/>
        <w:ind w:left="425" w:hanging="425"/>
        <w:rPr>
          <w:rFonts w:hAnsi="宋体" w:cs="宋体"/>
          <w:bCs/>
          <w:szCs w:val="21"/>
        </w:rPr>
      </w:pPr>
      <w:r>
        <w:rPr>
          <w:rFonts w:hAnsi="宋体" w:cs="宋体"/>
          <w:bCs/>
          <w:szCs w:val="21"/>
        </w:rPr>
        <w:t>(</w:t>
      </w:r>
      <w:r>
        <w:rPr>
          <w:rFonts w:hint="eastAsia" w:hAnsi="宋体" w:cs="宋体"/>
          <w:bCs/>
          <w:szCs w:val="21"/>
        </w:rPr>
        <w:t>5</w:t>
      </w:r>
      <w:r>
        <w:rPr>
          <w:rFonts w:hAnsi="宋体" w:cs="宋体"/>
          <w:bCs/>
          <w:szCs w:val="21"/>
        </w:rPr>
        <w:t>)</w:t>
      </w:r>
      <w:r>
        <w:rPr>
          <w:rFonts w:hint="eastAsia" w:hAnsi="宋体" w:cs="宋体"/>
          <w:bCs/>
          <w:szCs w:val="21"/>
        </w:rPr>
        <w:t>招标人认为其他应终止招标的情形。</w:t>
      </w:r>
    </w:p>
    <w:p w14:paraId="10C41DFA">
      <w:pPr>
        <w:spacing w:line="360" w:lineRule="auto"/>
        <w:rPr>
          <w:szCs w:val="21"/>
        </w:rPr>
      </w:pPr>
      <w:r>
        <w:rPr>
          <w:rFonts w:hint="eastAsia" w:ascii="宋体" w:hAnsi="宋体" w:cs="宋体"/>
          <w:szCs w:val="21"/>
        </w:rPr>
        <w:t>3</w:t>
      </w:r>
      <w:r>
        <w:rPr>
          <w:szCs w:val="21"/>
        </w:rPr>
        <w:t>.</w:t>
      </w:r>
      <w:r>
        <w:rPr>
          <w:rFonts w:hint="eastAsia" w:ascii="宋体" w:hAnsi="宋体" w:cs="宋体"/>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1FE369B">
      <w:pPr>
        <w:pStyle w:val="72"/>
      </w:pPr>
      <w:r>
        <w:rPr>
          <w:rFonts w:hint="eastAsia"/>
        </w:rPr>
        <w:t>合同签订</w:t>
      </w:r>
    </w:p>
    <w:p w14:paraId="50CDC671">
      <w:pPr>
        <w:spacing w:line="360" w:lineRule="auto"/>
        <w:rPr>
          <w:rFonts w:ascii="宋体" w:hAnsi="宋体" w:cs="宋体"/>
          <w:color w:val="000000"/>
          <w:szCs w:val="21"/>
        </w:rPr>
      </w:pPr>
      <w:r>
        <w:rPr>
          <w:rFonts w:hint="eastAsia" w:ascii="宋体" w:hAnsi="宋体" w:cs="宋体"/>
          <w:color w:val="000000"/>
          <w:szCs w:val="21"/>
        </w:rPr>
        <w:t>1.招标人根据评标工作小组的评标结果确定中标人，在重汽e采通平台公布中标结果，并发送中标通知。</w:t>
      </w:r>
    </w:p>
    <w:p w14:paraId="2E5078DA">
      <w:pPr>
        <w:spacing w:line="360" w:lineRule="auto"/>
        <w:rPr>
          <w:rFonts w:ascii="宋体" w:hAnsi="宋体" w:cs="宋体"/>
          <w:color w:val="000000"/>
          <w:szCs w:val="21"/>
        </w:rPr>
      </w:pPr>
      <w:r>
        <w:rPr>
          <w:rFonts w:hint="eastAsia" w:ascii="宋体" w:hAnsi="宋体" w:cs="宋体"/>
          <w:color w:val="000000"/>
          <w:szCs w:val="21"/>
        </w:rPr>
        <w:t>2.中标人应该在中标通知书规定的时间、地点与招标人签订采购合同，否则按照开标后撤回投标处理。</w:t>
      </w:r>
    </w:p>
    <w:p w14:paraId="42E44875">
      <w:pPr>
        <w:spacing w:line="360" w:lineRule="auto"/>
        <w:rPr>
          <w:rFonts w:ascii="宋体" w:hAnsi="宋体" w:cs="宋体"/>
          <w:color w:val="000000"/>
          <w:szCs w:val="21"/>
        </w:rPr>
      </w:pPr>
      <w:r>
        <w:rPr>
          <w:rFonts w:hint="eastAsia" w:ascii="宋体" w:hAnsi="宋体" w:cs="宋体"/>
          <w:color w:val="000000"/>
          <w:szCs w:val="21"/>
        </w:rPr>
        <w:t>3.中标人应当按照合同约定的履约责任，在保证质量的前提下完成中标项目，不得将中标项目转包或分包给他人，否则视为违约，招标人有权解除合同。</w:t>
      </w:r>
    </w:p>
    <w:p w14:paraId="784F295A">
      <w:pPr>
        <w:spacing w:line="360" w:lineRule="auto"/>
        <w:rPr>
          <w:rFonts w:ascii="宋体" w:hAnsi="宋体" w:cs="宋体"/>
          <w:color w:val="000000"/>
          <w:szCs w:val="21"/>
        </w:rPr>
      </w:pPr>
      <w:r>
        <w:rPr>
          <w:rFonts w:hint="eastAsia" w:ascii="宋体" w:hAnsi="宋体" w:cs="宋体"/>
          <w:color w:val="000000"/>
          <w:szCs w:val="21"/>
        </w:rPr>
        <w:t>4.中标人由于履行义务的能力或信用有严重缺陷，招标人有权取消其中标资格，招标人将从中标候选单位中依序重新确定中标人，或重新组织招标；</w:t>
      </w:r>
    </w:p>
    <w:p w14:paraId="64985A9A">
      <w:pPr>
        <w:spacing w:line="360" w:lineRule="auto"/>
        <w:rPr>
          <w:rFonts w:ascii="宋体" w:hAnsi="宋体" w:cs="宋体"/>
          <w:color w:val="000000"/>
          <w:szCs w:val="21"/>
        </w:rPr>
      </w:pPr>
      <w:r>
        <w:rPr>
          <w:rFonts w:hint="eastAsia" w:ascii="宋体" w:hAnsi="宋体" w:cs="宋体"/>
          <w:color w:val="000000"/>
          <w:szCs w:val="21"/>
        </w:rPr>
        <w:t>5.合同以双方最终签署的版本为准。</w:t>
      </w:r>
    </w:p>
    <w:p w14:paraId="55A392CC">
      <w:pPr>
        <w:pStyle w:val="76"/>
      </w:pPr>
    </w:p>
    <w:p w14:paraId="096FE9AA">
      <w:pPr>
        <w:pStyle w:val="76"/>
      </w:pPr>
    </w:p>
    <w:p w14:paraId="4D062F35">
      <w:pPr>
        <w:pStyle w:val="76"/>
      </w:pPr>
    </w:p>
    <w:p w14:paraId="2F24650C">
      <w:pPr>
        <w:pStyle w:val="76"/>
      </w:pPr>
    </w:p>
    <w:p w14:paraId="1B42E4F2">
      <w:pPr>
        <w:pStyle w:val="76"/>
      </w:pPr>
    </w:p>
    <w:p w14:paraId="51867FB1">
      <w:pPr>
        <w:pStyle w:val="76"/>
      </w:pPr>
    </w:p>
    <w:p w14:paraId="24B77019">
      <w:pPr>
        <w:pStyle w:val="76"/>
      </w:pPr>
    </w:p>
    <w:p w14:paraId="322FFCD9">
      <w:pPr>
        <w:pStyle w:val="76"/>
      </w:pPr>
    </w:p>
    <w:p w14:paraId="10F32938">
      <w:pPr>
        <w:pStyle w:val="71"/>
        <w:jc w:val="both"/>
      </w:pPr>
      <w:bookmarkStart w:id="21" w:name="_Toc47976607"/>
    </w:p>
    <w:p w14:paraId="3CC931B3">
      <w:pPr>
        <w:pStyle w:val="71"/>
        <w:jc w:val="both"/>
      </w:pPr>
    </w:p>
    <w:p w14:paraId="583E9399">
      <w:pPr>
        <w:pStyle w:val="16"/>
        <w:jc w:val="center"/>
        <w:outlineLvl w:val="2"/>
        <w:rPr>
          <w:rFonts w:hAnsi="宋体" w:cs="宋体"/>
          <w:b/>
          <w:bCs/>
          <w:sz w:val="24"/>
          <w:szCs w:val="24"/>
        </w:rPr>
      </w:pPr>
    </w:p>
    <w:p w14:paraId="005BEC14">
      <w:pPr>
        <w:pStyle w:val="16"/>
        <w:jc w:val="center"/>
        <w:outlineLvl w:val="2"/>
        <w:rPr>
          <w:rFonts w:hAnsi="宋体" w:cs="宋体"/>
          <w:b/>
          <w:bCs/>
          <w:sz w:val="24"/>
          <w:szCs w:val="24"/>
        </w:rPr>
      </w:pPr>
      <w:r>
        <w:rPr>
          <w:rFonts w:hint="eastAsia" w:hAnsi="宋体" w:cs="宋体"/>
          <w:b/>
          <w:bCs/>
          <w:sz w:val="24"/>
          <w:szCs w:val="24"/>
        </w:rPr>
        <w:t>SRM非生产供应商注册操作手册</w:t>
      </w:r>
    </w:p>
    <w:p w14:paraId="31939FE4">
      <w:pPr>
        <w:rPr>
          <w:rFonts w:ascii="宋体" w:hAnsi="宋体" w:cs="宋体"/>
          <w:sz w:val="24"/>
          <w:szCs w:val="24"/>
        </w:rPr>
      </w:pPr>
    </w:p>
    <w:p w14:paraId="15D12061">
      <w:pPr>
        <w:spacing w:line="360" w:lineRule="auto"/>
        <w:rPr>
          <w:rFonts w:ascii="宋体" w:hAnsi="宋体" w:cs="宋体"/>
          <w:sz w:val="24"/>
          <w:szCs w:val="24"/>
        </w:rPr>
      </w:pPr>
      <w:r>
        <w:rPr>
          <w:rFonts w:ascii="宋体" w:hAnsi="宋体" w:cs="宋体"/>
          <w:sz w:val="24"/>
          <w:szCs w:val="24"/>
        </w:rPr>
        <w:t>浏览器中输入地址;</w:t>
      </w:r>
    </w:p>
    <w:p w14:paraId="079F065B">
      <w:pPr>
        <w:spacing w:line="360" w:lineRule="auto"/>
      </w:pPr>
      <w:r>
        <w:fldChar w:fldCharType="begin"/>
      </w:r>
      <w:r>
        <w:instrText xml:space="preserve"> HYPERLINK "https://ecaitong.sinotruk.com:8012" </w:instrText>
      </w:r>
      <w:r>
        <w:fldChar w:fldCharType="separate"/>
      </w:r>
      <w:r>
        <w:rPr>
          <w:rStyle w:val="37"/>
          <w:rFonts w:cs="Arial"/>
        </w:rPr>
        <w:t>https://ecaitong.sinotruk.com:8012</w:t>
      </w:r>
      <w:r>
        <w:rPr>
          <w:rStyle w:val="37"/>
          <w:rFonts w:cs="Arial"/>
        </w:rPr>
        <w:fldChar w:fldCharType="end"/>
      </w:r>
    </w:p>
    <w:p w14:paraId="7B379057">
      <w:pPr>
        <w:spacing w:line="360" w:lineRule="auto"/>
        <w:rPr>
          <w:rFonts w:ascii="宋体" w:hAnsi="宋体" w:cs="宋体"/>
          <w:sz w:val="24"/>
          <w:szCs w:val="24"/>
        </w:rPr>
      </w:pPr>
      <w:r>
        <w:rPr>
          <w:rFonts w:ascii="宋体" w:hAnsi="宋体" w:cs="宋体"/>
          <w:sz w:val="24"/>
          <w:szCs w:val="24"/>
        </w:rPr>
        <w:t>1.点击立即注册</w:t>
      </w:r>
    </w:p>
    <w:p w14:paraId="251B6070">
      <w:pPr>
        <w:spacing w:line="312" w:lineRule="auto"/>
      </w:pPr>
      <w:r>
        <w:drawing>
          <wp:inline distT="0" distB="0" distL="114300" distR="114300">
            <wp:extent cx="5760085" cy="2933065"/>
            <wp:effectExtent l="0" t="0" r="2540" b="635"/>
            <wp:docPr id="5" name="图片 1" descr="descript"/>
            <wp:cNvGraphicFramePr/>
            <a:graphic xmlns:a="http://schemas.openxmlformats.org/drawingml/2006/main">
              <a:graphicData uri="http://schemas.openxmlformats.org/drawingml/2006/picture">
                <pic:pic xmlns:pic="http://schemas.openxmlformats.org/drawingml/2006/picture">
                  <pic:nvPicPr>
                    <pic:cNvPr id="5" name="图片 1" descr="descript"/>
                    <pic:cNvPicPr/>
                  </pic:nvPicPr>
                  <pic:blipFill>
                    <a:blip r:embed="rId16"/>
                    <a:stretch>
                      <a:fillRect/>
                    </a:stretch>
                  </pic:blipFill>
                  <pic:spPr>
                    <a:xfrm>
                      <a:off x="0" y="0"/>
                      <a:ext cx="5760085" cy="2933065"/>
                    </a:xfrm>
                    <a:prstGeom prst="rect">
                      <a:avLst/>
                    </a:prstGeom>
                    <a:noFill/>
                    <a:ln>
                      <a:noFill/>
                    </a:ln>
                  </pic:spPr>
                </pic:pic>
              </a:graphicData>
            </a:graphic>
          </wp:inline>
        </w:drawing>
      </w:r>
    </w:p>
    <w:p w14:paraId="15A16728">
      <w:pPr>
        <w:spacing w:line="360" w:lineRule="auto"/>
        <w:rPr>
          <w:rFonts w:ascii="宋体" w:hAnsi="宋体" w:cs="宋体"/>
          <w:sz w:val="24"/>
          <w:szCs w:val="28"/>
        </w:rPr>
      </w:pPr>
      <w:r>
        <w:rPr>
          <w:rFonts w:hint="eastAsia" w:ascii="宋体" w:hAnsi="宋体" w:cs="宋体"/>
          <w:sz w:val="24"/>
          <w:szCs w:val="28"/>
        </w:rPr>
        <w:t>2.</w:t>
      </w:r>
      <w:r>
        <w:rPr>
          <w:rFonts w:ascii="宋体" w:hAnsi="宋体" w:cs="宋体"/>
          <w:sz w:val="24"/>
          <w:szCs w:val="28"/>
        </w:rPr>
        <w:t>填写手机号码（没有注册过的）</w:t>
      </w:r>
    </w:p>
    <w:p w14:paraId="0408A5FB">
      <w:pPr>
        <w:spacing w:line="312" w:lineRule="auto"/>
      </w:pPr>
      <w:r>
        <w:drawing>
          <wp:inline distT="0" distB="0" distL="114300" distR="114300">
            <wp:extent cx="5760085" cy="2766695"/>
            <wp:effectExtent l="0" t="0" r="2540" b="5080"/>
            <wp:docPr id="6" name="图片 2" descr="descript"/>
            <wp:cNvGraphicFramePr/>
            <a:graphic xmlns:a="http://schemas.openxmlformats.org/drawingml/2006/main">
              <a:graphicData uri="http://schemas.openxmlformats.org/drawingml/2006/picture">
                <pic:pic xmlns:pic="http://schemas.openxmlformats.org/drawingml/2006/picture">
                  <pic:nvPicPr>
                    <pic:cNvPr id="6" name="图片 2" descr="descript"/>
                    <pic:cNvPicPr/>
                  </pic:nvPicPr>
                  <pic:blipFill>
                    <a:blip r:embed="rId17"/>
                    <a:stretch>
                      <a:fillRect/>
                    </a:stretch>
                  </pic:blipFill>
                  <pic:spPr>
                    <a:xfrm>
                      <a:off x="0" y="0"/>
                      <a:ext cx="5760085" cy="2766695"/>
                    </a:xfrm>
                    <a:prstGeom prst="rect">
                      <a:avLst/>
                    </a:prstGeom>
                    <a:noFill/>
                    <a:ln>
                      <a:noFill/>
                    </a:ln>
                  </pic:spPr>
                </pic:pic>
              </a:graphicData>
            </a:graphic>
          </wp:inline>
        </w:drawing>
      </w:r>
    </w:p>
    <w:p w14:paraId="3F01A479">
      <w:pPr>
        <w:spacing w:line="360" w:lineRule="auto"/>
        <w:rPr>
          <w:rFonts w:ascii="宋体" w:hAnsi="宋体" w:cs="宋体"/>
          <w:sz w:val="24"/>
          <w:szCs w:val="28"/>
        </w:rPr>
      </w:pPr>
      <w:r>
        <w:rPr>
          <w:rFonts w:hint="eastAsia" w:ascii="宋体" w:hAnsi="宋体" w:cs="宋体"/>
          <w:sz w:val="24"/>
          <w:szCs w:val="28"/>
        </w:rPr>
        <w:t>3.</w:t>
      </w:r>
      <w:r>
        <w:rPr>
          <w:rFonts w:ascii="宋体" w:hAnsi="宋体" w:cs="宋体"/>
          <w:sz w:val="24"/>
          <w:szCs w:val="28"/>
        </w:rPr>
        <w:t>注册成功登录这个手机号码的账号进入系统，点击供应商注册</w:t>
      </w:r>
    </w:p>
    <w:p w14:paraId="0F269A34">
      <w:pPr>
        <w:spacing w:line="312" w:lineRule="auto"/>
      </w:pPr>
      <w:r>
        <w:drawing>
          <wp:inline distT="0" distB="0" distL="114300" distR="114300">
            <wp:extent cx="5760085" cy="2869565"/>
            <wp:effectExtent l="0" t="0" r="2540" b="6985"/>
            <wp:docPr id="7" name="图片 3" descr="descript"/>
            <wp:cNvGraphicFramePr/>
            <a:graphic xmlns:a="http://schemas.openxmlformats.org/drawingml/2006/main">
              <a:graphicData uri="http://schemas.openxmlformats.org/drawingml/2006/picture">
                <pic:pic xmlns:pic="http://schemas.openxmlformats.org/drawingml/2006/picture">
                  <pic:nvPicPr>
                    <pic:cNvPr id="7" name="图片 3" descr="descript"/>
                    <pic:cNvPicPr/>
                  </pic:nvPicPr>
                  <pic:blipFill>
                    <a:blip r:embed="rId18"/>
                    <a:stretch>
                      <a:fillRect/>
                    </a:stretch>
                  </pic:blipFill>
                  <pic:spPr>
                    <a:xfrm>
                      <a:off x="0" y="0"/>
                      <a:ext cx="5760085" cy="2869565"/>
                    </a:xfrm>
                    <a:prstGeom prst="rect">
                      <a:avLst/>
                    </a:prstGeom>
                    <a:noFill/>
                    <a:ln>
                      <a:noFill/>
                    </a:ln>
                  </pic:spPr>
                </pic:pic>
              </a:graphicData>
            </a:graphic>
          </wp:inline>
        </w:drawing>
      </w:r>
    </w:p>
    <w:p w14:paraId="0695F562">
      <w:pPr>
        <w:spacing w:line="360" w:lineRule="auto"/>
        <w:rPr>
          <w:rFonts w:ascii="宋体" w:hAnsi="宋体" w:cs="宋体"/>
          <w:sz w:val="24"/>
          <w:szCs w:val="28"/>
        </w:rPr>
      </w:pPr>
      <w:r>
        <w:rPr>
          <w:rFonts w:hint="eastAsia" w:ascii="宋体" w:hAnsi="宋体" w:cs="宋体"/>
          <w:sz w:val="24"/>
          <w:szCs w:val="28"/>
        </w:rPr>
        <w:t>4.</w:t>
      </w:r>
      <w:r>
        <w:rPr>
          <w:rFonts w:ascii="宋体" w:hAnsi="宋体" w:cs="宋体"/>
          <w:sz w:val="24"/>
          <w:szCs w:val="28"/>
        </w:rPr>
        <w:t>点击新增</w:t>
      </w:r>
    </w:p>
    <w:p w14:paraId="73ED3D86">
      <w:pPr>
        <w:spacing w:line="312" w:lineRule="auto"/>
      </w:pPr>
      <w:r>
        <w:drawing>
          <wp:inline distT="0" distB="0" distL="114300" distR="114300">
            <wp:extent cx="5760085" cy="2853055"/>
            <wp:effectExtent l="0" t="0" r="2540" b="4445"/>
            <wp:docPr id="8" name="图片 4" descr="descript"/>
            <wp:cNvGraphicFramePr/>
            <a:graphic xmlns:a="http://schemas.openxmlformats.org/drawingml/2006/main">
              <a:graphicData uri="http://schemas.openxmlformats.org/drawingml/2006/picture">
                <pic:pic xmlns:pic="http://schemas.openxmlformats.org/drawingml/2006/picture">
                  <pic:nvPicPr>
                    <pic:cNvPr id="8" name="图片 4" descr="descript"/>
                    <pic:cNvPicPr/>
                  </pic:nvPicPr>
                  <pic:blipFill>
                    <a:blip r:embed="rId19"/>
                    <a:stretch>
                      <a:fillRect/>
                    </a:stretch>
                  </pic:blipFill>
                  <pic:spPr>
                    <a:xfrm>
                      <a:off x="0" y="0"/>
                      <a:ext cx="5760085" cy="2853055"/>
                    </a:xfrm>
                    <a:prstGeom prst="rect">
                      <a:avLst/>
                    </a:prstGeom>
                    <a:noFill/>
                    <a:ln>
                      <a:noFill/>
                    </a:ln>
                  </pic:spPr>
                </pic:pic>
              </a:graphicData>
            </a:graphic>
          </wp:inline>
        </w:drawing>
      </w:r>
    </w:p>
    <w:p w14:paraId="1ED506CD">
      <w:pPr>
        <w:numPr>
          <w:ilvl w:val="0"/>
          <w:numId w:val="22"/>
        </w:numPr>
        <w:spacing w:line="360" w:lineRule="auto"/>
        <w:rPr>
          <w:rFonts w:ascii="宋体" w:hAnsi="宋体" w:cs="宋体"/>
          <w:sz w:val="24"/>
          <w:szCs w:val="28"/>
        </w:rPr>
      </w:pPr>
      <w:r>
        <w:rPr>
          <w:rFonts w:ascii="宋体" w:hAnsi="宋体" w:cs="宋体"/>
          <w:sz w:val="24"/>
          <w:szCs w:val="28"/>
        </w:rPr>
        <w:t>按要求填写所有信息，注意非生产类要填写合作单位，最后提交审批</w:t>
      </w:r>
    </w:p>
    <w:p w14:paraId="575B189B">
      <w:pPr>
        <w:pStyle w:val="6"/>
      </w:pPr>
      <w:r>
        <w:rPr>
          <w:rFonts w:hint="eastAsia"/>
        </w:rPr>
        <w:t>审批通过后，注意记录本单位的“供应商代码”，代码用于登录系统后应标。登录信息如下：</w:t>
      </w:r>
    </w:p>
    <w:p w14:paraId="42712BFE">
      <w:pPr>
        <w:spacing w:line="360" w:lineRule="auto"/>
        <w:rPr>
          <w:rFonts w:ascii="宋体" w:hAnsi="宋体" w:cs="宋体"/>
          <w:sz w:val="24"/>
          <w:szCs w:val="24"/>
        </w:rPr>
      </w:pPr>
      <w:r>
        <w:rPr>
          <w:rFonts w:hint="eastAsia" w:ascii="宋体" w:hAnsi="宋体" w:cs="宋体"/>
          <w:sz w:val="24"/>
          <w:szCs w:val="24"/>
        </w:rPr>
        <w:t>用 户 名：gys+供应商代码</w:t>
      </w:r>
    </w:p>
    <w:p w14:paraId="458A182D">
      <w:pPr>
        <w:spacing w:line="360" w:lineRule="auto"/>
        <w:rPr>
          <w:rFonts w:ascii="宋体" w:hAnsi="宋体" w:cs="宋体"/>
          <w:sz w:val="24"/>
          <w:szCs w:val="24"/>
        </w:rPr>
      </w:pPr>
      <w:r>
        <w:rPr>
          <w:rFonts w:hint="eastAsia" w:ascii="宋体" w:hAnsi="宋体" w:cs="宋体"/>
          <w:sz w:val="24"/>
          <w:szCs w:val="24"/>
        </w:rPr>
        <w:t>初始密码：scm@2022</w:t>
      </w:r>
    </w:p>
    <w:p w14:paraId="3F4C1125">
      <w:pPr>
        <w:rPr>
          <w:rFonts w:ascii="宋体" w:hAnsi="宋体" w:cs="宋体"/>
        </w:rPr>
      </w:pPr>
    </w:p>
    <w:p w14:paraId="311CC04D">
      <w:r>
        <w:drawing>
          <wp:inline distT="0" distB="0" distL="114300" distR="114300">
            <wp:extent cx="5760085" cy="2809875"/>
            <wp:effectExtent l="0" t="0" r="2540" b="0"/>
            <wp:docPr id="9" name="图片 5" descr="descript"/>
            <wp:cNvGraphicFramePr/>
            <a:graphic xmlns:a="http://schemas.openxmlformats.org/drawingml/2006/main">
              <a:graphicData uri="http://schemas.openxmlformats.org/drawingml/2006/picture">
                <pic:pic xmlns:pic="http://schemas.openxmlformats.org/drawingml/2006/picture">
                  <pic:nvPicPr>
                    <pic:cNvPr id="9" name="图片 5" descr="descript"/>
                    <pic:cNvPicPr/>
                  </pic:nvPicPr>
                  <pic:blipFill>
                    <a:blip r:embed="rId20"/>
                    <a:stretch>
                      <a:fillRect/>
                    </a:stretch>
                  </pic:blipFill>
                  <pic:spPr>
                    <a:xfrm>
                      <a:off x="0" y="0"/>
                      <a:ext cx="5760085" cy="2809875"/>
                    </a:xfrm>
                    <a:prstGeom prst="rect">
                      <a:avLst/>
                    </a:prstGeom>
                    <a:noFill/>
                    <a:ln>
                      <a:noFill/>
                    </a:ln>
                  </pic:spPr>
                </pic:pic>
              </a:graphicData>
            </a:graphic>
          </wp:inline>
        </w:drawing>
      </w:r>
    </w:p>
    <w:p w14:paraId="5892B9C0">
      <w:pPr>
        <w:pStyle w:val="16"/>
      </w:pPr>
      <w:r>
        <w:drawing>
          <wp:inline distT="0" distB="0" distL="114300" distR="114300">
            <wp:extent cx="5760085" cy="2820035"/>
            <wp:effectExtent l="0" t="0" r="2540" b="8890"/>
            <wp:docPr id="12" name="图片 6" descr="descript"/>
            <wp:cNvGraphicFramePr/>
            <a:graphic xmlns:a="http://schemas.openxmlformats.org/drawingml/2006/main">
              <a:graphicData uri="http://schemas.openxmlformats.org/drawingml/2006/picture">
                <pic:pic xmlns:pic="http://schemas.openxmlformats.org/drawingml/2006/picture">
                  <pic:nvPicPr>
                    <pic:cNvPr id="12" name="图片 6" descr="descript"/>
                    <pic:cNvPicPr/>
                  </pic:nvPicPr>
                  <pic:blipFill>
                    <a:blip r:embed="rId21"/>
                    <a:stretch>
                      <a:fillRect/>
                    </a:stretch>
                  </pic:blipFill>
                  <pic:spPr>
                    <a:xfrm>
                      <a:off x="0" y="0"/>
                      <a:ext cx="5760085" cy="2820035"/>
                    </a:xfrm>
                    <a:prstGeom prst="rect">
                      <a:avLst/>
                    </a:prstGeom>
                    <a:noFill/>
                    <a:ln>
                      <a:noFill/>
                    </a:ln>
                  </pic:spPr>
                </pic:pic>
              </a:graphicData>
            </a:graphic>
          </wp:inline>
        </w:drawing>
      </w:r>
    </w:p>
    <w:p w14:paraId="2810312F">
      <w:pPr>
        <w:pStyle w:val="16"/>
      </w:pPr>
    </w:p>
    <w:p w14:paraId="6EEA7956">
      <w:pPr>
        <w:spacing w:line="360" w:lineRule="auto"/>
        <w:rPr>
          <w:rFonts w:ascii="宋体" w:hAnsi="宋体" w:cs="宋体"/>
          <w:b/>
          <w:bCs/>
          <w:sz w:val="24"/>
          <w:szCs w:val="28"/>
        </w:rPr>
      </w:pPr>
      <w:r>
        <w:rPr>
          <w:rFonts w:hint="eastAsia" w:ascii="宋体" w:hAnsi="宋体" w:cs="宋体"/>
          <w:b/>
          <w:bCs/>
          <w:sz w:val="24"/>
          <w:szCs w:val="28"/>
        </w:rPr>
        <w:t>注册过程中需注意以下信息的填写：</w:t>
      </w:r>
    </w:p>
    <w:p w14:paraId="08EEAA7B">
      <w:pPr>
        <w:numPr>
          <w:ilvl w:val="0"/>
          <w:numId w:val="23"/>
        </w:numPr>
        <w:spacing w:line="360" w:lineRule="auto"/>
        <w:rPr>
          <w:rFonts w:ascii="宋体" w:hAnsi="宋体" w:cs="宋体"/>
          <w:b/>
          <w:bCs/>
          <w:sz w:val="24"/>
          <w:szCs w:val="28"/>
        </w:rPr>
      </w:pPr>
      <w:r>
        <w:rPr>
          <w:rFonts w:hint="eastAsia" w:ascii="宋体" w:hAnsi="宋体" w:cs="宋体"/>
          <w:b/>
          <w:bCs/>
          <w:sz w:val="24"/>
          <w:szCs w:val="28"/>
        </w:rPr>
        <w:t>项目名称“2026年大齿公司班车服务项目”；</w:t>
      </w:r>
    </w:p>
    <w:p w14:paraId="701F40A9">
      <w:pPr>
        <w:numPr>
          <w:ilvl w:val="0"/>
          <w:numId w:val="23"/>
        </w:numPr>
        <w:spacing w:line="360" w:lineRule="auto"/>
        <w:rPr>
          <w:rFonts w:ascii="宋体" w:hAnsi="宋体" w:cs="宋体"/>
          <w:b/>
          <w:bCs/>
          <w:sz w:val="24"/>
          <w:szCs w:val="28"/>
        </w:rPr>
      </w:pPr>
      <w:r>
        <w:rPr>
          <w:rFonts w:hint="eastAsia" w:ascii="宋体" w:hAnsi="宋体" w:cs="宋体"/>
          <w:b/>
          <w:bCs/>
          <w:sz w:val="24"/>
          <w:szCs w:val="28"/>
        </w:rPr>
        <w:t>采购形式编号：</w:t>
      </w:r>
      <w:r>
        <w:rPr>
          <w:rFonts w:hint="eastAsia" w:ascii="宋体" w:hAnsi="宋体" w:cs="宋体"/>
          <w:b/>
          <w:sz w:val="24"/>
        </w:rPr>
        <w:t>ZBGL2026030151</w:t>
      </w:r>
      <w:r>
        <w:rPr>
          <w:rFonts w:hint="eastAsia" w:ascii="宋体" w:hAnsi="宋体" w:cs="宋体"/>
          <w:b/>
          <w:bCs/>
          <w:sz w:val="24"/>
          <w:szCs w:val="28"/>
        </w:rPr>
        <w:t>；投标项目名称：2026年大齿公司班车服务项目；</w:t>
      </w:r>
    </w:p>
    <w:p w14:paraId="5AD3645D">
      <w:pPr>
        <w:spacing w:line="360" w:lineRule="auto"/>
        <w:rPr>
          <w:b/>
        </w:rPr>
      </w:pPr>
      <w:r>
        <w:rPr>
          <w:rFonts w:hint="eastAsia" w:ascii="宋体" w:hAnsi="宋体" w:cs="宋体"/>
          <w:b/>
          <w:bCs/>
          <w:sz w:val="24"/>
          <w:szCs w:val="28"/>
        </w:rPr>
        <w:t>3.配套能力-供货类别-非生产招标-服务-班车食堂</w:t>
      </w:r>
      <w:r>
        <w:rPr>
          <w:rFonts w:hint="eastAsia" w:hAnsi="宋体" w:cs="宋体"/>
          <w:b/>
          <w:bCs/>
          <w:sz w:val="24"/>
          <w:szCs w:val="28"/>
        </w:rPr>
        <w:t>。</w:t>
      </w:r>
    </w:p>
    <w:p w14:paraId="1A63E85C">
      <w:pPr>
        <w:pStyle w:val="16"/>
        <w:sectPr>
          <w:pgSz w:w="11906" w:h="16838"/>
          <w:pgMar w:top="1588" w:right="1418" w:bottom="1134" w:left="1418" w:header="851" w:footer="992" w:gutter="0"/>
          <w:pgNumType w:fmt="decimalFullWidth"/>
          <w:cols w:space="720" w:num="1"/>
          <w:titlePg/>
          <w:docGrid w:type="lines" w:linePitch="312" w:charSpace="0"/>
        </w:sectPr>
      </w:pPr>
    </w:p>
    <w:p w14:paraId="045BA762">
      <w:pPr>
        <w:pStyle w:val="16"/>
        <w:outlineLvl w:val="2"/>
        <w:rPr>
          <w:rFonts w:hAnsi="宋体"/>
          <w:b/>
          <w:sz w:val="24"/>
          <w:szCs w:val="24"/>
        </w:rPr>
      </w:pPr>
      <w:r>
        <w:rPr>
          <w:rFonts w:hint="eastAsia" w:hAnsi="宋体"/>
          <w:b/>
          <w:sz w:val="24"/>
          <w:szCs w:val="24"/>
        </w:rPr>
        <w:t>SRM系统供应商用户手册</w:t>
      </w:r>
    </w:p>
    <w:p w14:paraId="74D9779D">
      <w:pPr>
        <w:spacing w:line="360" w:lineRule="auto"/>
        <w:rPr>
          <w:rFonts w:ascii="宋体" w:hAnsi="宋体" w:cs="宋体"/>
          <w:sz w:val="24"/>
          <w:szCs w:val="24"/>
        </w:rPr>
      </w:pPr>
      <w:r>
        <w:rPr>
          <w:rFonts w:hint="eastAsia" w:ascii="宋体" w:hAnsi="宋体" w:cs="宋体"/>
          <w:sz w:val="24"/>
          <w:szCs w:val="24"/>
        </w:rPr>
        <w:t>系统网址：</w:t>
      </w:r>
      <w:r>
        <w:t>https://ecaitong.sinotruk.com:8012</w:t>
      </w:r>
    </w:p>
    <w:p w14:paraId="1B7A1E44">
      <w:pPr>
        <w:spacing w:line="360" w:lineRule="auto"/>
        <w:rPr>
          <w:rFonts w:ascii="宋体" w:hAnsi="宋体" w:cs="宋体"/>
          <w:sz w:val="24"/>
          <w:szCs w:val="24"/>
        </w:rPr>
      </w:pPr>
      <w:r>
        <w:rPr>
          <w:rFonts w:hint="eastAsia" w:ascii="宋体" w:hAnsi="宋体" w:cs="宋体"/>
          <w:sz w:val="24"/>
          <w:szCs w:val="24"/>
        </w:rPr>
        <w:t>用 户 名：gys+供应商代码</w:t>
      </w:r>
    </w:p>
    <w:p w14:paraId="08CF1C13">
      <w:pPr>
        <w:spacing w:line="360" w:lineRule="auto"/>
        <w:rPr>
          <w:rFonts w:ascii="宋体" w:hAnsi="宋体" w:cs="宋体"/>
          <w:sz w:val="24"/>
          <w:szCs w:val="24"/>
        </w:rPr>
      </w:pPr>
      <w:r>
        <w:rPr>
          <w:rFonts w:hint="eastAsia" w:ascii="宋体" w:hAnsi="宋体" w:cs="宋体"/>
          <w:sz w:val="24"/>
          <w:szCs w:val="24"/>
        </w:rPr>
        <w:t>初始密码：scm@2022</w:t>
      </w:r>
    </w:p>
    <w:p w14:paraId="78CBB595">
      <w:pPr>
        <w:spacing w:line="360" w:lineRule="auto"/>
        <w:rPr>
          <w:rFonts w:ascii="宋体" w:hAnsi="宋体" w:cs="宋体"/>
          <w:b/>
          <w:bCs/>
          <w:sz w:val="24"/>
          <w:szCs w:val="24"/>
        </w:rPr>
      </w:pPr>
      <w:r>
        <w:rPr>
          <w:rFonts w:hint="eastAsia" w:ascii="宋体" w:hAnsi="宋体" w:cs="宋体"/>
          <w:b/>
          <w:bCs/>
          <w:sz w:val="24"/>
          <w:szCs w:val="24"/>
        </w:rPr>
        <w:t>1.供应商应标</w:t>
      </w:r>
    </w:p>
    <w:p w14:paraId="36D8311D">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供应商应标</w:t>
      </w:r>
    </w:p>
    <w:p w14:paraId="35C20919">
      <w:pPr>
        <w:spacing w:line="360" w:lineRule="auto"/>
        <w:rPr>
          <w:rFonts w:ascii="宋体" w:hAnsi="宋体" w:cs="宋体"/>
          <w:sz w:val="24"/>
          <w:szCs w:val="24"/>
        </w:rPr>
      </w:pPr>
      <w:r>
        <w:rPr>
          <w:rFonts w:ascii="宋体" w:hAnsi="宋体" w:cs="宋体"/>
          <w:sz w:val="24"/>
          <w:szCs w:val="24"/>
        </w:rPr>
        <w:t>点击应标，上传文件之后点击提交。</w:t>
      </w:r>
    </w:p>
    <w:p w14:paraId="1A06B192">
      <w:r>
        <w:drawing>
          <wp:inline distT="0" distB="0" distL="114300" distR="114300">
            <wp:extent cx="5760085" cy="2269490"/>
            <wp:effectExtent l="0" t="0" r="2540" b="6985"/>
            <wp:docPr id="11" name="图片 7" descr="descript"/>
            <wp:cNvGraphicFramePr/>
            <a:graphic xmlns:a="http://schemas.openxmlformats.org/drawingml/2006/main">
              <a:graphicData uri="http://schemas.openxmlformats.org/drawingml/2006/picture">
                <pic:pic xmlns:pic="http://schemas.openxmlformats.org/drawingml/2006/picture">
                  <pic:nvPicPr>
                    <pic:cNvPr id="11" name="图片 7" descr="descript"/>
                    <pic:cNvPicPr/>
                  </pic:nvPicPr>
                  <pic:blipFill>
                    <a:blip r:embed="rId22"/>
                    <a:stretch>
                      <a:fillRect/>
                    </a:stretch>
                  </pic:blipFill>
                  <pic:spPr>
                    <a:xfrm>
                      <a:off x="0" y="0"/>
                      <a:ext cx="5760085" cy="2269490"/>
                    </a:xfrm>
                    <a:prstGeom prst="rect">
                      <a:avLst/>
                    </a:prstGeom>
                    <a:noFill/>
                    <a:ln>
                      <a:noFill/>
                    </a:ln>
                  </pic:spPr>
                </pic:pic>
              </a:graphicData>
            </a:graphic>
          </wp:inline>
        </w:drawing>
      </w:r>
    </w:p>
    <w:p w14:paraId="5737D2BB"/>
    <w:p w14:paraId="5E73DCBE">
      <w:pPr>
        <w:spacing w:line="360" w:lineRule="auto"/>
        <w:rPr>
          <w:rFonts w:ascii="宋体" w:hAnsi="宋体" w:cs="宋体"/>
          <w:b/>
          <w:bCs/>
          <w:sz w:val="24"/>
          <w:szCs w:val="24"/>
        </w:rPr>
      </w:pPr>
      <w:r>
        <w:rPr>
          <w:rFonts w:hint="eastAsia" w:ascii="宋体" w:hAnsi="宋体" w:cs="宋体"/>
          <w:b/>
          <w:bCs/>
          <w:sz w:val="24"/>
          <w:szCs w:val="24"/>
        </w:rPr>
        <w:t>2.供应商投标</w:t>
      </w:r>
    </w:p>
    <w:p w14:paraId="11BB3795">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供应商投标</w:t>
      </w:r>
    </w:p>
    <w:p w14:paraId="68297E7A">
      <w:pPr>
        <w:rPr>
          <w:rFonts w:ascii="宋体" w:hAnsi="宋体" w:cs="宋体"/>
        </w:rPr>
      </w:pPr>
      <w:r>
        <w:rPr>
          <w:rFonts w:ascii="宋体" w:hAnsi="宋体" w:cs="宋体"/>
        </w:rPr>
        <w:drawing>
          <wp:inline distT="0" distB="0" distL="114300" distR="114300">
            <wp:extent cx="5760085" cy="2125345"/>
            <wp:effectExtent l="0" t="0" r="2540" b="8255"/>
            <wp:docPr id="14" name="图片 8" descr="descript"/>
            <wp:cNvGraphicFramePr/>
            <a:graphic xmlns:a="http://schemas.openxmlformats.org/drawingml/2006/main">
              <a:graphicData uri="http://schemas.openxmlformats.org/drawingml/2006/picture">
                <pic:pic xmlns:pic="http://schemas.openxmlformats.org/drawingml/2006/picture">
                  <pic:nvPicPr>
                    <pic:cNvPr id="14" name="图片 8" descr="descript"/>
                    <pic:cNvPicPr/>
                  </pic:nvPicPr>
                  <pic:blipFill>
                    <a:blip r:embed="rId23"/>
                    <a:stretch>
                      <a:fillRect/>
                    </a:stretch>
                  </pic:blipFill>
                  <pic:spPr>
                    <a:xfrm>
                      <a:off x="0" y="0"/>
                      <a:ext cx="5760085" cy="2125345"/>
                    </a:xfrm>
                    <a:prstGeom prst="rect">
                      <a:avLst/>
                    </a:prstGeom>
                    <a:noFill/>
                    <a:ln>
                      <a:noFill/>
                    </a:ln>
                  </pic:spPr>
                </pic:pic>
              </a:graphicData>
            </a:graphic>
          </wp:inline>
        </w:drawing>
      </w:r>
    </w:p>
    <w:p w14:paraId="068BAC02">
      <w:pPr>
        <w:spacing w:line="360" w:lineRule="auto"/>
        <w:rPr>
          <w:sz w:val="24"/>
          <w:szCs w:val="28"/>
        </w:rPr>
      </w:pPr>
      <w:r>
        <w:rPr>
          <w:rFonts w:ascii="宋体" w:hAnsi="宋体" w:cs="宋体"/>
          <w:sz w:val="24"/>
          <w:szCs w:val="28"/>
        </w:rPr>
        <w:t>点击投标按钮，进入详情页，输入投标报价并上传相应的附件。</w:t>
      </w:r>
    </w:p>
    <w:p w14:paraId="3BA37826">
      <w:pPr>
        <w:spacing w:before="280" w:after="290" w:line="372" w:lineRule="auto"/>
        <w:ind w:left="425" w:hanging="425"/>
        <w:rPr>
          <w:sz w:val="28"/>
        </w:rPr>
      </w:pPr>
      <w:r>
        <w:rPr>
          <w:rFonts w:hint="eastAsia"/>
          <w:sz w:val="28"/>
        </w:rPr>
        <w:drawing>
          <wp:inline distT="0" distB="0" distL="114300" distR="114300">
            <wp:extent cx="5572125" cy="2705100"/>
            <wp:effectExtent l="0" t="0" r="0" b="0"/>
            <wp:docPr id="18" name="图片 9" descr="微信图片_20230602173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descr="微信图片_20230602173207"/>
                    <pic:cNvPicPr>
                      <a:picLocks noChangeAspect="1"/>
                    </pic:cNvPicPr>
                  </pic:nvPicPr>
                  <pic:blipFill>
                    <a:blip r:embed="rId24"/>
                    <a:stretch>
                      <a:fillRect/>
                    </a:stretch>
                  </pic:blipFill>
                  <pic:spPr>
                    <a:xfrm>
                      <a:off x="0" y="0"/>
                      <a:ext cx="5572125" cy="2705100"/>
                    </a:xfrm>
                    <a:prstGeom prst="rect">
                      <a:avLst/>
                    </a:prstGeom>
                    <a:noFill/>
                    <a:ln>
                      <a:noFill/>
                    </a:ln>
                  </pic:spPr>
                </pic:pic>
              </a:graphicData>
            </a:graphic>
          </wp:inline>
        </w:drawing>
      </w:r>
    </w:p>
    <w:p w14:paraId="7A806740">
      <w:pPr>
        <w:spacing w:line="360" w:lineRule="auto"/>
        <w:rPr>
          <w:rFonts w:ascii="宋体" w:hAnsi="宋体" w:cs="宋体"/>
          <w:b/>
          <w:bCs/>
          <w:sz w:val="24"/>
          <w:szCs w:val="24"/>
        </w:rPr>
      </w:pPr>
      <w:r>
        <w:rPr>
          <w:rFonts w:hint="eastAsia" w:ascii="宋体" w:hAnsi="宋体" w:cs="宋体"/>
          <w:b/>
          <w:bCs/>
          <w:sz w:val="24"/>
          <w:szCs w:val="24"/>
        </w:rPr>
        <w:t>3.供应商技术标澄清函</w:t>
      </w:r>
    </w:p>
    <w:p w14:paraId="5BDAD282">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供应商技术标澄清函</w:t>
      </w:r>
    </w:p>
    <w:p w14:paraId="4670884B">
      <w:pPr>
        <w:spacing w:line="360" w:lineRule="auto"/>
        <w:rPr>
          <w:rFonts w:ascii="宋体" w:hAnsi="宋体" w:cs="宋体"/>
          <w:sz w:val="24"/>
          <w:szCs w:val="24"/>
        </w:rPr>
      </w:pPr>
      <w:r>
        <w:rPr>
          <w:rFonts w:ascii="宋体" w:hAnsi="宋体" w:cs="宋体"/>
          <w:sz w:val="24"/>
          <w:szCs w:val="24"/>
        </w:rPr>
        <w:t>点击编辑按钮进入系统，上传技术标澄清函。</w:t>
      </w:r>
    </w:p>
    <w:p w14:paraId="7530213D">
      <w:pPr>
        <w:spacing w:line="360" w:lineRule="auto"/>
        <w:jc w:val="left"/>
        <w:rPr>
          <w:rFonts w:ascii="宋体" w:hAnsi="宋体" w:cs="宋体"/>
          <w:sz w:val="24"/>
          <w:szCs w:val="24"/>
        </w:rPr>
      </w:pPr>
      <w:r>
        <w:rPr>
          <w:rFonts w:ascii="宋体" w:hAnsi="宋体" w:cs="宋体"/>
          <w:sz w:val="24"/>
          <w:szCs w:val="24"/>
        </w:rPr>
        <w:t>开标之后所有投标的供应商都可编辑提交，技术标入围之后</w:t>
      </w:r>
      <w:r>
        <w:rPr>
          <w:rFonts w:hint="eastAsia" w:ascii="宋体" w:hAnsi="宋体" w:cs="宋体"/>
          <w:sz w:val="24"/>
          <w:szCs w:val="24"/>
        </w:rPr>
        <w:t xml:space="preserve"> </w:t>
      </w:r>
      <w:r>
        <w:rPr>
          <w:rFonts w:ascii="宋体" w:hAnsi="宋体" w:cs="宋体"/>
          <w:sz w:val="24"/>
          <w:szCs w:val="24"/>
        </w:rPr>
        <w:t>都不可编辑</w:t>
      </w:r>
      <w:r>
        <w:rPr>
          <w:rFonts w:hint="eastAsia" w:ascii="宋体" w:hAnsi="宋体" w:cs="宋体"/>
          <w:sz w:val="24"/>
          <w:szCs w:val="24"/>
        </w:rPr>
        <w:t>。</w:t>
      </w:r>
      <w:r>
        <w:drawing>
          <wp:inline distT="0" distB="0" distL="114300" distR="114300">
            <wp:extent cx="5897880" cy="2746375"/>
            <wp:effectExtent l="0" t="0" r="7620" b="6350"/>
            <wp:docPr id="10" name="图片 10" descr="微信图片_20230602173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微信图片_202306021732071"/>
                    <pic:cNvPicPr>
                      <a:picLocks noChangeAspect="1"/>
                    </pic:cNvPicPr>
                  </pic:nvPicPr>
                  <pic:blipFill>
                    <a:blip r:embed="rId25"/>
                    <a:stretch>
                      <a:fillRect/>
                    </a:stretch>
                  </pic:blipFill>
                  <pic:spPr>
                    <a:xfrm>
                      <a:off x="0" y="0"/>
                      <a:ext cx="5897880" cy="2746375"/>
                    </a:xfrm>
                    <a:prstGeom prst="rect">
                      <a:avLst/>
                    </a:prstGeom>
                    <a:noFill/>
                    <a:ln>
                      <a:noFill/>
                    </a:ln>
                  </pic:spPr>
                </pic:pic>
              </a:graphicData>
            </a:graphic>
          </wp:inline>
        </w:drawing>
      </w:r>
    </w:p>
    <w:p w14:paraId="48A55F87">
      <w:pPr>
        <w:pStyle w:val="14"/>
      </w:pPr>
    </w:p>
    <w:p w14:paraId="7EAA6AD0">
      <w:pPr>
        <w:spacing w:line="360" w:lineRule="auto"/>
        <w:rPr>
          <w:rFonts w:ascii="宋体" w:hAnsi="宋体" w:cs="宋体"/>
          <w:b/>
          <w:bCs/>
          <w:sz w:val="24"/>
          <w:szCs w:val="24"/>
        </w:rPr>
      </w:pPr>
      <w:r>
        <w:rPr>
          <w:rFonts w:hint="eastAsia" w:ascii="宋体" w:hAnsi="宋体" w:cs="宋体"/>
          <w:b/>
          <w:bCs/>
          <w:sz w:val="24"/>
          <w:szCs w:val="24"/>
        </w:rPr>
        <w:t>4.供应商报价</w:t>
      </w:r>
    </w:p>
    <w:p w14:paraId="36E19132">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供应商报价</w:t>
      </w:r>
    </w:p>
    <w:p w14:paraId="7E99B817">
      <w:pPr>
        <w:spacing w:line="360" w:lineRule="auto"/>
        <w:rPr>
          <w:rFonts w:ascii="宋体" w:hAnsi="宋体" w:cs="宋体"/>
          <w:sz w:val="24"/>
          <w:szCs w:val="24"/>
        </w:rPr>
      </w:pPr>
      <w:r>
        <w:rPr>
          <w:rFonts w:ascii="宋体" w:hAnsi="宋体" w:cs="宋体"/>
          <w:sz w:val="24"/>
          <w:szCs w:val="24"/>
        </w:rPr>
        <w:t>点击报价按钮进入报价详情界面，请在此轮报价起止时间内报价，否则无法报价。</w:t>
      </w:r>
    </w:p>
    <w:p w14:paraId="1D21DA44">
      <w:pPr>
        <w:spacing w:line="360" w:lineRule="auto"/>
        <w:rPr>
          <w:rFonts w:ascii="宋体" w:hAnsi="宋体" w:cs="宋体"/>
          <w:b/>
          <w:bCs/>
          <w:sz w:val="24"/>
          <w:szCs w:val="24"/>
        </w:rPr>
      </w:pPr>
      <w:r>
        <w:rPr>
          <w:rFonts w:hint="eastAsia" w:ascii="宋体" w:hAnsi="宋体" w:cs="宋体"/>
          <w:b/>
          <w:bCs/>
          <w:sz w:val="24"/>
          <w:szCs w:val="24"/>
        </w:rPr>
        <w:t>5.供应商澄清报价</w:t>
      </w:r>
    </w:p>
    <w:p w14:paraId="10B0B02F">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供应商澄清报价</w:t>
      </w:r>
    </w:p>
    <w:p w14:paraId="20362A1D">
      <w:pPr>
        <w:spacing w:line="360" w:lineRule="auto"/>
        <w:rPr>
          <w:rFonts w:ascii="宋体" w:hAnsi="宋体" w:cs="宋体"/>
          <w:sz w:val="24"/>
          <w:szCs w:val="24"/>
        </w:rPr>
      </w:pPr>
      <w:r>
        <w:rPr>
          <w:rFonts w:ascii="宋体" w:hAnsi="宋体" w:cs="宋体"/>
          <w:sz w:val="24"/>
          <w:szCs w:val="24"/>
        </w:rPr>
        <w:t>招标发起人接收建议价的同时会给供应商发送澄清报价，供应商在此界面进行澄清报价，点击编辑按钮进入澄清报价详细界面，输入价格并上传澄清函，之后点击提交。</w:t>
      </w:r>
    </w:p>
    <w:p w14:paraId="05E8A953">
      <w:pPr>
        <w:spacing w:before="280" w:after="290" w:line="372" w:lineRule="auto"/>
        <w:ind w:left="425" w:hanging="425"/>
        <w:rPr>
          <w:sz w:val="28"/>
        </w:rPr>
      </w:pPr>
      <w:r>
        <w:rPr>
          <w:rFonts w:hint="eastAsia"/>
          <w:sz w:val="28"/>
        </w:rPr>
        <w:drawing>
          <wp:inline distT="0" distB="0" distL="114300" distR="114300">
            <wp:extent cx="5570855" cy="2592070"/>
            <wp:effectExtent l="0" t="0" r="1270" b="8255"/>
            <wp:docPr id="15" name="图片 11" descr="微信图片_20230602173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1" descr="微信图片_202306021732072"/>
                    <pic:cNvPicPr>
                      <a:picLocks noChangeAspect="1"/>
                    </pic:cNvPicPr>
                  </pic:nvPicPr>
                  <pic:blipFill>
                    <a:blip r:embed="rId26"/>
                    <a:stretch>
                      <a:fillRect/>
                    </a:stretch>
                  </pic:blipFill>
                  <pic:spPr>
                    <a:xfrm>
                      <a:off x="0" y="0"/>
                      <a:ext cx="5570855" cy="2592070"/>
                    </a:xfrm>
                    <a:prstGeom prst="rect">
                      <a:avLst/>
                    </a:prstGeom>
                    <a:noFill/>
                    <a:ln>
                      <a:noFill/>
                    </a:ln>
                  </pic:spPr>
                </pic:pic>
              </a:graphicData>
            </a:graphic>
          </wp:inline>
        </w:drawing>
      </w:r>
    </w:p>
    <w:p w14:paraId="192BCACD">
      <w:pPr>
        <w:spacing w:line="360" w:lineRule="auto"/>
        <w:rPr>
          <w:rFonts w:ascii="宋体" w:hAnsi="宋体" w:cs="宋体"/>
          <w:b/>
          <w:bCs/>
          <w:sz w:val="24"/>
          <w:szCs w:val="24"/>
        </w:rPr>
      </w:pPr>
      <w:r>
        <w:rPr>
          <w:rFonts w:hint="eastAsia" w:ascii="宋体" w:hAnsi="宋体" w:cs="宋体"/>
          <w:b/>
          <w:bCs/>
          <w:sz w:val="24"/>
          <w:szCs w:val="24"/>
        </w:rPr>
        <w:t>6.供应商查看中标通知</w:t>
      </w:r>
    </w:p>
    <w:p w14:paraId="2287572B">
      <w:pPr>
        <w:spacing w:line="360" w:lineRule="auto"/>
        <w:rPr>
          <w:rFonts w:ascii="宋体" w:hAnsi="宋体" w:cs="宋体"/>
          <w:sz w:val="24"/>
          <w:szCs w:val="24"/>
        </w:rPr>
      </w:pPr>
      <w:r>
        <w:rPr>
          <w:rFonts w:ascii="宋体" w:hAnsi="宋体" w:cs="宋体"/>
          <w:sz w:val="24"/>
          <w:szCs w:val="24"/>
        </w:rPr>
        <w:t>路径：招投标中心</w:t>
      </w:r>
      <w:r>
        <w:rPr>
          <w:rFonts w:hint="eastAsia" w:ascii="宋体" w:hAnsi="宋体" w:cs="宋体"/>
          <w:sz w:val="24"/>
          <w:szCs w:val="24"/>
        </w:rPr>
        <w:t>-</w:t>
      </w:r>
      <w:r>
        <w:rPr>
          <w:rFonts w:ascii="宋体" w:hAnsi="宋体" w:cs="宋体"/>
          <w:sz w:val="24"/>
          <w:szCs w:val="24"/>
        </w:rPr>
        <w:t>非生产类招投标</w:t>
      </w:r>
      <w:r>
        <w:rPr>
          <w:rFonts w:hint="eastAsia" w:ascii="宋体" w:hAnsi="宋体" w:cs="宋体"/>
          <w:sz w:val="24"/>
          <w:szCs w:val="24"/>
        </w:rPr>
        <w:t>-</w:t>
      </w:r>
      <w:r>
        <w:rPr>
          <w:rFonts w:ascii="宋体" w:hAnsi="宋体" w:cs="宋体"/>
          <w:sz w:val="24"/>
          <w:szCs w:val="24"/>
        </w:rPr>
        <w:t>中标项目</w:t>
      </w:r>
    </w:p>
    <w:p w14:paraId="6A53243C">
      <w:pPr>
        <w:spacing w:line="360" w:lineRule="auto"/>
        <w:rPr>
          <w:rFonts w:ascii="宋体" w:hAnsi="宋体" w:cs="宋体"/>
          <w:sz w:val="24"/>
          <w:szCs w:val="24"/>
        </w:rPr>
      </w:pPr>
      <w:r>
        <w:rPr>
          <w:rFonts w:ascii="宋体" w:hAnsi="宋体" w:cs="宋体"/>
          <w:sz w:val="24"/>
          <w:szCs w:val="24"/>
        </w:rPr>
        <w:t>点击查看进入查看中标项目详情</w:t>
      </w:r>
    </w:p>
    <w:p w14:paraId="46A0774E">
      <w:pPr>
        <w:pStyle w:val="28"/>
      </w:pPr>
      <w:r>
        <w:rPr>
          <w:rFonts w:hint="eastAsia"/>
        </w:rPr>
        <w:drawing>
          <wp:inline distT="0" distB="0" distL="114300" distR="114300">
            <wp:extent cx="5569585" cy="2288540"/>
            <wp:effectExtent l="0" t="0" r="2540" b="6985"/>
            <wp:docPr id="17" name="图片 12" descr="微信图片_20230602173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2" descr="微信图片_202306021732073"/>
                    <pic:cNvPicPr>
                      <a:picLocks noChangeAspect="1"/>
                    </pic:cNvPicPr>
                  </pic:nvPicPr>
                  <pic:blipFill>
                    <a:blip r:embed="rId27"/>
                    <a:stretch>
                      <a:fillRect/>
                    </a:stretch>
                  </pic:blipFill>
                  <pic:spPr>
                    <a:xfrm>
                      <a:off x="0" y="0"/>
                      <a:ext cx="5569585" cy="2288540"/>
                    </a:xfrm>
                    <a:prstGeom prst="rect">
                      <a:avLst/>
                    </a:prstGeom>
                    <a:noFill/>
                    <a:ln>
                      <a:noFill/>
                    </a:ln>
                  </pic:spPr>
                </pic:pic>
              </a:graphicData>
            </a:graphic>
          </wp:inline>
        </w:drawing>
      </w:r>
    </w:p>
    <w:p w14:paraId="3C08D3AA">
      <w:pPr>
        <w:pStyle w:val="28"/>
      </w:pPr>
    </w:p>
    <w:p w14:paraId="017DF1C8">
      <w:pPr>
        <w:pStyle w:val="71"/>
        <w:jc w:val="both"/>
      </w:pPr>
    </w:p>
    <w:p w14:paraId="4797F768">
      <w:pPr>
        <w:pStyle w:val="71"/>
        <w:jc w:val="both"/>
      </w:pPr>
    </w:p>
    <w:p w14:paraId="1FE53617">
      <w:pPr>
        <w:pStyle w:val="71"/>
        <w:jc w:val="both"/>
      </w:pPr>
    </w:p>
    <w:bookmarkEnd w:id="21"/>
    <w:p w14:paraId="21A0C3BD">
      <w:pPr>
        <w:pStyle w:val="71"/>
        <w:numPr>
          <w:ilvl w:val="0"/>
          <w:numId w:val="24"/>
        </w:numPr>
      </w:pPr>
      <w:bookmarkStart w:id="22" w:name="_Toc1910"/>
      <w:r>
        <w:rPr>
          <w:rFonts w:hint="eastAsia"/>
        </w:rPr>
        <w:t>技术标书</w:t>
      </w:r>
      <w:bookmarkEnd w:id="22"/>
    </w:p>
    <w:p w14:paraId="4996F659">
      <w:pPr>
        <w:jc w:val="center"/>
        <w:rPr>
          <w:rFonts w:ascii="宋体" w:hAnsi="宋体"/>
          <w:sz w:val="30"/>
        </w:rPr>
      </w:pPr>
      <w:r>
        <w:rPr>
          <w:rFonts w:hint="eastAsia" w:ascii="宋体" w:hAnsi="宋体"/>
          <w:sz w:val="30"/>
        </w:rPr>
        <w:t>投标文件</w:t>
      </w:r>
      <w:r>
        <w:rPr>
          <w:rFonts w:hint="eastAsia" w:ascii="宋体" w:hAnsi="宋体"/>
          <w:b/>
          <w:bCs/>
          <w:sz w:val="30"/>
        </w:rPr>
        <w:t>技术</w:t>
      </w:r>
      <w:r>
        <w:rPr>
          <w:rFonts w:hint="eastAsia" w:ascii="宋体" w:hAnsi="宋体"/>
          <w:sz w:val="30"/>
        </w:rPr>
        <w:t>部分目录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6ACD8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C092D69">
            <w:pPr>
              <w:jc w:val="center"/>
              <w:rPr>
                <w:sz w:val="28"/>
              </w:rPr>
            </w:pPr>
            <w:r>
              <w:rPr>
                <w:rFonts w:hint="eastAsia"/>
                <w:sz w:val="28"/>
              </w:rPr>
              <w:t>序号</w:t>
            </w:r>
          </w:p>
        </w:tc>
        <w:tc>
          <w:tcPr>
            <w:tcW w:w="6520" w:type="dxa"/>
            <w:vAlign w:val="center"/>
          </w:tcPr>
          <w:p w14:paraId="7D230B36">
            <w:pPr>
              <w:jc w:val="center"/>
              <w:rPr>
                <w:sz w:val="28"/>
              </w:rPr>
            </w:pPr>
            <w:r>
              <w:rPr>
                <w:rFonts w:hint="eastAsia"/>
                <w:sz w:val="28"/>
              </w:rPr>
              <w:t>主要内容</w:t>
            </w:r>
          </w:p>
        </w:tc>
        <w:tc>
          <w:tcPr>
            <w:tcW w:w="1276" w:type="dxa"/>
            <w:vAlign w:val="center"/>
          </w:tcPr>
          <w:p w14:paraId="2128F685">
            <w:pPr>
              <w:jc w:val="center"/>
              <w:rPr>
                <w:sz w:val="28"/>
              </w:rPr>
            </w:pPr>
            <w:r>
              <w:rPr>
                <w:rFonts w:hint="eastAsia"/>
                <w:sz w:val="28"/>
              </w:rPr>
              <w:t>索引</w:t>
            </w:r>
          </w:p>
        </w:tc>
      </w:tr>
      <w:tr w14:paraId="59FA1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0A61A29">
            <w:pPr>
              <w:jc w:val="center"/>
            </w:pPr>
            <w:r>
              <w:rPr>
                <w:rFonts w:hint="eastAsia"/>
              </w:rPr>
              <w:t>1</w:t>
            </w:r>
          </w:p>
        </w:tc>
        <w:tc>
          <w:tcPr>
            <w:tcW w:w="6520" w:type="dxa"/>
            <w:vAlign w:val="center"/>
          </w:tcPr>
          <w:p w14:paraId="41E1F6D2">
            <w:pPr>
              <w:widowControl/>
              <w:jc w:val="center"/>
              <w:textAlignment w:val="center"/>
            </w:pPr>
            <w:r>
              <w:rPr>
                <w:rFonts w:hint="eastAsia" w:ascii="宋体" w:hAnsi="宋体" w:cs="宋体"/>
                <w:color w:val="000000" w:themeColor="text1"/>
                <w:kern w:val="0"/>
                <w:szCs w:val="21"/>
                <w:lang w:bidi="ar"/>
                <w14:textFill>
                  <w14:solidFill>
                    <w14:schemeClr w14:val="tx1"/>
                  </w14:solidFill>
                </w14:textFill>
              </w:rPr>
              <w:t>企业综合实力</w:t>
            </w:r>
          </w:p>
        </w:tc>
        <w:tc>
          <w:tcPr>
            <w:tcW w:w="1276" w:type="dxa"/>
            <w:vAlign w:val="center"/>
          </w:tcPr>
          <w:p w14:paraId="73D11F4D">
            <w:pPr>
              <w:jc w:val="center"/>
            </w:pPr>
          </w:p>
        </w:tc>
      </w:tr>
      <w:tr w14:paraId="43F59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76EEFD9">
            <w:pPr>
              <w:jc w:val="center"/>
            </w:pPr>
            <w:r>
              <w:rPr>
                <w:rFonts w:hint="eastAsia"/>
              </w:rPr>
              <w:t>2</w:t>
            </w:r>
          </w:p>
        </w:tc>
        <w:tc>
          <w:tcPr>
            <w:tcW w:w="6520" w:type="dxa"/>
            <w:vAlign w:val="center"/>
          </w:tcPr>
          <w:p w14:paraId="49C5EF19">
            <w:pPr>
              <w:widowControl/>
              <w:jc w:val="center"/>
              <w:textAlignment w:val="center"/>
            </w:pPr>
            <w:r>
              <w:rPr>
                <w:rFonts w:hint="eastAsia" w:ascii="宋体" w:hAnsi="宋体" w:cs="宋体"/>
                <w:color w:val="000000" w:themeColor="text1"/>
                <w:kern w:val="0"/>
                <w:szCs w:val="21"/>
                <w:lang w:bidi="ar"/>
                <w14:textFill>
                  <w14:solidFill>
                    <w14:schemeClr w14:val="tx1"/>
                  </w14:solidFill>
                </w14:textFill>
              </w:rPr>
              <w:t>车辆情况</w:t>
            </w:r>
          </w:p>
        </w:tc>
        <w:tc>
          <w:tcPr>
            <w:tcW w:w="1276" w:type="dxa"/>
            <w:vAlign w:val="center"/>
          </w:tcPr>
          <w:p w14:paraId="3F7269C3">
            <w:pPr>
              <w:jc w:val="center"/>
            </w:pPr>
          </w:p>
        </w:tc>
      </w:tr>
      <w:tr w14:paraId="001FC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D8E7C3B">
            <w:pPr>
              <w:jc w:val="center"/>
            </w:pPr>
            <w:r>
              <w:rPr>
                <w:rFonts w:hint="eastAsia"/>
              </w:rPr>
              <w:t>3</w:t>
            </w:r>
          </w:p>
        </w:tc>
        <w:tc>
          <w:tcPr>
            <w:tcW w:w="6520" w:type="dxa"/>
            <w:vAlign w:val="center"/>
          </w:tcPr>
          <w:p w14:paraId="30D89F8F">
            <w:pPr>
              <w:widowControl/>
              <w:jc w:val="center"/>
              <w:textAlignment w:val="center"/>
            </w:pPr>
            <w:r>
              <w:rPr>
                <w:rFonts w:hint="eastAsia" w:ascii="宋体" w:hAnsi="宋体" w:cs="宋体"/>
                <w:color w:val="000000" w:themeColor="text1"/>
                <w:kern w:val="0"/>
                <w:szCs w:val="21"/>
                <w:lang w:bidi="ar"/>
                <w14:textFill>
                  <w14:solidFill>
                    <w14:schemeClr w14:val="tx1"/>
                  </w14:solidFill>
                </w14:textFill>
              </w:rPr>
              <w:t>运行服务</w:t>
            </w:r>
          </w:p>
        </w:tc>
        <w:tc>
          <w:tcPr>
            <w:tcW w:w="1276" w:type="dxa"/>
            <w:vAlign w:val="center"/>
          </w:tcPr>
          <w:p w14:paraId="178DDE31">
            <w:pPr>
              <w:jc w:val="center"/>
            </w:pPr>
          </w:p>
        </w:tc>
      </w:tr>
      <w:tr w14:paraId="1399BE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B1535B6">
            <w:pPr>
              <w:jc w:val="center"/>
            </w:pPr>
            <w:r>
              <w:rPr>
                <w:rFonts w:hint="eastAsia"/>
              </w:rPr>
              <w:t>4</w:t>
            </w:r>
          </w:p>
        </w:tc>
        <w:tc>
          <w:tcPr>
            <w:tcW w:w="6520" w:type="dxa"/>
            <w:vAlign w:val="center"/>
          </w:tcPr>
          <w:p w14:paraId="40671700">
            <w:pPr>
              <w:widowControl/>
              <w:jc w:val="center"/>
              <w:textAlignment w:val="center"/>
            </w:pPr>
            <w:r>
              <w:rPr>
                <w:rFonts w:hint="eastAsia" w:ascii="宋体" w:hAnsi="宋体" w:cs="宋体"/>
                <w:color w:val="000000" w:themeColor="text1"/>
                <w:kern w:val="0"/>
                <w:szCs w:val="21"/>
                <w:lang w:bidi="ar"/>
                <w14:textFill>
                  <w14:solidFill>
                    <w14:schemeClr w14:val="tx1"/>
                  </w14:solidFill>
                </w14:textFill>
              </w:rPr>
              <w:t>服务业绩</w:t>
            </w:r>
          </w:p>
        </w:tc>
        <w:tc>
          <w:tcPr>
            <w:tcW w:w="1276" w:type="dxa"/>
            <w:vAlign w:val="center"/>
          </w:tcPr>
          <w:p w14:paraId="4D895DBA">
            <w:pPr>
              <w:jc w:val="center"/>
            </w:pPr>
          </w:p>
        </w:tc>
      </w:tr>
      <w:tr w14:paraId="57008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77B675">
            <w:pPr>
              <w:jc w:val="center"/>
            </w:pPr>
            <w:r>
              <w:rPr>
                <w:rFonts w:hint="eastAsia"/>
              </w:rPr>
              <w:t>5</w:t>
            </w:r>
          </w:p>
        </w:tc>
        <w:tc>
          <w:tcPr>
            <w:tcW w:w="6520" w:type="dxa"/>
            <w:vAlign w:val="center"/>
          </w:tcPr>
          <w:p w14:paraId="57BB8F64">
            <w:pPr>
              <w:jc w:val="center"/>
              <w:rPr>
                <w:rFonts w:ascii="宋体" w:hAnsi="宋体"/>
                <w:szCs w:val="21"/>
              </w:rPr>
            </w:pPr>
            <w:r>
              <w:rPr>
                <w:rFonts w:hint="eastAsia" w:ascii="宋体" w:hAnsi="宋体"/>
                <w:szCs w:val="21"/>
              </w:rPr>
              <w:t>免费增值服务</w:t>
            </w:r>
          </w:p>
        </w:tc>
        <w:tc>
          <w:tcPr>
            <w:tcW w:w="1276" w:type="dxa"/>
            <w:vAlign w:val="center"/>
          </w:tcPr>
          <w:p w14:paraId="0EFDBC34">
            <w:pPr>
              <w:jc w:val="center"/>
            </w:pPr>
          </w:p>
        </w:tc>
      </w:tr>
      <w:tr w14:paraId="3EFE6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E1CF679">
            <w:pPr>
              <w:jc w:val="center"/>
            </w:pPr>
            <w:r>
              <w:rPr>
                <w:rFonts w:hint="eastAsia"/>
              </w:rPr>
              <w:t>6</w:t>
            </w:r>
          </w:p>
        </w:tc>
        <w:tc>
          <w:tcPr>
            <w:tcW w:w="6520" w:type="dxa"/>
            <w:vAlign w:val="center"/>
          </w:tcPr>
          <w:p w14:paraId="4B37DC39">
            <w:pPr>
              <w:jc w:val="center"/>
            </w:pPr>
            <w:r>
              <w:rPr>
                <w:rFonts w:hint="eastAsia" w:ascii="宋体" w:hAnsi="宋体"/>
                <w:szCs w:val="21"/>
              </w:rPr>
              <w:t>技术偏离表</w:t>
            </w:r>
            <w:r>
              <w:rPr>
                <w:rFonts w:hint="eastAsia" w:ascii="宋体" w:hAnsi="宋体"/>
                <w:color w:val="000000"/>
                <w:szCs w:val="21"/>
              </w:rPr>
              <w:t>（附件一）</w:t>
            </w:r>
          </w:p>
        </w:tc>
        <w:tc>
          <w:tcPr>
            <w:tcW w:w="1276" w:type="dxa"/>
            <w:vAlign w:val="center"/>
          </w:tcPr>
          <w:p w14:paraId="1399D7FF">
            <w:pPr>
              <w:jc w:val="center"/>
            </w:pPr>
          </w:p>
        </w:tc>
      </w:tr>
      <w:tr w14:paraId="5DCE7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78B605E">
            <w:pPr>
              <w:jc w:val="center"/>
            </w:pPr>
            <w:r>
              <w:rPr>
                <w:rFonts w:hint="eastAsia"/>
              </w:rPr>
              <w:t>7</w:t>
            </w:r>
          </w:p>
        </w:tc>
        <w:tc>
          <w:tcPr>
            <w:tcW w:w="6520" w:type="dxa"/>
            <w:vAlign w:val="center"/>
          </w:tcPr>
          <w:p w14:paraId="07D35040">
            <w:pPr>
              <w:jc w:val="center"/>
            </w:pPr>
            <w:r>
              <w:rPr>
                <w:rFonts w:hint="eastAsia" w:ascii="宋体" w:hAnsi="宋体"/>
                <w:szCs w:val="21"/>
              </w:rPr>
              <w:t>服务质量承诺函</w:t>
            </w:r>
            <w:r>
              <w:rPr>
                <w:rFonts w:hint="eastAsia" w:ascii="宋体" w:hAnsi="宋体"/>
                <w:color w:val="000000"/>
                <w:szCs w:val="21"/>
              </w:rPr>
              <w:t>（附件二）</w:t>
            </w:r>
          </w:p>
        </w:tc>
        <w:tc>
          <w:tcPr>
            <w:tcW w:w="1276" w:type="dxa"/>
            <w:vAlign w:val="center"/>
          </w:tcPr>
          <w:p w14:paraId="2899B1B2">
            <w:pPr>
              <w:jc w:val="center"/>
            </w:pPr>
          </w:p>
        </w:tc>
      </w:tr>
      <w:tr w14:paraId="04DB7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FFBB683">
            <w:pPr>
              <w:jc w:val="center"/>
              <w:rPr>
                <w:szCs w:val="21"/>
              </w:rPr>
            </w:pPr>
            <w:r>
              <w:rPr>
                <w:rFonts w:hint="eastAsia"/>
              </w:rPr>
              <w:t>8</w:t>
            </w:r>
          </w:p>
        </w:tc>
        <w:tc>
          <w:tcPr>
            <w:tcW w:w="6520" w:type="dxa"/>
            <w:vAlign w:val="center"/>
          </w:tcPr>
          <w:p w14:paraId="058BD2CE">
            <w:pPr>
              <w:jc w:val="center"/>
              <w:rPr>
                <w:szCs w:val="21"/>
              </w:rPr>
            </w:pPr>
            <w:r>
              <w:rPr>
                <w:rFonts w:hint="eastAsia" w:ascii="宋体" w:hAnsi="宋体"/>
                <w:szCs w:val="21"/>
              </w:rPr>
              <w:t>投标人认为需投递的其他材料</w:t>
            </w:r>
          </w:p>
        </w:tc>
        <w:tc>
          <w:tcPr>
            <w:tcW w:w="1276" w:type="dxa"/>
            <w:vAlign w:val="center"/>
          </w:tcPr>
          <w:p w14:paraId="7E7D5770">
            <w:pPr>
              <w:jc w:val="center"/>
              <w:rPr>
                <w:szCs w:val="21"/>
              </w:rPr>
            </w:pPr>
          </w:p>
        </w:tc>
      </w:tr>
      <w:tr w14:paraId="576963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CCCF972">
            <w:pPr>
              <w:jc w:val="center"/>
              <w:rPr>
                <w:szCs w:val="21"/>
              </w:rPr>
            </w:pPr>
          </w:p>
        </w:tc>
        <w:tc>
          <w:tcPr>
            <w:tcW w:w="6520" w:type="dxa"/>
            <w:vAlign w:val="center"/>
          </w:tcPr>
          <w:p w14:paraId="255DFFAD">
            <w:pPr>
              <w:jc w:val="center"/>
              <w:rPr>
                <w:szCs w:val="21"/>
              </w:rPr>
            </w:pPr>
          </w:p>
        </w:tc>
        <w:tc>
          <w:tcPr>
            <w:tcW w:w="1276" w:type="dxa"/>
            <w:vAlign w:val="center"/>
          </w:tcPr>
          <w:p w14:paraId="50F71F7D">
            <w:pPr>
              <w:jc w:val="center"/>
              <w:rPr>
                <w:szCs w:val="21"/>
              </w:rPr>
            </w:pPr>
          </w:p>
        </w:tc>
      </w:tr>
      <w:tr w14:paraId="4B925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46061C5">
            <w:pPr>
              <w:jc w:val="center"/>
              <w:rPr>
                <w:szCs w:val="21"/>
              </w:rPr>
            </w:pPr>
          </w:p>
        </w:tc>
        <w:tc>
          <w:tcPr>
            <w:tcW w:w="6520" w:type="dxa"/>
            <w:vAlign w:val="center"/>
          </w:tcPr>
          <w:p w14:paraId="335222B5">
            <w:pPr>
              <w:jc w:val="center"/>
              <w:rPr>
                <w:szCs w:val="21"/>
              </w:rPr>
            </w:pPr>
          </w:p>
        </w:tc>
        <w:tc>
          <w:tcPr>
            <w:tcW w:w="1276" w:type="dxa"/>
            <w:vAlign w:val="center"/>
          </w:tcPr>
          <w:p w14:paraId="12545F40">
            <w:pPr>
              <w:jc w:val="center"/>
              <w:rPr>
                <w:szCs w:val="21"/>
              </w:rPr>
            </w:pPr>
          </w:p>
        </w:tc>
      </w:tr>
      <w:tr w14:paraId="6097F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AEAFF8">
            <w:pPr>
              <w:jc w:val="center"/>
              <w:rPr>
                <w:szCs w:val="21"/>
              </w:rPr>
            </w:pPr>
          </w:p>
        </w:tc>
        <w:tc>
          <w:tcPr>
            <w:tcW w:w="6520" w:type="dxa"/>
            <w:vAlign w:val="center"/>
          </w:tcPr>
          <w:p w14:paraId="05C17258">
            <w:pPr>
              <w:jc w:val="center"/>
              <w:rPr>
                <w:szCs w:val="21"/>
              </w:rPr>
            </w:pPr>
          </w:p>
        </w:tc>
        <w:tc>
          <w:tcPr>
            <w:tcW w:w="1276" w:type="dxa"/>
            <w:vAlign w:val="center"/>
          </w:tcPr>
          <w:p w14:paraId="3EAFE7EE">
            <w:pPr>
              <w:jc w:val="center"/>
              <w:rPr>
                <w:szCs w:val="21"/>
              </w:rPr>
            </w:pPr>
          </w:p>
        </w:tc>
      </w:tr>
    </w:tbl>
    <w:p w14:paraId="386C948F">
      <w:pPr>
        <w:rPr>
          <w:rFonts w:ascii="宋体" w:hAnsi="宋体"/>
          <w:szCs w:val="21"/>
        </w:rPr>
      </w:pPr>
      <w:r>
        <w:rPr>
          <w:rFonts w:hint="eastAsia" w:ascii="宋体" w:hAnsi="宋体"/>
          <w:szCs w:val="21"/>
        </w:rPr>
        <w:t>投标人名称（盖章）：              法定代表人或授权代表签字：</w:t>
      </w:r>
    </w:p>
    <w:p w14:paraId="1527D5C9">
      <w:pPr>
        <w:rPr>
          <w:rFonts w:ascii="宋体" w:hAnsi="宋体"/>
          <w:szCs w:val="21"/>
        </w:rPr>
      </w:pPr>
    </w:p>
    <w:p w14:paraId="2D9A9BDF">
      <w:pPr>
        <w:rPr>
          <w:rFonts w:ascii="宋体" w:hAnsi="宋体"/>
          <w:szCs w:val="21"/>
        </w:rPr>
      </w:pPr>
      <w:r>
        <w:rPr>
          <w:rFonts w:hint="eastAsia" w:ascii="宋体" w:hAnsi="宋体"/>
          <w:b/>
          <w:szCs w:val="21"/>
        </w:rPr>
        <w:t>注：</w:t>
      </w:r>
      <w:r>
        <w:rPr>
          <w:rFonts w:hint="eastAsia" w:ascii="宋体" w:hAnsi="宋体"/>
          <w:szCs w:val="21"/>
        </w:rPr>
        <w:t>1.本表填写投标文件主要内容，以用于开标宣读。</w:t>
      </w:r>
    </w:p>
    <w:p w14:paraId="3192C16C">
      <w:pPr>
        <w:ind w:firstLine="480"/>
        <w:rPr>
          <w:rFonts w:ascii="宋体" w:hAnsi="宋体"/>
          <w:szCs w:val="21"/>
        </w:rPr>
      </w:pPr>
      <w:r>
        <w:rPr>
          <w:rFonts w:hint="eastAsia" w:ascii="宋体" w:hAnsi="宋体"/>
          <w:szCs w:val="21"/>
        </w:rPr>
        <w:t>2．“索引”一栏填写该主要内容对应于投标文件的“条款号/页号”。</w:t>
      </w:r>
    </w:p>
    <w:p w14:paraId="057CC6D7">
      <w:pPr>
        <w:pStyle w:val="71"/>
        <w:jc w:val="both"/>
      </w:pPr>
    </w:p>
    <w:p w14:paraId="20A2BF2B">
      <w:pPr>
        <w:pStyle w:val="71"/>
        <w:jc w:val="both"/>
      </w:pPr>
    </w:p>
    <w:p w14:paraId="6C75A5D2">
      <w:pPr>
        <w:pStyle w:val="76"/>
        <w:rPr>
          <w:b/>
          <w:bCs/>
        </w:rPr>
      </w:pPr>
    </w:p>
    <w:p w14:paraId="77B3D7D1">
      <w:pPr>
        <w:pStyle w:val="76"/>
        <w:rPr>
          <w:b/>
          <w:bCs/>
        </w:rPr>
      </w:pPr>
    </w:p>
    <w:tbl>
      <w:tblPr>
        <w:tblStyle w:val="30"/>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 w:type="dxa"/>
          <w:bottom w:w="0" w:type="dxa"/>
          <w:right w:w="10" w:type="dxa"/>
        </w:tblCellMar>
      </w:tblPr>
      <w:tblGrid>
        <w:gridCol w:w="845"/>
        <w:gridCol w:w="520"/>
        <w:gridCol w:w="970"/>
        <w:gridCol w:w="650"/>
        <w:gridCol w:w="6153"/>
      </w:tblGrid>
      <w:tr w14:paraId="448F27E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2EE8F1F">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2A428392">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49837727">
            <w:pPr>
              <w:spacing w:line="320" w:lineRule="exact"/>
              <w:ind w:right="34" w:rightChars="16"/>
              <w:jc w:val="center"/>
              <w:rPr>
                <w:b/>
                <w:szCs w:val="21"/>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5F6CACF3">
            <w:pPr>
              <w:spacing w:line="320" w:lineRule="exact"/>
              <w:ind w:right="34" w:rightChars="16"/>
              <w:jc w:val="center"/>
              <w:rPr>
                <w:b/>
                <w:szCs w:val="21"/>
              </w:rPr>
            </w:pPr>
            <w:r>
              <w:rPr>
                <w:rFonts w:hint="eastAsia"/>
                <w:b/>
              </w:rPr>
              <w:t>最高</w:t>
            </w:r>
          </w:p>
          <w:p w14:paraId="27B31E3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47B93A96">
            <w:pPr>
              <w:spacing w:line="320" w:lineRule="exact"/>
              <w:ind w:right="34" w:rightChars="16"/>
              <w:jc w:val="center"/>
              <w:rPr>
                <w:b/>
                <w:szCs w:val="21"/>
              </w:rPr>
            </w:pPr>
            <w:r>
              <w:rPr>
                <w:rFonts w:hint="eastAsia"/>
                <w:b/>
              </w:rPr>
              <w:t>评分标准</w:t>
            </w:r>
          </w:p>
        </w:tc>
      </w:tr>
      <w:tr w14:paraId="1FD3F0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C72EF5">
            <w:pPr>
              <w:jc w:val="center"/>
              <w:rPr>
                <w:rFonts w:ascii="宋体"/>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67B0C68A">
            <w:pPr>
              <w:spacing w:line="440" w:lineRule="exact"/>
              <w:jc w:val="center"/>
              <w:rPr>
                <w:rFonts w:ascii="宋体"/>
              </w:rPr>
            </w:pPr>
            <w:r>
              <w:rPr>
                <w:rFonts w:hint="eastAsia" w:ascii="宋体"/>
              </w:rPr>
              <w:t>100</w:t>
            </w:r>
          </w:p>
        </w:tc>
        <w:tc>
          <w:tcPr>
            <w:tcW w:w="970" w:type="dxa"/>
            <w:tcBorders>
              <w:top w:val="single" w:color="auto" w:sz="4" w:space="0"/>
              <w:left w:val="single" w:color="auto" w:sz="4" w:space="0"/>
              <w:right w:val="single" w:color="auto" w:sz="4" w:space="0"/>
            </w:tcBorders>
            <w:vAlign w:val="center"/>
          </w:tcPr>
          <w:p w14:paraId="225ED2E6">
            <w:pPr>
              <w:widowControl/>
              <w:jc w:val="center"/>
              <w:textAlignment w:val="center"/>
              <w:rPr>
                <w:rFonts w:ascii="宋体"/>
              </w:rPr>
            </w:pPr>
            <w:r>
              <w:rPr>
                <w:rFonts w:hint="eastAsia" w:ascii="宋体" w:hAnsi="宋体" w:cs="宋体"/>
                <w:kern w:val="0"/>
                <w:szCs w:val="21"/>
                <w:lang w:bidi="ar"/>
              </w:rPr>
              <w:t>企业综合实力</w:t>
            </w:r>
          </w:p>
        </w:tc>
        <w:tc>
          <w:tcPr>
            <w:tcW w:w="650" w:type="dxa"/>
            <w:tcBorders>
              <w:top w:val="single" w:color="auto" w:sz="4" w:space="0"/>
              <w:left w:val="single" w:color="auto" w:sz="4" w:space="0"/>
              <w:bottom w:val="single" w:color="auto" w:sz="4" w:space="0"/>
              <w:right w:val="single" w:color="auto" w:sz="4" w:space="0"/>
            </w:tcBorders>
            <w:vAlign w:val="center"/>
          </w:tcPr>
          <w:p w14:paraId="032B0540">
            <w:pPr>
              <w:jc w:val="center"/>
              <w:rPr>
                <w:rFonts w:ascii="宋体"/>
                <w:szCs w:val="21"/>
              </w:rPr>
            </w:pPr>
            <w:r>
              <w:rPr>
                <w:rFonts w:hint="eastAsia" w:ascii="宋体"/>
              </w:rPr>
              <w:t>25</w:t>
            </w:r>
          </w:p>
        </w:tc>
        <w:tc>
          <w:tcPr>
            <w:tcW w:w="6153" w:type="dxa"/>
            <w:tcBorders>
              <w:top w:val="single" w:color="auto" w:sz="4" w:space="0"/>
              <w:left w:val="single" w:color="auto" w:sz="4" w:space="0"/>
              <w:bottom w:val="single" w:color="auto" w:sz="4" w:space="0"/>
              <w:right w:val="single" w:color="auto" w:sz="4" w:space="0"/>
            </w:tcBorders>
            <w:vAlign w:val="center"/>
          </w:tcPr>
          <w:p w14:paraId="4EDC38A9">
            <w:pPr>
              <w:pStyle w:val="16"/>
              <w:rPr>
                <w:rFonts w:hAnsi="宋体" w:cs="宋体"/>
                <w:kern w:val="0"/>
                <w:szCs w:val="21"/>
                <w:lang w:bidi="ar"/>
              </w:rPr>
            </w:pPr>
            <w:r>
              <w:rPr>
                <w:rFonts w:hint="eastAsia" w:hAnsi="宋体" w:cs="宋体"/>
                <w:kern w:val="0"/>
                <w:szCs w:val="21"/>
                <w:lang w:bidi="ar"/>
              </w:rPr>
              <w:t>自有大型客车数量，≥40辆得18-25分，</w:t>
            </w:r>
          </w:p>
          <w:p w14:paraId="083C062C">
            <w:pPr>
              <w:pStyle w:val="16"/>
              <w:rPr>
                <w:rFonts w:hAnsi="宋体" w:cs="宋体"/>
                <w:kern w:val="0"/>
                <w:szCs w:val="21"/>
                <w:lang w:bidi="ar"/>
              </w:rPr>
            </w:pPr>
            <w:r>
              <w:rPr>
                <w:rFonts w:hint="eastAsia" w:hAnsi="宋体" w:cs="宋体"/>
                <w:kern w:val="0"/>
                <w:szCs w:val="21"/>
                <w:lang w:bidi="ar"/>
              </w:rPr>
              <w:t>25≤X＜40辆得9-17分，</w:t>
            </w:r>
          </w:p>
          <w:p w14:paraId="385BE129">
            <w:pPr>
              <w:pStyle w:val="16"/>
              <w:rPr>
                <w:rFonts w:hAnsi="宋体" w:cs="宋体"/>
                <w:kern w:val="0"/>
                <w:szCs w:val="21"/>
                <w:lang w:bidi="ar"/>
              </w:rPr>
            </w:pPr>
            <w:r>
              <w:rPr>
                <w:rFonts w:hint="eastAsia" w:hAnsi="宋体" w:cs="宋体"/>
                <w:kern w:val="0"/>
                <w:szCs w:val="21"/>
                <w:lang w:bidi="ar"/>
              </w:rPr>
              <w:t>＜25辆得1-8分。</w:t>
            </w:r>
          </w:p>
        </w:tc>
      </w:tr>
      <w:tr w14:paraId="21A80F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29690DC4">
            <w:pPr>
              <w:widowControl/>
              <w:jc w:val="center"/>
              <w:rPr>
                <w:rFonts w:ascii="宋体"/>
              </w:rPr>
            </w:pPr>
          </w:p>
        </w:tc>
        <w:tc>
          <w:tcPr>
            <w:tcW w:w="520" w:type="dxa"/>
            <w:vMerge w:val="continue"/>
            <w:tcBorders>
              <w:left w:val="single" w:color="auto" w:sz="4" w:space="0"/>
              <w:right w:val="single" w:color="auto" w:sz="4" w:space="0"/>
            </w:tcBorders>
            <w:vAlign w:val="center"/>
          </w:tcPr>
          <w:p w14:paraId="5F203E83">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4853B0AC">
            <w:pPr>
              <w:widowControl/>
              <w:jc w:val="center"/>
              <w:textAlignment w:val="center"/>
              <w:rPr>
                <w:rFonts w:ascii="宋体"/>
                <w:szCs w:val="21"/>
              </w:rPr>
            </w:pPr>
            <w:r>
              <w:rPr>
                <w:rFonts w:hint="eastAsia" w:ascii="宋体" w:hAnsi="宋体" w:cs="宋体"/>
                <w:kern w:val="0"/>
                <w:szCs w:val="21"/>
                <w:lang w:bidi="ar"/>
              </w:rPr>
              <w:t>车辆情况</w:t>
            </w:r>
          </w:p>
        </w:tc>
        <w:tc>
          <w:tcPr>
            <w:tcW w:w="650" w:type="dxa"/>
            <w:tcBorders>
              <w:top w:val="single" w:color="auto" w:sz="4" w:space="0"/>
              <w:left w:val="single" w:color="auto" w:sz="4" w:space="0"/>
              <w:bottom w:val="nil"/>
              <w:right w:val="single" w:color="auto" w:sz="4" w:space="0"/>
            </w:tcBorders>
            <w:vAlign w:val="center"/>
          </w:tcPr>
          <w:p w14:paraId="239BC6DE">
            <w:pPr>
              <w:spacing w:line="440" w:lineRule="exact"/>
              <w:jc w:val="center"/>
              <w:rPr>
                <w:rFonts w:ascii="宋体"/>
                <w:szCs w:val="21"/>
              </w:rPr>
            </w:pPr>
            <w:r>
              <w:rPr>
                <w:rFonts w:hint="eastAsia" w:ascii="宋体"/>
              </w:rPr>
              <w:t>25</w:t>
            </w:r>
          </w:p>
        </w:tc>
        <w:tc>
          <w:tcPr>
            <w:tcW w:w="6153" w:type="dxa"/>
            <w:tcBorders>
              <w:top w:val="single" w:color="auto" w:sz="4" w:space="0"/>
              <w:left w:val="single" w:color="auto" w:sz="4" w:space="0"/>
              <w:bottom w:val="nil"/>
              <w:right w:val="single" w:color="auto" w:sz="4" w:space="0"/>
            </w:tcBorders>
            <w:vAlign w:val="center"/>
          </w:tcPr>
          <w:p w14:paraId="1F5AF20A">
            <w:pPr>
              <w:widowControl/>
              <w:jc w:val="left"/>
              <w:textAlignment w:val="center"/>
              <w:rPr>
                <w:rFonts w:ascii="宋体" w:hAnsi="宋体" w:cs="宋体"/>
                <w:kern w:val="0"/>
                <w:szCs w:val="21"/>
                <w:lang w:bidi="ar"/>
              </w:rPr>
            </w:pPr>
            <w:r>
              <w:rPr>
                <w:rFonts w:hint="eastAsia" w:ascii="宋体" w:hAnsi="宋体" w:cs="宋体"/>
                <w:szCs w:val="21"/>
              </w:rPr>
              <w:t>如我司车辆故障无法运行，投标人必须具备可随时提供可替换我司损坏车辆同等数量的符合道路运输许可的山东重工旗下品牌客车，并不增加费用，</w:t>
            </w:r>
            <w:r>
              <w:rPr>
                <w:rFonts w:hint="eastAsia" w:hAnsi="宋体" w:cs="宋体"/>
                <w:kern w:val="0"/>
                <w:szCs w:val="21"/>
                <w:lang w:bidi="ar"/>
              </w:rPr>
              <w:t>≥</w:t>
            </w:r>
            <w:r>
              <w:rPr>
                <w:rFonts w:hint="eastAsia" w:ascii="宋体" w:hAnsi="宋体" w:cs="宋体"/>
                <w:kern w:val="0"/>
                <w:szCs w:val="21"/>
                <w:lang w:bidi="ar"/>
              </w:rPr>
              <w:t>15辆得18-25分，</w:t>
            </w:r>
          </w:p>
          <w:p w14:paraId="456C5023">
            <w:pPr>
              <w:widowControl/>
              <w:jc w:val="left"/>
              <w:textAlignment w:val="center"/>
              <w:rPr>
                <w:rFonts w:ascii="宋体" w:hAnsi="宋体" w:cs="宋体"/>
                <w:kern w:val="0"/>
                <w:szCs w:val="21"/>
                <w:lang w:bidi="ar"/>
              </w:rPr>
            </w:pPr>
            <w:r>
              <w:rPr>
                <w:rFonts w:hint="eastAsia" w:ascii="宋体" w:hAnsi="宋体" w:cs="宋体"/>
                <w:kern w:val="0"/>
                <w:szCs w:val="21"/>
                <w:lang w:bidi="ar"/>
              </w:rPr>
              <w:t>10</w:t>
            </w:r>
            <w:r>
              <w:rPr>
                <w:rFonts w:hint="eastAsia" w:hAnsi="宋体" w:cs="宋体"/>
                <w:kern w:val="0"/>
                <w:szCs w:val="21"/>
                <w:lang w:bidi="ar"/>
              </w:rPr>
              <w:t>≤X＜</w:t>
            </w:r>
            <w:r>
              <w:rPr>
                <w:rFonts w:hint="eastAsia" w:ascii="宋体" w:hAnsi="宋体" w:cs="宋体"/>
                <w:kern w:val="0"/>
                <w:szCs w:val="21"/>
                <w:lang w:bidi="ar"/>
              </w:rPr>
              <w:t>15辆得9-17分，</w:t>
            </w:r>
          </w:p>
          <w:p w14:paraId="1853B881">
            <w:pPr>
              <w:widowControl/>
              <w:jc w:val="left"/>
              <w:textAlignment w:val="center"/>
              <w:rPr>
                <w:rFonts w:ascii="宋体" w:hAnsi="宋体" w:cs="宋体"/>
                <w:szCs w:val="21"/>
              </w:rPr>
            </w:pPr>
            <w:r>
              <w:rPr>
                <w:rFonts w:hint="eastAsia" w:hAnsi="宋体" w:cs="宋体"/>
                <w:kern w:val="0"/>
                <w:szCs w:val="21"/>
                <w:lang w:bidi="ar"/>
              </w:rPr>
              <w:t>＜</w:t>
            </w:r>
            <w:r>
              <w:rPr>
                <w:rFonts w:hint="eastAsia" w:ascii="宋体" w:hAnsi="宋体" w:cs="宋体"/>
                <w:kern w:val="0"/>
                <w:szCs w:val="21"/>
                <w:lang w:bidi="ar"/>
              </w:rPr>
              <w:t>10辆得1-8分</w:t>
            </w:r>
            <w:r>
              <w:rPr>
                <w:rFonts w:hint="eastAsia" w:hAnsi="宋体" w:cs="宋体"/>
                <w:kern w:val="0"/>
                <w:szCs w:val="21"/>
                <w:lang w:bidi="ar"/>
              </w:rPr>
              <w:t>。</w:t>
            </w:r>
          </w:p>
        </w:tc>
      </w:tr>
      <w:tr w14:paraId="38AD991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0F1E6732">
            <w:pPr>
              <w:widowControl/>
              <w:jc w:val="center"/>
              <w:rPr>
                <w:rFonts w:ascii="宋体"/>
              </w:rPr>
            </w:pPr>
          </w:p>
        </w:tc>
        <w:tc>
          <w:tcPr>
            <w:tcW w:w="520" w:type="dxa"/>
            <w:vMerge w:val="continue"/>
            <w:tcBorders>
              <w:left w:val="single" w:color="auto" w:sz="4" w:space="0"/>
              <w:right w:val="single" w:color="auto" w:sz="4" w:space="0"/>
            </w:tcBorders>
            <w:vAlign w:val="center"/>
          </w:tcPr>
          <w:p w14:paraId="53F3F70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1A1A6836">
            <w:pPr>
              <w:widowControl/>
              <w:jc w:val="center"/>
              <w:textAlignment w:val="center"/>
              <w:rPr>
                <w:rFonts w:ascii="宋体"/>
                <w:szCs w:val="21"/>
              </w:rPr>
            </w:pPr>
            <w:r>
              <w:rPr>
                <w:rFonts w:hint="eastAsia" w:ascii="宋体" w:hAnsi="宋体" w:cs="宋体"/>
                <w:kern w:val="0"/>
                <w:szCs w:val="21"/>
                <w:lang w:bidi="ar"/>
              </w:rPr>
              <w:t>运行服务</w:t>
            </w:r>
          </w:p>
        </w:tc>
        <w:tc>
          <w:tcPr>
            <w:tcW w:w="650" w:type="dxa"/>
            <w:tcBorders>
              <w:top w:val="single" w:color="auto" w:sz="4" w:space="0"/>
              <w:left w:val="single" w:color="auto" w:sz="4" w:space="0"/>
              <w:bottom w:val="nil"/>
              <w:right w:val="single" w:color="auto" w:sz="4" w:space="0"/>
            </w:tcBorders>
            <w:vAlign w:val="center"/>
          </w:tcPr>
          <w:p w14:paraId="28762257">
            <w:pPr>
              <w:jc w:val="center"/>
              <w:rPr>
                <w:rFonts w:ascii="宋体"/>
                <w:szCs w:val="21"/>
              </w:rPr>
            </w:pPr>
            <w:r>
              <w:rPr>
                <w:rFonts w:hint="eastAsia" w:ascii="宋体"/>
              </w:rPr>
              <w:t>25</w:t>
            </w:r>
          </w:p>
        </w:tc>
        <w:tc>
          <w:tcPr>
            <w:tcW w:w="6153" w:type="dxa"/>
            <w:tcBorders>
              <w:top w:val="single" w:color="auto" w:sz="4" w:space="0"/>
              <w:left w:val="single" w:color="auto" w:sz="4" w:space="0"/>
              <w:bottom w:val="nil"/>
              <w:right w:val="single" w:color="auto" w:sz="4" w:space="0"/>
            </w:tcBorders>
            <w:vAlign w:val="center"/>
          </w:tcPr>
          <w:p w14:paraId="31B043D3">
            <w:pPr>
              <w:widowControl/>
              <w:jc w:val="left"/>
              <w:textAlignment w:val="center"/>
              <w:rPr>
                <w:rFonts w:ascii="宋体" w:hAnsi="宋体" w:cs="宋体"/>
                <w:kern w:val="0"/>
                <w:szCs w:val="21"/>
                <w:lang w:bidi="ar"/>
              </w:rPr>
            </w:pPr>
            <w:r>
              <w:rPr>
                <w:rFonts w:hint="eastAsia" w:ascii="宋体" w:hAnsi="宋体" w:cs="宋体"/>
                <w:kern w:val="0"/>
                <w:szCs w:val="21"/>
                <w:lang w:bidi="ar"/>
              </w:rPr>
              <w:t>具有A1驾照且驾龄10年以上的司机数量</w:t>
            </w:r>
            <w:r>
              <w:rPr>
                <w:rFonts w:hint="eastAsia" w:hAnsi="宋体" w:cs="宋体"/>
                <w:kern w:val="0"/>
                <w:szCs w:val="21"/>
                <w:lang w:bidi="ar"/>
              </w:rPr>
              <w:t>≥</w:t>
            </w:r>
            <w:r>
              <w:rPr>
                <w:rFonts w:hint="eastAsia" w:ascii="宋体" w:hAnsi="宋体" w:cs="宋体"/>
                <w:kern w:val="0"/>
                <w:szCs w:val="21"/>
                <w:lang w:bidi="ar"/>
              </w:rPr>
              <w:t>15人得18-25分，</w:t>
            </w:r>
          </w:p>
          <w:p w14:paraId="69472A06">
            <w:pPr>
              <w:widowControl/>
              <w:jc w:val="left"/>
              <w:textAlignment w:val="center"/>
              <w:rPr>
                <w:rFonts w:ascii="宋体" w:hAnsi="宋体" w:cs="宋体"/>
                <w:kern w:val="0"/>
                <w:szCs w:val="21"/>
                <w:lang w:bidi="ar"/>
              </w:rPr>
            </w:pPr>
            <w:r>
              <w:rPr>
                <w:rFonts w:hint="eastAsia" w:ascii="宋体" w:hAnsi="宋体" w:cs="宋体"/>
                <w:kern w:val="0"/>
                <w:szCs w:val="21"/>
                <w:lang w:bidi="ar"/>
              </w:rPr>
              <w:t>具有A1驾照且驾龄10年以上的司机数量10</w:t>
            </w:r>
            <w:r>
              <w:rPr>
                <w:rFonts w:hint="eastAsia" w:hAnsi="宋体" w:cs="宋体"/>
                <w:kern w:val="0"/>
                <w:szCs w:val="21"/>
                <w:lang w:bidi="ar"/>
              </w:rPr>
              <w:t>≤X＜</w:t>
            </w:r>
            <w:r>
              <w:rPr>
                <w:rFonts w:hint="eastAsia" w:ascii="宋体" w:hAnsi="宋体" w:cs="宋体"/>
                <w:kern w:val="0"/>
                <w:szCs w:val="21"/>
                <w:lang w:bidi="ar"/>
              </w:rPr>
              <w:t>15人得9-17分，</w:t>
            </w:r>
          </w:p>
          <w:p w14:paraId="00089EC2">
            <w:pPr>
              <w:widowControl/>
              <w:jc w:val="left"/>
              <w:textAlignment w:val="center"/>
              <w:rPr>
                <w:rFonts w:ascii="宋体" w:hAnsi="宋体" w:cs="宋体"/>
                <w:szCs w:val="21"/>
              </w:rPr>
            </w:pPr>
            <w:r>
              <w:rPr>
                <w:rFonts w:hint="eastAsia" w:ascii="宋体" w:hAnsi="宋体" w:cs="宋体"/>
                <w:kern w:val="0"/>
                <w:szCs w:val="21"/>
                <w:lang w:bidi="ar"/>
              </w:rPr>
              <w:t>具有A1驾照且驾龄10年以上的司机数量</w:t>
            </w:r>
            <w:r>
              <w:rPr>
                <w:rFonts w:hint="eastAsia" w:hAnsi="宋体" w:cs="宋体"/>
                <w:kern w:val="0"/>
                <w:szCs w:val="21"/>
                <w:lang w:bidi="ar"/>
              </w:rPr>
              <w:t>＜</w:t>
            </w:r>
            <w:r>
              <w:rPr>
                <w:rFonts w:hint="eastAsia" w:ascii="宋体" w:hAnsi="宋体" w:cs="宋体"/>
                <w:kern w:val="0"/>
                <w:szCs w:val="21"/>
                <w:lang w:bidi="ar"/>
              </w:rPr>
              <w:t>10人下得1-8分。</w:t>
            </w:r>
          </w:p>
        </w:tc>
      </w:tr>
      <w:tr w14:paraId="3ACBA1D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4A85A0C3">
            <w:pPr>
              <w:widowControl/>
              <w:jc w:val="center"/>
              <w:rPr>
                <w:rFonts w:ascii="宋体"/>
              </w:rPr>
            </w:pPr>
          </w:p>
        </w:tc>
        <w:tc>
          <w:tcPr>
            <w:tcW w:w="520" w:type="dxa"/>
            <w:vMerge w:val="continue"/>
            <w:tcBorders>
              <w:left w:val="single" w:color="auto" w:sz="4" w:space="0"/>
              <w:right w:val="single" w:color="auto" w:sz="4" w:space="0"/>
            </w:tcBorders>
            <w:vAlign w:val="center"/>
          </w:tcPr>
          <w:p w14:paraId="01B0586A">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4C2734DA">
            <w:pPr>
              <w:widowControl/>
              <w:jc w:val="center"/>
              <w:textAlignment w:val="center"/>
            </w:pPr>
            <w:r>
              <w:rPr>
                <w:rFonts w:hint="eastAsia" w:ascii="宋体" w:hAnsi="宋体" w:cs="宋体"/>
                <w:kern w:val="0"/>
                <w:szCs w:val="21"/>
                <w:lang w:bidi="ar"/>
              </w:rPr>
              <w:t>服务业绩</w:t>
            </w:r>
          </w:p>
        </w:tc>
        <w:tc>
          <w:tcPr>
            <w:tcW w:w="650" w:type="dxa"/>
            <w:tcBorders>
              <w:top w:val="single" w:color="auto" w:sz="4" w:space="0"/>
              <w:left w:val="single" w:color="auto" w:sz="4" w:space="0"/>
              <w:bottom w:val="single" w:color="auto" w:sz="4" w:space="0"/>
              <w:right w:val="single" w:color="auto" w:sz="4" w:space="0"/>
            </w:tcBorders>
            <w:vAlign w:val="center"/>
          </w:tcPr>
          <w:p w14:paraId="50F3C50E">
            <w:pPr>
              <w:jc w:val="center"/>
            </w:pPr>
            <w:r>
              <w:rPr>
                <w:rFonts w:hint="eastAsia" w:ascii="宋体"/>
              </w:rPr>
              <w:t>15</w:t>
            </w:r>
          </w:p>
        </w:tc>
        <w:tc>
          <w:tcPr>
            <w:tcW w:w="6153" w:type="dxa"/>
            <w:tcBorders>
              <w:top w:val="single" w:color="auto" w:sz="4" w:space="0"/>
              <w:left w:val="single" w:color="auto" w:sz="4" w:space="0"/>
              <w:bottom w:val="single" w:color="auto" w:sz="4" w:space="0"/>
              <w:right w:val="single" w:color="auto" w:sz="4" w:space="0"/>
            </w:tcBorders>
            <w:vAlign w:val="center"/>
          </w:tcPr>
          <w:p w14:paraId="6FD465D1">
            <w:pPr>
              <w:widowControl/>
              <w:jc w:val="left"/>
              <w:textAlignment w:val="center"/>
            </w:pPr>
            <w:r>
              <w:rPr>
                <w:rFonts w:hint="eastAsia"/>
              </w:rPr>
              <w:t>现有班车业务服务合同数量</w:t>
            </w:r>
            <w:r>
              <w:rPr>
                <w:rFonts w:hint="eastAsia" w:hAnsi="宋体" w:cs="宋体"/>
                <w:kern w:val="0"/>
                <w:szCs w:val="21"/>
                <w:lang w:bidi="ar"/>
              </w:rPr>
              <w:t>≥</w:t>
            </w:r>
            <w:r>
              <w:rPr>
                <w:rFonts w:hint="eastAsia"/>
              </w:rPr>
              <w:t>8个以上得</w:t>
            </w:r>
            <w:r>
              <w:rPr>
                <w:rFonts w:hint="eastAsia" w:ascii="宋体" w:hAnsi="宋体" w:cs="宋体"/>
                <w:kern w:val="0"/>
                <w:szCs w:val="21"/>
                <w:lang w:bidi="ar"/>
              </w:rPr>
              <w:t>10-15分</w:t>
            </w:r>
            <w:r>
              <w:rPr>
                <w:rFonts w:hint="eastAsia"/>
              </w:rPr>
              <w:t>，</w:t>
            </w:r>
          </w:p>
          <w:p w14:paraId="5A067EE6">
            <w:pPr>
              <w:widowControl/>
              <w:jc w:val="left"/>
              <w:textAlignment w:val="center"/>
            </w:pPr>
            <w:r>
              <w:rPr>
                <w:rFonts w:hint="eastAsia"/>
              </w:rPr>
              <w:t>现有班车业务服务合同数量5</w:t>
            </w:r>
            <w:r>
              <w:rPr>
                <w:rFonts w:hint="eastAsia" w:hAnsi="宋体" w:cs="宋体"/>
                <w:kern w:val="0"/>
                <w:szCs w:val="21"/>
                <w:lang w:bidi="ar"/>
              </w:rPr>
              <w:t>≤X＜</w:t>
            </w:r>
            <w:r>
              <w:rPr>
                <w:rFonts w:hint="eastAsia" w:ascii="宋体" w:hAnsi="宋体" w:cs="宋体"/>
                <w:kern w:val="0"/>
                <w:szCs w:val="21"/>
                <w:lang w:bidi="ar"/>
              </w:rPr>
              <w:t>8个</w:t>
            </w:r>
            <w:r>
              <w:rPr>
                <w:rFonts w:hint="eastAsia"/>
              </w:rPr>
              <w:t>得</w:t>
            </w:r>
            <w:r>
              <w:rPr>
                <w:rFonts w:hint="eastAsia" w:ascii="宋体" w:hAnsi="宋体" w:cs="宋体"/>
                <w:kern w:val="0"/>
                <w:szCs w:val="21"/>
                <w:lang w:bidi="ar"/>
              </w:rPr>
              <w:t>5-9分</w:t>
            </w:r>
            <w:r>
              <w:rPr>
                <w:rFonts w:hint="eastAsia"/>
              </w:rPr>
              <w:t>，</w:t>
            </w:r>
          </w:p>
          <w:p w14:paraId="7B488E1D">
            <w:pPr>
              <w:widowControl/>
              <w:jc w:val="left"/>
              <w:textAlignment w:val="center"/>
            </w:pPr>
            <w:r>
              <w:rPr>
                <w:rFonts w:hint="eastAsia"/>
              </w:rPr>
              <w:t>现有班车业务服务合同数量</w:t>
            </w:r>
            <w:r>
              <w:rPr>
                <w:rFonts w:hint="eastAsia" w:hAnsi="宋体" w:cs="宋体"/>
                <w:kern w:val="0"/>
                <w:szCs w:val="21"/>
                <w:lang w:bidi="ar"/>
              </w:rPr>
              <w:t>＜</w:t>
            </w:r>
            <w:r>
              <w:rPr>
                <w:rFonts w:hint="eastAsia"/>
              </w:rPr>
              <w:t>5个得</w:t>
            </w:r>
            <w:r>
              <w:rPr>
                <w:rFonts w:hint="eastAsia" w:ascii="宋体" w:hAnsi="宋体" w:cs="宋体"/>
                <w:kern w:val="0"/>
                <w:szCs w:val="21"/>
                <w:lang w:bidi="ar"/>
              </w:rPr>
              <w:t>1-4分</w:t>
            </w:r>
            <w:r>
              <w:rPr>
                <w:rFonts w:hint="eastAsia"/>
              </w:rPr>
              <w:t>。</w:t>
            </w:r>
          </w:p>
        </w:tc>
      </w:tr>
      <w:tr w14:paraId="26A7475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7848064F">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62BC8786">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6E92F31F">
            <w:pPr>
              <w:widowControl/>
              <w:jc w:val="center"/>
              <w:textAlignment w:val="center"/>
            </w:pPr>
            <w:r>
              <w:rPr>
                <w:rFonts w:hint="eastAsia" w:ascii="宋体" w:hAnsi="宋体" w:cs="宋体"/>
                <w:color w:val="000000"/>
                <w:kern w:val="0"/>
                <w:szCs w:val="21"/>
                <w:lang w:bidi="ar"/>
              </w:rPr>
              <w:t>免费增值服务</w:t>
            </w:r>
          </w:p>
        </w:tc>
        <w:tc>
          <w:tcPr>
            <w:tcW w:w="650" w:type="dxa"/>
            <w:tcBorders>
              <w:top w:val="single" w:color="auto" w:sz="4" w:space="0"/>
              <w:left w:val="single" w:color="auto" w:sz="4" w:space="0"/>
              <w:bottom w:val="single" w:color="auto" w:sz="4" w:space="0"/>
              <w:right w:val="single" w:color="auto" w:sz="4" w:space="0"/>
            </w:tcBorders>
            <w:vAlign w:val="center"/>
          </w:tcPr>
          <w:p w14:paraId="4E3BE471">
            <w:pPr>
              <w:jc w:val="center"/>
              <w:rPr>
                <w:rFonts w:ascii="宋体"/>
              </w:rPr>
            </w:pPr>
            <w:r>
              <w:rPr>
                <w:rFonts w:hint="eastAsia" w:ascii="宋体"/>
              </w:rPr>
              <w:t>10</w:t>
            </w:r>
          </w:p>
        </w:tc>
        <w:tc>
          <w:tcPr>
            <w:tcW w:w="6153" w:type="dxa"/>
            <w:tcBorders>
              <w:top w:val="single" w:color="auto" w:sz="4" w:space="0"/>
              <w:left w:val="single" w:color="auto" w:sz="4" w:space="0"/>
              <w:bottom w:val="single" w:color="auto" w:sz="4" w:space="0"/>
              <w:right w:val="single" w:color="auto" w:sz="4" w:space="0"/>
            </w:tcBorders>
            <w:vAlign w:val="center"/>
          </w:tcPr>
          <w:p w14:paraId="730281C3">
            <w:pPr>
              <w:widowControl/>
              <w:textAlignment w:val="center"/>
            </w:pPr>
            <w:r>
              <w:rPr>
                <w:rStyle w:val="112"/>
                <w:rFonts w:hint="default" w:ascii="宋体" w:hAnsi="宋体" w:eastAsia="宋体" w:cs="宋体"/>
                <w:sz w:val="21"/>
                <w:szCs w:val="21"/>
                <w:lang w:bidi="ar"/>
              </w:rPr>
              <w:t>额外服务项目丰富、实用，可满足招标人的期望</w:t>
            </w:r>
          </w:p>
        </w:tc>
      </w:tr>
    </w:tbl>
    <w:p w14:paraId="68B0FC9B">
      <w:pPr>
        <w:pStyle w:val="76"/>
        <w:rPr>
          <w:b/>
          <w:bCs/>
        </w:rPr>
      </w:pPr>
      <w:r>
        <w:rPr>
          <w:rFonts w:hint="eastAsia"/>
          <w:b/>
          <w:bCs/>
        </w:rPr>
        <w:t>注：技术标书请按以上评分标准提供支撑性材料</w:t>
      </w:r>
    </w:p>
    <w:p w14:paraId="69DFF853">
      <w:pPr>
        <w:pStyle w:val="76"/>
        <w:rPr>
          <w:b/>
          <w:bCs/>
        </w:rPr>
      </w:pPr>
    </w:p>
    <w:p w14:paraId="544AA9F4">
      <w:pPr>
        <w:pStyle w:val="76"/>
        <w:rPr>
          <w:b/>
          <w:bCs/>
        </w:rPr>
      </w:pPr>
    </w:p>
    <w:p w14:paraId="42962E8A">
      <w:pPr>
        <w:pStyle w:val="76"/>
        <w:rPr>
          <w:b/>
          <w:bCs/>
        </w:rPr>
      </w:pPr>
    </w:p>
    <w:p w14:paraId="44CDFF9D">
      <w:pPr>
        <w:pStyle w:val="76"/>
        <w:rPr>
          <w:b/>
          <w:bCs/>
        </w:rPr>
      </w:pPr>
    </w:p>
    <w:p w14:paraId="1353A0E8">
      <w:pPr>
        <w:pStyle w:val="76"/>
        <w:rPr>
          <w:b/>
          <w:bCs/>
        </w:rPr>
      </w:pPr>
    </w:p>
    <w:p w14:paraId="14C06B71">
      <w:pPr>
        <w:pStyle w:val="76"/>
        <w:rPr>
          <w:b/>
          <w:bCs/>
        </w:rPr>
      </w:pPr>
    </w:p>
    <w:p w14:paraId="232F8635">
      <w:pPr>
        <w:pStyle w:val="76"/>
        <w:rPr>
          <w:b/>
          <w:bCs/>
        </w:rPr>
      </w:pPr>
    </w:p>
    <w:p w14:paraId="493D6A67">
      <w:pPr>
        <w:pStyle w:val="76"/>
        <w:rPr>
          <w:b/>
          <w:bCs/>
        </w:rPr>
      </w:pPr>
    </w:p>
    <w:p w14:paraId="2A3E0B47">
      <w:pPr>
        <w:pStyle w:val="76"/>
        <w:rPr>
          <w:b/>
          <w:bCs/>
        </w:rPr>
      </w:pPr>
    </w:p>
    <w:p w14:paraId="1B8F65CA">
      <w:pPr>
        <w:pStyle w:val="76"/>
        <w:rPr>
          <w:b/>
          <w:bCs/>
        </w:rPr>
      </w:pPr>
    </w:p>
    <w:p w14:paraId="1713DA2E">
      <w:pPr>
        <w:pStyle w:val="76"/>
        <w:rPr>
          <w:b/>
          <w:bCs/>
        </w:rPr>
      </w:pPr>
    </w:p>
    <w:p w14:paraId="6D9BB33F">
      <w:pPr>
        <w:pStyle w:val="76"/>
        <w:rPr>
          <w:b/>
          <w:bCs/>
        </w:rPr>
      </w:pPr>
    </w:p>
    <w:p w14:paraId="36F4098B">
      <w:pPr>
        <w:pStyle w:val="76"/>
        <w:rPr>
          <w:b/>
          <w:bCs/>
        </w:rPr>
      </w:pPr>
    </w:p>
    <w:p w14:paraId="0C76E6FE">
      <w:pPr>
        <w:pStyle w:val="76"/>
        <w:rPr>
          <w:b/>
          <w:bCs/>
        </w:rPr>
      </w:pPr>
    </w:p>
    <w:p w14:paraId="42903DC4">
      <w:pPr>
        <w:pStyle w:val="76"/>
        <w:rPr>
          <w:b/>
          <w:bCs/>
        </w:rPr>
      </w:pPr>
    </w:p>
    <w:p w14:paraId="55132B7C">
      <w:pPr>
        <w:pStyle w:val="76"/>
        <w:rPr>
          <w:b/>
          <w:bCs/>
        </w:rPr>
      </w:pPr>
    </w:p>
    <w:p w14:paraId="60F4EBD9">
      <w:pPr>
        <w:pStyle w:val="76"/>
        <w:rPr>
          <w:b/>
          <w:bCs/>
        </w:rPr>
      </w:pPr>
    </w:p>
    <w:p w14:paraId="5F2D1925">
      <w:pPr>
        <w:pStyle w:val="76"/>
        <w:rPr>
          <w:b/>
          <w:bCs/>
        </w:rPr>
      </w:pPr>
    </w:p>
    <w:p w14:paraId="38660595">
      <w:pPr>
        <w:pStyle w:val="76"/>
        <w:rPr>
          <w:b/>
          <w:bCs/>
        </w:rPr>
      </w:pPr>
    </w:p>
    <w:p w14:paraId="3953F6D9">
      <w:pPr>
        <w:jc w:val="left"/>
        <w:rPr>
          <w:rFonts w:eastAsia="黑体"/>
          <w:sz w:val="28"/>
        </w:rPr>
      </w:pPr>
      <w:r>
        <w:rPr>
          <w:rFonts w:hint="eastAsia" w:eastAsia="黑体"/>
          <w:sz w:val="28"/>
        </w:rPr>
        <w:t>附件一：</w:t>
      </w:r>
    </w:p>
    <w:p w14:paraId="5DE25043">
      <w:pPr>
        <w:jc w:val="center"/>
        <w:rPr>
          <w:rFonts w:eastAsia="黑体"/>
          <w:sz w:val="28"/>
        </w:rPr>
      </w:pPr>
      <w:r>
        <w:rPr>
          <w:rFonts w:hint="eastAsia" w:eastAsia="黑体"/>
          <w:sz w:val="28"/>
        </w:rPr>
        <w:t>技术偏离表</w:t>
      </w:r>
    </w:p>
    <w:p w14:paraId="50A312DE">
      <w:pPr>
        <w:rPr>
          <w:rFonts w:ascii="宋体" w:hAnsi="宋体"/>
          <w:szCs w:val="21"/>
        </w:rPr>
      </w:pPr>
    </w:p>
    <w:p w14:paraId="50C9BE55">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68D5578C">
      <w:pPr>
        <w:rPr>
          <w:rFonts w:ascii="宋体" w:hAnsi="宋体"/>
          <w:szCs w:val="21"/>
        </w:rPr>
      </w:pPr>
    </w:p>
    <w:tbl>
      <w:tblPr>
        <w:tblStyle w:val="31"/>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14:paraId="28EE2E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0ACF38DA">
            <w:pPr>
              <w:jc w:val="center"/>
              <w:rPr>
                <w:rFonts w:ascii="宋体" w:hAnsi="宋体"/>
                <w:szCs w:val="21"/>
              </w:rPr>
            </w:pPr>
            <w:r>
              <w:rPr>
                <w:rFonts w:hint="eastAsia" w:ascii="宋体" w:hAnsi="宋体"/>
                <w:szCs w:val="21"/>
              </w:rPr>
              <w:t>序号</w:t>
            </w:r>
          </w:p>
        </w:tc>
        <w:tc>
          <w:tcPr>
            <w:tcW w:w="2175" w:type="dxa"/>
            <w:vAlign w:val="center"/>
          </w:tcPr>
          <w:p w14:paraId="53BA48AB">
            <w:pPr>
              <w:jc w:val="center"/>
              <w:rPr>
                <w:rFonts w:ascii="宋体" w:hAnsi="宋体"/>
                <w:szCs w:val="21"/>
              </w:rPr>
            </w:pPr>
            <w:r>
              <w:rPr>
                <w:rFonts w:hint="eastAsia" w:ascii="宋体" w:hAnsi="宋体"/>
                <w:szCs w:val="21"/>
              </w:rPr>
              <w:t>招标文件条款号</w:t>
            </w:r>
          </w:p>
        </w:tc>
        <w:tc>
          <w:tcPr>
            <w:tcW w:w="2425" w:type="dxa"/>
            <w:vAlign w:val="center"/>
          </w:tcPr>
          <w:p w14:paraId="53E99C3E">
            <w:pPr>
              <w:jc w:val="center"/>
              <w:rPr>
                <w:rFonts w:ascii="宋体" w:hAnsi="宋体"/>
                <w:szCs w:val="21"/>
              </w:rPr>
            </w:pPr>
            <w:r>
              <w:rPr>
                <w:rFonts w:hint="eastAsia" w:ascii="宋体" w:hAnsi="宋体"/>
                <w:szCs w:val="21"/>
              </w:rPr>
              <w:t>招标文件条款内容</w:t>
            </w:r>
          </w:p>
        </w:tc>
        <w:tc>
          <w:tcPr>
            <w:tcW w:w="1774" w:type="dxa"/>
            <w:vAlign w:val="center"/>
          </w:tcPr>
          <w:p w14:paraId="00B41166">
            <w:pPr>
              <w:jc w:val="center"/>
              <w:rPr>
                <w:rFonts w:ascii="宋体" w:hAnsi="宋体"/>
                <w:szCs w:val="21"/>
              </w:rPr>
            </w:pPr>
            <w:r>
              <w:rPr>
                <w:rFonts w:hint="eastAsia" w:ascii="宋体" w:hAnsi="宋体"/>
                <w:szCs w:val="21"/>
              </w:rPr>
              <w:t>偏离</w:t>
            </w:r>
          </w:p>
        </w:tc>
        <w:tc>
          <w:tcPr>
            <w:tcW w:w="1846" w:type="dxa"/>
            <w:vAlign w:val="center"/>
          </w:tcPr>
          <w:p w14:paraId="6D4B7D43">
            <w:pPr>
              <w:jc w:val="center"/>
              <w:rPr>
                <w:rFonts w:ascii="宋体" w:hAnsi="宋体"/>
                <w:szCs w:val="21"/>
              </w:rPr>
            </w:pPr>
            <w:r>
              <w:rPr>
                <w:rFonts w:hint="eastAsia" w:ascii="宋体" w:hAnsi="宋体"/>
                <w:szCs w:val="21"/>
              </w:rPr>
              <w:t>说明</w:t>
            </w:r>
          </w:p>
        </w:tc>
      </w:tr>
      <w:tr w14:paraId="41D92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vAlign w:val="center"/>
          </w:tcPr>
          <w:p w14:paraId="39B779F3">
            <w:pPr>
              <w:jc w:val="center"/>
              <w:rPr>
                <w:rFonts w:ascii="宋体" w:hAnsi="宋体"/>
                <w:szCs w:val="21"/>
              </w:rPr>
            </w:pPr>
          </w:p>
        </w:tc>
        <w:tc>
          <w:tcPr>
            <w:tcW w:w="2175" w:type="dxa"/>
            <w:vAlign w:val="center"/>
          </w:tcPr>
          <w:p w14:paraId="3AE70898">
            <w:pPr>
              <w:jc w:val="center"/>
              <w:rPr>
                <w:rFonts w:ascii="宋体" w:hAnsi="宋体"/>
                <w:szCs w:val="21"/>
              </w:rPr>
            </w:pPr>
          </w:p>
        </w:tc>
        <w:tc>
          <w:tcPr>
            <w:tcW w:w="2425" w:type="dxa"/>
            <w:vAlign w:val="center"/>
          </w:tcPr>
          <w:p w14:paraId="34CE2D3E">
            <w:pPr>
              <w:jc w:val="center"/>
              <w:rPr>
                <w:rFonts w:ascii="宋体" w:hAnsi="宋体"/>
                <w:szCs w:val="21"/>
              </w:rPr>
            </w:pPr>
          </w:p>
        </w:tc>
        <w:tc>
          <w:tcPr>
            <w:tcW w:w="1774" w:type="dxa"/>
            <w:vAlign w:val="center"/>
          </w:tcPr>
          <w:p w14:paraId="1589E77F">
            <w:pPr>
              <w:jc w:val="center"/>
              <w:rPr>
                <w:rFonts w:ascii="宋体" w:hAnsi="宋体"/>
                <w:szCs w:val="21"/>
              </w:rPr>
            </w:pPr>
          </w:p>
        </w:tc>
        <w:tc>
          <w:tcPr>
            <w:tcW w:w="1846" w:type="dxa"/>
            <w:vAlign w:val="center"/>
          </w:tcPr>
          <w:p w14:paraId="251751E1">
            <w:pPr>
              <w:jc w:val="center"/>
              <w:rPr>
                <w:rFonts w:ascii="宋体" w:hAnsi="宋体"/>
                <w:szCs w:val="21"/>
              </w:rPr>
            </w:pPr>
          </w:p>
        </w:tc>
      </w:tr>
      <w:tr w14:paraId="77A5C0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19673345">
            <w:pPr>
              <w:jc w:val="center"/>
              <w:rPr>
                <w:rFonts w:ascii="宋体" w:hAnsi="宋体"/>
                <w:szCs w:val="21"/>
              </w:rPr>
            </w:pPr>
          </w:p>
        </w:tc>
        <w:tc>
          <w:tcPr>
            <w:tcW w:w="2175" w:type="dxa"/>
            <w:vAlign w:val="center"/>
          </w:tcPr>
          <w:p w14:paraId="6A10E6AD">
            <w:pPr>
              <w:jc w:val="center"/>
              <w:rPr>
                <w:rFonts w:ascii="宋体" w:hAnsi="宋体"/>
                <w:szCs w:val="21"/>
              </w:rPr>
            </w:pPr>
          </w:p>
        </w:tc>
        <w:tc>
          <w:tcPr>
            <w:tcW w:w="2425" w:type="dxa"/>
            <w:vAlign w:val="center"/>
          </w:tcPr>
          <w:p w14:paraId="31D3ADB0">
            <w:pPr>
              <w:jc w:val="center"/>
              <w:rPr>
                <w:rFonts w:ascii="宋体" w:hAnsi="宋体"/>
                <w:szCs w:val="21"/>
              </w:rPr>
            </w:pPr>
          </w:p>
        </w:tc>
        <w:tc>
          <w:tcPr>
            <w:tcW w:w="1774" w:type="dxa"/>
            <w:vAlign w:val="center"/>
          </w:tcPr>
          <w:p w14:paraId="1733F134">
            <w:pPr>
              <w:jc w:val="center"/>
              <w:rPr>
                <w:rFonts w:ascii="宋体" w:hAnsi="宋体"/>
                <w:szCs w:val="21"/>
              </w:rPr>
            </w:pPr>
          </w:p>
        </w:tc>
        <w:tc>
          <w:tcPr>
            <w:tcW w:w="1846" w:type="dxa"/>
            <w:vAlign w:val="center"/>
          </w:tcPr>
          <w:p w14:paraId="26DE58F8">
            <w:pPr>
              <w:jc w:val="center"/>
              <w:rPr>
                <w:rFonts w:ascii="宋体" w:hAnsi="宋体"/>
                <w:szCs w:val="21"/>
              </w:rPr>
            </w:pPr>
          </w:p>
        </w:tc>
      </w:tr>
      <w:tr w14:paraId="0B785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623FB6FF">
            <w:pPr>
              <w:jc w:val="center"/>
              <w:rPr>
                <w:rFonts w:ascii="宋体" w:hAnsi="宋体"/>
                <w:szCs w:val="21"/>
              </w:rPr>
            </w:pPr>
          </w:p>
        </w:tc>
        <w:tc>
          <w:tcPr>
            <w:tcW w:w="2175" w:type="dxa"/>
            <w:vAlign w:val="center"/>
          </w:tcPr>
          <w:p w14:paraId="44F30E97">
            <w:pPr>
              <w:jc w:val="center"/>
              <w:rPr>
                <w:rFonts w:ascii="宋体" w:hAnsi="宋体"/>
                <w:szCs w:val="21"/>
              </w:rPr>
            </w:pPr>
          </w:p>
        </w:tc>
        <w:tc>
          <w:tcPr>
            <w:tcW w:w="2425" w:type="dxa"/>
            <w:vAlign w:val="center"/>
          </w:tcPr>
          <w:p w14:paraId="57291A6A">
            <w:pPr>
              <w:jc w:val="center"/>
              <w:rPr>
                <w:rFonts w:ascii="宋体" w:hAnsi="宋体"/>
                <w:szCs w:val="21"/>
              </w:rPr>
            </w:pPr>
          </w:p>
        </w:tc>
        <w:tc>
          <w:tcPr>
            <w:tcW w:w="1774" w:type="dxa"/>
            <w:vAlign w:val="center"/>
          </w:tcPr>
          <w:p w14:paraId="136B1236">
            <w:pPr>
              <w:jc w:val="center"/>
              <w:rPr>
                <w:rFonts w:ascii="宋体" w:hAnsi="宋体"/>
                <w:szCs w:val="21"/>
              </w:rPr>
            </w:pPr>
          </w:p>
        </w:tc>
        <w:tc>
          <w:tcPr>
            <w:tcW w:w="1846" w:type="dxa"/>
            <w:vAlign w:val="center"/>
          </w:tcPr>
          <w:p w14:paraId="1D2EBBFF">
            <w:pPr>
              <w:jc w:val="center"/>
              <w:rPr>
                <w:rFonts w:ascii="宋体" w:hAnsi="宋体"/>
                <w:szCs w:val="21"/>
              </w:rPr>
            </w:pPr>
          </w:p>
        </w:tc>
      </w:tr>
      <w:tr w14:paraId="2814A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0AAEC247">
            <w:pPr>
              <w:jc w:val="center"/>
              <w:rPr>
                <w:rFonts w:ascii="宋体" w:hAnsi="宋体"/>
                <w:szCs w:val="21"/>
              </w:rPr>
            </w:pPr>
          </w:p>
        </w:tc>
        <w:tc>
          <w:tcPr>
            <w:tcW w:w="2175" w:type="dxa"/>
            <w:vAlign w:val="center"/>
          </w:tcPr>
          <w:p w14:paraId="6C021B03">
            <w:pPr>
              <w:jc w:val="center"/>
              <w:rPr>
                <w:rFonts w:ascii="宋体" w:hAnsi="宋体"/>
                <w:szCs w:val="21"/>
              </w:rPr>
            </w:pPr>
          </w:p>
        </w:tc>
        <w:tc>
          <w:tcPr>
            <w:tcW w:w="2425" w:type="dxa"/>
            <w:vAlign w:val="center"/>
          </w:tcPr>
          <w:p w14:paraId="3CC7C542">
            <w:pPr>
              <w:jc w:val="center"/>
              <w:rPr>
                <w:rFonts w:ascii="宋体" w:hAnsi="宋体"/>
                <w:szCs w:val="21"/>
              </w:rPr>
            </w:pPr>
          </w:p>
        </w:tc>
        <w:tc>
          <w:tcPr>
            <w:tcW w:w="1774" w:type="dxa"/>
            <w:vAlign w:val="center"/>
          </w:tcPr>
          <w:p w14:paraId="7346260F">
            <w:pPr>
              <w:jc w:val="center"/>
              <w:rPr>
                <w:rFonts w:ascii="宋体" w:hAnsi="宋体"/>
                <w:szCs w:val="21"/>
              </w:rPr>
            </w:pPr>
          </w:p>
        </w:tc>
        <w:tc>
          <w:tcPr>
            <w:tcW w:w="1846" w:type="dxa"/>
            <w:vAlign w:val="center"/>
          </w:tcPr>
          <w:p w14:paraId="3AA6AC16">
            <w:pPr>
              <w:jc w:val="center"/>
              <w:rPr>
                <w:rFonts w:ascii="宋体" w:hAnsi="宋体"/>
                <w:szCs w:val="21"/>
              </w:rPr>
            </w:pPr>
          </w:p>
        </w:tc>
      </w:tr>
      <w:tr w14:paraId="5DB1F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4C86795F">
            <w:pPr>
              <w:jc w:val="center"/>
              <w:rPr>
                <w:rFonts w:ascii="宋体" w:hAnsi="宋体"/>
                <w:szCs w:val="21"/>
              </w:rPr>
            </w:pPr>
          </w:p>
        </w:tc>
        <w:tc>
          <w:tcPr>
            <w:tcW w:w="2175" w:type="dxa"/>
            <w:vAlign w:val="center"/>
          </w:tcPr>
          <w:p w14:paraId="1354B219">
            <w:pPr>
              <w:jc w:val="center"/>
              <w:rPr>
                <w:rFonts w:ascii="宋体" w:hAnsi="宋体"/>
                <w:szCs w:val="21"/>
              </w:rPr>
            </w:pPr>
          </w:p>
        </w:tc>
        <w:tc>
          <w:tcPr>
            <w:tcW w:w="2425" w:type="dxa"/>
            <w:vAlign w:val="center"/>
          </w:tcPr>
          <w:p w14:paraId="6556FFCC">
            <w:pPr>
              <w:jc w:val="center"/>
              <w:rPr>
                <w:rFonts w:ascii="宋体" w:hAnsi="宋体"/>
                <w:szCs w:val="21"/>
              </w:rPr>
            </w:pPr>
          </w:p>
        </w:tc>
        <w:tc>
          <w:tcPr>
            <w:tcW w:w="1774" w:type="dxa"/>
            <w:vAlign w:val="center"/>
          </w:tcPr>
          <w:p w14:paraId="3613CED8">
            <w:pPr>
              <w:jc w:val="center"/>
              <w:rPr>
                <w:rFonts w:ascii="宋体" w:hAnsi="宋体"/>
                <w:szCs w:val="21"/>
              </w:rPr>
            </w:pPr>
          </w:p>
        </w:tc>
        <w:tc>
          <w:tcPr>
            <w:tcW w:w="1846" w:type="dxa"/>
            <w:vAlign w:val="center"/>
          </w:tcPr>
          <w:p w14:paraId="36CAADD3">
            <w:pPr>
              <w:jc w:val="center"/>
              <w:rPr>
                <w:rFonts w:ascii="宋体" w:hAnsi="宋体"/>
                <w:szCs w:val="21"/>
              </w:rPr>
            </w:pPr>
          </w:p>
        </w:tc>
      </w:tr>
      <w:tr w14:paraId="2938B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vAlign w:val="center"/>
          </w:tcPr>
          <w:p w14:paraId="532AABB6">
            <w:pPr>
              <w:jc w:val="center"/>
              <w:rPr>
                <w:rFonts w:ascii="宋体" w:hAnsi="宋体"/>
                <w:szCs w:val="21"/>
              </w:rPr>
            </w:pPr>
          </w:p>
        </w:tc>
        <w:tc>
          <w:tcPr>
            <w:tcW w:w="2175" w:type="dxa"/>
            <w:vAlign w:val="center"/>
          </w:tcPr>
          <w:p w14:paraId="182BBA18">
            <w:pPr>
              <w:jc w:val="center"/>
              <w:rPr>
                <w:rFonts w:ascii="宋体" w:hAnsi="宋体"/>
                <w:szCs w:val="21"/>
              </w:rPr>
            </w:pPr>
          </w:p>
        </w:tc>
        <w:tc>
          <w:tcPr>
            <w:tcW w:w="2425" w:type="dxa"/>
            <w:vAlign w:val="center"/>
          </w:tcPr>
          <w:p w14:paraId="344EE2A9">
            <w:pPr>
              <w:jc w:val="center"/>
              <w:rPr>
                <w:rFonts w:ascii="宋体" w:hAnsi="宋体"/>
                <w:szCs w:val="21"/>
              </w:rPr>
            </w:pPr>
          </w:p>
        </w:tc>
        <w:tc>
          <w:tcPr>
            <w:tcW w:w="1774" w:type="dxa"/>
            <w:vAlign w:val="center"/>
          </w:tcPr>
          <w:p w14:paraId="6E184B97">
            <w:pPr>
              <w:jc w:val="center"/>
              <w:rPr>
                <w:rFonts w:ascii="宋体" w:hAnsi="宋体"/>
                <w:szCs w:val="21"/>
              </w:rPr>
            </w:pPr>
          </w:p>
        </w:tc>
        <w:tc>
          <w:tcPr>
            <w:tcW w:w="1846" w:type="dxa"/>
            <w:vAlign w:val="center"/>
          </w:tcPr>
          <w:p w14:paraId="19A0A4FC">
            <w:pPr>
              <w:jc w:val="center"/>
              <w:rPr>
                <w:rFonts w:ascii="宋体" w:hAnsi="宋体"/>
                <w:szCs w:val="21"/>
              </w:rPr>
            </w:pPr>
          </w:p>
        </w:tc>
      </w:tr>
    </w:tbl>
    <w:p w14:paraId="4D6BF861">
      <w:pPr>
        <w:rPr>
          <w:rFonts w:ascii="宋体" w:hAnsi="宋体"/>
          <w:szCs w:val="21"/>
        </w:rPr>
      </w:pPr>
    </w:p>
    <w:p w14:paraId="1205A943">
      <w:pPr>
        <w:rPr>
          <w:rFonts w:ascii="宋体" w:hAnsi="宋体"/>
          <w:szCs w:val="21"/>
        </w:rPr>
      </w:pPr>
    </w:p>
    <w:p w14:paraId="5EAE11E7">
      <w:pPr>
        <w:rPr>
          <w:rFonts w:ascii="宋体" w:hAnsi="宋体"/>
          <w:szCs w:val="21"/>
        </w:rPr>
      </w:pPr>
    </w:p>
    <w:p w14:paraId="522E6FC9">
      <w:pPr>
        <w:rPr>
          <w:rFonts w:ascii="宋体" w:hAnsi="宋体"/>
          <w:szCs w:val="21"/>
        </w:rPr>
      </w:pPr>
    </w:p>
    <w:p w14:paraId="7E0054B9">
      <w:pPr>
        <w:rPr>
          <w:rFonts w:ascii="宋体" w:hAnsi="宋体"/>
          <w:szCs w:val="21"/>
        </w:rPr>
      </w:pPr>
      <w:r>
        <w:rPr>
          <w:rFonts w:hint="eastAsia" w:ascii="宋体" w:hAnsi="宋体"/>
          <w:szCs w:val="21"/>
        </w:rPr>
        <w:t>投标人名称（盖章）：              法定代表人或授权代表签字：</w:t>
      </w:r>
    </w:p>
    <w:p w14:paraId="44B51EC7">
      <w:pPr>
        <w:rPr>
          <w:rFonts w:eastAsia="黑体"/>
          <w:sz w:val="30"/>
          <w:szCs w:val="30"/>
        </w:rPr>
      </w:pPr>
    </w:p>
    <w:p w14:paraId="563F7DDC">
      <w:pPr>
        <w:rPr>
          <w:rFonts w:eastAsia="黑体"/>
          <w:sz w:val="30"/>
          <w:szCs w:val="30"/>
        </w:rPr>
      </w:pPr>
    </w:p>
    <w:p w14:paraId="70C79D2B">
      <w:pPr>
        <w:rPr>
          <w:rFonts w:eastAsia="黑体"/>
          <w:sz w:val="30"/>
          <w:szCs w:val="30"/>
        </w:rPr>
      </w:pPr>
    </w:p>
    <w:p w14:paraId="5030C1DA">
      <w:pPr>
        <w:pStyle w:val="6"/>
      </w:pPr>
    </w:p>
    <w:p w14:paraId="2F5F9F3A"/>
    <w:p w14:paraId="1AE83A2C">
      <w:pPr>
        <w:jc w:val="left"/>
        <w:rPr>
          <w:rFonts w:eastAsia="黑体"/>
          <w:sz w:val="28"/>
        </w:rPr>
      </w:pPr>
      <w:r>
        <w:rPr>
          <w:rFonts w:hint="eastAsia" w:eastAsia="黑体"/>
          <w:sz w:val="28"/>
        </w:rPr>
        <w:t>附件二：</w:t>
      </w:r>
      <w:bookmarkStart w:id="23" w:name="OLE_LINK10"/>
      <w:bookmarkStart w:id="24" w:name="OLE_LINK11"/>
    </w:p>
    <w:p w14:paraId="187AEA2D">
      <w:pPr>
        <w:keepNext/>
        <w:keepLines/>
        <w:jc w:val="center"/>
        <w:outlineLvl w:val="2"/>
        <w:rPr>
          <w:b/>
          <w:bCs/>
          <w:color w:val="000000"/>
          <w:sz w:val="28"/>
          <w:szCs w:val="28"/>
        </w:rPr>
      </w:pPr>
      <w:r>
        <w:rPr>
          <w:rFonts w:hint="eastAsia"/>
          <w:b/>
          <w:bCs/>
          <w:color w:val="000000"/>
          <w:sz w:val="28"/>
          <w:szCs w:val="28"/>
        </w:rPr>
        <w:t>服务质量承诺函</w:t>
      </w:r>
    </w:p>
    <w:bookmarkEnd w:id="23"/>
    <w:bookmarkEnd w:id="24"/>
    <w:p w14:paraId="4660E283">
      <w:pPr>
        <w:spacing w:line="240" w:lineRule="exact"/>
        <w:rPr>
          <w:rFonts w:ascii="宋体" w:hAnsi="宋体"/>
        </w:rPr>
      </w:pPr>
      <w:r>
        <w:rPr>
          <w:rFonts w:hint="eastAsia" w:ascii="宋体" w:hAnsi="宋体"/>
        </w:rPr>
        <w:t xml:space="preserve">                                               </w:t>
      </w:r>
    </w:p>
    <w:p w14:paraId="058E78C0">
      <w:pPr>
        <w:spacing w:line="360" w:lineRule="auto"/>
        <w:rPr>
          <w:rFonts w:ascii="宋体" w:hAnsi="宋体"/>
          <w:b/>
          <w:bCs/>
          <w:color w:val="000000"/>
          <w:sz w:val="24"/>
          <w:szCs w:val="24"/>
          <w:u w:val="single"/>
        </w:rPr>
      </w:pPr>
      <w:r>
        <w:rPr>
          <w:rFonts w:hint="eastAsia" w:ascii="宋体" w:hAnsi="宋体"/>
          <w:sz w:val="24"/>
        </w:rPr>
        <w:t>项目名称:</w:t>
      </w:r>
      <w:r>
        <w:rPr>
          <w:rFonts w:hint="eastAsia" w:ascii="宋体" w:hAnsi="宋体"/>
          <w:b/>
          <w:bCs/>
          <w:color w:val="000000"/>
          <w:sz w:val="24"/>
          <w:szCs w:val="24"/>
          <w:u w:val="single"/>
        </w:rPr>
        <w:t xml:space="preserve">                               项目</w:t>
      </w:r>
    </w:p>
    <w:p w14:paraId="6641844B">
      <w:pPr>
        <w:spacing w:line="360" w:lineRule="auto"/>
        <w:rPr>
          <w:rFonts w:ascii="宋体" w:hAnsi="Calibri"/>
          <w:b/>
          <w:bCs/>
          <w:sz w:val="24"/>
        </w:rPr>
      </w:pPr>
      <w:r>
        <w:rPr>
          <w:rFonts w:hint="eastAsia" w:ascii="宋体" w:hAnsi="宋体"/>
          <w:b/>
          <w:bCs/>
          <w:sz w:val="24"/>
        </w:rPr>
        <w:t>中国重汽集团大同齿轮有限公司：</w:t>
      </w:r>
    </w:p>
    <w:p w14:paraId="2382B5B1">
      <w:pPr>
        <w:spacing w:line="360" w:lineRule="auto"/>
        <w:ind w:firstLine="480" w:firstLineChars="200"/>
        <w:rPr>
          <w:rFonts w:ascii="宋体" w:hAnsi="Calibri"/>
          <w:sz w:val="24"/>
        </w:rPr>
      </w:pPr>
      <w:r>
        <w:rPr>
          <w:rFonts w:hint="eastAsia" w:ascii="宋体" w:hAnsi="宋体"/>
          <w:sz w:val="24"/>
        </w:rPr>
        <w:t>我代表(投标单位名称)为保证中标产品的质量特作如下承诺：</w:t>
      </w:r>
    </w:p>
    <w:p w14:paraId="4AADE5FF">
      <w:pPr>
        <w:ind w:firstLine="480" w:firstLineChars="200"/>
        <w:rPr>
          <w:rFonts w:ascii="宋体" w:hAnsi="宋体"/>
          <w:sz w:val="24"/>
          <w:u w:val="single"/>
        </w:rPr>
      </w:pPr>
      <w:r>
        <w:rPr>
          <w:rFonts w:hint="eastAsia" w:ascii="宋体" w:hAnsi="宋体"/>
          <w:sz w:val="24"/>
          <w:u w:val="single"/>
        </w:rPr>
        <w:t xml:space="preserve">                                                                       </w:t>
      </w:r>
    </w:p>
    <w:p w14:paraId="6BA3876C">
      <w:pPr>
        <w:ind w:firstLine="480" w:firstLineChars="200"/>
        <w:rPr>
          <w:rFonts w:ascii="宋体" w:hAnsi="宋体"/>
          <w:sz w:val="24"/>
          <w:u w:val="single"/>
        </w:rPr>
      </w:pPr>
      <w:r>
        <w:rPr>
          <w:rFonts w:hint="eastAsia" w:ascii="宋体" w:hAnsi="宋体"/>
          <w:sz w:val="24"/>
          <w:u w:val="single"/>
        </w:rPr>
        <w:t xml:space="preserve">                                                                       </w:t>
      </w:r>
    </w:p>
    <w:p w14:paraId="20D9B148">
      <w:pPr>
        <w:ind w:firstLine="480" w:firstLineChars="200"/>
        <w:rPr>
          <w:rFonts w:ascii="宋体" w:hAnsi="宋体"/>
          <w:sz w:val="24"/>
          <w:u w:val="single"/>
        </w:rPr>
      </w:pPr>
      <w:r>
        <w:rPr>
          <w:rFonts w:hint="eastAsia" w:ascii="宋体" w:hAnsi="宋体"/>
          <w:sz w:val="24"/>
          <w:u w:val="single"/>
        </w:rPr>
        <w:t xml:space="preserve">                                                                       </w:t>
      </w:r>
    </w:p>
    <w:p w14:paraId="4D9DC067">
      <w:pPr>
        <w:ind w:firstLine="480" w:firstLineChars="200"/>
        <w:rPr>
          <w:rFonts w:ascii="宋体" w:hAnsi="宋体"/>
          <w:sz w:val="24"/>
          <w:u w:val="single"/>
        </w:rPr>
      </w:pPr>
      <w:r>
        <w:rPr>
          <w:rFonts w:hint="eastAsia" w:ascii="宋体" w:hAnsi="宋体"/>
          <w:sz w:val="24"/>
          <w:u w:val="single"/>
        </w:rPr>
        <w:t xml:space="preserve">                                                                       </w:t>
      </w:r>
    </w:p>
    <w:p w14:paraId="6759CC38">
      <w:pPr>
        <w:ind w:firstLine="480" w:firstLineChars="200"/>
        <w:rPr>
          <w:rFonts w:ascii="宋体" w:hAnsi="宋体"/>
          <w:sz w:val="24"/>
          <w:u w:val="single"/>
        </w:rPr>
      </w:pPr>
      <w:r>
        <w:rPr>
          <w:rFonts w:hint="eastAsia" w:ascii="宋体" w:hAnsi="宋体"/>
          <w:sz w:val="24"/>
          <w:u w:val="single"/>
        </w:rPr>
        <w:t xml:space="preserve">                                                                       </w:t>
      </w:r>
    </w:p>
    <w:p w14:paraId="1E0DF434">
      <w:pPr>
        <w:ind w:firstLine="480" w:firstLineChars="200"/>
        <w:rPr>
          <w:rFonts w:ascii="宋体" w:hAnsi="宋体"/>
          <w:sz w:val="24"/>
          <w:u w:val="single"/>
        </w:rPr>
      </w:pPr>
      <w:r>
        <w:rPr>
          <w:rFonts w:hint="eastAsia" w:ascii="宋体" w:hAnsi="宋体"/>
          <w:sz w:val="24"/>
          <w:u w:val="single"/>
        </w:rPr>
        <w:t xml:space="preserve">                                                                       </w:t>
      </w:r>
    </w:p>
    <w:p w14:paraId="1F8EED51">
      <w:pPr>
        <w:ind w:firstLine="480" w:firstLineChars="200"/>
        <w:rPr>
          <w:rFonts w:ascii="宋体" w:hAnsi="宋体"/>
          <w:sz w:val="24"/>
          <w:u w:val="single"/>
        </w:rPr>
      </w:pPr>
      <w:r>
        <w:rPr>
          <w:rFonts w:hint="eastAsia" w:ascii="宋体" w:hAnsi="宋体"/>
          <w:sz w:val="24"/>
          <w:u w:val="single"/>
        </w:rPr>
        <w:t xml:space="preserve">                                                                       </w:t>
      </w:r>
    </w:p>
    <w:p w14:paraId="7EFCEC3A">
      <w:pPr>
        <w:ind w:firstLine="480" w:firstLineChars="200"/>
        <w:rPr>
          <w:rFonts w:ascii="宋体" w:hAnsi="宋体"/>
          <w:sz w:val="24"/>
          <w:u w:val="single"/>
        </w:rPr>
      </w:pPr>
      <w:r>
        <w:rPr>
          <w:rFonts w:hint="eastAsia" w:ascii="宋体" w:hAnsi="宋体"/>
          <w:sz w:val="24"/>
          <w:u w:val="single"/>
        </w:rPr>
        <w:t xml:space="preserve">                                                                       </w:t>
      </w:r>
    </w:p>
    <w:p w14:paraId="37321A0E">
      <w:pPr>
        <w:ind w:firstLine="480" w:firstLineChars="200"/>
        <w:rPr>
          <w:rFonts w:ascii="宋体" w:hAnsi="宋体"/>
          <w:sz w:val="24"/>
          <w:u w:val="single"/>
        </w:rPr>
      </w:pPr>
      <w:r>
        <w:rPr>
          <w:rFonts w:hint="eastAsia" w:ascii="宋体" w:hAnsi="宋体"/>
          <w:sz w:val="24"/>
          <w:u w:val="single"/>
        </w:rPr>
        <w:t xml:space="preserve">                                                                       </w:t>
      </w:r>
    </w:p>
    <w:p w14:paraId="12B683F8">
      <w:pPr>
        <w:ind w:firstLine="480" w:firstLineChars="200"/>
        <w:rPr>
          <w:rFonts w:ascii="宋体" w:hAnsi="宋体"/>
          <w:sz w:val="24"/>
          <w:u w:val="single"/>
        </w:rPr>
      </w:pPr>
      <w:r>
        <w:rPr>
          <w:rFonts w:hint="eastAsia" w:ascii="宋体" w:hAnsi="宋体"/>
          <w:sz w:val="24"/>
          <w:u w:val="single"/>
        </w:rPr>
        <w:t xml:space="preserve">                                                                       </w:t>
      </w:r>
    </w:p>
    <w:p w14:paraId="16B3D1E6">
      <w:pPr>
        <w:ind w:firstLine="480" w:firstLineChars="200"/>
        <w:rPr>
          <w:rFonts w:ascii="宋体" w:hAnsi="宋体"/>
          <w:sz w:val="24"/>
          <w:u w:val="single"/>
        </w:rPr>
      </w:pPr>
      <w:r>
        <w:rPr>
          <w:rFonts w:hint="eastAsia" w:ascii="宋体" w:hAnsi="宋体"/>
          <w:sz w:val="24"/>
          <w:u w:val="single"/>
        </w:rPr>
        <w:t xml:space="preserve">                                                                       </w:t>
      </w:r>
    </w:p>
    <w:p w14:paraId="3CA1CBF1">
      <w:pPr>
        <w:ind w:firstLine="480" w:firstLineChars="200"/>
        <w:rPr>
          <w:rFonts w:ascii="宋体" w:hAnsi="宋体"/>
          <w:sz w:val="24"/>
          <w:u w:val="single"/>
        </w:rPr>
      </w:pPr>
      <w:r>
        <w:rPr>
          <w:rFonts w:hint="eastAsia" w:ascii="宋体" w:hAnsi="宋体"/>
          <w:sz w:val="24"/>
          <w:u w:val="single"/>
        </w:rPr>
        <w:t xml:space="preserve">                                                                       </w:t>
      </w:r>
    </w:p>
    <w:p w14:paraId="0DA09E7A">
      <w:pPr>
        <w:ind w:firstLine="480" w:firstLineChars="200"/>
        <w:rPr>
          <w:rFonts w:ascii="宋体" w:hAnsi="宋体"/>
          <w:sz w:val="24"/>
          <w:u w:val="single"/>
        </w:rPr>
      </w:pPr>
      <w:r>
        <w:rPr>
          <w:rFonts w:hint="eastAsia" w:ascii="宋体" w:hAnsi="宋体"/>
          <w:sz w:val="24"/>
          <w:u w:val="single"/>
        </w:rPr>
        <w:t xml:space="preserve">                                                                       </w:t>
      </w:r>
    </w:p>
    <w:p w14:paraId="32ECF771">
      <w:pPr>
        <w:ind w:firstLine="480" w:firstLineChars="200"/>
        <w:rPr>
          <w:rFonts w:ascii="宋体" w:hAnsi="宋体"/>
          <w:sz w:val="24"/>
          <w:u w:val="single"/>
        </w:rPr>
      </w:pPr>
      <w:r>
        <w:rPr>
          <w:rFonts w:hint="eastAsia" w:ascii="宋体" w:hAnsi="宋体"/>
          <w:sz w:val="24"/>
          <w:u w:val="single"/>
        </w:rPr>
        <w:t xml:space="preserve">                                                                       </w:t>
      </w:r>
    </w:p>
    <w:p w14:paraId="4247CA22">
      <w:pPr>
        <w:ind w:firstLine="480" w:firstLineChars="200"/>
        <w:rPr>
          <w:rFonts w:ascii="宋体" w:hAnsi="宋体"/>
          <w:sz w:val="24"/>
          <w:u w:val="single"/>
        </w:rPr>
      </w:pPr>
      <w:r>
        <w:rPr>
          <w:rFonts w:hint="eastAsia" w:ascii="宋体" w:hAnsi="宋体"/>
          <w:sz w:val="24"/>
          <w:u w:val="single"/>
        </w:rPr>
        <w:t xml:space="preserve">                                                                       </w:t>
      </w:r>
    </w:p>
    <w:p w14:paraId="45E991A6">
      <w:pPr>
        <w:ind w:firstLine="480" w:firstLineChars="200"/>
        <w:rPr>
          <w:rFonts w:ascii="宋体" w:hAnsi="宋体"/>
          <w:sz w:val="24"/>
          <w:u w:val="single"/>
        </w:rPr>
      </w:pPr>
      <w:r>
        <w:rPr>
          <w:rFonts w:hint="eastAsia" w:ascii="宋体" w:hAnsi="宋体"/>
          <w:sz w:val="24"/>
          <w:u w:val="single"/>
        </w:rPr>
        <w:t xml:space="preserve">                                                                       </w:t>
      </w:r>
    </w:p>
    <w:p w14:paraId="6DA607E1">
      <w:pPr>
        <w:ind w:firstLine="480" w:firstLineChars="200"/>
        <w:rPr>
          <w:rFonts w:ascii="宋体" w:hAnsi="宋体"/>
          <w:sz w:val="24"/>
          <w:u w:val="single"/>
        </w:rPr>
      </w:pPr>
      <w:r>
        <w:rPr>
          <w:rFonts w:hint="eastAsia" w:ascii="宋体" w:hAnsi="宋体"/>
          <w:sz w:val="24"/>
          <w:u w:val="single"/>
        </w:rPr>
        <w:t xml:space="preserve">                                                                       </w:t>
      </w:r>
    </w:p>
    <w:p w14:paraId="3D8343D9">
      <w:pPr>
        <w:ind w:firstLine="480" w:firstLineChars="200"/>
        <w:rPr>
          <w:rFonts w:ascii="宋体" w:hAnsi="宋体"/>
          <w:sz w:val="24"/>
          <w:u w:val="single"/>
        </w:rPr>
      </w:pPr>
      <w:r>
        <w:rPr>
          <w:rFonts w:hint="eastAsia" w:ascii="宋体" w:hAnsi="宋体"/>
          <w:sz w:val="24"/>
          <w:u w:val="single"/>
        </w:rPr>
        <w:t xml:space="preserve">                                                                       </w:t>
      </w:r>
    </w:p>
    <w:p w14:paraId="1C10B5E4">
      <w:pPr>
        <w:ind w:left="480"/>
        <w:rPr>
          <w:rFonts w:ascii="宋体" w:hAnsi="宋体"/>
          <w:sz w:val="24"/>
        </w:rPr>
      </w:pPr>
      <w:r>
        <w:rPr>
          <w:rFonts w:hint="eastAsia" w:ascii="宋体" w:hAnsi="宋体"/>
          <w:sz w:val="24"/>
        </w:rPr>
        <w:t xml:space="preserve">                           </w:t>
      </w:r>
    </w:p>
    <w:p w14:paraId="4299D21F">
      <w:pPr>
        <w:spacing w:line="660" w:lineRule="exact"/>
        <w:rPr>
          <w:rFonts w:ascii="宋体" w:hAnsi="Calibri"/>
          <w:sz w:val="24"/>
        </w:rPr>
      </w:pPr>
      <w:r>
        <w:rPr>
          <w:rFonts w:hint="eastAsia" w:ascii="宋体" w:hAnsi="宋体"/>
          <w:sz w:val="24"/>
        </w:rPr>
        <w:t>投标人：（盖章）</w:t>
      </w:r>
    </w:p>
    <w:p w14:paraId="61603201">
      <w:pPr>
        <w:spacing w:line="660" w:lineRule="exact"/>
        <w:rPr>
          <w:rFonts w:ascii="宋体" w:hAnsi="Calibri"/>
          <w:sz w:val="24"/>
        </w:rPr>
      </w:pPr>
      <w:r>
        <w:rPr>
          <w:rFonts w:hint="eastAsia" w:ascii="宋体" w:hAnsi="宋体"/>
          <w:sz w:val="24"/>
        </w:rPr>
        <w:t>法定代表人（委托代理人）：（签字）</w:t>
      </w:r>
    </w:p>
    <w:p w14:paraId="4E2DF317">
      <w:pPr>
        <w:spacing w:line="660" w:lineRule="exact"/>
        <w:rPr>
          <w:rFonts w:ascii="宋体" w:hAnsi="Calibri"/>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3DE7A3F">
      <w:pPr>
        <w:adjustRightInd w:val="0"/>
        <w:rPr>
          <w:rFonts w:ascii="宋体" w:hAnsi="宋体"/>
          <w:szCs w:val="21"/>
        </w:rPr>
      </w:pPr>
    </w:p>
    <w:p w14:paraId="3686F7D1">
      <w:pPr>
        <w:pStyle w:val="76"/>
        <w:rPr>
          <w:b/>
          <w:bCs/>
        </w:rPr>
      </w:pPr>
    </w:p>
    <w:p w14:paraId="7BBF7004">
      <w:pPr>
        <w:pStyle w:val="76"/>
        <w:rPr>
          <w:b/>
          <w:bCs/>
        </w:rPr>
      </w:pPr>
    </w:p>
    <w:p w14:paraId="121D67C8">
      <w:pPr>
        <w:pStyle w:val="76"/>
        <w:rPr>
          <w:b/>
          <w:bCs/>
        </w:rPr>
      </w:pPr>
    </w:p>
    <w:p w14:paraId="18E2E250">
      <w:pPr>
        <w:pStyle w:val="76"/>
        <w:rPr>
          <w:b/>
          <w:bCs/>
        </w:rPr>
      </w:pPr>
    </w:p>
    <w:p w14:paraId="703DDAEA">
      <w:pPr>
        <w:pStyle w:val="16"/>
        <w:spacing w:line="360" w:lineRule="auto"/>
        <w:jc w:val="center"/>
        <w:rPr>
          <w:rFonts w:ascii="黑体" w:eastAsia="黑体"/>
          <w:b/>
          <w:bCs/>
          <w:sz w:val="36"/>
          <w:szCs w:val="36"/>
        </w:rPr>
      </w:pPr>
      <w:r>
        <w:rPr>
          <w:rFonts w:hint="eastAsia" w:ascii="黑体" w:eastAsia="黑体"/>
          <w:b/>
          <w:bCs/>
          <w:sz w:val="36"/>
          <w:szCs w:val="36"/>
        </w:rPr>
        <w:t>技术协议书</w:t>
      </w:r>
    </w:p>
    <w:p w14:paraId="2D7B36E6">
      <w:pPr>
        <w:pStyle w:val="16"/>
        <w:spacing w:line="360" w:lineRule="auto"/>
        <w:rPr>
          <w:rFonts w:hAnsi="宋体" w:cs="宋体"/>
          <w:szCs w:val="22"/>
        </w:rPr>
      </w:pPr>
      <w:r>
        <w:rPr>
          <w:rFonts w:hint="eastAsia" w:ascii="黑体" w:hAnsi="黑体" w:eastAsia="黑体"/>
          <w:b/>
          <w:bCs/>
          <w:sz w:val="28"/>
          <w:szCs w:val="28"/>
        </w:rPr>
        <w:t>一、项目名称</w:t>
      </w:r>
    </w:p>
    <w:p w14:paraId="19B453DA">
      <w:pPr>
        <w:pStyle w:val="16"/>
        <w:spacing w:line="360" w:lineRule="auto"/>
        <w:ind w:left="210" w:firstLine="420" w:firstLineChars="200"/>
        <w:rPr>
          <w:rFonts w:ascii="黑体" w:hAnsi="黑体" w:eastAsia="黑体"/>
          <w:b/>
          <w:bCs/>
          <w:sz w:val="28"/>
          <w:szCs w:val="28"/>
        </w:rPr>
      </w:pPr>
      <w:r>
        <w:rPr>
          <w:rFonts w:hint="eastAsia"/>
        </w:rPr>
        <w:t>2026年大齿公司班车服务</w:t>
      </w:r>
      <w:r>
        <w:rPr>
          <w:rFonts w:hint="eastAsia"/>
          <w:szCs w:val="22"/>
        </w:rPr>
        <w:t>项目</w:t>
      </w:r>
    </w:p>
    <w:p w14:paraId="51FC8AB4">
      <w:pPr>
        <w:pStyle w:val="16"/>
        <w:numPr>
          <w:ilvl w:val="0"/>
          <w:numId w:val="25"/>
        </w:numPr>
        <w:spacing w:line="360" w:lineRule="auto"/>
        <w:rPr>
          <w:rFonts w:ascii="黑体" w:hAnsi="黑体" w:eastAsia="黑体"/>
          <w:b/>
          <w:bCs/>
          <w:sz w:val="28"/>
          <w:szCs w:val="28"/>
        </w:rPr>
      </w:pPr>
      <w:r>
        <w:rPr>
          <w:rFonts w:hint="eastAsia" w:ascii="黑体" w:hAnsi="黑体" w:eastAsia="黑体"/>
          <w:b/>
          <w:bCs/>
          <w:sz w:val="28"/>
          <w:szCs w:val="28"/>
        </w:rPr>
        <w:t>主要说明</w:t>
      </w:r>
    </w:p>
    <w:p w14:paraId="7589F188">
      <w:pPr>
        <w:widowControl/>
        <w:spacing w:line="360" w:lineRule="auto"/>
        <w:ind w:firstLine="555"/>
        <w:jc w:val="left"/>
        <w:rPr>
          <w:rFonts w:ascii="宋体" w:hAnsi="Courier New"/>
        </w:rPr>
      </w:pPr>
      <w:r>
        <w:rPr>
          <w:rFonts w:hint="eastAsia" w:ascii="宋体" w:hAnsi="Courier New"/>
        </w:rPr>
        <w:t>1、投标人需要根据招标人自有的15辆车辆进行班车运行团队的组建，团队需配备符合规定和具备相关资质的车辆驾驶员、管理人员；</w:t>
      </w:r>
    </w:p>
    <w:p w14:paraId="2352E00C">
      <w:pPr>
        <w:widowControl/>
        <w:spacing w:line="360" w:lineRule="auto"/>
        <w:ind w:firstLine="555"/>
        <w:jc w:val="left"/>
        <w:rPr>
          <w:rFonts w:ascii="宋体" w:hAnsi="Courier New"/>
        </w:rPr>
      </w:pPr>
      <w:r>
        <w:rPr>
          <w:rFonts w:hint="eastAsia" w:ascii="宋体" w:hAnsi="Courier New"/>
        </w:rPr>
        <w:t>2、对投标人驾驶员的要求：投标人的驾驶员必须持有职业大客车的驾驶执照和健康体检合格证，在行驶中严格执行《中华人民共和国道路交通安全法》，按照时间要求和规定的线路安全驾驶车辆。</w:t>
      </w:r>
    </w:p>
    <w:p w14:paraId="4B3FBE2E">
      <w:pPr>
        <w:widowControl/>
        <w:spacing w:line="360" w:lineRule="auto"/>
        <w:ind w:firstLine="555"/>
        <w:jc w:val="left"/>
        <w:rPr>
          <w:rFonts w:ascii="宋体" w:hAnsi="Courier New"/>
        </w:rPr>
      </w:pPr>
      <w:r>
        <w:rPr>
          <w:rFonts w:hint="eastAsia" w:ascii="宋体" w:hAnsi="Courier New"/>
        </w:rPr>
        <w:t>3、投标人需提供足够的乘车保障，按照“人人有座”原则组织车辆发送，不刻意压缩发车批次，不影响招标人正常工作秩序；</w:t>
      </w:r>
    </w:p>
    <w:p w14:paraId="42F3B573">
      <w:pPr>
        <w:widowControl/>
        <w:spacing w:line="360" w:lineRule="auto"/>
        <w:ind w:firstLine="555"/>
        <w:jc w:val="left"/>
        <w:rPr>
          <w:rFonts w:ascii="宋体" w:hAnsi="Courier New"/>
        </w:rPr>
      </w:pPr>
      <w:r>
        <w:rPr>
          <w:rFonts w:hint="eastAsia" w:ascii="宋体" w:hAnsi="Courier New"/>
        </w:rPr>
        <w:t>4、投标人运营过程中按照招标人要求的运行线路、运行时间进行班车运营组织；</w:t>
      </w:r>
    </w:p>
    <w:p w14:paraId="024A7713">
      <w:pPr>
        <w:widowControl/>
        <w:spacing w:line="360" w:lineRule="auto"/>
        <w:ind w:firstLine="555"/>
        <w:jc w:val="left"/>
        <w:rPr>
          <w:rFonts w:ascii="宋体" w:hAnsi="Courier New"/>
        </w:rPr>
      </w:pPr>
      <w:r>
        <w:rPr>
          <w:rFonts w:hint="eastAsia" w:ascii="宋体" w:hAnsi="Courier New"/>
        </w:rPr>
        <w:t>5、投标人未经招标人许可不得将车辆用于其他用途；</w:t>
      </w:r>
    </w:p>
    <w:p w14:paraId="7DB4C4A1">
      <w:pPr>
        <w:widowControl/>
        <w:spacing w:line="360" w:lineRule="auto"/>
        <w:ind w:firstLine="555"/>
        <w:jc w:val="left"/>
        <w:rPr>
          <w:rFonts w:ascii="宋体" w:hAnsi="Courier New"/>
        </w:rPr>
      </w:pPr>
      <w:r>
        <w:rPr>
          <w:rFonts w:hint="eastAsia" w:ascii="宋体" w:hAnsi="Courier New"/>
        </w:rPr>
        <w:t>6、招标人车辆因年度审验，正常保养，故障维修、事故发生及其他因素等原因不能参与运营时，</w:t>
      </w:r>
      <w:r>
        <w:rPr>
          <w:rFonts w:hint="eastAsia" w:ascii="宋体" w:hAnsi="Courier New"/>
          <w:color w:val="000000" w:themeColor="text1"/>
          <w14:textFill>
            <w14:solidFill>
              <w14:schemeClr w14:val="tx1"/>
            </w14:solidFill>
          </w14:textFill>
        </w:rPr>
        <w:t>投标人必须具备可随时提供可替换我司损坏车辆同等数量的符合道路运输许可的山东重工旗下品牌客车</w:t>
      </w:r>
      <w:r>
        <w:rPr>
          <w:rFonts w:hint="eastAsia" w:ascii="宋体" w:hAnsi="Courier New"/>
        </w:rPr>
        <w:t>并不增加费用，接送公司职工正常上下班；</w:t>
      </w:r>
    </w:p>
    <w:p w14:paraId="42DBD737">
      <w:pPr>
        <w:widowControl/>
        <w:spacing w:line="360" w:lineRule="auto"/>
        <w:ind w:firstLine="555"/>
        <w:jc w:val="left"/>
        <w:rPr>
          <w:rFonts w:ascii="宋体" w:hAnsi="Courier New"/>
        </w:rPr>
      </w:pPr>
      <w:r>
        <w:rPr>
          <w:rFonts w:hint="eastAsia" w:ascii="宋体" w:hAnsi="Courier New"/>
        </w:rPr>
        <w:t>7、车辆到达公司后，投标人相关人员必须遵守招标人单位的各项规章制度；</w:t>
      </w:r>
    </w:p>
    <w:p w14:paraId="7F29B920">
      <w:pPr>
        <w:widowControl/>
        <w:spacing w:line="360" w:lineRule="auto"/>
        <w:ind w:firstLine="555"/>
        <w:jc w:val="left"/>
        <w:rPr>
          <w:rFonts w:ascii="宋体" w:hAnsi="Courier New"/>
        </w:rPr>
      </w:pPr>
      <w:r>
        <w:rPr>
          <w:rFonts w:hint="eastAsia" w:ascii="宋体" w:hAnsi="Courier New"/>
        </w:rPr>
        <w:t>8、投标人需承担除车辆保险和年检费用外的其他费用，包括但不限于（驾驶员及管理人员工资、车辆修理、配件、保养等费用、车辆音/视屏播放系统硬件维修及更换、燃料费、事故费、天然气气瓶检测费等）；</w:t>
      </w:r>
    </w:p>
    <w:p w14:paraId="1861DA82">
      <w:pPr>
        <w:widowControl/>
        <w:spacing w:line="360" w:lineRule="auto"/>
        <w:ind w:firstLine="555"/>
        <w:jc w:val="left"/>
        <w:rPr>
          <w:rFonts w:ascii="宋体" w:hAnsi="Courier New"/>
        </w:rPr>
      </w:pPr>
      <w:r>
        <w:rPr>
          <w:rFonts w:hint="eastAsia" w:ascii="宋体" w:hAnsi="Courier New"/>
        </w:rPr>
        <w:t>9、投标人需按照招标人要求对车辆进行妥善保养维护；</w:t>
      </w:r>
    </w:p>
    <w:p w14:paraId="39444699">
      <w:pPr>
        <w:widowControl/>
        <w:spacing w:line="360" w:lineRule="auto"/>
        <w:ind w:firstLine="555"/>
        <w:jc w:val="left"/>
        <w:rPr>
          <w:rFonts w:ascii="宋体" w:hAnsi="Courier New"/>
        </w:rPr>
      </w:pPr>
      <w:r>
        <w:rPr>
          <w:rFonts w:hint="eastAsia" w:ascii="宋体" w:hAnsi="Courier New"/>
        </w:rPr>
        <w:t>10、投标人需承担因自身因素导致班车运营无法满足招标人要求所造成的损失；</w:t>
      </w:r>
    </w:p>
    <w:p w14:paraId="78DC261D">
      <w:pPr>
        <w:widowControl/>
        <w:spacing w:line="360" w:lineRule="auto"/>
        <w:ind w:firstLine="420" w:firstLineChars="200"/>
        <w:jc w:val="left"/>
        <w:rPr>
          <w:rFonts w:hAnsi="宋体" w:cs="宋体"/>
          <w:szCs w:val="22"/>
        </w:rPr>
      </w:pPr>
      <w:r>
        <w:rPr>
          <w:rFonts w:hint="eastAsia" w:ascii="宋体" w:hAnsi="Courier New"/>
        </w:rPr>
        <w:t>11、投标人须认可招标人的工作指令，包括节、假日能正常开展工作的要求。</w:t>
      </w:r>
    </w:p>
    <w:p w14:paraId="5740F7E4">
      <w:pPr>
        <w:pStyle w:val="16"/>
        <w:spacing w:line="360" w:lineRule="auto"/>
        <w:rPr>
          <w:rFonts w:ascii="黑体" w:hAnsi="黑体" w:eastAsia="黑体"/>
          <w:b/>
          <w:bCs/>
          <w:sz w:val="28"/>
          <w:szCs w:val="28"/>
        </w:rPr>
      </w:pPr>
      <w:r>
        <w:rPr>
          <w:rFonts w:hint="eastAsia" w:ascii="黑体" w:hAnsi="黑体" w:eastAsia="黑体"/>
          <w:b/>
          <w:bCs/>
          <w:sz w:val="28"/>
          <w:szCs w:val="28"/>
        </w:rPr>
        <w:t>三、车辆质量保证及驾驶员要求</w:t>
      </w:r>
    </w:p>
    <w:p w14:paraId="75223EA4">
      <w:pPr>
        <w:autoSpaceDE w:val="0"/>
        <w:autoSpaceDN w:val="0"/>
        <w:adjustRightInd w:val="0"/>
        <w:snapToGrid w:val="0"/>
        <w:spacing w:line="360" w:lineRule="auto"/>
        <w:ind w:firstLine="422" w:firstLineChars="200"/>
        <w:jc w:val="left"/>
        <w:rPr>
          <w:rFonts w:ascii="宋体" w:cs="宋体"/>
          <w:b/>
          <w:bCs/>
          <w:kern w:val="0"/>
          <w:szCs w:val="21"/>
          <w:lang w:val="zh-CN"/>
        </w:rPr>
      </w:pPr>
      <w:r>
        <w:rPr>
          <w:rFonts w:hint="eastAsia" w:ascii="宋体" w:cs="宋体"/>
          <w:b/>
          <w:bCs/>
          <w:kern w:val="0"/>
          <w:szCs w:val="21"/>
        </w:rPr>
        <w:t>1、</w:t>
      </w:r>
      <w:r>
        <w:rPr>
          <w:rFonts w:hint="eastAsia" w:ascii="宋体" w:cs="宋体"/>
          <w:b/>
          <w:bCs/>
          <w:kern w:val="0"/>
          <w:szCs w:val="21"/>
          <w:lang w:val="zh-CN"/>
        </w:rPr>
        <w:t>车辆质量保证</w:t>
      </w:r>
    </w:p>
    <w:p w14:paraId="70838B57">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rPr>
        <w:t>（1）</w:t>
      </w:r>
      <w:r>
        <w:rPr>
          <w:rFonts w:hint="eastAsia" w:ascii="宋体" w:cs="宋体"/>
          <w:kern w:val="0"/>
          <w:szCs w:val="21"/>
          <w:lang w:val="zh-CN"/>
        </w:rPr>
        <w:t>车况良好，制动、转向等各项性能安全可靠。</w:t>
      </w:r>
      <w:r>
        <w:rPr>
          <w:rFonts w:ascii="宋体" w:cs="宋体"/>
          <w:kern w:val="0"/>
          <w:szCs w:val="21"/>
          <w:lang w:val="zh-CN"/>
        </w:rPr>
        <w:t xml:space="preserve"> </w:t>
      </w:r>
      <w:r>
        <w:rPr>
          <w:rFonts w:hint="eastAsia" w:ascii="宋体" w:cs="宋体"/>
          <w:kern w:val="0"/>
          <w:szCs w:val="21"/>
          <w:lang w:val="zh-CN"/>
        </w:rPr>
        <w:t>窗帘座椅完好无损、</w:t>
      </w:r>
      <w:r>
        <w:rPr>
          <w:rFonts w:hint="eastAsia" w:ascii="宋体" w:cs="宋体"/>
          <w:kern w:val="0"/>
          <w:szCs w:val="21"/>
        </w:rPr>
        <w:t>清洁干净</w:t>
      </w:r>
      <w:r>
        <w:rPr>
          <w:rFonts w:hint="eastAsia" w:ascii="宋体" w:cs="宋体"/>
          <w:kern w:val="0"/>
          <w:szCs w:val="21"/>
          <w:lang w:val="zh-CN"/>
        </w:rPr>
        <w:t>，暖风、空调运行正常，车窗密封良好，车内卫生清洁、内饰无异味，车辆设施“五净一亮”，车内卫生每日清洁、车体每周清洁、座套每月清洗、消毒、更换。</w:t>
      </w:r>
    </w:p>
    <w:p w14:paraId="7B9B067E">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（2）乙方建有车辆日常检修和维护保养制度，排除隐患、保证车辆安全，并确保执行到位。</w:t>
      </w:r>
    </w:p>
    <w:p w14:paraId="3490329E">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rPr>
        <w:t>（3）</w:t>
      </w:r>
      <w:r>
        <w:rPr>
          <w:rFonts w:hint="eastAsia" w:ascii="宋体" w:cs="宋体"/>
          <w:kern w:val="0"/>
          <w:szCs w:val="21"/>
          <w:lang w:val="zh-CN"/>
        </w:rPr>
        <w:t>按甲方要求制作带有统一重汽标识的牌子放置于车辆前后挡风玻璃处。标识牌保持清洁卫生、图案字迹清晰。</w:t>
      </w:r>
    </w:p>
    <w:p w14:paraId="0D3F66E7">
      <w:pPr>
        <w:autoSpaceDE w:val="0"/>
        <w:autoSpaceDN w:val="0"/>
        <w:adjustRightInd w:val="0"/>
        <w:snapToGrid w:val="0"/>
        <w:spacing w:line="360" w:lineRule="auto"/>
        <w:ind w:firstLine="422" w:firstLineChars="200"/>
        <w:jc w:val="left"/>
        <w:rPr>
          <w:rFonts w:ascii="宋体" w:cs="宋体"/>
          <w:b/>
          <w:kern w:val="0"/>
          <w:szCs w:val="21"/>
          <w:lang w:val="zh-CN"/>
        </w:rPr>
      </w:pPr>
      <w:r>
        <w:rPr>
          <w:rFonts w:hint="eastAsia" w:ascii="宋体" w:cs="宋体"/>
          <w:b/>
          <w:bCs/>
          <w:kern w:val="0"/>
          <w:szCs w:val="21"/>
        </w:rPr>
        <w:t>2、</w:t>
      </w:r>
      <w:r>
        <w:rPr>
          <w:rFonts w:hint="eastAsia" w:ascii="宋体" w:cs="宋体"/>
          <w:b/>
          <w:bCs/>
          <w:kern w:val="0"/>
          <w:szCs w:val="21"/>
          <w:lang w:val="zh-CN"/>
        </w:rPr>
        <w:t>驾驶员均由乙方聘用及管理，并须具备以下条件</w:t>
      </w:r>
      <w:r>
        <w:rPr>
          <w:rFonts w:hint="eastAsia" w:ascii="宋体" w:cs="宋体"/>
          <w:kern w:val="0"/>
          <w:szCs w:val="21"/>
          <w:lang w:val="zh-CN"/>
        </w:rPr>
        <w:t>：</w:t>
      </w:r>
    </w:p>
    <w:p w14:paraId="3CE12837">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1</w:t>
      </w:r>
      <w:r>
        <w:rPr>
          <w:rFonts w:hint="eastAsia" w:ascii="宋体" w:cs="宋体"/>
          <w:kern w:val="0"/>
          <w:szCs w:val="21"/>
          <w:lang w:val="zh-CN"/>
        </w:rPr>
        <w:t>）</w:t>
      </w:r>
      <w:r>
        <w:rPr>
          <w:rFonts w:hint="eastAsia" w:ascii="宋体" w:cs="宋体"/>
          <w:kern w:val="0"/>
          <w:szCs w:val="21"/>
        </w:rPr>
        <w:t>司机</w:t>
      </w:r>
      <w:r>
        <w:rPr>
          <w:rFonts w:hint="eastAsia" w:ascii="宋体" w:cs="宋体"/>
          <w:kern w:val="0"/>
          <w:szCs w:val="21"/>
          <w:lang w:val="zh-CN"/>
        </w:rPr>
        <w:t>须具备A1驾驶证、客运从业资格证，具备</w:t>
      </w:r>
      <w:r>
        <w:rPr>
          <w:rFonts w:hint="eastAsia" w:hAnsi="宋体" w:cs="宋体"/>
          <w:szCs w:val="22"/>
          <w:lang w:val="zh-CN"/>
        </w:rPr>
        <w:t>本企业内服务5年以上有</w:t>
      </w:r>
      <w:r>
        <w:rPr>
          <w:rFonts w:hint="eastAsia" w:ascii="宋体" w:cs="宋体"/>
          <w:kern w:val="0"/>
          <w:szCs w:val="21"/>
          <w:lang w:val="zh-CN"/>
        </w:rPr>
        <w:t>大客车驾驶经验，遵守职业道德、文明驾驶、礼貌待客、热情服务，</w:t>
      </w:r>
      <w:r>
        <w:rPr>
          <w:rFonts w:ascii="宋体" w:cs="宋体"/>
          <w:kern w:val="0"/>
          <w:szCs w:val="21"/>
          <w:lang w:val="zh-CN"/>
        </w:rPr>
        <w:t>5</w:t>
      </w:r>
      <w:r>
        <w:rPr>
          <w:rFonts w:hint="eastAsia" w:ascii="宋体" w:cs="宋体"/>
          <w:kern w:val="0"/>
          <w:szCs w:val="21"/>
          <w:lang w:val="zh-CN"/>
        </w:rPr>
        <w:t>年内无重大事故。驾驶员均己接受过有关交通规则、安全驾驶及岗位规章制度的培训。</w:t>
      </w:r>
    </w:p>
    <w:p w14:paraId="669EE8F8">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2）</w:t>
      </w:r>
      <w:r>
        <w:rPr>
          <w:rFonts w:hint="eastAsia" w:ascii="宋体" w:cs="宋体"/>
          <w:kern w:val="0"/>
          <w:szCs w:val="21"/>
          <w:lang w:val="zh-CN"/>
        </w:rPr>
        <w:t>驾车</w:t>
      </w:r>
      <w:r>
        <w:rPr>
          <w:rFonts w:hint="eastAsia" w:ascii="宋体" w:cs="宋体"/>
          <w:kern w:val="0"/>
          <w:szCs w:val="21"/>
        </w:rPr>
        <w:t>或进入厂区等待</w:t>
      </w:r>
      <w:r>
        <w:rPr>
          <w:rFonts w:hint="eastAsia" w:ascii="宋体" w:cs="宋体"/>
          <w:kern w:val="0"/>
          <w:szCs w:val="21"/>
          <w:lang w:val="zh-CN"/>
        </w:rPr>
        <w:t>时不吸烟，</w:t>
      </w:r>
      <w:r>
        <w:rPr>
          <w:rFonts w:hint="eastAsia" w:ascii="宋体" w:cs="宋体"/>
          <w:kern w:val="0"/>
          <w:szCs w:val="21"/>
        </w:rPr>
        <w:t>驾车时</w:t>
      </w:r>
      <w:r>
        <w:rPr>
          <w:rFonts w:hint="eastAsia" w:ascii="宋体" w:cs="宋体"/>
          <w:kern w:val="0"/>
          <w:szCs w:val="21"/>
          <w:lang w:val="zh-CN"/>
        </w:rPr>
        <w:t>不做与驾驶无关的活动；严禁酒后驾车；仪容整洁、</w:t>
      </w:r>
      <w:r>
        <w:rPr>
          <w:rFonts w:hint="eastAsia" w:ascii="宋体" w:cs="宋体"/>
          <w:kern w:val="0"/>
          <w:szCs w:val="21"/>
        </w:rPr>
        <w:t>按要求</w:t>
      </w:r>
      <w:r>
        <w:rPr>
          <w:rFonts w:hint="eastAsia" w:ascii="宋体" w:cs="宋体"/>
          <w:kern w:val="0"/>
          <w:szCs w:val="21"/>
          <w:lang w:val="zh-CN"/>
        </w:rPr>
        <w:t>着装、热情周到、文明服务、礼貌用语、不与乘车人员争吵、打架；维护乘车秩序，制止不安全、不文明的行为，对携带危险品乘车的人员进行劝阻并通报相关管理人员。</w:t>
      </w:r>
    </w:p>
    <w:p w14:paraId="387E90F1">
      <w:pPr>
        <w:autoSpaceDE w:val="0"/>
        <w:autoSpaceDN w:val="0"/>
        <w:adjustRightInd w:val="0"/>
        <w:snapToGrid w:val="0"/>
        <w:spacing w:line="360" w:lineRule="auto"/>
        <w:ind w:firstLine="420" w:firstLineChars="200"/>
        <w:jc w:val="left"/>
        <w:rPr>
          <w:rFonts w:ascii="宋体" w:cs="宋体"/>
          <w:kern w:val="0"/>
          <w:szCs w:val="21"/>
        </w:rPr>
      </w:pPr>
      <w:r>
        <w:rPr>
          <w:rFonts w:hint="eastAsia" w:ascii="宋体" w:cs="宋体"/>
          <w:kern w:val="0"/>
          <w:szCs w:val="21"/>
          <w:lang w:val="zh-CN"/>
        </w:rPr>
        <w:t>（</w:t>
      </w:r>
      <w:r>
        <w:rPr>
          <w:rFonts w:hint="eastAsia" w:ascii="宋体" w:cs="宋体"/>
          <w:kern w:val="0"/>
          <w:szCs w:val="21"/>
        </w:rPr>
        <w:t>3</w:t>
      </w:r>
      <w:r>
        <w:rPr>
          <w:rFonts w:hint="eastAsia" w:ascii="宋体" w:cs="宋体"/>
          <w:kern w:val="0"/>
          <w:szCs w:val="21"/>
          <w:lang w:val="zh-CN"/>
        </w:rPr>
        <w:t>）不在正常上下班途中载客到加油站加油；车辆出现故障或事故的情况下，</w:t>
      </w:r>
      <w:r>
        <w:rPr>
          <w:rFonts w:ascii="宋体" w:cs="宋体"/>
          <w:kern w:val="0"/>
          <w:szCs w:val="21"/>
          <w:lang w:val="zh-CN"/>
        </w:rPr>
        <w:t>10</w:t>
      </w:r>
      <w:r>
        <w:rPr>
          <w:rFonts w:hint="eastAsia" w:ascii="宋体" w:cs="宋体"/>
          <w:kern w:val="0"/>
          <w:szCs w:val="21"/>
          <w:lang w:val="zh-CN"/>
        </w:rPr>
        <w:t>分钟内报告相关人员，积极妥善修复或处理，尽快联系公司调配应急车辆，必要时组织安排客户乘坐出租车，确保客户最快到达目的地</w:t>
      </w:r>
      <w:r>
        <w:rPr>
          <w:rFonts w:hint="eastAsia" w:ascii="宋体" w:cs="宋体"/>
          <w:kern w:val="0"/>
          <w:szCs w:val="21"/>
        </w:rPr>
        <w:t>。</w:t>
      </w:r>
    </w:p>
    <w:p w14:paraId="744D9C6F">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4</w:t>
      </w:r>
      <w:r>
        <w:rPr>
          <w:rFonts w:hint="eastAsia" w:ascii="宋体" w:cs="宋体"/>
          <w:kern w:val="0"/>
          <w:szCs w:val="21"/>
          <w:lang w:val="zh-CN"/>
        </w:rPr>
        <w:t>）车辆进入厂区，需遵守</w:t>
      </w:r>
      <w:r>
        <w:rPr>
          <w:rFonts w:hint="eastAsia" w:ascii="宋体" w:cs="宋体"/>
          <w:kern w:val="0"/>
          <w:szCs w:val="21"/>
        </w:rPr>
        <w:t>执行</w:t>
      </w:r>
      <w:r>
        <w:rPr>
          <w:rFonts w:hint="eastAsia" w:ascii="宋体" w:cs="宋体"/>
          <w:kern w:val="0"/>
          <w:szCs w:val="21"/>
          <w:lang w:val="zh-CN"/>
        </w:rPr>
        <w:t>厂区</w:t>
      </w:r>
      <w:r>
        <w:rPr>
          <w:rFonts w:hint="eastAsia" w:ascii="宋体" w:cs="宋体"/>
          <w:kern w:val="0"/>
          <w:szCs w:val="21"/>
        </w:rPr>
        <w:t>内</w:t>
      </w:r>
      <w:r>
        <w:rPr>
          <w:rFonts w:hint="eastAsia" w:ascii="宋体" w:cs="宋体"/>
          <w:kern w:val="0"/>
          <w:szCs w:val="21"/>
          <w:lang w:val="zh-CN"/>
        </w:rPr>
        <w:t>的</w:t>
      </w:r>
      <w:r>
        <w:rPr>
          <w:rFonts w:hint="eastAsia" w:ascii="宋体" w:cs="宋体"/>
          <w:kern w:val="0"/>
          <w:szCs w:val="21"/>
        </w:rPr>
        <w:t>各项管理</w:t>
      </w:r>
      <w:r>
        <w:rPr>
          <w:rFonts w:hint="eastAsia" w:ascii="宋体" w:cs="宋体"/>
          <w:kern w:val="0"/>
          <w:szCs w:val="21"/>
          <w:lang w:val="zh-CN"/>
        </w:rPr>
        <w:t>规定。厂区内靠右行驶，限速</w:t>
      </w:r>
      <w:r>
        <w:rPr>
          <w:rFonts w:hint="eastAsia" w:ascii="宋体" w:cs="宋体"/>
          <w:kern w:val="0"/>
          <w:szCs w:val="21"/>
        </w:rPr>
        <w:t>15</w:t>
      </w:r>
      <w:r>
        <w:rPr>
          <w:rFonts w:hint="eastAsia" w:ascii="宋体" w:cs="宋体"/>
          <w:kern w:val="0"/>
          <w:szCs w:val="21"/>
          <w:lang w:val="zh-CN"/>
        </w:rPr>
        <w:t>公里/小时，遇行人主动减速避让，不准超车行驶，严禁在厂区门口或交叉路口调头、倒车；厂区内不到站点严禁开门上下职工，厂区内发生故障，要开启双闪灯或在</w:t>
      </w:r>
      <w:r>
        <w:rPr>
          <w:rFonts w:ascii="宋体" w:cs="宋体"/>
          <w:kern w:val="0"/>
          <w:szCs w:val="21"/>
          <w:lang w:val="zh-CN"/>
        </w:rPr>
        <w:t>5</w:t>
      </w:r>
      <w:r>
        <w:rPr>
          <w:rFonts w:hint="eastAsia" w:ascii="宋体" w:cs="宋体"/>
          <w:kern w:val="0"/>
          <w:szCs w:val="21"/>
          <w:lang w:val="zh-CN"/>
        </w:rPr>
        <w:t>米外摆放三角警告标志牌，指挥后面车辆安全超车，并尽快将故障车拖移现场；听从调度、服从管理、接收监督、不断改进。</w:t>
      </w:r>
    </w:p>
    <w:p w14:paraId="33CEE8C3">
      <w:pPr>
        <w:autoSpaceDE w:val="0"/>
        <w:autoSpaceDN w:val="0"/>
        <w:adjustRightInd w:val="0"/>
        <w:snapToGrid w:val="0"/>
        <w:spacing w:line="360" w:lineRule="auto"/>
        <w:ind w:firstLine="420" w:firstLineChars="200"/>
        <w:jc w:val="left"/>
        <w:rPr>
          <w:rFonts w:ascii="宋体" w:cs="宋体"/>
          <w:kern w:val="0"/>
          <w:sz w:val="24"/>
          <w:lang w:val="zh-CN"/>
        </w:rPr>
      </w:pPr>
      <w:r>
        <w:rPr>
          <w:rFonts w:hint="eastAsia" w:ascii="宋体" w:cs="宋体"/>
          <w:kern w:val="0"/>
          <w:szCs w:val="21"/>
          <w:lang w:val="zh-CN"/>
        </w:rPr>
        <w:t>（</w:t>
      </w:r>
      <w:r>
        <w:rPr>
          <w:rFonts w:hint="eastAsia" w:ascii="宋体" w:cs="宋体"/>
          <w:kern w:val="0"/>
          <w:szCs w:val="21"/>
        </w:rPr>
        <w:t>5</w:t>
      </w:r>
      <w:r>
        <w:rPr>
          <w:rFonts w:hint="eastAsia" w:ascii="宋体" w:cs="宋体"/>
          <w:kern w:val="0"/>
          <w:szCs w:val="21"/>
          <w:lang w:val="zh-CN"/>
        </w:rPr>
        <w:t>）</w:t>
      </w:r>
      <w:r>
        <w:rPr>
          <w:rFonts w:ascii="宋体" w:cs="宋体"/>
          <w:kern w:val="0"/>
          <w:szCs w:val="21"/>
          <w:lang w:val="zh-CN"/>
        </w:rPr>
        <w:t xml:space="preserve"> </w:t>
      </w:r>
      <w:r>
        <w:rPr>
          <w:rFonts w:hint="eastAsia" w:ascii="宋体" w:cs="宋体"/>
          <w:kern w:val="0"/>
          <w:szCs w:val="21"/>
          <w:lang w:val="zh-CN"/>
        </w:rPr>
        <w:t>如果驾驶员服务达不到满意连续被投诉</w:t>
      </w:r>
      <w:r>
        <w:rPr>
          <w:rFonts w:ascii="宋体" w:cs="宋体"/>
          <w:kern w:val="0"/>
          <w:szCs w:val="21"/>
          <w:lang w:val="zh-CN"/>
        </w:rPr>
        <w:t>(</w:t>
      </w:r>
      <w:r>
        <w:rPr>
          <w:rFonts w:hint="eastAsia" w:ascii="宋体" w:cs="宋体"/>
          <w:kern w:val="0"/>
          <w:szCs w:val="21"/>
          <w:lang w:val="zh-CN"/>
        </w:rPr>
        <w:t>同一驾驶员一月内被员工投诉两次或三位员工同时投诉的</w:t>
      </w:r>
      <w:r>
        <w:rPr>
          <w:rFonts w:ascii="宋体" w:cs="宋体"/>
          <w:kern w:val="0"/>
          <w:szCs w:val="21"/>
          <w:lang w:val="zh-CN"/>
        </w:rPr>
        <w:t>)</w:t>
      </w:r>
      <w:r>
        <w:rPr>
          <w:rFonts w:hint="eastAsia" w:ascii="宋体" w:cs="宋体"/>
          <w:kern w:val="0"/>
          <w:szCs w:val="21"/>
          <w:lang w:val="zh-CN"/>
        </w:rPr>
        <w:t>，甲方可无条件要求更换，乙方必须更换，且更换的驾驶员须满足本条全部规定。</w:t>
      </w:r>
    </w:p>
    <w:p w14:paraId="174C88D7">
      <w:pPr>
        <w:pStyle w:val="16"/>
        <w:spacing w:line="360" w:lineRule="auto"/>
        <w:rPr>
          <w:rFonts w:cs="宋体"/>
          <w:kern w:val="0"/>
          <w:sz w:val="24"/>
          <w:lang w:val="zh-CN"/>
        </w:rPr>
      </w:pPr>
      <w:r>
        <w:rPr>
          <w:rFonts w:hint="eastAsia" w:ascii="黑体" w:hAnsi="黑体" w:eastAsia="黑体"/>
          <w:b/>
          <w:bCs/>
          <w:sz w:val="28"/>
          <w:szCs w:val="28"/>
        </w:rPr>
        <w:t>四</w:t>
      </w:r>
      <w:r>
        <w:rPr>
          <w:rFonts w:ascii="黑体" w:hAnsi="黑体" w:eastAsia="黑体"/>
          <w:b/>
          <w:bCs/>
          <w:sz w:val="28"/>
          <w:szCs w:val="28"/>
        </w:rPr>
        <w:t>、服务</w:t>
      </w:r>
    </w:p>
    <w:p w14:paraId="40A021B4">
      <w:pPr>
        <w:autoSpaceDE w:val="0"/>
        <w:autoSpaceDN w:val="0"/>
        <w:adjustRightInd w:val="0"/>
        <w:snapToGrid w:val="0"/>
        <w:spacing w:line="360" w:lineRule="auto"/>
        <w:ind w:firstLine="422" w:firstLineChars="200"/>
        <w:jc w:val="left"/>
        <w:rPr>
          <w:rFonts w:ascii="宋体" w:cs="宋体"/>
          <w:b/>
          <w:kern w:val="0"/>
          <w:szCs w:val="21"/>
          <w:lang w:val="zh-CN"/>
        </w:rPr>
      </w:pPr>
      <w:r>
        <w:rPr>
          <w:rFonts w:hint="eastAsia" w:ascii="宋体" w:cs="宋体"/>
          <w:b/>
          <w:kern w:val="0"/>
          <w:szCs w:val="21"/>
        </w:rPr>
        <w:t>1、</w:t>
      </w:r>
      <w:r>
        <w:rPr>
          <w:rFonts w:hint="eastAsia" w:ascii="宋体" w:cs="宋体"/>
          <w:b/>
          <w:kern w:val="0"/>
          <w:szCs w:val="21"/>
          <w:lang w:val="zh-CN"/>
        </w:rPr>
        <w:t>一般运行服务要求</w:t>
      </w:r>
    </w:p>
    <w:p w14:paraId="73ECE521">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1</w:t>
      </w:r>
      <w:r>
        <w:rPr>
          <w:rFonts w:hint="eastAsia" w:ascii="宋体" w:cs="宋体"/>
          <w:kern w:val="0"/>
          <w:szCs w:val="21"/>
          <w:lang w:val="zh-CN"/>
        </w:rPr>
        <w:t>）乙方严格依据甲方提供的班车运行时间表及站点线路图（标注站点、发车时间、到达时间）运行，保证做到正点发车、按时运营，不私自更改运行线路和发车时间。</w:t>
      </w:r>
    </w:p>
    <w:p w14:paraId="2C8B86AA">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2</w:t>
      </w:r>
      <w:r>
        <w:rPr>
          <w:rFonts w:hint="eastAsia" w:ascii="宋体" w:cs="宋体"/>
          <w:kern w:val="0"/>
          <w:szCs w:val="21"/>
          <w:lang w:val="zh-CN"/>
        </w:rPr>
        <w:t>）乙方积极配合因生产组织变化等特殊情况所带来的调整，根据通知及时调整线路或变更车辆。乙方严格按核定载客座位数安排人员，不超载。</w:t>
      </w:r>
    </w:p>
    <w:p w14:paraId="2843B229">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3</w:t>
      </w:r>
      <w:r>
        <w:rPr>
          <w:rFonts w:hint="eastAsia" w:ascii="宋体" w:cs="宋体"/>
          <w:kern w:val="0"/>
          <w:szCs w:val="21"/>
          <w:lang w:val="zh-CN"/>
        </w:rPr>
        <w:t>）按双方协议约定的时间、站点、线路运行，不得在运行中甩站、倒客、搭载无关人员；如因线路变化等原因无法按时到达时，应提前通知；如因自然灾害或不可抗力造成延误，双方协商解决相关事宜。</w:t>
      </w:r>
    </w:p>
    <w:p w14:paraId="4F859CB3">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lang w:val="zh-CN"/>
        </w:rPr>
        <w:t>（</w:t>
      </w:r>
      <w:r>
        <w:rPr>
          <w:rFonts w:hint="eastAsia" w:ascii="宋体" w:cs="宋体"/>
          <w:kern w:val="0"/>
          <w:szCs w:val="21"/>
        </w:rPr>
        <w:t>4</w:t>
      </w:r>
      <w:r>
        <w:rPr>
          <w:rFonts w:hint="eastAsia" w:ascii="宋体" w:cs="宋体"/>
          <w:kern w:val="0"/>
          <w:szCs w:val="21"/>
          <w:lang w:val="zh-CN"/>
        </w:rPr>
        <w:t>）每辆班车驾驶员相对固定，更换驾驶员每月不得超过2次，更换前须经甲方同意，并提供所更换驾驶员的相关信息。</w:t>
      </w:r>
    </w:p>
    <w:p w14:paraId="6ECE38F8">
      <w:pPr>
        <w:autoSpaceDE w:val="0"/>
        <w:autoSpaceDN w:val="0"/>
        <w:adjustRightInd w:val="0"/>
        <w:snapToGrid w:val="0"/>
        <w:spacing w:line="360" w:lineRule="auto"/>
        <w:ind w:firstLine="420" w:firstLineChars="200"/>
        <w:jc w:val="left"/>
        <w:rPr>
          <w:rFonts w:ascii="宋体" w:cs="宋体"/>
          <w:kern w:val="0"/>
          <w:szCs w:val="21"/>
        </w:rPr>
      </w:pPr>
      <w:r>
        <w:rPr>
          <w:rFonts w:hint="eastAsia" w:ascii="宋体" w:cs="宋体"/>
          <w:kern w:val="0"/>
          <w:szCs w:val="21"/>
          <w:lang w:val="zh-CN"/>
        </w:rPr>
        <w:t>（</w:t>
      </w:r>
      <w:r>
        <w:rPr>
          <w:rFonts w:hint="eastAsia" w:ascii="宋体" w:cs="宋体"/>
          <w:kern w:val="0"/>
          <w:szCs w:val="21"/>
        </w:rPr>
        <w:t>5</w:t>
      </w:r>
      <w:r>
        <w:rPr>
          <w:rFonts w:hint="eastAsia" w:ascii="宋体" w:cs="宋体"/>
          <w:kern w:val="0"/>
          <w:szCs w:val="21"/>
          <w:lang w:val="zh-CN"/>
        </w:rPr>
        <w:t>）双方建立信息沟通渠道，</w:t>
      </w:r>
      <w:r>
        <w:rPr>
          <w:rFonts w:hint="eastAsia" w:ascii="宋体" w:cs="宋体"/>
          <w:kern w:val="0"/>
          <w:szCs w:val="21"/>
        </w:rPr>
        <w:t>实行服务评分机制，甲方会每月进行一次车辆使用满意度的评分，根据满意度的评分情况以及每月接受</w:t>
      </w:r>
      <w:r>
        <w:rPr>
          <w:rFonts w:hint="eastAsia" w:ascii="宋体" w:cs="宋体"/>
          <w:kern w:val="0"/>
          <w:szCs w:val="21"/>
          <w:lang w:val="zh-CN"/>
        </w:rPr>
        <w:t>投诉</w:t>
      </w:r>
      <w:r>
        <w:rPr>
          <w:rFonts w:hint="eastAsia" w:ascii="宋体" w:cs="宋体"/>
          <w:kern w:val="0"/>
          <w:szCs w:val="21"/>
        </w:rPr>
        <w:t>情况，作以下调整：</w:t>
      </w:r>
    </w:p>
    <w:p w14:paraId="45840A36">
      <w:pPr>
        <w:autoSpaceDE w:val="0"/>
        <w:autoSpaceDN w:val="0"/>
        <w:adjustRightInd w:val="0"/>
        <w:snapToGrid w:val="0"/>
        <w:spacing w:line="360" w:lineRule="auto"/>
        <w:ind w:firstLine="420" w:firstLineChars="200"/>
        <w:jc w:val="left"/>
        <w:rPr>
          <w:rFonts w:ascii="宋体" w:cs="宋体"/>
          <w:kern w:val="0"/>
          <w:szCs w:val="21"/>
          <w:lang w:val="zh-CN"/>
        </w:rPr>
      </w:pPr>
      <w:r>
        <w:rPr>
          <w:rFonts w:hint="eastAsia" w:ascii="宋体" w:cs="宋体"/>
          <w:kern w:val="0"/>
          <w:szCs w:val="21"/>
        </w:rPr>
        <w:t>满意度低于8</w:t>
      </w:r>
      <w:r>
        <w:rPr>
          <w:rFonts w:ascii="宋体" w:cs="宋体"/>
          <w:kern w:val="0"/>
          <w:szCs w:val="21"/>
        </w:rPr>
        <w:t>0</w:t>
      </w:r>
      <w:r>
        <w:rPr>
          <w:rFonts w:hint="eastAsia" w:ascii="宋体" w:cs="宋体"/>
          <w:kern w:val="0"/>
          <w:szCs w:val="21"/>
        </w:rPr>
        <w:t>分且连续超过3个月，或</w:t>
      </w:r>
      <w:r>
        <w:rPr>
          <w:rFonts w:hint="eastAsia" w:ascii="宋体" w:cs="宋体"/>
          <w:kern w:val="0"/>
          <w:szCs w:val="21"/>
          <w:lang w:val="zh-CN"/>
        </w:rPr>
        <w:t>者</w:t>
      </w:r>
      <w:r>
        <w:rPr>
          <w:rFonts w:hint="eastAsia" w:ascii="宋体" w:cs="宋体"/>
          <w:kern w:val="0"/>
          <w:szCs w:val="21"/>
        </w:rPr>
        <w:t>单月内</w:t>
      </w:r>
      <w:r>
        <w:rPr>
          <w:rFonts w:hint="eastAsia" w:ascii="宋体" w:cs="宋体"/>
          <w:kern w:val="0"/>
          <w:szCs w:val="21"/>
          <w:lang w:val="zh-CN"/>
        </w:rPr>
        <w:t>累计投诉超过</w:t>
      </w:r>
      <w:r>
        <w:rPr>
          <w:rFonts w:hint="eastAsia" w:ascii="宋体" w:cs="宋体"/>
          <w:kern w:val="0"/>
          <w:szCs w:val="21"/>
        </w:rPr>
        <w:t>10</w:t>
      </w:r>
      <w:r>
        <w:rPr>
          <w:rFonts w:hint="eastAsia" w:ascii="宋体" w:cs="宋体"/>
          <w:kern w:val="0"/>
          <w:szCs w:val="21"/>
          <w:lang w:val="zh-CN"/>
        </w:rPr>
        <w:t>次的，甲方有权终止合同，并且不承担任何赔偿责任。</w:t>
      </w:r>
    </w:p>
    <w:p w14:paraId="7C65A1B0">
      <w:pPr>
        <w:autoSpaceDE w:val="0"/>
        <w:autoSpaceDN w:val="0"/>
        <w:adjustRightInd w:val="0"/>
        <w:snapToGrid w:val="0"/>
        <w:spacing w:line="360" w:lineRule="auto"/>
        <w:ind w:firstLine="422" w:firstLineChars="200"/>
        <w:jc w:val="left"/>
        <w:rPr>
          <w:rFonts w:ascii="宋体" w:hAnsi="宋体" w:cs="宋体"/>
          <w:b/>
          <w:kern w:val="0"/>
          <w:szCs w:val="21"/>
          <w:lang w:val="zh-CN"/>
        </w:rPr>
      </w:pPr>
      <w:r>
        <w:rPr>
          <w:rFonts w:hint="eastAsia" w:ascii="宋体" w:hAnsi="宋体" w:cs="宋体"/>
          <w:b/>
          <w:kern w:val="0"/>
          <w:szCs w:val="21"/>
        </w:rPr>
        <w:t>2</w:t>
      </w:r>
      <w:r>
        <w:rPr>
          <w:rFonts w:hint="eastAsia" w:ascii="宋体" w:hAnsi="宋体" w:cs="宋体"/>
          <w:b/>
          <w:kern w:val="0"/>
          <w:szCs w:val="21"/>
          <w:lang w:val="zh-CN"/>
        </w:rPr>
        <w:t>、费用及保险</w:t>
      </w:r>
    </w:p>
    <w:p w14:paraId="437EB87A">
      <w:pPr>
        <w:autoSpaceDE w:val="0"/>
        <w:autoSpaceDN w:val="0"/>
        <w:adjustRightInd w:val="0"/>
        <w:snapToGrid w:val="0"/>
        <w:spacing w:line="360" w:lineRule="auto"/>
        <w:ind w:firstLine="420" w:firstLineChars="200"/>
        <w:jc w:val="left"/>
        <w:rPr>
          <w:rFonts w:ascii="宋体" w:hAnsi="宋体" w:cs="宋体"/>
          <w:kern w:val="0"/>
          <w:szCs w:val="21"/>
          <w:lang w:val="zh-CN"/>
        </w:rPr>
      </w:pPr>
      <w:r>
        <w:rPr>
          <w:rFonts w:hint="eastAsia" w:ascii="宋体" w:hAnsi="宋体" w:cs="宋体"/>
          <w:kern w:val="0"/>
          <w:szCs w:val="21"/>
          <w:lang w:val="zh-CN"/>
        </w:rPr>
        <w:t>（</w:t>
      </w:r>
      <w:r>
        <w:rPr>
          <w:rFonts w:hint="eastAsia" w:ascii="宋体" w:hAnsi="宋体" w:cs="宋体"/>
          <w:kern w:val="0"/>
          <w:szCs w:val="21"/>
        </w:rPr>
        <w:t>1</w:t>
      </w:r>
      <w:r>
        <w:rPr>
          <w:rFonts w:hint="eastAsia" w:ascii="宋体" w:hAnsi="宋体" w:cs="宋体"/>
          <w:kern w:val="0"/>
          <w:szCs w:val="21"/>
          <w:lang w:val="zh-CN"/>
        </w:rPr>
        <w:t>）车辆的</w:t>
      </w:r>
      <w:r>
        <w:rPr>
          <w:rFonts w:hint="eastAsia" w:ascii="宋体" w:hAnsi="宋体" w:cs="宋体"/>
          <w:kern w:val="0"/>
          <w:szCs w:val="21"/>
        </w:rPr>
        <w:t>燃料</w:t>
      </w:r>
      <w:r>
        <w:rPr>
          <w:rFonts w:hint="eastAsia" w:ascii="宋体" w:hAnsi="宋体" w:cs="宋体"/>
          <w:kern w:val="0"/>
          <w:szCs w:val="21"/>
          <w:lang w:val="zh-CN"/>
        </w:rPr>
        <w:t>费、人工费、维修保养费、</w:t>
      </w:r>
      <w:r>
        <w:rPr>
          <w:rFonts w:hint="eastAsia" w:ascii="宋体" w:hAnsi="宋体" w:cs="宋体"/>
          <w:kern w:val="0"/>
          <w:szCs w:val="21"/>
        </w:rPr>
        <w:t>气瓶检验费</w:t>
      </w:r>
      <w:r>
        <w:rPr>
          <w:rFonts w:hint="eastAsia" w:ascii="宋体" w:hAnsi="宋体" w:cs="宋体"/>
          <w:kern w:val="0"/>
          <w:szCs w:val="21"/>
          <w:lang w:val="zh-CN"/>
        </w:rPr>
        <w:t>等运营所发生的一切费用由乙方承担，甲方</w:t>
      </w:r>
      <w:r>
        <w:rPr>
          <w:rFonts w:hint="eastAsia" w:ascii="宋体" w:hAnsi="宋体" w:cs="宋体"/>
          <w:kern w:val="0"/>
          <w:szCs w:val="21"/>
        </w:rPr>
        <w:t>除承担车辆保险费、年检费外</w:t>
      </w:r>
      <w:r>
        <w:rPr>
          <w:rFonts w:hint="eastAsia" w:ascii="宋体" w:hAnsi="宋体" w:cs="宋体"/>
          <w:kern w:val="0"/>
          <w:szCs w:val="21"/>
          <w:lang w:val="zh-CN"/>
        </w:rPr>
        <w:t>不承担</w:t>
      </w:r>
      <w:r>
        <w:rPr>
          <w:rFonts w:hint="eastAsia" w:ascii="宋体" w:hAnsi="宋体" w:cs="宋体"/>
          <w:kern w:val="0"/>
          <w:szCs w:val="21"/>
        </w:rPr>
        <w:t>其它</w:t>
      </w:r>
      <w:r>
        <w:rPr>
          <w:rFonts w:hint="eastAsia" w:ascii="宋体" w:hAnsi="宋体" w:cs="宋体"/>
          <w:kern w:val="0"/>
          <w:szCs w:val="21"/>
          <w:lang w:val="zh-CN"/>
        </w:rPr>
        <w:t>的任何费用。</w:t>
      </w:r>
    </w:p>
    <w:p w14:paraId="1DE6EAD5">
      <w:pPr>
        <w:autoSpaceDE w:val="0"/>
        <w:autoSpaceDN w:val="0"/>
        <w:adjustRightInd w:val="0"/>
        <w:snapToGrid w:val="0"/>
        <w:spacing w:line="360" w:lineRule="auto"/>
        <w:ind w:firstLine="420" w:firstLineChars="200"/>
        <w:jc w:val="left"/>
        <w:rPr>
          <w:rFonts w:ascii="宋体" w:hAnsi="宋体" w:cs="宋体"/>
          <w:kern w:val="0"/>
          <w:szCs w:val="21"/>
          <w:lang w:val="zh-CN"/>
        </w:rPr>
      </w:pPr>
      <w:r>
        <w:rPr>
          <w:rFonts w:hint="eastAsia" w:ascii="宋体" w:hAnsi="宋体" w:cs="宋体"/>
          <w:kern w:val="0"/>
          <w:szCs w:val="21"/>
          <w:lang w:val="zh-CN"/>
        </w:rPr>
        <w:t>（</w:t>
      </w:r>
      <w:r>
        <w:rPr>
          <w:rFonts w:hint="eastAsia" w:ascii="宋体" w:hAnsi="宋体" w:cs="宋体"/>
          <w:kern w:val="0"/>
          <w:szCs w:val="21"/>
        </w:rPr>
        <w:t>2</w:t>
      </w:r>
      <w:r>
        <w:rPr>
          <w:rFonts w:hint="eastAsia" w:ascii="宋体" w:hAnsi="宋体" w:cs="宋体"/>
          <w:kern w:val="0"/>
          <w:szCs w:val="21"/>
          <w:lang w:val="zh-CN"/>
        </w:rPr>
        <w:t>）由于车辆故障或驾驶员人为原因、车辆不能准点运行时，甲方职工可选择乘出租车上下班（每辆车至少搭载3人），乙方承担相关费用。</w:t>
      </w:r>
    </w:p>
    <w:p w14:paraId="45CD386A">
      <w:pPr>
        <w:autoSpaceDE w:val="0"/>
        <w:autoSpaceDN w:val="0"/>
        <w:adjustRightInd w:val="0"/>
        <w:snapToGrid w:val="0"/>
        <w:spacing w:line="360" w:lineRule="auto"/>
        <w:ind w:firstLine="420" w:firstLineChars="200"/>
        <w:jc w:val="left"/>
        <w:rPr>
          <w:rFonts w:ascii="宋体" w:hAnsi="宋体" w:cs="宋体"/>
          <w:kern w:val="0"/>
          <w:szCs w:val="21"/>
          <w:lang w:val="zh-CN"/>
        </w:rPr>
      </w:pPr>
      <w:r>
        <w:rPr>
          <w:rFonts w:hint="eastAsia" w:ascii="宋体" w:hAnsi="宋体" w:cs="宋体"/>
          <w:kern w:val="0"/>
          <w:szCs w:val="21"/>
          <w:lang w:val="zh-CN"/>
        </w:rPr>
        <w:t>（</w:t>
      </w:r>
      <w:r>
        <w:rPr>
          <w:rFonts w:hint="eastAsia" w:ascii="宋体" w:hAnsi="宋体" w:cs="宋体"/>
          <w:kern w:val="0"/>
          <w:szCs w:val="21"/>
        </w:rPr>
        <w:t>3</w:t>
      </w:r>
      <w:r>
        <w:rPr>
          <w:rFonts w:hint="eastAsia" w:ascii="宋体" w:hAnsi="宋体" w:cs="宋体"/>
          <w:kern w:val="0"/>
          <w:szCs w:val="21"/>
          <w:lang w:val="zh-CN"/>
        </w:rPr>
        <w:t>）乙方应确保安全行车，班车发生任何事故导致班车和第三方损失均与甲方无关，乙方自行处理。如在上下车或行驶中造成甲方职工人身和财产损失的，乙方应依照国家相关法律法规承担一切责任并赔偿损失；如该保险公司的赔付不足以补偿损失时，乙方应承担支付余额的责任。</w:t>
      </w:r>
    </w:p>
    <w:p w14:paraId="2CE1FD7B">
      <w:pPr>
        <w:spacing w:line="360" w:lineRule="auto"/>
        <w:ind w:firstLine="420" w:firstLineChars="200"/>
        <w:rPr>
          <w:color w:val="000000" w:themeColor="text1"/>
          <w:kern w:val="0"/>
          <w:sz w:val="24"/>
          <w14:textFill>
            <w14:solidFill>
              <w14:schemeClr w14:val="tx1"/>
            </w14:solidFill>
          </w14:textFill>
        </w:rPr>
      </w:pPr>
      <w:r>
        <w:rPr>
          <w:rFonts w:hint="eastAsia" w:ascii="宋体" w:hAnsi="宋体" w:cs="宋体"/>
          <w:color w:val="000000" w:themeColor="text1"/>
          <w:kern w:val="0"/>
          <w:szCs w:val="21"/>
          <w14:textFill>
            <w14:solidFill>
              <w14:schemeClr w14:val="tx1"/>
            </w14:solidFill>
          </w14:textFill>
        </w:rPr>
        <w:t>（4）乙方须提交班车运行服务</w:t>
      </w:r>
      <w:r>
        <w:rPr>
          <w:rFonts w:hint="eastAsia" w:ascii="宋体" w:hAnsi="宋体" w:cs="宋体"/>
          <w:color w:val="000000" w:themeColor="text1"/>
          <w:kern w:val="0"/>
          <w:szCs w:val="21"/>
          <w:lang w:val="zh-CN"/>
          <w14:textFill>
            <w14:solidFill>
              <w14:schemeClr w14:val="tx1"/>
            </w14:solidFill>
          </w14:textFill>
        </w:rPr>
        <w:t>的</w:t>
      </w:r>
      <w:r>
        <w:rPr>
          <w:rFonts w:hint="eastAsia" w:ascii="宋体" w:hAnsi="宋体" w:cs="宋体"/>
          <w:color w:val="000000" w:themeColor="text1"/>
          <w:kern w:val="0"/>
          <w:szCs w:val="21"/>
          <w14:textFill>
            <w14:solidFill>
              <w14:schemeClr w14:val="tx1"/>
            </w14:solidFill>
          </w14:textFill>
        </w:rPr>
        <w:t>履约</w:t>
      </w:r>
      <w:r>
        <w:rPr>
          <w:rFonts w:hint="eastAsia" w:ascii="宋体" w:hAnsi="宋体" w:cs="宋体"/>
          <w:color w:val="000000" w:themeColor="text1"/>
          <w:kern w:val="0"/>
          <w:szCs w:val="21"/>
          <w:lang w:val="zh-CN"/>
          <w14:textFill>
            <w14:solidFill>
              <w14:schemeClr w14:val="tx1"/>
            </w14:solidFill>
          </w14:textFill>
        </w:rPr>
        <w:t>保证金</w:t>
      </w:r>
      <w:r>
        <w:rPr>
          <w:rFonts w:hint="eastAsia" w:ascii="宋体" w:hAnsi="宋体" w:cs="宋体"/>
          <w:color w:val="000000" w:themeColor="text1"/>
          <w:kern w:val="0"/>
          <w:szCs w:val="21"/>
          <w14:textFill>
            <w14:solidFill>
              <w14:schemeClr w14:val="tx1"/>
            </w14:solidFill>
          </w14:textFill>
        </w:rPr>
        <w:t>5万元，履约</w:t>
      </w:r>
      <w:r>
        <w:rPr>
          <w:rFonts w:hint="eastAsia" w:ascii="宋体" w:hAnsi="宋体" w:cs="宋体"/>
          <w:color w:val="000000" w:themeColor="text1"/>
          <w:kern w:val="0"/>
          <w:szCs w:val="21"/>
          <w:lang w:val="zh-CN"/>
          <w14:textFill>
            <w14:solidFill>
              <w14:schemeClr w14:val="tx1"/>
            </w14:solidFill>
          </w14:textFill>
        </w:rPr>
        <w:t>保证金用于乙方对其所提供的服务质量的担保和甲方对乙方可能的处罚。合同期满，双方结清所有费用后，甲方需将</w:t>
      </w:r>
      <w:r>
        <w:rPr>
          <w:rFonts w:hint="eastAsia" w:ascii="宋体" w:hAnsi="宋体" w:cs="宋体"/>
          <w:color w:val="000000" w:themeColor="text1"/>
          <w:kern w:val="0"/>
          <w:szCs w:val="21"/>
          <w14:textFill>
            <w14:solidFill>
              <w14:schemeClr w14:val="tx1"/>
            </w14:solidFill>
          </w14:textFill>
        </w:rPr>
        <w:t>履约</w:t>
      </w:r>
      <w:r>
        <w:rPr>
          <w:rFonts w:hint="eastAsia" w:ascii="宋体" w:hAnsi="宋体" w:cs="宋体"/>
          <w:color w:val="000000" w:themeColor="text1"/>
          <w:kern w:val="0"/>
          <w:szCs w:val="21"/>
          <w:lang w:val="zh-CN"/>
          <w14:textFill>
            <w14:solidFill>
              <w14:schemeClr w14:val="tx1"/>
            </w14:solidFill>
          </w14:textFill>
        </w:rPr>
        <w:t>保证金（</w:t>
      </w:r>
      <w:r>
        <w:rPr>
          <w:rFonts w:hint="eastAsia" w:ascii="宋体" w:hAnsi="宋体" w:cs="宋体"/>
          <w:color w:val="000000" w:themeColor="text1"/>
          <w:kern w:val="0"/>
          <w:szCs w:val="21"/>
          <w14:textFill>
            <w14:solidFill>
              <w14:schemeClr w14:val="tx1"/>
            </w14:solidFill>
          </w14:textFill>
        </w:rPr>
        <w:t>不包含利息</w:t>
      </w:r>
      <w:r>
        <w:rPr>
          <w:rFonts w:hint="eastAsia" w:ascii="宋体" w:hAnsi="宋体" w:cs="宋体"/>
          <w:color w:val="000000" w:themeColor="text1"/>
          <w:kern w:val="0"/>
          <w:szCs w:val="21"/>
          <w:lang w:val="zh-CN"/>
          <w14:textFill>
            <w14:solidFill>
              <w14:schemeClr w14:val="tx1"/>
            </w14:solidFill>
          </w14:textFill>
        </w:rPr>
        <w:t>）退还乙方。</w:t>
      </w:r>
    </w:p>
    <w:p w14:paraId="31C795FA">
      <w:pPr>
        <w:autoSpaceDE w:val="0"/>
        <w:autoSpaceDN w:val="0"/>
        <w:adjustRightInd w:val="0"/>
        <w:snapToGrid w:val="0"/>
        <w:spacing w:line="360" w:lineRule="auto"/>
        <w:ind w:firstLine="422" w:firstLineChars="200"/>
        <w:jc w:val="left"/>
        <w:rPr>
          <w:rFonts w:ascii="宋体" w:cs="宋体"/>
          <w:b/>
          <w:kern w:val="0"/>
          <w:szCs w:val="21"/>
          <w:lang w:val="zh-CN"/>
        </w:rPr>
      </w:pPr>
      <w:r>
        <w:rPr>
          <w:rFonts w:hint="eastAsia" w:ascii="宋体" w:cs="宋体"/>
          <w:b/>
          <w:kern w:val="0"/>
          <w:szCs w:val="21"/>
        </w:rPr>
        <w:t>3</w:t>
      </w:r>
      <w:r>
        <w:rPr>
          <w:rFonts w:hint="eastAsia" w:ascii="宋体" w:cs="宋体"/>
          <w:b/>
          <w:kern w:val="0"/>
          <w:szCs w:val="21"/>
          <w:lang w:val="zh-CN"/>
        </w:rPr>
        <w:t>、特殊服务要求</w:t>
      </w:r>
    </w:p>
    <w:p w14:paraId="2B5A0146">
      <w:pPr>
        <w:pStyle w:val="16"/>
        <w:spacing w:line="360" w:lineRule="auto"/>
        <w:ind w:firstLine="420" w:firstLineChars="200"/>
        <w:rPr>
          <w:rFonts w:hAnsi="宋体" w:cs="宋体"/>
          <w:szCs w:val="22"/>
        </w:rPr>
      </w:pPr>
      <w:r>
        <w:rPr>
          <w:rFonts w:hint="eastAsia" w:hAnsi="宋体" w:cs="宋体"/>
          <w:szCs w:val="22"/>
          <w:lang w:val="zh-CN"/>
        </w:rPr>
        <w:t>（</w:t>
      </w:r>
      <w:r>
        <w:rPr>
          <w:rFonts w:hint="eastAsia" w:hAnsi="宋体" w:cs="宋体"/>
          <w:szCs w:val="22"/>
        </w:rPr>
        <w:t>1</w:t>
      </w:r>
      <w:r>
        <w:rPr>
          <w:rFonts w:hint="eastAsia" w:hAnsi="宋体" w:cs="宋体"/>
          <w:szCs w:val="22"/>
          <w:lang w:val="zh-CN"/>
        </w:rPr>
        <w:t>）乙方</w:t>
      </w:r>
      <w:r>
        <w:rPr>
          <w:rFonts w:hint="eastAsia" w:hAnsi="宋体" w:cs="宋体"/>
          <w:szCs w:val="22"/>
        </w:rPr>
        <w:t>提供车辆管理人员及驾驶员联系方式，开通服务班车投诉电话或邮箱。</w:t>
      </w:r>
    </w:p>
    <w:p w14:paraId="629F5F03">
      <w:pPr>
        <w:pStyle w:val="16"/>
        <w:spacing w:line="360" w:lineRule="auto"/>
        <w:ind w:firstLine="420" w:firstLineChars="200"/>
        <w:rPr>
          <w:rFonts w:hAnsi="宋体" w:cs="宋体"/>
          <w:szCs w:val="22"/>
        </w:rPr>
      </w:pPr>
      <w:r>
        <w:rPr>
          <w:rFonts w:hint="eastAsia" w:hAnsi="宋体" w:cs="宋体"/>
          <w:szCs w:val="22"/>
          <w:lang w:val="zh-CN"/>
        </w:rPr>
        <w:t>（</w:t>
      </w:r>
      <w:r>
        <w:rPr>
          <w:rFonts w:hint="eastAsia" w:hAnsi="宋体" w:cs="宋体"/>
          <w:szCs w:val="22"/>
        </w:rPr>
        <w:t>2</w:t>
      </w:r>
      <w:r>
        <w:rPr>
          <w:rFonts w:hint="eastAsia" w:hAnsi="宋体" w:cs="宋体"/>
          <w:szCs w:val="22"/>
          <w:lang w:val="zh-CN"/>
        </w:rPr>
        <w:t>）</w:t>
      </w:r>
      <w:r>
        <w:rPr>
          <w:rFonts w:hint="eastAsia" w:hAnsi="宋体" w:cs="宋体"/>
          <w:szCs w:val="22"/>
        </w:rPr>
        <w:t>乙方必须设立专人对车辆进行调度服务。</w:t>
      </w:r>
    </w:p>
    <w:p w14:paraId="6B1CEFA1">
      <w:pPr>
        <w:pStyle w:val="16"/>
        <w:spacing w:line="360" w:lineRule="auto"/>
        <w:ind w:firstLine="420" w:firstLineChars="200"/>
        <w:rPr>
          <w:rFonts w:hAnsi="宋体" w:cs="宋体"/>
          <w:szCs w:val="22"/>
          <w:lang w:val="zh-CN"/>
        </w:rPr>
      </w:pPr>
      <w:r>
        <w:rPr>
          <w:rFonts w:hint="eastAsia" w:hAnsi="宋体" w:cs="宋体"/>
          <w:szCs w:val="22"/>
          <w:lang w:val="zh-CN"/>
        </w:rPr>
        <w:t>（</w:t>
      </w:r>
      <w:r>
        <w:rPr>
          <w:rFonts w:hint="eastAsia" w:hAnsi="宋体" w:cs="宋体"/>
          <w:szCs w:val="22"/>
        </w:rPr>
        <w:t>3</w:t>
      </w:r>
      <w:r>
        <w:rPr>
          <w:rFonts w:hint="eastAsia" w:hAnsi="宋体" w:cs="宋体"/>
          <w:szCs w:val="22"/>
          <w:lang w:val="zh-CN"/>
        </w:rPr>
        <w:t>）甲方因</w:t>
      </w:r>
      <w:r>
        <w:rPr>
          <w:rFonts w:hint="eastAsia" w:hAnsi="宋体" w:cs="宋体"/>
          <w:szCs w:val="22"/>
        </w:rPr>
        <w:t>工作</w:t>
      </w:r>
      <w:r>
        <w:rPr>
          <w:rFonts w:hint="eastAsia" w:hAnsi="宋体" w:cs="宋体"/>
          <w:szCs w:val="22"/>
          <w:lang w:val="zh-CN"/>
        </w:rPr>
        <w:t>原因提出的其他</w:t>
      </w:r>
      <w:r>
        <w:rPr>
          <w:rFonts w:hint="eastAsia" w:hAnsi="宋体" w:cs="宋体"/>
          <w:szCs w:val="22"/>
        </w:rPr>
        <w:t>临时性用车</w:t>
      </w:r>
      <w:r>
        <w:rPr>
          <w:rFonts w:hint="eastAsia" w:hAnsi="宋体" w:cs="宋体"/>
          <w:szCs w:val="22"/>
          <w:lang w:val="zh-CN"/>
        </w:rPr>
        <w:t>服务需求</w:t>
      </w:r>
      <w:r>
        <w:rPr>
          <w:rFonts w:hint="eastAsia" w:hAnsi="宋体" w:cs="宋体"/>
          <w:szCs w:val="22"/>
        </w:rPr>
        <w:t>。</w:t>
      </w:r>
    </w:p>
    <w:p w14:paraId="7329FAE8">
      <w:pPr>
        <w:pStyle w:val="16"/>
        <w:spacing w:line="360" w:lineRule="auto"/>
        <w:ind w:firstLine="420" w:firstLineChars="200"/>
        <w:rPr>
          <w:rFonts w:hAnsi="宋体" w:cs="宋体"/>
          <w:szCs w:val="22"/>
        </w:rPr>
      </w:pPr>
      <w:r>
        <w:rPr>
          <w:rFonts w:hint="eastAsia" w:hAnsi="宋体" w:cs="宋体"/>
          <w:szCs w:val="22"/>
        </w:rPr>
        <w:t>（4）乙方车辆日常运行应严格按照《班车运行服务标准》，甲方依据</w:t>
      </w:r>
      <w:r>
        <w:rPr>
          <w:rFonts w:hint="eastAsia" w:hAnsi="宋体" w:cs="宋体"/>
          <w:szCs w:val="22"/>
          <w:lang w:val="zh-CN"/>
        </w:rPr>
        <w:t>《班车运行服务标准及考核细则》</w:t>
      </w:r>
      <w:r>
        <w:rPr>
          <w:rFonts w:hint="eastAsia" w:hAnsi="宋体" w:cs="宋体"/>
          <w:szCs w:val="22"/>
        </w:rPr>
        <w:t>对乙方服务进行考核评价。</w:t>
      </w:r>
    </w:p>
    <w:p w14:paraId="44F2C341">
      <w:pPr>
        <w:pStyle w:val="16"/>
        <w:spacing w:line="360" w:lineRule="auto"/>
        <w:ind w:firstLine="420" w:firstLineChars="200"/>
        <w:rPr>
          <w:rFonts w:hAnsi="宋体" w:cs="宋体"/>
          <w:szCs w:val="22"/>
        </w:rPr>
      </w:pPr>
      <w:r>
        <w:rPr>
          <w:rFonts w:hint="eastAsia" w:hAnsi="宋体" w:cs="宋体"/>
          <w:szCs w:val="22"/>
        </w:rPr>
        <w:t>附件十二、《班车运行服务标准》</w:t>
      </w:r>
    </w:p>
    <w:p w14:paraId="26BA0BFD">
      <w:pPr>
        <w:widowControl/>
        <w:snapToGrid w:val="0"/>
        <w:ind w:firstLine="420" w:firstLineChars="200"/>
        <w:jc w:val="left"/>
        <w:rPr>
          <w:rFonts w:hAnsi="宋体" w:cs="宋体"/>
          <w:szCs w:val="21"/>
        </w:rPr>
      </w:pPr>
      <w:r>
        <w:rPr>
          <w:rFonts w:hint="eastAsia" w:hAnsi="宋体" w:cs="宋体"/>
          <w:szCs w:val="22"/>
        </w:rPr>
        <w:t>附件十三、</w:t>
      </w:r>
      <w:r>
        <w:rPr>
          <w:rFonts w:hint="eastAsia" w:hAnsi="宋体" w:cs="宋体"/>
          <w:szCs w:val="22"/>
          <w:lang w:val="zh-CN"/>
        </w:rPr>
        <w:t>《</w:t>
      </w:r>
      <w:r>
        <w:rPr>
          <w:rFonts w:hint="eastAsia" w:hAnsi="宋体" w:cs="宋体"/>
          <w:szCs w:val="22"/>
        </w:rPr>
        <w:t>班车运行服务评价考核细则</w:t>
      </w:r>
      <w:r>
        <w:rPr>
          <w:rFonts w:hint="eastAsia" w:hAnsi="宋体" w:cs="宋体"/>
          <w:szCs w:val="22"/>
          <w:lang w:val="zh-CN"/>
        </w:rPr>
        <w:t>》</w:t>
      </w:r>
    </w:p>
    <w:p w14:paraId="08B53756">
      <w:pPr>
        <w:pStyle w:val="16"/>
        <w:spacing w:line="360" w:lineRule="auto"/>
      </w:pPr>
      <w:r>
        <w:rPr>
          <w:rFonts w:hint="eastAsia" w:ascii="黑体" w:hAnsi="黑体" w:eastAsia="黑体"/>
          <w:b/>
          <w:bCs/>
          <w:sz w:val="28"/>
          <w:szCs w:val="28"/>
        </w:rPr>
        <w:t>六、其他</w:t>
      </w:r>
    </w:p>
    <w:p w14:paraId="5F5C2BB7">
      <w:pPr>
        <w:pStyle w:val="16"/>
        <w:spacing w:line="360" w:lineRule="auto"/>
        <w:ind w:firstLine="420" w:firstLineChars="200"/>
        <w:rPr>
          <w:rFonts w:hAnsi="宋体" w:cs="宋体"/>
          <w:szCs w:val="22"/>
        </w:rPr>
      </w:pPr>
      <w:r>
        <w:rPr>
          <w:rFonts w:hint="eastAsia" w:hAnsi="宋体" w:cs="宋体"/>
          <w:szCs w:val="22"/>
        </w:rPr>
        <w:t>1、投标人承诺对参与该项目所获得的与招标人产品相关的所有信息都予以保密，并承担与此相关的所有法律责任。</w:t>
      </w:r>
    </w:p>
    <w:p w14:paraId="5E6E60EE">
      <w:pPr>
        <w:pStyle w:val="16"/>
        <w:spacing w:line="360" w:lineRule="auto"/>
        <w:ind w:firstLine="420" w:firstLineChars="200"/>
        <w:rPr>
          <w:rFonts w:hAnsi="宋体" w:cs="宋体"/>
          <w:szCs w:val="22"/>
        </w:rPr>
      </w:pPr>
      <w:r>
        <w:rPr>
          <w:rFonts w:hint="eastAsia" w:hAnsi="宋体" w:cs="宋体"/>
          <w:szCs w:val="22"/>
        </w:rPr>
        <w:t>2、其余未尽事宜，投标人应与招标人指派的答疑人员充分沟通，理解认可并接受相关技术规范及服务要求。</w:t>
      </w:r>
    </w:p>
    <w:p w14:paraId="1EC14787">
      <w:pPr>
        <w:pStyle w:val="6"/>
        <w:rPr>
          <w:rFonts w:hAnsi="宋体" w:cs="宋体"/>
          <w:szCs w:val="22"/>
        </w:rPr>
      </w:pPr>
    </w:p>
    <w:p w14:paraId="6BE1217C">
      <w:pPr>
        <w:pStyle w:val="16"/>
        <w:spacing w:line="360" w:lineRule="auto"/>
        <w:rPr>
          <w:rFonts w:hAnsi="宋体" w:cs="宋体"/>
          <w:szCs w:val="22"/>
        </w:rPr>
      </w:pPr>
    </w:p>
    <w:p w14:paraId="4F1F3B15">
      <w:pPr>
        <w:jc w:val="center"/>
        <w:rPr>
          <w:rFonts w:ascii="黑体" w:hAnsi="黑体" w:eastAsia="黑体" w:cs="黑体"/>
          <w:sz w:val="36"/>
          <w:szCs w:val="36"/>
        </w:rPr>
      </w:pPr>
    </w:p>
    <w:p w14:paraId="1A130DDB">
      <w:pPr>
        <w:jc w:val="center"/>
        <w:rPr>
          <w:rFonts w:ascii="黑体" w:hAnsi="黑体" w:eastAsia="黑体" w:cs="黑体"/>
          <w:sz w:val="36"/>
          <w:szCs w:val="36"/>
        </w:rPr>
      </w:pPr>
    </w:p>
    <w:p w14:paraId="292F4B25">
      <w:pPr>
        <w:jc w:val="center"/>
        <w:rPr>
          <w:rFonts w:ascii="黑体" w:hAnsi="黑体" w:eastAsia="黑体" w:cs="黑体"/>
          <w:sz w:val="36"/>
          <w:szCs w:val="36"/>
        </w:rPr>
      </w:pPr>
      <w:r>
        <w:rPr>
          <w:rFonts w:hint="eastAsia" w:ascii="黑体" w:hAnsi="黑体" w:eastAsia="黑体" w:cs="黑体"/>
          <w:sz w:val="36"/>
          <w:szCs w:val="36"/>
        </w:rPr>
        <w:t>第三部分投标文件</w:t>
      </w:r>
    </w:p>
    <w:p w14:paraId="5636EB0A">
      <w:pPr>
        <w:jc w:val="center"/>
        <w:rPr>
          <w:rFonts w:ascii="宋体" w:hAnsi="宋体"/>
          <w:sz w:val="30"/>
        </w:rPr>
      </w:pPr>
      <w:r>
        <w:rPr>
          <w:rFonts w:hint="eastAsia" w:ascii="宋体" w:hAnsi="宋体"/>
          <w:sz w:val="30"/>
        </w:rPr>
        <w:t>投标文件商务部分目录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14:paraId="19E25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01D2198">
            <w:pPr>
              <w:jc w:val="center"/>
              <w:rPr>
                <w:rFonts w:ascii="宋体" w:hAnsi="宋体"/>
                <w:szCs w:val="21"/>
              </w:rPr>
            </w:pPr>
            <w:r>
              <w:rPr>
                <w:rFonts w:hint="eastAsia" w:ascii="宋体" w:hAnsi="宋体"/>
                <w:szCs w:val="21"/>
              </w:rPr>
              <w:t>序号</w:t>
            </w:r>
          </w:p>
        </w:tc>
        <w:tc>
          <w:tcPr>
            <w:tcW w:w="5612" w:type="dxa"/>
            <w:vAlign w:val="center"/>
          </w:tcPr>
          <w:p w14:paraId="7FA53CA1">
            <w:pPr>
              <w:jc w:val="center"/>
              <w:rPr>
                <w:rFonts w:ascii="宋体" w:hAnsi="宋体"/>
                <w:szCs w:val="21"/>
              </w:rPr>
            </w:pPr>
            <w:r>
              <w:rPr>
                <w:rFonts w:hint="eastAsia" w:ascii="宋体" w:hAnsi="宋体"/>
                <w:szCs w:val="21"/>
              </w:rPr>
              <w:t>主要内容</w:t>
            </w:r>
          </w:p>
        </w:tc>
        <w:tc>
          <w:tcPr>
            <w:tcW w:w="2184" w:type="dxa"/>
            <w:vAlign w:val="center"/>
          </w:tcPr>
          <w:p w14:paraId="7A49C588">
            <w:pPr>
              <w:jc w:val="center"/>
              <w:rPr>
                <w:rFonts w:ascii="宋体" w:hAnsi="宋体"/>
                <w:szCs w:val="21"/>
              </w:rPr>
            </w:pPr>
            <w:r>
              <w:rPr>
                <w:rFonts w:hint="eastAsia" w:ascii="宋体" w:hAnsi="宋体"/>
                <w:szCs w:val="21"/>
              </w:rPr>
              <w:t>索引（页码）</w:t>
            </w:r>
          </w:p>
        </w:tc>
      </w:tr>
      <w:tr w14:paraId="78E18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681FB4">
            <w:pPr>
              <w:jc w:val="center"/>
              <w:rPr>
                <w:rFonts w:ascii="宋体" w:hAnsi="宋体"/>
                <w:szCs w:val="21"/>
              </w:rPr>
            </w:pPr>
            <w:r>
              <w:rPr>
                <w:rFonts w:hint="eastAsia" w:ascii="宋体" w:hAnsi="宋体"/>
                <w:szCs w:val="21"/>
              </w:rPr>
              <w:t>1</w:t>
            </w:r>
          </w:p>
        </w:tc>
        <w:tc>
          <w:tcPr>
            <w:tcW w:w="5612" w:type="dxa"/>
            <w:vAlign w:val="center"/>
          </w:tcPr>
          <w:p w14:paraId="5C915901">
            <w:pPr>
              <w:jc w:val="center"/>
              <w:rPr>
                <w:rFonts w:ascii="宋体" w:hAnsi="宋体"/>
                <w:szCs w:val="21"/>
              </w:rPr>
            </w:pPr>
            <w:r>
              <w:rPr>
                <w:rFonts w:hint="eastAsia" w:ascii="宋体" w:hAnsi="宋体"/>
                <w:szCs w:val="21"/>
              </w:rPr>
              <w:t>开标一览表（附件三）</w:t>
            </w:r>
          </w:p>
        </w:tc>
        <w:tc>
          <w:tcPr>
            <w:tcW w:w="2184" w:type="dxa"/>
            <w:vAlign w:val="center"/>
          </w:tcPr>
          <w:p w14:paraId="699A1ECA">
            <w:pPr>
              <w:jc w:val="center"/>
              <w:rPr>
                <w:rFonts w:ascii="宋体" w:hAnsi="宋体"/>
                <w:szCs w:val="21"/>
              </w:rPr>
            </w:pPr>
          </w:p>
        </w:tc>
      </w:tr>
      <w:tr w14:paraId="51D65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2921404">
            <w:pPr>
              <w:jc w:val="center"/>
              <w:rPr>
                <w:rFonts w:ascii="宋体" w:hAnsi="宋体"/>
                <w:szCs w:val="21"/>
              </w:rPr>
            </w:pPr>
            <w:r>
              <w:rPr>
                <w:rFonts w:hint="eastAsia" w:ascii="宋体" w:hAnsi="宋体"/>
                <w:szCs w:val="21"/>
              </w:rPr>
              <w:t>2</w:t>
            </w:r>
          </w:p>
        </w:tc>
        <w:tc>
          <w:tcPr>
            <w:tcW w:w="5612" w:type="dxa"/>
            <w:vAlign w:val="center"/>
          </w:tcPr>
          <w:p w14:paraId="080D3AA2">
            <w:pPr>
              <w:jc w:val="center"/>
              <w:rPr>
                <w:rFonts w:ascii="宋体" w:hAnsi="宋体"/>
                <w:szCs w:val="21"/>
              </w:rPr>
            </w:pPr>
            <w:r>
              <w:rPr>
                <w:rFonts w:hint="eastAsia" w:ascii="宋体" w:hAnsi="宋体"/>
                <w:szCs w:val="21"/>
              </w:rPr>
              <w:t>投标清单报价表（附件四）</w:t>
            </w:r>
          </w:p>
        </w:tc>
        <w:tc>
          <w:tcPr>
            <w:tcW w:w="2184" w:type="dxa"/>
            <w:vAlign w:val="center"/>
          </w:tcPr>
          <w:p w14:paraId="35F6502D">
            <w:pPr>
              <w:jc w:val="center"/>
              <w:rPr>
                <w:rFonts w:ascii="宋体" w:hAnsi="宋体"/>
                <w:szCs w:val="21"/>
              </w:rPr>
            </w:pPr>
          </w:p>
        </w:tc>
      </w:tr>
      <w:tr w14:paraId="5234F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8B6C1A3">
            <w:pPr>
              <w:jc w:val="center"/>
              <w:rPr>
                <w:rFonts w:ascii="宋体" w:hAnsi="宋体"/>
                <w:szCs w:val="21"/>
              </w:rPr>
            </w:pPr>
            <w:r>
              <w:rPr>
                <w:rFonts w:hint="eastAsia" w:ascii="宋体" w:hAnsi="宋体"/>
                <w:szCs w:val="21"/>
              </w:rPr>
              <w:t>3</w:t>
            </w:r>
          </w:p>
        </w:tc>
        <w:tc>
          <w:tcPr>
            <w:tcW w:w="5612" w:type="dxa"/>
            <w:vAlign w:val="center"/>
          </w:tcPr>
          <w:p w14:paraId="6E56B5CA">
            <w:pPr>
              <w:jc w:val="center"/>
              <w:rPr>
                <w:rFonts w:ascii="宋体" w:hAnsi="宋体"/>
                <w:szCs w:val="21"/>
              </w:rPr>
            </w:pPr>
            <w:r>
              <w:rPr>
                <w:rFonts w:hint="eastAsia" w:ascii="宋体" w:hAnsi="宋体"/>
                <w:szCs w:val="21"/>
              </w:rPr>
              <w:t>投标人承诺函（附件五）</w:t>
            </w:r>
          </w:p>
        </w:tc>
        <w:tc>
          <w:tcPr>
            <w:tcW w:w="2184" w:type="dxa"/>
            <w:vAlign w:val="center"/>
          </w:tcPr>
          <w:p w14:paraId="364F67B0">
            <w:pPr>
              <w:jc w:val="center"/>
              <w:rPr>
                <w:rFonts w:ascii="宋体" w:hAnsi="宋体"/>
                <w:szCs w:val="21"/>
              </w:rPr>
            </w:pPr>
          </w:p>
        </w:tc>
      </w:tr>
      <w:tr w14:paraId="291797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E70D952">
            <w:pPr>
              <w:jc w:val="center"/>
              <w:rPr>
                <w:rFonts w:ascii="宋体" w:hAnsi="宋体"/>
                <w:szCs w:val="21"/>
              </w:rPr>
            </w:pPr>
            <w:r>
              <w:rPr>
                <w:rFonts w:hint="eastAsia" w:ascii="宋体" w:hAnsi="宋体"/>
                <w:szCs w:val="21"/>
              </w:rPr>
              <w:t>4</w:t>
            </w:r>
          </w:p>
        </w:tc>
        <w:tc>
          <w:tcPr>
            <w:tcW w:w="5612" w:type="dxa"/>
            <w:vAlign w:val="center"/>
          </w:tcPr>
          <w:p w14:paraId="4692F0A2">
            <w:pPr>
              <w:jc w:val="center"/>
              <w:rPr>
                <w:rFonts w:ascii="宋体" w:hAnsi="宋体"/>
                <w:szCs w:val="21"/>
              </w:rPr>
            </w:pPr>
            <w:r>
              <w:rPr>
                <w:rFonts w:hint="eastAsia" w:ascii="宋体" w:hAnsi="宋体"/>
                <w:szCs w:val="21"/>
              </w:rPr>
              <w:t>商务偏离表（附件六）</w:t>
            </w:r>
          </w:p>
        </w:tc>
        <w:tc>
          <w:tcPr>
            <w:tcW w:w="2184" w:type="dxa"/>
            <w:vAlign w:val="center"/>
          </w:tcPr>
          <w:p w14:paraId="1BAE44B1">
            <w:pPr>
              <w:jc w:val="center"/>
              <w:rPr>
                <w:rFonts w:ascii="宋体" w:hAnsi="宋体"/>
                <w:szCs w:val="21"/>
              </w:rPr>
            </w:pPr>
          </w:p>
        </w:tc>
      </w:tr>
      <w:tr w14:paraId="4B6A3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F6F6837">
            <w:pPr>
              <w:jc w:val="center"/>
              <w:rPr>
                <w:rFonts w:ascii="宋体" w:hAnsi="宋体"/>
                <w:szCs w:val="21"/>
              </w:rPr>
            </w:pPr>
            <w:r>
              <w:rPr>
                <w:rFonts w:hint="eastAsia" w:ascii="宋体" w:hAnsi="宋体"/>
                <w:szCs w:val="21"/>
              </w:rPr>
              <w:t>5</w:t>
            </w:r>
          </w:p>
        </w:tc>
        <w:tc>
          <w:tcPr>
            <w:tcW w:w="5612" w:type="dxa"/>
            <w:vAlign w:val="center"/>
          </w:tcPr>
          <w:p w14:paraId="1530D075">
            <w:pPr>
              <w:jc w:val="center"/>
              <w:rPr>
                <w:rFonts w:ascii="宋体" w:hAnsi="宋体"/>
                <w:szCs w:val="21"/>
              </w:rPr>
            </w:pPr>
            <w:r>
              <w:rPr>
                <w:rFonts w:hint="eastAsia" w:ascii="宋体" w:hAnsi="宋体"/>
                <w:szCs w:val="21"/>
              </w:rPr>
              <w:t>投标人认为需投递的其他材料</w:t>
            </w:r>
          </w:p>
        </w:tc>
        <w:tc>
          <w:tcPr>
            <w:tcW w:w="2184" w:type="dxa"/>
            <w:vAlign w:val="center"/>
          </w:tcPr>
          <w:p w14:paraId="01119102">
            <w:pPr>
              <w:jc w:val="center"/>
              <w:rPr>
                <w:rFonts w:ascii="宋体" w:hAnsi="宋体"/>
                <w:szCs w:val="21"/>
              </w:rPr>
            </w:pPr>
          </w:p>
        </w:tc>
      </w:tr>
      <w:tr w14:paraId="1CE25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A36F6AF">
            <w:pPr>
              <w:jc w:val="center"/>
              <w:rPr>
                <w:rFonts w:ascii="宋体" w:hAnsi="宋体"/>
                <w:szCs w:val="21"/>
              </w:rPr>
            </w:pPr>
          </w:p>
        </w:tc>
        <w:tc>
          <w:tcPr>
            <w:tcW w:w="5612" w:type="dxa"/>
            <w:vAlign w:val="center"/>
          </w:tcPr>
          <w:p w14:paraId="3B34940A">
            <w:pPr>
              <w:jc w:val="center"/>
              <w:rPr>
                <w:rFonts w:ascii="宋体" w:hAnsi="宋体"/>
                <w:szCs w:val="21"/>
              </w:rPr>
            </w:pPr>
          </w:p>
        </w:tc>
        <w:tc>
          <w:tcPr>
            <w:tcW w:w="2184" w:type="dxa"/>
            <w:vAlign w:val="center"/>
          </w:tcPr>
          <w:p w14:paraId="358D3991">
            <w:pPr>
              <w:jc w:val="center"/>
              <w:rPr>
                <w:rFonts w:ascii="宋体" w:hAnsi="宋体"/>
                <w:szCs w:val="21"/>
              </w:rPr>
            </w:pPr>
          </w:p>
        </w:tc>
      </w:tr>
      <w:tr w14:paraId="11604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D31DED1">
            <w:pPr>
              <w:jc w:val="center"/>
              <w:rPr>
                <w:rFonts w:ascii="宋体" w:hAnsi="宋体"/>
                <w:szCs w:val="21"/>
              </w:rPr>
            </w:pPr>
          </w:p>
        </w:tc>
        <w:tc>
          <w:tcPr>
            <w:tcW w:w="5612" w:type="dxa"/>
            <w:vAlign w:val="center"/>
          </w:tcPr>
          <w:p w14:paraId="74FD05C9">
            <w:pPr>
              <w:jc w:val="center"/>
              <w:rPr>
                <w:rFonts w:ascii="宋体" w:hAnsi="宋体"/>
                <w:szCs w:val="21"/>
              </w:rPr>
            </w:pPr>
          </w:p>
        </w:tc>
        <w:tc>
          <w:tcPr>
            <w:tcW w:w="2184" w:type="dxa"/>
            <w:vAlign w:val="center"/>
          </w:tcPr>
          <w:p w14:paraId="2BB9F72A">
            <w:pPr>
              <w:jc w:val="center"/>
              <w:rPr>
                <w:rFonts w:ascii="宋体" w:hAnsi="宋体"/>
                <w:szCs w:val="21"/>
              </w:rPr>
            </w:pPr>
          </w:p>
        </w:tc>
      </w:tr>
      <w:tr w14:paraId="00D408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2597536">
            <w:pPr>
              <w:jc w:val="center"/>
              <w:rPr>
                <w:rFonts w:ascii="宋体" w:hAnsi="宋体"/>
                <w:szCs w:val="21"/>
              </w:rPr>
            </w:pPr>
          </w:p>
        </w:tc>
        <w:tc>
          <w:tcPr>
            <w:tcW w:w="5612" w:type="dxa"/>
            <w:vAlign w:val="center"/>
          </w:tcPr>
          <w:p w14:paraId="304665DC">
            <w:pPr>
              <w:jc w:val="center"/>
              <w:rPr>
                <w:rFonts w:ascii="宋体" w:hAnsi="宋体"/>
                <w:szCs w:val="21"/>
              </w:rPr>
            </w:pPr>
          </w:p>
        </w:tc>
        <w:tc>
          <w:tcPr>
            <w:tcW w:w="2184" w:type="dxa"/>
            <w:vAlign w:val="center"/>
          </w:tcPr>
          <w:p w14:paraId="3A519EFB">
            <w:pPr>
              <w:jc w:val="center"/>
              <w:rPr>
                <w:rFonts w:ascii="宋体" w:hAnsi="宋体"/>
                <w:szCs w:val="21"/>
              </w:rPr>
            </w:pPr>
          </w:p>
        </w:tc>
      </w:tr>
      <w:tr w14:paraId="0F7C1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BE5255F">
            <w:pPr>
              <w:jc w:val="center"/>
              <w:rPr>
                <w:rFonts w:ascii="宋体" w:hAnsi="宋体"/>
                <w:szCs w:val="21"/>
              </w:rPr>
            </w:pPr>
          </w:p>
        </w:tc>
        <w:tc>
          <w:tcPr>
            <w:tcW w:w="5612" w:type="dxa"/>
            <w:vAlign w:val="center"/>
          </w:tcPr>
          <w:p w14:paraId="4264DB1F">
            <w:pPr>
              <w:jc w:val="center"/>
              <w:rPr>
                <w:rFonts w:ascii="宋体" w:hAnsi="宋体"/>
                <w:szCs w:val="21"/>
              </w:rPr>
            </w:pPr>
          </w:p>
        </w:tc>
        <w:tc>
          <w:tcPr>
            <w:tcW w:w="2184" w:type="dxa"/>
            <w:vAlign w:val="center"/>
          </w:tcPr>
          <w:p w14:paraId="487D6BD7">
            <w:pPr>
              <w:jc w:val="center"/>
              <w:rPr>
                <w:rFonts w:ascii="宋体" w:hAnsi="宋体"/>
                <w:szCs w:val="21"/>
              </w:rPr>
            </w:pPr>
          </w:p>
        </w:tc>
      </w:tr>
      <w:tr w14:paraId="7ECAA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D25AEE5">
            <w:pPr>
              <w:jc w:val="center"/>
              <w:rPr>
                <w:rFonts w:ascii="宋体" w:hAnsi="宋体"/>
                <w:szCs w:val="21"/>
              </w:rPr>
            </w:pPr>
          </w:p>
        </w:tc>
        <w:tc>
          <w:tcPr>
            <w:tcW w:w="5612" w:type="dxa"/>
            <w:vAlign w:val="center"/>
          </w:tcPr>
          <w:p w14:paraId="1315F74D">
            <w:pPr>
              <w:jc w:val="center"/>
              <w:rPr>
                <w:rFonts w:ascii="宋体" w:hAnsi="宋体"/>
                <w:szCs w:val="21"/>
              </w:rPr>
            </w:pPr>
          </w:p>
        </w:tc>
        <w:tc>
          <w:tcPr>
            <w:tcW w:w="2184" w:type="dxa"/>
            <w:vAlign w:val="center"/>
          </w:tcPr>
          <w:p w14:paraId="4CB4D49B">
            <w:pPr>
              <w:jc w:val="center"/>
              <w:rPr>
                <w:rFonts w:ascii="宋体" w:hAnsi="宋体"/>
                <w:szCs w:val="21"/>
              </w:rPr>
            </w:pPr>
          </w:p>
        </w:tc>
      </w:tr>
    </w:tbl>
    <w:p w14:paraId="47B65991">
      <w:pPr>
        <w:adjustRightInd w:val="0"/>
        <w:ind w:firstLine="420" w:firstLineChars="200"/>
        <w:rPr>
          <w:rFonts w:ascii="宋体" w:hAnsi="宋体"/>
          <w:szCs w:val="21"/>
        </w:rPr>
      </w:pPr>
    </w:p>
    <w:p w14:paraId="61486EF2">
      <w:pPr>
        <w:pStyle w:val="16"/>
        <w:spacing w:line="360" w:lineRule="auto"/>
        <w:ind w:firstLine="420" w:firstLineChars="200"/>
        <w:rPr>
          <w:rFonts w:hAnsi="宋体" w:cs="宋体"/>
          <w:szCs w:val="22"/>
        </w:rPr>
      </w:pPr>
    </w:p>
    <w:p w14:paraId="14DEBFC6">
      <w:pPr>
        <w:pStyle w:val="76"/>
        <w:rPr>
          <w:b/>
          <w:bCs/>
        </w:rPr>
      </w:pPr>
    </w:p>
    <w:p w14:paraId="71CBE4C9">
      <w:pPr>
        <w:pStyle w:val="76"/>
        <w:rPr>
          <w:b/>
          <w:bCs/>
        </w:rPr>
      </w:pPr>
    </w:p>
    <w:p w14:paraId="3355FAFB">
      <w:pPr>
        <w:pStyle w:val="76"/>
      </w:pPr>
    </w:p>
    <w:p w14:paraId="0B8BD7FF">
      <w:pPr>
        <w:pStyle w:val="76"/>
      </w:pPr>
    </w:p>
    <w:p w14:paraId="63478652">
      <w:pPr>
        <w:pStyle w:val="76"/>
      </w:pPr>
    </w:p>
    <w:p w14:paraId="740F07E7">
      <w:pPr>
        <w:pStyle w:val="76"/>
      </w:pPr>
    </w:p>
    <w:p w14:paraId="7DAC7AD0">
      <w:pPr>
        <w:pStyle w:val="76"/>
      </w:pPr>
    </w:p>
    <w:p w14:paraId="6E1BAA5B">
      <w:pPr>
        <w:pStyle w:val="76"/>
      </w:pPr>
    </w:p>
    <w:p w14:paraId="47A25A3D">
      <w:pPr>
        <w:pStyle w:val="72"/>
        <w:numPr>
          <w:ilvl w:val="0"/>
          <w:numId w:val="0"/>
        </w:numPr>
      </w:pPr>
      <w:r>
        <w:rPr>
          <w:rFonts w:hint="eastAsia"/>
        </w:rPr>
        <w:t>附件三：</w:t>
      </w:r>
    </w:p>
    <w:p w14:paraId="5AB496B8">
      <w:pPr>
        <w:pStyle w:val="72"/>
        <w:numPr>
          <w:ilvl w:val="0"/>
          <w:numId w:val="0"/>
        </w:numPr>
        <w:jc w:val="center"/>
      </w:pPr>
      <w:r>
        <w:rPr>
          <w:rFonts w:hint="eastAsia"/>
        </w:rPr>
        <w:t>开标一览表</w:t>
      </w:r>
    </w:p>
    <w:p w14:paraId="72960DC4">
      <w:pPr>
        <w:spacing w:line="360" w:lineRule="auto"/>
        <w:ind w:firstLine="480" w:firstLineChars="200"/>
        <w:rPr>
          <w:rFonts w:ascii="宋体" w:hAnsi="宋体"/>
          <w:color w:val="000000"/>
          <w:sz w:val="24"/>
          <w:szCs w:val="24"/>
        </w:rPr>
      </w:pPr>
      <w:r>
        <w:rPr>
          <w:rFonts w:hint="eastAsia" w:ascii="宋体" w:hAnsi="宋体"/>
          <w:color w:val="000000"/>
          <w:sz w:val="24"/>
          <w:szCs w:val="24"/>
        </w:rPr>
        <w:t>项目名称：</w:t>
      </w:r>
      <w:r>
        <w:rPr>
          <w:rFonts w:hint="eastAsia" w:ascii="宋体" w:hAnsi="宋体"/>
          <w:color w:val="000000"/>
          <w:sz w:val="24"/>
          <w:szCs w:val="24"/>
          <w:u w:val="single"/>
        </w:rPr>
        <w:t xml:space="preserve">                          </w:t>
      </w:r>
      <w:r>
        <w:rPr>
          <w:rFonts w:ascii="宋体" w:hAnsi="宋体"/>
          <w:color w:val="000000"/>
          <w:sz w:val="24"/>
          <w:szCs w:val="24"/>
        </w:rPr>
        <w:t xml:space="preserve">  </w:t>
      </w:r>
    </w:p>
    <w:tbl>
      <w:tblPr>
        <w:tblStyle w:val="30"/>
        <w:tblW w:w="840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187"/>
        <w:gridCol w:w="6217"/>
      </w:tblGrid>
      <w:tr w14:paraId="4F25A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53"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2AEB5678">
            <w:pPr>
              <w:snapToGrid w:val="0"/>
              <w:spacing w:line="360" w:lineRule="auto"/>
              <w:jc w:val="center"/>
              <w:rPr>
                <w:rFonts w:ascii="宋体" w:hAnsi="宋体" w:cs="宋体"/>
                <w:szCs w:val="24"/>
              </w:rPr>
            </w:pPr>
            <w:r>
              <w:rPr>
                <w:rFonts w:hint="eastAsia" w:ascii="宋体" w:hAnsi="宋体"/>
              </w:rPr>
              <w:t>投标人名称</w:t>
            </w:r>
          </w:p>
        </w:tc>
        <w:tc>
          <w:tcPr>
            <w:tcW w:w="6217" w:type="dxa"/>
            <w:tcBorders>
              <w:top w:val="single" w:color="auto" w:sz="4" w:space="0"/>
              <w:left w:val="single" w:color="auto" w:sz="4" w:space="0"/>
              <w:bottom w:val="single" w:color="auto" w:sz="4" w:space="0"/>
              <w:right w:val="single" w:color="auto" w:sz="4" w:space="0"/>
            </w:tcBorders>
            <w:noWrap/>
            <w:vAlign w:val="center"/>
          </w:tcPr>
          <w:p w14:paraId="57B568FE">
            <w:pPr>
              <w:snapToGrid w:val="0"/>
              <w:spacing w:line="360" w:lineRule="auto"/>
              <w:jc w:val="center"/>
              <w:rPr>
                <w:rFonts w:ascii="宋体" w:hAnsi="宋体" w:cs="宋体"/>
                <w:szCs w:val="24"/>
              </w:rPr>
            </w:pPr>
          </w:p>
        </w:tc>
      </w:tr>
      <w:tr w14:paraId="2A48B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2EE76B71">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szCs w:val="24"/>
              </w:rPr>
            </w:pPr>
            <w:r>
              <w:rPr>
                <w:rFonts w:hint="eastAsia" w:ascii="宋体" w:hAnsi="宋体" w:cs="宋体"/>
              </w:rPr>
              <w:t>投标总报价（不含税）</w:t>
            </w:r>
          </w:p>
        </w:tc>
        <w:tc>
          <w:tcPr>
            <w:tcW w:w="6217" w:type="dxa"/>
            <w:tcBorders>
              <w:top w:val="single" w:color="auto" w:sz="4" w:space="0"/>
              <w:left w:val="single" w:color="auto" w:sz="4" w:space="0"/>
              <w:bottom w:val="single" w:color="auto" w:sz="4" w:space="0"/>
              <w:right w:val="single" w:color="auto" w:sz="4" w:space="0"/>
            </w:tcBorders>
            <w:noWrap/>
            <w:vAlign w:val="center"/>
          </w:tcPr>
          <w:p w14:paraId="3698CF99">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szCs w:val="24"/>
              </w:rPr>
            </w:pPr>
            <w:r>
              <w:rPr>
                <w:rFonts w:hint="eastAsia" w:ascii="宋体" w:hAnsi="宋体" w:cs="宋体"/>
              </w:rPr>
              <w:t>大写：             元；小写：          元；</w:t>
            </w:r>
          </w:p>
        </w:tc>
      </w:tr>
      <w:tr w14:paraId="3F4807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52FBF77B">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szCs w:val="24"/>
              </w:rPr>
            </w:pPr>
            <w:r>
              <w:rPr>
                <w:rFonts w:hint="eastAsia" w:ascii="宋体" w:hAnsi="宋体" w:cs="宋体"/>
              </w:rPr>
              <w:t>投标总报价（含税）</w:t>
            </w:r>
          </w:p>
        </w:tc>
        <w:tc>
          <w:tcPr>
            <w:tcW w:w="6217" w:type="dxa"/>
            <w:tcBorders>
              <w:top w:val="single" w:color="auto" w:sz="4" w:space="0"/>
              <w:left w:val="single" w:color="auto" w:sz="4" w:space="0"/>
              <w:bottom w:val="single" w:color="auto" w:sz="4" w:space="0"/>
              <w:right w:val="single" w:color="auto" w:sz="4" w:space="0"/>
            </w:tcBorders>
            <w:noWrap/>
            <w:vAlign w:val="center"/>
          </w:tcPr>
          <w:p w14:paraId="7CBD73A1">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szCs w:val="24"/>
              </w:rPr>
            </w:pPr>
            <w:r>
              <w:rPr>
                <w:rFonts w:hint="eastAsia" w:ascii="宋体" w:hAnsi="宋体" w:cs="宋体"/>
              </w:rPr>
              <w:t>大写：             元；小写：          元；</w:t>
            </w:r>
          </w:p>
        </w:tc>
      </w:tr>
      <w:tr w14:paraId="5D2F6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72"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3579961D">
            <w:pPr>
              <w:tabs>
                <w:tab w:val="left" w:pos="0"/>
                <w:tab w:val="left" w:pos="720"/>
                <w:tab w:val="left" w:pos="1440"/>
                <w:tab w:val="left" w:pos="2160"/>
                <w:tab w:val="left" w:pos="2880"/>
                <w:tab w:val="left" w:pos="3600"/>
                <w:tab w:val="left" w:pos="4320"/>
              </w:tabs>
              <w:autoSpaceDE w:val="0"/>
              <w:autoSpaceDN w:val="0"/>
              <w:spacing w:line="480" w:lineRule="exact"/>
              <w:jc w:val="center"/>
              <w:rPr>
                <w:rFonts w:ascii="宋体" w:hAnsi="宋体" w:cs="宋体"/>
              </w:rPr>
            </w:pPr>
            <w:r>
              <w:rPr>
                <w:rFonts w:hint="eastAsia" w:ascii="宋体" w:hAnsi="宋体" w:cs="宋体"/>
              </w:rPr>
              <w:t>税率</w:t>
            </w:r>
          </w:p>
        </w:tc>
        <w:tc>
          <w:tcPr>
            <w:tcW w:w="6217" w:type="dxa"/>
            <w:tcBorders>
              <w:top w:val="single" w:color="auto" w:sz="4" w:space="0"/>
              <w:left w:val="single" w:color="auto" w:sz="4" w:space="0"/>
              <w:bottom w:val="single" w:color="auto" w:sz="4" w:space="0"/>
              <w:right w:val="single" w:color="auto" w:sz="4" w:space="0"/>
            </w:tcBorders>
            <w:noWrap/>
            <w:vAlign w:val="center"/>
          </w:tcPr>
          <w:p w14:paraId="4FB05A22">
            <w:pPr>
              <w:tabs>
                <w:tab w:val="left" w:pos="0"/>
                <w:tab w:val="left" w:pos="720"/>
                <w:tab w:val="left" w:pos="1440"/>
                <w:tab w:val="left" w:pos="2160"/>
                <w:tab w:val="left" w:pos="2880"/>
                <w:tab w:val="left" w:pos="3600"/>
                <w:tab w:val="left" w:pos="4320"/>
              </w:tabs>
              <w:autoSpaceDE w:val="0"/>
              <w:autoSpaceDN w:val="0"/>
              <w:spacing w:line="480" w:lineRule="exact"/>
              <w:rPr>
                <w:rFonts w:ascii="宋体" w:hAnsi="宋体" w:cs="宋体"/>
              </w:rPr>
            </w:pPr>
          </w:p>
        </w:tc>
      </w:tr>
      <w:tr w14:paraId="549A1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40"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32CBA535">
            <w:pPr>
              <w:snapToGrid w:val="0"/>
              <w:spacing w:line="360" w:lineRule="auto"/>
              <w:jc w:val="center"/>
              <w:rPr>
                <w:rFonts w:ascii="宋体" w:hAnsi="宋体" w:cs="宋体"/>
                <w:szCs w:val="24"/>
              </w:rPr>
            </w:pPr>
            <w:r>
              <w:rPr>
                <w:rFonts w:hint="eastAsia" w:ascii="宋体" w:hAnsi="宋体" w:cs="宋体"/>
                <w:szCs w:val="24"/>
              </w:rPr>
              <w:t>付款方式有无偏离</w:t>
            </w:r>
          </w:p>
        </w:tc>
        <w:tc>
          <w:tcPr>
            <w:tcW w:w="6217" w:type="dxa"/>
            <w:tcBorders>
              <w:top w:val="single" w:color="auto" w:sz="4" w:space="0"/>
              <w:left w:val="single" w:color="auto" w:sz="4" w:space="0"/>
              <w:bottom w:val="single" w:color="auto" w:sz="4" w:space="0"/>
              <w:right w:val="single" w:color="auto" w:sz="4" w:space="0"/>
            </w:tcBorders>
            <w:noWrap/>
            <w:vAlign w:val="center"/>
          </w:tcPr>
          <w:p w14:paraId="5A1257E4">
            <w:pPr>
              <w:snapToGrid w:val="0"/>
              <w:spacing w:line="360" w:lineRule="auto"/>
              <w:rPr>
                <w:rFonts w:ascii="宋体" w:hAnsi="宋体" w:cs="宋体"/>
                <w:szCs w:val="24"/>
              </w:rPr>
            </w:pPr>
          </w:p>
        </w:tc>
      </w:tr>
      <w:tr w14:paraId="73416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130" w:hRule="atLeast"/>
        </w:trPr>
        <w:tc>
          <w:tcPr>
            <w:tcW w:w="2187" w:type="dxa"/>
            <w:tcBorders>
              <w:top w:val="single" w:color="auto" w:sz="4" w:space="0"/>
              <w:left w:val="single" w:color="auto" w:sz="4" w:space="0"/>
              <w:bottom w:val="single" w:color="auto" w:sz="4" w:space="0"/>
              <w:right w:val="single" w:color="auto" w:sz="4" w:space="0"/>
            </w:tcBorders>
            <w:noWrap/>
            <w:vAlign w:val="center"/>
          </w:tcPr>
          <w:p w14:paraId="4EB8B585">
            <w:pPr>
              <w:snapToGrid w:val="0"/>
              <w:spacing w:line="360" w:lineRule="auto"/>
              <w:jc w:val="center"/>
              <w:rPr>
                <w:rFonts w:ascii="宋体" w:hAnsi="宋体" w:cs="宋体"/>
                <w:szCs w:val="24"/>
              </w:rPr>
            </w:pPr>
            <w:r>
              <w:rPr>
                <w:rFonts w:hint="eastAsia" w:ascii="宋体" w:hAnsi="宋体" w:cs="宋体"/>
                <w:szCs w:val="24"/>
              </w:rPr>
              <w:t>对招标文件的认同程度（是否完全认同）</w:t>
            </w:r>
          </w:p>
        </w:tc>
        <w:tc>
          <w:tcPr>
            <w:tcW w:w="6217" w:type="dxa"/>
            <w:tcBorders>
              <w:top w:val="single" w:color="auto" w:sz="4" w:space="0"/>
              <w:left w:val="single" w:color="auto" w:sz="4" w:space="0"/>
              <w:bottom w:val="single" w:color="auto" w:sz="4" w:space="0"/>
              <w:right w:val="single" w:color="auto" w:sz="4" w:space="0"/>
            </w:tcBorders>
            <w:noWrap/>
            <w:vAlign w:val="center"/>
          </w:tcPr>
          <w:p w14:paraId="16C7F8E3">
            <w:pPr>
              <w:snapToGrid w:val="0"/>
              <w:spacing w:line="360" w:lineRule="auto"/>
              <w:jc w:val="center"/>
              <w:rPr>
                <w:rFonts w:ascii="宋体" w:hAnsi="宋体" w:cs="宋体"/>
                <w:szCs w:val="24"/>
              </w:rPr>
            </w:pPr>
          </w:p>
        </w:tc>
      </w:tr>
    </w:tbl>
    <w:p w14:paraId="3EDF8B81">
      <w:pPr>
        <w:spacing w:line="360" w:lineRule="auto"/>
        <w:ind w:firstLine="480" w:firstLineChars="200"/>
        <w:rPr>
          <w:rFonts w:ascii="宋体" w:hAnsi="Arial"/>
          <w:sz w:val="24"/>
          <w:szCs w:val="24"/>
        </w:rPr>
      </w:pPr>
      <w:r>
        <w:rPr>
          <w:rFonts w:ascii="宋体" w:hAnsi="宋体"/>
          <w:color w:val="000000"/>
          <w:sz w:val="24"/>
          <w:szCs w:val="24"/>
        </w:rPr>
        <w:t xml:space="preserve">                                                      </w:t>
      </w:r>
    </w:p>
    <w:p w14:paraId="403AE0B6">
      <w:pPr>
        <w:spacing w:line="400" w:lineRule="exact"/>
        <w:rPr>
          <w:rFonts w:ascii="宋体" w:hAnsi="Calibri"/>
          <w:szCs w:val="21"/>
        </w:rPr>
      </w:pPr>
      <w:r>
        <w:rPr>
          <w:rFonts w:hint="eastAsia" w:ascii="宋体" w:hAnsi="宋体"/>
          <w:b/>
          <w:bCs/>
          <w:szCs w:val="21"/>
        </w:rPr>
        <w:t>注：</w:t>
      </w:r>
    </w:p>
    <w:p w14:paraId="7474ED59">
      <w:pPr>
        <w:spacing w:line="520" w:lineRule="exact"/>
        <w:rPr>
          <w:rFonts w:ascii="宋体" w:hAnsi="Calibri"/>
          <w:b/>
          <w:bCs/>
          <w:szCs w:val="21"/>
        </w:rPr>
      </w:pPr>
      <w:r>
        <w:rPr>
          <w:rFonts w:ascii="宋体" w:hAnsi="宋体"/>
          <w:b/>
          <w:bCs/>
          <w:szCs w:val="21"/>
        </w:rPr>
        <w:t>1</w:t>
      </w:r>
      <w:r>
        <w:rPr>
          <w:rFonts w:hint="eastAsia" w:ascii="宋体" w:hAnsi="宋体"/>
          <w:b/>
          <w:bCs/>
          <w:szCs w:val="21"/>
        </w:rPr>
        <w:t>.此表中的报价必须与相应的报价明细表中的报价一致。</w:t>
      </w:r>
    </w:p>
    <w:p w14:paraId="088EE0AE">
      <w:pPr>
        <w:spacing w:line="300" w:lineRule="auto"/>
        <w:rPr>
          <w:rFonts w:ascii="宋体" w:hAnsi="宋体" w:cs="宋体"/>
          <w:b/>
        </w:rPr>
      </w:pPr>
      <w:r>
        <w:rPr>
          <w:rFonts w:hint="eastAsia" w:ascii="宋体" w:hAnsi="宋体" w:cs="宋体"/>
          <w:b/>
        </w:rPr>
        <w:t>2.需写明含税价、不含税价格、税率。</w:t>
      </w:r>
    </w:p>
    <w:p w14:paraId="15E7C2CE">
      <w:pPr>
        <w:pStyle w:val="16"/>
        <w:rPr>
          <w:rFonts w:hAnsi="宋体"/>
          <w:b/>
          <w:bCs/>
          <w:szCs w:val="21"/>
        </w:rPr>
      </w:pPr>
      <w:r>
        <w:rPr>
          <w:rFonts w:hint="eastAsia" w:hAnsi="宋体" w:cs="宋体"/>
          <w:b/>
        </w:rPr>
        <w:t>3.</w:t>
      </w:r>
      <w:r>
        <w:rPr>
          <w:rFonts w:hint="eastAsia" w:hAnsi="宋体"/>
          <w:b/>
          <w:bCs/>
          <w:szCs w:val="21"/>
        </w:rPr>
        <w:t>投标总价包括</w:t>
      </w:r>
      <w:r>
        <w:rPr>
          <w:rFonts w:hint="eastAsia" w:hAnsi="宋体"/>
          <w:b/>
          <w:bCs/>
          <w:szCs w:val="21"/>
          <w:u w:val="single"/>
        </w:rPr>
        <w:t xml:space="preserve">                                             </w:t>
      </w:r>
      <w:r>
        <w:rPr>
          <w:rFonts w:hint="eastAsia" w:hAnsi="宋体"/>
          <w:b/>
          <w:bCs/>
          <w:szCs w:val="21"/>
        </w:rPr>
        <w:t>全部费用。</w:t>
      </w:r>
    </w:p>
    <w:p w14:paraId="53D6AC4D">
      <w:pPr>
        <w:pStyle w:val="16"/>
        <w:rPr>
          <w:rFonts w:hAnsi="宋体"/>
          <w:b/>
          <w:bCs/>
          <w:szCs w:val="21"/>
          <w:highlight w:val="yellow"/>
        </w:rPr>
      </w:pPr>
    </w:p>
    <w:p w14:paraId="0F8660DC">
      <w:pPr>
        <w:pStyle w:val="16"/>
        <w:rPr>
          <w:rFonts w:hAnsi="宋体"/>
          <w:b/>
          <w:bCs/>
          <w:szCs w:val="21"/>
          <w:highlight w:val="yellow"/>
        </w:rPr>
      </w:pPr>
    </w:p>
    <w:p w14:paraId="4DCFC27B">
      <w:pPr>
        <w:spacing w:line="660" w:lineRule="exact"/>
        <w:jc w:val="center"/>
        <w:rPr>
          <w:rFonts w:ascii="宋体" w:hAnsi="Calibri"/>
          <w:sz w:val="24"/>
        </w:rPr>
      </w:pPr>
      <w:r>
        <w:rPr>
          <w:rFonts w:hint="eastAsia" w:ascii="宋体" w:hAnsi="宋体"/>
          <w:sz w:val="24"/>
        </w:rPr>
        <w:t xml:space="preserve">                        投标人：（盖章）</w:t>
      </w:r>
    </w:p>
    <w:p w14:paraId="7A864AA5">
      <w:pPr>
        <w:spacing w:line="660" w:lineRule="exact"/>
        <w:jc w:val="right"/>
        <w:rPr>
          <w:rFonts w:ascii="宋体" w:hAnsi="Calibri"/>
          <w:sz w:val="24"/>
        </w:rPr>
      </w:pPr>
      <w:r>
        <w:rPr>
          <w:rFonts w:hint="eastAsia" w:ascii="宋体" w:hAnsi="宋体"/>
          <w:sz w:val="24"/>
        </w:rPr>
        <w:t>法定代表人（委托代理人）：（签字）</w:t>
      </w:r>
    </w:p>
    <w:p w14:paraId="13C1DF11">
      <w:pPr>
        <w:spacing w:line="660" w:lineRule="exact"/>
        <w:jc w:val="center"/>
        <w:rPr>
          <w:rFonts w:ascii="宋体" w:hAnsi="Calibri"/>
          <w:sz w:val="24"/>
        </w:rPr>
      </w:pPr>
      <w:r>
        <w:rPr>
          <w:rFonts w:hint="eastAsia" w:ascii="宋体" w:hAnsi="宋体"/>
          <w:sz w:val="24"/>
        </w:rPr>
        <w:t xml:space="preserve">                                     日</w:t>
      </w:r>
      <w:r>
        <w:rPr>
          <w:rFonts w:ascii="宋体" w:hAnsi="宋体"/>
          <w:sz w:val="24"/>
        </w:rPr>
        <w:t xml:space="preserve">  </w:t>
      </w:r>
      <w:r>
        <w:rPr>
          <w:rFonts w:hint="eastAsia" w:ascii="宋体" w:hAnsi="宋体"/>
          <w:sz w:val="24"/>
        </w:rPr>
        <w:t>期：</w:t>
      </w: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3DDBFC5D">
      <w:pPr>
        <w:pStyle w:val="72"/>
        <w:numPr>
          <w:ilvl w:val="0"/>
          <w:numId w:val="0"/>
        </w:numPr>
      </w:pPr>
      <w:r>
        <w:t xml:space="preserve"> </w:t>
      </w:r>
    </w:p>
    <w:p w14:paraId="0FE8D777">
      <w:pPr>
        <w:pStyle w:val="72"/>
        <w:numPr>
          <w:ilvl w:val="0"/>
          <w:numId w:val="0"/>
        </w:numPr>
      </w:pPr>
    </w:p>
    <w:p w14:paraId="73F8BE18">
      <w:pPr>
        <w:pStyle w:val="76"/>
        <w:rPr>
          <w:rFonts w:ascii="黑体" w:hAnsi="黑体" w:eastAsia="黑体" w:cs="黑体"/>
          <w:sz w:val="28"/>
          <w:szCs w:val="28"/>
        </w:rPr>
      </w:pPr>
      <w:r>
        <w:rPr>
          <w:rFonts w:hint="eastAsia" w:ascii="黑体" w:hAnsi="黑体" w:eastAsia="黑体" w:cs="黑体"/>
          <w:sz w:val="28"/>
          <w:szCs w:val="28"/>
        </w:rPr>
        <w:t>附件四:</w:t>
      </w:r>
    </w:p>
    <w:p w14:paraId="6F32A26A">
      <w:pPr>
        <w:spacing w:line="340" w:lineRule="exact"/>
        <w:jc w:val="center"/>
        <w:rPr>
          <w:rFonts w:ascii="黑体" w:hAnsi="黑体" w:eastAsia="黑体" w:cs="黑体"/>
          <w:sz w:val="28"/>
          <w:szCs w:val="28"/>
        </w:rPr>
      </w:pPr>
      <w:r>
        <w:rPr>
          <w:rFonts w:hint="eastAsia" w:ascii="黑体" w:hAnsi="黑体" w:eastAsia="黑体" w:cs="黑体"/>
          <w:sz w:val="28"/>
          <w:szCs w:val="28"/>
        </w:rPr>
        <w:t>投标明细报价单</w:t>
      </w:r>
    </w:p>
    <w:p w14:paraId="5265C270">
      <w:pPr>
        <w:spacing w:line="360" w:lineRule="atLeast"/>
        <w:rPr>
          <w:rFonts w:ascii="宋体"/>
          <w:color w:val="000000"/>
        </w:rPr>
      </w:pPr>
      <w:r>
        <w:rPr>
          <w:rFonts w:hint="eastAsia" w:ascii="宋体"/>
          <w:color w:val="000000"/>
        </w:rPr>
        <w:t>招标项目名称：班车服务项目</w:t>
      </w:r>
    </w:p>
    <w:tbl>
      <w:tblPr>
        <w:tblStyle w:val="30"/>
        <w:tblW w:w="835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0"/>
        <w:gridCol w:w="1907"/>
        <w:gridCol w:w="1266"/>
        <w:gridCol w:w="1275"/>
        <w:gridCol w:w="1701"/>
        <w:gridCol w:w="1560"/>
      </w:tblGrid>
      <w:tr w14:paraId="1E7E2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736694AA">
            <w:pPr>
              <w:spacing w:line="340" w:lineRule="exact"/>
              <w:jc w:val="center"/>
              <w:rPr>
                <w:rFonts w:ascii="宋体" w:hAnsi="宋体"/>
              </w:rPr>
            </w:pPr>
            <w:r>
              <w:rPr>
                <w:rFonts w:hint="eastAsia" w:ascii="宋体" w:hAnsi="宋体"/>
              </w:rPr>
              <w:t>序号</w:t>
            </w:r>
          </w:p>
        </w:tc>
        <w:tc>
          <w:tcPr>
            <w:tcW w:w="1907" w:type="dxa"/>
            <w:shd w:val="clear" w:color="auto" w:fill="auto"/>
          </w:tcPr>
          <w:p w14:paraId="0534B7C8">
            <w:pPr>
              <w:spacing w:line="340" w:lineRule="exact"/>
              <w:jc w:val="center"/>
              <w:rPr>
                <w:rFonts w:ascii="宋体" w:hAnsi="宋体"/>
              </w:rPr>
            </w:pPr>
            <w:r>
              <w:rPr>
                <w:rFonts w:hint="eastAsia" w:ascii="宋体" w:hAnsi="宋体"/>
              </w:rPr>
              <w:t>费用项目</w:t>
            </w:r>
          </w:p>
        </w:tc>
        <w:tc>
          <w:tcPr>
            <w:tcW w:w="1266" w:type="dxa"/>
            <w:shd w:val="clear" w:color="auto" w:fill="auto"/>
          </w:tcPr>
          <w:p w14:paraId="7AB3C78F">
            <w:pPr>
              <w:spacing w:line="340" w:lineRule="exact"/>
              <w:jc w:val="center"/>
              <w:rPr>
                <w:rFonts w:ascii="宋体" w:hAnsi="宋体"/>
              </w:rPr>
            </w:pPr>
            <w:r>
              <w:rPr>
                <w:rFonts w:hint="eastAsia" w:ascii="宋体" w:hAnsi="宋体"/>
              </w:rPr>
              <w:t>不含税金额</w:t>
            </w:r>
          </w:p>
        </w:tc>
        <w:tc>
          <w:tcPr>
            <w:tcW w:w="1275" w:type="dxa"/>
            <w:shd w:val="clear" w:color="auto" w:fill="auto"/>
          </w:tcPr>
          <w:p w14:paraId="08F37F46">
            <w:pPr>
              <w:spacing w:line="340" w:lineRule="exact"/>
              <w:jc w:val="center"/>
              <w:rPr>
                <w:rFonts w:ascii="宋体" w:hAnsi="宋体"/>
              </w:rPr>
            </w:pPr>
            <w:r>
              <w:rPr>
                <w:rFonts w:hint="eastAsia" w:ascii="宋体" w:hAnsi="宋体"/>
              </w:rPr>
              <w:t>税率</w:t>
            </w:r>
          </w:p>
        </w:tc>
        <w:tc>
          <w:tcPr>
            <w:tcW w:w="1701" w:type="dxa"/>
            <w:shd w:val="clear" w:color="auto" w:fill="auto"/>
          </w:tcPr>
          <w:p w14:paraId="2A5AD902">
            <w:pPr>
              <w:spacing w:line="340" w:lineRule="exact"/>
              <w:jc w:val="center"/>
              <w:rPr>
                <w:rFonts w:ascii="宋体" w:hAnsi="宋体"/>
              </w:rPr>
            </w:pPr>
            <w:r>
              <w:rPr>
                <w:rFonts w:hint="eastAsia" w:ascii="宋体" w:hAnsi="宋体"/>
              </w:rPr>
              <w:t>价税合计金额</w:t>
            </w:r>
          </w:p>
        </w:tc>
        <w:tc>
          <w:tcPr>
            <w:tcW w:w="1560" w:type="dxa"/>
            <w:shd w:val="clear" w:color="auto" w:fill="auto"/>
          </w:tcPr>
          <w:p w14:paraId="57553321">
            <w:pPr>
              <w:spacing w:line="340" w:lineRule="exact"/>
              <w:jc w:val="center"/>
              <w:rPr>
                <w:rFonts w:ascii="宋体" w:hAnsi="宋体"/>
              </w:rPr>
            </w:pPr>
            <w:r>
              <w:rPr>
                <w:rFonts w:hint="eastAsia" w:ascii="宋体" w:hAnsi="宋体"/>
              </w:rPr>
              <w:t>备注</w:t>
            </w:r>
          </w:p>
        </w:tc>
      </w:tr>
      <w:tr w14:paraId="779CE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5A5334AC">
            <w:pPr>
              <w:spacing w:line="340" w:lineRule="exact"/>
              <w:rPr>
                <w:rFonts w:ascii="宋体" w:hAnsi="宋体"/>
                <w:color w:val="FF0000"/>
              </w:rPr>
            </w:pPr>
            <w:r>
              <w:rPr>
                <w:rFonts w:hint="eastAsia" w:ascii="宋体" w:hAnsi="宋体"/>
                <w:color w:val="FF0000"/>
              </w:rPr>
              <w:t>例</w:t>
            </w:r>
          </w:p>
        </w:tc>
        <w:tc>
          <w:tcPr>
            <w:tcW w:w="1907" w:type="dxa"/>
            <w:shd w:val="clear" w:color="auto" w:fill="auto"/>
          </w:tcPr>
          <w:p w14:paraId="2DE9DD9C">
            <w:pPr>
              <w:spacing w:line="340" w:lineRule="exact"/>
              <w:rPr>
                <w:rFonts w:ascii="宋体" w:hAnsi="宋体"/>
                <w:color w:val="FF0000"/>
              </w:rPr>
            </w:pPr>
            <w:r>
              <w:rPr>
                <w:rFonts w:hint="eastAsia" w:ascii="宋体" w:hAnsi="宋体"/>
                <w:color w:val="FF0000"/>
              </w:rPr>
              <w:t>人工</w:t>
            </w:r>
          </w:p>
        </w:tc>
        <w:tc>
          <w:tcPr>
            <w:tcW w:w="1266" w:type="dxa"/>
            <w:shd w:val="clear" w:color="auto" w:fill="auto"/>
          </w:tcPr>
          <w:p w14:paraId="363F6B43">
            <w:pPr>
              <w:spacing w:line="340" w:lineRule="exact"/>
              <w:rPr>
                <w:rFonts w:ascii="宋体" w:hAnsi="宋体"/>
              </w:rPr>
            </w:pPr>
          </w:p>
        </w:tc>
        <w:tc>
          <w:tcPr>
            <w:tcW w:w="1275" w:type="dxa"/>
            <w:shd w:val="clear" w:color="auto" w:fill="auto"/>
          </w:tcPr>
          <w:p w14:paraId="716F82A0">
            <w:pPr>
              <w:spacing w:line="340" w:lineRule="exact"/>
              <w:rPr>
                <w:rFonts w:ascii="宋体" w:hAnsi="宋体"/>
              </w:rPr>
            </w:pPr>
          </w:p>
        </w:tc>
        <w:tc>
          <w:tcPr>
            <w:tcW w:w="1701" w:type="dxa"/>
            <w:shd w:val="clear" w:color="auto" w:fill="auto"/>
          </w:tcPr>
          <w:p w14:paraId="46FB2274">
            <w:pPr>
              <w:spacing w:line="340" w:lineRule="exact"/>
              <w:rPr>
                <w:rFonts w:ascii="宋体" w:hAnsi="宋体"/>
              </w:rPr>
            </w:pPr>
          </w:p>
        </w:tc>
        <w:tc>
          <w:tcPr>
            <w:tcW w:w="1560" w:type="dxa"/>
            <w:vMerge w:val="restart"/>
            <w:shd w:val="clear" w:color="auto" w:fill="auto"/>
            <w:vAlign w:val="center"/>
          </w:tcPr>
          <w:p w14:paraId="558EAA4F">
            <w:pPr>
              <w:spacing w:line="340" w:lineRule="exact"/>
              <w:jc w:val="center"/>
              <w:rPr>
                <w:rFonts w:ascii="宋体" w:hAnsi="宋体"/>
              </w:rPr>
            </w:pPr>
            <w:r>
              <w:rPr>
                <w:rFonts w:hint="eastAsia" w:ascii="宋体" w:hAnsi="宋体"/>
              </w:rPr>
              <w:t>大包班车通勤（含市内活动用车）</w:t>
            </w:r>
          </w:p>
        </w:tc>
      </w:tr>
      <w:tr w14:paraId="06CCF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6D0B6D0A">
            <w:pPr>
              <w:spacing w:line="340" w:lineRule="exact"/>
              <w:rPr>
                <w:rFonts w:ascii="宋体" w:hAnsi="宋体"/>
                <w:color w:val="FF0000"/>
              </w:rPr>
            </w:pPr>
          </w:p>
        </w:tc>
        <w:tc>
          <w:tcPr>
            <w:tcW w:w="1907" w:type="dxa"/>
            <w:shd w:val="clear" w:color="auto" w:fill="auto"/>
          </w:tcPr>
          <w:p w14:paraId="3BFCFE34">
            <w:pPr>
              <w:spacing w:line="340" w:lineRule="exact"/>
              <w:rPr>
                <w:rFonts w:ascii="宋体" w:hAnsi="宋体"/>
                <w:color w:val="FF0000"/>
              </w:rPr>
            </w:pPr>
            <w:r>
              <w:rPr>
                <w:rFonts w:hint="eastAsia" w:ascii="宋体" w:hAnsi="宋体"/>
                <w:color w:val="FF0000"/>
              </w:rPr>
              <w:t>维修</w:t>
            </w:r>
          </w:p>
        </w:tc>
        <w:tc>
          <w:tcPr>
            <w:tcW w:w="1266" w:type="dxa"/>
            <w:shd w:val="clear" w:color="auto" w:fill="auto"/>
          </w:tcPr>
          <w:p w14:paraId="2F19C15D">
            <w:pPr>
              <w:spacing w:line="340" w:lineRule="exact"/>
              <w:rPr>
                <w:rFonts w:ascii="宋体" w:hAnsi="宋体"/>
              </w:rPr>
            </w:pPr>
          </w:p>
        </w:tc>
        <w:tc>
          <w:tcPr>
            <w:tcW w:w="1275" w:type="dxa"/>
            <w:shd w:val="clear" w:color="auto" w:fill="auto"/>
          </w:tcPr>
          <w:p w14:paraId="3D06C854">
            <w:pPr>
              <w:spacing w:line="340" w:lineRule="exact"/>
              <w:rPr>
                <w:rFonts w:ascii="宋体" w:hAnsi="宋体"/>
              </w:rPr>
            </w:pPr>
          </w:p>
        </w:tc>
        <w:tc>
          <w:tcPr>
            <w:tcW w:w="1701" w:type="dxa"/>
            <w:shd w:val="clear" w:color="auto" w:fill="auto"/>
          </w:tcPr>
          <w:p w14:paraId="0AFD0B38">
            <w:pPr>
              <w:spacing w:line="340" w:lineRule="exact"/>
              <w:rPr>
                <w:rFonts w:ascii="宋体" w:hAnsi="宋体"/>
              </w:rPr>
            </w:pPr>
          </w:p>
        </w:tc>
        <w:tc>
          <w:tcPr>
            <w:tcW w:w="1560" w:type="dxa"/>
            <w:vMerge w:val="continue"/>
            <w:shd w:val="clear" w:color="auto" w:fill="auto"/>
          </w:tcPr>
          <w:p w14:paraId="321DDCB3">
            <w:pPr>
              <w:spacing w:line="340" w:lineRule="exact"/>
              <w:rPr>
                <w:rFonts w:ascii="宋体" w:hAnsi="宋体"/>
              </w:rPr>
            </w:pPr>
          </w:p>
        </w:tc>
      </w:tr>
      <w:tr w14:paraId="39D71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55EF8A07">
            <w:pPr>
              <w:spacing w:line="340" w:lineRule="exact"/>
              <w:rPr>
                <w:rFonts w:ascii="宋体" w:hAnsi="宋体"/>
                <w:color w:val="FF0000"/>
              </w:rPr>
            </w:pPr>
          </w:p>
        </w:tc>
        <w:tc>
          <w:tcPr>
            <w:tcW w:w="1907" w:type="dxa"/>
            <w:shd w:val="clear" w:color="auto" w:fill="auto"/>
          </w:tcPr>
          <w:p w14:paraId="22D0577E">
            <w:pPr>
              <w:spacing w:line="340" w:lineRule="exact"/>
              <w:rPr>
                <w:rFonts w:ascii="宋体" w:hAnsi="宋体"/>
                <w:color w:val="FF0000"/>
              </w:rPr>
            </w:pPr>
            <w:r>
              <w:rPr>
                <w:rFonts w:hint="eastAsia" w:ascii="宋体" w:hAnsi="宋体"/>
                <w:color w:val="FF0000"/>
              </w:rPr>
              <w:t>...</w:t>
            </w:r>
          </w:p>
        </w:tc>
        <w:tc>
          <w:tcPr>
            <w:tcW w:w="1266" w:type="dxa"/>
            <w:shd w:val="clear" w:color="auto" w:fill="auto"/>
          </w:tcPr>
          <w:p w14:paraId="17A20367">
            <w:pPr>
              <w:spacing w:line="340" w:lineRule="exact"/>
              <w:rPr>
                <w:rFonts w:ascii="宋体" w:hAnsi="宋体"/>
              </w:rPr>
            </w:pPr>
          </w:p>
        </w:tc>
        <w:tc>
          <w:tcPr>
            <w:tcW w:w="1275" w:type="dxa"/>
            <w:shd w:val="clear" w:color="auto" w:fill="auto"/>
          </w:tcPr>
          <w:p w14:paraId="3E22CB94">
            <w:pPr>
              <w:spacing w:line="340" w:lineRule="exact"/>
              <w:rPr>
                <w:rFonts w:ascii="宋体" w:hAnsi="宋体"/>
              </w:rPr>
            </w:pPr>
          </w:p>
        </w:tc>
        <w:tc>
          <w:tcPr>
            <w:tcW w:w="1701" w:type="dxa"/>
            <w:shd w:val="clear" w:color="auto" w:fill="auto"/>
          </w:tcPr>
          <w:p w14:paraId="7A338F43">
            <w:pPr>
              <w:spacing w:line="340" w:lineRule="exact"/>
              <w:rPr>
                <w:rFonts w:ascii="宋体" w:hAnsi="宋体"/>
              </w:rPr>
            </w:pPr>
          </w:p>
        </w:tc>
        <w:tc>
          <w:tcPr>
            <w:tcW w:w="1560" w:type="dxa"/>
            <w:vMerge w:val="continue"/>
            <w:shd w:val="clear" w:color="auto" w:fill="auto"/>
          </w:tcPr>
          <w:p w14:paraId="5D78C49F">
            <w:pPr>
              <w:spacing w:line="340" w:lineRule="exact"/>
              <w:rPr>
                <w:rFonts w:ascii="宋体" w:hAnsi="宋体"/>
              </w:rPr>
            </w:pPr>
          </w:p>
        </w:tc>
      </w:tr>
      <w:tr w14:paraId="2A83F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081CA226">
            <w:pPr>
              <w:spacing w:line="340" w:lineRule="exact"/>
              <w:rPr>
                <w:rFonts w:ascii="宋体" w:hAnsi="宋体"/>
              </w:rPr>
            </w:pPr>
          </w:p>
        </w:tc>
        <w:tc>
          <w:tcPr>
            <w:tcW w:w="1907" w:type="dxa"/>
            <w:shd w:val="clear" w:color="auto" w:fill="auto"/>
          </w:tcPr>
          <w:p w14:paraId="3D44BF4A">
            <w:pPr>
              <w:spacing w:line="340" w:lineRule="exact"/>
              <w:rPr>
                <w:rFonts w:ascii="宋体" w:hAnsi="宋体"/>
              </w:rPr>
            </w:pPr>
            <w:r>
              <w:rPr>
                <w:rFonts w:hint="eastAsia" w:ascii="宋体" w:hAnsi="宋体"/>
              </w:rPr>
              <w:t>往返公里≤100公里（元/天）</w:t>
            </w:r>
          </w:p>
        </w:tc>
        <w:tc>
          <w:tcPr>
            <w:tcW w:w="1266" w:type="dxa"/>
            <w:shd w:val="clear" w:color="auto" w:fill="auto"/>
          </w:tcPr>
          <w:p w14:paraId="7EF883B2">
            <w:pPr>
              <w:spacing w:line="340" w:lineRule="exact"/>
              <w:rPr>
                <w:rFonts w:ascii="宋体" w:hAnsi="宋体"/>
              </w:rPr>
            </w:pPr>
          </w:p>
        </w:tc>
        <w:tc>
          <w:tcPr>
            <w:tcW w:w="1275" w:type="dxa"/>
            <w:shd w:val="clear" w:color="auto" w:fill="auto"/>
          </w:tcPr>
          <w:p w14:paraId="5CD06341">
            <w:pPr>
              <w:spacing w:line="340" w:lineRule="exact"/>
              <w:rPr>
                <w:rFonts w:ascii="宋体" w:hAnsi="宋体"/>
              </w:rPr>
            </w:pPr>
          </w:p>
        </w:tc>
        <w:tc>
          <w:tcPr>
            <w:tcW w:w="1701" w:type="dxa"/>
            <w:shd w:val="clear" w:color="auto" w:fill="auto"/>
          </w:tcPr>
          <w:p w14:paraId="2FCFCC90">
            <w:pPr>
              <w:spacing w:line="340" w:lineRule="exact"/>
              <w:rPr>
                <w:rFonts w:ascii="宋体" w:hAnsi="宋体"/>
              </w:rPr>
            </w:pPr>
          </w:p>
        </w:tc>
        <w:tc>
          <w:tcPr>
            <w:tcW w:w="1560" w:type="dxa"/>
            <w:vMerge w:val="restart"/>
            <w:shd w:val="clear" w:color="auto" w:fill="auto"/>
            <w:vAlign w:val="center"/>
          </w:tcPr>
          <w:p w14:paraId="3F9F8CEC">
            <w:pPr>
              <w:spacing w:line="340" w:lineRule="exact"/>
              <w:jc w:val="center"/>
              <w:rPr>
                <w:rFonts w:ascii="宋体" w:hAnsi="宋体"/>
              </w:rPr>
            </w:pPr>
            <w:bookmarkStart w:id="25" w:name="OLE_LINK3"/>
            <w:r>
              <w:rPr>
                <w:rFonts w:hint="eastAsia" w:ascii="宋体" w:hAnsi="宋体"/>
              </w:rPr>
              <w:t>17-39座（市外活动用车）</w:t>
            </w:r>
            <w:bookmarkEnd w:id="25"/>
          </w:p>
        </w:tc>
      </w:tr>
      <w:tr w14:paraId="542FA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5C15B96E">
            <w:pPr>
              <w:spacing w:line="340" w:lineRule="exact"/>
              <w:rPr>
                <w:rFonts w:ascii="宋体" w:hAnsi="宋体"/>
              </w:rPr>
            </w:pPr>
          </w:p>
        </w:tc>
        <w:tc>
          <w:tcPr>
            <w:tcW w:w="1907" w:type="dxa"/>
            <w:shd w:val="clear" w:color="auto" w:fill="auto"/>
          </w:tcPr>
          <w:p w14:paraId="462E38F7">
            <w:pPr>
              <w:spacing w:line="340" w:lineRule="exact"/>
              <w:rPr>
                <w:rFonts w:ascii="宋体" w:hAnsi="宋体"/>
              </w:rPr>
            </w:pPr>
            <w:r>
              <w:rPr>
                <w:rFonts w:hint="eastAsia" w:ascii="宋体" w:hAnsi="宋体"/>
              </w:rPr>
              <w:t>100公里以上（元/公里）</w:t>
            </w:r>
          </w:p>
        </w:tc>
        <w:tc>
          <w:tcPr>
            <w:tcW w:w="1266" w:type="dxa"/>
            <w:shd w:val="clear" w:color="auto" w:fill="auto"/>
          </w:tcPr>
          <w:p w14:paraId="5EDBC400">
            <w:pPr>
              <w:spacing w:line="340" w:lineRule="exact"/>
              <w:rPr>
                <w:rFonts w:ascii="宋体" w:hAnsi="宋体"/>
              </w:rPr>
            </w:pPr>
          </w:p>
        </w:tc>
        <w:tc>
          <w:tcPr>
            <w:tcW w:w="1275" w:type="dxa"/>
            <w:shd w:val="clear" w:color="auto" w:fill="auto"/>
          </w:tcPr>
          <w:p w14:paraId="2CC33409">
            <w:pPr>
              <w:spacing w:line="340" w:lineRule="exact"/>
              <w:rPr>
                <w:rFonts w:ascii="宋体" w:hAnsi="宋体"/>
              </w:rPr>
            </w:pPr>
          </w:p>
        </w:tc>
        <w:tc>
          <w:tcPr>
            <w:tcW w:w="1701" w:type="dxa"/>
            <w:shd w:val="clear" w:color="auto" w:fill="auto"/>
          </w:tcPr>
          <w:p w14:paraId="387EF7A2">
            <w:pPr>
              <w:spacing w:line="340" w:lineRule="exact"/>
              <w:rPr>
                <w:rFonts w:ascii="宋体" w:hAnsi="宋体"/>
              </w:rPr>
            </w:pPr>
          </w:p>
        </w:tc>
        <w:tc>
          <w:tcPr>
            <w:tcW w:w="1560" w:type="dxa"/>
            <w:vMerge w:val="continue"/>
            <w:shd w:val="clear" w:color="auto" w:fill="auto"/>
          </w:tcPr>
          <w:p w14:paraId="01CAAD6A">
            <w:pPr>
              <w:spacing w:line="340" w:lineRule="exact"/>
              <w:rPr>
                <w:rFonts w:ascii="宋体" w:hAnsi="宋体"/>
              </w:rPr>
            </w:pPr>
          </w:p>
        </w:tc>
      </w:tr>
      <w:tr w14:paraId="1C23D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0F3FE8BD">
            <w:pPr>
              <w:spacing w:line="340" w:lineRule="exact"/>
              <w:rPr>
                <w:rFonts w:ascii="宋体" w:hAnsi="宋体"/>
              </w:rPr>
            </w:pPr>
          </w:p>
        </w:tc>
        <w:tc>
          <w:tcPr>
            <w:tcW w:w="1907" w:type="dxa"/>
            <w:shd w:val="clear" w:color="auto" w:fill="auto"/>
          </w:tcPr>
          <w:p w14:paraId="363940F2">
            <w:pPr>
              <w:spacing w:line="340" w:lineRule="exact"/>
              <w:rPr>
                <w:rFonts w:ascii="宋体" w:hAnsi="宋体"/>
              </w:rPr>
            </w:pPr>
            <w:r>
              <w:rPr>
                <w:rFonts w:hint="eastAsia" w:ascii="宋体" w:hAnsi="宋体"/>
              </w:rPr>
              <w:t>往返公里≤100公里（元/天）</w:t>
            </w:r>
          </w:p>
        </w:tc>
        <w:tc>
          <w:tcPr>
            <w:tcW w:w="1266" w:type="dxa"/>
            <w:shd w:val="clear" w:color="auto" w:fill="auto"/>
          </w:tcPr>
          <w:p w14:paraId="6C6DE325">
            <w:pPr>
              <w:spacing w:line="340" w:lineRule="exact"/>
              <w:rPr>
                <w:rFonts w:ascii="宋体" w:hAnsi="宋体"/>
              </w:rPr>
            </w:pPr>
          </w:p>
        </w:tc>
        <w:tc>
          <w:tcPr>
            <w:tcW w:w="1275" w:type="dxa"/>
            <w:shd w:val="clear" w:color="auto" w:fill="auto"/>
          </w:tcPr>
          <w:p w14:paraId="18AA8EEA">
            <w:pPr>
              <w:spacing w:line="340" w:lineRule="exact"/>
              <w:rPr>
                <w:rFonts w:ascii="宋体" w:hAnsi="宋体"/>
              </w:rPr>
            </w:pPr>
          </w:p>
        </w:tc>
        <w:tc>
          <w:tcPr>
            <w:tcW w:w="1701" w:type="dxa"/>
            <w:shd w:val="clear" w:color="auto" w:fill="auto"/>
          </w:tcPr>
          <w:p w14:paraId="4CA3C29D">
            <w:pPr>
              <w:spacing w:line="340" w:lineRule="exact"/>
              <w:rPr>
                <w:rFonts w:ascii="宋体" w:hAnsi="宋体"/>
              </w:rPr>
            </w:pPr>
          </w:p>
        </w:tc>
        <w:tc>
          <w:tcPr>
            <w:tcW w:w="1560" w:type="dxa"/>
            <w:vMerge w:val="restart"/>
            <w:shd w:val="clear" w:color="auto" w:fill="auto"/>
            <w:vAlign w:val="center"/>
          </w:tcPr>
          <w:p w14:paraId="0AA4FAA9">
            <w:pPr>
              <w:spacing w:line="340" w:lineRule="exact"/>
              <w:jc w:val="center"/>
              <w:rPr>
                <w:rFonts w:ascii="宋体" w:hAnsi="宋体"/>
              </w:rPr>
            </w:pPr>
            <w:r>
              <w:rPr>
                <w:rFonts w:hint="eastAsia"/>
              </w:rPr>
              <w:t>40-55座（</w:t>
            </w:r>
            <w:r>
              <w:rPr>
                <w:rFonts w:hint="eastAsia" w:ascii="宋体" w:hAnsi="宋体"/>
              </w:rPr>
              <w:t>市外</w:t>
            </w:r>
            <w:r>
              <w:rPr>
                <w:rFonts w:hint="eastAsia"/>
              </w:rPr>
              <w:t>活动用车）</w:t>
            </w:r>
          </w:p>
        </w:tc>
      </w:tr>
      <w:tr w14:paraId="34131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650" w:type="dxa"/>
            <w:shd w:val="clear" w:color="auto" w:fill="auto"/>
          </w:tcPr>
          <w:p w14:paraId="42E319E8">
            <w:pPr>
              <w:spacing w:line="340" w:lineRule="exact"/>
              <w:rPr>
                <w:rFonts w:ascii="宋体" w:hAnsi="宋体"/>
              </w:rPr>
            </w:pPr>
          </w:p>
        </w:tc>
        <w:tc>
          <w:tcPr>
            <w:tcW w:w="1907" w:type="dxa"/>
            <w:shd w:val="clear" w:color="auto" w:fill="auto"/>
          </w:tcPr>
          <w:p w14:paraId="4C560785">
            <w:pPr>
              <w:spacing w:line="340" w:lineRule="exact"/>
              <w:rPr>
                <w:rFonts w:ascii="宋体" w:hAnsi="宋体"/>
              </w:rPr>
            </w:pPr>
            <w:r>
              <w:rPr>
                <w:rFonts w:hint="eastAsia" w:ascii="宋体" w:hAnsi="宋体"/>
              </w:rPr>
              <w:t>100公里以上（元/公里）</w:t>
            </w:r>
          </w:p>
        </w:tc>
        <w:tc>
          <w:tcPr>
            <w:tcW w:w="1266" w:type="dxa"/>
            <w:shd w:val="clear" w:color="auto" w:fill="auto"/>
          </w:tcPr>
          <w:p w14:paraId="436096CB">
            <w:pPr>
              <w:spacing w:line="340" w:lineRule="exact"/>
              <w:rPr>
                <w:rFonts w:ascii="宋体" w:hAnsi="宋体"/>
              </w:rPr>
            </w:pPr>
          </w:p>
        </w:tc>
        <w:tc>
          <w:tcPr>
            <w:tcW w:w="1275" w:type="dxa"/>
            <w:shd w:val="clear" w:color="auto" w:fill="auto"/>
          </w:tcPr>
          <w:p w14:paraId="6373E955">
            <w:pPr>
              <w:spacing w:line="340" w:lineRule="exact"/>
              <w:rPr>
                <w:rFonts w:ascii="宋体" w:hAnsi="宋体"/>
              </w:rPr>
            </w:pPr>
          </w:p>
        </w:tc>
        <w:tc>
          <w:tcPr>
            <w:tcW w:w="1701" w:type="dxa"/>
            <w:shd w:val="clear" w:color="auto" w:fill="auto"/>
          </w:tcPr>
          <w:p w14:paraId="5C3B2828">
            <w:pPr>
              <w:spacing w:line="340" w:lineRule="exact"/>
              <w:rPr>
                <w:rFonts w:ascii="宋体" w:hAnsi="宋体"/>
              </w:rPr>
            </w:pPr>
          </w:p>
        </w:tc>
        <w:tc>
          <w:tcPr>
            <w:tcW w:w="1560" w:type="dxa"/>
            <w:vMerge w:val="continue"/>
            <w:shd w:val="clear" w:color="auto" w:fill="auto"/>
          </w:tcPr>
          <w:p w14:paraId="6BAEF703">
            <w:pPr>
              <w:spacing w:line="340" w:lineRule="exact"/>
              <w:rPr>
                <w:rFonts w:ascii="宋体" w:hAnsi="宋体"/>
              </w:rPr>
            </w:pPr>
          </w:p>
        </w:tc>
      </w:tr>
      <w:tr w14:paraId="226F1A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trPr>
        <w:tc>
          <w:tcPr>
            <w:tcW w:w="2557" w:type="dxa"/>
            <w:gridSpan w:val="2"/>
            <w:shd w:val="clear" w:color="auto" w:fill="auto"/>
            <w:vAlign w:val="center"/>
          </w:tcPr>
          <w:p w14:paraId="3C1AA204">
            <w:pPr>
              <w:spacing w:line="340" w:lineRule="exact"/>
              <w:jc w:val="center"/>
              <w:rPr>
                <w:rFonts w:ascii="宋体" w:hAnsi="宋体"/>
              </w:rPr>
            </w:pPr>
            <w:r>
              <w:rPr>
                <w:rFonts w:hint="eastAsia" w:ascii="宋体" w:hAnsi="宋体"/>
              </w:rPr>
              <w:t>合计：</w:t>
            </w:r>
          </w:p>
        </w:tc>
        <w:tc>
          <w:tcPr>
            <w:tcW w:w="1266" w:type="dxa"/>
            <w:shd w:val="clear" w:color="auto" w:fill="auto"/>
          </w:tcPr>
          <w:p w14:paraId="4FE42556">
            <w:pPr>
              <w:spacing w:line="340" w:lineRule="exact"/>
              <w:rPr>
                <w:rFonts w:ascii="宋体" w:hAnsi="宋体"/>
              </w:rPr>
            </w:pPr>
          </w:p>
        </w:tc>
        <w:tc>
          <w:tcPr>
            <w:tcW w:w="1275" w:type="dxa"/>
            <w:shd w:val="clear" w:color="auto" w:fill="auto"/>
          </w:tcPr>
          <w:p w14:paraId="47309110">
            <w:pPr>
              <w:spacing w:line="340" w:lineRule="exact"/>
              <w:rPr>
                <w:rFonts w:ascii="宋体" w:hAnsi="宋体"/>
              </w:rPr>
            </w:pPr>
          </w:p>
        </w:tc>
        <w:tc>
          <w:tcPr>
            <w:tcW w:w="1701" w:type="dxa"/>
            <w:shd w:val="clear" w:color="auto" w:fill="auto"/>
          </w:tcPr>
          <w:p w14:paraId="2905F6BA">
            <w:pPr>
              <w:spacing w:line="340" w:lineRule="exact"/>
              <w:rPr>
                <w:rFonts w:ascii="宋体" w:hAnsi="宋体"/>
              </w:rPr>
            </w:pPr>
          </w:p>
        </w:tc>
        <w:tc>
          <w:tcPr>
            <w:tcW w:w="1560" w:type="dxa"/>
            <w:shd w:val="clear" w:color="auto" w:fill="auto"/>
          </w:tcPr>
          <w:p w14:paraId="003112E6">
            <w:pPr>
              <w:spacing w:line="340" w:lineRule="exact"/>
              <w:rPr>
                <w:rFonts w:ascii="宋体" w:hAnsi="宋体"/>
              </w:rPr>
            </w:pPr>
          </w:p>
        </w:tc>
      </w:tr>
    </w:tbl>
    <w:p w14:paraId="5874BA0E">
      <w:pPr>
        <w:spacing w:line="360" w:lineRule="auto"/>
        <w:jc w:val="left"/>
        <w:rPr>
          <w:rFonts w:ascii="宋体"/>
          <w:color w:val="000000"/>
        </w:rPr>
      </w:pPr>
      <w:r>
        <w:rPr>
          <w:rFonts w:hint="eastAsia" w:ascii="宋体"/>
          <w:color w:val="000000"/>
        </w:rPr>
        <w:t xml:space="preserve">说明 :  </w:t>
      </w:r>
    </w:p>
    <w:p w14:paraId="2E77D54F">
      <w:pPr>
        <w:pStyle w:val="16"/>
        <w:spacing w:line="360" w:lineRule="auto"/>
        <w:rPr>
          <w:color w:val="000000"/>
          <w:sz w:val="24"/>
        </w:rPr>
      </w:pPr>
      <w:r>
        <w:rPr>
          <w:color w:val="000000"/>
          <w:sz w:val="24"/>
        </w:rPr>
        <w:t>1.该表合计价应与《开标一览表》中报价相符。</w:t>
      </w:r>
    </w:p>
    <w:p w14:paraId="611E2B9C">
      <w:pPr>
        <w:pStyle w:val="16"/>
        <w:spacing w:line="360" w:lineRule="auto"/>
        <w:rPr>
          <w:color w:val="000000"/>
          <w:sz w:val="24"/>
        </w:rPr>
      </w:pPr>
      <w:r>
        <w:rPr>
          <w:color w:val="000000"/>
          <w:sz w:val="24"/>
        </w:rPr>
        <w:t>2.如上表中的有关费用投标人免费提供,请注明“免费”字样。</w:t>
      </w:r>
    </w:p>
    <w:p w14:paraId="425AB335">
      <w:pPr>
        <w:spacing w:line="360" w:lineRule="auto"/>
        <w:rPr>
          <w:rFonts w:ascii="宋体" w:hAnsi="Courier New"/>
          <w:color w:val="000000"/>
          <w:sz w:val="24"/>
        </w:rPr>
      </w:pPr>
      <w:r>
        <w:rPr>
          <w:rFonts w:hint="eastAsia" w:ascii="宋体" w:hAnsi="Courier New"/>
          <w:color w:val="000000"/>
          <w:sz w:val="24"/>
        </w:rPr>
        <w:t>投标单位(盖章)：</w:t>
      </w:r>
    </w:p>
    <w:p w14:paraId="0575CA39">
      <w:pPr>
        <w:spacing w:line="360" w:lineRule="auto"/>
        <w:ind w:firstLine="3960"/>
        <w:rPr>
          <w:rFonts w:ascii="宋体" w:hAnsi="Courier New"/>
          <w:color w:val="000000"/>
          <w:sz w:val="24"/>
        </w:rPr>
      </w:pPr>
    </w:p>
    <w:p w14:paraId="6B5DBE5E">
      <w:pPr>
        <w:pStyle w:val="2"/>
        <w:ind w:left="420" w:firstLine="420"/>
      </w:pPr>
    </w:p>
    <w:p w14:paraId="59CFE4F9">
      <w:pPr>
        <w:spacing w:line="360" w:lineRule="auto"/>
        <w:rPr>
          <w:rFonts w:ascii="宋体" w:hAnsi="Courier New"/>
          <w:color w:val="000000"/>
          <w:sz w:val="24"/>
        </w:rPr>
      </w:pPr>
      <w:r>
        <w:rPr>
          <w:rFonts w:hint="eastAsia" w:ascii="宋体" w:hAnsi="Courier New"/>
          <w:color w:val="000000"/>
          <w:sz w:val="24"/>
        </w:rPr>
        <w:t>授权代表(签字)：</w:t>
      </w:r>
    </w:p>
    <w:p w14:paraId="2A1C5341">
      <w:pPr>
        <w:spacing w:line="360" w:lineRule="auto"/>
        <w:ind w:firstLine="3960"/>
        <w:rPr>
          <w:rFonts w:ascii="宋体" w:hAnsi="Courier New"/>
          <w:color w:val="000000"/>
          <w:sz w:val="24"/>
        </w:rPr>
      </w:pPr>
    </w:p>
    <w:p w14:paraId="61E79A2D">
      <w:pPr>
        <w:pStyle w:val="2"/>
        <w:ind w:left="420" w:firstLine="420"/>
      </w:pPr>
    </w:p>
    <w:p w14:paraId="72F8673F">
      <w:pPr>
        <w:rPr>
          <w:rFonts w:ascii="宋体" w:hAnsi="Courier New"/>
          <w:color w:val="000000"/>
          <w:sz w:val="24"/>
        </w:rPr>
      </w:pPr>
      <w:r>
        <w:rPr>
          <w:rFonts w:hint="eastAsia" w:ascii="宋体" w:hAnsi="Courier New"/>
          <w:color w:val="000000"/>
          <w:sz w:val="24"/>
        </w:rPr>
        <w:t>日　期：</w:t>
      </w:r>
    </w:p>
    <w:p w14:paraId="2DBF54A4">
      <w:pPr>
        <w:rPr>
          <w:rFonts w:eastAsia="黑体"/>
          <w:b/>
          <w:bCs/>
          <w:sz w:val="28"/>
        </w:rPr>
      </w:pPr>
    </w:p>
    <w:p w14:paraId="1E33A20E">
      <w:pPr>
        <w:pStyle w:val="76"/>
      </w:pPr>
    </w:p>
    <w:p w14:paraId="02246DD4">
      <w:pPr>
        <w:pStyle w:val="76"/>
      </w:pPr>
    </w:p>
    <w:p w14:paraId="20F02BB9">
      <w:pPr>
        <w:pStyle w:val="76"/>
      </w:pPr>
    </w:p>
    <w:p w14:paraId="105AF269">
      <w:pPr>
        <w:pStyle w:val="76"/>
      </w:pPr>
    </w:p>
    <w:p w14:paraId="4049C82A">
      <w:pPr>
        <w:pStyle w:val="76"/>
      </w:pPr>
    </w:p>
    <w:p w14:paraId="5DB206A3">
      <w:pPr>
        <w:rPr>
          <w:rFonts w:ascii="黑体" w:hAnsi="黑体" w:eastAsia="黑体" w:cs="黑体"/>
          <w:sz w:val="28"/>
          <w:szCs w:val="28"/>
        </w:rPr>
      </w:pPr>
      <w:r>
        <w:rPr>
          <w:rFonts w:hint="eastAsia" w:ascii="黑体" w:hAnsi="黑体" w:eastAsia="黑体" w:cs="黑体"/>
          <w:sz w:val="28"/>
          <w:szCs w:val="28"/>
        </w:rPr>
        <w:t>附件五：</w:t>
      </w:r>
    </w:p>
    <w:p w14:paraId="37518E45">
      <w:pPr>
        <w:pStyle w:val="16"/>
        <w:ind w:firstLine="3640" w:firstLineChars="1300"/>
        <w:rPr>
          <w:rFonts w:eastAsia="黑体"/>
          <w:sz w:val="28"/>
        </w:rPr>
      </w:pPr>
      <w:r>
        <w:rPr>
          <w:rFonts w:hint="eastAsia" w:eastAsia="黑体"/>
          <w:sz w:val="28"/>
        </w:rPr>
        <w:t>投标人承诺函</w:t>
      </w:r>
    </w:p>
    <w:p w14:paraId="6CD04761">
      <w:pPr>
        <w:rPr>
          <w:rFonts w:ascii="宋体" w:hAnsi="宋体"/>
          <w:szCs w:val="21"/>
        </w:rPr>
      </w:pPr>
    </w:p>
    <w:p w14:paraId="1978D9BF">
      <w:pPr>
        <w:rPr>
          <w:rFonts w:ascii="宋体" w:hAnsi="宋体"/>
          <w:szCs w:val="21"/>
        </w:rPr>
      </w:pPr>
      <w:r>
        <w:rPr>
          <w:rFonts w:hint="eastAsia" w:ascii="宋体" w:hAnsi="宋体"/>
          <w:szCs w:val="21"/>
        </w:rPr>
        <w:t>项目名称：</w:t>
      </w:r>
      <w:r>
        <w:rPr>
          <w:rFonts w:hint="eastAsia" w:ascii="宋体" w:hAnsi="宋体"/>
          <w:szCs w:val="21"/>
          <w:u w:val="single"/>
        </w:rPr>
        <w:t xml:space="preserve">             </w:t>
      </w:r>
      <w:r>
        <w:rPr>
          <w:rFonts w:hint="eastAsia" w:ascii="宋体" w:hAnsi="宋体"/>
          <w:szCs w:val="21"/>
        </w:rPr>
        <w:t>(XX项目)</w:t>
      </w:r>
    </w:p>
    <w:p w14:paraId="703B05B2">
      <w:pPr>
        <w:rPr>
          <w:rFonts w:ascii="宋体" w:hAnsi="宋体"/>
          <w:szCs w:val="21"/>
        </w:rPr>
      </w:pPr>
    </w:p>
    <w:p w14:paraId="2325F74D">
      <w:pPr>
        <w:rPr>
          <w:rFonts w:ascii="宋体" w:hAnsi="宋体"/>
          <w:szCs w:val="21"/>
        </w:rPr>
      </w:pPr>
      <w:r>
        <w:rPr>
          <w:rFonts w:hint="eastAsia" w:ascii="宋体" w:hAnsi="宋体"/>
          <w:szCs w:val="21"/>
        </w:rPr>
        <w:t>日期：  年   月   日</w:t>
      </w:r>
    </w:p>
    <w:p w14:paraId="37856DDA">
      <w:pPr>
        <w:jc w:val="center"/>
        <w:rPr>
          <w:rFonts w:ascii="宋体" w:hAnsi="宋体"/>
          <w:szCs w:val="21"/>
        </w:rPr>
      </w:pPr>
      <w:r>
        <w:rPr>
          <w:rFonts w:hint="eastAsia" w:ascii="宋体" w:hAnsi="宋体"/>
          <w:szCs w:val="21"/>
        </w:rPr>
        <w:t>投标人承诺函</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14:paraId="74962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210D8331">
            <w:pPr>
              <w:rPr>
                <w:rFonts w:ascii="宋体" w:hAnsi="宋体"/>
                <w:szCs w:val="21"/>
              </w:rPr>
            </w:pPr>
            <w:r>
              <w:rPr>
                <w:rFonts w:hint="eastAsia" w:ascii="宋体" w:hAnsi="宋体"/>
                <w:szCs w:val="21"/>
              </w:rPr>
              <w:t>投标人承诺：</w:t>
            </w:r>
          </w:p>
          <w:p w14:paraId="16075C71">
            <w:pPr>
              <w:pStyle w:val="16"/>
              <w:ind w:firstLine="420" w:firstLineChars="200"/>
              <w:rPr>
                <w:rFonts w:hAnsi="宋体"/>
                <w:szCs w:val="21"/>
              </w:rPr>
            </w:pPr>
            <w:r>
              <w:rPr>
                <w:rFonts w:hint="eastAsia" w:hAnsi="宋体"/>
                <w:szCs w:val="21"/>
              </w:rPr>
              <w:t>我公司承诺遵守贵公司由于招标人公司政策变化引起的随时终止项目的要求并承担由此带来的一切损失。</w:t>
            </w:r>
          </w:p>
          <w:p w14:paraId="36EFCDF7">
            <w:pPr>
              <w:rPr>
                <w:rFonts w:ascii="宋体" w:hAnsi="宋体"/>
                <w:szCs w:val="21"/>
              </w:rPr>
            </w:pPr>
          </w:p>
        </w:tc>
      </w:tr>
    </w:tbl>
    <w:p w14:paraId="3C6BD1FD">
      <w:pPr>
        <w:rPr>
          <w:rFonts w:ascii="宋体" w:hAnsi="宋体"/>
          <w:szCs w:val="21"/>
        </w:rPr>
      </w:pPr>
    </w:p>
    <w:p w14:paraId="535ED18F">
      <w:pPr>
        <w:rPr>
          <w:rFonts w:ascii="宋体" w:hAnsi="宋体"/>
          <w:szCs w:val="21"/>
        </w:rPr>
      </w:pPr>
    </w:p>
    <w:p w14:paraId="316835CD">
      <w:pPr>
        <w:rPr>
          <w:rFonts w:ascii="宋体" w:hAnsi="宋体"/>
          <w:szCs w:val="21"/>
        </w:rPr>
      </w:pPr>
    </w:p>
    <w:p w14:paraId="4AF94240">
      <w:pPr>
        <w:rPr>
          <w:rFonts w:ascii="宋体" w:hAnsi="宋体"/>
          <w:szCs w:val="21"/>
        </w:rPr>
      </w:pPr>
    </w:p>
    <w:p w14:paraId="653C6F39">
      <w:pPr>
        <w:rPr>
          <w:rFonts w:ascii="宋体" w:hAnsi="宋体"/>
          <w:szCs w:val="21"/>
        </w:rPr>
      </w:pPr>
      <w:r>
        <w:rPr>
          <w:rFonts w:hint="eastAsia" w:ascii="宋体" w:hAnsi="宋体"/>
          <w:szCs w:val="21"/>
        </w:rPr>
        <w:t>投标人名称（盖章）：              法定代表人或授权代表签字：</w:t>
      </w:r>
    </w:p>
    <w:p w14:paraId="5EABE615">
      <w:pPr>
        <w:rPr>
          <w:rFonts w:ascii="宋体" w:hAnsi="宋体"/>
          <w:szCs w:val="21"/>
        </w:rPr>
      </w:pPr>
    </w:p>
    <w:p w14:paraId="2213FEAB">
      <w:pPr>
        <w:pStyle w:val="76"/>
        <w:rPr>
          <w:rFonts w:ascii="黑体" w:hAnsi="黑体" w:eastAsia="黑体" w:cs="黑体"/>
          <w:sz w:val="28"/>
          <w:szCs w:val="28"/>
        </w:rPr>
      </w:pPr>
    </w:p>
    <w:p w14:paraId="574D2237">
      <w:pPr>
        <w:pStyle w:val="76"/>
        <w:rPr>
          <w:rFonts w:ascii="黑体" w:hAnsi="黑体" w:eastAsia="黑体" w:cs="黑体"/>
          <w:sz w:val="28"/>
          <w:szCs w:val="28"/>
        </w:rPr>
      </w:pPr>
    </w:p>
    <w:p w14:paraId="4003AAE1">
      <w:pPr>
        <w:pStyle w:val="76"/>
        <w:rPr>
          <w:rFonts w:ascii="黑体" w:hAnsi="黑体" w:eastAsia="黑体" w:cs="黑体"/>
          <w:sz w:val="28"/>
          <w:szCs w:val="28"/>
        </w:rPr>
      </w:pPr>
    </w:p>
    <w:p w14:paraId="648E083A">
      <w:pPr>
        <w:pStyle w:val="76"/>
        <w:rPr>
          <w:rFonts w:ascii="黑体" w:hAnsi="黑体" w:eastAsia="黑体" w:cs="黑体"/>
          <w:sz w:val="28"/>
          <w:szCs w:val="28"/>
        </w:rPr>
      </w:pPr>
    </w:p>
    <w:p w14:paraId="7A5C3846">
      <w:pPr>
        <w:pStyle w:val="76"/>
        <w:rPr>
          <w:rFonts w:ascii="黑体" w:hAnsi="黑体" w:eastAsia="黑体" w:cs="黑体"/>
          <w:sz w:val="28"/>
          <w:szCs w:val="28"/>
        </w:rPr>
      </w:pPr>
    </w:p>
    <w:p w14:paraId="3C332407">
      <w:pPr>
        <w:pStyle w:val="76"/>
        <w:rPr>
          <w:rFonts w:ascii="黑体" w:hAnsi="黑体" w:eastAsia="黑体" w:cs="黑体"/>
          <w:sz w:val="28"/>
          <w:szCs w:val="28"/>
        </w:rPr>
      </w:pPr>
    </w:p>
    <w:p w14:paraId="08C1D9A1">
      <w:pPr>
        <w:pStyle w:val="76"/>
        <w:rPr>
          <w:rFonts w:ascii="黑体" w:hAnsi="黑体" w:eastAsia="黑体" w:cs="黑体"/>
          <w:sz w:val="28"/>
          <w:szCs w:val="28"/>
        </w:rPr>
      </w:pPr>
    </w:p>
    <w:p w14:paraId="1D78DF69">
      <w:pPr>
        <w:pStyle w:val="76"/>
        <w:rPr>
          <w:rFonts w:ascii="黑体" w:hAnsi="黑体" w:eastAsia="黑体" w:cs="黑体"/>
          <w:sz w:val="28"/>
          <w:szCs w:val="28"/>
        </w:rPr>
      </w:pPr>
    </w:p>
    <w:p w14:paraId="13B8678B">
      <w:pPr>
        <w:rPr>
          <w:rFonts w:ascii="宋体" w:hAnsi="宋体"/>
          <w:color w:val="000000"/>
          <w:sz w:val="24"/>
          <w:szCs w:val="24"/>
        </w:rPr>
      </w:pPr>
      <w:r>
        <w:rPr>
          <w:rFonts w:hint="eastAsia" w:ascii="黑体" w:hAnsi="黑体" w:eastAsia="黑体" w:cs="黑体"/>
          <w:sz w:val="28"/>
          <w:szCs w:val="28"/>
        </w:rPr>
        <w:t>附件六：</w:t>
      </w:r>
    </w:p>
    <w:p w14:paraId="379E1895">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62FD178D">
      <w:pPr>
        <w:rPr>
          <w:rFonts w:ascii="宋体" w:hAnsi="宋体"/>
        </w:rPr>
      </w:pPr>
    </w:p>
    <w:p w14:paraId="192CDADE">
      <w:pPr>
        <w:rPr>
          <w:rFonts w:ascii="宋体" w:hAnsi="宋体"/>
          <w:szCs w:val="21"/>
        </w:rPr>
      </w:pPr>
      <w:r>
        <w:rPr>
          <w:rFonts w:hint="eastAsia" w:ascii="宋体" w:hAnsi="宋体"/>
          <w:szCs w:val="21"/>
        </w:rPr>
        <w:t>日期：  年   月   日</w:t>
      </w:r>
    </w:p>
    <w:p w14:paraId="08197E08">
      <w:pPr>
        <w:jc w:val="center"/>
        <w:rPr>
          <w:rFonts w:eastAsia="黑体"/>
          <w:b/>
          <w:bCs/>
          <w:sz w:val="28"/>
        </w:rPr>
      </w:pPr>
    </w:p>
    <w:p w14:paraId="7C3280D0">
      <w:pPr>
        <w:jc w:val="center"/>
        <w:rPr>
          <w:rFonts w:eastAsia="黑体"/>
          <w:b/>
          <w:bCs/>
          <w:sz w:val="28"/>
        </w:rPr>
      </w:pPr>
      <w:r>
        <w:rPr>
          <w:rFonts w:hint="eastAsia" w:eastAsia="黑体"/>
          <w:b/>
          <w:bCs/>
          <w:sz w:val="28"/>
        </w:rPr>
        <w:t>相关 （商务/技术）条款偏离表</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6015F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8C730DC">
            <w:pPr>
              <w:jc w:val="center"/>
              <w:rPr>
                <w:rFonts w:ascii="宋体" w:hAnsi="宋体"/>
                <w:sz w:val="24"/>
              </w:rPr>
            </w:pPr>
            <w:r>
              <w:rPr>
                <w:rFonts w:hint="eastAsia" w:ascii="宋体" w:hAnsi="宋体"/>
                <w:sz w:val="24"/>
              </w:rPr>
              <w:t>序号</w:t>
            </w:r>
          </w:p>
        </w:tc>
        <w:tc>
          <w:tcPr>
            <w:tcW w:w="4140" w:type="dxa"/>
            <w:gridSpan w:val="2"/>
            <w:vAlign w:val="center"/>
          </w:tcPr>
          <w:p w14:paraId="47BB35E5">
            <w:pPr>
              <w:jc w:val="center"/>
              <w:rPr>
                <w:rFonts w:ascii="宋体" w:hAnsi="宋体"/>
                <w:sz w:val="24"/>
              </w:rPr>
            </w:pPr>
            <w:r>
              <w:rPr>
                <w:rFonts w:hint="eastAsia" w:ascii="宋体" w:hAnsi="宋体"/>
                <w:sz w:val="24"/>
              </w:rPr>
              <w:t>招标文件条款</w:t>
            </w:r>
          </w:p>
        </w:tc>
        <w:tc>
          <w:tcPr>
            <w:tcW w:w="3554" w:type="dxa"/>
            <w:vMerge w:val="restart"/>
            <w:vAlign w:val="center"/>
          </w:tcPr>
          <w:p w14:paraId="41972E0C">
            <w:pPr>
              <w:jc w:val="center"/>
              <w:rPr>
                <w:rFonts w:ascii="宋体" w:hAnsi="宋体"/>
                <w:sz w:val="24"/>
              </w:rPr>
            </w:pPr>
            <w:r>
              <w:rPr>
                <w:rFonts w:hint="eastAsia" w:ascii="宋体" w:hAnsi="宋体"/>
                <w:sz w:val="24"/>
              </w:rPr>
              <w:t>偏离内容</w:t>
            </w:r>
          </w:p>
        </w:tc>
      </w:tr>
      <w:tr w14:paraId="7D36FE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09E9CA87">
            <w:pPr>
              <w:rPr>
                <w:rFonts w:ascii="宋体" w:hAnsi="宋体"/>
                <w:sz w:val="24"/>
              </w:rPr>
            </w:pPr>
          </w:p>
        </w:tc>
        <w:tc>
          <w:tcPr>
            <w:tcW w:w="1080" w:type="dxa"/>
            <w:vAlign w:val="center"/>
          </w:tcPr>
          <w:p w14:paraId="69C4D046">
            <w:pPr>
              <w:jc w:val="center"/>
              <w:rPr>
                <w:rFonts w:ascii="宋体" w:hAnsi="宋体"/>
                <w:sz w:val="24"/>
              </w:rPr>
            </w:pPr>
            <w:r>
              <w:rPr>
                <w:rFonts w:hint="eastAsia" w:ascii="宋体" w:hAnsi="宋体"/>
                <w:sz w:val="24"/>
              </w:rPr>
              <w:t>条款号</w:t>
            </w:r>
          </w:p>
        </w:tc>
        <w:tc>
          <w:tcPr>
            <w:tcW w:w="3060" w:type="dxa"/>
            <w:vAlign w:val="center"/>
          </w:tcPr>
          <w:p w14:paraId="2441EC56">
            <w:pPr>
              <w:jc w:val="center"/>
              <w:rPr>
                <w:rFonts w:ascii="宋体" w:hAnsi="宋体"/>
                <w:sz w:val="24"/>
              </w:rPr>
            </w:pPr>
            <w:r>
              <w:rPr>
                <w:rFonts w:hint="eastAsia" w:ascii="宋体" w:hAnsi="宋体"/>
                <w:sz w:val="24"/>
              </w:rPr>
              <w:t>条款要求</w:t>
            </w:r>
          </w:p>
        </w:tc>
        <w:tc>
          <w:tcPr>
            <w:tcW w:w="3554" w:type="dxa"/>
            <w:vMerge w:val="continue"/>
            <w:vAlign w:val="center"/>
          </w:tcPr>
          <w:p w14:paraId="3BB13BDE">
            <w:pPr>
              <w:jc w:val="center"/>
              <w:rPr>
                <w:rFonts w:ascii="宋体" w:hAnsi="宋体"/>
                <w:sz w:val="24"/>
              </w:rPr>
            </w:pPr>
          </w:p>
        </w:tc>
      </w:tr>
      <w:tr w14:paraId="6CC9D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1AB4A5B">
            <w:pPr>
              <w:jc w:val="center"/>
              <w:rPr>
                <w:rFonts w:ascii="宋体" w:hAnsi="宋体"/>
                <w:sz w:val="24"/>
              </w:rPr>
            </w:pPr>
            <w:r>
              <w:rPr>
                <w:rFonts w:hint="eastAsia" w:ascii="宋体" w:hAnsi="宋体"/>
                <w:sz w:val="24"/>
              </w:rPr>
              <w:t>1</w:t>
            </w:r>
          </w:p>
        </w:tc>
        <w:tc>
          <w:tcPr>
            <w:tcW w:w="1080" w:type="dxa"/>
            <w:vAlign w:val="center"/>
          </w:tcPr>
          <w:p w14:paraId="606ED66C">
            <w:pPr>
              <w:rPr>
                <w:rFonts w:ascii="宋体" w:hAnsi="宋体"/>
                <w:sz w:val="24"/>
              </w:rPr>
            </w:pPr>
          </w:p>
        </w:tc>
        <w:tc>
          <w:tcPr>
            <w:tcW w:w="3060" w:type="dxa"/>
            <w:vAlign w:val="center"/>
          </w:tcPr>
          <w:p w14:paraId="302264E5">
            <w:pPr>
              <w:rPr>
                <w:rFonts w:ascii="宋体" w:hAnsi="宋体"/>
                <w:sz w:val="24"/>
              </w:rPr>
            </w:pPr>
          </w:p>
        </w:tc>
        <w:tc>
          <w:tcPr>
            <w:tcW w:w="3554" w:type="dxa"/>
            <w:vAlign w:val="center"/>
          </w:tcPr>
          <w:p w14:paraId="1CA962BD">
            <w:pPr>
              <w:rPr>
                <w:rFonts w:ascii="宋体" w:hAnsi="宋体"/>
                <w:sz w:val="24"/>
              </w:rPr>
            </w:pPr>
          </w:p>
        </w:tc>
      </w:tr>
      <w:tr w14:paraId="042C5B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8217F77">
            <w:pPr>
              <w:jc w:val="center"/>
              <w:rPr>
                <w:rFonts w:ascii="宋体" w:hAnsi="宋体"/>
                <w:sz w:val="24"/>
              </w:rPr>
            </w:pPr>
            <w:r>
              <w:rPr>
                <w:rFonts w:hint="eastAsia" w:ascii="宋体" w:hAnsi="宋体"/>
                <w:sz w:val="24"/>
              </w:rPr>
              <w:t>2</w:t>
            </w:r>
          </w:p>
        </w:tc>
        <w:tc>
          <w:tcPr>
            <w:tcW w:w="1080" w:type="dxa"/>
            <w:vAlign w:val="center"/>
          </w:tcPr>
          <w:p w14:paraId="7E830EA2">
            <w:pPr>
              <w:rPr>
                <w:rFonts w:ascii="宋体" w:hAnsi="宋体"/>
                <w:sz w:val="24"/>
              </w:rPr>
            </w:pPr>
          </w:p>
        </w:tc>
        <w:tc>
          <w:tcPr>
            <w:tcW w:w="3060" w:type="dxa"/>
            <w:vAlign w:val="center"/>
          </w:tcPr>
          <w:p w14:paraId="4C74FEC7">
            <w:pPr>
              <w:rPr>
                <w:rFonts w:ascii="宋体" w:hAnsi="宋体"/>
                <w:sz w:val="24"/>
              </w:rPr>
            </w:pPr>
          </w:p>
        </w:tc>
        <w:tc>
          <w:tcPr>
            <w:tcW w:w="3554" w:type="dxa"/>
            <w:vAlign w:val="center"/>
          </w:tcPr>
          <w:p w14:paraId="63590688">
            <w:pPr>
              <w:rPr>
                <w:rFonts w:ascii="宋体" w:hAnsi="宋体"/>
                <w:sz w:val="24"/>
              </w:rPr>
            </w:pPr>
          </w:p>
        </w:tc>
      </w:tr>
      <w:tr w14:paraId="5FC45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2CDF395">
            <w:pPr>
              <w:jc w:val="center"/>
              <w:rPr>
                <w:rFonts w:ascii="宋体" w:hAnsi="宋体"/>
                <w:sz w:val="24"/>
              </w:rPr>
            </w:pPr>
            <w:r>
              <w:rPr>
                <w:rFonts w:hint="eastAsia" w:ascii="宋体" w:hAnsi="宋体"/>
                <w:sz w:val="24"/>
              </w:rPr>
              <w:t>3</w:t>
            </w:r>
          </w:p>
        </w:tc>
        <w:tc>
          <w:tcPr>
            <w:tcW w:w="1080" w:type="dxa"/>
            <w:vAlign w:val="center"/>
          </w:tcPr>
          <w:p w14:paraId="086ADDA9">
            <w:pPr>
              <w:rPr>
                <w:rFonts w:ascii="宋体" w:hAnsi="宋体"/>
                <w:sz w:val="24"/>
              </w:rPr>
            </w:pPr>
          </w:p>
        </w:tc>
        <w:tc>
          <w:tcPr>
            <w:tcW w:w="3060" w:type="dxa"/>
            <w:vAlign w:val="center"/>
          </w:tcPr>
          <w:p w14:paraId="4B3078A6">
            <w:pPr>
              <w:rPr>
                <w:rFonts w:ascii="宋体" w:hAnsi="宋体"/>
                <w:sz w:val="24"/>
              </w:rPr>
            </w:pPr>
          </w:p>
        </w:tc>
        <w:tc>
          <w:tcPr>
            <w:tcW w:w="3554" w:type="dxa"/>
            <w:vAlign w:val="center"/>
          </w:tcPr>
          <w:p w14:paraId="2608F0FE">
            <w:pPr>
              <w:rPr>
                <w:rFonts w:ascii="宋体" w:hAnsi="宋体"/>
                <w:sz w:val="24"/>
              </w:rPr>
            </w:pPr>
          </w:p>
        </w:tc>
      </w:tr>
      <w:tr w14:paraId="689F3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B7F2981">
            <w:pPr>
              <w:jc w:val="center"/>
              <w:rPr>
                <w:rFonts w:ascii="宋体" w:hAnsi="宋体"/>
                <w:sz w:val="24"/>
              </w:rPr>
            </w:pPr>
            <w:r>
              <w:rPr>
                <w:rFonts w:hint="eastAsia" w:ascii="宋体" w:hAnsi="宋体"/>
                <w:sz w:val="24"/>
              </w:rPr>
              <w:t>4</w:t>
            </w:r>
          </w:p>
        </w:tc>
        <w:tc>
          <w:tcPr>
            <w:tcW w:w="1080" w:type="dxa"/>
            <w:vAlign w:val="center"/>
          </w:tcPr>
          <w:p w14:paraId="0262512C">
            <w:pPr>
              <w:rPr>
                <w:rFonts w:ascii="宋体" w:hAnsi="宋体"/>
                <w:sz w:val="24"/>
              </w:rPr>
            </w:pPr>
          </w:p>
        </w:tc>
        <w:tc>
          <w:tcPr>
            <w:tcW w:w="3060" w:type="dxa"/>
            <w:vAlign w:val="center"/>
          </w:tcPr>
          <w:p w14:paraId="7FDBCCF5">
            <w:pPr>
              <w:rPr>
                <w:rFonts w:ascii="宋体" w:hAnsi="宋体"/>
                <w:sz w:val="24"/>
              </w:rPr>
            </w:pPr>
          </w:p>
        </w:tc>
        <w:tc>
          <w:tcPr>
            <w:tcW w:w="3554" w:type="dxa"/>
            <w:vAlign w:val="center"/>
          </w:tcPr>
          <w:p w14:paraId="799C2949">
            <w:pPr>
              <w:rPr>
                <w:rFonts w:ascii="宋体" w:hAnsi="宋体"/>
                <w:sz w:val="24"/>
              </w:rPr>
            </w:pPr>
          </w:p>
        </w:tc>
      </w:tr>
      <w:tr w14:paraId="472DB1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A4AAEA">
            <w:pPr>
              <w:jc w:val="center"/>
              <w:rPr>
                <w:rFonts w:ascii="宋体" w:hAnsi="宋体"/>
                <w:sz w:val="24"/>
              </w:rPr>
            </w:pPr>
            <w:r>
              <w:rPr>
                <w:rFonts w:hint="eastAsia" w:ascii="宋体" w:hAnsi="宋体"/>
                <w:sz w:val="24"/>
              </w:rPr>
              <w:t>5</w:t>
            </w:r>
          </w:p>
        </w:tc>
        <w:tc>
          <w:tcPr>
            <w:tcW w:w="1080" w:type="dxa"/>
            <w:vAlign w:val="center"/>
          </w:tcPr>
          <w:p w14:paraId="539FBF48">
            <w:pPr>
              <w:rPr>
                <w:rFonts w:ascii="宋体" w:hAnsi="宋体"/>
                <w:sz w:val="24"/>
              </w:rPr>
            </w:pPr>
          </w:p>
        </w:tc>
        <w:tc>
          <w:tcPr>
            <w:tcW w:w="3060" w:type="dxa"/>
            <w:vAlign w:val="center"/>
          </w:tcPr>
          <w:p w14:paraId="4DE0BA04">
            <w:pPr>
              <w:rPr>
                <w:rFonts w:ascii="宋体" w:hAnsi="宋体"/>
                <w:sz w:val="24"/>
              </w:rPr>
            </w:pPr>
          </w:p>
        </w:tc>
        <w:tc>
          <w:tcPr>
            <w:tcW w:w="3554" w:type="dxa"/>
            <w:vAlign w:val="center"/>
          </w:tcPr>
          <w:p w14:paraId="7E0F54C1">
            <w:pPr>
              <w:rPr>
                <w:rFonts w:ascii="宋体" w:hAnsi="宋体"/>
                <w:sz w:val="24"/>
              </w:rPr>
            </w:pPr>
          </w:p>
        </w:tc>
      </w:tr>
      <w:tr w14:paraId="65455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38896E">
            <w:pPr>
              <w:jc w:val="center"/>
              <w:rPr>
                <w:rFonts w:ascii="宋体" w:hAnsi="宋体"/>
                <w:sz w:val="24"/>
              </w:rPr>
            </w:pPr>
            <w:r>
              <w:rPr>
                <w:rFonts w:hint="eastAsia" w:ascii="宋体" w:hAnsi="宋体"/>
                <w:sz w:val="24"/>
              </w:rPr>
              <w:t>6</w:t>
            </w:r>
          </w:p>
        </w:tc>
        <w:tc>
          <w:tcPr>
            <w:tcW w:w="1080" w:type="dxa"/>
            <w:vAlign w:val="center"/>
          </w:tcPr>
          <w:p w14:paraId="38222BC5">
            <w:pPr>
              <w:rPr>
                <w:rFonts w:ascii="宋体" w:hAnsi="宋体"/>
                <w:sz w:val="24"/>
              </w:rPr>
            </w:pPr>
          </w:p>
        </w:tc>
        <w:tc>
          <w:tcPr>
            <w:tcW w:w="3060" w:type="dxa"/>
            <w:vAlign w:val="center"/>
          </w:tcPr>
          <w:p w14:paraId="55F460CC">
            <w:pPr>
              <w:rPr>
                <w:rFonts w:ascii="宋体" w:hAnsi="宋体"/>
                <w:sz w:val="24"/>
              </w:rPr>
            </w:pPr>
          </w:p>
        </w:tc>
        <w:tc>
          <w:tcPr>
            <w:tcW w:w="3554" w:type="dxa"/>
            <w:vAlign w:val="center"/>
          </w:tcPr>
          <w:p w14:paraId="5CAB0E06">
            <w:pPr>
              <w:rPr>
                <w:rFonts w:ascii="宋体" w:hAnsi="宋体"/>
                <w:sz w:val="24"/>
              </w:rPr>
            </w:pPr>
          </w:p>
        </w:tc>
      </w:tr>
      <w:tr w14:paraId="61713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9EFEAFF">
            <w:pPr>
              <w:jc w:val="center"/>
              <w:rPr>
                <w:rFonts w:ascii="宋体" w:hAnsi="宋体"/>
                <w:sz w:val="24"/>
              </w:rPr>
            </w:pPr>
            <w:r>
              <w:rPr>
                <w:rFonts w:hint="eastAsia" w:ascii="宋体" w:hAnsi="宋体"/>
                <w:sz w:val="24"/>
              </w:rPr>
              <w:t>7</w:t>
            </w:r>
          </w:p>
        </w:tc>
        <w:tc>
          <w:tcPr>
            <w:tcW w:w="1080" w:type="dxa"/>
            <w:vAlign w:val="center"/>
          </w:tcPr>
          <w:p w14:paraId="6ED36E9A">
            <w:pPr>
              <w:rPr>
                <w:rFonts w:ascii="宋体" w:hAnsi="宋体"/>
                <w:sz w:val="24"/>
              </w:rPr>
            </w:pPr>
          </w:p>
        </w:tc>
        <w:tc>
          <w:tcPr>
            <w:tcW w:w="3060" w:type="dxa"/>
            <w:vAlign w:val="center"/>
          </w:tcPr>
          <w:p w14:paraId="1C59E3B1">
            <w:pPr>
              <w:rPr>
                <w:rFonts w:ascii="宋体" w:hAnsi="宋体"/>
                <w:sz w:val="24"/>
              </w:rPr>
            </w:pPr>
          </w:p>
        </w:tc>
        <w:tc>
          <w:tcPr>
            <w:tcW w:w="3554" w:type="dxa"/>
            <w:vAlign w:val="center"/>
          </w:tcPr>
          <w:p w14:paraId="58F92263">
            <w:pPr>
              <w:rPr>
                <w:rFonts w:ascii="宋体" w:hAnsi="宋体"/>
                <w:sz w:val="24"/>
              </w:rPr>
            </w:pPr>
          </w:p>
        </w:tc>
      </w:tr>
      <w:tr w14:paraId="1CE575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AB55DFA">
            <w:pPr>
              <w:jc w:val="center"/>
              <w:rPr>
                <w:rFonts w:ascii="宋体" w:hAnsi="宋体"/>
                <w:sz w:val="24"/>
              </w:rPr>
            </w:pPr>
            <w:r>
              <w:rPr>
                <w:rFonts w:hint="eastAsia" w:ascii="宋体" w:hAnsi="宋体"/>
                <w:sz w:val="24"/>
              </w:rPr>
              <w:t>8</w:t>
            </w:r>
          </w:p>
        </w:tc>
        <w:tc>
          <w:tcPr>
            <w:tcW w:w="1080" w:type="dxa"/>
            <w:vAlign w:val="center"/>
          </w:tcPr>
          <w:p w14:paraId="61EDEBFE">
            <w:pPr>
              <w:rPr>
                <w:rFonts w:ascii="宋体" w:hAnsi="宋体"/>
                <w:sz w:val="24"/>
              </w:rPr>
            </w:pPr>
          </w:p>
        </w:tc>
        <w:tc>
          <w:tcPr>
            <w:tcW w:w="3060" w:type="dxa"/>
            <w:vAlign w:val="center"/>
          </w:tcPr>
          <w:p w14:paraId="52D81049">
            <w:pPr>
              <w:rPr>
                <w:rFonts w:ascii="宋体" w:hAnsi="宋体"/>
                <w:sz w:val="24"/>
              </w:rPr>
            </w:pPr>
          </w:p>
        </w:tc>
        <w:tc>
          <w:tcPr>
            <w:tcW w:w="3554" w:type="dxa"/>
            <w:vAlign w:val="center"/>
          </w:tcPr>
          <w:p w14:paraId="66A0D647">
            <w:pPr>
              <w:rPr>
                <w:rFonts w:ascii="宋体" w:hAnsi="宋体"/>
                <w:sz w:val="24"/>
              </w:rPr>
            </w:pPr>
          </w:p>
        </w:tc>
      </w:tr>
      <w:tr w14:paraId="5AB6A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0BA4A4D">
            <w:pPr>
              <w:jc w:val="center"/>
              <w:rPr>
                <w:rFonts w:ascii="宋体" w:hAnsi="宋体"/>
                <w:sz w:val="24"/>
              </w:rPr>
            </w:pPr>
            <w:r>
              <w:rPr>
                <w:rFonts w:hint="eastAsia" w:ascii="宋体" w:hAnsi="宋体"/>
                <w:sz w:val="24"/>
              </w:rPr>
              <w:t>9</w:t>
            </w:r>
          </w:p>
        </w:tc>
        <w:tc>
          <w:tcPr>
            <w:tcW w:w="1080" w:type="dxa"/>
            <w:vAlign w:val="center"/>
          </w:tcPr>
          <w:p w14:paraId="58F9F203">
            <w:pPr>
              <w:rPr>
                <w:rFonts w:ascii="宋体" w:hAnsi="宋体"/>
                <w:sz w:val="24"/>
              </w:rPr>
            </w:pPr>
          </w:p>
        </w:tc>
        <w:tc>
          <w:tcPr>
            <w:tcW w:w="3060" w:type="dxa"/>
            <w:vAlign w:val="center"/>
          </w:tcPr>
          <w:p w14:paraId="784747DA">
            <w:pPr>
              <w:rPr>
                <w:rFonts w:ascii="宋体" w:hAnsi="宋体"/>
                <w:sz w:val="24"/>
              </w:rPr>
            </w:pPr>
          </w:p>
        </w:tc>
        <w:tc>
          <w:tcPr>
            <w:tcW w:w="3554" w:type="dxa"/>
            <w:vAlign w:val="center"/>
          </w:tcPr>
          <w:p w14:paraId="5092E740">
            <w:pPr>
              <w:rPr>
                <w:rFonts w:ascii="宋体" w:hAnsi="宋体"/>
                <w:sz w:val="24"/>
              </w:rPr>
            </w:pPr>
          </w:p>
        </w:tc>
      </w:tr>
      <w:tr w14:paraId="3D298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1BB0F58">
            <w:pPr>
              <w:jc w:val="center"/>
              <w:rPr>
                <w:rFonts w:ascii="宋体" w:hAnsi="宋体"/>
                <w:sz w:val="24"/>
              </w:rPr>
            </w:pPr>
            <w:r>
              <w:rPr>
                <w:rFonts w:hint="eastAsia" w:ascii="宋体" w:hAnsi="宋体"/>
                <w:sz w:val="24"/>
              </w:rPr>
              <w:t>10</w:t>
            </w:r>
          </w:p>
        </w:tc>
        <w:tc>
          <w:tcPr>
            <w:tcW w:w="1080" w:type="dxa"/>
            <w:vAlign w:val="center"/>
          </w:tcPr>
          <w:p w14:paraId="52BF3ACF">
            <w:pPr>
              <w:rPr>
                <w:rFonts w:ascii="宋体" w:hAnsi="宋体"/>
                <w:sz w:val="24"/>
              </w:rPr>
            </w:pPr>
          </w:p>
        </w:tc>
        <w:tc>
          <w:tcPr>
            <w:tcW w:w="3060" w:type="dxa"/>
            <w:vAlign w:val="center"/>
          </w:tcPr>
          <w:p w14:paraId="0B76C2CE">
            <w:pPr>
              <w:rPr>
                <w:rFonts w:ascii="宋体" w:hAnsi="宋体"/>
                <w:sz w:val="24"/>
              </w:rPr>
            </w:pPr>
          </w:p>
        </w:tc>
        <w:tc>
          <w:tcPr>
            <w:tcW w:w="3554" w:type="dxa"/>
            <w:vAlign w:val="center"/>
          </w:tcPr>
          <w:p w14:paraId="5EE3ABE4">
            <w:pPr>
              <w:rPr>
                <w:rFonts w:ascii="宋体" w:hAnsi="宋体"/>
                <w:sz w:val="24"/>
              </w:rPr>
            </w:pPr>
          </w:p>
        </w:tc>
      </w:tr>
    </w:tbl>
    <w:p w14:paraId="438F2817">
      <w:pPr>
        <w:rPr>
          <w:rFonts w:ascii="宋体" w:hAnsi="宋体"/>
          <w:sz w:val="24"/>
        </w:rPr>
      </w:pPr>
    </w:p>
    <w:p w14:paraId="3E57CDE6">
      <w:pPr>
        <w:rPr>
          <w:rFonts w:ascii="仿宋_GB2312" w:hAnsi="宋体" w:eastAsia="仿宋_GB2312"/>
          <w:sz w:val="24"/>
        </w:rPr>
      </w:pPr>
      <w:r>
        <w:rPr>
          <w:rFonts w:hint="eastAsia" w:ascii="仿宋_GB2312" w:hAnsi="宋体" w:eastAsia="仿宋_GB2312"/>
          <w:sz w:val="24"/>
        </w:rPr>
        <w:t>投标人名称（盖章）：              法定代表人或授权代表签字：</w:t>
      </w:r>
    </w:p>
    <w:p w14:paraId="3FB82B99">
      <w:pPr>
        <w:rPr>
          <w:rFonts w:ascii="宋体" w:hAnsi="宋体"/>
          <w:sz w:val="24"/>
        </w:rPr>
      </w:pPr>
    </w:p>
    <w:p w14:paraId="235A0948">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3A52B887">
      <w:pPr>
        <w:rPr>
          <w:rFonts w:ascii="宋体" w:hAnsi="宋体"/>
          <w:sz w:val="24"/>
        </w:rPr>
      </w:pPr>
    </w:p>
    <w:p w14:paraId="535033BE">
      <w:pPr>
        <w:rPr>
          <w:rFonts w:eastAsia="黑体"/>
          <w:b/>
          <w:bCs/>
          <w:sz w:val="28"/>
        </w:rPr>
      </w:pPr>
    </w:p>
    <w:p w14:paraId="4D243935">
      <w:pPr>
        <w:jc w:val="center"/>
        <w:rPr>
          <w:rFonts w:ascii="黑体" w:eastAsia="黑体"/>
          <w:sz w:val="30"/>
        </w:rPr>
      </w:pPr>
      <w:r>
        <w:rPr>
          <w:rFonts w:hint="eastAsia" w:ascii="黑体" w:eastAsia="黑体"/>
          <w:sz w:val="36"/>
          <w:szCs w:val="36"/>
        </w:rPr>
        <w:t>第四部分资质证明文件</w:t>
      </w:r>
    </w:p>
    <w:p w14:paraId="0E67A04D">
      <w:pPr>
        <w:jc w:val="center"/>
        <w:rPr>
          <w:rFonts w:ascii="黑体" w:eastAsia="黑体"/>
          <w:sz w:val="30"/>
        </w:rPr>
      </w:pPr>
      <w:r>
        <w:rPr>
          <w:rFonts w:hint="eastAsia" w:ascii="黑体" w:eastAsia="黑体"/>
          <w:sz w:val="30"/>
        </w:rPr>
        <w:t>资质证明文件目录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14:paraId="2555E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6D33F9">
            <w:pPr>
              <w:jc w:val="center"/>
              <w:rPr>
                <w:rFonts w:ascii="宋体" w:hAnsi="宋体"/>
                <w:szCs w:val="21"/>
              </w:rPr>
            </w:pPr>
            <w:bookmarkStart w:id="26" w:name="_Hlk207817221"/>
            <w:r>
              <w:rPr>
                <w:rFonts w:hint="eastAsia" w:ascii="宋体" w:hAnsi="宋体"/>
                <w:szCs w:val="21"/>
              </w:rPr>
              <w:t>序号</w:t>
            </w:r>
          </w:p>
        </w:tc>
        <w:tc>
          <w:tcPr>
            <w:tcW w:w="5822" w:type="dxa"/>
            <w:vAlign w:val="center"/>
          </w:tcPr>
          <w:p w14:paraId="2A82CD9C">
            <w:pPr>
              <w:jc w:val="center"/>
              <w:rPr>
                <w:rFonts w:ascii="宋体" w:hAnsi="宋体"/>
                <w:szCs w:val="21"/>
              </w:rPr>
            </w:pPr>
            <w:r>
              <w:rPr>
                <w:rFonts w:hint="eastAsia" w:ascii="宋体" w:hAnsi="宋体"/>
                <w:szCs w:val="21"/>
              </w:rPr>
              <w:t>主要内容</w:t>
            </w:r>
          </w:p>
        </w:tc>
        <w:tc>
          <w:tcPr>
            <w:tcW w:w="1974" w:type="dxa"/>
            <w:vAlign w:val="center"/>
          </w:tcPr>
          <w:p w14:paraId="41032DA7">
            <w:pPr>
              <w:jc w:val="center"/>
              <w:rPr>
                <w:rFonts w:ascii="宋体" w:hAnsi="宋体"/>
                <w:szCs w:val="21"/>
              </w:rPr>
            </w:pPr>
            <w:r>
              <w:rPr>
                <w:rFonts w:hint="eastAsia" w:ascii="宋体" w:hAnsi="宋体"/>
                <w:szCs w:val="21"/>
              </w:rPr>
              <w:t>索引（页码）</w:t>
            </w:r>
          </w:p>
        </w:tc>
      </w:tr>
      <w:tr w14:paraId="415150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2AFDF2F">
            <w:pPr>
              <w:jc w:val="center"/>
              <w:rPr>
                <w:rFonts w:ascii="宋体" w:hAnsi="宋体"/>
                <w:szCs w:val="21"/>
              </w:rPr>
            </w:pPr>
            <w:r>
              <w:rPr>
                <w:rFonts w:hint="eastAsia" w:ascii="宋体" w:hAnsi="宋体"/>
                <w:szCs w:val="21"/>
              </w:rPr>
              <w:t>1</w:t>
            </w:r>
          </w:p>
        </w:tc>
        <w:tc>
          <w:tcPr>
            <w:tcW w:w="5822" w:type="dxa"/>
            <w:vAlign w:val="center"/>
          </w:tcPr>
          <w:p w14:paraId="2ADA387C">
            <w:pPr>
              <w:jc w:val="center"/>
              <w:rPr>
                <w:rFonts w:ascii="宋体" w:hAnsi="宋体"/>
                <w:szCs w:val="21"/>
              </w:rPr>
            </w:pPr>
            <w:r>
              <w:rPr>
                <w:rFonts w:hint="eastAsia" w:ascii="宋体" w:hAnsi="宋体"/>
                <w:color w:val="000000"/>
                <w:sz w:val="24"/>
                <w:szCs w:val="24"/>
              </w:rPr>
              <w:t>营业执照副本复印件</w:t>
            </w:r>
          </w:p>
        </w:tc>
        <w:tc>
          <w:tcPr>
            <w:tcW w:w="1974" w:type="dxa"/>
            <w:vAlign w:val="center"/>
          </w:tcPr>
          <w:p w14:paraId="06A803D2">
            <w:pPr>
              <w:jc w:val="center"/>
              <w:rPr>
                <w:rFonts w:ascii="宋体" w:hAnsi="宋体"/>
                <w:szCs w:val="21"/>
              </w:rPr>
            </w:pPr>
          </w:p>
        </w:tc>
      </w:tr>
      <w:tr w14:paraId="42EF5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EB63BAA">
            <w:pPr>
              <w:jc w:val="center"/>
              <w:rPr>
                <w:rFonts w:ascii="宋体" w:hAnsi="宋体"/>
                <w:szCs w:val="21"/>
              </w:rPr>
            </w:pPr>
            <w:r>
              <w:rPr>
                <w:rFonts w:hint="eastAsia" w:ascii="宋体" w:hAnsi="宋体"/>
                <w:szCs w:val="21"/>
              </w:rPr>
              <w:t>2</w:t>
            </w:r>
          </w:p>
        </w:tc>
        <w:tc>
          <w:tcPr>
            <w:tcW w:w="5822" w:type="dxa"/>
            <w:vAlign w:val="center"/>
          </w:tcPr>
          <w:p w14:paraId="42C46E12">
            <w:pPr>
              <w:jc w:val="center"/>
              <w:rPr>
                <w:rFonts w:ascii="宋体" w:hAnsi="宋体"/>
                <w:szCs w:val="21"/>
              </w:rPr>
            </w:pPr>
            <w:r>
              <w:rPr>
                <w:rFonts w:hint="eastAsia" w:ascii="宋体" w:hAnsi="宋体"/>
                <w:color w:val="000000"/>
                <w:sz w:val="24"/>
                <w:szCs w:val="24"/>
              </w:rPr>
              <w:t>投标函（附件七）</w:t>
            </w:r>
          </w:p>
        </w:tc>
        <w:tc>
          <w:tcPr>
            <w:tcW w:w="1974" w:type="dxa"/>
            <w:vAlign w:val="center"/>
          </w:tcPr>
          <w:p w14:paraId="57133F19">
            <w:pPr>
              <w:jc w:val="center"/>
              <w:rPr>
                <w:rFonts w:ascii="宋体" w:hAnsi="宋体"/>
                <w:szCs w:val="21"/>
              </w:rPr>
            </w:pPr>
          </w:p>
        </w:tc>
      </w:tr>
      <w:tr w14:paraId="18689D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0BCD35B">
            <w:pPr>
              <w:jc w:val="center"/>
              <w:rPr>
                <w:rFonts w:ascii="宋体" w:hAnsi="宋体"/>
                <w:szCs w:val="21"/>
              </w:rPr>
            </w:pPr>
            <w:r>
              <w:rPr>
                <w:rFonts w:ascii="宋体" w:hAnsi="宋体"/>
                <w:szCs w:val="21"/>
              </w:rPr>
              <w:t>3</w:t>
            </w:r>
          </w:p>
        </w:tc>
        <w:tc>
          <w:tcPr>
            <w:tcW w:w="5822" w:type="dxa"/>
            <w:vAlign w:val="center"/>
          </w:tcPr>
          <w:p w14:paraId="764A88ED">
            <w:pPr>
              <w:jc w:val="center"/>
              <w:rPr>
                <w:rFonts w:ascii="宋体" w:hAnsi="宋体"/>
                <w:color w:val="000000"/>
                <w:sz w:val="24"/>
                <w:szCs w:val="24"/>
              </w:rPr>
            </w:pPr>
            <w:r>
              <w:rPr>
                <w:rFonts w:hint="eastAsia" w:ascii="宋体" w:hAnsi="宋体"/>
                <w:color w:val="000000"/>
                <w:sz w:val="24"/>
                <w:szCs w:val="24"/>
              </w:rPr>
              <w:t>投标人基本情况表（附件八）</w:t>
            </w:r>
          </w:p>
        </w:tc>
        <w:tc>
          <w:tcPr>
            <w:tcW w:w="1974" w:type="dxa"/>
            <w:vAlign w:val="center"/>
          </w:tcPr>
          <w:p w14:paraId="287A9699">
            <w:pPr>
              <w:jc w:val="center"/>
              <w:rPr>
                <w:rFonts w:ascii="宋体" w:hAnsi="宋体"/>
                <w:szCs w:val="21"/>
              </w:rPr>
            </w:pPr>
          </w:p>
        </w:tc>
      </w:tr>
      <w:tr w14:paraId="34FBA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B694EA9">
            <w:pPr>
              <w:jc w:val="center"/>
              <w:rPr>
                <w:rFonts w:ascii="宋体" w:hAnsi="宋体"/>
                <w:szCs w:val="21"/>
              </w:rPr>
            </w:pPr>
            <w:r>
              <w:rPr>
                <w:rFonts w:ascii="宋体" w:hAnsi="宋体"/>
                <w:szCs w:val="21"/>
              </w:rPr>
              <w:t>4</w:t>
            </w:r>
          </w:p>
        </w:tc>
        <w:tc>
          <w:tcPr>
            <w:tcW w:w="5822" w:type="dxa"/>
            <w:vAlign w:val="center"/>
          </w:tcPr>
          <w:p w14:paraId="5F8F75C7">
            <w:pPr>
              <w:jc w:val="center"/>
              <w:rPr>
                <w:rFonts w:ascii="宋体" w:hAnsi="宋体"/>
                <w:szCs w:val="21"/>
              </w:rPr>
            </w:pPr>
            <w:r>
              <w:rPr>
                <w:rFonts w:hint="eastAsia" w:ascii="宋体" w:hAnsi="宋体"/>
                <w:color w:val="000000"/>
                <w:sz w:val="24"/>
                <w:szCs w:val="24"/>
              </w:rPr>
              <w:t>近三年经第三方机构审计的财务报表（附件九）</w:t>
            </w:r>
          </w:p>
        </w:tc>
        <w:tc>
          <w:tcPr>
            <w:tcW w:w="1974" w:type="dxa"/>
            <w:vAlign w:val="center"/>
          </w:tcPr>
          <w:p w14:paraId="411F533B">
            <w:pPr>
              <w:jc w:val="center"/>
              <w:rPr>
                <w:rFonts w:ascii="宋体" w:hAnsi="宋体"/>
                <w:szCs w:val="21"/>
              </w:rPr>
            </w:pPr>
          </w:p>
        </w:tc>
      </w:tr>
      <w:tr w14:paraId="46A336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9136273">
            <w:pPr>
              <w:jc w:val="center"/>
              <w:rPr>
                <w:rFonts w:ascii="宋体" w:hAnsi="宋体"/>
                <w:szCs w:val="21"/>
              </w:rPr>
            </w:pPr>
            <w:r>
              <w:rPr>
                <w:rFonts w:ascii="宋体" w:hAnsi="宋体"/>
                <w:szCs w:val="21"/>
              </w:rPr>
              <w:t>5</w:t>
            </w:r>
          </w:p>
        </w:tc>
        <w:tc>
          <w:tcPr>
            <w:tcW w:w="5822" w:type="dxa"/>
            <w:vAlign w:val="center"/>
          </w:tcPr>
          <w:p w14:paraId="2D470532">
            <w:pPr>
              <w:jc w:val="center"/>
              <w:rPr>
                <w:rFonts w:ascii="宋体" w:hAnsi="宋体"/>
                <w:szCs w:val="21"/>
              </w:rPr>
            </w:pPr>
            <w:r>
              <w:rPr>
                <w:rFonts w:hint="eastAsia" w:ascii="宋体" w:hAnsi="宋体"/>
                <w:color w:val="000000"/>
                <w:sz w:val="24"/>
                <w:szCs w:val="24"/>
              </w:rPr>
              <w:t>法定代表人授权书（附件十）</w:t>
            </w:r>
          </w:p>
        </w:tc>
        <w:tc>
          <w:tcPr>
            <w:tcW w:w="1974" w:type="dxa"/>
            <w:vAlign w:val="center"/>
          </w:tcPr>
          <w:p w14:paraId="76219EDD">
            <w:pPr>
              <w:jc w:val="center"/>
              <w:rPr>
                <w:rFonts w:ascii="宋体" w:hAnsi="宋体"/>
                <w:szCs w:val="21"/>
              </w:rPr>
            </w:pPr>
          </w:p>
        </w:tc>
      </w:tr>
      <w:tr w14:paraId="2818F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1629C9A">
            <w:pPr>
              <w:jc w:val="center"/>
              <w:rPr>
                <w:rFonts w:ascii="宋体" w:hAnsi="宋体"/>
                <w:szCs w:val="21"/>
              </w:rPr>
            </w:pPr>
            <w:r>
              <w:rPr>
                <w:rFonts w:ascii="宋体" w:hAnsi="宋体"/>
                <w:szCs w:val="21"/>
              </w:rPr>
              <w:t>6</w:t>
            </w:r>
          </w:p>
        </w:tc>
        <w:tc>
          <w:tcPr>
            <w:tcW w:w="5822" w:type="dxa"/>
            <w:vAlign w:val="center"/>
          </w:tcPr>
          <w:p w14:paraId="4245FE37">
            <w:pPr>
              <w:jc w:val="center"/>
              <w:rPr>
                <w:rFonts w:ascii="宋体" w:hAnsi="宋体"/>
                <w:szCs w:val="21"/>
              </w:rPr>
            </w:pPr>
            <w:r>
              <w:rPr>
                <w:rFonts w:hint="eastAsia" w:ascii="宋体" w:hAnsi="宋体"/>
                <w:color w:val="000000"/>
                <w:sz w:val="24"/>
                <w:szCs w:val="24"/>
              </w:rPr>
              <w:t>近三年内在经营活动中没有违法违纪行为的声明</w:t>
            </w:r>
          </w:p>
        </w:tc>
        <w:tc>
          <w:tcPr>
            <w:tcW w:w="1974" w:type="dxa"/>
            <w:vAlign w:val="center"/>
          </w:tcPr>
          <w:p w14:paraId="27606171">
            <w:pPr>
              <w:jc w:val="center"/>
              <w:rPr>
                <w:rFonts w:ascii="宋体" w:hAnsi="宋体"/>
                <w:szCs w:val="21"/>
              </w:rPr>
            </w:pPr>
          </w:p>
        </w:tc>
      </w:tr>
      <w:tr w14:paraId="428BB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1E052C5">
            <w:pPr>
              <w:jc w:val="center"/>
              <w:rPr>
                <w:rFonts w:ascii="宋体" w:hAnsi="宋体"/>
                <w:szCs w:val="21"/>
              </w:rPr>
            </w:pPr>
            <w:r>
              <w:rPr>
                <w:rFonts w:ascii="宋体" w:hAnsi="宋体"/>
                <w:szCs w:val="21"/>
              </w:rPr>
              <w:t>7</w:t>
            </w:r>
          </w:p>
        </w:tc>
        <w:tc>
          <w:tcPr>
            <w:tcW w:w="5822" w:type="dxa"/>
            <w:vAlign w:val="center"/>
          </w:tcPr>
          <w:p w14:paraId="53616A06">
            <w:pPr>
              <w:pStyle w:val="16"/>
              <w:jc w:val="center"/>
              <w:rPr>
                <w:rFonts w:hAnsi="宋体"/>
                <w:szCs w:val="21"/>
              </w:rPr>
            </w:pPr>
            <w:r>
              <w:rPr>
                <w:rFonts w:hint="eastAsia" w:hAnsi="宋体"/>
                <w:color w:val="000000"/>
                <w:sz w:val="24"/>
                <w:szCs w:val="24"/>
              </w:rPr>
              <w:t>国家企业信用信息公示系统中无与本项目有关的行政处罚、经营异常和失信信息的声明</w:t>
            </w:r>
          </w:p>
        </w:tc>
        <w:tc>
          <w:tcPr>
            <w:tcW w:w="1974" w:type="dxa"/>
            <w:vAlign w:val="center"/>
          </w:tcPr>
          <w:p w14:paraId="53A02B4E">
            <w:pPr>
              <w:jc w:val="center"/>
              <w:rPr>
                <w:rFonts w:ascii="宋体" w:hAnsi="宋体"/>
                <w:szCs w:val="21"/>
              </w:rPr>
            </w:pPr>
          </w:p>
        </w:tc>
      </w:tr>
      <w:tr w14:paraId="35395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491FAD1">
            <w:pPr>
              <w:jc w:val="center"/>
              <w:rPr>
                <w:rFonts w:ascii="宋体" w:hAnsi="宋体"/>
                <w:szCs w:val="21"/>
              </w:rPr>
            </w:pPr>
            <w:r>
              <w:rPr>
                <w:rFonts w:ascii="宋体" w:hAnsi="宋体"/>
                <w:szCs w:val="21"/>
              </w:rPr>
              <w:t>8</w:t>
            </w:r>
          </w:p>
        </w:tc>
        <w:tc>
          <w:tcPr>
            <w:tcW w:w="5822" w:type="dxa"/>
            <w:vAlign w:val="center"/>
          </w:tcPr>
          <w:p w14:paraId="7E9A0955">
            <w:pPr>
              <w:jc w:val="center"/>
              <w:rPr>
                <w:rFonts w:ascii="宋体" w:hAnsi="宋体"/>
                <w:szCs w:val="21"/>
              </w:rPr>
            </w:pPr>
            <w:r>
              <w:rPr>
                <w:rFonts w:hint="eastAsia" w:ascii="宋体" w:hAnsi="宋体"/>
                <w:color w:val="000000"/>
                <w:sz w:val="24"/>
                <w:szCs w:val="24"/>
              </w:rPr>
              <w:t>企业信用证明材料（</w:t>
            </w:r>
            <w:r>
              <w:rPr>
                <w:rFonts w:hint="eastAsia" w:ascii="宋体" w:hAnsi="宋体" w:cs="宋体"/>
                <w:color w:val="000000"/>
                <w:sz w:val="24"/>
                <w:szCs w:val="24"/>
              </w:rPr>
              <w:t>征信中心出具的信用报告</w:t>
            </w:r>
            <w:r>
              <w:rPr>
                <w:rFonts w:hint="eastAsia" w:ascii="宋体" w:hAnsi="宋体"/>
                <w:color w:val="000000"/>
                <w:sz w:val="24"/>
                <w:szCs w:val="24"/>
              </w:rPr>
              <w:t>）</w:t>
            </w:r>
          </w:p>
        </w:tc>
        <w:tc>
          <w:tcPr>
            <w:tcW w:w="1974" w:type="dxa"/>
            <w:vAlign w:val="center"/>
          </w:tcPr>
          <w:p w14:paraId="4A9B722E">
            <w:pPr>
              <w:jc w:val="center"/>
              <w:rPr>
                <w:rFonts w:ascii="宋体" w:hAnsi="宋体"/>
                <w:szCs w:val="21"/>
              </w:rPr>
            </w:pPr>
          </w:p>
        </w:tc>
      </w:tr>
      <w:tr w14:paraId="44DBB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9195F4C">
            <w:pPr>
              <w:jc w:val="center"/>
              <w:rPr>
                <w:rFonts w:ascii="宋体" w:hAnsi="宋体"/>
                <w:szCs w:val="21"/>
              </w:rPr>
            </w:pPr>
            <w:r>
              <w:rPr>
                <w:rFonts w:ascii="宋体" w:hAnsi="宋体"/>
                <w:szCs w:val="21"/>
              </w:rPr>
              <w:t>10</w:t>
            </w:r>
          </w:p>
        </w:tc>
        <w:tc>
          <w:tcPr>
            <w:tcW w:w="5822" w:type="dxa"/>
            <w:vAlign w:val="center"/>
          </w:tcPr>
          <w:p w14:paraId="507BD054">
            <w:pPr>
              <w:jc w:val="center"/>
              <w:rPr>
                <w:rFonts w:ascii="宋体" w:hAnsi="宋体"/>
                <w:szCs w:val="21"/>
              </w:rPr>
            </w:pPr>
            <w:r>
              <w:rPr>
                <w:rFonts w:hint="eastAsia" w:ascii="宋体" w:hAnsi="宋体"/>
                <w:color w:val="000000"/>
                <w:sz w:val="24"/>
                <w:szCs w:val="24"/>
              </w:rPr>
              <w:t>企业最近半年的完税证明</w:t>
            </w:r>
          </w:p>
        </w:tc>
        <w:tc>
          <w:tcPr>
            <w:tcW w:w="1974" w:type="dxa"/>
            <w:vAlign w:val="center"/>
          </w:tcPr>
          <w:p w14:paraId="3D7916D6">
            <w:pPr>
              <w:jc w:val="center"/>
              <w:rPr>
                <w:rFonts w:ascii="宋体" w:hAnsi="宋体"/>
                <w:szCs w:val="21"/>
              </w:rPr>
            </w:pPr>
          </w:p>
        </w:tc>
      </w:tr>
      <w:tr w14:paraId="0F651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3CAA3A">
            <w:pPr>
              <w:jc w:val="center"/>
              <w:rPr>
                <w:rFonts w:ascii="宋体" w:hAnsi="宋体"/>
                <w:szCs w:val="21"/>
              </w:rPr>
            </w:pPr>
            <w:r>
              <w:rPr>
                <w:rFonts w:hint="eastAsia" w:ascii="宋体" w:hAnsi="宋体"/>
                <w:szCs w:val="21"/>
              </w:rPr>
              <w:t>1</w:t>
            </w:r>
            <w:r>
              <w:rPr>
                <w:rFonts w:ascii="宋体" w:hAnsi="宋体"/>
                <w:szCs w:val="21"/>
              </w:rPr>
              <w:t>1</w:t>
            </w:r>
          </w:p>
        </w:tc>
        <w:tc>
          <w:tcPr>
            <w:tcW w:w="5822" w:type="dxa"/>
            <w:vAlign w:val="center"/>
          </w:tcPr>
          <w:p w14:paraId="495FB354">
            <w:pPr>
              <w:jc w:val="center"/>
              <w:rPr>
                <w:rFonts w:ascii="宋体" w:hAnsi="宋体"/>
                <w:szCs w:val="21"/>
              </w:rPr>
            </w:pPr>
            <w:r>
              <w:rPr>
                <w:rFonts w:hint="eastAsia" w:ascii="宋体" w:hAnsi="宋体"/>
                <w:color w:val="000000"/>
                <w:sz w:val="24"/>
                <w:szCs w:val="24"/>
              </w:rPr>
              <w:t>保密承诺函（附件十一）</w:t>
            </w:r>
          </w:p>
        </w:tc>
        <w:tc>
          <w:tcPr>
            <w:tcW w:w="1974" w:type="dxa"/>
            <w:vAlign w:val="center"/>
          </w:tcPr>
          <w:p w14:paraId="454141B2">
            <w:pPr>
              <w:jc w:val="center"/>
              <w:rPr>
                <w:rFonts w:ascii="宋体" w:hAnsi="宋体"/>
                <w:szCs w:val="21"/>
              </w:rPr>
            </w:pPr>
          </w:p>
        </w:tc>
      </w:tr>
      <w:tr w14:paraId="18227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A9C338E">
            <w:pPr>
              <w:jc w:val="center"/>
              <w:rPr>
                <w:rFonts w:ascii="宋体" w:hAnsi="宋体"/>
                <w:szCs w:val="21"/>
              </w:rPr>
            </w:pPr>
            <w:r>
              <w:rPr>
                <w:rFonts w:hint="eastAsia" w:ascii="宋体" w:hAnsi="宋体"/>
                <w:szCs w:val="21"/>
              </w:rPr>
              <w:t>1</w:t>
            </w:r>
            <w:r>
              <w:rPr>
                <w:rFonts w:ascii="宋体" w:hAnsi="宋体"/>
                <w:szCs w:val="21"/>
              </w:rPr>
              <w:t>2</w:t>
            </w:r>
          </w:p>
        </w:tc>
        <w:tc>
          <w:tcPr>
            <w:tcW w:w="5822" w:type="dxa"/>
            <w:vAlign w:val="center"/>
          </w:tcPr>
          <w:p w14:paraId="300EF03E">
            <w:pPr>
              <w:jc w:val="center"/>
              <w:rPr>
                <w:rFonts w:ascii="宋体" w:hAnsi="宋体"/>
                <w:szCs w:val="21"/>
              </w:rPr>
            </w:pPr>
            <w:r>
              <w:rPr>
                <w:rFonts w:hint="eastAsia" w:ascii="宋体" w:hAnsi="宋体"/>
                <w:color w:val="000000"/>
                <w:sz w:val="24"/>
                <w:szCs w:val="24"/>
              </w:rPr>
              <w:t>企业近三年同类项目业绩证明</w:t>
            </w:r>
          </w:p>
        </w:tc>
        <w:tc>
          <w:tcPr>
            <w:tcW w:w="1974" w:type="dxa"/>
            <w:vAlign w:val="center"/>
          </w:tcPr>
          <w:p w14:paraId="0FEA51C5">
            <w:pPr>
              <w:jc w:val="center"/>
              <w:rPr>
                <w:rFonts w:ascii="宋体" w:hAnsi="宋体"/>
                <w:szCs w:val="21"/>
              </w:rPr>
            </w:pPr>
          </w:p>
        </w:tc>
      </w:tr>
      <w:tr w14:paraId="200A1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056DE3D">
            <w:pPr>
              <w:jc w:val="center"/>
              <w:rPr>
                <w:rFonts w:ascii="宋体" w:hAnsi="宋体"/>
                <w:szCs w:val="21"/>
              </w:rPr>
            </w:pPr>
            <w:r>
              <w:rPr>
                <w:rFonts w:hint="eastAsia" w:ascii="宋体" w:hAnsi="宋体"/>
                <w:szCs w:val="21"/>
              </w:rPr>
              <w:t>1</w:t>
            </w:r>
            <w:r>
              <w:rPr>
                <w:rFonts w:ascii="宋体" w:hAnsi="宋体"/>
                <w:szCs w:val="21"/>
              </w:rPr>
              <w:t>3</w:t>
            </w:r>
          </w:p>
        </w:tc>
        <w:tc>
          <w:tcPr>
            <w:tcW w:w="5822" w:type="dxa"/>
            <w:vAlign w:val="center"/>
          </w:tcPr>
          <w:p w14:paraId="1267F34B">
            <w:pPr>
              <w:jc w:val="center"/>
              <w:rPr>
                <w:rFonts w:ascii="宋体" w:hAnsi="宋体"/>
                <w:szCs w:val="21"/>
              </w:rPr>
            </w:pPr>
            <w:r>
              <w:rPr>
                <w:rFonts w:hint="eastAsia" w:ascii="宋体" w:hAnsi="宋体"/>
                <w:color w:val="000000"/>
                <w:sz w:val="24"/>
                <w:szCs w:val="24"/>
              </w:rPr>
              <w:t>投标保证金缴纳凭证</w:t>
            </w:r>
          </w:p>
        </w:tc>
        <w:tc>
          <w:tcPr>
            <w:tcW w:w="1974" w:type="dxa"/>
            <w:vAlign w:val="center"/>
          </w:tcPr>
          <w:p w14:paraId="6C231723">
            <w:pPr>
              <w:jc w:val="center"/>
              <w:rPr>
                <w:rFonts w:ascii="宋体" w:hAnsi="宋体"/>
                <w:szCs w:val="21"/>
              </w:rPr>
            </w:pPr>
          </w:p>
        </w:tc>
      </w:tr>
      <w:bookmarkEnd w:id="26"/>
    </w:tbl>
    <w:p w14:paraId="10801E30"/>
    <w:p w14:paraId="1ED7BEC1">
      <w:pPr>
        <w:pStyle w:val="76"/>
      </w:pPr>
    </w:p>
    <w:p w14:paraId="6E3CF8EC">
      <w:pPr>
        <w:pStyle w:val="76"/>
      </w:pPr>
    </w:p>
    <w:p w14:paraId="0A31108F">
      <w:pPr>
        <w:pStyle w:val="76"/>
      </w:pPr>
    </w:p>
    <w:p w14:paraId="549903DF">
      <w:pPr>
        <w:pStyle w:val="76"/>
      </w:pPr>
    </w:p>
    <w:p w14:paraId="016D7100">
      <w:pPr>
        <w:pStyle w:val="76"/>
      </w:pPr>
    </w:p>
    <w:p w14:paraId="008C3838">
      <w:pPr>
        <w:pStyle w:val="76"/>
        <w:rPr>
          <w:rFonts w:ascii="黑体" w:hAnsi="黑体" w:eastAsia="黑体" w:cs="黑体"/>
          <w:sz w:val="28"/>
          <w:szCs w:val="28"/>
        </w:rPr>
      </w:pPr>
      <w:r>
        <w:rPr>
          <w:rFonts w:hint="eastAsia" w:ascii="黑体" w:hAnsi="黑体" w:eastAsia="黑体" w:cs="黑体"/>
          <w:sz w:val="28"/>
          <w:szCs w:val="28"/>
        </w:rPr>
        <w:t>附件七：</w:t>
      </w:r>
    </w:p>
    <w:p w14:paraId="08E8BFAA">
      <w:pPr>
        <w:keepNext/>
        <w:keepLines/>
        <w:jc w:val="center"/>
        <w:outlineLvl w:val="2"/>
        <w:rPr>
          <w:rFonts w:ascii="宋体" w:hAnsi="宋体" w:cs="宋体"/>
          <w:b/>
          <w:bCs/>
          <w:color w:val="000000"/>
          <w:sz w:val="32"/>
          <w:szCs w:val="32"/>
        </w:rPr>
      </w:pPr>
      <w:r>
        <w:rPr>
          <w:rFonts w:hint="eastAsia" w:ascii="宋体" w:hAnsi="宋体" w:cs="宋体"/>
          <w:b/>
          <w:bCs/>
          <w:color w:val="000000"/>
          <w:sz w:val="32"/>
          <w:szCs w:val="32"/>
        </w:rPr>
        <w:t>投标函</w:t>
      </w:r>
    </w:p>
    <w:p w14:paraId="59013D30">
      <w:pPr>
        <w:spacing w:line="360" w:lineRule="auto"/>
        <w:ind w:firstLine="480" w:firstLineChars="200"/>
        <w:rPr>
          <w:rFonts w:ascii="宋体" w:hAnsi="宋体"/>
          <w:color w:val="000000"/>
          <w:sz w:val="24"/>
          <w:szCs w:val="24"/>
        </w:rPr>
      </w:pPr>
      <w:r>
        <w:rPr>
          <w:rFonts w:hint="eastAsia" w:ascii="宋体" w:hAnsi="宋体"/>
          <w:color w:val="000000"/>
          <w:sz w:val="24"/>
          <w:szCs w:val="24"/>
        </w:rPr>
        <w:t>致：中国重汽集团</w:t>
      </w:r>
      <w:r>
        <w:rPr>
          <w:rFonts w:hint="eastAsia" w:ascii="宋体" w:hAnsi="宋体"/>
          <w:color w:val="000000"/>
          <w:sz w:val="24"/>
          <w:szCs w:val="24"/>
          <w:u w:val="single"/>
        </w:rPr>
        <w:t xml:space="preserve">            </w:t>
      </w:r>
      <w:r>
        <w:rPr>
          <w:rFonts w:hint="eastAsia" w:ascii="宋体" w:hAnsi="宋体"/>
          <w:color w:val="000000"/>
          <w:sz w:val="24"/>
          <w:szCs w:val="24"/>
        </w:rPr>
        <w:t>有限公司：</w:t>
      </w:r>
    </w:p>
    <w:p w14:paraId="549AA172">
      <w:pPr>
        <w:spacing w:line="360" w:lineRule="auto"/>
        <w:ind w:firstLine="480" w:firstLineChars="200"/>
        <w:rPr>
          <w:rFonts w:ascii="宋体" w:hAnsi="宋体"/>
          <w:color w:val="000000"/>
          <w:sz w:val="24"/>
          <w:szCs w:val="24"/>
        </w:rPr>
      </w:pPr>
      <w:r>
        <w:rPr>
          <w:rFonts w:hint="eastAsia" w:ascii="宋体" w:hAnsi="宋体"/>
          <w:color w:val="000000"/>
          <w:sz w:val="24"/>
          <w:szCs w:val="24"/>
        </w:rPr>
        <w:t>根据贵方</w:t>
      </w:r>
      <w:r>
        <w:rPr>
          <w:rFonts w:hint="eastAsia" w:ascii="宋体" w:hAnsi="宋体"/>
          <w:color w:val="000000"/>
          <w:sz w:val="24"/>
          <w:szCs w:val="24"/>
          <w:u w:val="single"/>
        </w:rPr>
        <w:t xml:space="preserve">                       </w:t>
      </w:r>
      <w:r>
        <w:rPr>
          <w:rFonts w:hint="eastAsia" w:ascii="宋体" w:hAnsi="宋体"/>
          <w:bCs/>
          <w:snapToGrid w:val="0"/>
          <w:color w:val="000000"/>
          <w:kern w:val="0"/>
          <w:sz w:val="24"/>
          <w:szCs w:val="24"/>
        </w:rPr>
        <w:t>招标公告</w:t>
      </w:r>
      <w:r>
        <w:rPr>
          <w:rFonts w:hint="eastAsia" w:ascii="宋体" w:hAnsi="宋体"/>
          <w:color w:val="000000"/>
          <w:sz w:val="24"/>
          <w:szCs w:val="24"/>
        </w:rPr>
        <w:t>，</w:t>
      </w:r>
      <w:r>
        <w:rPr>
          <w:rFonts w:ascii="宋体" w:hAnsi="宋体"/>
          <w:b/>
          <w:color w:val="000000"/>
          <w:sz w:val="24"/>
          <w:szCs w:val="24"/>
          <w:u w:val="single"/>
        </w:rPr>
        <w:t xml:space="preserve">            </w:t>
      </w:r>
      <w:r>
        <w:rPr>
          <w:rFonts w:hint="eastAsia" w:ascii="宋体" w:hAnsi="宋体"/>
          <w:color w:val="000000"/>
          <w:sz w:val="24"/>
          <w:szCs w:val="24"/>
        </w:rPr>
        <w:t>投标公司，</w:t>
      </w:r>
      <w:r>
        <w:rPr>
          <w:rFonts w:ascii="宋体" w:hAnsi="宋体"/>
          <w:color w:val="000000"/>
          <w:sz w:val="24"/>
          <w:szCs w:val="24"/>
        </w:rPr>
        <w:t xml:space="preserve"> </w:t>
      </w:r>
      <w:r>
        <w:rPr>
          <w:rFonts w:hint="eastAsia" w:ascii="宋体" w:hAnsi="宋体"/>
          <w:color w:val="000000"/>
          <w:sz w:val="24"/>
          <w:szCs w:val="24"/>
        </w:rPr>
        <w:t>法人代表人为</w:t>
      </w:r>
      <w:r>
        <w:rPr>
          <w:rFonts w:ascii="宋体" w:hAnsi="宋体"/>
          <w:color w:val="000000"/>
          <w:sz w:val="24"/>
          <w:szCs w:val="24"/>
          <w:u w:val="single"/>
        </w:rPr>
        <w:t xml:space="preserve">         </w:t>
      </w:r>
      <w:r>
        <w:rPr>
          <w:rFonts w:hint="eastAsia" w:ascii="宋体" w:hAnsi="宋体"/>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hint="eastAsia" w:ascii="宋体" w:hAnsi="宋体"/>
          <w:color w:val="000000"/>
          <w:sz w:val="24"/>
          <w:szCs w:val="24"/>
        </w:rPr>
        <w:t>提交纸质投标文件：资质证明文件、商务文件和技术文件正本</w:t>
      </w:r>
      <w:r>
        <w:rPr>
          <w:rFonts w:hint="eastAsia" w:ascii="宋体" w:hAnsi="宋体"/>
          <w:color w:val="000000"/>
          <w:sz w:val="24"/>
          <w:szCs w:val="24"/>
          <w:u w:val="single"/>
        </w:rPr>
        <w:t xml:space="preserve">  </w:t>
      </w:r>
      <w:r>
        <w:rPr>
          <w:rFonts w:hint="eastAsia" w:ascii="宋体" w:hAnsi="宋体"/>
          <w:color w:val="000000"/>
          <w:sz w:val="24"/>
          <w:szCs w:val="24"/>
        </w:rPr>
        <w:t>份、副本</w:t>
      </w:r>
      <w:r>
        <w:rPr>
          <w:rFonts w:hint="eastAsia" w:ascii="宋体" w:hAnsi="宋体"/>
          <w:color w:val="000000"/>
          <w:sz w:val="24"/>
          <w:szCs w:val="24"/>
          <w:u w:val="single"/>
        </w:rPr>
        <w:t xml:space="preserve">  </w:t>
      </w:r>
      <w:r>
        <w:rPr>
          <w:rFonts w:hint="eastAsia" w:ascii="宋体" w:hAnsi="宋体"/>
          <w:color w:val="000000"/>
          <w:sz w:val="24"/>
          <w:szCs w:val="24"/>
        </w:rPr>
        <w:t>份；电子版投标文件一份。</w:t>
      </w:r>
    </w:p>
    <w:p w14:paraId="7B6F0576">
      <w:pPr>
        <w:spacing w:line="360" w:lineRule="auto"/>
        <w:ind w:firstLine="480" w:firstLineChars="200"/>
        <w:rPr>
          <w:rFonts w:ascii="宋体" w:hAnsi="宋体"/>
          <w:color w:val="000000"/>
          <w:sz w:val="24"/>
          <w:szCs w:val="24"/>
        </w:rPr>
      </w:pPr>
      <w:r>
        <w:rPr>
          <w:rFonts w:hint="eastAsia" w:ascii="宋体" w:hAnsi="宋体"/>
          <w:color w:val="000000"/>
          <w:sz w:val="24"/>
          <w:szCs w:val="24"/>
        </w:rPr>
        <w:t>据此函，签字代表宣布同意如下：</w:t>
      </w:r>
    </w:p>
    <w:p w14:paraId="55ADE314">
      <w:pPr>
        <w:spacing w:line="360" w:lineRule="auto"/>
        <w:ind w:firstLine="480" w:firstLineChars="200"/>
        <w:rPr>
          <w:rFonts w:ascii="宋体" w:hAnsi="宋体"/>
          <w:color w:val="000000"/>
          <w:sz w:val="24"/>
          <w:szCs w:val="24"/>
        </w:rPr>
      </w:pPr>
      <w:r>
        <w:rPr>
          <w:rFonts w:ascii="宋体" w:hAnsi="宋体"/>
          <w:color w:val="000000"/>
          <w:sz w:val="24"/>
          <w:szCs w:val="24"/>
        </w:rPr>
        <w:t>1</w:t>
      </w:r>
      <w:r>
        <w:rPr>
          <w:rFonts w:hint="eastAsia" w:ascii="宋体" w:hAnsi="宋体"/>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2088B5C4">
      <w:pPr>
        <w:spacing w:line="360" w:lineRule="auto"/>
        <w:ind w:firstLine="480" w:firstLineChars="200"/>
        <w:rPr>
          <w:rFonts w:ascii="宋体" w:hAnsi="宋体"/>
          <w:color w:val="000000"/>
          <w:sz w:val="24"/>
          <w:szCs w:val="24"/>
        </w:rPr>
      </w:pPr>
      <w:r>
        <w:rPr>
          <w:rFonts w:ascii="宋体" w:hAnsi="宋体"/>
          <w:color w:val="000000"/>
          <w:sz w:val="24"/>
          <w:szCs w:val="24"/>
        </w:rPr>
        <w:t>2</w:t>
      </w:r>
      <w:r>
        <w:rPr>
          <w:rFonts w:hint="eastAsia" w:ascii="宋体" w:hAnsi="宋体"/>
          <w:color w:val="000000"/>
          <w:sz w:val="24"/>
          <w:szCs w:val="24"/>
        </w:rPr>
        <w:t>.投标人在投标之前已经与贵方进行了充分的沟通，完全理解并接受招标文件的各项规定和要求，对招标文件的合理性、合法性不再有异议。</w:t>
      </w:r>
    </w:p>
    <w:p w14:paraId="1B31D422">
      <w:pPr>
        <w:spacing w:line="360" w:lineRule="auto"/>
        <w:ind w:firstLine="480" w:firstLineChars="200"/>
        <w:rPr>
          <w:rFonts w:ascii="宋体" w:hAnsi="宋体"/>
          <w:color w:val="000000"/>
          <w:sz w:val="24"/>
          <w:szCs w:val="24"/>
        </w:rPr>
      </w:pPr>
      <w:r>
        <w:rPr>
          <w:rFonts w:ascii="宋体" w:hAnsi="宋体"/>
          <w:color w:val="000000"/>
          <w:sz w:val="24"/>
          <w:szCs w:val="24"/>
        </w:rPr>
        <w:t>3</w:t>
      </w:r>
      <w:r>
        <w:rPr>
          <w:rFonts w:hint="eastAsia" w:ascii="宋体" w:hAnsi="宋体"/>
          <w:color w:val="000000"/>
          <w:sz w:val="24"/>
          <w:szCs w:val="24"/>
        </w:rPr>
        <w:t>.本投标有效期自开标日起</w:t>
      </w:r>
      <w:r>
        <w:rPr>
          <w:rFonts w:ascii="宋体" w:hAnsi="宋体"/>
          <w:bCs/>
          <w:color w:val="000000"/>
          <w:sz w:val="24"/>
          <w:szCs w:val="24"/>
          <w:u w:val="single"/>
        </w:rPr>
        <w:t xml:space="preserve"> </w:t>
      </w:r>
      <w:r>
        <w:rPr>
          <w:rFonts w:hint="eastAsia" w:ascii="宋体" w:hAnsi="宋体"/>
          <w:bCs/>
          <w:color w:val="000000"/>
          <w:sz w:val="24"/>
          <w:szCs w:val="24"/>
          <w:u w:val="single"/>
        </w:rPr>
        <w:t xml:space="preserve"> </w:t>
      </w:r>
      <w:r>
        <w:rPr>
          <w:rFonts w:hint="eastAsia" w:ascii="宋体" w:hAnsi="宋体"/>
          <w:color w:val="000000"/>
          <w:sz w:val="24"/>
          <w:szCs w:val="24"/>
        </w:rPr>
        <w:t>个日历日。</w:t>
      </w:r>
    </w:p>
    <w:p w14:paraId="09056770">
      <w:pPr>
        <w:spacing w:line="360" w:lineRule="auto"/>
        <w:ind w:firstLine="480" w:firstLineChars="200"/>
        <w:rPr>
          <w:rFonts w:ascii="宋体" w:hAnsi="宋体"/>
          <w:color w:val="000000"/>
          <w:sz w:val="24"/>
          <w:szCs w:val="24"/>
        </w:rPr>
      </w:pPr>
      <w:r>
        <w:rPr>
          <w:rFonts w:ascii="宋体" w:hAnsi="宋体"/>
          <w:color w:val="000000"/>
          <w:sz w:val="24"/>
          <w:szCs w:val="24"/>
        </w:rPr>
        <w:t>4</w:t>
      </w:r>
      <w:r>
        <w:rPr>
          <w:rFonts w:hint="eastAsia" w:ascii="宋体" w:hAnsi="宋体"/>
          <w:color w:val="000000"/>
          <w:sz w:val="24"/>
          <w:szCs w:val="24"/>
        </w:rPr>
        <w:t>.如中标，本投标文件至本项目合同履行完毕止均保持有效，本投标人将按“招标文件”及政府采购法律、法规的规定履行合同责任和义务。</w:t>
      </w:r>
    </w:p>
    <w:p w14:paraId="407EA652">
      <w:pPr>
        <w:spacing w:line="360" w:lineRule="auto"/>
        <w:ind w:firstLine="480" w:firstLineChars="200"/>
        <w:rPr>
          <w:rFonts w:ascii="宋体" w:hAnsi="宋体"/>
          <w:color w:val="000000"/>
          <w:sz w:val="24"/>
          <w:szCs w:val="24"/>
        </w:rPr>
      </w:pPr>
      <w:r>
        <w:rPr>
          <w:rFonts w:ascii="宋体" w:hAnsi="宋体"/>
          <w:color w:val="000000"/>
          <w:sz w:val="24"/>
          <w:szCs w:val="24"/>
        </w:rPr>
        <w:t>5</w:t>
      </w:r>
      <w:r>
        <w:rPr>
          <w:rFonts w:hint="eastAsia" w:ascii="宋体" w:hAnsi="宋体"/>
          <w:color w:val="000000"/>
          <w:sz w:val="24"/>
          <w:szCs w:val="24"/>
        </w:rPr>
        <w:t>.投标人同意按照贵方要求提供与投标有关的一切数据或资料。</w:t>
      </w:r>
    </w:p>
    <w:p w14:paraId="01744DDC">
      <w:pPr>
        <w:spacing w:line="360" w:lineRule="auto"/>
        <w:ind w:firstLine="480" w:firstLineChars="200"/>
        <w:rPr>
          <w:rFonts w:ascii="宋体" w:hAnsi="宋体"/>
          <w:color w:val="000000"/>
          <w:sz w:val="24"/>
          <w:szCs w:val="24"/>
        </w:rPr>
      </w:pPr>
      <w:r>
        <w:rPr>
          <w:rFonts w:ascii="宋体" w:hAnsi="宋体"/>
          <w:color w:val="000000"/>
          <w:sz w:val="24"/>
          <w:szCs w:val="24"/>
        </w:rPr>
        <w:t>6</w:t>
      </w:r>
      <w:r>
        <w:rPr>
          <w:rFonts w:hint="eastAsia" w:ascii="宋体" w:hAnsi="宋体"/>
          <w:color w:val="000000"/>
          <w:sz w:val="24"/>
          <w:szCs w:val="24"/>
        </w:rPr>
        <w:t>.与本投标有关的一切正式往来信函请寄：</w:t>
      </w:r>
    </w:p>
    <w:p w14:paraId="419C5F3F">
      <w:pPr>
        <w:spacing w:line="360" w:lineRule="auto"/>
        <w:ind w:firstLine="480" w:firstLineChars="200"/>
        <w:rPr>
          <w:rFonts w:ascii="宋体" w:hAnsi="宋体"/>
          <w:color w:val="000000"/>
          <w:sz w:val="24"/>
          <w:szCs w:val="24"/>
        </w:rPr>
      </w:pPr>
      <w:r>
        <w:rPr>
          <w:rFonts w:hint="eastAsia" w:ascii="宋体" w:hAnsi="宋体"/>
          <w:color w:val="000000"/>
          <w:sz w:val="24"/>
          <w:szCs w:val="24"/>
        </w:rPr>
        <w:t>地址：</w:t>
      </w:r>
      <w:r>
        <w:rPr>
          <w:rFonts w:ascii="宋体" w:hAnsi="宋体"/>
          <w:color w:val="000000"/>
          <w:sz w:val="24"/>
          <w:szCs w:val="24"/>
        </w:rPr>
        <w:t xml:space="preserve">                             </w:t>
      </w:r>
    </w:p>
    <w:p w14:paraId="3ACD1DB5">
      <w:pPr>
        <w:spacing w:line="360" w:lineRule="auto"/>
        <w:ind w:firstLine="480" w:firstLineChars="200"/>
        <w:rPr>
          <w:rFonts w:ascii="宋体" w:hAnsi="宋体"/>
          <w:color w:val="000000"/>
          <w:sz w:val="24"/>
          <w:szCs w:val="24"/>
        </w:rPr>
      </w:pPr>
      <w:r>
        <w:rPr>
          <w:rFonts w:hint="eastAsia" w:ascii="宋体" w:hAnsi="宋体"/>
          <w:color w:val="000000"/>
          <w:sz w:val="24"/>
          <w:szCs w:val="24"/>
        </w:rPr>
        <w:t>邮编：</w:t>
      </w:r>
      <w:r>
        <w:rPr>
          <w:rFonts w:ascii="宋体" w:hAnsi="宋体"/>
          <w:color w:val="000000"/>
          <w:sz w:val="24"/>
          <w:szCs w:val="24"/>
        </w:rPr>
        <w:t xml:space="preserve">        </w:t>
      </w:r>
    </w:p>
    <w:p w14:paraId="39AC79D4">
      <w:pPr>
        <w:spacing w:line="360" w:lineRule="auto"/>
        <w:ind w:firstLine="480" w:firstLineChars="200"/>
        <w:rPr>
          <w:rFonts w:ascii="宋体" w:hAnsi="宋体"/>
          <w:color w:val="000000"/>
          <w:sz w:val="24"/>
          <w:szCs w:val="24"/>
        </w:rPr>
      </w:pPr>
      <w:r>
        <w:rPr>
          <w:rFonts w:hint="eastAsia" w:ascii="宋体" w:hAnsi="宋体"/>
          <w:color w:val="000000"/>
          <w:sz w:val="24"/>
          <w:szCs w:val="24"/>
        </w:rPr>
        <w:t>电话：</w:t>
      </w:r>
      <w:r>
        <w:rPr>
          <w:rFonts w:ascii="宋体" w:hAnsi="宋体"/>
          <w:color w:val="000000"/>
          <w:sz w:val="24"/>
          <w:szCs w:val="24"/>
        </w:rPr>
        <w:t xml:space="preserve">        </w:t>
      </w:r>
      <w:r>
        <w:rPr>
          <w:rFonts w:hint="eastAsia" w:ascii="宋体" w:hAnsi="宋体"/>
          <w:color w:val="000000"/>
          <w:sz w:val="24"/>
          <w:szCs w:val="24"/>
        </w:rPr>
        <w:t>传真：</w:t>
      </w:r>
      <w:r>
        <w:rPr>
          <w:rFonts w:ascii="宋体" w:hAnsi="宋体"/>
          <w:color w:val="000000"/>
          <w:sz w:val="24"/>
          <w:szCs w:val="24"/>
        </w:rPr>
        <w:t xml:space="preserve">                   </w:t>
      </w:r>
    </w:p>
    <w:p w14:paraId="7BC38CFA">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投标人代表姓名：</w:t>
      </w:r>
      <w:r>
        <w:rPr>
          <w:rFonts w:hint="eastAsia" w:ascii="宋体" w:hAnsi="宋体"/>
          <w:color w:val="000000"/>
          <w:sz w:val="24"/>
          <w:szCs w:val="24"/>
          <w:u w:val="single"/>
        </w:rPr>
        <w:t xml:space="preserve">         </w:t>
      </w:r>
      <w:r>
        <w:rPr>
          <w:rFonts w:hint="eastAsia" w:ascii="宋体" w:hAnsi="宋体"/>
          <w:color w:val="000000"/>
          <w:sz w:val="24"/>
          <w:szCs w:val="24"/>
        </w:rPr>
        <w:t>职务：</w:t>
      </w:r>
      <w:r>
        <w:rPr>
          <w:rFonts w:ascii="宋体" w:hAnsi="宋体"/>
          <w:color w:val="000000"/>
          <w:sz w:val="24"/>
          <w:szCs w:val="24"/>
        </w:rPr>
        <w:t xml:space="preserve">          </w:t>
      </w:r>
    </w:p>
    <w:p w14:paraId="6DB0EB43">
      <w:pPr>
        <w:spacing w:line="360" w:lineRule="auto"/>
        <w:ind w:firstLine="480" w:firstLineChars="200"/>
        <w:rPr>
          <w:rFonts w:ascii="宋体" w:hAnsi="宋体"/>
          <w:color w:val="000000"/>
          <w:sz w:val="24"/>
          <w:szCs w:val="24"/>
        </w:rPr>
      </w:pPr>
      <w:r>
        <w:rPr>
          <w:rFonts w:hint="eastAsia" w:ascii="宋体" w:hAnsi="宋体"/>
          <w:color w:val="000000"/>
          <w:sz w:val="24"/>
          <w:szCs w:val="24"/>
        </w:rPr>
        <w:t>开户银行：</w:t>
      </w:r>
      <w:r>
        <w:rPr>
          <w:rFonts w:ascii="宋体" w:hAnsi="宋体"/>
          <w:color w:val="000000"/>
          <w:sz w:val="24"/>
          <w:szCs w:val="24"/>
        </w:rPr>
        <w:t xml:space="preserve">                   </w:t>
      </w:r>
    </w:p>
    <w:p w14:paraId="1885B536">
      <w:pPr>
        <w:spacing w:line="360" w:lineRule="auto"/>
        <w:ind w:firstLine="480" w:firstLineChars="200"/>
        <w:rPr>
          <w:rFonts w:ascii="宋体" w:hAnsi="宋体"/>
          <w:color w:val="000000"/>
          <w:sz w:val="24"/>
          <w:szCs w:val="24"/>
        </w:rPr>
      </w:pPr>
      <w:r>
        <w:rPr>
          <w:rFonts w:hint="eastAsia" w:ascii="宋体" w:hAnsi="宋体"/>
          <w:color w:val="000000"/>
          <w:sz w:val="24"/>
          <w:szCs w:val="24"/>
        </w:rPr>
        <w:t>银行帐号：</w:t>
      </w:r>
      <w:r>
        <w:rPr>
          <w:rFonts w:ascii="宋体" w:hAnsi="宋体"/>
          <w:color w:val="000000"/>
          <w:sz w:val="24"/>
          <w:szCs w:val="24"/>
        </w:rPr>
        <w:t xml:space="preserve">                   </w:t>
      </w:r>
    </w:p>
    <w:p w14:paraId="4DF7345B">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w:t>
      </w:r>
      <w:r>
        <w:rPr>
          <w:rFonts w:hint="eastAsia" w:ascii="宋体" w:hAnsi="宋体"/>
          <w:bCs/>
          <w:color w:val="000000"/>
          <w:sz w:val="24"/>
          <w:szCs w:val="24"/>
        </w:rPr>
        <w:t>盖章）</w:t>
      </w:r>
      <w:r>
        <w:rPr>
          <w:rFonts w:ascii="宋体" w:hAnsi="宋体"/>
          <w:color w:val="000000"/>
          <w:sz w:val="24"/>
          <w:szCs w:val="24"/>
        </w:rPr>
        <w:t xml:space="preserve">: </w:t>
      </w:r>
    </w:p>
    <w:p w14:paraId="7AC6620B">
      <w:pPr>
        <w:spacing w:line="360" w:lineRule="auto"/>
        <w:ind w:firstLine="480" w:firstLineChars="200"/>
        <w:rPr>
          <w:rFonts w:ascii="宋体" w:hAnsi="宋体"/>
          <w:color w:val="000000"/>
          <w:sz w:val="24"/>
          <w:szCs w:val="24"/>
        </w:rPr>
      </w:pPr>
      <w:r>
        <w:rPr>
          <w:rFonts w:hint="eastAsia" w:ascii="宋体" w:hAnsi="宋体"/>
          <w:color w:val="000000"/>
          <w:sz w:val="24"/>
          <w:szCs w:val="24"/>
        </w:rPr>
        <w:t>授权代表签字</w:t>
      </w:r>
      <w:r>
        <w:rPr>
          <w:rFonts w:hint="eastAsia" w:ascii="宋体" w:hAnsi="宋体"/>
          <w:bCs/>
          <w:color w:val="000000"/>
          <w:sz w:val="24"/>
          <w:szCs w:val="24"/>
        </w:rPr>
        <w:t>：</w:t>
      </w:r>
    </w:p>
    <w:p w14:paraId="4168CF2C">
      <w:pPr>
        <w:spacing w:line="360" w:lineRule="auto"/>
        <w:ind w:firstLine="480" w:firstLineChars="200"/>
        <w:rPr>
          <w:rFonts w:ascii="宋体" w:hAnsi="宋体"/>
          <w:color w:val="000000"/>
          <w:sz w:val="24"/>
          <w:szCs w:val="24"/>
        </w:rPr>
      </w:pPr>
      <w:r>
        <w:rPr>
          <w:rFonts w:hint="eastAsia" w:ascii="宋体" w:hAnsi="宋体"/>
          <w:color w:val="000000"/>
          <w:sz w:val="24"/>
          <w:szCs w:val="24"/>
        </w:rPr>
        <w:t>日期：</w:t>
      </w:r>
      <w:r>
        <w:rPr>
          <w:rFonts w:ascii="宋体" w:hAnsi="宋体"/>
          <w:color w:val="000000"/>
          <w:sz w:val="24"/>
          <w:szCs w:val="24"/>
        </w:rPr>
        <w:t xml:space="preserve">     </w:t>
      </w:r>
      <w:r>
        <w:rPr>
          <w:rFonts w:hint="eastAsia" w:ascii="宋体" w:hAnsi="宋体"/>
          <w:color w:val="000000"/>
          <w:sz w:val="24"/>
          <w:szCs w:val="24"/>
        </w:rPr>
        <w:t>年</w:t>
      </w:r>
      <w:r>
        <w:rPr>
          <w:rFonts w:ascii="宋体" w:hAnsi="宋体"/>
          <w:color w:val="000000"/>
          <w:sz w:val="24"/>
          <w:szCs w:val="24"/>
        </w:rPr>
        <w:t xml:space="preserve">      </w:t>
      </w:r>
      <w:r>
        <w:rPr>
          <w:rFonts w:hint="eastAsia" w:ascii="宋体" w:hAnsi="宋体"/>
          <w:color w:val="000000"/>
          <w:sz w:val="24"/>
          <w:szCs w:val="24"/>
        </w:rPr>
        <w:t>月</w:t>
      </w:r>
      <w:r>
        <w:rPr>
          <w:rFonts w:ascii="宋体" w:hAnsi="宋体"/>
          <w:color w:val="000000"/>
          <w:sz w:val="24"/>
          <w:szCs w:val="24"/>
        </w:rPr>
        <w:t xml:space="preserve">      </w:t>
      </w:r>
      <w:r>
        <w:rPr>
          <w:rFonts w:hint="eastAsia" w:ascii="宋体" w:hAnsi="宋体"/>
          <w:color w:val="000000"/>
          <w:sz w:val="24"/>
          <w:szCs w:val="24"/>
        </w:rPr>
        <w:t>日</w:t>
      </w:r>
    </w:p>
    <w:p w14:paraId="7A3742F8">
      <w:pPr>
        <w:pStyle w:val="2"/>
        <w:ind w:left="420" w:firstLine="420"/>
      </w:pPr>
    </w:p>
    <w:p w14:paraId="1F17FDE9">
      <w:pPr>
        <w:rPr>
          <w:rFonts w:ascii="宋体" w:hAnsi="宋体"/>
          <w:color w:val="000000"/>
          <w:sz w:val="24"/>
          <w:szCs w:val="24"/>
        </w:rPr>
      </w:pPr>
    </w:p>
    <w:p w14:paraId="550FD4C9">
      <w:pPr>
        <w:pStyle w:val="76"/>
        <w:rPr>
          <w:rFonts w:ascii="黑体" w:hAnsi="黑体" w:eastAsia="黑体" w:cs="黑体"/>
          <w:sz w:val="28"/>
          <w:szCs w:val="28"/>
        </w:rPr>
      </w:pPr>
      <w:r>
        <w:rPr>
          <w:rFonts w:hint="eastAsia" w:ascii="黑体" w:hAnsi="黑体" w:eastAsia="黑体" w:cs="黑体"/>
          <w:sz w:val="28"/>
          <w:szCs w:val="28"/>
        </w:rPr>
        <w:t>附件八：</w:t>
      </w:r>
    </w:p>
    <w:p w14:paraId="6D541E0A">
      <w:pPr>
        <w:rPr>
          <w:rFonts w:ascii="宋体" w:hAnsi="宋体"/>
        </w:rPr>
      </w:pPr>
    </w:p>
    <w:p w14:paraId="463643FD">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10473DF">
      <w:pPr>
        <w:pStyle w:val="16"/>
        <w:spacing w:line="360" w:lineRule="auto"/>
        <w:ind w:left="885" w:leftChars="-6" w:hanging="898" w:hangingChars="428"/>
        <w:rPr>
          <w:rFonts w:hAnsi="宋体"/>
          <w:szCs w:val="21"/>
        </w:rPr>
      </w:pPr>
      <w:r>
        <w:rPr>
          <w:rFonts w:hint="eastAsia" w:hAnsi="宋体"/>
          <w:szCs w:val="21"/>
        </w:rPr>
        <w:t>日期：  年   月   日</w:t>
      </w:r>
    </w:p>
    <w:tbl>
      <w:tblPr>
        <w:tblStyle w:val="30"/>
        <w:tblpPr w:leftFromText="180" w:rightFromText="180" w:vertAnchor="text" w:horzAnchor="page" w:tblpX="1015" w:tblpY="1370"/>
        <w:tblOverlap w:val="never"/>
        <w:tblW w:w="96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9"/>
        <w:gridCol w:w="566"/>
        <w:gridCol w:w="427"/>
        <w:gridCol w:w="15"/>
        <w:gridCol w:w="1261"/>
        <w:gridCol w:w="27"/>
        <w:gridCol w:w="681"/>
        <w:gridCol w:w="568"/>
        <w:gridCol w:w="1400"/>
        <w:gridCol w:w="1293"/>
        <w:gridCol w:w="709"/>
        <w:gridCol w:w="1554"/>
      </w:tblGrid>
      <w:tr w14:paraId="516677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9670" w:type="dxa"/>
            <w:gridSpan w:val="12"/>
            <w:vAlign w:val="center"/>
          </w:tcPr>
          <w:p w14:paraId="0A015E38">
            <w:pPr>
              <w:jc w:val="center"/>
              <w:rPr>
                <w:rFonts w:ascii="宋体" w:hAnsi="宋体"/>
                <w:sz w:val="24"/>
              </w:rPr>
            </w:pPr>
            <w:r>
              <w:rPr>
                <w:rFonts w:hint="eastAsia" w:ascii="宋体" w:hAnsi="宋体"/>
                <w:sz w:val="24"/>
              </w:rPr>
              <w:t>企业情况</w:t>
            </w:r>
          </w:p>
        </w:tc>
      </w:tr>
      <w:tr w14:paraId="5DACE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1169" w:type="dxa"/>
            <w:vAlign w:val="center"/>
          </w:tcPr>
          <w:p w14:paraId="5E3C170B">
            <w:pPr>
              <w:jc w:val="center"/>
              <w:rPr>
                <w:rFonts w:ascii="宋体" w:hAnsi="宋体"/>
                <w:sz w:val="24"/>
              </w:rPr>
            </w:pPr>
            <w:r>
              <w:rPr>
                <w:rFonts w:hint="eastAsia" w:ascii="宋体" w:hAnsi="宋体"/>
                <w:sz w:val="24"/>
              </w:rPr>
              <w:t>公司名称</w:t>
            </w:r>
          </w:p>
        </w:tc>
        <w:tc>
          <w:tcPr>
            <w:tcW w:w="2269" w:type="dxa"/>
            <w:gridSpan w:val="4"/>
            <w:vAlign w:val="center"/>
          </w:tcPr>
          <w:p w14:paraId="64613E0B">
            <w:pPr>
              <w:jc w:val="center"/>
              <w:rPr>
                <w:rFonts w:ascii="宋体" w:hAnsi="宋体"/>
                <w:sz w:val="24"/>
              </w:rPr>
            </w:pPr>
          </w:p>
        </w:tc>
        <w:tc>
          <w:tcPr>
            <w:tcW w:w="1276" w:type="dxa"/>
            <w:gridSpan w:val="3"/>
            <w:vAlign w:val="center"/>
          </w:tcPr>
          <w:p w14:paraId="45FEBCA4">
            <w:pPr>
              <w:rPr>
                <w:rFonts w:ascii="宋体" w:hAnsi="宋体"/>
                <w:sz w:val="24"/>
              </w:rPr>
            </w:pPr>
            <w:r>
              <w:rPr>
                <w:rFonts w:hint="eastAsia" w:ascii="宋体" w:hAnsi="宋体"/>
                <w:sz w:val="24"/>
              </w:rPr>
              <w:t>成立时间</w:t>
            </w:r>
          </w:p>
        </w:tc>
        <w:tc>
          <w:tcPr>
            <w:tcW w:w="1400" w:type="dxa"/>
            <w:vAlign w:val="center"/>
          </w:tcPr>
          <w:p w14:paraId="0FA7321B">
            <w:pPr>
              <w:rPr>
                <w:rFonts w:ascii="宋体" w:hAnsi="宋体"/>
                <w:sz w:val="24"/>
              </w:rPr>
            </w:pPr>
          </w:p>
        </w:tc>
        <w:tc>
          <w:tcPr>
            <w:tcW w:w="1293" w:type="dxa"/>
            <w:vAlign w:val="center"/>
          </w:tcPr>
          <w:p w14:paraId="48CF9350">
            <w:pPr>
              <w:rPr>
                <w:rFonts w:ascii="宋体" w:hAnsi="宋体"/>
                <w:sz w:val="24"/>
              </w:rPr>
            </w:pPr>
            <w:r>
              <w:rPr>
                <w:rFonts w:hint="eastAsia" w:ascii="宋体" w:hAnsi="宋体"/>
                <w:sz w:val="24"/>
              </w:rPr>
              <w:t>注册资本</w:t>
            </w:r>
          </w:p>
        </w:tc>
        <w:tc>
          <w:tcPr>
            <w:tcW w:w="2263" w:type="dxa"/>
            <w:gridSpan w:val="2"/>
            <w:vAlign w:val="center"/>
          </w:tcPr>
          <w:p w14:paraId="62CA2919">
            <w:pPr>
              <w:jc w:val="right"/>
              <w:rPr>
                <w:rFonts w:ascii="宋体" w:hAnsi="宋体"/>
                <w:sz w:val="24"/>
              </w:rPr>
            </w:pPr>
            <w:r>
              <w:rPr>
                <w:rFonts w:hint="eastAsia" w:ascii="宋体" w:hAnsi="宋体"/>
                <w:sz w:val="24"/>
              </w:rPr>
              <w:t>万元</w:t>
            </w:r>
          </w:p>
        </w:tc>
      </w:tr>
      <w:tr w14:paraId="0008A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2162" w:type="dxa"/>
            <w:gridSpan w:val="3"/>
            <w:vAlign w:val="center"/>
          </w:tcPr>
          <w:p w14:paraId="0DD3002F">
            <w:pPr>
              <w:jc w:val="left"/>
              <w:rPr>
                <w:rFonts w:ascii="宋体" w:hAnsi="宋体"/>
                <w:sz w:val="24"/>
              </w:rPr>
            </w:pPr>
            <w:r>
              <w:rPr>
                <w:rFonts w:hint="eastAsia" w:ascii="宋体" w:hAnsi="宋体"/>
                <w:sz w:val="24"/>
              </w:rPr>
              <w:t>公司在册员工人数</w:t>
            </w:r>
          </w:p>
        </w:tc>
        <w:tc>
          <w:tcPr>
            <w:tcW w:w="1984" w:type="dxa"/>
            <w:gridSpan w:val="4"/>
            <w:vAlign w:val="center"/>
          </w:tcPr>
          <w:p w14:paraId="7C5753DC">
            <w:pPr>
              <w:jc w:val="right"/>
              <w:rPr>
                <w:rFonts w:ascii="宋体" w:hAnsi="宋体"/>
                <w:sz w:val="24"/>
              </w:rPr>
            </w:pPr>
            <w:r>
              <w:rPr>
                <w:rFonts w:hint="eastAsia" w:ascii="宋体" w:hAnsi="宋体"/>
                <w:sz w:val="24"/>
              </w:rPr>
              <w:t>人</w:t>
            </w:r>
          </w:p>
        </w:tc>
        <w:tc>
          <w:tcPr>
            <w:tcW w:w="3970" w:type="dxa"/>
            <w:gridSpan w:val="4"/>
            <w:vAlign w:val="center"/>
          </w:tcPr>
          <w:p w14:paraId="59829C05">
            <w:pPr>
              <w:jc w:val="center"/>
              <w:rPr>
                <w:rFonts w:ascii="宋体" w:hAnsi="宋体"/>
                <w:sz w:val="24"/>
              </w:rPr>
            </w:pPr>
            <w:r>
              <w:rPr>
                <w:rFonts w:hint="eastAsia" w:ascii="宋体" w:hAnsi="宋体"/>
                <w:sz w:val="24"/>
              </w:rPr>
              <w:t>在册客运班车司机人数</w:t>
            </w:r>
          </w:p>
        </w:tc>
        <w:tc>
          <w:tcPr>
            <w:tcW w:w="1554" w:type="dxa"/>
            <w:vAlign w:val="center"/>
          </w:tcPr>
          <w:p w14:paraId="5E6D22BE">
            <w:pPr>
              <w:jc w:val="right"/>
              <w:rPr>
                <w:rFonts w:ascii="宋体" w:hAnsi="宋体"/>
                <w:sz w:val="24"/>
              </w:rPr>
            </w:pPr>
            <w:r>
              <w:rPr>
                <w:rFonts w:hint="eastAsia" w:ascii="宋体" w:hAnsi="宋体"/>
                <w:sz w:val="24"/>
              </w:rPr>
              <w:t>人</w:t>
            </w:r>
          </w:p>
        </w:tc>
      </w:tr>
      <w:tr w14:paraId="3BFA4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38" w:type="dxa"/>
            <w:gridSpan w:val="5"/>
            <w:vAlign w:val="center"/>
          </w:tcPr>
          <w:p w14:paraId="213618C5">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BB43461">
            <w:pPr>
              <w:jc w:val="right"/>
              <w:rPr>
                <w:rFonts w:ascii="宋体" w:hAnsi="宋体"/>
                <w:sz w:val="24"/>
              </w:rPr>
            </w:pPr>
          </w:p>
        </w:tc>
      </w:tr>
      <w:tr w14:paraId="6F1D82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2177" w:type="dxa"/>
            <w:gridSpan w:val="4"/>
            <w:vAlign w:val="center"/>
          </w:tcPr>
          <w:p w14:paraId="64A09464">
            <w:pPr>
              <w:jc w:val="center"/>
              <w:rPr>
                <w:rFonts w:ascii="宋体" w:hAnsi="宋体"/>
                <w:sz w:val="24"/>
              </w:rPr>
            </w:pPr>
            <w:r>
              <w:rPr>
                <w:rFonts w:hint="eastAsia" w:ascii="宋体" w:hAnsi="宋体"/>
                <w:sz w:val="24"/>
              </w:rPr>
              <w:t>公司现有主要车辆情况（品牌、车型、数量）</w:t>
            </w:r>
          </w:p>
        </w:tc>
        <w:tc>
          <w:tcPr>
            <w:tcW w:w="7493" w:type="dxa"/>
            <w:gridSpan w:val="8"/>
            <w:vAlign w:val="center"/>
          </w:tcPr>
          <w:p w14:paraId="6099F0D7">
            <w:pPr>
              <w:rPr>
                <w:rFonts w:ascii="宋体" w:hAnsi="宋体"/>
                <w:sz w:val="24"/>
              </w:rPr>
            </w:pPr>
          </w:p>
        </w:tc>
      </w:tr>
      <w:tr w14:paraId="30F2C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9670" w:type="dxa"/>
            <w:gridSpan w:val="12"/>
            <w:vAlign w:val="center"/>
          </w:tcPr>
          <w:p w14:paraId="48C4A0C7">
            <w:pPr>
              <w:jc w:val="center"/>
              <w:rPr>
                <w:rFonts w:ascii="宋体" w:hAnsi="宋体"/>
                <w:sz w:val="24"/>
              </w:rPr>
            </w:pPr>
            <w:r>
              <w:rPr>
                <w:rFonts w:hint="eastAsia" w:ascii="宋体" w:hAnsi="宋体"/>
                <w:sz w:val="24"/>
              </w:rPr>
              <w:t>从业经历</w:t>
            </w:r>
          </w:p>
        </w:tc>
      </w:tr>
      <w:tr w14:paraId="64C43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65" w:type="dxa"/>
            <w:gridSpan w:val="6"/>
            <w:vAlign w:val="center"/>
          </w:tcPr>
          <w:p w14:paraId="40C0D693">
            <w:pPr>
              <w:jc w:val="center"/>
              <w:rPr>
                <w:rFonts w:ascii="宋体" w:hAnsi="宋体"/>
                <w:sz w:val="24"/>
              </w:rPr>
            </w:pPr>
            <w:r>
              <w:rPr>
                <w:rFonts w:hint="eastAsia" w:ascii="宋体" w:hAnsi="宋体"/>
                <w:sz w:val="24"/>
              </w:rPr>
              <w:t>正在或曾经从事过的项目名称</w:t>
            </w:r>
          </w:p>
        </w:tc>
        <w:tc>
          <w:tcPr>
            <w:tcW w:w="2649" w:type="dxa"/>
            <w:gridSpan w:val="3"/>
            <w:vAlign w:val="center"/>
          </w:tcPr>
          <w:p w14:paraId="3B7B1AE1">
            <w:pPr>
              <w:jc w:val="center"/>
              <w:rPr>
                <w:rFonts w:ascii="宋体" w:hAnsi="宋体"/>
                <w:sz w:val="24"/>
              </w:rPr>
            </w:pPr>
            <w:r>
              <w:rPr>
                <w:rFonts w:hint="eastAsia" w:ascii="宋体" w:hAnsi="宋体"/>
                <w:sz w:val="24"/>
              </w:rPr>
              <w:t>项目起止时间</w:t>
            </w:r>
          </w:p>
        </w:tc>
        <w:tc>
          <w:tcPr>
            <w:tcW w:w="3556" w:type="dxa"/>
            <w:gridSpan w:val="3"/>
            <w:vAlign w:val="center"/>
          </w:tcPr>
          <w:p w14:paraId="7C03C55F">
            <w:pPr>
              <w:jc w:val="center"/>
              <w:rPr>
                <w:rFonts w:ascii="宋体" w:hAnsi="宋体"/>
                <w:sz w:val="24"/>
              </w:rPr>
            </w:pPr>
            <w:r>
              <w:rPr>
                <w:rFonts w:hint="eastAsia" w:ascii="宋体" w:hAnsi="宋体"/>
                <w:sz w:val="24"/>
              </w:rPr>
              <w:t>与投标人签订合同的单位名称</w:t>
            </w:r>
          </w:p>
        </w:tc>
      </w:tr>
      <w:tr w14:paraId="7BD7B2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65" w:type="dxa"/>
            <w:gridSpan w:val="6"/>
            <w:vAlign w:val="center"/>
          </w:tcPr>
          <w:p w14:paraId="1759142B">
            <w:pPr>
              <w:jc w:val="center"/>
              <w:rPr>
                <w:rFonts w:ascii="宋体" w:hAnsi="宋体"/>
                <w:sz w:val="24"/>
              </w:rPr>
            </w:pPr>
          </w:p>
        </w:tc>
        <w:tc>
          <w:tcPr>
            <w:tcW w:w="2649" w:type="dxa"/>
            <w:gridSpan w:val="3"/>
            <w:vAlign w:val="center"/>
          </w:tcPr>
          <w:p w14:paraId="4CA64063">
            <w:pPr>
              <w:rPr>
                <w:rFonts w:ascii="宋体" w:hAnsi="宋体"/>
                <w:sz w:val="24"/>
              </w:rPr>
            </w:pPr>
          </w:p>
        </w:tc>
        <w:tc>
          <w:tcPr>
            <w:tcW w:w="3556" w:type="dxa"/>
            <w:gridSpan w:val="3"/>
            <w:vAlign w:val="center"/>
          </w:tcPr>
          <w:p w14:paraId="3720B3EA">
            <w:pPr>
              <w:rPr>
                <w:rFonts w:ascii="宋体" w:hAnsi="宋体"/>
                <w:sz w:val="24"/>
              </w:rPr>
            </w:pPr>
          </w:p>
        </w:tc>
      </w:tr>
      <w:tr w14:paraId="1620D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65" w:type="dxa"/>
            <w:gridSpan w:val="6"/>
            <w:vAlign w:val="center"/>
          </w:tcPr>
          <w:p w14:paraId="7AFDE832">
            <w:pPr>
              <w:jc w:val="center"/>
              <w:rPr>
                <w:rFonts w:ascii="宋体" w:hAnsi="宋体"/>
                <w:sz w:val="24"/>
              </w:rPr>
            </w:pPr>
          </w:p>
        </w:tc>
        <w:tc>
          <w:tcPr>
            <w:tcW w:w="2649" w:type="dxa"/>
            <w:gridSpan w:val="3"/>
            <w:vAlign w:val="center"/>
          </w:tcPr>
          <w:p w14:paraId="331FE9C6">
            <w:pPr>
              <w:rPr>
                <w:rFonts w:ascii="宋体" w:hAnsi="宋体"/>
                <w:sz w:val="24"/>
              </w:rPr>
            </w:pPr>
          </w:p>
        </w:tc>
        <w:tc>
          <w:tcPr>
            <w:tcW w:w="3556" w:type="dxa"/>
            <w:gridSpan w:val="3"/>
            <w:vAlign w:val="center"/>
          </w:tcPr>
          <w:p w14:paraId="0500FF3D">
            <w:pPr>
              <w:rPr>
                <w:rFonts w:ascii="宋体" w:hAnsi="宋体"/>
                <w:sz w:val="24"/>
              </w:rPr>
            </w:pPr>
          </w:p>
        </w:tc>
      </w:tr>
      <w:tr w14:paraId="1BE64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65" w:type="dxa"/>
            <w:gridSpan w:val="6"/>
            <w:vAlign w:val="center"/>
          </w:tcPr>
          <w:p w14:paraId="72483C32">
            <w:pPr>
              <w:jc w:val="center"/>
              <w:rPr>
                <w:rFonts w:ascii="宋体" w:hAnsi="宋体"/>
                <w:sz w:val="24"/>
              </w:rPr>
            </w:pPr>
          </w:p>
        </w:tc>
        <w:tc>
          <w:tcPr>
            <w:tcW w:w="2649" w:type="dxa"/>
            <w:gridSpan w:val="3"/>
            <w:vAlign w:val="center"/>
          </w:tcPr>
          <w:p w14:paraId="2861E6EC">
            <w:pPr>
              <w:rPr>
                <w:rFonts w:ascii="宋体" w:hAnsi="宋体"/>
                <w:sz w:val="24"/>
              </w:rPr>
            </w:pPr>
          </w:p>
        </w:tc>
        <w:tc>
          <w:tcPr>
            <w:tcW w:w="3556" w:type="dxa"/>
            <w:gridSpan w:val="3"/>
            <w:vAlign w:val="center"/>
          </w:tcPr>
          <w:p w14:paraId="2F7EABB3">
            <w:pPr>
              <w:rPr>
                <w:rFonts w:ascii="宋体" w:hAnsi="宋体"/>
                <w:sz w:val="24"/>
              </w:rPr>
            </w:pPr>
          </w:p>
        </w:tc>
      </w:tr>
      <w:tr w14:paraId="030B9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3465" w:type="dxa"/>
            <w:gridSpan w:val="6"/>
            <w:vAlign w:val="center"/>
          </w:tcPr>
          <w:p w14:paraId="125ADABB">
            <w:pPr>
              <w:jc w:val="center"/>
              <w:rPr>
                <w:rFonts w:ascii="宋体" w:hAnsi="宋体"/>
                <w:sz w:val="24"/>
              </w:rPr>
            </w:pPr>
          </w:p>
        </w:tc>
        <w:tc>
          <w:tcPr>
            <w:tcW w:w="2649" w:type="dxa"/>
            <w:gridSpan w:val="3"/>
            <w:vAlign w:val="center"/>
          </w:tcPr>
          <w:p w14:paraId="64DC8747">
            <w:pPr>
              <w:rPr>
                <w:rFonts w:ascii="宋体" w:hAnsi="宋体"/>
                <w:sz w:val="24"/>
              </w:rPr>
            </w:pPr>
          </w:p>
        </w:tc>
        <w:tc>
          <w:tcPr>
            <w:tcW w:w="3556" w:type="dxa"/>
            <w:gridSpan w:val="3"/>
            <w:vAlign w:val="center"/>
          </w:tcPr>
          <w:p w14:paraId="5DF34D1E">
            <w:pPr>
              <w:rPr>
                <w:rFonts w:ascii="宋体" w:hAnsi="宋体"/>
                <w:sz w:val="24"/>
              </w:rPr>
            </w:pPr>
          </w:p>
        </w:tc>
      </w:tr>
      <w:tr w14:paraId="210CD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trPr>
        <w:tc>
          <w:tcPr>
            <w:tcW w:w="9670" w:type="dxa"/>
            <w:gridSpan w:val="12"/>
            <w:vAlign w:val="center"/>
          </w:tcPr>
          <w:p w14:paraId="2A8343A6">
            <w:pPr>
              <w:jc w:val="center"/>
              <w:rPr>
                <w:rFonts w:ascii="宋体" w:hAnsi="宋体"/>
                <w:sz w:val="24"/>
              </w:rPr>
            </w:pPr>
            <w:r>
              <w:rPr>
                <w:rFonts w:hint="eastAsia" w:ascii="宋体" w:hAnsi="宋体"/>
                <w:sz w:val="24"/>
              </w:rPr>
              <w:t>针对本招标项目的服务承诺</w:t>
            </w:r>
          </w:p>
        </w:tc>
      </w:tr>
      <w:tr w14:paraId="3DB34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restart"/>
            <w:vAlign w:val="center"/>
          </w:tcPr>
          <w:p w14:paraId="1F9DC024">
            <w:pPr>
              <w:jc w:val="center"/>
              <w:rPr>
                <w:rFonts w:ascii="宋体" w:hAnsi="宋体"/>
                <w:sz w:val="24"/>
              </w:rPr>
            </w:pPr>
            <w:r>
              <w:rPr>
                <w:rFonts w:hint="eastAsia" w:ascii="宋体" w:hAnsi="宋体"/>
                <w:sz w:val="24"/>
              </w:rPr>
              <w:t>可为该项目配备相关车辆情况</w:t>
            </w:r>
          </w:p>
        </w:tc>
        <w:tc>
          <w:tcPr>
            <w:tcW w:w="1730" w:type="dxa"/>
            <w:gridSpan w:val="4"/>
            <w:vAlign w:val="center"/>
          </w:tcPr>
          <w:p w14:paraId="50625EC8">
            <w:pPr>
              <w:jc w:val="center"/>
              <w:rPr>
                <w:rFonts w:ascii="宋体" w:hAnsi="宋体"/>
                <w:sz w:val="24"/>
              </w:rPr>
            </w:pPr>
            <w:r>
              <w:rPr>
                <w:rFonts w:hint="eastAsia" w:ascii="宋体" w:hAnsi="宋体"/>
                <w:sz w:val="24"/>
              </w:rPr>
              <w:t>可提供最大总车辆数</w:t>
            </w:r>
          </w:p>
        </w:tc>
        <w:tc>
          <w:tcPr>
            <w:tcW w:w="6205" w:type="dxa"/>
            <w:gridSpan w:val="6"/>
            <w:vAlign w:val="center"/>
          </w:tcPr>
          <w:p w14:paraId="08E9E82F">
            <w:pPr>
              <w:jc w:val="center"/>
              <w:rPr>
                <w:rFonts w:ascii="宋体" w:hAnsi="宋体"/>
                <w:sz w:val="24"/>
              </w:rPr>
            </w:pPr>
          </w:p>
        </w:tc>
      </w:tr>
      <w:tr w14:paraId="11B3A9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continue"/>
            <w:vAlign w:val="center"/>
          </w:tcPr>
          <w:p w14:paraId="1CDC9D26">
            <w:pPr>
              <w:jc w:val="center"/>
              <w:rPr>
                <w:rFonts w:ascii="宋体" w:hAnsi="宋体"/>
                <w:sz w:val="24"/>
              </w:rPr>
            </w:pPr>
          </w:p>
        </w:tc>
        <w:tc>
          <w:tcPr>
            <w:tcW w:w="1730" w:type="dxa"/>
            <w:gridSpan w:val="4"/>
            <w:vAlign w:val="center"/>
          </w:tcPr>
          <w:p w14:paraId="3EB0A70E">
            <w:pPr>
              <w:rPr>
                <w:rFonts w:ascii="宋体" w:hAnsi="宋体"/>
                <w:sz w:val="24"/>
                <w:szCs w:val="24"/>
              </w:rPr>
            </w:pPr>
            <w:r>
              <w:rPr>
                <w:rFonts w:hint="eastAsia" w:ascii="宋体" w:hAnsi="宋体"/>
                <w:sz w:val="24"/>
              </w:rPr>
              <w:t>可提供最大单一车型车辆数</w:t>
            </w:r>
          </w:p>
        </w:tc>
        <w:tc>
          <w:tcPr>
            <w:tcW w:w="6205" w:type="dxa"/>
            <w:gridSpan w:val="6"/>
            <w:vAlign w:val="center"/>
          </w:tcPr>
          <w:p w14:paraId="0AD41637">
            <w:pPr>
              <w:jc w:val="center"/>
              <w:rPr>
                <w:rFonts w:ascii="宋体" w:hAnsi="宋体"/>
                <w:sz w:val="24"/>
              </w:rPr>
            </w:pPr>
          </w:p>
        </w:tc>
      </w:tr>
      <w:tr w14:paraId="2DDE6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continue"/>
            <w:vAlign w:val="center"/>
          </w:tcPr>
          <w:p w14:paraId="39796C01">
            <w:pPr>
              <w:jc w:val="center"/>
              <w:rPr>
                <w:rFonts w:ascii="宋体" w:hAnsi="宋体"/>
                <w:sz w:val="24"/>
              </w:rPr>
            </w:pPr>
          </w:p>
        </w:tc>
        <w:tc>
          <w:tcPr>
            <w:tcW w:w="1730" w:type="dxa"/>
            <w:gridSpan w:val="4"/>
            <w:vAlign w:val="center"/>
          </w:tcPr>
          <w:p w14:paraId="39B19EFE">
            <w:pPr>
              <w:jc w:val="center"/>
              <w:rPr>
                <w:rFonts w:ascii="宋体" w:hAnsi="宋体"/>
                <w:sz w:val="24"/>
              </w:rPr>
            </w:pPr>
            <w:r>
              <w:rPr>
                <w:rFonts w:hint="eastAsia" w:ascii="宋体" w:hAnsi="宋体"/>
                <w:sz w:val="24"/>
              </w:rPr>
              <w:t>拖班延时用车服务承诺</w:t>
            </w:r>
          </w:p>
        </w:tc>
        <w:tc>
          <w:tcPr>
            <w:tcW w:w="6205" w:type="dxa"/>
            <w:gridSpan w:val="6"/>
            <w:vAlign w:val="center"/>
          </w:tcPr>
          <w:p w14:paraId="5C197146">
            <w:pPr>
              <w:jc w:val="center"/>
              <w:rPr>
                <w:rFonts w:ascii="宋体" w:hAnsi="宋体"/>
                <w:sz w:val="24"/>
              </w:rPr>
            </w:pPr>
          </w:p>
        </w:tc>
      </w:tr>
      <w:tr w14:paraId="61DF0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continue"/>
            <w:vAlign w:val="center"/>
          </w:tcPr>
          <w:p w14:paraId="3A55CBB1">
            <w:pPr>
              <w:jc w:val="center"/>
              <w:rPr>
                <w:rFonts w:ascii="宋体" w:hAnsi="宋体"/>
                <w:sz w:val="24"/>
              </w:rPr>
            </w:pPr>
          </w:p>
        </w:tc>
        <w:tc>
          <w:tcPr>
            <w:tcW w:w="1730" w:type="dxa"/>
            <w:gridSpan w:val="4"/>
            <w:vAlign w:val="center"/>
          </w:tcPr>
          <w:p w14:paraId="00E47A50">
            <w:pPr>
              <w:jc w:val="center"/>
              <w:rPr>
                <w:rFonts w:ascii="宋体" w:hAnsi="宋体"/>
                <w:sz w:val="24"/>
                <w:szCs w:val="24"/>
              </w:rPr>
            </w:pPr>
            <w:r>
              <w:rPr>
                <w:rFonts w:ascii="宋体" w:hAnsi="宋体"/>
                <w:sz w:val="24"/>
              </w:rPr>
              <w:t>……</w:t>
            </w:r>
          </w:p>
        </w:tc>
        <w:tc>
          <w:tcPr>
            <w:tcW w:w="6205" w:type="dxa"/>
            <w:gridSpan w:val="6"/>
            <w:vAlign w:val="center"/>
          </w:tcPr>
          <w:p w14:paraId="0801CD59">
            <w:pPr>
              <w:jc w:val="center"/>
              <w:rPr>
                <w:rFonts w:ascii="宋体" w:hAnsi="宋体"/>
                <w:sz w:val="24"/>
              </w:rPr>
            </w:pPr>
          </w:p>
        </w:tc>
      </w:tr>
      <w:tr w14:paraId="7676C9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continue"/>
            <w:vAlign w:val="center"/>
          </w:tcPr>
          <w:p w14:paraId="32B2583D">
            <w:pPr>
              <w:jc w:val="center"/>
              <w:rPr>
                <w:rFonts w:ascii="宋体" w:hAnsi="宋体"/>
                <w:sz w:val="24"/>
              </w:rPr>
            </w:pPr>
          </w:p>
        </w:tc>
        <w:tc>
          <w:tcPr>
            <w:tcW w:w="1730" w:type="dxa"/>
            <w:gridSpan w:val="4"/>
            <w:vAlign w:val="center"/>
          </w:tcPr>
          <w:p w14:paraId="4529282B">
            <w:pPr>
              <w:jc w:val="center"/>
              <w:rPr>
                <w:rFonts w:ascii="宋体" w:hAnsi="宋体"/>
                <w:sz w:val="24"/>
              </w:rPr>
            </w:pPr>
            <w:r>
              <w:rPr>
                <w:rFonts w:ascii="宋体" w:hAnsi="宋体"/>
                <w:sz w:val="24"/>
              </w:rPr>
              <w:t>……</w:t>
            </w:r>
          </w:p>
        </w:tc>
        <w:tc>
          <w:tcPr>
            <w:tcW w:w="6205" w:type="dxa"/>
            <w:gridSpan w:val="6"/>
            <w:vAlign w:val="center"/>
          </w:tcPr>
          <w:p w14:paraId="7AC82D58">
            <w:pPr>
              <w:jc w:val="center"/>
              <w:rPr>
                <w:rFonts w:ascii="宋体" w:hAnsi="宋体"/>
                <w:sz w:val="24"/>
              </w:rPr>
            </w:pPr>
          </w:p>
        </w:tc>
      </w:tr>
      <w:tr w14:paraId="506AD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restart"/>
            <w:vAlign w:val="center"/>
          </w:tcPr>
          <w:p w14:paraId="773AD5D5">
            <w:pPr>
              <w:jc w:val="center"/>
              <w:rPr>
                <w:rFonts w:ascii="宋体" w:hAnsi="宋体"/>
                <w:sz w:val="24"/>
              </w:rPr>
            </w:pPr>
            <w:r>
              <w:rPr>
                <w:rFonts w:hint="eastAsia" w:ascii="宋体" w:hAnsi="宋体"/>
                <w:sz w:val="24"/>
              </w:rPr>
              <w:t>其他</w:t>
            </w:r>
          </w:p>
        </w:tc>
        <w:tc>
          <w:tcPr>
            <w:tcW w:w="1730" w:type="dxa"/>
            <w:gridSpan w:val="4"/>
            <w:vAlign w:val="center"/>
          </w:tcPr>
          <w:p w14:paraId="0F3D191D">
            <w:pPr>
              <w:jc w:val="center"/>
              <w:rPr>
                <w:rFonts w:ascii="宋体" w:hAnsi="宋体"/>
                <w:sz w:val="24"/>
              </w:rPr>
            </w:pPr>
            <w:r>
              <w:rPr>
                <w:rFonts w:ascii="宋体" w:hAnsi="宋体"/>
                <w:sz w:val="24"/>
              </w:rPr>
              <w:t>……</w:t>
            </w:r>
          </w:p>
        </w:tc>
        <w:tc>
          <w:tcPr>
            <w:tcW w:w="6205" w:type="dxa"/>
            <w:gridSpan w:val="6"/>
            <w:vAlign w:val="center"/>
          </w:tcPr>
          <w:p w14:paraId="02BD90BB">
            <w:pPr>
              <w:jc w:val="center"/>
              <w:rPr>
                <w:rFonts w:ascii="宋体" w:hAnsi="宋体"/>
                <w:sz w:val="24"/>
              </w:rPr>
            </w:pPr>
          </w:p>
        </w:tc>
      </w:tr>
      <w:tr w14:paraId="69B41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735" w:type="dxa"/>
            <w:gridSpan w:val="2"/>
            <w:vMerge w:val="continue"/>
            <w:vAlign w:val="center"/>
          </w:tcPr>
          <w:p w14:paraId="360B8F9E">
            <w:pPr>
              <w:jc w:val="center"/>
              <w:rPr>
                <w:rFonts w:ascii="宋体" w:hAnsi="宋体"/>
                <w:sz w:val="24"/>
              </w:rPr>
            </w:pPr>
          </w:p>
        </w:tc>
        <w:tc>
          <w:tcPr>
            <w:tcW w:w="1730" w:type="dxa"/>
            <w:gridSpan w:val="4"/>
            <w:vAlign w:val="center"/>
          </w:tcPr>
          <w:p w14:paraId="19E5BDDD">
            <w:pPr>
              <w:jc w:val="center"/>
              <w:rPr>
                <w:rFonts w:ascii="宋体" w:hAnsi="宋体"/>
                <w:sz w:val="24"/>
              </w:rPr>
            </w:pPr>
            <w:r>
              <w:rPr>
                <w:rFonts w:ascii="宋体" w:hAnsi="宋体"/>
                <w:sz w:val="24"/>
              </w:rPr>
              <w:t>……</w:t>
            </w:r>
          </w:p>
        </w:tc>
        <w:tc>
          <w:tcPr>
            <w:tcW w:w="6205" w:type="dxa"/>
            <w:gridSpan w:val="6"/>
            <w:vAlign w:val="center"/>
          </w:tcPr>
          <w:p w14:paraId="52F7C8EF">
            <w:pPr>
              <w:jc w:val="center"/>
              <w:rPr>
                <w:rFonts w:ascii="宋体" w:hAnsi="宋体"/>
                <w:sz w:val="24"/>
              </w:rPr>
            </w:pPr>
          </w:p>
        </w:tc>
      </w:tr>
    </w:tbl>
    <w:p w14:paraId="5399659B">
      <w:pPr>
        <w:jc w:val="center"/>
        <w:rPr>
          <w:rFonts w:eastAsia="黑体"/>
          <w:b/>
          <w:bCs/>
          <w:sz w:val="28"/>
        </w:rPr>
      </w:pPr>
      <w:r>
        <w:rPr>
          <w:rFonts w:hint="eastAsia" w:eastAsia="黑体"/>
          <w:b/>
          <w:bCs/>
          <w:sz w:val="28"/>
        </w:rPr>
        <w:t>企业情况、从业经历、服务承诺一览表</w:t>
      </w:r>
    </w:p>
    <w:p w14:paraId="144D9A33">
      <w:pPr>
        <w:pStyle w:val="16"/>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14:paraId="77D6AE35">
      <w:pPr>
        <w:pStyle w:val="16"/>
        <w:spacing w:line="360" w:lineRule="auto"/>
        <w:rPr>
          <w:rFonts w:ascii="仿宋_GB2312" w:hAnsi="宋体" w:eastAsia="仿宋_GB2312"/>
          <w:sz w:val="24"/>
        </w:rPr>
      </w:pPr>
    </w:p>
    <w:p w14:paraId="1D12A787">
      <w:pPr>
        <w:pStyle w:val="16"/>
        <w:spacing w:line="360" w:lineRule="auto"/>
        <w:ind w:left="650" w:leftChars="115" w:hanging="409" w:hangingChars="194"/>
        <w:rPr>
          <w:rFonts w:hAnsi="宋体"/>
          <w:szCs w:val="21"/>
        </w:rPr>
      </w:pPr>
      <w:r>
        <w:rPr>
          <w:rFonts w:hint="eastAsia" w:hAnsi="宋体"/>
          <w:b/>
          <w:szCs w:val="21"/>
        </w:rPr>
        <w:t>注：</w:t>
      </w:r>
      <w:r>
        <w:rPr>
          <w:rFonts w:hint="eastAsia" w:hAnsi="宋体"/>
          <w:szCs w:val="21"/>
        </w:rPr>
        <w:t>1.投标人为满足本招标项目之需，需实际配置的、包含但不限于上述设备、人员及其他条目；</w:t>
      </w:r>
    </w:p>
    <w:p w14:paraId="38340B16">
      <w:pPr>
        <w:pStyle w:val="16"/>
        <w:spacing w:line="360" w:lineRule="auto"/>
        <w:ind w:firstLine="630" w:firstLineChars="300"/>
        <w:rPr>
          <w:rFonts w:hAnsi="宋体"/>
          <w:szCs w:val="21"/>
        </w:rPr>
      </w:pPr>
      <w:r>
        <w:rPr>
          <w:rFonts w:hint="eastAsia" w:hAnsi="宋体"/>
          <w:szCs w:val="21"/>
        </w:rPr>
        <w:t>2.投标人可在上表内容基础上，酌情自行增加相关条目，以便更好的满足项目开展之需要。</w:t>
      </w:r>
    </w:p>
    <w:p w14:paraId="593C5DC3">
      <w:pPr>
        <w:pStyle w:val="16"/>
        <w:outlineLvl w:val="3"/>
        <w:rPr>
          <w:rFonts w:ascii="黑体" w:hAnsi="Calibri" w:eastAsia="黑体"/>
          <w:sz w:val="30"/>
        </w:rPr>
      </w:pPr>
      <w:r>
        <w:rPr>
          <w:rFonts w:ascii="黑体" w:hAnsi="Calibri" w:eastAsia="黑体"/>
          <w:sz w:val="30"/>
        </w:rPr>
        <w:t xml:space="preserve"> </w:t>
      </w:r>
    </w:p>
    <w:p w14:paraId="2B878AAB">
      <w:pPr>
        <w:pStyle w:val="76"/>
        <w:rPr>
          <w:rFonts w:ascii="黑体" w:hAnsi="黑体" w:eastAsia="黑体" w:cs="黑体"/>
          <w:sz w:val="28"/>
          <w:szCs w:val="28"/>
        </w:rPr>
      </w:pPr>
      <w:r>
        <w:rPr>
          <w:rFonts w:ascii="黑体" w:hAnsi="Calibri" w:eastAsia="黑体"/>
          <w:sz w:val="30"/>
        </w:rPr>
        <w:t xml:space="preserve"> </w:t>
      </w:r>
      <w:r>
        <w:rPr>
          <w:rFonts w:hint="eastAsia" w:ascii="黑体" w:hAnsi="黑体" w:eastAsia="黑体" w:cs="黑体"/>
          <w:sz w:val="28"/>
          <w:szCs w:val="28"/>
        </w:rPr>
        <w:t>附件九：</w:t>
      </w:r>
    </w:p>
    <w:p w14:paraId="037BCE35">
      <w:pPr>
        <w:pStyle w:val="16"/>
        <w:jc w:val="center"/>
        <w:outlineLvl w:val="3"/>
        <w:rPr>
          <w:rFonts w:ascii="Times New Roman" w:hAnsi="Times New Roman"/>
          <w:b/>
          <w:bCs/>
          <w:color w:val="000000"/>
          <w:sz w:val="24"/>
          <w:szCs w:val="24"/>
        </w:rPr>
      </w:pPr>
      <w:r>
        <w:rPr>
          <w:rFonts w:hint="eastAsia" w:ascii="Times New Roman" w:hAnsi="Times New Roman"/>
          <w:b/>
          <w:bCs/>
          <w:color w:val="000000"/>
          <w:sz w:val="28"/>
          <w:szCs w:val="28"/>
        </w:rPr>
        <w:t>资产情况汇总表</w:t>
      </w:r>
    </w:p>
    <w:tbl>
      <w:tblPr>
        <w:tblStyle w:val="30"/>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9"/>
        <w:gridCol w:w="2409"/>
        <w:gridCol w:w="1985"/>
        <w:gridCol w:w="2203"/>
      </w:tblGrid>
      <w:tr w14:paraId="7FCDD7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4"/>
            <w:tcBorders>
              <w:top w:val="single" w:color="auto" w:sz="4" w:space="0"/>
              <w:left w:val="single" w:color="auto" w:sz="4" w:space="0"/>
              <w:bottom w:val="single" w:color="auto" w:sz="4" w:space="0"/>
              <w:right w:val="single" w:color="auto" w:sz="4" w:space="0"/>
            </w:tcBorders>
            <w:vAlign w:val="center"/>
          </w:tcPr>
          <w:p w14:paraId="0FB26245">
            <w:pPr>
              <w:spacing w:line="440" w:lineRule="exact"/>
              <w:jc w:val="center"/>
              <w:rPr>
                <w:rFonts w:ascii="宋体" w:hAnsi="宋体" w:cstheme="minorBidi"/>
                <w:color w:val="000000"/>
                <w:sz w:val="24"/>
                <w:szCs w:val="24"/>
                <w:u w:val="single"/>
              </w:rPr>
            </w:pPr>
            <w:r>
              <w:rPr>
                <w:rFonts w:hint="eastAsia" w:ascii="宋体" w:hAnsi="宋体"/>
                <w:color w:val="000000"/>
                <w:sz w:val="24"/>
                <w:szCs w:val="24"/>
                <w:u w:val="single"/>
              </w:rPr>
              <w:t xml:space="preserve">                   </w:t>
            </w:r>
            <w:r>
              <w:rPr>
                <w:rFonts w:hint="eastAsia" w:ascii="宋体" w:hAnsi="宋体"/>
                <w:color w:val="000000"/>
                <w:sz w:val="24"/>
                <w:szCs w:val="24"/>
              </w:rPr>
              <w:t>公司资产情况汇总表</w:t>
            </w:r>
          </w:p>
        </w:tc>
      </w:tr>
      <w:tr w14:paraId="686E6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6953DC1C">
            <w:pPr>
              <w:spacing w:line="440" w:lineRule="exact"/>
              <w:jc w:val="center"/>
              <w:rPr>
                <w:rFonts w:ascii="宋体" w:hAnsi="宋体" w:eastAsiaTheme="minorEastAsia"/>
                <w:color w:val="000000"/>
                <w:sz w:val="24"/>
                <w:szCs w:val="24"/>
              </w:rPr>
            </w:pPr>
            <w:r>
              <w:rPr>
                <w:rFonts w:hint="eastAsia" w:ascii="宋体" w:hAnsi="宋体"/>
                <w:color w:val="000000"/>
                <w:sz w:val="24"/>
                <w:szCs w:val="24"/>
              </w:rPr>
              <w:t>注册资金（万元）</w:t>
            </w:r>
          </w:p>
        </w:tc>
        <w:tc>
          <w:tcPr>
            <w:tcW w:w="6597" w:type="dxa"/>
            <w:gridSpan w:val="3"/>
            <w:tcBorders>
              <w:top w:val="single" w:color="auto" w:sz="4" w:space="0"/>
              <w:left w:val="single" w:color="auto" w:sz="4" w:space="0"/>
              <w:bottom w:val="single" w:color="auto" w:sz="4" w:space="0"/>
              <w:right w:val="single" w:color="auto" w:sz="4" w:space="0"/>
            </w:tcBorders>
          </w:tcPr>
          <w:p w14:paraId="226AA1C7">
            <w:pPr>
              <w:spacing w:line="440" w:lineRule="exact"/>
              <w:jc w:val="center"/>
              <w:rPr>
                <w:rFonts w:ascii="宋体" w:hAnsi="宋体"/>
                <w:color w:val="000000"/>
                <w:sz w:val="24"/>
                <w:szCs w:val="24"/>
              </w:rPr>
            </w:pPr>
          </w:p>
        </w:tc>
      </w:tr>
      <w:tr w14:paraId="5D100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6"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79B85B12">
            <w:pPr>
              <w:spacing w:line="440" w:lineRule="exact"/>
              <w:jc w:val="center"/>
              <w:rPr>
                <w:rFonts w:ascii="宋体" w:hAnsi="宋体"/>
                <w:color w:val="000000"/>
                <w:sz w:val="24"/>
                <w:szCs w:val="24"/>
              </w:rPr>
            </w:pPr>
            <w:r>
              <w:rPr>
                <w:rFonts w:hint="eastAsia" w:ascii="宋体" w:hAnsi="宋体"/>
                <w:color w:val="000000"/>
                <w:sz w:val="24"/>
                <w:szCs w:val="24"/>
              </w:rPr>
              <w:t>实收资金（万元）</w:t>
            </w:r>
          </w:p>
        </w:tc>
        <w:tc>
          <w:tcPr>
            <w:tcW w:w="6597" w:type="dxa"/>
            <w:gridSpan w:val="3"/>
            <w:tcBorders>
              <w:top w:val="single" w:color="auto" w:sz="4" w:space="0"/>
              <w:left w:val="single" w:color="auto" w:sz="4" w:space="0"/>
              <w:bottom w:val="single" w:color="auto" w:sz="4" w:space="0"/>
              <w:right w:val="single" w:color="auto" w:sz="4" w:space="0"/>
            </w:tcBorders>
          </w:tcPr>
          <w:p w14:paraId="5D8BEDBC">
            <w:pPr>
              <w:spacing w:line="440" w:lineRule="exact"/>
              <w:jc w:val="center"/>
              <w:rPr>
                <w:rFonts w:ascii="宋体" w:hAnsi="宋体"/>
                <w:color w:val="000000"/>
                <w:sz w:val="24"/>
                <w:szCs w:val="24"/>
              </w:rPr>
            </w:pPr>
          </w:p>
        </w:tc>
      </w:tr>
      <w:tr w14:paraId="64033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12F1B45D">
            <w:pPr>
              <w:spacing w:line="440" w:lineRule="exact"/>
              <w:jc w:val="center"/>
              <w:rPr>
                <w:rFonts w:ascii="宋体" w:hAnsi="宋体"/>
                <w:color w:val="000000"/>
                <w:sz w:val="24"/>
                <w:szCs w:val="24"/>
              </w:rPr>
            </w:pPr>
            <w:r>
              <w:rPr>
                <w:rFonts w:hint="eastAsia" w:ascii="宋体" w:hAnsi="宋体"/>
                <w:color w:val="000000"/>
                <w:sz w:val="24"/>
                <w:szCs w:val="24"/>
              </w:rPr>
              <w:t>年度资产情况</w:t>
            </w:r>
          </w:p>
        </w:tc>
        <w:tc>
          <w:tcPr>
            <w:tcW w:w="2409" w:type="dxa"/>
            <w:tcBorders>
              <w:top w:val="single" w:color="auto" w:sz="4" w:space="0"/>
              <w:left w:val="single" w:color="auto" w:sz="4" w:space="0"/>
              <w:bottom w:val="single" w:color="auto" w:sz="4" w:space="0"/>
              <w:right w:val="single" w:color="auto" w:sz="4" w:space="0"/>
            </w:tcBorders>
            <w:vAlign w:val="center"/>
          </w:tcPr>
          <w:p w14:paraId="14CC3024">
            <w:pPr>
              <w:spacing w:line="440" w:lineRule="exact"/>
              <w:jc w:val="center"/>
              <w:rPr>
                <w:rFonts w:ascii="宋体" w:hAnsi="宋体"/>
                <w:color w:val="000000"/>
                <w:sz w:val="24"/>
                <w:szCs w:val="24"/>
              </w:rPr>
            </w:pPr>
            <w:r>
              <w:rPr>
                <w:rFonts w:ascii="宋体" w:hAnsi="宋体"/>
                <w:color w:val="000000"/>
                <w:sz w:val="24"/>
                <w:szCs w:val="24"/>
              </w:rPr>
              <w:t>202</w:t>
            </w:r>
            <w:r>
              <w:rPr>
                <w:rFonts w:hint="eastAsia" w:ascii="宋体" w:hAnsi="宋体"/>
                <w:color w:val="000000"/>
                <w:sz w:val="24"/>
                <w:szCs w:val="24"/>
              </w:rPr>
              <w:t>3年</w:t>
            </w:r>
          </w:p>
        </w:tc>
        <w:tc>
          <w:tcPr>
            <w:tcW w:w="1985" w:type="dxa"/>
            <w:tcBorders>
              <w:top w:val="single" w:color="auto" w:sz="4" w:space="0"/>
              <w:left w:val="single" w:color="auto" w:sz="4" w:space="0"/>
              <w:bottom w:val="single" w:color="auto" w:sz="4" w:space="0"/>
              <w:right w:val="single" w:color="auto" w:sz="4" w:space="0"/>
            </w:tcBorders>
            <w:vAlign w:val="center"/>
          </w:tcPr>
          <w:p w14:paraId="225225B2">
            <w:pPr>
              <w:spacing w:line="440" w:lineRule="exact"/>
              <w:jc w:val="center"/>
              <w:rPr>
                <w:rFonts w:ascii="宋体" w:hAnsi="宋体"/>
                <w:color w:val="000000"/>
                <w:sz w:val="24"/>
                <w:szCs w:val="24"/>
              </w:rPr>
            </w:pPr>
            <w:r>
              <w:rPr>
                <w:rFonts w:hint="eastAsia" w:ascii="宋体" w:hAnsi="宋体"/>
                <w:color w:val="000000"/>
                <w:sz w:val="24"/>
                <w:szCs w:val="24"/>
              </w:rPr>
              <w:t>2024年</w:t>
            </w:r>
          </w:p>
        </w:tc>
        <w:tc>
          <w:tcPr>
            <w:tcW w:w="2203" w:type="dxa"/>
            <w:tcBorders>
              <w:top w:val="single" w:color="auto" w:sz="4" w:space="0"/>
              <w:left w:val="single" w:color="auto" w:sz="4" w:space="0"/>
              <w:bottom w:val="single" w:color="auto" w:sz="4" w:space="0"/>
              <w:right w:val="single" w:color="auto" w:sz="4" w:space="0"/>
            </w:tcBorders>
            <w:vAlign w:val="center"/>
          </w:tcPr>
          <w:p w14:paraId="1A882E07">
            <w:pPr>
              <w:spacing w:line="440" w:lineRule="exact"/>
              <w:jc w:val="center"/>
              <w:rPr>
                <w:rFonts w:ascii="宋体" w:hAnsi="宋体"/>
                <w:color w:val="000000"/>
                <w:sz w:val="24"/>
                <w:szCs w:val="24"/>
              </w:rPr>
            </w:pPr>
            <w:r>
              <w:rPr>
                <w:rFonts w:hint="eastAsia" w:ascii="宋体" w:hAnsi="宋体"/>
                <w:color w:val="000000"/>
                <w:sz w:val="24"/>
                <w:szCs w:val="24"/>
              </w:rPr>
              <w:t>2025年</w:t>
            </w:r>
          </w:p>
        </w:tc>
      </w:tr>
      <w:tr w14:paraId="32EDF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729059DA">
            <w:pPr>
              <w:spacing w:line="440" w:lineRule="exact"/>
              <w:jc w:val="center"/>
              <w:rPr>
                <w:rFonts w:ascii="宋体" w:hAnsi="宋体" w:eastAsiaTheme="minorEastAsia"/>
                <w:color w:val="000000"/>
                <w:sz w:val="24"/>
                <w:szCs w:val="24"/>
              </w:rPr>
            </w:pPr>
            <w:r>
              <w:rPr>
                <w:rFonts w:hint="eastAsia" w:ascii="宋体" w:hAnsi="宋体"/>
                <w:color w:val="000000"/>
                <w:sz w:val="24"/>
                <w:szCs w:val="24"/>
              </w:rPr>
              <w:t>流动资产（万元）</w:t>
            </w:r>
          </w:p>
        </w:tc>
        <w:tc>
          <w:tcPr>
            <w:tcW w:w="2409" w:type="dxa"/>
            <w:tcBorders>
              <w:top w:val="single" w:color="auto" w:sz="4" w:space="0"/>
              <w:left w:val="single" w:color="auto" w:sz="4" w:space="0"/>
              <w:bottom w:val="single" w:color="auto" w:sz="4" w:space="0"/>
              <w:right w:val="single" w:color="auto" w:sz="4" w:space="0"/>
            </w:tcBorders>
          </w:tcPr>
          <w:p w14:paraId="34581EC7">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BA99F69">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7C10F2D3">
            <w:pPr>
              <w:spacing w:line="440" w:lineRule="exact"/>
              <w:jc w:val="center"/>
              <w:rPr>
                <w:rFonts w:ascii="宋体" w:hAnsi="宋体"/>
                <w:color w:val="000000"/>
                <w:sz w:val="24"/>
                <w:szCs w:val="24"/>
              </w:rPr>
            </w:pPr>
          </w:p>
        </w:tc>
      </w:tr>
      <w:tr w14:paraId="14608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5C9CC453">
            <w:pPr>
              <w:spacing w:line="440" w:lineRule="exact"/>
              <w:jc w:val="center"/>
              <w:rPr>
                <w:rFonts w:ascii="宋体" w:hAnsi="宋体"/>
                <w:color w:val="000000"/>
                <w:sz w:val="24"/>
                <w:szCs w:val="24"/>
              </w:rPr>
            </w:pPr>
            <w:r>
              <w:rPr>
                <w:rFonts w:hint="eastAsia" w:ascii="宋体" w:hAnsi="宋体"/>
                <w:color w:val="000000"/>
                <w:sz w:val="24"/>
                <w:szCs w:val="24"/>
              </w:rPr>
              <w:t>非流动资产（万元）</w:t>
            </w:r>
          </w:p>
        </w:tc>
        <w:tc>
          <w:tcPr>
            <w:tcW w:w="2409" w:type="dxa"/>
            <w:tcBorders>
              <w:top w:val="single" w:color="auto" w:sz="4" w:space="0"/>
              <w:left w:val="single" w:color="auto" w:sz="4" w:space="0"/>
              <w:bottom w:val="single" w:color="auto" w:sz="4" w:space="0"/>
              <w:right w:val="single" w:color="auto" w:sz="4" w:space="0"/>
            </w:tcBorders>
          </w:tcPr>
          <w:p w14:paraId="7A6CA64C">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4FACA0EA">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656E50B6">
            <w:pPr>
              <w:spacing w:line="440" w:lineRule="exact"/>
              <w:jc w:val="center"/>
              <w:rPr>
                <w:rFonts w:ascii="宋体" w:hAnsi="宋体"/>
                <w:color w:val="000000"/>
                <w:sz w:val="24"/>
                <w:szCs w:val="24"/>
              </w:rPr>
            </w:pPr>
          </w:p>
        </w:tc>
      </w:tr>
      <w:tr w14:paraId="5B81C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160DBB3E">
            <w:pPr>
              <w:spacing w:line="440" w:lineRule="exact"/>
              <w:jc w:val="center"/>
              <w:rPr>
                <w:rFonts w:ascii="宋体" w:hAnsi="宋体"/>
                <w:color w:val="000000"/>
                <w:sz w:val="24"/>
                <w:szCs w:val="24"/>
              </w:rPr>
            </w:pPr>
            <w:r>
              <w:rPr>
                <w:rFonts w:hint="eastAsia" w:ascii="宋体" w:hAnsi="宋体"/>
                <w:color w:val="000000"/>
                <w:sz w:val="24"/>
                <w:szCs w:val="24"/>
              </w:rPr>
              <w:t>营业收入（万元）</w:t>
            </w:r>
          </w:p>
        </w:tc>
        <w:tc>
          <w:tcPr>
            <w:tcW w:w="2409" w:type="dxa"/>
            <w:tcBorders>
              <w:top w:val="single" w:color="auto" w:sz="4" w:space="0"/>
              <w:left w:val="single" w:color="auto" w:sz="4" w:space="0"/>
              <w:bottom w:val="single" w:color="auto" w:sz="4" w:space="0"/>
              <w:right w:val="single" w:color="auto" w:sz="4" w:space="0"/>
            </w:tcBorders>
          </w:tcPr>
          <w:p w14:paraId="54498261">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6C1942D0">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22E06784">
            <w:pPr>
              <w:spacing w:line="440" w:lineRule="exact"/>
              <w:jc w:val="center"/>
              <w:rPr>
                <w:rFonts w:ascii="宋体" w:hAnsi="宋体"/>
                <w:color w:val="000000"/>
                <w:sz w:val="24"/>
                <w:szCs w:val="24"/>
                <w:highlight w:val="yellow"/>
              </w:rPr>
            </w:pPr>
          </w:p>
        </w:tc>
      </w:tr>
      <w:tr w14:paraId="4DFBD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6B732D5B">
            <w:pPr>
              <w:spacing w:line="440" w:lineRule="exact"/>
              <w:jc w:val="center"/>
              <w:rPr>
                <w:rFonts w:ascii="宋体" w:hAnsi="宋体"/>
                <w:color w:val="000000"/>
                <w:sz w:val="24"/>
                <w:szCs w:val="24"/>
              </w:rPr>
            </w:pPr>
            <w:r>
              <w:rPr>
                <w:rFonts w:hint="eastAsia" w:ascii="宋体" w:hAnsi="宋体"/>
                <w:color w:val="000000"/>
                <w:sz w:val="24"/>
                <w:szCs w:val="24"/>
              </w:rPr>
              <w:t>年底资产总值（万元）</w:t>
            </w:r>
          </w:p>
        </w:tc>
        <w:tc>
          <w:tcPr>
            <w:tcW w:w="2409" w:type="dxa"/>
            <w:tcBorders>
              <w:top w:val="single" w:color="auto" w:sz="4" w:space="0"/>
              <w:left w:val="single" w:color="auto" w:sz="4" w:space="0"/>
              <w:bottom w:val="single" w:color="auto" w:sz="4" w:space="0"/>
              <w:right w:val="single" w:color="auto" w:sz="4" w:space="0"/>
            </w:tcBorders>
          </w:tcPr>
          <w:p w14:paraId="3A5F1E9D">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632530EB">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570246D4">
            <w:pPr>
              <w:spacing w:line="440" w:lineRule="exact"/>
              <w:jc w:val="center"/>
              <w:rPr>
                <w:rFonts w:ascii="宋体" w:hAnsi="宋体"/>
                <w:color w:val="000000"/>
                <w:sz w:val="24"/>
                <w:szCs w:val="24"/>
              </w:rPr>
            </w:pPr>
          </w:p>
        </w:tc>
      </w:tr>
      <w:tr w14:paraId="5D984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5FC64D66">
            <w:pPr>
              <w:spacing w:line="440" w:lineRule="exact"/>
              <w:jc w:val="center"/>
              <w:rPr>
                <w:rFonts w:ascii="宋体" w:hAnsi="宋体"/>
                <w:color w:val="000000"/>
                <w:sz w:val="24"/>
                <w:szCs w:val="24"/>
              </w:rPr>
            </w:pPr>
            <w:r>
              <w:rPr>
                <w:rFonts w:hint="eastAsia" w:ascii="宋体" w:hAnsi="宋体"/>
                <w:color w:val="000000"/>
                <w:sz w:val="24"/>
                <w:szCs w:val="24"/>
              </w:rPr>
              <w:t>年底负债总值（万元）</w:t>
            </w:r>
          </w:p>
        </w:tc>
        <w:tc>
          <w:tcPr>
            <w:tcW w:w="2409" w:type="dxa"/>
            <w:tcBorders>
              <w:top w:val="single" w:color="auto" w:sz="4" w:space="0"/>
              <w:left w:val="single" w:color="auto" w:sz="4" w:space="0"/>
              <w:bottom w:val="single" w:color="auto" w:sz="4" w:space="0"/>
              <w:right w:val="single" w:color="auto" w:sz="4" w:space="0"/>
            </w:tcBorders>
          </w:tcPr>
          <w:p w14:paraId="64352502">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7842D1F8">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31FE0058">
            <w:pPr>
              <w:spacing w:line="440" w:lineRule="exact"/>
              <w:jc w:val="center"/>
              <w:rPr>
                <w:rFonts w:ascii="宋体" w:hAnsi="宋体"/>
                <w:color w:val="000000"/>
                <w:sz w:val="24"/>
                <w:szCs w:val="24"/>
              </w:rPr>
            </w:pPr>
          </w:p>
        </w:tc>
      </w:tr>
      <w:tr w14:paraId="0D2F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264816A2">
            <w:pPr>
              <w:spacing w:line="440" w:lineRule="exact"/>
              <w:jc w:val="center"/>
              <w:rPr>
                <w:rFonts w:ascii="宋体" w:hAnsi="宋体"/>
                <w:color w:val="000000"/>
                <w:sz w:val="24"/>
                <w:szCs w:val="24"/>
              </w:rPr>
            </w:pPr>
            <w:r>
              <w:rPr>
                <w:rFonts w:hint="eastAsia" w:ascii="宋体" w:hAnsi="宋体"/>
                <w:color w:val="000000"/>
                <w:sz w:val="24"/>
                <w:szCs w:val="24"/>
              </w:rPr>
              <w:t>资产负债率（  %）</w:t>
            </w:r>
          </w:p>
        </w:tc>
        <w:tc>
          <w:tcPr>
            <w:tcW w:w="2409" w:type="dxa"/>
            <w:tcBorders>
              <w:top w:val="single" w:color="auto" w:sz="4" w:space="0"/>
              <w:left w:val="single" w:color="auto" w:sz="4" w:space="0"/>
              <w:bottom w:val="single" w:color="auto" w:sz="4" w:space="0"/>
              <w:right w:val="single" w:color="auto" w:sz="4" w:space="0"/>
            </w:tcBorders>
          </w:tcPr>
          <w:p w14:paraId="531C3424">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561A8831">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0837CF0B">
            <w:pPr>
              <w:spacing w:line="440" w:lineRule="exact"/>
              <w:jc w:val="center"/>
              <w:rPr>
                <w:rFonts w:ascii="宋体" w:hAnsi="宋体"/>
                <w:color w:val="000000"/>
                <w:sz w:val="24"/>
                <w:szCs w:val="24"/>
                <w:highlight w:val="yellow"/>
              </w:rPr>
            </w:pPr>
          </w:p>
        </w:tc>
      </w:tr>
      <w:tr w14:paraId="7774C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299E3C67">
            <w:pPr>
              <w:spacing w:line="440" w:lineRule="exact"/>
              <w:jc w:val="center"/>
              <w:rPr>
                <w:rFonts w:ascii="宋体" w:hAnsi="宋体"/>
                <w:color w:val="000000"/>
                <w:sz w:val="24"/>
                <w:szCs w:val="24"/>
              </w:rPr>
            </w:pPr>
            <w:r>
              <w:rPr>
                <w:rFonts w:hint="eastAsia" w:ascii="宋体" w:hAnsi="宋体"/>
                <w:color w:val="000000"/>
                <w:sz w:val="24"/>
                <w:szCs w:val="24"/>
              </w:rPr>
              <w:t>净利润（万元）</w:t>
            </w:r>
          </w:p>
        </w:tc>
        <w:tc>
          <w:tcPr>
            <w:tcW w:w="2409" w:type="dxa"/>
            <w:tcBorders>
              <w:top w:val="single" w:color="auto" w:sz="4" w:space="0"/>
              <w:left w:val="single" w:color="auto" w:sz="4" w:space="0"/>
              <w:bottom w:val="single" w:color="auto" w:sz="4" w:space="0"/>
              <w:right w:val="single" w:color="auto" w:sz="4" w:space="0"/>
            </w:tcBorders>
          </w:tcPr>
          <w:p w14:paraId="29391921">
            <w:pPr>
              <w:spacing w:line="440" w:lineRule="exact"/>
              <w:jc w:val="center"/>
              <w:rPr>
                <w:rFonts w:ascii="宋体" w:hAnsi="宋体"/>
                <w:color w:val="000000"/>
                <w:sz w:val="24"/>
                <w:szCs w:val="24"/>
                <w:highlight w:val="yellow"/>
              </w:rPr>
            </w:pPr>
          </w:p>
        </w:tc>
        <w:tc>
          <w:tcPr>
            <w:tcW w:w="1985" w:type="dxa"/>
            <w:tcBorders>
              <w:top w:val="single" w:color="auto" w:sz="4" w:space="0"/>
              <w:left w:val="single" w:color="auto" w:sz="4" w:space="0"/>
              <w:bottom w:val="single" w:color="auto" w:sz="4" w:space="0"/>
              <w:right w:val="single" w:color="auto" w:sz="4" w:space="0"/>
            </w:tcBorders>
          </w:tcPr>
          <w:p w14:paraId="46E1E533">
            <w:pPr>
              <w:spacing w:line="440" w:lineRule="exact"/>
              <w:jc w:val="center"/>
              <w:rPr>
                <w:rFonts w:ascii="宋体" w:hAnsi="宋体"/>
                <w:color w:val="000000"/>
                <w:sz w:val="24"/>
                <w:szCs w:val="24"/>
                <w:highlight w:val="yellow"/>
              </w:rPr>
            </w:pPr>
          </w:p>
        </w:tc>
        <w:tc>
          <w:tcPr>
            <w:tcW w:w="2203" w:type="dxa"/>
            <w:tcBorders>
              <w:top w:val="single" w:color="auto" w:sz="4" w:space="0"/>
              <w:left w:val="single" w:color="auto" w:sz="4" w:space="0"/>
              <w:bottom w:val="single" w:color="auto" w:sz="4" w:space="0"/>
              <w:right w:val="single" w:color="auto" w:sz="4" w:space="0"/>
            </w:tcBorders>
          </w:tcPr>
          <w:p w14:paraId="1920FFA3">
            <w:pPr>
              <w:spacing w:line="440" w:lineRule="exact"/>
              <w:jc w:val="center"/>
              <w:rPr>
                <w:rFonts w:ascii="宋体" w:hAnsi="宋体"/>
                <w:color w:val="000000"/>
                <w:sz w:val="24"/>
                <w:szCs w:val="24"/>
                <w:highlight w:val="yellow"/>
              </w:rPr>
            </w:pPr>
          </w:p>
        </w:tc>
      </w:tr>
      <w:tr w14:paraId="51D84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1751EF82">
            <w:pPr>
              <w:spacing w:line="440" w:lineRule="exact"/>
              <w:jc w:val="center"/>
              <w:rPr>
                <w:rFonts w:ascii="宋体" w:hAnsi="宋体"/>
                <w:color w:val="000000"/>
                <w:sz w:val="24"/>
                <w:szCs w:val="24"/>
              </w:rPr>
            </w:pPr>
            <w:r>
              <w:rPr>
                <w:rFonts w:hint="eastAsia" w:ascii="宋体" w:hAnsi="宋体"/>
                <w:color w:val="000000"/>
                <w:sz w:val="24"/>
                <w:szCs w:val="24"/>
              </w:rPr>
              <w:t>未分配利润（万元）</w:t>
            </w:r>
          </w:p>
        </w:tc>
        <w:tc>
          <w:tcPr>
            <w:tcW w:w="2409" w:type="dxa"/>
            <w:tcBorders>
              <w:top w:val="single" w:color="auto" w:sz="4" w:space="0"/>
              <w:left w:val="single" w:color="auto" w:sz="4" w:space="0"/>
              <w:bottom w:val="single" w:color="auto" w:sz="4" w:space="0"/>
              <w:right w:val="single" w:color="auto" w:sz="4" w:space="0"/>
            </w:tcBorders>
          </w:tcPr>
          <w:p w14:paraId="61DCE12D">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EBE7E9A">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1A55273C">
            <w:pPr>
              <w:spacing w:line="440" w:lineRule="exact"/>
              <w:jc w:val="center"/>
              <w:rPr>
                <w:rFonts w:ascii="宋体" w:hAnsi="宋体"/>
                <w:color w:val="000000"/>
                <w:sz w:val="24"/>
                <w:szCs w:val="24"/>
              </w:rPr>
            </w:pPr>
          </w:p>
        </w:tc>
      </w:tr>
      <w:tr w14:paraId="4334E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19AAA70D">
            <w:pPr>
              <w:spacing w:line="440" w:lineRule="exact"/>
              <w:jc w:val="center"/>
              <w:rPr>
                <w:rFonts w:ascii="宋体" w:hAnsi="宋体"/>
                <w:color w:val="000000"/>
                <w:sz w:val="24"/>
                <w:szCs w:val="24"/>
              </w:rPr>
            </w:pPr>
            <w:r>
              <w:rPr>
                <w:rFonts w:hint="eastAsia" w:ascii="宋体" w:hAnsi="宋体"/>
                <w:color w:val="000000"/>
                <w:sz w:val="24"/>
                <w:szCs w:val="24"/>
              </w:rPr>
              <w:t>营运资金</w:t>
            </w:r>
          </w:p>
        </w:tc>
        <w:tc>
          <w:tcPr>
            <w:tcW w:w="2409" w:type="dxa"/>
            <w:tcBorders>
              <w:top w:val="single" w:color="auto" w:sz="4" w:space="0"/>
              <w:left w:val="single" w:color="auto" w:sz="4" w:space="0"/>
              <w:bottom w:val="single" w:color="auto" w:sz="4" w:space="0"/>
              <w:right w:val="single" w:color="auto" w:sz="4" w:space="0"/>
            </w:tcBorders>
          </w:tcPr>
          <w:p w14:paraId="7BBF067D">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3A43B6B7">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0B8C888B">
            <w:pPr>
              <w:spacing w:line="440" w:lineRule="exact"/>
              <w:jc w:val="center"/>
              <w:rPr>
                <w:rFonts w:ascii="宋体" w:hAnsi="宋体"/>
                <w:color w:val="000000"/>
                <w:sz w:val="24"/>
                <w:szCs w:val="24"/>
              </w:rPr>
            </w:pPr>
          </w:p>
        </w:tc>
      </w:tr>
      <w:tr w14:paraId="725AD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689" w:type="dxa"/>
            <w:tcBorders>
              <w:top w:val="single" w:color="auto" w:sz="4" w:space="0"/>
              <w:left w:val="single" w:color="auto" w:sz="4" w:space="0"/>
              <w:bottom w:val="single" w:color="auto" w:sz="4" w:space="0"/>
              <w:right w:val="single" w:color="auto" w:sz="4" w:space="0"/>
            </w:tcBorders>
            <w:vAlign w:val="center"/>
          </w:tcPr>
          <w:p w14:paraId="4BEBE553">
            <w:pPr>
              <w:spacing w:line="440" w:lineRule="exact"/>
              <w:jc w:val="center"/>
              <w:rPr>
                <w:rFonts w:ascii="宋体" w:hAnsi="宋体"/>
                <w:color w:val="000000"/>
                <w:sz w:val="24"/>
                <w:szCs w:val="24"/>
              </w:rPr>
            </w:pPr>
            <w:r>
              <w:rPr>
                <w:rFonts w:hint="eastAsia" w:ascii="宋体" w:hAnsi="宋体"/>
                <w:color w:val="000000"/>
                <w:sz w:val="24"/>
                <w:szCs w:val="24"/>
              </w:rPr>
              <w:t>（本年营业收入-上年营业收入）÷上年营业收入</w:t>
            </w:r>
          </w:p>
        </w:tc>
        <w:tc>
          <w:tcPr>
            <w:tcW w:w="2409" w:type="dxa"/>
            <w:tcBorders>
              <w:top w:val="single" w:color="auto" w:sz="4" w:space="0"/>
              <w:left w:val="single" w:color="auto" w:sz="4" w:space="0"/>
              <w:bottom w:val="single" w:color="auto" w:sz="4" w:space="0"/>
              <w:right w:val="single" w:color="auto" w:sz="4" w:space="0"/>
            </w:tcBorders>
          </w:tcPr>
          <w:p w14:paraId="36F0479F">
            <w:pPr>
              <w:spacing w:line="440" w:lineRule="exact"/>
              <w:jc w:val="center"/>
              <w:rPr>
                <w:rFonts w:ascii="宋体" w:hAnsi="宋体"/>
                <w:color w:val="000000"/>
                <w:sz w:val="24"/>
                <w:szCs w:val="24"/>
              </w:rPr>
            </w:pPr>
          </w:p>
        </w:tc>
        <w:tc>
          <w:tcPr>
            <w:tcW w:w="1985" w:type="dxa"/>
            <w:tcBorders>
              <w:top w:val="single" w:color="auto" w:sz="4" w:space="0"/>
              <w:left w:val="single" w:color="auto" w:sz="4" w:space="0"/>
              <w:bottom w:val="single" w:color="auto" w:sz="4" w:space="0"/>
              <w:right w:val="single" w:color="auto" w:sz="4" w:space="0"/>
            </w:tcBorders>
          </w:tcPr>
          <w:p w14:paraId="26C63897">
            <w:pPr>
              <w:spacing w:line="440" w:lineRule="exact"/>
              <w:jc w:val="center"/>
              <w:rPr>
                <w:rFonts w:ascii="宋体" w:hAnsi="宋体"/>
                <w:color w:val="000000"/>
                <w:sz w:val="24"/>
                <w:szCs w:val="24"/>
              </w:rPr>
            </w:pPr>
          </w:p>
        </w:tc>
        <w:tc>
          <w:tcPr>
            <w:tcW w:w="2203" w:type="dxa"/>
            <w:tcBorders>
              <w:top w:val="single" w:color="auto" w:sz="4" w:space="0"/>
              <w:left w:val="single" w:color="auto" w:sz="4" w:space="0"/>
              <w:bottom w:val="single" w:color="auto" w:sz="4" w:space="0"/>
              <w:right w:val="single" w:color="auto" w:sz="4" w:space="0"/>
            </w:tcBorders>
          </w:tcPr>
          <w:p w14:paraId="1EFF7AB7">
            <w:pPr>
              <w:spacing w:line="440" w:lineRule="exact"/>
              <w:jc w:val="center"/>
              <w:rPr>
                <w:rFonts w:ascii="宋体" w:hAnsi="宋体"/>
                <w:color w:val="000000"/>
                <w:sz w:val="24"/>
                <w:szCs w:val="24"/>
              </w:rPr>
            </w:pPr>
          </w:p>
        </w:tc>
      </w:tr>
    </w:tbl>
    <w:p w14:paraId="126A559C">
      <w:pPr>
        <w:spacing w:line="660" w:lineRule="exact"/>
        <w:ind w:firstLine="240" w:firstLineChars="100"/>
        <w:rPr>
          <w:rFonts w:ascii="宋体" w:hAnsi="Calibri"/>
          <w:sz w:val="24"/>
        </w:rPr>
      </w:pPr>
      <w:r>
        <w:rPr>
          <w:rFonts w:hint="eastAsia" w:ascii="宋体" w:hAnsi="宋体"/>
          <w:sz w:val="24"/>
        </w:rPr>
        <w:t>投标人：（盖章）</w:t>
      </w:r>
    </w:p>
    <w:p w14:paraId="5DECD079">
      <w:pPr>
        <w:spacing w:line="660" w:lineRule="exact"/>
        <w:ind w:firstLine="240" w:firstLineChars="100"/>
        <w:rPr>
          <w:rFonts w:ascii="宋体" w:hAnsi="Calibri"/>
          <w:sz w:val="24"/>
        </w:rPr>
      </w:pPr>
      <w:r>
        <w:rPr>
          <w:rFonts w:hint="eastAsia" w:ascii="宋体" w:hAnsi="宋体"/>
          <w:sz w:val="24"/>
        </w:rPr>
        <w:t>法定代表人（委托代理人）：（签字）</w:t>
      </w:r>
    </w:p>
    <w:p w14:paraId="16668C03">
      <w:pPr>
        <w:spacing w:line="660" w:lineRule="exact"/>
        <w:ind w:firstLine="240" w:firstLineChars="100"/>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502E1B58">
      <w:pPr>
        <w:pStyle w:val="6"/>
        <w:rPr>
          <w:rFonts w:ascii="黑体" w:hAnsi="黑体" w:eastAsia="黑体" w:cs="黑体"/>
          <w:sz w:val="28"/>
          <w:szCs w:val="28"/>
        </w:rPr>
      </w:pPr>
      <w:r>
        <w:rPr>
          <w:rFonts w:hint="eastAsia" w:ascii="黑体" w:hAnsi="黑体" w:eastAsia="黑体" w:cs="黑体"/>
          <w:sz w:val="28"/>
          <w:szCs w:val="28"/>
        </w:rPr>
        <w:t>附件十：</w:t>
      </w:r>
      <w:bookmarkStart w:id="27" w:name="_Toc29366865"/>
      <w:bookmarkStart w:id="28" w:name="_Toc29366869"/>
    </w:p>
    <w:p w14:paraId="3337904D">
      <w:pPr>
        <w:pStyle w:val="6"/>
        <w:jc w:val="center"/>
        <w:rPr>
          <w:rFonts w:ascii="宋体" w:hAnsi="宋体" w:eastAsia="宋体" w:cs="宋体"/>
          <w:color w:val="000000"/>
        </w:rPr>
      </w:pPr>
      <w:r>
        <w:rPr>
          <w:rFonts w:hint="eastAsia" w:ascii="宋体" w:hAnsi="宋体" w:eastAsia="宋体" w:cs="宋体"/>
          <w:color w:val="000000"/>
        </w:rPr>
        <w:t>法定代表人授权委托书</w:t>
      </w:r>
    </w:p>
    <w:p w14:paraId="0128AA15">
      <w:pPr>
        <w:spacing w:line="360" w:lineRule="auto"/>
        <w:ind w:firstLine="480" w:firstLineChars="200"/>
        <w:jc w:val="left"/>
        <w:rPr>
          <w:rFonts w:ascii="宋体" w:hAnsi="宋体"/>
          <w:color w:val="000000"/>
          <w:sz w:val="24"/>
          <w:szCs w:val="24"/>
        </w:rPr>
      </w:pPr>
      <w:r>
        <w:rPr>
          <w:rFonts w:hint="eastAsia" w:ascii="宋体" w:hAnsi="宋体"/>
          <w:color w:val="000000"/>
          <w:sz w:val="24"/>
          <w:szCs w:val="24"/>
        </w:rPr>
        <w:t>本授权委托书声明：我＿＿＿＿＿＿＿（姓名）系＿＿＿＿＿＿＿＿＿＿＿＿＿＿＿＿＿＿＿＿＿＿＿＿（投标人全称）的法定代表人，就</w:t>
      </w:r>
      <w:r>
        <w:rPr>
          <w:rFonts w:ascii="宋体" w:hAnsi="宋体"/>
          <w:b/>
          <w:bCs/>
          <w:color w:val="000000"/>
          <w:sz w:val="24"/>
          <w:szCs w:val="24"/>
          <w:u w:val="single"/>
        </w:rPr>
        <w:t xml:space="preserve"> </w:t>
      </w:r>
      <w:r>
        <w:rPr>
          <w:rFonts w:hint="eastAsia" w:ascii="宋体" w:hAnsi="宋体"/>
          <w:b/>
          <w:bCs/>
          <w:color w:val="000000"/>
          <w:sz w:val="24"/>
          <w:szCs w:val="24"/>
          <w:u w:val="single"/>
        </w:rPr>
        <w:t xml:space="preserve">                      </w:t>
      </w:r>
      <w:r>
        <w:rPr>
          <w:rFonts w:hint="eastAsia"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D0EA544">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29222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0683B91D">
            <w:pPr>
              <w:adjustRightInd w:val="0"/>
              <w:snapToGrid w:val="0"/>
              <w:spacing w:before="93" w:beforeLines="30" w:line="312" w:lineRule="auto"/>
              <w:jc w:val="center"/>
              <w:rPr>
                <w:rFonts w:ascii="宋体" w:hAnsi="Calibri"/>
                <w:sz w:val="24"/>
              </w:rPr>
            </w:pPr>
            <w:r>
              <w:rPr>
                <w:rFonts w:hint="eastAsia" w:ascii="宋体" w:hAnsi="宋体"/>
                <w:sz w:val="24"/>
              </w:rPr>
              <w:t>附法人身份证明复印件（</w:t>
            </w:r>
            <w:r>
              <w:rPr>
                <w:rFonts w:hint="eastAsia" w:ascii="宋体" w:hAnsi="宋体"/>
                <w:color w:val="000000" w:themeColor="text1"/>
                <w:sz w:val="24"/>
                <w14:textFill>
                  <w14:solidFill>
                    <w14:schemeClr w14:val="tx1"/>
                  </w14:solidFill>
                </w14:textFill>
              </w:rPr>
              <w:t>正反面）</w:t>
            </w:r>
          </w:p>
          <w:p w14:paraId="25B5D072">
            <w:pPr>
              <w:adjustRightInd w:val="0"/>
              <w:snapToGrid w:val="0"/>
              <w:spacing w:before="93" w:beforeLines="30" w:line="312" w:lineRule="auto"/>
              <w:jc w:val="center"/>
              <w:rPr>
                <w:rFonts w:ascii="宋体" w:hAnsi="Calibri"/>
                <w:sz w:val="24"/>
              </w:rPr>
            </w:pPr>
            <w:r>
              <w:rPr>
                <w:rFonts w:hint="eastAsia" w:ascii="宋体" w:hAnsi="宋体"/>
                <w:sz w:val="24"/>
              </w:rPr>
              <w:t>附授权代理人身份证明复印件（正反面）</w:t>
            </w:r>
          </w:p>
        </w:tc>
      </w:tr>
    </w:tbl>
    <w:p w14:paraId="7E4BF8E6">
      <w:pPr>
        <w:spacing w:line="360" w:lineRule="auto"/>
        <w:ind w:firstLine="480" w:firstLineChars="200"/>
        <w:rPr>
          <w:rFonts w:ascii="宋体" w:hAnsi="宋体"/>
          <w:color w:val="000000"/>
          <w:sz w:val="24"/>
          <w:szCs w:val="24"/>
        </w:rPr>
      </w:pPr>
      <w:r>
        <w:rPr>
          <w:rFonts w:hint="eastAsia" w:ascii="宋体" w:hAnsi="宋体"/>
          <w:color w:val="000000"/>
          <w:sz w:val="24"/>
          <w:szCs w:val="24"/>
        </w:rPr>
        <w:t>全权代表姓名：</w:t>
      </w:r>
      <w:r>
        <w:rPr>
          <w:rFonts w:ascii="宋体" w:hAnsi="宋体"/>
          <w:color w:val="000000"/>
          <w:sz w:val="24"/>
          <w:szCs w:val="24"/>
        </w:rPr>
        <w:t xml:space="preserve">            </w:t>
      </w:r>
      <w:r>
        <w:rPr>
          <w:rFonts w:hint="eastAsia" w:ascii="宋体" w:hAnsi="宋体"/>
          <w:color w:val="000000"/>
          <w:sz w:val="24"/>
          <w:szCs w:val="24"/>
        </w:rPr>
        <w:t>性别：</w:t>
      </w:r>
      <w:r>
        <w:rPr>
          <w:rFonts w:ascii="宋体" w:hAnsi="宋体"/>
          <w:color w:val="000000"/>
          <w:sz w:val="24"/>
          <w:szCs w:val="24"/>
        </w:rPr>
        <w:t xml:space="preserve">          </w:t>
      </w:r>
      <w:r>
        <w:rPr>
          <w:rFonts w:hint="eastAsia" w:ascii="宋体" w:hAnsi="宋体"/>
          <w:color w:val="000000"/>
          <w:sz w:val="24"/>
          <w:szCs w:val="24"/>
        </w:rPr>
        <w:t>年龄：</w:t>
      </w:r>
    </w:p>
    <w:p w14:paraId="62AF0EC7">
      <w:pPr>
        <w:spacing w:line="360" w:lineRule="auto"/>
        <w:ind w:firstLine="480" w:firstLineChars="200"/>
        <w:rPr>
          <w:rFonts w:ascii="宋体" w:hAnsi="宋体"/>
          <w:color w:val="000000"/>
          <w:sz w:val="24"/>
          <w:szCs w:val="24"/>
        </w:rPr>
      </w:pPr>
      <w:r>
        <w:rPr>
          <w:rFonts w:hint="eastAsia" w:ascii="宋体" w:hAnsi="宋体"/>
          <w:color w:val="000000"/>
          <w:sz w:val="24"/>
          <w:szCs w:val="24"/>
        </w:rPr>
        <w:t>单位：</w:t>
      </w:r>
      <w:r>
        <w:rPr>
          <w:rFonts w:ascii="宋体" w:hAnsi="宋体"/>
          <w:color w:val="000000"/>
          <w:sz w:val="24"/>
          <w:szCs w:val="24"/>
        </w:rPr>
        <w:t xml:space="preserve">                    </w:t>
      </w:r>
      <w:r>
        <w:rPr>
          <w:rFonts w:hint="eastAsia" w:ascii="宋体" w:hAnsi="宋体"/>
          <w:color w:val="000000"/>
          <w:sz w:val="24"/>
          <w:szCs w:val="24"/>
        </w:rPr>
        <w:t>部门：</w:t>
      </w:r>
      <w:r>
        <w:rPr>
          <w:rFonts w:ascii="宋体" w:hAnsi="宋体"/>
          <w:color w:val="000000"/>
          <w:sz w:val="24"/>
          <w:szCs w:val="24"/>
        </w:rPr>
        <w:t xml:space="preserve">          </w:t>
      </w:r>
      <w:r>
        <w:rPr>
          <w:rFonts w:hint="eastAsia" w:ascii="宋体" w:hAnsi="宋体"/>
          <w:color w:val="000000"/>
          <w:sz w:val="24"/>
          <w:szCs w:val="24"/>
        </w:rPr>
        <w:t>职务：</w:t>
      </w:r>
    </w:p>
    <w:p w14:paraId="1F2D6B5C">
      <w:pPr>
        <w:spacing w:line="360" w:lineRule="auto"/>
        <w:ind w:firstLine="480" w:firstLineChars="200"/>
        <w:rPr>
          <w:rFonts w:ascii="宋体" w:hAnsi="宋体"/>
          <w:color w:val="000000"/>
          <w:sz w:val="24"/>
          <w:szCs w:val="24"/>
        </w:rPr>
      </w:pPr>
      <w:r>
        <w:rPr>
          <w:rFonts w:hint="eastAsia" w:ascii="宋体" w:hAnsi="宋体"/>
          <w:color w:val="000000"/>
          <w:sz w:val="24"/>
          <w:szCs w:val="24"/>
        </w:rPr>
        <w:t>法定代表人签字或盖章</w:t>
      </w:r>
      <w:r>
        <w:rPr>
          <w:rFonts w:ascii="宋体" w:hAnsi="宋体"/>
          <w:color w:val="000000"/>
          <w:sz w:val="24"/>
          <w:szCs w:val="24"/>
        </w:rPr>
        <w:t xml:space="preserve">                          </w:t>
      </w:r>
    </w:p>
    <w:p w14:paraId="299B52B9">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被授权人签字</w:t>
      </w:r>
      <w:r>
        <w:rPr>
          <w:rFonts w:ascii="宋体" w:hAnsi="宋体"/>
          <w:color w:val="000000"/>
          <w:sz w:val="24"/>
          <w:szCs w:val="24"/>
        </w:rPr>
        <w:t xml:space="preserve">  </w:t>
      </w:r>
    </w:p>
    <w:p w14:paraId="2FC6C30E">
      <w:pPr>
        <w:spacing w:line="360" w:lineRule="auto"/>
        <w:ind w:firstLine="480" w:firstLineChars="200"/>
        <w:rPr>
          <w:rFonts w:ascii="宋体" w:hAnsi="宋体"/>
          <w:color w:val="000000"/>
          <w:sz w:val="24"/>
          <w:szCs w:val="24"/>
        </w:rPr>
      </w:pPr>
      <w:r>
        <w:rPr>
          <w:rFonts w:hint="eastAsia" w:ascii="宋体" w:hAnsi="宋体"/>
          <w:color w:val="000000"/>
          <w:sz w:val="24"/>
          <w:szCs w:val="24"/>
        </w:rPr>
        <w:t>被授权人电话：</w:t>
      </w:r>
      <w:r>
        <w:rPr>
          <w:rFonts w:ascii="宋体" w:hAnsi="宋体"/>
          <w:color w:val="000000"/>
          <w:sz w:val="24"/>
          <w:szCs w:val="24"/>
        </w:rPr>
        <w:t xml:space="preserve">   </w:t>
      </w:r>
    </w:p>
    <w:p w14:paraId="593E493C">
      <w:pPr>
        <w:spacing w:line="360" w:lineRule="auto"/>
        <w:ind w:firstLine="480" w:firstLineChars="200"/>
        <w:rPr>
          <w:rFonts w:ascii="宋体" w:hAnsi="宋体"/>
          <w:color w:val="000000"/>
          <w:sz w:val="24"/>
          <w:szCs w:val="24"/>
        </w:rPr>
      </w:pPr>
      <w:r>
        <w:rPr>
          <w:rFonts w:hint="eastAsia" w:ascii="宋体" w:hAnsi="宋体"/>
          <w:color w:val="000000"/>
          <w:sz w:val="24"/>
          <w:szCs w:val="24"/>
        </w:rPr>
        <w:t>投标人名称（公章）</w:t>
      </w:r>
      <w:r>
        <w:rPr>
          <w:rFonts w:ascii="宋体" w:hAnsi="宋体"/>
          <w:color w:val="000000"/>
          <w:sz w:val="24"/>
          <w:szCs w:val="24"/>
        </w:rPr>
        <w:t xml:space="preserve">                       </w:t>
      </w:r>
    </w:p>
    <w:p w14:paraId="22657B6C">
      <w:pPr>
        <w:spacing w:line="460" w:lineRule="exact"/>
        <w:ind w:firstLine="5520" w:firstLineChars="2300"/>
        <w:rPr>
          <w:rFonts w:ascii="宋体" w:hAnsi="Calibri"/>
          <w:sz w:val="24"/>
          <w:u w:val="single"/>
        </w:rPr>
      </w:pPr>
      <w:r>
        <w:rPr>
          <w:rFonts w:ascii="宋体" w:hAnsi="宋体"/>
          <w:sz w:val="24"/>
          <w:u w:val="single"/>
        </w:rPr>
        <w:t xml:space="preserve">      </w:t>
      </w:r>
      <w:r>
        <w:rPr>
          <w:rFonts w:hint="eastAsia" w:ascii="宋体" w:hAnsi="宋体"/>
          <w:sz w:val="24"/>
        </w:rPr>
        <w:t>年</w:t>
      </w:r>
      <w:r>
        <w:rPr>
          <w:rFonts w:ascii="宋体" w:hAnsi="宋体"/>
          <w:sz w:val="24"/>
          <w:u w:val="single"/>
        </w:rPr>
        <w:t xml:space="preserve">   </w:t>
      </w:r>
      <w:r>
        <w:rPr>
          <w:rFonts w:hint="eastAsia" w:ascii="宋体" w:hAnsi="宋体"/>
          <w:sz w:val="24"/>
        </w:rPr>
        <w:t>月</w:t>
      </w:r>
      <w:r>
        <w:rPr>
          <w:rFonts w:ascii="宋体" w:hAnsi="宋体"/>
          <w:sz w:val="24"/>
          <w:u w:val="single"/>
        </w:rPr>
        <w:t xml:space="preserve">   </w:t>
      </w:r>
      <w:r>
        <w:rPr>
          <w:rFonts w:hint="eastAsia" w:ascii="宋体" w:hAnsi="宋体"/>
          <w:sz w:val="24"/>
        </w:rPr>
        <w:t>日</w:t>
      </w:r>
    </w:p>
    <w:p w14:paraId="1E0121BA">
      <w:pPr>
        <w:spacing w:line="360" w:lineRule="auto"/>
        <w:ind w:firstLine="4800" w:firstLineChars="2000"/>
        <w:rPr>
          <w:rFonts w:ascii="宋体" w:hAnsi="宋体" w:cs="宋体"/>
          <w:sz w:val="24"/>
          <w:szCs w:val="21"/>
        </w:rPr>
      </w:pPr>
    </w:p>
    <w:bookmarkEnd w:id="27"/>
    <w:bookmarkEnd w:id="28"/>
    <w:p w14:paraId="2113C3A7">
      <w:pPr>
        <w:pStyle w:val="6"/>
        <w:rPr>
          <w:rFonts w:ascii="黑体" w:hAnsi="黑体" w:eastAsia="黑体" w:cs="黑体"/>
          <w:sz w:val="28"/>
          <w:szCs w:val="28"/>
        </w:rPr>
      </w:pPr>
      <w:r>
        <w:rPr>
          <w:rFonts w:hint="eastAsia" w:ascii="黑体" w:hAnsi="黑体" w:eastAsia="黑体" w:cs="黑体"/>
          <w:sz w:val="28"/>
          <w:szCs w:val="28"/>
        </w:rPr>
        <w:t>附件十一：</w:t>
      </w:r>
    </w:p>
    <w:p w14:paraId="6FBAE276">
      <w:pPr>
        <w:keepNext/>
        <w:keepLines/>
        <w:jc w:val="center"/>
        <w:outlineLvl w:val="2"/>
        <w:rPr>
          <w:b/>
          <w:bCs/>
          <w:color w:val="000000"/>
          <w:sz w:val="28"/>
          <w:szCs w:val="28"/>
        </w:rPr>
      </w:pPr>
      <w:r>
        <w:rPr>
          <w:rFonts w:hint="eastAsia"/>
          <w:b/>
          <w:bCs/>
          <w:color w:val="000000"/>
          <w:sz w:val="28"/>
          <w:szCs w:val="28"/>
        </w:rPr>
        <w:t>保密承诺函</w:t>
      </w:r>
    </w:p>
    <w:p w14:paraId="2F311725">
      <w:pPr>
        <w:spacing w:line="240" w:lineRule="exact"/>
        <w:jc w:val="center"/>
        <w:rPr>
          <w:rFonts w:ascii="宋体" w:hAnsi="Calibri"/>
          <w:b/>
          <w:bCs/>
          <w:sz w:val="36"/>
        </w:rPr>
      </w:pPr>
    </w:p>
    <w:p w14:paraId="28839EBC">
      <w:pPr>
        <w:spacing w:line="360" w:lineRule="auto"/>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p>
    <w:p w14:paraId="24B90500">
      <w:pPr>
        <w:spacing w:line="360" w:lineRule="auto"/>
        <w:rPr>
          <w:rFonts w:ascii="宋体" w:hAnsi="Calibri"/>
          <w:b/>
          <w:bCs/>
          <w:sz w:val="24"/>
        </w:rPr>
      </w:pPr>
      <w:r>
        <w:rPr>
          <w:rFonts w:hint="eastAsia" w:ascii="宋体" w:hAnsi="宋体"/>
          <w:b/>
          <w:bCs/>
          <w:sz w:val="24"/>
        </w:rPr>
        <w:t>中国重汽集团大同齿轮有限公司：</w:t>
      </w:r>
    </w:p>
    <w:p w14:paraId="3D77E480">
      <w:pPr>
        <w:spacing w:line="360" w:lineRule="auto"/>
        <w:ind w:firstLine="480"/>
        <w:rPr>
          <w:rFonts w:ascii="宋体" w:hAnsi="Calibri"/>
          <w:sz w:val="24"/>
        </w:rPr>
      </w:pPr>
      <w:r>
        <w:rPr>
          <w:rFonts w:hint="eastAsia" w:ascii="宋体" w:hAnsi="宋体"/>
          <w:sz w:val="24"/>
        </w:rPr>
        <w:t>我代表（投标人名称）对招标人的商业秘密作如下承诺：</w:t>
      </w:r>
    </w:p>
    <w:p w14:paraId="12E934E9">
      <w:pPr>
        <w:spacing w:line="360" w:lineRule="auto"/>
        <w:ind w:left="479" w:leftChars="228"/>
        <w:rPr>
          <w:rFonts w:ascii="宋体" w:hAnsi="宋体"/>
          <w:sz w:val="24"/>
          <w:u w:val="single"/>
        </w:rPr>
      </w:pPr>
      <w:r>
        <w:rPr>
          <w:rFonts w:hint="eastAsia" w:ascii="宋体" w:hAnsi="宋体"/>
          <w:sz w:val="24"/>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CA53DF4">
      <w:pPr>
        <w:spacing w:line="360" w:lineRule="auto"/>
        <w:ind w:firstLine="480" w:firstLineChars="200"/>
        <w:rPr>
          <w:rFonts w:ascii="宋体" w:hAnsi="宋体"/>
          <w:sz w:val="24"/>
          <w:u w:val="single"/>
        </w:rPr>
      </w:pPr>
      <w:r>
        <w:rPr>
          <w:rFonts w:hint="eastAsia" w:ascii="宋体" w:hAnsi="宋体"/>
          <w:sz w:val="24"/>
          <w:u w:val="single"/>
        </w:rPr>
        <w:t xml:space="preserve">                                                                       </w:t>
      </w:r>
    </w:p>
    <w:p w14:paraId="581C5C75">
      <w:pPr>
        <w:spacing w:line="360" w:lineRule="auto"/>
        <w:ind w:firstLine="480" w:firstLineChars="200"/>
        <w:rPr>
          <w:rFonts w:ascii="宋体" w:hAnsi="宋体"/>
          <w:sz w:val="24"/>
          <w:u w:val="single"/>
        </w:rPr>
      </w:pPr>
      <w:r>
        <w:rPr>
          <w:rFonts w:hint="eastAsia" w:ascii="宋体" w:hAnsi="宋体"/>
          <w:sz w:val="24"/>
          <w:u w:val="single"/>
        </w:rPr>
        <w:t xml:space="preserve">                                                                       </w:t>
      </w:r>
    </w:p>
    <w:p w14:paraId="0082E0EB">
      <w:pPr>
        <w:ind w:firstLine="480" w:firstLineChars="200"/>
        <w:rPr>
          <w:rFonts w:ascii="宋体" w:hAnsi="宋体"/>
          <w:sz w:val="24"/>
          <w:u w:val="single"/>
        </w:rPr>
      </w:pPr>
    </w:p>
    <w:p w14:paraId="4163CAE5">
      <w:pPr>
        <w:ind w:firstLine="480" w:firstLineChars="200"/>
        <w:rPr>
          <w:rFonts w:ascii="宋体" w:hAnsi="宋体"/>
          <w:sz w:val="24"/>
          <w:u w:val="single"/>
        </w:rPr>
      </w:pPr>
    </w:p>
    <w:p w14:paraId="46CB44D9">
      <w:pPr>
        <w:spacing w:line="360" w:lineRule="auto"/>
        <w:ind w:firstLine="480" w:firstLineChars="200"/>
        <w:rPr>
          <w:rFonts w:ascii="宋体" w:hAnsi="宋体"/>
          <w:color w:val="000000"/>
          <w:sz w:val="24"/>
          <w:szCs w:val="22"/>
        </w:rPr>
      </w:pPr>
      <w:r>
        <w:rPr>
          <w:rFonts w:hint="eastAsia" w:ascii="宋体" w:hAnsi="宋体"/>
          <w:color w:val="000000"/>
          <w:sz w:val="24"/>
        </w:rPr>
        <w:t>投标人：（盖章）</w:t>
      </w:r>
    </w:p>
    <w:p w14:paraId="05E32D72">
      <w:pPr>
        <w:spacing w:line="360" w:lineRule="auto"/>
        <w:ind w:firstLine="480" w:firstLineChars="200"/>
        <w:rPr>
          <w:rFonts w:ascii="宋体" w:hAnsi="宋体"/>
          <w:color w:val="000000"/>
          <w:sz w:val="24"/>
        </w:rPr>
      </w:pPr>
      <w:r>
        <w:rPr>
          <w:rFonts w:hint="eastAsia" w:ascii="宋体" w:hAnsi="宋体"/>
          <w:color w:val="000000"/>
          <w:sz w:val="24"/>
        </w:rPr>
        <w:t>法定代表人（委托代理人）：（签字）</w:t>
      </w:r>
    </w:p>
    <w:p w14:paraId="7C1C7A00">
      <w:pPr>
        <w:spacing w:line="360" w:lineRule="auto"/>
        <w:ind w:firstLine="480" w:firstLineChars="200"/>
        <w:sectPr>
          <w:footerReference r:id="rId7" w:type="default"/>
          <w:footerReference r:id="rId8" w:type="even"/>
          <w:pgSz w:w="11906" w:h="16838"/>
          <w:pgMar w:top="1440" w:right="1531" w:bottom="1361" w:left="1531" w:header="851" w:footer="992" w:gutter="0"/>
          <w:pgNumType w:fmt="decimalFullWidth"/>
          <w:cols w:space="720" w:num="1"/>
          <w:docGrid w:type="lines" w:linePitch="312" w:charSpace="0"/>
        </w:sectPr>
      </w:pPr>
      <w:r>
        <w:rPr>
          <w:rFonts w:hint="eastAsia" w:ascii="宋体" w:hAnsi="宋体"/>
          <w:color w:val="000000"/>
          <w:sz w:val="24"/>
        </w:rPr>
        <w:t>日  期：       年    月    日</w:t>
      </w:r>
    </w:p>
    <w:p w14:paraId="587E9E19">
      <w:pPr>
        <w:pStyle w:val="16"/>
        <w:jc w:val="left"/>
        <w:rPr>
          <w:rFonts w:ascii="黑体" w:eastAsia="黑体"/>
          <w:b/>
          <w:bCs/>
          <w:sz w:val="32"/>
          <w:szCs w:val="32"/>
        </w:rPr>
      </w:pPr>
      <w:r>
        <w:rPr>
          <w:rFonts w:hint="eastAsia" w:ascii="黑体" w:hAnsi="黑体" w:eastAsia="黑体" w:cs="黑体"/>
          <w:b/>
          <w:bCs/>
          <w:sz w:val="28"/>
          <w:szCs w:val="28"/>
        </w:rPr>
        <w:t>附件十二：</w:t>
      </w:r>
    </w:p>
    <w:p w14:paraId="3F6DBBA0">
      <w:pPr>
        <w:pStyle w:val="16"/>
        <w:jc w:val="center"/>
        <w:rPr>
          <w:rFonts w:ascii="黑体" w:eastAsia="黑体"/>
          <w:b/>
          <w:bCs/>
          <w:sz w:val="36"/>
          <w:szCs w:val="36"/>
        </w:rPr>
      </w:pPr>
      <w:r>
        <w:rPr>
          <w:rFonts w:hint="eastAsia" w:ascii="黑体" w:eastAsia="黑体"/>
          <w:b/>
          <w:bCs/>
          <w:sz w:val="36"/>
          <w:szCs w:val="36"/>
        </w:rPr>
        <w:t>班车服务项目服务要求及考核标准</w:t>
      </w:r>
    </w:p>
    <w:p w14:paraId="34F90B46">
      <w:pPr>
        <w:pStyle w:val="16"/>
        <w:spacing w:line="360" w:lineRule="auto"/>
        <w:rPr>
          <w:rFonts w:hAnsi="宋体"/>
          <w:b/>
          <w:sz w:val="24"/>
          <w:szCs w:val="24"/>
        </w:rPr>
      </w:pPr>
    </w:p>
    <w:p w14:paraId="7A02B4C2">
      <w:pPr>
        <w:adjustRightInd w:val="0"/>
        <w:snapToGrid w:val="0"/>
        <w:spacing w:before="78" w:beforeLines="25" w:line="300" w:lineRule="auto"/>
        <w:jc w:val="center"/>
        <w:rPr>
          <w:rFonts w:eastAsia="黑体"/>
          <w:sz w:val="32"/>
          <w:szCs w:val="32"/>
        </w:rPr>
      </w:pPr>
      <w:r>
        <w:rPr>
          <w:rFonts w:hint="eastAsia" w:eastAsia="黑体"/>
          <w:sz w:val="32"/>
          <w:szCs w:val="32"/>
        </w:rPr>
        <w:t>班车运行服务标准</w:t>
      </w:r>
    </w:p>
    <w:p w14:paraId="4CBC4513">
      <w:pPr>
        <w:adjustRightInd w:val="0"/>
        <w:snapToGrid w:val="0"/>
        <w:spacing w:line="300" w:lineRule="auto"/>
        <w:rPr>
          <w:b/>
          <w:bCs/>
        </w:rPr>
      </w:pPr>
      <w:r>
        <w:t>1</w:t>
      </w:r>
      <w:r>
        <w:rPr>
          <w:rFonts w:hint="eastAsia"/>
        </w:rPr>
        <w:t>、</w:t>
      </w:r>
      <w:r>
        <w:rPr>
          <w:b/>
          <w:bCs/>
        </w:rPr>
        <w:t>车辆要求</w:t>
      </w:r>
    </w:p>
    <w:p w14:paraId="52ACFA9A">
      <w:pPr>
        <w:adjustRightInd w:val="0"/>
        <w:snapToGrid w:val="0"/>
        <w:spacing w:line="300" w:lineRule="auto"/>
      </w:pPr>
      <w:r>
        <w:t>1.1日常维护保养：班车服务单位建有车辆日常检修和维护保养制度，排除隐患、保证车辆安全，并确保执行到位，并保存记录。车辆需要检修、保养、年检时，</w:t>
      </w:r>
      <w:r>
        <w:rPr>
          <w:rFonts w:hint="eastAsia" w:ascii="宋体" w:hAnsi="Courier New"/>
        </w:rPr>
        <w:t>投标人必须具备可随时提供可替换我司损坏车辆同等数量的符合道路运输许可的山东重工旗下品牌客车并不增加费用</w:t>
      </w:r>
      <w:r>
        <w:t>。</w:t>
      </w:r>
    </w:p>
    <w:p w14:paraId="2F54CE0B">
      <w:pPr>
        <w:adjustRightInd w:val="0"/>
        <w:snapToGrid w:val="0"/>
        <w:spacing w:line="300" w:lineRule="auto"/>
      </w:pPr>
      <w:r>
        <w:t>1.</w:t>
      </w:r>
      <w:r>
        <w:rPr>
          <w:rFonts w:hint="eastAsia"/>
        </w:rPr>
        <w:t>2</w:t>
      </w:r>
      <w:r>
        <w:t>标识：按要求制作带有统一重汽标识的牌子放置于车辆前后挡风玻璃处。标识牌保持清洁卫生、图案字迹清晰。</w:t>
      </w:r>
    </w:p>
    <w:p w14:paraId="45AE2475">
      <w:pPr>
        <w:adjustRightInd w:val="0"/>
        <w:snapToGrid w:val="0"/>
        <w:spacing w:line="300" w:lineRule="auto"/>
        <w:rPr>
          <w:b/>
          <w:bCs/>
        </w:rPr>
      </w:pPr>
      <w:r>
        <w:t>2</w:t>
      </w:r>
      <w:r>
        <w:rPr>
          <w:rFonts w:hint="eastAsia"/>
        </w:rPr>
        <w:t>、</w:t>
      </w:r>
      <w:r>
        <w:rPr>
          <w:b/>
          <w:bCs/>
        </w:rPr>
        <w:t>班车服务公司驾驶员要求</w:t>
      </w:r>
    </w:p>
    <w:p w14:paraId="179DE333">
      <w:pPr>
        <w:adjustRightInd w:val="0"/>
        <w:snapToGrid w:val="0"/>
        <w:spacing w:line="300" w:lineRule="auto"/>
      </w:pPr>
      <w:r>
        <w:t>2.1资质及素质：持有有效驾驶证件，遵守职业道德、文明驾驶、礼貌待客、热情服务，5年内无重大交通事故。驾驶员均已接受过岗前培训，并定期接受有关交通规则、安全驾驶及岗位规章制度的培训。</w:t>
      </w:r>
    </w:p>
    <w:p w14:paraId="485178CC">
      <w:pPr>
        <w:adjustRightInd w:val="0"/>
        <w:snapToGrid w:val="0"/>
        <w:spacing w:line="300" w:lineRule="auto"/>
      </w:pPr>
      <w:r>
        <w:t>2.2行为规范</w:t>
      </w:r>
    </w:p>
    <w:p w14:paraId="6C58D48E">
      <w:pPr>
        <w:adjustRightInd w:val="0"/>
        <w:snapToGrid w:val="0"/>
        <w:spacing w:line="300" w:lineRule="auto"/>
      </w:pPr>
      <w:r>
        <w:t>2.2.1严禁酒后驾车。驾车时不吸烟、不做与驾驶无关的活动。</w:t>
      </w:r>
    </w:p>
    <w:p w14:paraId="012CDBD0">
      <w:pPr>
        <w:adjustRightInd w:val="0"/>
        <w:snapToGrid w:val="0"/>
        <w:spacing w:line="300" w:lineRule="auto"/>
      </w:pPr>
      <w:r>
        <w:t>2.2.2驾驶车辆做到起步稳、行驶稳、停车稳。</w:t>
      </w:r>
    </w:p>
    <w:p w14:paraId="05F329D9">
      <w:pPr>
        <w:adjustRightInd w:val="0"/>
        <w:snapToGrid w:val="0"/>
        <w:spacing w:line="300" w:lineRule="auto"/>
      </w:pPr>
      <w:r>
        <w:t>2.2.3仪容整洁、着装清洁、热情周到、文明服务、</w:t>
      </w:r>
      <w:r>
        <w:rPr>
          <w:rFonts w:hint="eastAsia"/>
        </w:rPr>
        <w:t>微笑服务、</w:t>
      </w:r>
      <w:r>
        <w:t>礼貌用语、不得与乘车人员发生争吵、打架。维护乘车秩序，劝阻不安全、不文明的行为，严禁携带危险品乘车，对不听劝阻人员及时通报相关管理人员。</w:t>
      </w:r>
    </w:p>
    <w:p w14:paraId="376F6550">
      <w:pPr>
        <w:adjustRightInd w:val="0"/>
        <w:snapToGrid w:val="0"/>
        <w:spacing w:line="300" w:lineRule="auto"/>
      </w:pPr>
      <w:r>
        <w:t>2.2.4车辆出现故障或事故时，10分钟内报告相关人员，积极妥善修复或处理，尽快联系公司调配应急车辆，必要时组织安排客户乘坐出租车，确保客户最快到达目的地。</w:t>
      </w:r>
    </w:p>
    <w:p w14:paraId="3E1DAD54">
      <w:pPr>
        <w:adjustRightInd w:val="0"/>
        <w:snapToGrid w:val="0"/>
        <w:spacing w:line="300" w:lineRule="auto"/>
      </w:pPr>
      <w:r>
        <w:t xml:space="preserve">2.2.5车辆进入厂区，需遵守厂区的相关规定： </w:t>
      </w:r>
    </w:p>
    <w:p w14:paraId="579D026D">
      <w:pPr>
        <w:adjustRightInd w:val="0"/>
        <w:snapToGrid w:val="0"/>
        <w:spacing w:line="300" w:lineRule="auto"/>
        <w:ind w:firstLine="420" w:firstLineChars="200"/>
      </w:pPr>
      <w:r>
        <w:rPr>
          <w:rFonts w:hint="eastAsia"/>
        </w:rPr>
        <w:t>a）</w:t>
      </w:r>
      <w:r>
        <w:t>车辆如停放在厂区内，应停放在指定的停车区域内</w:t>
      </w:r>
      <w:r>
        <w:rPr>
          <w:rFonts w:hint="eastAsia"/>
        </w:rPr>
        <w:t>；</w:t>
      </w:r>
      <w:r>
        <w:t xml:space="preserve"> </w:t>
      </w:r>
    </w:p>
    <w:p w14:paraId="781721F2">
      <w:pPr>
        <w:adjustRightInd w:val="0"/>
        <w:snapToGrid w:val="0"/>
        <w:spacing w:line="300" w:lineRule="auto"/>
        <w:ind w:firstLine="420" w:firstLineChars="200"/>
      </w:pPr>
      <w:r>
        <w:t>b</w:t>
      </w:r>
      <w:r>
        <w:rPr>
          <w:rFonts w:hint="eastAsia"/>
        </w:rPr>
        <w:t>）</w:t>
      </w:r>
      <w:r>
        <w:t>厂区内靠右行驶，按厂内限速规定行驶，遇行人主动减速避让，不准超车行驶，严禁在厂区门口或交叉路口调头、倒车</w:t>
      </w:r>
      <w:r>
        <w:rPr>
          <w:rFonts w:hint="eastAsia"/>
        </w:rPr>
        <w:t>；</w:t>
      </w:r>
      <w:r>
        <w:t xml:space="preserve"> </w:t>
      </w:r>
    </w:p>
    <w:p w14:paraId="52E23CB0">
      <w:pPr>
        <w:adjustRightInd w:val="0"/>
        <w:snapToGrid w:val="0"/>
        <w:spacing w:line="300" w:lineRule="auto"/>
        <w:ind w:firstLine="420" w:firstLineChars="200"/>
      </w:pPr>
      <w:r>
        <w:rPr>
          <w:rFonts w:hint="eastAsia"/>
        </w:rPr>
        <w:t>c）</w:t>
      </w:r>
      <w:r>
        <w:t xml:space="preserve">厂区内不到站点严禁开门上下乘客，厂区内发生故障，要开启双闪灯或在5米外摆放三角警告标志牌，指挥后面车辆安全通过，并尽快将故障车拖移现场。 </w:t>
      </w:r>
    </w:p>
    <w:p w14:paraId="32C02A50">
      <w:pPr>
        <w:adjustRightInd w:val="0"/>
        <w:snapToGrid w:val="0"/>
        <w:spacing w:line="300" w:lineRule="auto"/>
      </w:pPr>
      <w:r>
        <w:t>2.3日常及年度考评：日常听从调度、服从管理、接受监督、不断改进。</w:t>
      </w:r>
    </w:p>
    <w:p w14:paraId="15FC940A">
      <w:pPr>
        <w:adjustRightInd w:val="0"/>
        <w:snapToGrid w:val="0"/>
        <w:spacing w:line="300" w:lineRule="auto"/>
      </w:pPr>
      <w:r>
        <w:t>每年接受考评一次，包括安全意识、驾驶经验、事故记录和年度体检等。如果驾驶员服务达不到满意连续被投诉(同一驾驶员一月内被员工投诉两次或三位员工同时投诉的)，必须无条件更换，且更换的驾驶员须满足本条全部规定。</w:t>
      </w:r>
    </w:p>
    <w:p w14:paraId="21A07FFB">
      <w:pPr>
        <w:adjustRightInd w:val="0"/>
        <w:snapToGrid w:val="0"/>
        <w:spacing w:line="300" w:lineRule="auto"/>
        <w:rPr>
          <w:b/>
          <w:bCs/>
        </w:rPr>
      </w:pPr>
      <w:r>
        <w:rPr>
          <w:rFonts w:hint="eastAsia"/>
          <w:b/>
          <w:bCs/>
        </w:rPr>
        <w:t>3.班车服务公司车辆安全员要求</w:t>
      </w:r>
    </w:p>
    <w:p w14:paraId="04831F3D">
      <w:pPr>
        <w:adjustRightInd w:val="0"/>
        <w:snapToGrid w:val="0"/>
        <w:spacing w:line="300" w:lineRule="auto"/>
      </w:pPr>
      <w:r>
        <w:rPr>
          <w:rFonts w:hint="eastAsia"/>
        </w:rPr>
        <w:t>3.1做好本公司安全教育培训计划和日常安全教育培训计划的督促、落实、检查及考核，组织全员定期安全培训、考试，组织定期学习交通安全法和关于交通安全的各项政策，负责车辆安全运行。</w:t>
      </w:r>
    </w:p>
    <w:p w14:paraId="7F441070">
      <w:pPr>
        <w:adjustRightInd w:val="0"/>
        <w:snapToGrid w:val="0"/>
        <w:spacing w:line="300" w:lineRule="auto"/>
      </w:pPr>
      <w:r>
        <w:rPr>
          <w:rFonts w:hint="eastAsia"/>
        </w:rPr>
        <w:t>3.2做好驾驶员服务标准、安全操作、车辆维护以及针对特殊时期对驾驶员开展不定期培训及实地演练，如消防演练、冰雪路面驾驶操作、涉水路段驾驶操作等。</w:t>
      </w:r>
    </w:p>
    <w:p w14:paraId="490010DE">
      <w:pPr>
        <w:adjustRightInd w:val="0"/>
        <w:snapToGrid w:val="0"/>
        <w:spacing w:line="300" w:lineRule="auto"/>
      </w:pPr>
      <w:r>
        <w:rPr>
          <w:rFonts w:hint="eastAsia"/>
        </w:rPr>
        <w:t>3.3做好新入职驾驶员岗前安全培训并做好记录，做好恶劣天气及换季车辆防范工作。</w:t>
      </w:r>
    </w:p>
    <w:p w14:paraId="3BFF642A">
      <w:pPr>
        <w:adjustRightInd w:val="0"/>
        <w:snapToGrid w:val="0"/>
        <w:spacing w:line="300" w:lineRule="auto"/>
      </w:pPr>
      <w:r>
        <w:rPr>
          <w:rFonts w:hint="eastAsia"/>
        </w:rPr>
        <w:t>3.4做好车辆运行安全及车辆维护日常管理工作，做好月度安全学习、考试，并保存记录在案。</w:t>
      </w:r>
    </w:p>
    <w:p w14:paraId="1FF4320E">
      <w:pPr>
        <w:adjustRightInd w:val="0"/>
        <w:snapToGrid w:val="0"/>
        <w:spacing w:line="300" w:lineRule="auto"/>
      </w:pPr>
      <w:r>
        <w:rPr>
          <w:rFonts w:hint="eastAsia"/>
        </w:rPr>
        <w:t>3.5建立车辆技术档案和台账（维修、年审、事故、保险），做好事故车辆的保险理赔工作，做好运营车辆保险的检查、考核及车辆维修档案的建立等工作。</w:t>
      </w:r>
    </w:p>
    <w:p w14:paraId="28FAB4B8">
      <w:pPr>
        <w:adjustRightInd w:val="0"/>
        <w:snapToGrid w:val="0"/>
        <w:spacing w:line="300" w:lineRule="auto"/>
        <w:rPr>
          <w:b/>
          <w:bCs/>
        </w:rPr>
      </w:pPr>
      <w:r>
        <w:rPr>
          <w:rFonts w:hint="eastAsia"/>
          <w:b/>
          <w:bCs/>
        </w:rPr>
        <w:t>4.班车服务公司车辆调度要求</w:t>
      </w:r>
    </w:p>
    <w:p w14:paraId="6F72F229">
      <w:pPr>
        <w:adjustRightInd w:val="0"/>
        <w:snapToGrid w:val="0"/>
        <w:spacing w:line="300" w:lineRule="auto"/>
      </w:pPr>
      <w:r>
        <w:rPr>
          <w:rFonts w:hint="eastAsia"/>
        </w:rPr>
        <w:t>4.1做好班车的日常调度、运行工作，做好驾驶员的日常管理、安全教育、服务质量、投诉落实及考核处理等工作，做好日常运行状况的记录备案。</w:t>
      </w:r>
    </w:p>
    <w:p w14:paraId="6FA72B5D">
      <w:pPr>
        <w:adjustRightInd w:val="0"/>
        <w:snapToGrid w:val="0"/>
        <w:spacing w:line="300" w:lineRule="auto"/>
      </w:pPr>
      <w:r>
        <w:rPr>
          <w:rFonts w:hint="eastAsia"/>
        </w:rPr>
        <w:t>4.2做好与被服务单位的日常工作沟通、协调做好各服务单位用车明细核对等工作。</w:t>
      </w:r>
    </w:p>
    <w:p w14:paraId="1AC52F19">
      <w:pPr>
        <w:adjustRightInd w:val="0"/>
        <w:snapToGrid w:val="0"/>
        <w:spacing w:line="300" w:lineRule="auto"/>
      </w:pPr>
      <w:r>
        <w:rPr>
          <w:rFonts w:hint="eastAsia"/>
        </w:rPr>
        <w:t>4.3根据被服务单位要求，做好所属服务单位运行车辆各条线路、站点、调整，管控运行里程、油耗，控制成本支出等工作的执行落实。</w:t>
      </w:r>
      <w:r>
        <w:t xml:space="preserve"> </w:t>
      </w:r>
    </w:p>
    <w:p w14:paraId="703F4A46">
      <w:pPr>
        <w:adjustRightInd w:val="0"/>
        <w:snapToGrid w:val="0"/>
        <w:spacing w:line="300" w:lineRule="auto"/>
        <w:rPr>
          <w:rFonts w:eastAsia="仿宋_GB2312"/>
        </w:rPr>
      </w:pPr>
      <w:r>
        <w:rPr>
          <w:rFonts w:hint="eastAsia"/>
        </w:rPr>
        <w:t>4.4做好车辆日常运行管控、安全管理等工作，车辆出现故障或事故应及时向被服务单位班车管理人员汇报。</w:t>
      </w:r>
    </w:p>
    <w:p w14:paraId="75F15585">
      <w:pPr>
        <w:adjustRightInd w:val="0"/>
        <w:snapToGrid w:val="0"/>
        <w:spacing w:line="300" w:lineRule="auto"/>
      </w:pPr>
      <w:r>
        <w:rPr>
          <w:rFonts w:hint="eastAsia"/>
        </w:rPr>
        <w:t>4.5做好驾驶员的日常安全教育，车辆安全运行、卫生检查和考核等工作。</w:t>
      </w:r>
    </w:p>
    <w:p w14:paraId="5094E868">
      <w:pPr>
        <w:adjustRightInd w:val="0"/>
        <w:snapToGrid w:val="0"/>
        <w:spacing w:line="300" w:lineRule="auto"/>
      </w:pPr>
      <w:r>
        <w:rPr>
          <w:rFonts w:hint="eastAsia"/>
        </w:rPr>
        <w:t>4.6做好每季度向被服务单位报送车辆检修、检查，驾驶员培训等各项管理记录工作。</w:t>
      </w:r>
    </w:p>
    <w:p w14:paraId="3F8F6569">
      <w:pPr>
        <w:adjustRightInd w:val="0"/>
        <w:snapToGrid w:val="0"/>
        <w:spacing w:line="300" w:lineRule="auto"/>
        <w:rPr>
          <w:b/>
          <w:bCs/>
        </w:rPr>
      </w:pPr>
      <w:r>
        <w:rPr>
          <w:rFonts w:hint="eastAsia"/>
        </w:rPr>
        <w:t>5、</w:t>
      </w:r>
      <w:r>
        <w:rPr>
          <w:b/>
          <w:bCs/>
        </w:rPr>
        <w:t>运行服务要求</w:t>
      </w:r>
    </w:p>
    <w:p w14:paraId="1B11D874">
      <w:pPr>
        <w:adjustRightInd w:val="0"/>
        <w:snapToGrid w:val="0"/>
        <w:spacing w:line="300" w:lineRule="auto"/>
      </w:pPr>
      <w:r>
        <w:rPr>
          <w:rFonts w:hint="eastAsia"/>
        </w:rPr>
        <w:t>5</w:t>
      </w:r>
      <w:r>
        <w:t xml:space="preserve">.1严格依据班车运行时间表及站点线路图（标注站点、发车时间、到达时间）运行，保证做到正点发车、按时运营，不得私自更改运行线路和发车时间。 </w:t>
      </w:r>
    </w:p>
    <w:p w14:paraId="2BD61F1D">
      <w:pPr>
        <w:adjustRightInd w:val="0"/>
        <w:snapToGrid w:val="0"/>
        <w:spacing w:line="300" w:lineRule="auto"/>
      </w:pPr>
      <w:r>
        <w:rPr>
          <w:rFonts w:hint="eastAsia"/>
        </w:rPr>
        <w:t>5</w:t>
      </w:r>
      <w:r>
        <w:t>.2积极配合因生产组织变化等特殊情况所带来的调整，根据用车单位通知及时调整时间、线路或变更车辆。</w:t>
      </w:r>
    </w:p>
    <w:p w14:paraId="2116E689">
      <w:pPr>
        <w:adjustRightInd w:val="0"/>
        <w:snapToGrid w:val="0"/>
        <w:spacing w:line="300" w:lineRule="auto"/>
      </w:pPr>
      <w:r>
        <w:rPr>
          <w:rFonts w:hint="eastAsia"/>
        </w:rPr>
        <w:t>5</w:t>
      </w:r>
      <w:r>
        <w:t>.3严格按核定载客座位数安排人员，不得超员。</w:t>
      </w:r>
    </w:p>
    <w:p w14:paraId="023FE6E6">
      <w:pPr>
        <w:adjustRightInd w:val="0"/>
        <w:snapToGrid w:val="0"/>
        <w:spacing w:line="300" w:lineRule="auto"/>
      </w:pPr>
      <w:r>
        <w:rPr>
          <w:rFonts w:hint="eastAsia"/>
        </w:rPr>
        <w:t>5</w:t>
      </w:r>
      <w:r>
        <w:t>.4按约定的时间、站点、线路运行，不得在运行中甩站、倒客、搭载无关人员；如因线路变化等原因无法按时到达时，应提前通知；如因自然灾害或不可抗力造成延误，双方协商解决相关事宜。</w:t>
      </w:r>
    </w:p>
    <w:p w14:paraId="5C03FF5C">
      <w:pPr>
        <w:adjustRightInd w:val="0"/>
        <w:snapToGrid w:val="0"/>
        <w:spacing w:line="300" w:lineRule="auto"/>
        <w:rPr>
          <w:color w:val="000000"/>
        </w:rPr>
      </w:pPr>
      <w:r>
        <w:rPr>
          <w:rFonts w:hint="eastAsia"/>
        </w:rPr>
        <w:t>5</w:t>
      </w:r>
      <w:r>
        <w:t>.5每辆班车驾驶员相对固定，更换驾驶员每月不得超过3名，更换前须向使用单位报备，提供所更换驾驶员的相关信息</w:t>
      </w:r>
      <w:r>
        <w:rPr>
          <w:rFonts w:hint="eastAsia"/>
          <w:color w:val="FFFFFF"/>
        </w:rPr>
        <w:t>，</w:t>
      </w:r>
      <w:r>
        <w:rPr>
          <w:rFonts w:hint="eastAsia"/>
          <w:color w:val="000000"/>
        </w:rPr>
        <w:t>更换的驾驶员要提前掌握驾车辆的车况及班车运行线路</w:t>
      </w:r>
      <w:r>
        <w:rPr>
          <w:color w:val="000000"/>
        </w:rPr>
        <w:t xml:space="preserve">。 </w:t>
      </w:r>
    </w:p>
    <w:p w14:paraId="379CF8D0">
      <w:pPr>
        <w:adjustRightInd w:val="0"/>
        <w:snapToGrid w:val="0"/>
        <w:spacing w:line="300" w:lineRule="auto"/>
      </w:pPr>
      <w:r>
        <w:rPr>
          <w:rFonts w:hint="eastAsia"/>
        </w:rPr>
        <w:t>5</w:t>
      </w:r>
      <w:r>
        <w:t>.6建立信息沟通渠道，关注投诉的落实结果和处理意见。</w:t>
      </w:r>
    </w:p>
    <w:p w14:paraId="7DD5FF21">
      <w:pPr>
        <w:adjustRightInd w:val="0"/>
        <w:snapToGrid w:val="0"/>
        <w:spacing w:line="300" w:lineRule="auto"/>
        <w:rPr>
          <w:b/>
          <w:bCs/>
        </w:rPr>
      </w:pPr>
      <w:r>
        <w:rPr>
          <w:rFonts w:hint="eastAsia"/>
        </w:rPr>
        <w:t>6、</w:t>
      </w:r>
      <w:r>
        <w:rPr>
          <w:b/>
          <w:bCs/>
        </w:rPr>
        <w:t>保险及责任</w:t>
      </w:r>
    </w:p>
    <w:p w14:paraId="50520810">
      <w:pPr>
        <w:adjustRightInd w:val="0"/>
        <w:snapToGrid w:val="0"/>
        <w:spacing w:line="300" w:lineRule="auto"/>
      </w:pPr>
      <w:r>
        <w:rPr>
          <w:rFonts w:hint="eastAsia"/>
        </w:rPr>
        <w:t>6</w:t>
      </w:r>
      <w:r>
        <w:t>.</w:t>
      </w:r>
      <w:r>
        <w:rPr>
          <w:rFonts w:hint="eastAsia"/>
        </w:rPr>
        <w:t>1</w:t>
      </w:r>
      <w:r>
        <w:t>由于车辆故障或驾驶员人为原因，车辆不能准点运行时，员工可选择乘出租车上下班，班车服务单位承担相关费用。</w:t>
      </w:r>
    </w:p>
    <w:p w14:paraId="7AD7C2E1">
      <w:pPr>
        <w:adjustRightInd w:val="0"/>
        <w:snapToGrid w:val="0"/>
        <w:spacing w:line="300" w:lineRule="auto"/>
      </w:pPr>
      <w:r>
        <w:rPr>
          <w:rFonts w:hint="eastAsia"/>
        </w:rPr>
        <w:t>6</w:t>
      </w:r>
      <w:r>
        <w:t>.</w:t>
      </w:r>
      <w:r>
        <w:rPr>
          <w:rFonts w:hint="eastAsia"/>
        </w:rPr>
        <w:t>2</w:t>
      </w:r>
      <w:r>
        <w:t>确保安全行车，班车发生任何事故导致班车和第三方损失，均由班车服务单位自行处理。如在上下车或行驶中造成乘客人身和财产损失的，班车服务单位应依照国家相关法律法规承担一切责任并赔偿损失；如保险公司的赔付不足以补偿损失时，班车服务单位应承担支付余额的责任。</w:t>
      </w:r>
    </w:p>
    <w:p w14:paraId="080040BA">
      <w:pPr>
        <w:adjustRightInd w:val="0"/>
        <w:snapToGrid w:val="0"/>
        <w:spacing w:line="300" w:lineRule="auto"/>
        <w:rPr>
          <w:b/>
          <w:bCs/>
        </w:rPr>
      </w:pPr>
      <w:r>
        <w:rPr>
          <w:rFonts w:hint="eastAsia"/>
        </w:rPr>
        <w:t>7、</w:t>
      </w:r>
      <w:r>
        <w:rPr>
          <w:b/>
          <w:bCs/>
        </w:rPr>
        <w:t>其他服务要求</w:t>
      </w:r>
    </w:p>
    <w:p w14:paraId="6DEF9BC8">
      <w:pPr>
        <w:adjustRightInd w:val="0"/>
        <w:snapToGrid w:val="0"/>
        <w:spacing w:line="300" w:lineRule="auto"/>
      </w:pPr>
      <w:r>
        <w:rPr>
          <w:rFonts w:hint="eastAsia"/>
        </w:rPr>
        <w:t>7</w:t>
      </w:r>
      <w:r>
        <w:t>.1班车服务单位提供车辆管理人员及驾驶员联系方式，开通服务班车投诉电话、微信、邮箱等。</w:t>
      </w:r>
    </w:p>
    <w:p w14:paraId="25F3180D">
      <w:pPr>
        <w:rPr>
          <w:rFonts w:eastAsia="仿宋_GB2312"/>
        </w:rPr>
      </w:pPr>
      <w:r>
        <w:rPr>
          <w:rFonts w:hint="eastAsia"/>
        </w:rPr>
        <w:t>7</w:t>
      </w:r>
      <w:r>
        <w:t>.2班车服务单位必须设立专人对车辆进行调度服务</w:t>
      </w:r>
      <w:r>
        <w:rPr>
          <w:rFonts w:hint="eastAsia"/>
        </w:rPr>
        <w:t>。</w:t>
      </w:r>
    </w:p>
    <w:p w14:paraId="055F4260">
      <w:pPr>
        <w:adjustRightInd w:val="0"/>
        <w:snapToGrid w:val="0"/>
        <w:spacing w:line="300" w:lineRule="auto"/>
      </w:pPr>
    </w:p>
    <w:p w14:paraId="39320DA0">
      <w:pPr>
        <w:adjustRightInd w:val="0"/>
        <w:snapToGrid w:val="0"/>
        <w:spacing w:line="300" w:lineRule="auto"/>
      </w:pPr>
    </w:p>
    <w:p w14:paraId="4159D986">
      <w:pPr>
        <w:adjustRightInd w:val="0"/>
        <w:snapToGrid w:val="0"/>
        <w:spacing w:line="300" w:lineRule="auto"/>
      </w:pPr>
    </w:p>
    <w:p w14:paraId="662A255F">
      <w:pPr>
        <w:pStyle w:val="16"/>
        <w:jc w:val="left"/>
        <w:rPr>
          <w:rFonts w:ascii="黑体" w:hAnsi="黑体" w:eastAsia="黑体" w:cs="黑体"/>
          <w:b/>
          <w:bCs/>
          <w:sz w:val="28"/>
          <w:szCs w:val="28"/>
        </w:rPr>
      </w:pPr>
    </w:p>
    <w:p w14:paraId="66F4484B">
      <w:pPr>
        <w:pStyle w:val="16"/>
        <w:jc w:val="left"/>
        <w:rPr>
          <w:rFonts w:ascii="黑体" w:hAnsi="黑体" w:eastAsia="黑体" w:cs="黑体"/>
          <w:b/>
          <w:bCs/>
          <w:sz w:val="28"/>
          <w:szCs w:val="28"/>
        </w:rPr>
      </w:pPr>
    </w:p>
    <w:p w14:paraId="1A171117">
      <w:pPr>
        <w:pStyle w:val="16"/>
        <w:jc w:val="left"/>
      </w:pPr>
      <w:r>
        <w:rPr>
          <w:rFonts w:hint="eastAsia" w:ascii="黑体" w:hAnsi="黑体" w:eastAsia="黑体" w:cs="黑体"/>
          <w:b/>
          <w:bCs/>
          <w:sz w:val="28"/>
          <w:szCs w:val="28"/>
        </w:rPr>
        <w:t>附件十三：</w:t>
      </w:r>
    </w:p>
    <w:p w14:paraId="5E21E3BE">
      <w:pPr>
        <w:adjustRightInd w:val="0"/>
        <w:snapToGrid w:val="0"/>
        <w:spacing w:line="300" w:lineRule="auto"/>
      </w:pPr>
    </w:p>
    <w:p w14:paraId="2ABD9FF2">
      <w:pPr>
        <w:adjustRightInd w:val="0"/>
        <w:snapToGrid w:val="0"/>
        <w:spacing w:line="300" w:lineRule="auto"/>
        <w:jc w:val="center"/>
        <w:rPr>
          <w:rFonts w:ascii="黑体" w:hAnsi="黑体" w:eastAsia="黑体"/>
          <w:sz w:val="32"/>
          <w:szCs w:val="32"/>
        </w:rPr>
      </w:pPr>
      <w:r>
        <w:rPr>
          <w:rFonts w:ascii="黑体" w:hAnsi="黑体" w:eastAsia="黑体"/>
          <w:sz w:val="32"/>
          <w:szCs w:val="32"/>
        </w:rPr>
        <w:t>班车运行服务考核细则</w:t>
      </w:r>
    </w:p>
    <w:p w14:paraId="3B1AE350">
      <w:pPr>
        <w:adjustRightInd w:val="0"/>
        <w:snapToGrid w:val="0"/>
        <w:spacing w:line="300" w:lineRule="auto"/>
        <w:ind w:firstLine="420" w:firstLineChars="200"/>
      </w:pPr>
      <w:r>
        <w:t>甲方负责对班车服务公司服务质量进行</w:t>
      </w:r>
      <w:r>
        <w:rPr>
          <w:rFonts w:hint="eastAsia"/>
        </w:rPr>
        <w:t>评价、</w:t>
      </w:r>
      <w:r>
        <w:t>监督和考核工作。乙方负责按标准提供规范化的班车服务。</w:t>
      </w:r>
    </w:p>
    <w:p w14:paraId="34658CDC">
      <w:pPr>
        <w:adjustRightInd w:val="0"/>
        <w:snapToGrid w:val="0"/>
        <w:spacing w:line="300" w:lineRule="auto"/>
      </w:pPr>
      <w:r>
        <w:t>1</w:t>
      </w:r>
      <w:r>
        <w:rPr>
          <w:rFonts w:hint="eastAsia"/>
        </w:rPr>
        <w:t>、</w:t>
      </w:r>
      <w:r>
        <w:t xml:space="preserve">乙方在为甲方提供班车服务时，应保证提供符合相关法律法规、满足甲方要求的车辆，具有齐全有效的车辆管理部门审验手续。驾驶员具备有效驾驶证件，保证安全、准时驾驶车辆。乙方应做好车辆的日常检修和维护，及时排除安全隐患，保证车辆行驶安全。 </w:t>
      </w:r>
    </w:p>
    <w:p w14:paraId="0FC9441D">
      <w:pPr>
        <w:adjustRightInd w:val="0"/>
        <w:snapToGrid w:val="0"/>
        <w:spacing w:line="300" w:lineRule="auto"/>
      </w:pPr>
      <w:r>
        <w:t>乙方变更车辆时要提前通知甲方，经甲方同意方可变更，不得单方变更车辆。相关材料定期报甲方备查。每项次考核 500-5000元。</w:t>
      </w:r>
    </w:p>
    <w:p w14:paraId="3656BA9C">
      <w:pPr>
        <w:adjustRightInd w:val="0"/>
        <w:snapToGrid w:val="0"/>
        <w:spacing w:line="300" w:lineRule="auto"/>
      </w:pPr>
      <w:r>
        <w:t>2</w:t>
      </w:r>
      <w:r>
        <w:rPr>
          <w:rFonts w:hint="eastAsia"/>
        </w:rPr>
        <w:t>、</w:t>
      </w:r>
      <w:r>
        <w:t>乙方所提供班车限载座位不得少于合同约定车辆座位数,车况良好，窗帘、座椅、座套完</w:t>
      </w:r>
      <w:r>
        <w:rPr>
          <w:color w:val="000000"/>
        </w:rPr>
        <w:t>好</w:t>
      </w:r>
      <w:r>
        <w:rPr>
          <w:rFonts w:hint="eastAsia"/>
          <w:color w:val="000000"/>
        </w:rPr>
        <w:t>安全</w:t>
      </w:r>
      <w:r>
        <w:t>，车内卫生每日清洁，车辆外表每周清洁1次，帽头座套每月清洗、更换1次，所有车辆必须具备完好、可用的消防、安全设施，暖风、空调设施达到使用效果，冬季车内温度不低于18 度，夏季车内温度不高于 28 度。每项次考核 500-5000元。</w:t>
      </w:r>
    </w:p>
    <w:p w14:paraId="7909CC55">
      <w:pPr>
        <w:adjustRightInd w:val="0"/>
        <w:snapToGrid w:val="0"/>
        <w:spacing w:line="300" w:lineRule="auto"/>
      </w:pPr>
      <w:r>
        <w:t>3</w:t>
      </w:r>
      <w:r>
        <w:rPr>
          <w:rFonts w:hint="eastAsia"/>
        </w:rPr>
        <w:t>、甲</w:t>
      </w:r>
      <w:r>
        <w:t>方车辆出现故障、抛锚或交通事故时，乙方驾驶员作为第一责任人应立即（故障发生后 10 分钟内）向乙方主管人员报告，由乙方立即通知甲方，</w:t>
      </w:r>
      <w:r>
        <w:rPr>
          <w:rFonts w:hint="eastAsia"/>
        </w:rPr>
        <w:t>立即</w:t>
      </w:r>
      <w:r>
        <w:t>提供</w:t>
      </w:r>
      <w:r>
        <w:rPr>
          <w:rFonts w:hint="eastAsia"/>
        </w:rPr>
        <w:t>替换</w:t>
      </w:r>
      <w:r>
        <w:t>车辆运行</w:t>
      </w:r>
      <w:r>
        <w:rPr>
          <w:rFonts w:hint="eastAsia"/>
        </w:rPr>
        <w:t>并</w:t>
      </w:r>
      <w:r>
        <w:t>尽快修复故障车辆</w:t>
      </w:r>
      <w:r>
        <w:rPr>
          <w:rFonts w:hint="eastAsia"/>
        </w:rPr>
        <w:t>。</w:t>
      </w:r>
      <w:r>
        <w:t>甲乙双方做好相关记录（含时间、地点、故障车及备用车车号等）,并按下列相关规定处理后续事宜。</w:t>
      </w:r>
    </w:p>
    <w:p w14:paraId="22A0FB98">
      <w:pPr>
        <w:adjustRightInd w:val="0"/>
        <w:snapToGrid w:val="0"/>
        <w:spacing w:line="300" w:lineRule="auto"/>
      </w:pPr>
      <w:r>
        <w:t xml:space="preserve">3.1在乙方服务车辆月累计出现故障、事故不超过 2 次（含）的情况下： </w:t>
      </w:r>
    </w:p>
    <w:p w14:paraId="4E814B90">
      <w:pPr>
        <w:adjustRightInd w:val="0"/>
        <w:snapToGrid w:val="0"/>
        <w:spacing w:line="300" w:lineRule="auto"/>
        <w:ind w:firstLine="420" w:firstLineChars="200"/>
      </w:pPr>
      <w:r>
        <w:t xml:space="preserve">a）甲方人员乘坐备用车辆或修复后的车辆，在甲方同意的时间（该时间为情况发生时甲乙双方当时约定的时间，下同）内到达终点时，甲方不追究乙方责任； </w:t>
      </w:r>
    </w:p>
    <w:p w14:paraId="2AD8F4AE">
      <w:pPr>
        <w:adjustRightInd w:val="0"/>
        <w:snapToGrid w:val="0"/>
        <w:spacing w:line="300" w:lineRule="auto"/>
        <w:ind w:firstLine="420" w:firstLineChars="200"/>
      </w:pPr>
      <w:r>
        <w:t xml:space="preserve">b）乙方备用车辆或修复后的车辆承载甲方人员，未在甲方同意的时间内到达终点，每延误满 10 分钟，考核乙方500-5000元，并按延误时间累加计算，情节严重时直至扣除当趟次班车费用； </w:t>
      </w:r>
    </w:p>
    <w:p w14:paraId="4616FA74">
      <w:pPr>
        <w:adjustRightInd w:val="0"/>
        <w:snapToGrid w:val="0"/>
        <w:spacing w:line="300" w:lineRule="auto"/>
        <w:ind w:firstLine="420" w:firstLineChars="200"/>
      </w:pPr>
      <w:r>
        <w:t>c）当乙方提供备用车辆到达救援现场或修复故障车辆的时间不能达到甲方要求时，甲方通知甲方乘车负责人，可组织员工乘坐其他营运车辆（公交车、长途车、出租车，下同），由此产生的乘车费用由乙方负责后，甲方支付乙方该趟次租车费用，不再追究乙方其他责任。</w:t>
      </w:r>
    </w:p>
    <w:p w14:paraId="2C2E9B9D">
      <w:pPr>
        <w:adjustRightInd w:val="0"/>
        <w:snapToGrid w:val="0"/>
        <w:spacing w:line="300" w:lineRule="auto"/>
      </w:pPr>
      <w:r>
        <w:t>3.2按照双方记录，乙方服务车辆月累计出现故障、抛锚或交通事故已超过2 次（不含 2 次）的情况下：双方现场人员向各自管理部门汇报后，甲方可根据现场实际情况决定是否等待乙方车辆或直接组织员工乘坐其他营运车辆到达目的地，并通知乙方该情况的处理方式。由此产生的租车费用由乙方负责，甲方支付乙方该趟次班车费用，另考核乙方责任车辆 1000 元/次。</w:t>
      </w:r>
    </w:p>
    <w:p w14:paraId="14F27180">
      <w:pPr>
        <w:adjustRightInd w:val="0"/>
        <w:snapToGrid w:val="0"/>
        <w:spacing w:line="300" w:lineRule="auto"/>
      </w:pPr>
      <w:r>
        <w:t>3.3对未能在规定时间内向主管人员汇报车辆故障发生情况造成贻误救援时间的驾驶员，每次考核 500-5000元，考核款由甲方在当月应付乙方租车费用中扣除，乙方负责进行分解。</w:t>
      </w:r>
    </w:p>
    <w:p w14:paraId="76117C1C">
      <w:pPr>
        <w:adjustRightInd w:val="0"/>
        <w:snapToGrid w:val="0"/>
        <w:spacing w:line="300" w:lineRule="auto"/>
      </w:pPr>
      <w:r>
        <w:t>4</w:t>
      </w:r>
      <w:r>
        <w:rPr>
          <w:rFonts w:hint="eastAsia"/>
        </w:rPr>
        <w:t>、</w:t>
      </w:r>
      <w:r>
        <w:t xml:space="preserve">乙方服务车辆必须按双方商定的时间、路线、站点运行，不得在运行中甩站、倒客，违者每次考核乙方500-5000元。如因运行路线路况变化等原因，乙方班车按原定时间发车无法在甲方规定时间到达终点时，乙方应提前通知甲方，按要求做好发车时间、运行路线的调整。如因自然灾害造成班车延误，则甲乙双方各承担该趟次班车费用的 50%，互不追究责任，由双方协商解决后续事宜。 </w:t>
      </w:r>
    </w:p>
    <w:p w14:paraId="10B2E93E">
      <w:pPr>
        <w:adjustRightInd w:val="0"/>
        <w:snapToGrid w:val="0"/>
        <w:spacing w:line="300" w:lineRule="auto"/>
      </w:pPr>
      <w:r>
        <w:t>5</w:t>
      </w:r>
      <w:r>
        <w:rPr>
          <w:rFonts w:hint="eastAsia"/>
        </w:rPr>
        <w:t>、</w:t>
      </w:r>
      <w:r>
        <w:t>当乙方所</w:t>
      </w:r>
      <w:r>
        <w:rPr>
          <w:rFonts w:hint="eastAsia"/>
        </w:rPr>
        <w:t>服务</w:t>
      </w:r>
      <w:r>
        <w:t>的班车发生交通事故或其他安全事故，给甲方人员造成人身伤害或财产损失时，乙方应承担所有医疗费用和损失，其中属于第三方责任的由乙方负责予以追偿。</w:t>
      </w:r>
    </w:p>
    <w:p w14:paraId="0901900F">
      <w:pPr>
        <w:adjustRightInd w:val="0"/>
        <w:snapToGrid w:val="0"/>
        <w:spacing w:line="300" w:lineRule="auto"/>
      </w:pPr>
      <w:r>
        <w:t>6</w:t>
      </w:r>
      <w:r>
        <w:rPr>
          <w:rFonts w:hint="eastAsia"/>
        </w:rPr>
        <w:t>、</w:t>
      </w:r>
      <w:r>
        <w:t xml:space="preserve">乙方驾驶员不得饮酒后、带病、疲劳驾驶车辆，驾车时不准吸烟，不准做与驾驶车辆无关的行为，不准在正常上下班途中、载客到加油站加油，违者每次考核乙方 500-5000元。 </w:t>
      </w:r>
    </w:p>
    <w:p w14:paraId="5C3FC0C1">
      <w:pPr>
        <w:adjustRightInd w:val="0"/>
        <w:snapToGrid w:val="0"/>
        <w:spacing w:line="300" w:lineRule="auto"/>
      </w:pPr>
      <w:r>
        <w:t>7</w:t>
      </w:r>
      <w:r>
        <w:rPr>
          <w:rFonts w:hint="eastAsia"/>
        </w:rPr>
        <w:t>、</w:t>
      </w:r>
      <w:r>
        <w:t>乙方驾驶员对携带危险品乘车的人员要立即劝阻并通报甲方；必须在全部乘客落座或抓紧车内扶栏、关好车门后才能操作车辆起步；到站时必须靠马路右边停靠、确定右后方无其他车辆超越时方可打开车门下客；起步、停车时严格遵守交通法规。违者每次考核乙方 500-5000元。</w:t>
      </w:r>
    </w:p>
    <w:p w14:paraId="56DC4F20">
      <w:pPr>
        <w:adjustRightInd w:val="0"/>
        <w:snapToGrid w:val="0"/>
        <w:spacing w:line="300" w:lineRule="auto"/>
      </w:pPr>
      <w:r>
        <w:t>8</w:t>
      </w:r>
      <w:r>
        <w:rPr>
          <w:rFonts w:hint="eastAsia"/>
        </w:rPr>
        <w:t>、服务车辆</w:t>
      </w:r>
      <w:r>
        <w:t>要按先后次序进出厂门，在甲方厂区内各条道路上要靠右行驶，按厂内限速规定行驶，遇有人横穿马路时应主动减速避让，严禁在各厂房大门外及交叉路口倒车、调头，严禁在厂区道路上越中线超车，违者每次考核乙方 500-5000元。</w:t>
      </w:r>
    </w:p>
    <w:p w14:paraId="64DD6D3D">
      <w:pPr>
        <w:adjustRightInd w:val="0"/>
        <w:snapToGrid w:val="0"/>
        <w:spacing w:line="300" w:lineRule="auto"/>
      </w:pPr>
      <w:r>
        <w:t>9</w:t>
      </w:r>
      <w:r>
        <w:rPr>
          <w:rFonts w:hint="eastAsia"/>
        </w:rPr>
        <w:t>、服务</w:t>
      </w:r>
      <w:r>
        <w:t xml:space="preserve">车辆必须按进出厂先后顺序依次停靠到规定停车区域内，后车不准超越前方班车行驶，各站点（含市区停靠站点）进站停靠时，与路沿石最大限距为 0.3 米，不到站点位置严禁开门，停稳后再开门上下员工，违者每次考核乙方 500 元。 </w:t>
      </w:r>
    </w:p>
    <w:p w14:paraId="500CD66A">
      <w:pPr>
        <w:adjustRightInd w:val="0"/>
        <w:snapToGrid w:val="0"/>
        <w:spacing w:line="300" w:lineRule="auto"/>
      </w:pPr>
      <w:r>
        <w:t>10</w:t>
      </w:r>
      <w:r>
        <w:rPr>
          <w:rFonts w:hint="eastAsia"/>
        </w:rPr>
        <w:t>、</w:t>
      </w:r>
      <w:bookmarkStart w:id="29" w:name="OLE_LINK2"/>
      <w:r>
        <w:rPr>
          <w:rFonts w:hint="eastAsia"/>
        </w:rPr>
        <w:t>服务</w:t>
      </w:r>
      <w:bookmarkEnd w:id="29"/>
      <w:r>
        <w:t>车辆在厂区内发生故障，故障车辆必须立刻开启双闪灯或在车尾后 5 米外摆放三角警告标志牌，由故障车辆驾驶员指挥人员下车，并示意后续车辆安全</w:t>
      </w:r>
      <w:r>
        <w:rPr>
          <w:rFonts w:hint="eastAsia"/>
          <w:color w:val="000000"/>
        </w:rPr>
        <w:t>通过</w:t>
      </w:r>
      <w:r>
        <w:rPr>
          <w:color w:val="000000"/>
        </w:rPr>
        <w:t>，</w:t>
      </w:r>
      <w:r>
        <w:t>并在事后第一时间将故障车辆拖移现场，违者每次考核乙方 500 元。</w:t>
      </w:r>
    </w:p>
    <w:p w14:paraId="151614EF">
      <w:pPr>
        <w:adjustRightInd w:val="0"/>
        <w:snapToGrid w:val="0"/>
        <w:spacing w:line="300" w:lineRule="auto"/>
      </w:pPr>
      <w:r>
        <w:t>11</w:t>
      </w:r>
      <w:r>
        <w:rPr>
          <w:rFonts w:hint="eastAsia"/>
        </w:rPr>
        <w:t>、</w:t>
      </w:r>
      <w:r>
        <w:t>乙方要积极配合甲方对车辆运行情况的检查，对检查存在的问题按要求及时整改。违者每次考核乙方 2000 元。</w:t>
      </w:r>
    </w:p>
    <w:p w14:paraId="3FC95480">
      <w:pPr>
        <w:adjustRightInd w:val="0"/>
        <w:snapToGrid w:val="0"/>
        <w:spacing w:line="300" w:lineRule="auto"/>
      </w:pPr>
      <w:r>
        <w:t>12</w:t>
      </w:r>
      <w:r>
        <w:rPr>
          <w:rFonts w:hint="eastAsia"/>
        </w:rPr>
        <w:t>、</w:t>
      </w:r>
      <w:r>
        <w:t xml:space="preserve">若乙方发生以下情形，乙方应赔偿给甲方造成的损失，同时甲方有权终止合同，甲方不承担任何赔偿责任，并视情节考核乙方10000-50000元。 </w:t>
      </w:r>
    </w:p>
    <w:p w14:paraId="743101AB">
      <w:pPr>
        <w:adjustRightInd w:val="0"/>
        <w:snapToGrid w:val="0"/>
        <w:spacing w:line="300" w:lineRule="auto"/>
      </w:pPr>
      <w:r>
        <w:t>12.1发生重大交通事故或重大安全事故。</w:t>
      </w:r>
    </w:p>
    <w:p w14:paraId="36CB0562">
      <w:pPr>
        <w:adjustRightInd w:val="0"/>
        <w:snapToGrid w:val="0"/>
        <w:spacing w:line="300" w:lineRule="auto"/>
      </w:pPr>
      <w:r>
        <w:t xml:space="preserve">12.2因乙方原因未能按照甲方规定时间内到达，一个月内累计发生 6 次以上或三个月内累计发生 15 次以上。 </w:t>
      </w:r>
    </w:p>
    <w:p w14:paraId="2D258368">
      <w:pPr>
        <w:adjustRightInd w:val="0"/>
        <w:snapToGrid w:val="0"/>
        <w:spacing w:line="300" w:lineRule="auto"/>
      </w:pPr>
      <w:r>
        <w:t>12.3投诉超过 1 个月仍不能解决或者累计三个月投诉每月超过 5 次。</w:t>
      </w:r>
    </w:p>
    <w:p w14:paraId="51F5666C">
      <w:r>
        <w:t>12.4其他情节严重造成恶劣影响的情形</w:t>
      </w:r>
      <w:r>
        <w:rPr>
          <w:rFonts w:hint="eastAsia"/>
        </w:rPr>
        <w:t>。</w:t>
      </w:r>
    </w:p>
    <w:p w14:paraId="04BDC341">
      <w:pPr>
        <w:rPr>
          <w:color w:val="C00000"/>
        </w:rPr>
        <w:sectPr>
          <w:headerReference r:id="rId9" w:type="first"/>
          <w:footerReference r:id="rId11" w:type="first"/>
          <w:footerReference r:id="rId10" w:type="default"/>
          <w:pgSz w:w="11906" w:h="16838"/>
          <w:pgMar w:top="1701" w:right="1418" w:bottom="1134" w:left="1418" w:header="851" w:footer="992" w:gutter="0"/>
          <w:pgNumType w:fmt="decimalFullWidth" w:start="39"/>
          <w:cols w:space="720" w:num="1"/>
          <w:titlePg/>
          <w:docGrid w:type="lines" w:linePitch="312" w:charSpace="0"/>
        </w:sectPr>
      </w:pPr>
    </w:p>
    <w:p w14:paraId="7487A68A">
      <w:pPr>
        <w:jc w:val="center"/>
        <w:rPr>
          <w:rFonts w:ascii="黑体" w:eastAsia="黑体"/>
          <w:sz w:val="30"/>
        </w:rPr>
      </w:pPr>
      <w:r>
        <w:rPr>
          <w:rFonts w:hint="eastAsia" w:ascii="黑体" w:eastAsia="黑体"/>
          <w:sz w:val="36"/>
          <w:szCs w:val="36"/>
        </w:rPr>
        <w:t>第五部分合同主要条款</w:t>
      </w:r>
    </w:p>
    <w:p w14:paraId="4D2A9CB9">
      <w:pPr>
        <w:widowControl/>
        <w:adjustRightInd w:val="0"/>
        <w:snapToGrid w:val="0"/>
        <w:spacing w:line="360" w:lineRule="auto"/>
        <w:jc w:val="left"/>
        <w:rPr>
          <w:rFonts w:ascii="宋体" w:hAnsi="宋体"/>
          <w:b/>
          <w:snapToGrid w:val="0"/>
          <w:kern w:val="0"/>
          <w:sz w:val="20"/>
          <w:lang w:eastAsia="zh-Hans"/>
        </w:rPr>
      </w:pPr>
      <w:r>
        <w:rPr>
          <w:rFonts w:ascii="宋体" w:hAnsi="宋体"/>
          <w:b/>
          <w:snapToGrid w:val="0"/>
          <w:kern w:val="0"/>
          <w:sz w:val="20"/>
          <w:lang w:eastAsia="zh-Hans"/>
        </w:rPr>
        <w:t>第一条  车辆要求</w:t>
      </w:r>
    </w:p>
    <w:p w14:paraId="7EC9452F">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1.1由甲方提供班车运行所需车辆（公交版15部），车辆产权归甲方所有。</w:t>
      </w:r>
    </w:p>
    <w:p w14:paraId="2453A806">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1.2车内配备安全带、消防器材、安全捶等必要安全设施、排放符合当地公安交通部门的要求，按车管部门规定年检审核合格的车辆。</w:t>
      </w:r>
    </w:p>
    <w:p w14:paraId="500EA56D">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1.3</w:t>
      </w:r>
      <w:r>
        <w:rPr>
          <w:rFonts w:hint="eastAsia" w:ascii="宋体" w:hAnsi="宋体"/>
          <w:snapToGrid w:val="0"/>
          <w:kern w:val="0"/>
          <w:sz w:val="20"/>
        </w:rPr>
        <w:t>甲</w:t>
      </w:r>
      <w:r>
        <w:rPr>
          <w:rFonts w:ascii="宋体" w:hAnsi="宋体"/>
          <w:snapToGrid w:val="0"/>
          <w:kern w:val="0"/>
          <w:sz w:val="20"/>
        </w:rPr>
        <w:t>方提供的车辆，包括但不限于座位数、车辆已投入使用年限等均需符合</w:t>
      </w:r>
      <w:r>
        <w:rPr>
          <w:rFonts w:hint="eastAsia" w:ascii="宋体" w:hAnsi="宋体"/>
          <w:snapToGrid w:val="0"/>
          <w:kern w:val="0"/>
          <w:sz w:val="20"/>
        </w:rPr>
        <w:t>国家相关</w:t>
      </w:r>
      <w:r>
        <w:rPr>
          <w:rFonts w:ascii="宋体" w:hAnsi="宋体"/>
          <w:snapToGrid w:val="0"/>
          <w:kern w:val="0"/>
          <w:sz w:val="20"/>
        </w:rPr>
        <w:t>的要求。</w:t>
      </w:r>
    </w:p>
    <w:p w14:paraId="63BA6BA4">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1.4</w:t>
      </w:r>
      <w:r>
        <w:rPr>
          <w:rFonts w:hint="eastAsia" w:ascii="宋体" w:hAnsi="宋体"/>
          <w:snapToGrid w:val="0"/>
          <w:kern w:val="0"/>
          <w:sz w:val="20"/>
        </w:rPr>
        <w:t>乙方须做好车辆日常维护，做到</w:t>
      </w:r>
      <w:r>
        <w:rPr>
          <w:rFonts w:ascii="宋体" w:hAnsi="宋体"/>
          <w:snapToGrid w:val="0"/>
          <w:kern w:val="0"/>
          <w:sz w:val="20"/>
        </w:rPr>
        <w:t>窗帘座椅完好无损坏、所有</w:t>
      </w:r>
      <w:r>
        <w:rPr>
          <w:rFonts w:hint="eastAsia" w:ascii="宋体" w:hAnsi="宋体"/>
          <w:snapToGrid w:val="0"/>
          <w:kern w:val="0"/>
          <w:sz w:val="20"/>
        </w:rPr>
        <w:t>座位</w:t>
      </w:r>
      <w:r>
        <w:rPr>
          <w:rFonts w:ascii="宋体" w:hAnsi="宋体"/>
          <w:snapToGrid w:val="0"/>
          <w:kern w:val="0"/>
          <w:sz w:val="20"/>
        </w:rPr>
        <w:t>均装有座套及帽头。暖风、空调运行正常，车窗密封良好，车内卫生清洁、内饰</w:t>
      </w:r>
      <w:r>
        <w:rPr>
          <w:rFonts w:hint="eastAsia" w:ascii="宋体" w:hAnsi="宋体"/>
          <w:snapToGrid w:val="0"/>
          <w:kern w:val="0"/>
          <w:sz w:val="20"/>
        </w:rPr>
        <w:t>无</w:t>
      </w:r>
      <w:r>
        <w:rPr>
          <w:rFonts w:ascii="宋体" w:hAnsi="宋体"/>
          <w:snapToGrid w:val="0"/>
          <w:kern w:val="0"/>
          <w:sz w:val="20"/>
        </w:rPr>
        <w:t>异味，车辆设施“六净一亮”（轮胎净、车身净、地板净、机器净、窗帘座套净、玻璃亮），车内卫生做到每日清洁，座套帽头每月进行清洗、消毒、更换。</w:t>
      </w:r>
    </w:p>
    <w:p w14:paraId="22494468">
      <w:pPr>
        <w:widowControl/>
        <w:adjustRightInd w:val="0"/>
        <w:snapToGrid w:val="0"/>
        <w:spacing w:line="360" w:lineRule="auto"/>
        <w:jc w:val="left"/>
        <w:rPr>
          <w:rFonts w:ascii="宋体" w:hAnsi="宋体"/>
          <w:b/>
          <w:snapToGrid w:val="0"/>
          <w:kern w:val="0"/>
          <w:sz w:val="20"/>
          <w:lang w:eastAsia="zh-Hans"/>
        </w:rPr>
      </w:pPr>
    </w:p>
    <w:p w14:paraId="2BEFB76C">
      <w:pPr>
        <w:widowControl/>
        <w:adjustRightInd w:val="0"/>
        <w:snapToGrid w:val="0"/>
        <w:spacing w:line="360" w:lineRule="auto"/>
        <w:jc w:val="left"/>
        <w:rPr>
          <w:rFonts w:ascii="宋体" w:hAnsi="宋体"/>
          <w:b/>
          <w:snapToGrid w:val="0"/>
          <w:kern w:val="0"/>
          <w:sz w:val="20"/>
          <w:lang w:eastAsia="zh-Hans"/>
        </w:rPr>
      </w:pPr>
      <w:r>
        <w:rPr>
          <w:rFonts w:ascii="宋体" w:hAnsi="宋体"/>
          <w:b/>
          <w:snapToGrid w:val="0"/>
          <w:kern w:val="0"/>
          <w:sz w:val="20"/>
          <w:lang w:eastAsia="zh-Hans"/>
        </w:rPr>
        <w:t>第二条  驾驶员要求</w:t>
      </w:r>
    </w:p>
    <w:p w14:paraId="2A105248">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2.1</w:t>
      </w:r>
      <w:r>
        <w:rPr>
          <w:rFonts w:hint="eastAsia" w:ascii="宋体" w:hAnsi="宋体"/>
          <w:snapToGrid w:val="0"/>
          <w:kern w:val="0"/>
          <w:sz w:val="20"/>
          <w:lang w:eastAsia="zh-Hans"/>
        </w:rPr>
        <w:t>由乙方提供班车运行所需人员，</w:t>
      </w:r>
      <w:r>
        <w:rPr>
          <w:rFonts w:ascii="宋体" w:hAnsi="宋体"/>
          <w:snapToGrid w:val="0"/>
          <w:kern w:val="0"/>
          <w:sz w:val="20"/>
          <w:lang w:eastAsia="zh-Hans"/>
        </w:rPr>
        <w:t>驾驶员</w:t>
      </w:r>
      <w:r>
        <w:rPr>
          <w:rFonts w:hint="eastAsia" w:ascii="宋体" w:hAnsi="宋体"/>
          <w:snapToGrid w:val="0"/>
          <w:kern w:val="0"/>
          <w:sz w:val="20"/>
        </w:rPr>
        <w:t>须</w:t>
      </w:r>
      <w:r>
        <w:rPr>
          <w:rFonts w:ascii="宋体" w:hAnsi="宋体"/>
          <w:snapToGrid w:val="0"/>
          <w:kern w:val="0"/>
          <w:sz w:val="20"/>
          <w:lang w:eastAsia="zh-Hans"/>
        </w:rPr>
        <w:t>持有有效驾驶证件，具备5年以上大客车驾驶经验，遵守职业道德、文明驾驶、礼貌待客、热情服务，五年内无重大交通事故。</w:t>
      </w:r>
    </w:p>
    <w:p w14:paraId="3E6BC5A2">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2.2驾驶员均已接受过有关交通规则、安全驾驶及岗位规章制度的培训。</w:t>
      </w:r>
    </w:p>
    <w:p w14:paraId="0B59BAB1">
      <w:pPr>
        <w:widowControl/>
        <w:adjustRightInd w:val="0"/>
        <w:snapToGrid w:val="0"/>
        <w:spacing w:line="360" w:lineRule="auto"/>
        <w:jc w:val="left"/>
        <w:rPr>
          <w:rFonts w:ascii="宋体" w:hAnsi="宋体"/>
          <w:snapToGrid w:val="0"/>
          <w:kern w:val="0"/>
          <w:sz w:val="20"/>
        </w:rPr>
      </w:pPr>
      <w:r>
        <w:rPr>
          <w:rFonts w:ascii="宋体" w:hAnsi="宋体"/>
          <w:snapToGrid w:val="0"/>
          <w:kern w:val="0"/>
          <w:sz w:val="20"/>
          <w:lang w:eastAsia="zh-Hans"/>
        </w:rPr>
        <w:t>2.3驾驶员应做到仪容整洁、着装整洁、热情周到、文明服务、礼貌用语</w:t>
      </w:r>
      <w:r>
        <w:rPr>
          <w:rFonts w:hint="eastAsia" w:ascii="宋体" w:hAnsi="宋体"/>
          <w:snapToGrid w:val="0"/>
          <w:kern w:val="0"/>
          <w:sz w:val="20"/>
        </w:rPr>
        <w:t>。</w:t>
      </w:r>
    </w:p>
    <w:p w14:paraId="36BFDDB0">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2.4驾驶员负有维护乘车秩序、制止不安全、不文明行为的义务，对携带危险品乘车的人员应阻止其上车，并通报相关管理人员。</w:t>
      </w:r>
    </w:p>
    <w:p w14:paraId="288FA9AB">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2.5严禁驾驶员酒后驾车；驾车时不得出现吸烟、使用手机等与驾驶无关的事宜；不与乘车人员</w:t>
      </w:r>
      <w:r>
        <w:rPr>
          <w:rFonts w:hint="eastAsia" w:ascii="宋体" w:hAnsi="宋体"/>
          <w:snapToGrid w:val="0"/>
          <w:kern w:val="0"/>
          <w:sz w:val="20"/>
        </w:rPr>
        <w:t>聊天、</w:t>
      </w:r>
      <w:r>
        <w:rPr>
          <w:rFonts w:ascii="宋体" w:hAnsi="宋体"/>
          <w:snapToGrid w:val="0"/>
          <w:kern w:val="0"/>
          <w:sz w:val="20"/>
          <w:lang w:eastAsia="zh-Hans"/>
        </w:rPr>
        <w:t>争吵、打架。</w:t>
      </w:r>
    </w:p>
    <w:p w14:paraId="4B01889F">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2.6严禁驾驶员在载客上下班期间到加油站加油。</w:t>
      </w:r>
    </w:p>
    <w:p w14:paraId="4533D20B">
      <w:pPr>
        <w:widowControl/>
        <w:adjustRightInd w:val="0"/>
        <w:snapToGrid w:val="0"/>
        <w:spacing w:line="360" w:lineRule="auto"/>
        <w:jc w:val="left"/>
        <w:rPr>
          <w:rFonts w:ascii="宋体" w:hAnsi="宋体"/>
          <w:b/>
          <w:snapToGrid w:val="0"/>
          <w:kern w:val="0"/>
          <w:sz w:val="20"/>
          <w:lang w:eastAsia="zh-Hans"/>
        </w:rPr>
      </w:pPr>
    </w:p>
    <w:p w14:paraId="4B399097">
      <w:pPr>
        <w:widowControl/>
        <w:adjustRightInd w:val="0"/>
        <w:snapToGrid w:val="0"/>
        <w:spacing w:line="360" w:lineRule="auto"/>
        <w:jc w:val="left"/>
        <w:rPr>
          <w:rFonts w:ascii="宋体" w:hAnsi="宋体"/>
          <w:b/>
          <w:snapToGrid w:val="0"/>
          <w:kern w:val="0"/>
          <w:sz w:val="20"/>
          <w:lang w:eastAsia="zh-Hans"/>
        </w:rPr>
      </w:pPr>
      <w:r>
        <w:rPr>
          <w:rFonts w:ascii="宋体" w:hAnsi="宋体"/>
          <w:b/>
          <w:snapToGrid w:val="0"/>
          <w:kern w:val="0"/>
          <w:sz w:val="20"/>
          <w:lang w:eastAsia="zh-Hans"/>
        </w:rPr>
        <w:t>第三条  服务要求</w:t>
      </w:r>
    </w:p>
    <w:p w14:paraId="1A9AF07C">
      <w:pPr>
        <w:widowControl/>
        <w:adjustRightInd w:val="0"/>
        <w:snapToGrid w:val="0"/>
        <w:spacing w:line="360" w:lineRule="auto"/>
        <w:jc w:val="left"/>
        <w:rPr>
          <w:rFonts w:ascii="宋体" w:hAnsi="宋体"/>
          <w:snapToGrid w:val="0"/>
          <w:kern w:val="0"/>
          <w:sz w:val="20"/>
          <w:lang w:eastAsia="zh-Hans"/>
        </w:rPr>
      </w:pPr>
      <w:r>
        <w:rPr>
          <w:rFonts w:ascii="宋体" w:hAnsi="宋体"/>
          <w:bCs/>
          <w:snapToGrid w:val="0"/>
          <w:kern w:val="0"/>
          <w:sz w:val="20"/>
          <w:lang w:eastAsia="zh-Hans"/>
        </w:rPr>
        <w:t>3</w:t>
      </w:r>
      <w:r>
        <w:rPr>
          <w:rFonts w:ascii="宋体" w:hAnsi="宋体"/>
          <w:snapToGrid w:val="0"/>
          <w:kern w:val="0"/>
          <w:sz w:val="20"/>
          <w:lang w:eastAsia="zh-Hans"/>
        </w:rPr>
        <w:t>.1乙方及其驾驶员严格依据甲方提供的班车运行时间表及站点线路图运行，保证做到正点发车、按时运营，不私自更改运行线路和发车时间。不得在运行中甩站、倒客、搭载无关人员；如因路况变化等原因无法按时到达时或临时更改路线时，应征得甲方同意；如因自然灾害等不可抗力造成延误，双方可协商解决相关事宜。</w:t>
      </w:r>
      <w:r>
        <w:rPr>
          <w:rFonts w:hint="eastAsia" w:ascii="宋体" w:hAnsi="宋体"/>
          <w:snapToGrid w:val="0"/>
          <w:kern w:val="0"/>
          <w:sz w:val="20"/>
          <w:lang w:eastAsia="zh-Hans"/>
        </w:rPr>
        <w:t>班车运行线路及发车时间由甲方指定，线路运行要求按附表执行；站点</w:t>
      </w:r>
      <w:r>
        <w:rPr>
          <w:rFonts w:hint="eastAsia" w:ascii="宋体" w:hAnsi="宋体"/>
          <w:snapToGrid w:val="0"/>
          <w:kern w:val="0"/>
          <w:sz w:val="20"/>
        </w:rPr>
        <w:t>、</w:t>
      </w:r>
      <w:r>
        <w:rPr>
          <w:rFonts w:hint="eastAsia" w:ascii="宋体" w:hAnsi="宋体"/>
          <w:snapToGrid w:val="0"/>
          <w:kern w:val="0"/>
          <w:sz w:val="20"/>
          <w:lang w:eastAsia="zh-Hans"/>
        </w:rPr>
        <w:t>运行线路</w:t>
      </w:r>
      <w:r>
        <w:rPr>
          <w:rFonts w:hint="eastAsia" w:ascii="宋体" w:hAnsi="宋体"/>
          <w:snapToGrid w:val="0"/>
          <w:kern w:val="0"/>
          <w:sz w:val="20"/>
        </w:rPr>
        <w:t>、时段</w:t>
      </w:r>
      <w:r>
        <w:rPr>
          <w:rFonts w:hint="eastAsia" w:ascii="宋体" w:hAnsi="宋体"/>
          <w:snapToGrid w:val="0"/>
          <w:kern w:val="0"/>
          <w:sz w:val="20"/>
          <w:lang w:eastAsia="zh-Hans"/>
        </w:rPr>
        <w:t>的变更由甲方根据实际情况进行调整。</w:t>
      </w:r>
    </w:p>
    <w:p w14:paraId="06222ACE">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rPr>
        <w:t>3.2</w:t>
      </w:r>
      <w:r>
        <w:rPr>
          <w:rFonts w:hint="eastAsia" w:ascii="宋体" w:hAnsi="宋体"/>
          <w:snapToGrid w:val="0"/>
          <w:kern w:val="0"/>
          <w:sz w:val="20"/>
          <w:lang w:eastAsia="zh-Hans"/>
        </w:rPr>
        <w:t>在大同市区范围内的临时用车，由甲方根据实际情况调配车辆。</w:t>
      </w:r>
    </w:p>
    <w:p w14:paraId="755DD04E">
      <w:pPr>
        <w:pStyle w:val="2"/>
        <w:ind w:left="0" w:leftChars="0" w:firstLine="0" w:firstLineChars="0"/>
      </w:pPr>
      <w:r>
        <w:rPr>
          <w:rFonts w:hint="eastAsia" w:ascii="宋体" w:hAnsi="宋体"/>
          <w:snapToGrid w:val="0"/>
          <w:kern w:val="0"/>
          <w:sz w:val="20"/>
          <w:szCs w:val="20"/>
        </w:rPr>
        <w:t>3.3市外临时用车服务，</w:t>
      </w:r>
      <w:r>
        <w:rPr>
          <w:rFonts w:hint="eastAsia" w:ascii="宋体" w:hAnsi="宋体"/>
          <w:snapToGrid w:val="0"/>
          <w:kern w:val="0"/>
          <w:sz w:val="20"/>
          <w:szCs w:val="20"/>
          <w:lang w:eastAsia="zh-Hans"/>
        </w:rPr>
        <w:t>由甲方根据</w:t>
      </w:r>
      <w:r>
        <w:rPr>
          <w:rFonts w:hint="eastAsia" w:ascii="宋体" w:hAnsi="宋体"/>
          <w:snapToGrid w:val="0"/>
          <w:kern w:val="0"/>
          <w:sz w:val="20"/>
          <w:szCs w:val="20"/>
        </w:rPr>
        <w:t>合同约定结算。</w:t>
      </w:r>
    </w:p>
    <w:p w14:paraId="659FCA48">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3.</w:t>
      </w:r>
      <w:r>
        <w:rPr>
          <w:rFonts w:hint="eastAsia" w:ascii="宋体" w:hAnsi="宋体"/>
          <w:snapToGrid w:val="0"/>
          <w:kern w:val="0"/>
          <w:sz w:val="20"/>
        </w:rPr>
        <w:t>4</w:t>
      </w:r>
      <w:r>
        <w:rPr>
          <w:rFonts w:ascii="宋体" w:hAnsi="宋体"/>
          <w:snapToGrid w:val="0"/>
          <w:kern w:val="0"/>
          <w:sz w:val="20"/>
          <w:lang w:eastAsia="zh-Hans"/>
        </w:rPr>
        <w:t>车辆突发故障或事故的情况下，乙方及其驾驶员应10分钟内报告甲方相关人员，积极妥善修复和处理，尽快联系公司调配应急救援车辆，确无法解决的，乙方应安排甲方员工乘坐出租车，确保乘车职工最快达到目的地，相关费用由乙方承担。</w:t>
      </w:r>
    </w:p>
    <w:p w14:paraId="644D3657">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3.</w:t>
      </w:r>
      <w:r>
        <w:rPr>
          <w:rFonts w:hint="eastAsia" w:ascii="宋体" w:hAnsi="宋体"/>
          <w:snapToGrid w:val="0"/>
          <w:kern w:val="0"/>
          <w:sz w:val="20"/>
        </w:rPr>
        <w:t>5</w:t>
      </w:r>
      <w:r>
        <w:rPr>
          <w:rFonts w:ascii="宋体" w:hAnsi="宋体"/>
          <w:snapToGrid w:val="0"/>
          <w:kern w:val="0"/>
          <w:sz w:val="20"/>
          <w:lang w:eastAsia="zh-Hans"/>
        </w:rPr>
        <w:t>车辆进入甲方厂区后，靠右行驶，限速</w:t>
      </w:r>
      <w:r>
        <w:rPr>
          <w:rFonts w:hint="eastAsia" w:ascii="宋体" w:hAnsi="宋体"/>
          <w:snapToGrid w:val="0"/>
          <w:kern w:val="0"/>
          <w:sz w:val="20"/>
        </w:rPr>
        <w:t>15</w:t>
      </w:r>
      <w:r>
        <w:rPr>
          <w:rFonts w:ascii="宋体" w:hAnsi="宋体"/>
          <w:snapToGrid w:val="0"/>
          <w:kern w:val="0"/>
          <w:sz w:val="20"/>
          <w:lang w:eastAsia="zh-Hans"/>
        </w:rPr>
        <w:t>公里/小时；遇行人主动减速避让，不准超车行驶；严禁在厂区门口或交叉路口调头、倒车。厂区内发生故障，要开启双闪灯或在5米外摆放三角警告标志牌，指挥后面车辆安全超车，并尽快将故障车拖移现场。</w:t>
      </w:r>
    </w:p>
    <w:p w14:paraId="76233B04">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3.</w:t>
      </w:r>
      <w:r>
        <w:rPr>
          <w:rFonts w:hint="eastAsia" w:ascii="宋体" w:hAnsi="宋体"/>
          <w:snapToGrid w:val="0"/>
          <w:kern w:val="0"/>
          <w:sz w:val="20"/>
        </w:rPr>
        <w:t>6</w:t>
      </w:r>
      <w:r>
        <w:rPr>
          <w:rFonts w:ascii="宋体" w:hAnsi="宋体"/>
          <w:snapToGrid w:val="0"/>
          <w:kern w:val="0"/>
          <w:sz w:val="20"/>
          <w:lang w:eastAsia="zh-Hans"/>
        </w:rPr>
        <w:t>车辆应在甲方指定的站点上下职工，并停放在指定的停车场或区域内。</w:t>
      </w:r>
    </w:p>
    <w:p w14:paraId="49A50521">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3.</w:t>
      </w:r>
      <w:r>
        <w:rPr>
          <w:rFonts w:hint="eastAsia" w:ascii="宋体" w:hAnsi="宋体"/>
          <w:snapToGrid w:val="0"/>
          <w:kern w:val="0"/>
          <w:sz w:val="20"/>
        </w:rPr>
        <w:t>7</w:t>
      </w:r>
      <w:r>
        <w:rPr>
          <w:rFonts w:ascii="宋体" w:hAnsi="宋体"/>
          <w:snapToGrid w:val="0"/>
          <w:kern w:val="0"/>
          <w:sz w:val="20"/>
        </w:rPr>
        <w:t>乙方要建立车辆日常检修和维护保养制度，排除隐患、保证车辆安全并确保执行到位。</w:t>
      </w:r>
    </w:p>
    <w:p w14:paraId="662378F1">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3.</w:t>
      </w:r>
      <w:r>
        <w:rPr>
          <w:rFonts w:hint="eastAsia" w:ascii="宋体" w:hAnsi="宋体"/>
          <w:snapToGrid w:val="0"/>
          <w:kern w:val="0"/>
          <w:sz w:val="20"/>
        </w:rPr>
        <w:t>8</w:t>
      </w:r>
      <w:r>
        <w:rPr>
          <w:rFonts w:ascii="宋体" w:hAnsi="宋体"/>
          <w:snapToGrid w:val="0"/>
          <w:kern w:val="0"/>
          <w:sz w:val="20"/>
        </w:rPr>
        <w:t>乙方提供人员需在甲方处备案，未经甲方书面同意，乙方不得随意更换驾驶员。车辆需要检修和保养、年检时，</w:t>
      </w:r>
      <w:r>
        <w:rPr>
          <w:rFonts w:hint="eastAsia" w:ascii="宋体" w:hAnsi="宋体"/>
          <w:snapToGrid w:val="0"/>
          <w:kern w:val="0"/>
          <w:sz w:val="20"/>
        </w:rPr>
        <w:t>由乙方</w:t>
      </w:r>
      <w:r>
        <w:rPr>
          <w:rFonts w:ascii="宋体" w:hAnsi="宋体"/>
          <w:snapToGrid w:val="0"/>
          <w:kern w:val="0"/>
          <w:sz w:val="20"/>
        </w:rPr>
        <w:t>临时调拨车辆不可低于本合同对车辆的要求；确需更换的驾驶员，应同样满足本合同要求。</w:t>
      </w:r>
    </w:p>
    <w:p w14:paraId="1857A278">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3.</w:t>
      </w:r>
      <w:r>
        <w:rPr>
          <w:rFonts w:hint="eastAsia" w:ascii="宋体" w:hAnsi="宋体"/>
          <w:snapToGrid w:val="0"/>
          <w:kern w:val="0"/>
          <w:sz w:val="20"/>
        </w:rPr>
        <w:t>9</w:t>
      </w:r>
      <w:r>
        <w:rPr>
          <w:rFonts w:ascii="宋体" w:hAnsi="宋体"/>
          <w:snapToGrid w:val="0"/>
          <w:kern w:val="0"/>
          <w:sz w:val="20"/>
        </w:rPr>
        <w:t>按照甲方要求制作带有统一重汽标识的路线牌子放置于车辆前后挡风玻璃处。标识牌需保持清洁卫生，图案字迹清晰。</w:t>
      </w:r>
    </w:p>
    <w:p w14:paraId="1C64428A">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3.</w:t>
      </w:r>
      <w:r>
        <w:rPr>
          <w:rFonts w:hint="eastAsia" w:ascii="宋体" w:hAnsi="宋体"/>
          <w:snapToGrid w:val="0"/>
          <w:kern w:val="0"/>
          <w:sz w:val="20"/>
        </w:rPr>
        <w:t>10</w:t>
      </w:r>
      <w:r>
        <w:rPr>
          <w:rFonts w:ascii="宋体" w:hAnsi="宋体"/>
          <w:snapToGrid w:val="0"/>
          <w:kern w:val="0"/>
          <w:sz w:val="20"/>
        </w:rPr>
        <w:t>乙方须设立专人对车辆进行调度服务。</w:t>
      </w:r>
    </w:p>
    <w:p w14:paraId="5A6928FC">
      <w:pPr>
        <w:widowControl/>
        <w:adjustRightInd w:val="0"/>
        <w:snapToGrid w:val="0"/>
        <w:spacing w:line="360" w:lineRule="auto"/>
        <w:jc w:val="left"/>
        <w:rPr>
          <w:rFonts w:ascii="宋体" w:hAnsi="宋体"/>
          <w:snapToGrid w:val="0"/>
          <w:kern w:val="0"/>
          <w:sz w:val="20"/>
        </w:rPr>
      </w:pPr>
      <w:r>
        <w:rPr>
          <w:rFonts w:ascii="宋体" w:hAnsi="宋体"/>
          <w:snapToGrid w:val="0"/>
          <w:kern w:val="0"/>
          <w:sz w:val="20"/>
        </w:rPr>
        <w:t>3.</w:t>
      </w:r>
      <w:r>
        <w:rPr>
          <w:rFonts w:hint="eastAsia" w:ascii="宋体" w:hAnsi="宋体"/>
          <w:snapToGrid w:val="0"/>
          <w:kern w:val="0"/>
          <w:sz w:val="20"/>
        </w:rPr>
        <w:t>11甲方承担班车的保险及年检费用，乙方承担班车运行过程中的其余费用，包括不限于（驾驶员及管理人员工资、车辆修理、配件、保养等费用、车辆音、视屏播放系统硬件维修及更换、燃料费、事故费、天然气气瓶检测费等）。</w:t>
      </w:r>
    </w:p>
    <w:p w14:paraId="13B03620">
      <w:pPr>
        <w:spacing w:line="360" w:lineRule="auto"/>
        <w:rPr>
          <w:rFonts w:ascii="宋体" w:hAnsi="宋体"/>
          <w:snapToGrid w:val="0"/>
          <w:kern w:val="0"/>
          <w:sz w:val="20"/>
          <w:lang w:val="zh-CN"/>
        </w:rPr>
      </w:pPr>
      <w:r>
        <w:rPr>
          <w:rFonts w:ascii="宋体" w:hAnsi="宋体"/>
          <w:snapToGrid w:val="0"/>
          <w:kern w:val="0"/>
          <w:sz w:val="20"/>
          <w:lang w:val="zh-CN"/>
        </w:rPr>
        <w:t>3.1</w:t>
      </w:r>
      <w:r>
        <w:rPr>
          <w:rFonts w:hint="eastAsia" w:ascii="宋体" w:hAnsi="宋体"/>
          <w:snapToGrid w:val="0"/>
          <w:kern w:val="0"/>
          <w:sz w:val="20"/>
        </w:rPr>
        <w:t>2</w:t>
      </w:r>
      <w:r>
        <w:rPr>
          <w:rFonts w:ascii="宋体" w:hAnsi="宋体"/>
          <w:snapToGrid w:val="0"/>
          <w:kern w:val="0"/>
          <w:sz w:val="20"/>
          <w:lang w:val="zh-CN"/>
        </w:rPr>
        <w:t>乙方应确保安全行车，班车发生任何事故导致车辆和第三方损失，均与甲方无关，由乙方自行负责。</w:t>
      </w:r>
      <w:r>
        <w:rPr>
          <w:rFonts w:hint="eastAsia" w:ascii="宋体" w:hAnsi="宋体"/>
          <w:snapToGrid w:val="0"/>
          <w:kern w:val="0"/>
          <w:sz w:val="20"/>
          <w:lang w:val="zh-CN"/>
        </w:rPr>
        <w:t>如果因发生交通事故而导致甲方承担了赔付责任和损失时，甲方所有的损失都由乙方补偿给甲方。</w:t>
      </w:r>
    </w:p>
    <w:p w14:paraId="638D3C17">
      <w:pPr>
        <w:spacing w:line="360" w:lineRule="auto"/>
        <w:rPr>
          <w:rFonts w:ascii="宋体" w:hAnsi="宋体"/>
          <w:snapToGrid w:val="0"/>
          <w:kern w:val="0"/>
          <w:sz w:val="20"/>
          <w:lang w:val="zh-CN"/>
        </w:rPr>
      </w:pPr>
      <w:r>
        <w:rPr>
          <w:rFonts w:ascii="宋体" w:hAnsi="宋体"/>
          <w:snapToGrid w:val="0"/>
          <w:kern w:val="0"/>
          <w:sz w:val="20"/>
        </w:rPr>
        <w:t>3.1</w:t>
      </w:r>
      <w:r>
        <w:rPr>
          <w:rFonts w:hint="eastAsia" w:ascii="宋体" w:hAnsi="宋体"/>
          <w:snapToGrid w:val="0"/>
          <w:kern w:val="0"/>
          <w:sz w:val="20"/>
        </w:rPr>
        <w:t>3</w:t>
      </w:r>
      <w:r>
        <w:rPr>
          <w:rFonts w:ascii="宋体" w:hAnsi="宋体"/>
          <w:snapToGrid w:val="0"/>
          <w:kern w:val="0"/>
          <w:sz w:val="20"/>
          <w:lang w:val="zh-CN"/>
        </w:rPr>
        <w:t>在行驶中</w:t>
      </w:r>
      <w:r>
        <w:rPr>
          <w:rFonts w:ascii="宋体" w:hAnsi="宋体"/>
          <w:snapToGrid w:val="0"/>
          <w:kern w:val="0"/>
          <w:sz w:val="20"/>
        </w:rPr>
        <w:t>因乙方原因</w:t>
      </w:r>
      <w:r>
        <w:rPr>
          <w:rFonts w:ascii="宋体" w:hAnsi="宋体"/>
          <w:snapToGrid w:val="0"/>
          <w:kern w:val="0"/>
          <w:sz w:val="20"/>
          <w:lang w:val="zh-CN"/>
        </w:rPr>
        <w:t>造成</w:t>
      </w:r>
      <w:r>
        <w:rPr>
          <w:rFonts w:ascii="宋体" w:hAnsi="宋体"/>
          <w:snapToGrid w:val="0"/>
          <w:kern w:val="0"/>
          <w:sz w:val="20"/>
        </w:rPr>
        <w:t>的</w:t>
      </w:r>
      <w:r>
        <w:rPr>
          <w:rFonts w:ascii="宋体" w:hAnsi="宋体"/>
          <w:snapToGrid w:val="0"/>
          <w:kern w:val="0"/>
          <w:sz w:val="20"/>
          <w:lang w:val="zh-CN"/>
        </w:rPr>
        <w:t>甲方人员人身和财产损失的，乙方承担一切责任并赔偿损失；</w:t>
      </w:r>
    </w:p>
    <w:p w14:paraId="6F4AE1CB">
      <w:pPr>
        <w:widowControl/>
        <w:adjustRightInd w:val="0"/>
        <w:snapToGrid w:val="0"/>
        <w:spacing w:line="360" w:lineRule="auto"/>
        <w:jc w:val="left"/>
        <w:rPr>
          <w:rFonts w:ascii="宋体" w:hAnsi="宋体"/>
          <w:snapToGrid w:val="0"/>
          <w:kern w:val="0"/>
          <w:sz w:val="20"/>
          <w:lang w:val="zh-CN"/>
        </w:rPr>
      </w:pPr>
      <w:r>
        <w:rPr>
          <w:rFonts w:ascii="宋体" w:hAnsi="宋体"/>
          <w:snapToGrid w:val="0"/>
          <w:kern w:val="0"/>
          <w:sz w:val="20"/>
          <w:lang w:val="zh-CN"/>
        </w:rPr>
        <w:t>所投保险的赔付额不足以补偿损失时，乙方应承担支付余额的责任。</w:t>
      </w:r>
    </w:p>
    <w:p w14:paraId="459F2328">
      <w:pPr>
        <w:spacing w:line="360" w:lineRule="auto"/>
        <w:rPr>
          <w:rFonts w:ascii="宋体" w:hAnsi="宋体"/>
          <w:snapToGrid w:val="0"/>
          <w:kern w:val="0"/>
          <w:sz w:val="20"/>
        </w:rPr>
      </w:pPr>
      <w:r>
        <w:rPr>
          <w:rFonts w:hint="eastAsia" w:ascii="宋体" w:hAnsi="宋体"/>
          <w:snapToGrid w:val="0"/>
          <w:kern w:val="0"/>
          <w:sz w:val="20"/>
        </w:rPr>
        <w:t>3.14由乙方责任造成甲方职工伤（残）亡的，由乙方赔偿。</w:t>
      </w:r>
    </w:p>
    <w:p w14:paraId="2931E523">
      <w:pPr>
        <w:spacing w:line="360" w:lineRule="auto"/>
        <w:rPr>
          <w:rFonts w:ascii="宋体" w:hAnsi="宋体"/>
          <w:snapToGrid w:val="0"/>
          <w:kern w:val="0"/>
          <w:sz w:val="20"/>
        </w:rPr>
      </w:pPr>
      <w:r>
        <w:rPr>
          <w:rFonts w:hint="eastAsia" w:ascii="宋体" w:hAnsi="宋体"/>
          <w:snapToGrid w:val="0"/>
          <w:kern w:val="0"/>
          <w:sz w:val="20"/>
        </w:rPr>
        <w:t>3.15乙方须认可甲方的工作指令，包括节、假日能正常开展工作的要求。</w:t>
      </w:r>
    </w:p>
    <w:p w14:paraId="428FE39F">
      <w:pPr>
        <w:spacing w:line="360" w:lineRule="auto"/>
        <w:rPr>
          <w:rFonts w:ascii="宋体" w:hAnsi="宋体"/>
          <w:snapToGrid w:val="0"/>
          <w:kern w:val="0"/>
          <w:sz w:val="20"/>
        </w:rPr>
      </w:pPr>
      <w:r>
        <w:rPr>
          <w:rFonts w:hint="eastAsia" w:ascii="宋体" w:hAnsi="宋体"/>
          <w:snapToGrid w:val="0"/>
          <w:kern w:val="0"/>
          <w:sz w:val="20"/>
        </w:rPr>
        <w:t>3.16在合同期内甲方可根据自己的管理制度对乙方的工作人员的管理模式提出建议、意见。双方就相关管理制度和考核标准进行商议，协议中包括班车服务管理及考核、班车运行安全责任制，且与本合同具有相同法律效力。</w:t>
      </w:r>
    </w:p>
    <w:p w14:paraId="211F3EEC">
      <w:pPr>
        <w:rPr>
          <w:rFonts w:ascii="宋体" w:hAnsi="宋体"/>
          <w:snapToGrid w:val="0"/>
          <w:kern w:val="0"/>
          <w:sz w:val="20"/>
          <w:lang w:val="zh-CN"/>
        </w:rPr>
      </w:pPr>
    </w:p>
    <w:p w14:paraId="6BE923FB">
      <w:pPr>
        <w:widowControl/>
        <w:adjustRightInd w:val="0"/>
        <w:snapToGrid w:val="0"/>
        <w:spacing w:line="360" w:lineRule="auto"/>
        <w:jc w:val="left"/>
        <w:rPr>
          <w:rFonts w:ascii="宋体" w:hAnsi="宋体"/>
          <w:b/>
          <w:snapToGrid w:val="0"/>
          <w:kern w:val="0"/>
          <w:sz w:val="20"/>
          <w:lang w:eastAsia="zh-Hans"/>
        </w:rPr>
      </w:pPr>
      <w:r>
        <w:rPr>
          <w:rFonts w:ascii="宋体" w:hAnsi="宋体"/>
          <w:b/>
          <w:snapToGrid w:val="0"/>
          <w:kern w:val="0"/>
          <w:sz w:val="20"/>
          <w:lang w:eastAsia="zh-Hans"/>
        </w:rPr>
        <w:t>第四条 服务费用及结算</w:t>
      </w:r>
    </w:p>
    <w:p w14:paraId="2F9F655B">
      <w:pPr>
        <w:spacing w:line="360" w:lineRule="auto"/>
        <w:rPr>
          <w:rFonts w:ascii="宋体" w:hAnsi="宋体"/>
          <w:snapToGrid w:val="0"/>
          <w:kern w:val="0"/>
          <w:sz w:val="20"/>
          <w:lang w:eastAsia="zh-Hans"/>
        </w:rPr>
      </w:pPr>
      <w:r>
        <w:rPr>
          <w:rFonts w:ascii="宋体" w:hAnsi="宋体"/>
          <w:snapToGrid w:val="0"/>
          <w:kern w:val="0"/>
          <w:sz w:val="20"/>
          <w:lang w:eastAsia="zh-Hans"/>
        </w:rPr>
        <w:t>4.1价格计算标准：【</w:t>
      </w:r>
      <w:r>
        <w:rPr>
          <w:rFonts w:hint="eastAsia" w:ascii="宋体" w:hAnsi="宋体"/>
          <w:snapToGrid w:val="0"/>
          <w:kern w:val="0"/>
          <w:sz w:val="20"/>
          <w:lang w:eastAsia="zh-Hans"/>
        </w:rPr>
        <w:t>甲方以大包方式将班车运营整体承包给乙方，全年费用不含税价</w:t>
      </w:r>
      <w:r>
        <w:rPr>
          <w:rFonts w:hint="eastAsia" w:ascii="宋体" w:hAnsi="宋体"/>
          <w:snapToGrid w:val="0"/>
          <w:kern w:val="0"/>
          <w:sz w:val="20"/>
        </w:rPr>
        <w:t xml:space="preserve">  </w:t>
      </w:r>
      <w:r>
        <w:rPr>
          <w:rFonts w:hint="eastAsia" w:ascii="宋体" w:hAnsi="宋体"/>
          <w:snapToGrid w:val="0"/>
          <w:kern w:val="0"/>
          <w:sz w:val="20"/>
          <w:lang w:eastAsia="zh-Hans"/>
        </w:rPr>
        <w:t>万元</w:t>
      </w:r>
      <w:r>
        <w:rPr>
          <w:rFonts w:hint="eastAsia" w:ascii="宋体" w:hAnsi="宋体"/>
          <w:snapToGrid w:val="0"/>
          <w:kern w:val="0"/>
          <w:sz w:val="20"/>
        </w:rPr>
        <w:t>、含税价  万元、税额  万元、税率  %</w:t>
      </w:r>
      <w:r>
        <w:rPr>
          <w:rFonts w:hint="eastAsia" w:ascii="宋体" w:hAnsi="宋体"/>
          <w:snapToGrid w:val="0"/>
          <w:kern w:val="0"/>
          <w:sz w:val="20"/>
          <w:lang w:eastAsia="zh-Hans"/>
        </w:rPr>
        <w:t>，甲方每月支付给乙方</w:t>
      </w:r>
      <w:r>
        <w:rPr>
          <w:rFonts w:hint="eastAsia" w:ascii="宋体" w:hAnsi="宋体"/>
          <w:snapToGrid w:val="0"/>
          <w:kern w:val="0"/>
          <w:sz w:val="20"/>
        </w:rPr>
        <w:t xml:space="preserve">不含税价  </w:t>
      </w:r>
      <w:r>
        <w:rPr>
          <w:rFonts w:hint="eastAsia" w:ascii="宋体" w:hAnsi="宋体"/>
          <w:snapToGrid w:val="0"/>
          <w:kern w:val="0"/>
          <w:sz w:val="20"/>
          <w:lang w:eastAsia="zh-Hans"/>
        </w:rPr>
        <w:t>万元</w:t>
      </w:r>
      <w:r>
        <w:rPr>
          <w:rFonts w:hint="eastAsia" w:ascii="宋体" w:hAnsi="宋体"/>
          <w:snapToGrid w:val="0"/>
          <w:kern w:val="0"/>
          <w:sz w:val="20"/>
        </w:rPr>
        <w:t>、含税价   万元、税额  万元、税率  %</w:t>
      </w:r>
      <w:r>
        <w:rPr>
          <w:rFonts w:hint="eastAsia" w:ascii="宋体" w:hAnsi="宋体"/>
          <w:snapToGrid w:val="0"/>
          <w:kern w:val="0"/>
          <w:sz w:val="20"/>
          <w:lang w:eastAsia="zh-Hans"/>
        </w:rPr>
        <w:t>。</w:t>
      </w:r>
      <w:r>
        <w:rPr>
          <w:rFonts w:hint="eastAsia" w:ascii="宋体" w:hAnsi="宋体"/>
          <w:snapToGrid w:val="0"/>
          <w:color w:val="FF0000"/>
          <w:kern w:val="0"/>
          <w:sz w:val="20"/>
          <w:lang w:eastAsia="zh-Hans"/>
        </w:rPr>
        <w:t>市外临时用车服务</w:t>
      </w:r>
      <w:r>
        <w:rPr>
          <w:rFonts w:hint="eastAsia" w:ascii="宋体" w:hAnsi="宋体"/>
          <w:snapToGrid w:val="0"/>
          <w:color w:val="FF0000"/>
          <w:kern w:val="0"/>
          <w:sz w:val="20"/>
        </w:rPr>
        <w:t>：</w:t>
      </w:r>
      <w:r>
        <w:rPr>
          <w:rFonts w:hint="eastAsia" w:ascii="宋体" w:hAnsi="宋体"/>
          <w:snapToGrid w:val="0"/>
          <w:color w:val="FF0000"/>
          <w:kern w:val="0"/>
          <w:sz w:val="20"/>
          <w:lang w:eastAsia="zh-Hans"/>
        </w:rPr>
        <w:t>17-39座（市外活动用车）往返公里≤100公里（元/天）</w:t>
      </w:r>
      <w:r>
        <w:rPr>
          <w:rFonts w:hint="eastAsia" w:ascii="宋体" w:hAnsi="宋体"/>
          <w:snapToGrid w:val="0"/>
          <w:color w:val="FF0000"/>
          <w:kern w:val="0"/>
          <w:sz w:val="20"/>
        </w:rPr>
        <w:t xml:space="preserve">不含税价  </w:t>
      </w:r>
      <w:r>
        <w:rPr>
          <w:rFonts w:hint="eastAsia" w:ascii="宋体" w:hAnsi="宋体"/>
          <w:snapToGrid w:val="0"/>
          <w:color w:val="FF0000"/>
          <w:kern w:val="0"/>
          <w:sz w:val="20"/>
          <w:lang w:eastAsia="zh-Hans"/>
        </w:rPr>
        <w:t>万元</w:t>
      </w:r>
      <w:r>
        <w:rPr>
          <w:rFonts w:hint="eastAsia" w:ascii="宋体" w:hAnsi="宋体"/>
          <w:snapToGrid w:val="0"/>
          <w:color w:val="FF0000"/>
          <w:kern w:val="0"/>
          <w:sz w:val="20"/>
        </w:rPr>
        <w:t>、含税价   万元、税额  万元、税率  %；</w:t>
      </w:r>
      <w:r>
        <w:rPr>
          <w:rFonts w:hint="eastAsia" w:ascii="宋体" w:hAnsi="宋体"/>
          <w:snapToGrid w:val="0"/>
          <w:color w:val="FF0000"/>
          <w:kern w:val="0"/>
          <w:sz w:val="20"/>
          <w:lang w:eastAsia="zh-Hans"/>
        </w:rPr>
        <w:t>100公里以上（元/公里）</w:t>
      </w:r>
      <w:r>
        <w:rPr>
          <w:rFonts w:hint="eastAsia" w:ascii="宋体" w:hAnsi="宋体"/>
          <w:snapToGrid w:val="0"/>
          <w:color w:val="FF0000"/>
          <w:kern w:val="0"/>
          <w:sz w:val="20"/>
        </w:rPr>
        <w:t xml:space="preserve">不含税价  </w:t>
      </w:r>
      <w:r>
        <w:rPr>
          <w:rFonts w:hint="eastAsia" w:ascii="宋体" w:hAnsi="宋体"/>
          <w:snapToGrid w:val="0"/>
          <w:color w:val="FF0000"/>
          <w:kern w:val="0"/>
          <w:sz w:val="20"/>
          <w:lang w:eastAsia="zh-Hans"/>
        </w:rPr>
        <w:t>万元</w:t>
      </w:r>
      <w:r>
        <w:rPr>
          <w:rFonts w:hint="eastAsia" w:ascii="宋体" w:hAnsi="宋体"/>
          <w:snapToGrid w:val="0"/>
          <w:color w:val="FF0000"/>
          <w:kern w:val="0"/>
          <w:sz w:val="20"/>
        </w:rPr>
        <w:t>、含税价   万元、税额  万元、税率  %；</w:t>
      </w:r>
      <w:r>
        <w:rPr>
          <w:rFonts w:hint="eastAsia" w:ascii="宋体" w:hAnsi="宋体"/>
          <w:snapToGrid w:val="0"/>
          <w:color w:val="FF0000"/>
          <w:kern w:val="0"/>
          <w:sz w:val="20"/>
          <w:lang w:eastAsia="zh-Hans"/>
        </w:rPr>
        <w:t>40-55座（市外活动用车）往返公里≤100公里（元/天）</w:t>
      </w:r>
      <w:r>
        <w:rPr>
          <w:rFonts w:hint="eastAsia" w:ascii="宋体" w:hAnsi="宋体"/>
          <w:snapToGrid w:val="0"/>
          <w:color w:val="FF0000"/>
          <w:kern w:val="0"/>
          <w:sz w:val="20"/>
        </w:rPr>
        <w:t xml:space="preserve">不含税价  </w:t>
      </w:r>
      <w:r>
        <w:rPr>
          <w:rFonts w:hint="eastAsia" w:ascii="宋体" w:hAnsi="宋体"/>
          <w:snapToGrid w:val="0"/>
          <w:color w:val="FF0000"/>
          <w:kern w:val="0"/>
          <w:sz w:val="20"/>
          <w:lang w:eastAsia="zh-Hans"/>
        </w:rPr>
        <w:t>万元</w:t>
      </w:r>
      <w:r>
        <w:rPr>
          <w:rFonts w:hint="eastAsia" w:ascii="宋体" w:hAnsi="宋体"/>
          <w:snapToGrid w:val="0"/>
          <w:color w:val="FF0000"/>
          <w:kern w:val="0"/>
          <w:sz w:val="20"/>
        </w:rPr>
        <w:t>、含税价   万元、税额  万元、税率  %；</w:t>
      </w:r>
      <w:r>
        <w:rPr>
          <w:rFonts w:hint="eastAsia" w:ascii="宋体" w:hAnsi="宋体"/>
          <w:snapToGrid w:val="0"/>
          <w:color w:val="FF0000"/>
          <w:kern w:val="0"/>
          <w:sz w:val="20"/>
          <w:lang w:eastAsia="zh-Hans"/>
        </w:rPr>
        <w:t>100公里以上（元/公里）</w:t>
      </w:r>
      <w:r>
        <w:rPr>
          <w:rFonts w:hint="eastAsia" w:ascii="宋体" w:hAnsi="宋体"/>
          <w:snapToGrid w:val="0"/>
          <w:color w:val="FF0000"/>
          <w:kern w:val="0"/>
          <w:sz w:val="20"/>
        </w:rPr>
        <w:t xml:space="preserve">不含税价  </w:t>
      </w:r>
      <w:r>
        <w:rPr>
          <w:rFonts w:hint="eastAsia" w:ascii="宋体" w:hAnsi="宋体"/>
          <w:snapToGrid w:val="0"/>
          <w:color w:val="FF0000"/>
          <w:kern w:val="0"/>
          <w:sz w:val="20"/>
          <w:lang w:eastAsia="zh-Hans"/>
        </w:rPr>
        <w:t>万元</w:t>
      </w:r>
      <w:r>
        <w:rPr>
          <w:rFonts w:hint="eastAsia" w:ascii="宋体" w:hAnsi="宋体"/>
          <w:snapToGrid w:val="0"/>
          <w:color w:val="FF0000"/>
          <w:kern w:val="0"/>
          <w:sz w:val="20"/>
        </w:rPr>
        <w:t>、含税价   万元、税额  万元、税率  %</w:t>
      </w:r>
      <w:r>
        <w:rPr>
          <w:rFonts w:ascii="宋体" w:hAnsi="宋体"/>
          <w:snapToGrid w:val="0"/>
          <w:kern w:val="0"/>
          <w:sz w:val="20"/>
          <w:lang w:eastAsia="zh-Hans"/>
        </w:rPr>
        <w:t>】</w:t>
      </w:r>
      <w:r>
        <w:rPr>
          <w:rFonts w:hint="eastAsia" w:ascii="宋体" w:hAnsi="宋体"/>
          <w:snapToGrid w:val="0"/>
          <w:kern w:val="0"/>
          <w:sz w:val="20"/>
        </w:rPr>
        <w:t>。如国家出台新政策对增值税率进行了调整，则不含税价款不变，本合同含税价款在不含税价基础上根据</w:t>
      </w:r>
      <w:r>
        <w:rPr>
          <w:rFonts w:hint="eastAsia" w:ascii="宋体" w:hAnsi="宋体"/>
          <w:snapToGrid w:val="0"/>
          <w:kern w:val="0"/>
          <w:sz w:val="20"/>
          <w:lang w:eastAsia="zh-Hans"/>
        </w:rPr>
        <w:t>国家最新税法进行相应的调整。</w:t>
      </w:r>
    </w:p>
    <w:p w14:paraId="199BF362">
      <w:pPr>
        <w:spacing w:line="360" w:lineRule="auto"/>
        <w:rPr>
          <w:rFonts w:ascii="宋体" w:hAnsi="宋体"/>
          <w:snapToGrid w:val="0"/>
          <w:kern w:val="0"/>
          <w:sz w:val="20"/>
          <w:lang w:eastAsia="zh-Hans"/>
        </w:rPr>
      </w:pPr>
      <w:r>
        <w:rPr>
          <w:rFonts w:hint="eastAsia" w:ascii="宋体" w:hAnsi="宋体"/>
          <w:snapToGrid w:val="0"/>
          <w:kern w:val="0"/>
          <w:sz w:val="20"/>
        </w:rPr>
        <w:t>4.2</w:t>
      </w:r>
      <w:r>
        <w:rPr>
          <w:rFonts w:hint="eastAsia" w:ascii="宋体" w:hAnsi="宋体"/>
          <w:snapToGrid w:val="0"/>
          <w:kern w:val="0"/>
          <w:sz w:val="20"/>
          <w:lang w:eastAsia="zh-Hans"/>
        </w:rPr>
        <w:t>乙方须提交班车运行服务的履约保证金5万元，履约保证金用于乙方对其所提供的服务质量的担保和甲方对乙方可能的处罚。合同期满，双方结清所有费用后，甲方需将履约保证金（不包含利息）退还乙方。</w:t>
      </w:r>
    </w:p>
    <w:p w14:paraId="4E06A3A8">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4.</w:t>
      </w:r>
      <w:r>
        <w:rPr>
          <w:rFonts w:hint="eastAsia" w:ascii="宋体" w:hAnsi="宋体"/>
          <w:snapToGrid w:val="0"/>
          <w:kern w:val="0"/>
          <w:sz w:val="20"/>
        </w:rPr>
        <w:t>3</w:t>
      </w:r>
      <w:r>
        <w:rPr>
          <w:rFonts w:ascii="宋体" w:hAnsi="宋体"/>
          <w:snapToGrid w:val="0"/>
          <w:kern w:val="0"/>
          <w:sz w:val="20"/>
          <w:lang w:eastAsia="zh-Hans"/>
        </w:rPr>
        <w:t xml:space="preserve">结算周期：【  </w:t>
      </w:r>
      <w:r>
        <w:rPr>
          <w:rFonts w:hint="eastAsia" w:ascii="宋体" w:hAnsi="宋体"/>
          <w:snapToGrid w:val="0"/>
          <w:kern w:val="0"/>
          <w:sz w:val="20"/>
        </w:rPr>
        <w:t>按月结算，发票挂账当月银行转账</w:t>
      </w:r>
      <w:r>
        <w:rPr>
          <w:rFonts w:ascii="宋体" w:hAnsi="宋体"/>
          <w:snapToGrid w:val="0"/>
          <w:kern w:val="0"/>
          <w:sz w:val="20"/>
          <w:lang w:eastAsia="zh-Hans"/>
        </w:rPr>
        <w:t xml:space="preserve"> 】</w:t>
      </w:r>
    </w:p>
    <w:p w14:paraId="128B2381">
      <w:pPr>
        <w:widowControl/>
        <w:adjustRightInd w:val="0"/>
        <w:snapToGrid w:val="0"/>
        <w:spacing w:line="360" w:lineRule="auto"/>
        <w:jc w:val="left"/>
        <w:rPr>
          <w:rFonts w:ascii="宋体" w:hAnsi="宋体"/>
          <w:snapToGrid w:val="0"/>
          <w:kern w:val="0"/>
          <w:sz w:val="20"/>
        </w:rPr>
      </w:pPr>
      <w:r>
        <w:rPr>
          <w:rFonts w:ascii="宋体" w:hAnsi="宋体"/>
          <w:snapToGrid w:val="0"/>
          <w:kern w:val="0"/>
          <w:sz w:val="20"/>
          <w:lang w:eastAsia="zh-Hans"/>
        </w:rPr>
        <w:t>4.</w:t>
      </w:r>
      <w:r>
        <w:rPr>
          <w:rFonts w:hint="eastAsia" w:ascii="宋体" w:hAnsi="宋体"/>
          <w:snapToGrid w:val="0"/>
          <w:kern w:val="0"/>
          <w:sz w:val="20"/>
        </w:rPr>
        <w:t>4</w:t>
      </w:r>
      <w:r>
        <w:rPr>
          <w:rFonts w:ascii="宋体" w:hAnsi="宋体"/>
          <w:snapToGrid w:val="0"/>
          <w:kern w:val="0"/>
          <w:sz w:val="20"/>
          <w:lang w:eastAsia="zh-Hans"/>
        </w:rPr>
        <w:t xml:space="preserve">结算方式：【  </w:t>
      </w:r>
      <w:r>
        <w:rPr>
          <w:rFonts w:hint="eastAsia" w:ascii="宋体" w:hAnsi="宋体"/>
          <w:snapToGrid w:val="0"/>
          <w:kern w:val="0"/>
          <w:sz w:val="20"/>
        </w:rPr>
        <w:t>转账或电汇结算</w:t>
      </w:r>
      <w:r>
        <w:rPr>
          <w:rFonts w:ascii="宋体" w:hAnsi="宋体"/>
          <w:snapToGrid w:val="0"/>
          <w:kern w:val="0"/>
          <w:sz w:val="20"/>
          <w:lang w:eastAsia="zh-Hans"/>
        </w:rPr>
        <w:t xml:space="preserve">  】</w:t>
      </w:r>
      <w:r>
        <w:rPr>
          <w:rFonts w:hint="eastAsia" w:ascii="宋体" w:hAnsi="宋体"/>
          <w:snapToGrid w:val="0"/>
          <w:kern w:val="0"/>
          <w:sz w:val="20"/>
        </w:rPr>
        <w:t>，乙方同时开具等额合法有效的增值税专用发票，因发票违规给甲方造成的增值税、所得税等损失，由乙方承担相关责任，包括但不限于税款、滞纳金、罚款及其它相关损失。</w:t>
      </w:r>
    </w:p>
    <w:p w14:paraId="12D3709B">
      <w:pPr>
        <w:widowControl/>
        <w:adjustRightInd w:val="0"/>
        <w:snapToGrid w:val="0"/>
        <w:spacing w:line="360" w:lineRule="auto"/>
        <w:jc w:val="left"/>
        <w:rPr>
          <w:rFonts w:ascii="宋体" w:hAnsi="宋体"/>
          <w:snapToGrid w:val="0"/>
          <w:kern w:val="0"/>
          <w:sz w:val="20"/>
        </w:rPr>
      </w:pPr>
      <w:r>
        <w:rPr>
          <w:rFonts w:hint="eastAsia" w:ascii="宋体" w:hAnsi="宋体"/>
          <w:snapToGrid w:val="0"/>
          <w:kern w:val="0"/>
          <w:sz w:val="20"/>
        </w:rPr>
        <w:t>4.5在遇突发事件如地震、疫情、救灾等，车辆长时间停运，停运期间运行费用结算办法由月度大包日运行计划调整为实际运行日结算。</w:t>
      </w:r>
    </w:p>
    <w:p w14:paraId="2F287939">
      <w:pPr>
        <w:widowControl/>
        <w:adjustRightInd w:val="0"/>
        <w:snapToGrid w:val="0"/>
        <w:spacing w:line="360" w:lineRule="auto"/>
        <w:jc w:val="left"/>
        <w:rPr>
          <w:rFonts w:ascii="宋体" w:hAnsi="宋体"/>
          <w:b/>
          <w:snapToGrid w:val="0"/>
          <w:kern w:val="0"/>
          <w:sz w:val="20"/>
          <w:lang w:eastAsia="zh-Hans"/>
        </w:rPr>
      </w:pPr>
    </w:p>
    <w:p w14:paraId="084A2DF0">
      <w:pPr>
        <w:widowControl/>
        <w:adjustRightInd w:val="0"/>
        <w:snapToGrid w:val="0"/>
        <w:spacing w:line="360" w:lineRule="auto"/>
        <w:jc w:val="left"/>
        <w:rPr>
          <w:rFonts w:ascii="宋体" w:hAnsi="宋体"/>
          <w:b/>
          <w:snapToGrid w:val="0"/>
          <w:kern w:val="0"/>
          <w:sz w:val="20"/>
        </w:rPr>
      </w:pPr>
      <w:r>
        <w:rPr>
          <w:rFonts w:hint="eastAsia" w:ascii="宋体" w:hAnsi="宋体"/>
          <w:b/>
          <w:snapToGrid w:val="0"/>
          <w:kern w:val="0"/>
          <w:sz w:val="20"/>
        </w:rPr>
        <w:t>第五条  合同</w:t>
      </w:r>
      <w:r>
        <w:rPr>
          <w:rFonts w:ascii="宋体" w:hAnsi="宋体"/>
          <w:b/>
          <w:snapToGrid w:val="0"/>
          <w:kern w:val="0"/>
          <w:sz w:val="20"/>
        </w:rPr>
        <w:t>期限</w:t>
      </w:r>
    </w:p>
    <w:p w14:paraId="5A0BEBEB">
      <w:pPr>
        <w:pStyle w:val="4"/>
      </w:pPr>
      <w:r>
        <w:rPr>
          <w:rFonts w:hint="eastAsia" w:ascii="宋体" w:hAnsi="宋体"/>
          <w:snapToGrid w:val="0"/>
          <w:kern w:val="0"/>
          <w:sz w:val="20"/>
        </w:rPr>
        <w:t>合同的履行期限：【本合同自二零二六年四月一日至二零二七年三月三十一日止】。</w:t>
      </w:r>
    </w:p>
    <w:p w14:paraId="50F847DD">
      <w:pPr>
        <w:widowControl/>
        <w:jc w:val="left"/>
        <w:rPr>
          <w:rFonts w:hAnsi="宋体" w:cs="宋体"/>
          <w:b/>
          <w:color w:val="C00000"/>
          <w:szCs w:val="21"/>
        </w:rPr>
      </w:pPr>
    </w:p>
    <w:p w14:paraId="047ADA20">
      <w:pPr>
        <w:pStyle w:val="72"/>
        <w:numPr>
          <w:ilvl w:val="0"/>
          <w:numId w:val="0"/>
        </w:numPr>
      </w:pPr>
    </w:p>
    <w:p w14:paraId="3DEC723B">
      <w:pPr>
        <w:pStyle w:val="72"/>
        <w:numPr>
          <w:ilvl w:val="0"/>
          <w:numId w:val="0"/>
        </w:numPr>
      </w:pPr>
    </w:p>
    <w:p w14:paraId="302A2FA4">
      <w:pPr>
        <w:pStyle w:val="72"/>
        <w:numPr>
          <w:ilvl w:val="0"/>
          <w:numId w:val="0"/>
        </w:numPr>
      </w:pPr>
    </w:p>
    <w:p w14:paraId="2B4E6BB6">
      <w:pPr>
        <w:pStyle w:val="72"/>
        <w:numPr>
          <w:ilvl w:val="0"/>
          <w:numId w:val="0"/>
        </w:numPr>
      </w:pPr>
    </w:p>
    <w:p w14:paraId="32E4E05D">
      <w:pPr>
        <w:pStyle w:val="72"/>
        <w:numPr>
          <w:ilvl w:val="0"/>
          <w:numId w:val="0"/>
        </w:numPr>
      </w:pPr>
    </w:p>
    <w:p w14:paraId="31A61DDC">
      <w:pPr>
        <w:pStyle w:val="72"/>
        <w:numPr>
          <w:ilvl w:val="0"/>
          <w:numId w:val="0"/>
        </w:numPr>
      </w:pPr>
    </w:p>
    <w:p w14:paraId="00A6C73B">
      <w:pPr>
        <w:pStyle w:val="76"/>
        <w:ind w:firstLine="630" w:firstLineChars="300"/>
      </w:pPr>
    </w:p>
    <w:p w14:paraId="698FF492">
      <w:pPr>
        <w:pStyle w:val="76"/>
        <w:rPr>
          <w:rFonts w:hAnsi="宋体"/>
          <w:sz w:val="24"/>
        </w:rPr>
      </w:pPr>
    </w:p>
    <w:sectPr>
      <w:footerReference r:id="rId13" w:type="first"/>
      <w:footerReference r:id="rId12" w:type="default"/>
      <w:pgSz w:w="11906" w:h="16838"/>
      <w:pgMar w:top="1701" w:right="1418" w:bottom="1134" w:left="1418" w:header="851" w:footer="992" w:gutter="0"/>
      <w:pgNumType w:fmt="decimalFullWidth" w:start="43"/>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Perpetua">
    <w:altName w:val="PMingLiU-ExtB"/>
    <w:panose1 w:val="00000000000000000000"/>
    <w:charset w:val="00"/>
    <w:family w:val="auto"/>
    <w:pitch w:val="default"/>
    <w:sig w:usb0="00000000" w:usb1="00000000" w:usb2="00000000" w:usb3="00000000" w:csb0="20000001" w:csb1="00000000"/>
  </w:font>
  <w:font w:name="PMingLiU-ExtB">
    <w:panose1 w:val="02020500000000000000"/>
    <w:charset w:val="88"/>
    <w:family w:val="auto"/>
    <w:pitch w:val="default"/>
    <w:sig w:usb0="8000002F" w:usb1="02000008" w:usb2="00000000" w:usb3="00000000" w:csb0="00100001" w:csb1="00000000"/>
  </w:font>
  <w:font w:name="??">
    <w:altName w:val="Times New Roman"/>
    <w:panose1 w:val="00000000000000000000"/>
    <w:charset w:val="00"/>
    <w:family w:val="roman"/>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EBEA9">
    <w:pPr>
      <w:pStyle w:val="20"/>
      <w:jc w:val="center"/>
      <w:rPr>
        <w:sz w:val="21"/>
        <w:szCs w:val="20"/>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082C08">
                          <w:pPr>
                            <w:pStyle w:val="20"/>
                          </w:pPr>
                          <w:r>
                            <w:fldChar w:fldCharType="begin"/>
                          </w:r>
                          <w:r>
                            <w:instrText xml:space="preserve"> PAGE  \* MERGEFORMAT </w:instrText>
                          </w:r>
                          <w:r>
                            <w:fldChar w:fldCharType="separate"/>
                          </w:r>
                          <w:r>
                            <w:rPr>
                              <w:rFonts w:hint="eastAsia"/>
                            </w:rPr>
                            <w:t>１８</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14:paraId="74082C08">
                    <w:pPr>
                      <w:pStyle w:val="20"/>
                    </w:pPr>
                    <w:r>
                      <w:fldChar w:fldCharType="begin"/>
                    </w:r>
                    <w:r>
                      <w:instrText xml:space="preserve"> PAGE  \* MERGEFORMAT </w:instrText>
                    </w:r>
                    <w:r>
                      <w:fldChar w:fldCharType="separate"/>
                    </w:r>
                    <w:r>
                      <w:rPr>
                        <w:rFonts w:hint="eastAsia"/>
                      </w:rPr>
                      <w:t>１８</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5351AB">
    <w:pPr>
      <w:pStyle w:val="20"/>
      <w:framePr w:wrap="around" w:vAnchor="text" w:hAnchor="margin" w:xAlign="center" w:y="1"/>
      <w:rPr>
        <w:rStyle w:val="34"/>
      </w:rPr>
    </w:pPr>
    <w:r>
      <w:fldChar w:fldCharType="begin"/>
    </w:r>
    <w:r>
      <w:rPr>
        <w:rStyle w:val="34"/>
      </w:rPr>
      <w:instrText xml:space="preserve">PAGE  </w:instrText>
    </w:r>
    <w:r>
      <w:fldChar w:fldCharType="end"/>
    </w:r>
  </w:p>
  <w:p w14:paraId="57DBF34A">
    <w:pPr>
      <w:pStyle w:val="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66908">
    <w:pPr>
      <w:pStyle w:val="2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9C6FD7F">
                          <w:pPr>
                            <w:pStyle w:val="20"/>
                          </w:pPr>
                          <w:r>
                            <w:fldChar w:fldCharType="begin"/>
                          </w:r>
                          <w:r>
                            <w:instrText xml:space="preserve"> PAGE  \* MERGEFORMAT </w:instrText>
                          </w:r>
                          <w:r>
                            <w:fldChar w:fldCharType="separate"/>
                          </w:r>
                          <w:r>
                            <w:rPr>
                              <w:rFonts w:hint="eastAsia"/>
                            </w:rPr>
                            <w:t>２</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14:paraId="19C6FD7F">
                    <w:pPr>
                      <w:pStyle w:val="20"/>
                    </w:pPr>
                    <w:r>
                      <w:fldChar w:fldCharType="begin"/>
                    </w:r>
                    <w:r>
                      <w:instrText xml:space="preserve"> PAGE  \* MERGEFORMAT </w:instrText>
                    </w:r>
                    <w:r>
                      <w:fldChar w:fldCharType="separate"/>
                    </w:r>
                    <w:r>
                      <w:rPr>
                        <w:rFonts w:hint="eastAsia"/>
                      </w:rPr>
                      <w:t>２</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1CD54">
    <w:pPr>
      <w:pStyle w:val="2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AA3737">
                          <w:pPr>
                            <w:pStyle w:val="20"/>
                          </w:pPr>
                          <w:r>
                            <w:fldChar w:fldCharType="begin"/>
                          </w:r>
                          <w:r>
                            <w:instrText xml:space="preserve"> PAGE  \* MERGEFORMAT </w:instrText>
                          </w:r>
                          <w:r>
                            <w:fldChar w:fldCharType="separate"/>
                          </w:r>
                          <w:r>
                            <w:rPr>
                              <w:rFonts w:hint="eastAsia"/>
                            </w:rPr>
                            <w:t>２０</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14:paraId="06AA3737">
                    <w:pPr>
                      <w:pStyle w:val="20"/>
                    </w:pPr>
                    <w:r>
                      <w:fldChar w:fldCharType="begin"/>
                    </w:r>
                    <w:r>
                      <w:instrText xml:space="preserve"> PAGE  \* MERGEFORMAT </w:instrText>
                    </w:r>
                    <w:r>
                      <w:fldChar w:fldCharType="separate"/>
                    </w:r>
                    <w:r>
                      <w:rPr>
                        <w:rFonts w:hint="eastAsia"/>
                      </w:rPr>
                      <w:t>２０</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C6DACC">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1DFF000">
                          <w:pPr>
                            <w:pStyle w:val="20"/>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KSPh1TCAQAAjwMAAA4AAAAAAAAAAQAgAAAAHgEAAGRycy9lMm9Eb2MueG1sUEsF&#10;BgAAAAAGAAYAWQEAAFIFAAAAAA==&#10;">
              <v:fill on="f" focussize="0,0"/>
              <v:stroke on="f"/>
              <v:imagedata o:title=""/>
              <o:lock v:ext="edit" aspectratio="f"/>
              <v:textbox inset="0mm,0mm,0mm,0mm" style="mso-fit-shape-to-text:t;">
                <w:txbxContent>
                  <w:p w14:paraId="11DFF000">
                    <w:pPr>
                      <w:pStyle w:val="20"/>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72A159">
    <w:pPr>
      <w:pStyle w:val="20"/>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076CF3">
                          <w:pPr>
                            <w:pStyle w:val="20"/>
                          </w:pPr>
                          <w:r>
                            <w:fldChar w:fldCharType="begin"/>
                          </w:r>
                          <w:r>
                            <w:instrText xml:space="preserve"> PAGE  \* MERGEFORMAT </w:instrText>
                          </w:r>
                          <w:r>
                            <w:fldChar w:fldCharType="separate"/>
                          </w:r>
                          <w:r>
                            <w:rPr>
                              <w:rFonts w:hint="eastAsia"/>
                            </w:rPr>
                            <w:t>４２</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svHiUt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3V+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svHiUtAgAAVwQAAA4AAAAAAAAAAQAgAAAAHwEAAGRycy9lMm9Eb2MueG1sUEsFBgAAAAAG&#10;AAYAWQEAAL4FAAAAAA==&#10;">
              <v:fill on="f" focussize="0,0"/>
              <v:stroke on="f" weight="0.5pt"/>
              <v:imagedata o:title=""/>
              <o:lock v:ext="edit" aspectratio="f"/>
              <v:textbox inset="0mm,0mm,0mm,0mm" style="mso-fit-shape-to-text:t;">
                <w:txbxContent>
                  <w:p w14:paraId="4F076CF3">
                    <w:pPr>
                      <w:pStyle w:val="20"/>
                    </w:pPr>
                    <w:r>
                      <w:fldChar w:fldCharType="begin"/>
                    </w:r>
                    <w:r>
                      <w:instrText xml:space="preserve"> PAGE  \* MERGEFORMAT </w:instrText>
                    </w:r>
                    <w:r>
                      <w:fldChar w:fldCharType="separate"/>
                    </w:r>
                    <w:r>
                      <w:rPr>
                        <w:rFonts w:hint="eastAsia"/>
                      </w:rPr>
                      <w:t>４２</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E0758">
    <w:pPr>
      <w:pStyle w:val="20"/>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6" name="文本框 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76C34CB">
                          <w:pPr>
                            <w:pStyle w:val="20"/>
                          </w:pPr>
                          <w:r>
                            <w:fldChar w:fldCharType="begin"/>
                          </w:r>
                          <w:r>
                            <w:instrText xml:space="preserve"> PAGE  \* MERGEFORMAT </w:instrText>
                          </w:r>
                          <w:r>
                            <w:fldChar w:fldCharType="separate"/>
                          </w:r>
                          <w:r>
                            <w:rPr>
                              <w:rFonts w:hint="eastAsia"/>
                            </w:rPr>
                            <w:t>３９</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P56+Us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nr5SwCAABXBAAADgAAAAAAAAABACAAAAAfAQAAZHJzL2Uyb0RvYy54bWxQSwUGAAAAAAYA&#10;BgBZAQAAvQUAAAAA&#10;">
              <v:fill on="f" focussize="0,0"/>
              <v:stroke on="f" weight="0.5pt"/>
              <v:imagedata o:title=""/>
              <o:lock v:ext="edit" aspectratio="f"/>
              <v:textbox inset="0mm,0mm,0mm,0mm" style="mso-fit-shape-to-text:t;">
                <w:txbxContent>
                  <w:p w14:paraId="076C34CB">
                    <w:pPr>
                      <w:pStyle w:val="20"/>
                    </w:pPr>
                    <w:r>
                      <w:fldChar w:fldCharType="begin"/>
                    </w:r>
                    <w:r>
                      <w:instrText xml:space="preserve"> PAGE  \* MERGEFORMAT </w:instrText>
                    </w:r>
                    <w:r>
                      <w:fldChar w:fldCharType="separate"/>
                    </w:r>
                    <w:r>
                      <w:rPr>
                        <w:rFonts w:hint="eastAsia"/>
                      </w:rPr>
                      <w:t>３９</w:t>
                    </w:r>
                    <w:r>
                      <w:fldChar w:fldCharType="end"/>
                    </w:r>
                  </w:p>
                </w:txbxContent>
              </v:textbox>
            </v:shape>
          </w:pict>
        </mc:Fallback>
      </mc:AlternateContent>
    </w:r>
  </w:p>
  <w:p w14:paraId="59BA9E31">
    <w:pPr>
      <w:pStyle w:val="20"/>
      <w:jc w:val="center"/>
    </w:pPr>
  </w:p>
  <w:p w14:paraId="101AE022"/>
  <w:p w14:paraId="1A88B9D9"/>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4322BD">
    <w:pPr>
      <w:pStyle w:val="20"/>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文本框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47AED8">
                          <w:pPr>
                            <w:pStyle w:val="20"/>
                          </w:pPr>
                          <w:r>
                            <w:fldChar w:fldCharType="begin"/>
                          </w:r>
                          <w:r>
                            <w:instrText xml:space="preserve"> PAGE  \* MERGEFORMAT </w:instrText>
                          </w:r>
                          <w:r>
                            <w:fldChar w:fldCharType="separate"/>
                          </w:r>
                          <w:r>
                            <w:rPr>
                              <w:rFonts w:hint="eastAsia"/>
                            </w:rPr>
                            <w:t>４５</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0uKUt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q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u0uKUtAgAAVwQAAA4AAAAAAAAAAQAgAAAAHwEAAGRycy9lMm9Eb2MueG1sUEsFBgAAAAAG&#10;AAYAWQEAAL4FAAAAAA==&#10;">
              <v:fill on="f" focussize="0,0"/>
              <v:stroke on="f" weight="0.5pt"/>
              <v:imagedata o:title=""/>
              <o:lock v:ext="edit" aspectratio="f"/>
              <v:textbox inset="0mm,0mm,0mm,0mm" style="mso-fit-shape-to-text:t;">
                <w:txbxContent>
                  <w:p w14:paraId="2A47AED8">
                    <w:pPr>
                      <w:pStyle w:val="20"/>
                    </w:pPr>
                    <w:r>
                      <w:fldChar w:fldCharType="begin"/>
                    </w:r>
                    <w:r>
                      <w:instrText xml:space="preserve"> PAGE  \* MERGEFORMAT </w:instrText>
                    </w:r>
                    <w:r>
                      <w:fldChar w:fldCharType="separate"/>
                    </w:r>
                    <w:r>
                      <w:rPr>
                        <w:rFonts w:hint="eastAsia"/>
                      </w:rPr>
                      <w:t>４５</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77C4A">
    <w:pPr>
      <w:pStyle w:val="20"/>
      <w:jc w:val="cente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8" name="文本框 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A0C295">
                          <w:pPr>
                            <w:pStyle w:val="20"/>
                          </w:pPr>
                          <w:r>
                            <w:fldChar w:fldCharType="begin"/>
                          </w:r>
                          <w:r>
                            <w:instrText xml:space="preserve"> PAGE  \* MERGEFORMAT </w:instrText>
                          </w:r>
                          <w:r>
                            <w:fldChar w:fldCharType="separate"/>
                          </w:r>
                          <w:r>
                            <w:rPr>
                              <w:rFonts w:hint="eastAsia"/>
                            </w:rPr>
                            <w:t>４３</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E1eNA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sTV40CwCAABXBAAADgAAAAAAAAABACAAAAAfAQAAZHJzL2Uyb0RvYy54bWxQSwUGAAAAAAYA&#10;BgBZAQAAvQUAAAAA&#10;">
              <v:fill on="f" focussize="0,0"/>
              <v:stroke on="f" weight="0.5pt"/>
              <v:imagedata o:title=""/>
              <o:lock v:ext="edit" aspectratio="f"/>
              <v:textbox inset="0mm,0mm,0mm,0mm" style="mso-fit-shape-to-text:t;">
                <w:txbxContent>
                  <w:p w14:paraId="2CA0C295">
                    <w:pPr>
                      <w:pStyle w:val="20"/>
                    </w:pPr>
                    <w:r>
                      <w:fldChar w:fldCharType="begin"/>
                    </w:r>
                    <w:r>
                      <w:instrText xml:space="preserve"> PAGE  \* MERGEFORMAT </w:instrText>
                    </w:r>
                    <w:r>
                      <w:fldChar w:fldCharType="separate"/>
                    </w:r>
                    <w:r>
                      <w:rPr>
                        <w:rFonts w:hint="eastAsia"/>
                      </w:rPr>
                      <w:t>４３</w:t>
                    </w:r>
                    <w:r>
                      <w:fldChar w:fldCharType="end"/>
                    </w:r>
                  </w:p>
                </w:txbxContent>
              </v:textbox>
            </v:shape>
          </w:pict>
        </mc:Fallback>
      </mc:AlternateContent>
    </w:r>
  </w:p>
  <w:p w14:paraId="76A64F2D">
    <w:pPr>
      <w:pStyle w:val="20"/>
      <w:jc w:val="center"/>
    </w:pPr>
  </w:p>
  <w:p w14:paraId="124691B5"/>
  <w:p w14:paraId="1829DAC9"/>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45F6EC">
    <w:pPr>
      <w:pStyle w:val="21"/>
      <w:ind w:firstLine="360"/>
      <w:jc w:val="right"/>
    </w:pPr>
    <w:r>
      <w:rPr>
        <w:rFonts w:hint="eastAsia"/>
      </w:rPr>
      <w:t>中国重型汽车集团2026年大齿公司班车服务项目招标书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B51E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93852671"/>
    <w:multiLevelType w:val="singleLevel"/>
    <w:tmpl w:val="93852671"/>
    <w:lvl w:ilvl="0" w:tentative="0">
      <w:start w:val="1"/>
      <w:numFmt w:val="decimal"/>
      <w:lvlText w:val="%1."/>
      <w:lvlJc w:val="left"/>
      <w:pPr>
        <w:ind w:left="425" w:hanging="425"/>
      </w:pPr>
      <w:rPr>
        <w:rFonts w:hint="default"/>
      </w:rPr>
    </w:lvl>
  </w:abstractNum>
  <w:abstractNum w:abstractNumId="2">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3">
    <w:nsid w:val="B12C4597"/>
    <w:multiLevelType w:val="singleLevel"/>
    <w:tmpl w:val="B12C4597"/>
    <w:lvl w:ilvl="0" w:tentative="0">
      <w:start w:val="1"/>
      <w:numFmt w:val="decimal"/>
      <w:lvlText w:val="%1."/>
      <w:lvlJc w:val="left"/>
      <w:pPr>
        <w:ind w:left="425" w:hanging="425"/>
      </w:pPr>
      <w:rPr>
        <w:rFonts w:hint="default"/>
      </w:rPr>
    </w:lvl>
  </w:abstractNum>
  <w:abstractNum w:abstractNumId="4">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5">
    <w:nsid w:val="B793C746"/>
    <w:multiLevelType w:val="singleLevel"/>
    <w:tmpl w:val="B793C746"/>
    <w:lvl w:ilvl="0" w:tentative="0">
      <w:start w:val="2"/>
      <w:numFmt w:val="chineseCounting"/>
      <w:suff w:val="nothing"/>
      <w:lvlText w:val="第%1部分　"/>
      <w:lvlJc w:val="left"/>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CA70C5AE"/>
    <w:multiLevelType w:val="singleLevel"/>
    <w:tmpl w:val="CA70C5AE"/>
    <w:lvl w:ilvl="0" w:tentative="0">
      <w:start w:val="1"/>
      <w:numFmt w:val="decimal"/>
      <w:lvlText w:val="%1."/>
      <w:lvlJc w:val="left"/>
      <w:pPr>
        <w:ind w:left="425" w:hanging="425"/>
      </w:pPr>
      <w:rPr>
        <w:rFonts w:hint="default"/>
      </w:rPr>
    </w:lvl>
  </w:abstractNum>
  <w:abstractNum w:abstractNumId="8">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9">
    <w:nsid w:val="FF45EBF2"/>
    <w:multiLevelType w:val="singleLevel"/>
    <w:tmpl w:val="FF45EBF2"/>
    <w:lvl w:ilvl="0" w:tentative="0">
      <w:start w:val="1"/>
      <w:numFmt w:val="decimal"/>
      <w:lvlText w:val="%1."/>
      <w:lvlJc w:val="left"/>
      <w:pPr>
        <w:tabs>
          <w:tab w:val="left" w:pos="312"/>
        </w:tabs>
      </w:pPr>
    </w:lvl>
  </w:abstractNum>
  <w:abstractNum w:abstractNumId="10">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1">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2">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3">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4">
    <w:nsid w:val="4A8DA4C5"/>
    <w:multiLevelType w:val="singleLevel"/>
    <w:tmpl w:val="4A8DA4C5"/>
    <w:lvl w:ilvl="0" w:tentative="0">
      <w:start w:val="1"/>
      <w:numFmt w:val="bullet"/>
      <w:lvlText w:val=""/>
      <w:lvlJc w:val="left"/>
      <w:pPr>
        <w:ind w:left="0" w:firstLine="0"/>
      </w:pPr>
      <w:rPr>
        <w:rFonts w:hint="default" w:ascii="Wingdings" w:hAnsi="Wingdings"/>
      </w:rPr>
    </w:lvl>
  </w:abstractNum>
  <w:abstractNum w:abstractNumId="15">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7">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8">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9">
    <w:nsid w:val="570F3094"/>
    <w:multiLevelType w:val="singleLevel"/>
    <w:tmpl w:val="570F3094"/>
    <w:lvl w:ilvl="0" w:tentative="0">
      <w:start w:val="2"/>
      <w:numFmt w:val="chineseCounting"/>
      <w:suff w:val="nothing"/>
      <w:lvlText w:val="%1、"/>
      <w:lvlJc w:val="left"/>
      <w:rPr>
        <w:rFonts w:hint="eastAsia"/>
      </w:rPr>
    </w:lvl>
  </w:abstractNum>
  <w:abstractNum w:abstractNumId="20">
    <w:nsid w:val="5983D379"/>
    <w:multiLevelType w:val="singleLevel"/>
    <w:tmpl w:val="5983D379"/>
    <w:lvl w:ilvl="0" w:tentative="0">
      <w:start w:val="1"/>
      <w:numFmt w:val="decimal"/>
      <w:lvlText w:val="(%1)"/>
      <w:lvlJc w:val="left"/>
      <w:pPr>
        <w:ind w:left="425" w:hanging="425"/>
      </w:pPr>
      <w:rPr>
        <w:rFonts w:hint="default"/>
      </w:rPr>
    </w:lvl>
  </w:abstractNum>
  <w:abstractNum w:abstractNumId="21">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2">
    <w:nsid w:val="736B406B"/>
    <w:multiLevelType w:val="singleLevel"/>
    <w:tmpl w:val="736B406B"/>
    <w:lvl w:ilvl="0" w:tentative="0">
      <w:start w:val="5"/>
      <w:numFmt w:val="decimal"/>
      <w:lvlText w:val="%1."/>
      <w:lvlJc w:val="left"/>
      <w:pPr>
        <w:tabs>
          <w:tab w:val="left" w:pos="312"/>
        </w:tabs>
      </w:pPr>
    </w:lvl>
  </w:abstractNum>
  <w:abstractNum w:abstractNumId="23">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15"/>
  </w:num>
  <w:num w:numId="2">
    <w:abstractNumId w:val="21"/>
  </w:num>
  <w:num w:numId="3">
    <w:abstractNumId w:val="18"/>
  </w:num>
  <w:num w:numId="4">
    <w:abstractNumId w:val="16"/>
  </w:num>
  <w:num w:numId="5">
    <w:abstractNumId w:val="10"/>
  </w:num>
  <w:num w:numId="6">
    <w:abstractNumId w:val="11"/>
  </w:num>
  <w:num w:numId="7">
    <w:abstractNumId w:val="12"/>
  </w:num>
  <w:num w:numId="8">
    <w:abstractNumId w:val="17"/>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3"/>
  </w:num>
  <w:num w:numId="12">
    <w:abstractNumId w:val="3"/>
  </w:num>
  <w:num w:numId="13">
    <w:abstractNumId w:val="0"/>
  </w:num>
  <w:num w:numId="14">
    <w:abstractNumId w:val="1"/>
  </w:num>
  <w:num w:numId="15">
    <w:abstractNumId w:val="20"/>
  </w:num>
  <w:num w:numId="16">
    <w:abstractNumId w:val="7"/>
  </w:num>
  <w:num w:numId="17">
    <w:abstractNumId w:val="2"/>
  </w:num>
  <w:num w:numId="18">
    <w:abstractNumId w:val="23"/>
  </w:num>
  <w:num w:numId="19">
    <w:abstractNumId w:val="4"/>
  </w:num>
  <w:num w:numId="20">
    <w:abstractNumId w:val="8"/>
  </w:num>
  <w:num w:numId="21">
    <w:abstractNumId w:val="14"/>
  </w:num>
  <w:num w:numId="22">
    <w:abstractNumId w:val="22"/>
  </w:num>
  <w:num w:numId="23">
    <w:abstractNumId w:val="9"/>
  </w:num>
  <w:num w:numId="24">
    <w:abstractNumId w:val="5"/>
  </w:num>
  <w:num w:numId="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zY4OThjNmIzMTZlYjVjNzdkYWE1NGE1NGZjZDVhNz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63B"/>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2625"/>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62A2"/>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BB9"/>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151"/>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2B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91764E2"/>
    <w:rsid w:val="093735D9"/>
    <w:rsid w:val="0B4A2C91"/>
    <w:rsid w:val="0CB51572"/>
    <w:rsid w:val="0E335F37"/>
    <w:rsid w:val="0E4D31E3"/>
    <w:rsid w:val="0E8A1EBD"/>
    <w:rsid w:val="10DC2AA3"/>
    <w:rsid w:val="10FA7C8C"/>
    <w:rsid w:val="12671017"/>
    <w:rsid w:val="130B198F"/>
    <w:rsid w:val="16A918E4"/>
    <w:rsid w:val="1741147F"/>
    <w:rsid w:val="179D1CD5"/>
    <w:rsid w:val="17D966D6"/>
    <w:rsid w:val="19F71167"/>
    <w:rsid w:val="1B1330D3"/>
    <w:rsid w:val="1B5567FD"/>
    <w:rsid w:val="1BC71D3B"/>
    <w:rsid w:val="1C59115B"/>
    <w:rsid w:val="1C875DD6"/>
    <w:rsid w:val="1D385B7D"/>
    <w:rsid w:val="1D7E763C"/>
    <w:rsid w:val="1DCE5EB1"/>
    <w:rsid w:val="1FB23E60"/>
    <w:rsid w:val="22354309"/>
    <w:rsid w:val="22C5630B"/>
    <w:rsid w:val="23EC0BA6"/>
    <w:rsid w:val="24701A48"/>
    <w:rsid w:val="24B83E29"/>
    <w:rsid w:val="2524718C"/>
    <w:rsid w:val="268B0052"/>
    <w:rsid w:val="27743C90"/>
    <w:rsid w:val="29CA2459"/>
    <w:rsid w:val="2A275EFD"/>
    <w:rsid w:val="2B271A58"/>
    <w:rsid w:val="2B6304A7"/>
    <w:rsid w:val="2C361CBC"/>
    <w:rsid w:val="2C414C55"/>
    <w:rsid w:val="2CF6734C"/>
    <w:rsid w:val="2D663463"/>
    <w:rsid w:val="2EF96EE4"/>
    <w:rsid w:val="2FB137E1"/>
    <w:rsid w:val="304501E5"/>
    <w:rsid w:val="309B568F"/>
    <w:rsid w:val="323F507E"/>
    <w:rsid w:val="32402EFE"/>
    <w:rsid w:val="34232E92"/>
    <w:rsid w:val="343F5812"/>
    <w:rsid w:val="36254FE4"/>
    <w:rsid w:val="36D41E3E"/>
    <w:rsid w:val="372F61E0"/>
    <w:rsid w:val="39322FCA"/>
    <w:rsid w:val="3AB90991"/>
    <w:rsid w:val="3B051543"/>
    <w:rsid w:val="3B706131"/>
    <w:rsid w:val="3B8D325C"/>
    <w:rsid w:val="3E250A50"/>
    <w:rsid w:val="3E6F041E"/>
    <w:rsid w:val="3F0A7DA4"/>
    <w:rsid w:val="414D4CD9"/>
    <w:rsid w:val="4275481E"/>
    <w:rsid w:val="428B617A"/>
    <w:rsid w:val="42C106E8"/>
    <w:rsid w:val="433D7BDC"/>
    <w:rsid w:val="437E1813"/>
    <w:rsid w:val="43BE7898"/>
    <w:rsid w:val="43EB37F7"/>
    <w:rsid w:val="45BD47FC"/>
    <w:rsid w:val="45CC5FB2"/>
    <w:rsid w:val="46B75BA8"/>
    <w:rsid w:val="47140B98"/>
    <w:rsid w:val="48C97955"/>
    <w:rsid w:val="49880C8F"/>
    <w:rsid w:val="4A8835F7"/>
    <w:rsid w:val="4B592E71"/>
    <w:rsid w:val="4B771FE9"/>
    <w:rsid w:val="4BC36CA5"/>
    <w:rsid w:val="52B9239A"/>
    <w:rsid w:val="54BD78FD"/>
    <w:rsid w:val="54E43CA7"/>
    <w:rsid w:val="56487BA0"/>
    <w:rsid w:val="58A86DDE"/>
    <w:rsid w:val="59154AD7"/>
    <w:rsid w:val="5A6E6695"/>
    <w:rsid w:val="5ADF548D"/>
    <w:rsid w:val="5B6E3309"/>
    <w:rsid w:val="5D5C60B4"/>
    <w:rsid w:val="639C73D3"/>
    <w:rsid w:val="63F04A69"/>
    <w:rsid w:val="64442F63"/>
    <w:rsid w:val="66A50B1E"/>
    <w:rsid w:val="67B2063C"/>
    <w:rsid w:val="67C97AC3"/>
    <w:rsid w:val="67E30EC1"/>
    <w:rsid w:val="6A4E3B2B"/>
    <w:rsid w:val="6A787D3C"/>
    <w:rsid w:val="6B481C3B"/>
    <w:rsid w:val="6B8E4AB9"/>
    <w:rsid w:val="6C1331A3"/>
    <w:rsid w:val="6CA84BC1"/>
    <w:rsid w:val="6CFA7602"/>
    <w:rsid w:val="6D3E4756"/>
    <w:rsid w:val="6F937D4D"/>
    <w:rsid w:val="6FC523EB"/>
    <w:rsid w:val="70A62EDD"/>
    <w:rsid w:val="72644231"/>
    <w:rsid w:val="72895F2E"/>
    <w:rsid w:val="72C02EBE"/>
    <w:rsid w:val="72C507AD"/>
    <w:rsid w:val="72D028D8"/>
    <w:rsid w:val="745D47C3"/>
    <w:rsid w:val="74EB0DE1"/>
    <w:rsid w:val="75D12887"/>
    <w:rsid w:val="76AC3757"/>
    <w:rsid w:val="78754CB6"/>
    <w:rsid w:val="79686159"/>
    <w:rsid w:val="7B923422"/>
    <w:rsid w:val="7CB93F8E"/>
    <w:rsid w:val="7CE458D1"/>
    <w:rsid w:val="7CF66B46"/>
    <w:rsid w:val="7D1D5D51"/>
    <w:rsid w:val="7DBD28BA"/>
    <w:rsid w:val="7ED109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3"/>
    <w:semiHidden/>
    <w:qFormat/>
    <w:uiPriority w:val="0"/>
    <w:pPr>
      <w:keepNext/>
      <w:keepLines/>
      <w:spacing w:line="416" w:lineRule="auto"/>
      <w:outlineLvl w:val="2"/>
    </w:pPr>
    <w:rPr>
      <w:b/>
      <w:bCs/>
      <w:sz w:val="32"/>
      <w:szCs w:val="32"/>
    </w:rPr>
  </w:style>
  <w:style w:type="paragraph" w:styleId="8">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link w:val="48"/>
    <w:semiHidden/>
    <w:qFormat/>
    <w:uiPriority w:val="0"/>
    <w:pPr>
      <w:spacing w:after="120"/>
      <w:ind w:left="420" w:leftChars="200"/>
    </w:pPr>
    <w:rPr>
      <w:rFonts w:ascii="Calibri" w:hAnsi="Calibri"/>
      <w:szCs w:val="22"/>
    </w:rPr>
  </w:style>
  <w:style w:type="paragraph" w:styleId="4">
    <w:name w:val="toc 2"/>
    <w:basedOn w:val="1"/>
    <w:next w:val="1"/>
    <w:qFormat/>
    <w:uiPriority w:val="39"/>
    <w:pPr>
      <w:ind w:left="420" w:leftChars="200"/>
    </w:pPr>
  </w:style>
  <w:style w:type="paragraph" w:styleId="10">
    <w:name w:val="E-mail Signature"/>
    <w:basedOn w:val="1"/>
    <w:link w:val="104"/>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5"/>
    <w:qFormat/>
    <w:uiPriority w:val="99"/>
    <w:pPr>
      <w:jc w:val="left"/>
    </w:pPr>
  </w:style>
  <w:style w:type="paragraph" w:styleId="14">
    <w:name w:val="Body Text"/>
    <w:basedOn w:val="1"/>
    <w:link w:val="41"/>
    <w:semiHidden/>
    <w:qFormat/>
    <w:uiPriority w:val="98"/>
    <w:rPr>
      <w:rFonts w:ascii="仿宋_GB2312" w:eastAsia="仿宋_GB2312"/>
      <w:sz w:val="3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next w:val="1"/>
    <w:link w:val="50"/>
    <w:qFormat/>
    <w:uiPriority w:val="0"/>
    <w:rPr>
      <w:rFonts w:ascii="宋体" w:hAnsi="Courier New"/>
    </w:rPr>
  </w:style>
  <w:style w:type="paragraph" w:styleId="17">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7"/>
    <w:semiHidden/>
    <w:qFormat/>
    <w:uiPriority w:val="0"/>
    <w:rPr>
      <w:sz w:val="18"/>
      <w:szCs w:val="18"/>
    </w:rPr>
  </w:style>
  <w:style w:type="paragraph" w:styleId="20">
    <w:name w:val="footer"/>
    <w:basedOn w:val="1"/>
    <w:link w:val="42"/>
    <w:semiHidden/>
    <w:qFormat/>
    <w:uiPriority w:val="0"/>
    <w:pPr>
      <w:tabs>
        <w:tab w:val="center" w:pos="4153"/>
        <w:tab w:val="right" w:pos="8306"/>
      </w:tabs>
      <w:snapToGrid w:val="0"/>
      <w:jc w:val="left"/>
    </w:pPr>
    <w:rPr>
      <w:sz w:val="18"/>
      <w:szCs w:val="18"/>
    </w:rPr>
  </w:style>
  <w:style w:type="paragraph" w:styleId="21">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semiHidden/>
    <w:qFormat/>
    <w:uiPriority w:val="98"/>
    <w:pPr>
      <w:ind w:left="1600" w:leftChars="1600"/>
    </w:pPr>
  </w:style>
  <w:style w:type="paragraph" w:styleId="26">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3"/>
    <w:next w:val="13"/>
    <w:link w:val="53"/>
    <w:semiHidden/>
    <w:qFormat/>
    <w:uiPriority w:val="98"/>
    <w:rPr>
      <w:b/>
      <w:bCs/>
    </w:r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4"/>
    <w:semiHidden/>
    <w:qFormat/>
    <w:uiPriority w:val="98"/>
    <w:rPr>
      <w:rFonts w:ascii="仿宋_GB2312" w:eastAsia="仿宋_GB2312"/>
      <w:kern w:val="2"/>
      <w:sz w:val="32"/>
    </w:rPr>
  </w:style>
  <w:style w:type="character" w:customStyle="1" w:styleId="42">
    <w:name w:val="页脚 字符"/>
    <w:link w:val="20"/>
    <w:semiHidden/>
    <w:qFormat/>
    <w:uiPriority w:val="0"/>
    <w:rPr>
      <w:kern w:val="2"/>
      <w:sz w:val="18"/>
      <w:szCs w:val="18"/>
    </w:rPr>
  </w:style>
  <w:style w:type="character" w:customStyle="1" w:styleId="43">
    <w:name w:val="标题 3 字符"/>
    <w:link w:val="7"/>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3"/>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9"/>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6"/>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21"/>
    <w:semiHidden/>
    <w:qFormat/>
    <w:uiPriority w:val="0"/>
    <w:rPr>
      <w:kern w:val="2"/>
      <w:sz w:val="18"/>
      <w:szCs w:val="18"/>
    </w:rPr>
  </w:style>
  <w:style w:type="character" w:customStyle="1" w:styleId="53">
    <w:name w:val="批注主题 字符"/>
    <w:link w:val="29"/>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5"/>
    <w:semiHidden/>
    <w:qFormat/>
    <w:uiPriority w:val="0"/>
    <w:rPr>
      <w:b/>
      <w:bCs/>
      <w:kern w:val="44"/>
      <w:sz w:val="44"/>
      <w:szCs w:val="44"/>
    </w:rPr>
  </w:style>
  <w:style w:type="paragraph" w:customStyle="1" w:styleId="68">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6"/>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8"/>
    <w:semiHidden/>
    <w:qFormat/>
    <w:uiPriority w:val="0"/>
    <w:rPr>
      <w:rFonts w:eastAsia="黑体" w:asciiTheme="majorHAnsi" w:hAnsiTheme="majorHAnsi" w:cstheme="majorBidi"/>
      <w:b/>
      <w:bCs/>
      <w:kern w:val="2"/>
      <w:sz w:val="36"/>
      <w:szCs w:val="32"/>
    </w:rPr>
  </w:style>
  <w:style w:type="paragraph" w:customStyle="1" w:styleId="71">
    <w:name w:val="章节"/>
    <w:basedOn w:val="16"/>
    <w:qFormat/>
    <w:uiPriority w:val="0"/>
    <w:pPr>
      <w:spacing w:line="360" w:lineRule="auto"/>
      <w:jc w:val="center"/>
      <w:outlineLvl w:val="0"/>
    </w:pPr>
    <w:rPr>
      <w:rFonts w:ascii="黑体" w:eastAsia="黑体"/>
      <w:b/>
      <w:bCs/>
      <w:sz w:val="36"/>
      <w:szCs w:val="36"/>
    </w:rPr>
  </w:style>
  <w:style w:type="paragraph" w:customStyle="1" w:styleId="72">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6"/>
    <w:qFormat/>
    <w:uiPriority w:val="2"/>
    <w:pPr>
      <w:numPr>
        <w:ilvl w:val="0"/>
        <w:numId w:val="3"/>
      </w:numPr>
      <w:spacing w:line="360" w:lineRule="auto"/>
      <w:outlineLvl w:val="2"/>
    </w:pPr>
    <w:rPr>
      <w:b/>
    </w:rPr>
  </w:style>
  <w:style w:type="paragraph" w:customStyle="1" w:styleId="74">
    <w:name w:val="3级标题"/>
    <w:basedOn w:val="16"/>
    <w:link w:val="102"/>
    <w:qFormat/>
    <w:uiPriority w:val="3"/>
    <w:pPr>
      <w:numPr>
        <w:ilvl w:val="0"/>
        <w:numId w:val="4"/>
      </w:numPr>
      <w:spacing w:line="360" w:lineRule="auto"/>
      <w:outlineLvl w:val="3"/>
    </w:pPr>
    <w:rPr>
      <w:b/>
    </w:rPr>
  </w:style>
  <w:style w:type="paragraph" w:customStyle="1" w:styleId="75">
    <w:name w:val="（4）级标题"/>
    <w:basedOn w:val="16"/>
    <w:qFormat/>
    <w:uiPriority w:val="8"/>
    <w:pPr>
      <w:numPr>
        <w:ilvl w:val="0"/>
        <w:numId w:val="5"/>
      </w:numPr>
      <w:spacing w:line="360" w:lineRule="auto"/>
      <w:outlineLvl w:val="4"/>
    </w:pPr>
  </w:style>
  <w:style w:type="paragraph" w:customStyle="1" w:styleId="76">
    <w:name w:val="标书正文"/>
    <w:basedOn w:val="16"/>
    <w:link w:val="97"/>
    <w:qFormat/>
    <w:uiPriority w:val="9"/>
    <w:pPr>
      <w:spacing w:line="360" w:lineRule="auto"/>
      <w:jc w:val="left"/>
    </w:pPr>
  </w:style>
  <w:style w:type="character" w:customStyle="1" w:styleId="77">
    <w:name w:val="标题 4 字符"/>
    <w:basedOn w:val="32"/>
    <w:link w:val="8"/>
    <w:semiHidden/>
    <w:qFormat/>
    <w:uiPriority w:val="0"/>
    <w:rPr>
      <w:rFonts w:ascii="Arial" w:hAnsi="Arial"/>
      <w:b/>
      <w:bCs/>
      <w:kern w:val="2"/>
      <w:sz w:val="21"/>
      <w:szCs w:val="28"/>
    </w:rPr>
  </w:style>
  <w:style w:type="character" w:customStyle="1" w:styleId="78">
    <w:name w:val="标题 5 字符"/>
    <w:basedOn w:val="32"/>
    <w:link w:val="9"/>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4"/>
    <w:semiHidden/>
    <w:qFormat/>
    <w:uiPriority w:val="0"/>
    <w:rPr>
      <w:rFonts w:ascii="宋体" w:hAnsi="宋体"/>
      <w:color w:val="FF0000"/>
      <w:kern w:val="2"/>
      <w:sz w:val="24"/>
      <w:szCs w:val="24"/>
    </w:rPr>
  </w:style>
  <w:style w:type="paragraph" w:customStyle="1" w:styleId="84">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8"/>
    <w:semiHidden/>
    <w:qFormat/>
    <w:uiPriority w:val="0"/>
    <w:rPr>
      <w:sz w:val="24"/>
    </w:rPr>
  </w:style>
  <w:style w:type="character" w:customStyle="1" w:styleId="87">
    <w:name w:val="日期 字符"/>
    <w:basedOn w:val="32"/>
    <w:link w:val="17"/>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2"/>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不明显强调1"/>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10"/>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6"/>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character" w:customStyle="1" w:styleId="111">
    <w:name w:val="NormalCharacter"/>
    <w:qFormat/>
    <w:uiPriority w:val="0"/>
  </w:style>
  <w:style w:type="character" w:customStyle="1" w:styleId="112">
    <w:name w:val="font21"/>
    <w:qFormat/>
    <w:uiPriority w:val="0"/>
    <w:rPr>
      <w:rFonts w:hint="eastAsia"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customXml" Target="../customXml/item2.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A6E419A-4DB8-4BD3-9E25-6463AE0087E4}">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47</Pages>
  <Words>7437</Words>
  <Characters>8052</Characters>
  <Lines>194</Lines>
  <Paragraphs>54</Paragraphs>
  <TotalTime>44</TotalTime>
  <ScaleCrop>false</ScaleCrop>
  <LinksUpToDate>false</LinksUpToDate>
  <CharactersWithSpaces>8157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李帅威</cp:lastModifiedBy>
  <cp:lastPrinted>2020-06-28T02:28:00Z</cp:lastPrinted>
  <dcterms:modified xsi:type="dcterms:W3CDTF">2026-03-16T08:29:00Z</dcterms:modified>
  <cp:revision>174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C82F741D54D24C39BC366D051CE8371B</vt:lpwstr>
  </property>
  <property fmtid="{D5CDD505-2E9C-101B-9397-08002B2CF9AE}" pid="4" name="KSOTemplateDocerSaveRecord">
    <vt:lpwstr>eyJoZGlkIjoiZDZiY2E3MTk3OWVkMDZmNDgwYmUwNDViMmIxMTA0OGYiLCJ1c2VySWQiOiIxNzY1NTM3NjAwIn0=</vt:lpwstr>
  </property>
</Properties>
</file>