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9A2C4">
      <w:pPr>
        <w:jc w:val="center"/>
        <w:rPr>
          <w:rFonts w:ascii="方正小标宋简体" w:hAnsi="宋体" w:eastAsia="方正小标宋简体"/>
          <w:b/>
          <w:bCs/>
          <w:sz w:val="52"/>
          <w:szCs w:val="52"/>
        </w:rPr>
      </w:pPr>
    </w:p>
    <w:p w14:paraId="69A092BC">
      <w:pPr>
        <w:jc w:val="center"/>
        <w:rPr>
          <w:rFonts w:ascii="方正小标宋简体" w:hAnsi="宋体" w:eastAsia="方正小标宋简体"/>
          <w:b/>
          <w:bCs/>
          <w:sz w:val="52"/>
          <w:szCs w:val="52"/>
        </w:rPr>
      </w:pPr>
      <w:r>
        <w:rPr>
          <w:rFonts w:hint="eastAsia" w:ascii="方正小标宋简体" w:hAnsi="宋体" w:eastAsia="方正小标宋简体"/>
          <w:b/>
          <w:bCs/>
          <w:sz w:val="52"/>
          <w:szCs w:val="52"/>
        </w:rPr>
        <w:t>中国重汽集团济南轻卡销售部HOWO轻卡202</w:t>
      </w:r>
      <w:r>
        <w:rPr>
          <w:rFonts w:hint="eastAsia" w:ascii="方正小标宋简体" w:hAnsi="宋体" w:eastAsia="方正小标宋简体"/>
          <w:b/>
          <w:bCs/>
          <w:sz w:val="52"/>
          <w:szCs w:val="52"/>
          <w:lang w:val="en-US" w:eastAsia="zh-CN"/>
        </w:rPr>
        <w:t>6</w:t>
      </w:r>
      <w:r>
        <w:rPr>
          <w:rFonts w:hint="eastAsia" w:ascii="方正小标宋简体" w:hAnsi="宋体" w:eastAsia="方正小标宋简体"/>
          <w:b/>
          <w:bCs/>
          <w:sz w:val="52"/>
          <w:szCs w:val="52"/>
        </w:rPr>
        <w:t>年新媒体</w:t>
      </w:r>
      <w:r>
        <w:rPr>
          <w:rFonts w:hint="eastAsia" w:ascii="方正小标宋简体" w:hAnsi="宋体" w:eastAsia="方正小标宋简体"/>
          <w:b/>
          <w:bCs/>
          <w:sz w:val="52"/>
          <w:szCs w:val="52"/>
          <w:lang w:val="en-US" w:eastAsia="zh-CN"/>
        </w:rPr>
        <w:t>传播</w:t>
      </w:r>
      <w:r>
        <w:rPr>
          <w:rFonts w:hint="eastAsia" w:ascii="方正小标宋简体" w:hAnsi="宋体" w:eastAsia="方正小标宋简体"/>
          <w:b/>
          <w:bCs/>
          <w:sz w:val="52"/>
          <w:szCs w:val="52"/>
        </w:rPr>
        <w:t>招标项目</w:t>
      </w:r>
    </w:p>
    <w:p w14:paraId="1EA3EA91">
      <w:pPr>
        <w:jc w:val="right"/>
        <w:rPr>
          <w:sz w:val="28"/>
          <w:szCs w:val="28"/>
        </w:rPr>
      </w:pPr>
    </w:p>
    <w:p w14:paraId="62ED976C">
      <w:pPr>
        <w:jc w:val="right"/>
        <w:rPr>
          <w:sz w:val="28"/>
          <w:szCs w:val="28"/>
        </w:rPr>
      </w:pPr>
      <w:r>
        <w:rPr>
          <w:rFonts w:hint="eastAsia"/>
          <w:sz w:val="28"/>
          <w:szCs w:val="28"/>
        </w:rPr>
        <w:t>附：技术协议书</w:t>
      </w:r>
    </w:p>
    <w:p w14:paraId="4FD6F2C2">
      <w:pPr>
        <w:rPr>
          <w:sz w:val="28"/>
          <w:szCs w:val="28"/>
        </w:rPr>
      </w:pPr>
    </w:p>
    <w:p w14:paraId="042BE53B"/>
    <w:p w14:paraId="2305B95D">
      <w:pPr>
        <w:jc w:val="center"/>
        <w:rPr>
          <w:rFonts w:ascii="黑体" w:hAnsi="宋体" w:eastAsia="黑体"/>
          <w:sz w:val="84"/>
          <w:szCs w:val="84"/>
        </w:rPr>
      </w:pPr>
      <w:r>
        <w:rPr>
          <w:rFonts w:hint="eastAsia" w:ascii="黑体" w:hAnsi="宋体" w:eastAsia="黑体"/>
          <w:sz w:val="84"/>
          <w:szCs w:val="84"/>
        </w:rPr>
        <w:t>招</w:t>
      </w:r>
    </w:p>
    <w:p w14:paraId="2DA4EFB7">
      <w:pPr>
        <w:jc w:val="center"/>
        <w:rPr>
          <w:rFonts w:ascii="黑体" w:hAnsi="宋体" w:eastAsia="黑体"/>
          <w:sz w:val="84"/>
          <w:szCs w:val="84"/>
        </w:rPr>
      </w:pPr>
      <w:r>
        <w:rPr>
          <w:rFonts w:hint="eastAsia" w:ascii="黑体" w:hAnsi="宋体" w:eastAsia="黑体"/>
          <w:sz w:val="84"/>
          <w:szCs w:val="84"/>
        </w:rPr>
        <w:t>标</w:t>
      </w:r>
    </w:p>
    <w:p w14:paraId="2B8D0B89">
      <w:pPr>
        <w:jc w:val="center"/>
        <w:rPr>
          <w:rFonts w:ascii="黑体" w:hAnsi="宋体" w:eastAsia="黑体"/>
          <w:sz w:val="84"/>
          <w:szCs w:val="84"/>
        </w:rPr>
      </w:pPr>
      <w:r>
        <w:rPr>
          <w:rFonts w:hint="eastAsia" w:ascii="黑体" w:hAnsi="宋体" w:eastAsia="黑体"/>
          <w:sz w:val="84"/>
          <w:szCs w:val="84"/>
        </w:rPr>
        <w:t>文</w:t>
      </w:r>
    </w:p>
    <w:p w14:paraId="5D004841">
      <w:pPr>
        <w:jc w:val="center"/>
        <w:rPr>
          <w:rFonts w:ascii="黑体" w:hAnsi="黑体" w:eastAsia="黑体"/>
          <w:sz w:val="96"/>
        </w:rPr>
      </w:pPr>
      <w:r>
        <w:rPr>
          <w:rFonts w:hint="eastAsia" w:ascii="黑体" w:hAnsi="宋体" w:eastAsia="黑体"/>
          <w:sz w:val="84"/>
          <w:szCs w:val="84"/>
        </w:rPr>
        <w:t>件</w:t>
      </w:r>
    </w:p>
    <w:p w14:paraId="6EE0DC5F">
      <w:pPr>
        <w:jc w:val="center"/>
        <w:rPr>
          <w:rFonts w:ascii="黑体" w:hAnsi="黑体" w:eastAsia="黑体"/>
          <w:b/>
          <w:sz w:val="96"/>
        </w:rPr>
      </w:pPr>
    </w:p>
    <w:p w14:paraId="437324E5">
      <w:pPr>
        <w:pStyle w:val="12"/>
        <w:rPr>
          <w:rFonts w:ascii="黑体" w:hAnsi="黑体" w:eastAsia="黑体"/>
          <w:b/>
          <w:sz w:val="32"/>
          <w:szCs w:val="32"/>
        </w:rPr>
      </w:pPr>
      <w:r>
        <w:rPr>
          <w:rFonts w:ascii="黑体" w:hAnsi="黑体" w:eastAsia="黑体"/>
          <w:b/>
          <w:sz w:val="32"/>
          <w:szCs w:val="32"/>
        </w:rPr>
        <w:br w:type="textWrapping"/>
      </w:r>
    </w:p>
    <w:p w14:paraId="335B2CC0">
      <w:pPr>
        <w:rPr>
          <w:rFonts w:ascii="黑体" w:hAnsi="黑体" w:eastAsia="黑体"/>
          <w:b/>
          <w:sz w:val="32"/>
          <w:szCs w:val="32"/>
        </w:rPr>
      </w:pPr>
    </w:p>
    <w:p w14:paraId="4BD08722">
      <w:pPr>
        <w:jc w:val="center"/>
        <w:rPr>
          <w:rFonts w:ascii="宋体" w:hAnsi="宋体"/>
          <w:sz w:val="28"/>
          <w:szCs w:val="28"/>
        </w:rPr>
      </w:pPr>
      <w:r>
        <w:rPr>
          <w:rFonts w:hint="eastAsia" w:ascii="宋体" w:hAnsi="宋体"/>
          <w:sz w:val="28"/>
          <w:szCs w:val="28"/>
        </w:rPr>
        <w:t>招标人：中国重汽集团济南商用车有限公司轻卡销售部</w:t>
      </w:r>
    </w:p>
    <w:p w14:paraId="17E1B632">
      <w:pPr>
        <w:jc w:val="center"/>
        <w:rPr>
          <w:rFonts w:ascii="宋体" w:hAnsi="宋体"/>
          <w:sz w:val="28"/>
          <w:szCs w:val="28"/>
        </w:rPr>
      </w:pPr>
      <w:r>
        <w:rPr>
          <w:rFonts w:hint="eastAsia" w:ascii="宋体" w:hAnsi="宋体"/>
          <w:sz w:val="28"/>
          <w:szCs w:val="28"/>
        </w:rPr>
        <w:t>2</w:t>
      </w:r>
      <w:r>
        <w:rPr>
          <w:rFonts w:ascii="宋体" w:hAnsi="宋体"/>
          <w:sz w:val="28"/>
          <w:szCs w:val="28"/>
        </w:rPr>
        <w:t>02</w:t>
      </w:r>
      <w:r>
        <w:rPr>
          <w:rFonts w:hint="eastAsia" w:ascii="宋体" w:hAnsi="宋体"/>
          <w:sz w:val="28"/>
          <w:szCs w:val="28"/>
          <w:lang w:val="en-US" w:eastAsia="zh-CN"/>
        </w:rPr>
        <w:t>6</w:t>
      </w:r>
      <w:r>
        <w:rPr>
          <w:rFonts w:hint="eastAsia" w:ascii="宋体" w:hAnsi="宋体"/>
          <w:sz w:val="28"/>
          <w:szCs w:val="28"/>
        </w:rPr>
        <w:t>年</w:t>
      </w:r>
      <w:r>
        <w:rPr>
          <w:rFonts w:hint="eastAsia" w:ascii="宋体" w:hAnsi="宋体"/>
          <w:sz w:val="28"/>
          <w:szCs w:val="28"/>
          <w:lang w:val="en-US" w:eastAsia="zh-CN"/>
        </w:rPr>
        <w:t>5</w:t>
      </w:r>
      <w:r>
        <w:rPr>
          <w:rFonts w:hint="eastAsia" w:ascii="宋体" w:hAnsi="宋体"/>
          <w:sz w:val="28"/>
          <w:szCs w:val="28"/>
        </w:rPr>
        <w:t>月</w:t>
      </w:r>
    </w:p>
    <w:p w14:paraId="150B41AD">
      <w:pPr>
        <w:spacing w:line="500" w:lineRule="exact"/>
        <w:jc w:val="center"/>
        <w:rPr>
          <w:rFonts w:ascii="宋体" w:hAnsi="宋体" w:cs="宋体"/>
          <w:b/>
          <w:bCs/>
          <w:sz w:val="44"/>
          <w:szCs w:val="44"/>
        </w:rPr>
        <w:sectPr>
          <w:footerReference r:id="rId4" w:type="first"/>
          <w:headerReference r:id="rId3" w:type="default"/>
          <w:pgSz w:w="11906" w:h="16838"/>
          <w:pgMar w:top="1588" w:right="1418" w:bottom="1134" w:left="1418" w:header="851" w:footer="992" w:gutter="0"/>
          <w:cols w:space="720" w:num="1"/>
          <w:titlePg/>
          <w:docGrid w:type="lines" w:linePitch="312" w:charSpace="0"/>
        </w:sectPr>
      </w:pPr>
    </w:p>
    <w:p w14:paraId="6BE33A40">
      <w:pPr>
        <w:pStyle w:val="12"/>
      </w:pPr>
    </w:p>
    <w:p w14:paraId="073E9021">
      <w:pPr>
        <w:spacing w:line="500" w:lineRule="exact"/>
        <w:jc w:val="center"/>
        <w:rPr>
          <w:rFonts w:ascii="宋体" w:hAnsi="宋体" w:cs="宋体"/>
          <w:b/>
          <w:bCs/>
          <w:sz w:val="44"/>
          <w:szCs w:val="44"/>
        </w:rPr>
      </w:pPr>
      <w:r>
        <w:rPr>
          <w:rFonts w:hint="eastAsia" w:ascii="宋体" w:hAnsi="宋体" w:cs="宋体"/>
          <w:b/>
          <w:bCs/>
          <w:sz w:val="44"/>
          <w:szCs w:val="44"/>
        </w:rPr>
        <w:t>目录</w:t>
      </w:r>
    </w:p>
    <w:p w14:paraId="062C049A">
      <w:pPr>
        <w:pStyle w:val="12"/>
        <w:spacing w:line="500" w:lineRule="exact"/>
        <w:rPr>
          <w:rFonts w:ascii="宋体" w:hAnsi="宋体" w:cs="宋体"/>
          <w:b/>
          <w:bCs/>
          <w:sz w:val="30"/>
          <w:szCs w:val="30"/>
        </w:rPr>
      </w:pPr>
    </w:p>
    <w:p w14:paraId="61B94DC7">
      <w:pPr>
        <w:pStyle w:val="12"/>
        <w:spacing w:line="500" w:lineRule="exact"/>
        <w:rPr>
          <w:rFonts w:ascii="宋体" w:hAnsi="宋体" w:cs="宋体"/>
          <w:b/>
          <w:bCs/>
          <w:sz w:val="30"/>
          <w:szCs w:val="30"/>
        </w:rPr>
      </w:pPr>
    </w:p>
    <w:p w14:paraId="1CE9B039">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"_Toc14413" </w:instrText>
      </w:r>
      <w:r>
        <w:fldChar w:fldCharType="separate"/>
      </w:r>
      <w:r>
        <w:rPr>
          <w:rFonts w:hint="eastAsia" w:ascii="仿宋_GB2312" w:hAnsi="仿宋_GB2312" w:eastAsia="仿宋_GB2312" w:cs="仿宋_GB2312"/>
          <w:bCs/>
          <w:sz w:val="30"/>
          <w:szCs w:val="30"/>
        </w:rPr>
        <w:t>一、投标人须知</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2</w:t>
      </w:r>
      <w:r>
        <w:rPr>
          <w:rFonts w:hint="eastAsia" w:ascii="仿宋_GB2312" w:hAnsi="仿宋_GB2312" w:eastAsia="仿宋_GB2312" w:cs="仿宋_GB2312"/>
          <w:bCs/>
          <w:sz w:val="30"/>
          <w:szCs w:val="30"/>
        </w:rPr>
        <w:fldChar w:fldCharType="end"/>
      </w:r>
    </w:p>
    <w:p w14:paraId="4C1A47E2">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"_Toc26596" </w:instrText>
      </w:r>
      <w:r>
        <w:fldChar w:fldCharType="separate"/>
      </w:r>
      <w:r>
        <w:rPr>
          <w:rFonts w:hint="eastAsia" w:ascii="仿宋_GB2312" w:hAnsi="仿宋_GB2312" w:eastAsia="仿宋_GB2312" w:cs="仿宋_GB2312"/>
          <w:bCs/>
          <w:sz w:val="30"/>
          <w:szCs w:val="30"/>
        </w:rPr>
        <w:t>二、投标人资格条件及要求</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2</w:t>
      </w:r>
      <w:r>
        <w:rPr>
          <w:rFonts w:hint="eastAsia" w:ascii="仿宋_GB2312" w:hAnsi="仿宋_GB2312" w:eastAsia="仿宋_GB2312" w:cs="仿宋_GB2312"/>
          <w:bCs/>
          <w:sz w:val="30"/>
          <w:szCs w:val="30"/>
        </w:rPr>
        <w:fldChar w:fldCharType="end"/>
      </w:r>
    </w:p>
    <w:p w14:paraId="27448664">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"_Toc25722" </w:instrText>
      </w:r>
      <w:r>
        <w:fldChar w:fldCharType="separate"/>
      </w:r>
      <w:r>
        <w:rPr>
          <w:rFonts w:hint="eastAsia" w:ascii="仿宋_GB2312" w:hAnsi="仿宋_GB2312" w:eastAsia="仿宋_GB2312" w:cs="仿宋_GB2312"/>
          <w:bCs/>
          <w:sz w:val="30"/>
          <w:szCs w:val="30"/>
        </w:rPr>
        <w:t>三、投标说明</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4</w:t>
      </w:r>
      <w:r>
        <w:rPr>
          <w:rFonts w:hint="eastAsia" w:ascii="仿宋_GB2312" w:hAnsi="仿宋_GB2312" w:eastAsia="仿宋_GB2312" w:cs="仿宋_GB2312"/>
          <w:bCs/>
          <w:sz w:val="30"/>
          <w:szCs w:val="30"/>
        </w:rPr>
        <w:fldChar w:fldCharType="end"/>
      </w:r>
    </w:p>
    <w:p w14:paraId="0AE46347">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"_Toc30928" </w:instrText>
      </w:r>
      <w:r>
        <w:fldChar w:fldCharType="separate"/>
      </w:r>
      <w:r>
        <w:rPr>
          <w:rFonts w:hint="eastAsia" w:ascii="仿宋_GB2312" w:hAnsi="仿宋_GB2312" w:eastAsia="仿宋_GB2312" w:cs="仿宋_GB2312"/>
          <w:bCs/>
          <w:sz w:val="30"/>
          <w:szCs w:val="30"/>
        </w:rPr>
        <w:t>四、投标文件</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9</w:t>
      </w:r>
      <w:r>
        <w:rPr>
          <w:rFonts w:hint="eastAsia" w:ascii="仿宋_GB2312" w:hAnsi="仿宋_GB2312" w:eastAsia="仿宋_GB2312" w:cs="仿宋_GB2312"/>
          <w:bCs/>
          <w:sz w:val="30"/>
          <w:szCs w:val="30"/>
        </w:rPr>
        <w:fldChar w:fldCharType="end"/>
      </w:r>
    </w:p>
    <w:p w14:paraId="76C15010">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"_Toc22774" </w:instrText>
      </w:r>
      <w:r>
        <w:fldChar w:fldCharType="separate"/>
      </w:r>
      <w:r>
        <w:rPr>
          <w:rFonts w:hint="eastAsia" w:ascii="仿宋_GB2312" w:hAnsi="仿宋_GB2312" w:eastAsia="仿宋_GB2312" w:cs="仿宋_GB2312"/>
          <w:bCs/>
          <w:sz w:val="30"/>
          <w:szCs w:val="30"/>
        </w:rPr>
        <w:t>五、合同签订</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1</w:t>
      </w:r>
    </w:p>
    <w:p w14:paraId="71297BA2">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"_Toc28350" </w:instrText>
      </w:r>
      <w:r>
        <w:fldChar w:fldCharType="separate"/>
      </w:r>
      <w:r>
        <w:rPr>
          <w:rFonts w:hint="eastAsia" w:ascii="仿宋_GB2312" w:hAnsi="仿宋_GB2312" w:eastAsia="仿宋_GB2312" w:cs="仿宋_GB2312"/>
          <w:bCs/>
          <w:sz w:val="30"/>
          <w:szCs w:val="30"/>
        </w:rPr>
        <w:t>六、废标及终止招标</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 w:eastAsia="仿宋_GB2312"/>
          <w:kern w:val="2"/>
          <w:sz w:val="30"/>
          <w:szCs w:val="30"/>
        </w:rPr>
        <w:t>2</w:t>
      </w:r>
    </w:p>
    <w:p w14:paraId="5F78DF93">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"_Toc8621" </w:instrText>
      </w:r>
      <w:r>
        <w:fldChar w:fldCharType="separate"/>
      </w:r>
      <w:r>
        <w:rPr>
          <w:rFonts w:hint="eastAsia" w:ascii="仿宋_GB2312" w:hAnsi="仿宋_GB2312" w:eastAsia="仿宋_GB2312" w:cs="仿宋_GB2312"/>
          <w:bCs/>
          <w:sz w:val="30"/>
          <w:szCs w:val="30"/>
        </w:rPr>
        <w:t>七、中标人瑕疵滞后发现的处理原则</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3B25EFA2">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"_Toc10048" </w:instrText>
      </w:r>
      <w:r>
        <w:fldChar w:fldCharType="separate"/>
      </w:r>
      <w:r>
        <w:rPr>
          <w:rFonts w:hint="eastAsia" w:ascii="仿宋_GB2312" w:hAnsi="仿宋_GB2312" w:eastAsia="仿宋_GB2312" w:cs="仿宋_GB2312"/>
          <w:bCs/>
          <w:sz w:val="30"/>
          <w:szCs w:val="30"/>
        </w:rPr>
        <w:t>八、投标文件格式</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3966DC8A">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"_Toc2515" </w:instrText>
      </w:r>
      <w:r>
        <w:fldChar w:fldCharType="separate"/>
      </w:r>
      <w:r>
        <w:rPr>
          <w:rFonts w:hint="eastAsia" w:ascii="仿宋_GB2312" w:hAnsi="仿宋_GB2312" w:eastAsia="仿宋_GB2312" w:cs="仿宋_GB2312"/>
          <w:bCs/>
          <w:sz w:val="30"/>
          <w:szCs w:val="30"/>
        </w:rPr>
        <w:t>九、技术协议书</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3A2766EF">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"_Toc23780" </w:instrText>
      </w:r>
      <w:r>
        <w:fldChar w:fldCharType="separate"/>
      </w:r>
      <w:r>
        <w:rPr>
          <w:rFonts w:hint="eastAsia" w:ascii="仿宋_GB2312" w:hAnsi="仿宋_GB2312" w:eastAsia="仿宋_GB2312" w:cs="仿宋_GB2312"/>
          <w:bCs/>
          <w:sz w:val="30"/>
          <w:szCs w:val="30"/>
        </w:rPr>
        <w:t>十、解释权</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14A4BFA2">
      <w:pPr>
        <w:pStyle w:val="40"/>
        <w:tabs>
          <w:tab w:val="right" w:leader="dot" w:pos="9070"/>
        </w:tabs>
        <w:spacing w:line="500" w:lineRule="exact"/>
        <w:rPr>
          <w:rFonts w:ascii="仿宋_GB2312" w:hAnsi="仿宋_GB2312" w:eastAsia="仿宋_GB2312" w:cs="仿宋_GB2312"/>
          <w:bCs/>
          <w:sz w:val="30"/>
          <w:szCs w:val="30"/>
        </w:rPr>
      </w:pPr>
      <w:r>
        <w:rPr>
          <w:rFonts w:hint="eastAsia" w:ascii="仿宋_GB2312" w:hAnsi="仿宋_GB2312" w:eastAsia="仿宋_GB2312" w:cs="仿宋_GB2312"/>
          <w:bCs/>
          <w:sz w:val="30"/>
          <w:szCs w:val="30"/>
        </w:rPr>
        <w:t>附件：</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14</w:t>
      </w:r>
    </w:p>
    <w:p w14:paraId="0F587768">
      <w:pPr>
        <w:spacing w:line="500" w:lineRule="exact"/>
        <w:ind w:firstLine="602" w:firstLineChars="200"/>
        <w:jc w:val="left"/>
        <w:rPr>
          <w:rFonts w:ascii="黑体" w:hAnsi="黑体" w:eastAsia="黑体" w:cs="黑体"/>
          <w:b/>
          <w:bCs/>
          <w:sz w:val="30"/>
          <w:szCs w:val="30"/>
        </w:rPr>
      </w:pPr>
    </w:p>
    <w:p w14:paraId="4FE9842E">
      <w:pPr>
        <w:spacing w:line="500" w:lineRule="exact"/>
        <w:ind w:firstLine="602" w:firstLineChars="200"/>
        <w:jc w:val="left"/>
        <w:rPr>
          <w:rFonts w:ascii="黑体" w:hAnsi="黑体" w:eastAsia="黑体" w:cs="黑体"/>
          <w:b/>
          <w:bCs/>
          <w:sz w:val="30"/>
          <w:szCs w:val="30"/>
        </w:rPr>
      </w:pPr>
    </w:p>
    <w:p w14:paraId="4C80C9C7">
      <w:pPr>
        <w:spacing w:line="500" w:lineRule="exact"/>
        <w:ind w:firstLine="602" w:firstLineChars="200"/>
        <w:jc w:val="left"/>
        <w:rPr>
          <w:rFonts w:ascii="黑体" w:hAnsi="黑体" w:eastAsia="黑体" w:cs="黑体"/>
          <w:b/>
          <w:bCs/>
          <w:sz w:val="30"/>
          <w:szCs w:val="30"/>
        </w:rPr>
      </w:pPr>
    </w:p>
    <w:p w14:paraId="03C9B4CF">
      <w:pPr>
        <w:spacing w:line="500" w:lineRule="exact"/>
        <w:ind w:firstLine="602" w:firstLineChars="200"/>
        <w:jc w:val="left"/>
        <w:rPr>
          <w:rFonts w:ascii="黑体" w:hAnsi="黑体" w:eastAsia="黑体" w:cs="黑体"/>
          <w:b/>
          <w:bCs/>
          <w:sz w:val="30"/>
          <w:szCs w:val="30"/>
        </w:rPr>
      </w:pPr>
    </w:p>
    <w:p w14:paraId="6C2A10AF">
      <w:pPr>
        <w:pStyle w:val="40"/>
        <w:tabs>
          <w:tab w:val="right" w:leader="dot" w:pos="9070"/>
        </w:tabs>
        <w:spacing w:line="500" w:lineRule="exact"/>
        <w:rPr>
          <w:rFonts w:ascii="黑体" w:hAnsi="黑体" w:eastAsia="黑体" w:cs="黑体"/>
          <w:b/>
          <w:bCs/>
          <w:sz w:val="30"/>
          <w:szCs w:val="30"/>
        </w:rPr>
      </w:pPr>
    </w:p>
    <w:p w14:paraId="24CEFF37">
      <w:pPr>
        <w:pStyle w:val="40"/>
        <w:tabs>
          <w:tab w:val="right" w:leader="dot" w:pos="9070"/>
        </w:tabs>
        <w:spacing w:line="500" w:lineRule="exact"/>
        <w:rPr>
          <w:rFonts w:ascii="黑体" w:hAnsi="黑体" w:eastAsia="黑体" w:cs="黑体"/>
          <w:b/>
          <w:bCs/>
          <w:sz w:val="30"/>
          <w:szCs w:val="30"/>
        </w:rPr>
      </w:pPr>
    </w:p>
    <w:p w14:paraId="34219B5A">
      <w:pPr>
        <w:pStyle w:val="40"/>
        <w:tabs>
          <w:tab w:val="right" w:leader="dot" w:pos="9070"/>
        </w:tabs>
        <w:spacing w:line="500" w:lineRule="exact"/>
        <w:rPr>
          <w:rFonts w:ascii="黑体" w:hAnsi="黑体" w:eastAsia="黑体" w:cs="黑体"/>
          <w:b/>
          <w:bCs/>
          <w:sz w:val="30"/>
          <w:szCs w:val="30"/>
        </w:rPr>
      </w:pPr>
    </w:p>
    <w:p w14:paraId="08519248">
      <w:pPr>
        <w:pStyle w:val="40"/>
        <w:tabs>
          <w:tab w:val="right" w:leader="dot" w:pos="9070"/>
        </w:tabs>
        <w:spacing w:line="500" w:lineRule="exact"/>
        <w:rPr>
          <w:rFonts w:ascii="黑体" w:hAnsi="黑体" w:eastAsia="黑体" w:cs="黑体"/>
          <w:b/>
          <w:bCs/>
          <w:sz w:val="30"/>
          <w:szCs w:val="30"/>
        </w:rPr>
      </w:pPr>
    </w:p>
    <w:p w14:paraId="3C658BAE">
      <w:pPr>
        <w:pStyle w:val="40"/>
        <w:tabs>
          <w:tab w:val="right" w:leader="dot" w:pos="9070"/>
        </w:tabs>
        <w:spacing w:line="500" w:lineRule="exact"/>
        <w:rPr>
          <w:rFonts w:ascii="黑体" w:hAnsi="黑体" w:eastAsia="黑体" w:cs="黑体"/>
          <w:b/>
          <w:bCs/>
          <w:sz w:val="30"/>
          <w:szCs w:val="30"/>
        </w:rPr>
      </w:pPr>
    </w:p>
    <w:p w14:paraId="1EAC5C8B">
      <w:pPr>
        <w:pStyle w:val="40"/>
        <w:tabs>
          <w:tab w:val="right" w:leader="dot" w:pos="9070"/>
        </w:tabs>
        <w:spacing w:line="500" w:lineRule="exact"/>
        <w:rPr>
          <w:rFonts w:ascii="黑体" w:hAnsi="黑体" w:eastAsia="黑体" w:cs="黑体"/>
          <w:b/>
          <w:bCs/>
          <w:sz w:val="30"/>
          <w:szCs w:val="30"/>
        </w:rPr>
      </w:pPr>
    </w:p>
    <w:p w14:paraId="5566FB2A">
      <w:pPr>
        <w:pStyle w:val="40"/>
        <w:tabs>
          <w:tab w:val="right" w:leader="dot" w:pos="9070"/>
        </w:tabs>
        <w:spacing w:line="500" w:lineRule="exact"/>
        <w:rPr>
          <w:rFonts w:ascii="黑体" w:hAnsi="黑体" w:eastAsia="黑体" w:cs="黑体"/>
          <w:b/>
          <w:bCs/>
          <w:sz w:val="30"/>
          <w:szCs w:val="30"/>
        </w:rPr>
      </w:pPr>
    </w:p>
    <w:p w14:paraId="6ABE5CB6">
      <w:pPr>
        <w:pStyle w:val="40"/>
        <w:tabs>
          <w:tab w:val="right" w:leader="dot" w:pos="9070"/>
        </w:tabs>
        <w:spacing w:line="500" w:lineRule="exact"/>
        <w:rPr>
          <w:rFonts w:ascii="黑体" w:hAnsi="黑体" w:eastAsia="黑体" w:cs="黑体"/>
          <w:b/>
          <w:bCs/>
          <w:sz w:val="30"/>
          <w:szCs w:val="30"/>
        </w:rPr>
      </w:pPr>
    </w:p>
    <w:p w14:paraId="23F7A5E2">
      <w:pPr>
        <w:spacing w:line="500" w:lineRule="exact"/>
        <w:jc w:val="left"/>
        <w:rPr>
          <w:rFonts w:ascii="黑体" w:hAnsi="黑体" w:eastAsia="黑体" w:cs="黑体"/>
          <w:b/>
          <w:bCs/>
          <w:sz w:val="30"/>
          <w:szCs w:val="30"/>
        </w:rPr>
      </w:pPr>
    </w:p>
    <w:p w14:paraId="6EA39AED">
      <w:pPr>
        <w:spacing w:line="500" w:lineRule="exact"/>
        <w:ind w:firstLine="602" w:firstLineChars="200"/>
        <w:jc w:val="left"/>
        <w:outlineLvl w:val="0"/>
        <w:rPr>
          <w:rFonts w:ascii="黑体" w:hAnsi="黑体" w:eastAsia="黑体" w:cs="黑体"/>
          <w:b/>
          <w:bCs/>
          <w:sz w:val="30"/>
          <w:szCs w:val="30"/>
        </w:rPr>
      </w:pPr>
      <w:bookmarkStart w:id="0" w:name="_Toc14413"/>
      <w:r>
        <w:rPr>
          <w:rFonts w:hint="eastAsia" w:ascii="黑体" w:hAnsi="黑体" w:eastAsia="黑体" w:cs="黑体"/>
          <w:b/>
          <w:bCs/>
          <w:sz w:val="30"/>
          <w:szCs w:val="30"/>
        </w:rPr>
        <w:t>一、投标人须知</w:t>
      </w:r>
      <w:bookmarkEnd w:id="0"/>
    </w:p>
    <w:p w14:paraId="157B6F6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1.招标人：中国重汽集团济南商用车有限公司轻卡销售部</w:t>
      </w:r>
    </w:p>
    <w:p w14:paraId="3B6DC59E">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2.项目名称：中国重汽集团济南轻卡销售部HOWO轻卡202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年新媒体</w:t>
      </w:r>
      <w:r>
        <w:rPr>
          <w:rFonts w:hint="eastAsia" w:ascii="仿宋_GB2312" w:hAnsi="仿宋" w:eastAsia="仿宋_GB2312"/>
          <w:sz w:val="30"/>
          <w:szCs w:val="30"/>
          <w:lang w:val="en-US" w:eastAsia="zh-CN"/>
        </w:rPr>
        <w:t>传播</w:t>
      </w:r>
      <w:r>
        <w:rPr>
          <w:rFonts w:hint="eastAsia" w:ascii="仿宋_GB2312" w:hAnsi="仿宋" w:eastAsia="仿宋_GB2312"/>
          <w:sz w:val="30"/>
          <w:szCs w:val="30"/>
        </w:rPr>
        <w:t>招标项目</w:t>
      </w:r>
    </w:p>
    <w:p w14:paraId="7D431A42">
      <w:pPr>
        <w:spacing w:line="500" w:lineRule="exact"/>
        <w:ind w:firstLine="600" w:firstLineChars="200"/>
        <w:jc w:val="left"/>
        <w:rPr>
          <w:rFonts w:ascii="仿宋_GB2312" w:hAnsi="仿宋" w:eastAsia="仿宋_GB2312"/>
          <w:sz w:val="30"/>
          <w:szCs w:val="30"/>
          <w:highlight w:val="yellow"/>
        </w:rPr>
      </w:pPr>
      <w:r>
        <w:rPr>
          <w:rFonts w:hint="eastAsia" w:ascii="仿宋_GB2312" w:hAnsi="仿宋" w:eastAsia="仿宋_GB2312"/>
          <w:sz w:val="30"/>
          <w:szCs w:val="30"/>
        </w:rPr>
        <w:t>3.项目编号：</w:t>
      </w:r>
    </w:p>
    <w:p w14:paraId="78A00FE4">
      <w:pPr>
        <w:widowControl/>
        <w:ind w:firstLine="600" w:firstLineChars="200"/>
        <w:jc w:val="left"/>
        <w:textAlignment w:val="center"/>
        <w:rPr>
          <w:rFonts w:hint="eastAsia" w:ascii="仿宋_GB2312" w:hAnsi="仿宋" w:eastAsia="仿宋_GB2312"/>
          <w:sz w:val="30"/>
          <w:szCs w:val="30"/>
          <w:lang w:val="en-US" w:eastAsia="zh-CN"/>
        </w:rPr>
      </w:pPr>
      <w:r>
        <w:rPr>
          <w:rFonts w:hint="eastAsia" w:ascii="仿宋_GB2312" w:hAnsi="仿宋" w:eastAsia="仿宋_GB2312"/>
          <w:sz w:val="30"/>
          <w:szCs w:val="30"/>
        </w:rPr>
        <w:t>4.招标内容：HOWO轻卡202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年新媒体</w:t>
      </w:r>
      <w:r>
        <w:rPr>
          <w:rFonts w:hint="eastAsia" w:ascii="仿宋_GB2312" w:hAnsi="仿宋" w:eastAsia="仿宋_GB2312"/>
          <w:sz w:val="30"/>
          <w:szCs w:val="30"/>
          <w:lang w:val="en-US" w:eastAsia="zh-CN"/>
        </w:rPr>
        <w:t>传播</w:t>
      </w:r>
      <w:r>
        <w:rPr>
          <w:rFonts w:hint="eastAsia" w:ascii="仿宋_GB2312" w:hAnsi="仿宋" w:eastAsia="仿宋_GB2312"/>
          <w:sz w:val="30"/>
          <w:szCs w:val="30"/>
        </w:rPr>
        <w:t>，包含短视频平台矩阵建设运营</w:t>
      </w:r>
      <w:r>
        <w:rPr>
          <w:rFonts w:hint="eastAsia" w:ascii="仿宋_GB2312" w:hAnsi="仿宋" w:eastAsia="仿宋_GB2312"/>
          <w:sz w:val="30"/>
          <w:szCs w:val="30"/>
          <w:lang w:eastAsia="zh-CN"/>
        </w:rPr>
        <w:t>、重点产品系列视频、新能源口碑客用户视频</w:t>
      </w:r>
      <w:r>
        <w:rPr>
          <w:rFonts w:hint="eastAsia" w:ascii="仿宋_GB2312" w:hAnsi="仿宋" w:eastAsia="仿宋_GB2312"/>
          <w:sz w:val="30"/>
          <w:szCs w:val="30"/>
          <w:lang w:val="en-US" w:eastAsia="zh-CN"/>
        </w:rPr>
        <w:t>三部分</w:t>
      </w:r>
    </w:p>
    <w:p w14:paraId="1EFD5920">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rPr>
        <w:t>短视频平台矩阵建设运营</w:t>
      </w:r>
      <w:r>
        <w:rPr>
          <w:rFonts w:hint="eastAsia" w:ascii="仿宋_GB2312" w:hAnsi="仿宋" w:eastAsia="仿宋_GB2312"/>
          <w:sz w:val="30"/>
          <w:szCs w:val="30"/>
          <w:lang w:eastAsia="zh-CN"/>
        </w:rPr>
        <w:t>：</w:t>
      </w:r>
    </w:p>
    <w:p w14:paraId="44FEB481">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lang w:eastAsia="zh-CN"/>
        </w:rPr>
        <w:t>①原创短视频（全年不少于156条原创短视频，视频号+抖音号+快手号+集团平台，同一视频多平台发布算1条，单一作品播放量≥10000,单一作品点赞量≥300，多平台发布的，按曝光量、点赞量最大的为考核依据）；</w:t>
      </w:r>
    </w:p>
    <w:p w14:paraId="1DF8CFA9">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lang w:eastAsia="zh-CN"/>
        </w:rPr>
        <w:t>②剪辑视频（全年不少于52条剪辑视频，视频号+抖音号+快手号+集团平台，同一视频多平台发布算1条，单一作品播放量≥10000,单一作品点赞量≥300，多平台发布的，按曝光量、点赞量最大的为考核依据）</w:t>
      </w:r>
    </w:p>
    <w:p w14:paraId="4E0F0F9B">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lang w:eastAsia="zh-CN"/>
        </w:rPr>
        <w:t>③直播（全年不少于42场直播，直播平均场观不少于2000 人/场）；</w:t>
      </w:r>
    </w:p>
    <w:p w14:paraId="74CBE05B">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lang w:eastAsia="zh-CN"/>
        </w:rPr>
        <w:t>④账号运维（3个短视频平台账号管理、作品发布、平台运营策略规划、数据统计、投流管理、舆情监控、留言评论私信管理、运营报告）；</w:t>
      </w:r>
    </w:p>
    <w:p w14:paraId="4759C348">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lang w:eastAsia="zh-CN"/>
        </w:rPr>
        <w:t>重点产品系列视频：</w:t>
      </w:r>
      <w:r>
        <w:rPr>
          <w:rFonts w:hint="eastAsia" w:ascii="仿宋_GB2312" w:hAnsi="仿宋" w:eastAsia="仿宋_GB2312"/>
          <w:sz w:val="30"/>
          <w:szCs w:val="30"/>
          <w:lang w:val="en-US" w:eastAsia="zh-CN"/>
        </w:rPr>
        <w:t>12</w:t>
      </w:r>
      <w:r>
        <w:rPr>
          <w:rFonts w:hint="eastAsia" w:ascii="仿宋_GB2312" w:hAnsi="仿宋" w:eastAsia="仿宋_GB2312"/>
          <w:sz w:val="30"/>
          <w:szCs w:val="30"/>
          <w:lang w:eastAsia="zh-CN"/>
        </w:rPr>
        <w:t>个重点产品系列视频（</w:t>
      </w:r>
      <w:r>
        <w:rPr>
          <w:rFonts w:hint="eastAsia" w:ascii="仿宋_GB2312" w:hAnsi="仿宋" w:eastAsia="仿宋_GB2312"/>
          <w:sz w:val="30"/>
          <w:szCs w:val="30"/>
          <w:lang w:val="en-US" w:eastAsia="zh-CN"/>
        </w:rPr>
        <w:t>每个视频</w:t>
      </w:r>
      <w:r>
        <w:rPr>
          <w:rFonts w:hint="eastAsia" w:ascii="仿宋_GB2312" w:hAnsi="仿宋" w:eastAsia="仿宋_GB2312"/>
          <w:sz w:val="30"/>
          <w:szCs w:val="30"/>
          <w:lang w:eastAsia="zh-CN"/>
        </w:rPr>
        <w:t>产出内容包含4部分视频，重点拍摄分公司开展行销活动、介绍产品、细分市场及用车场景，</w:t>
      </w:r>
      <w:r>
        <w:rPr>
          <w:rFonts w:hint="eastAsia" w:ascii="仿宋_GB2312" w:hAnsi="仿宋" w:eastAsia="仿宋_GB2312"/>
          <w:sz w:val="30"/>
          <w:szCs w:val="30"/>
          <w:lang w:val="en-US" w:eastAsia="zh-CN"/>
        </w:rPr>
        <w:t>需要根据产品规划到全国不同城市进行拍摄，输出视频时长总计不低于3分钟</w:t>
      </w:r>
      <w:r>
        <w:rPr>
          <w:rFonts w:hint="eastAsia" w:ascii="仿宋_GB2312" w:hAnsi="仿宋" w:eastAsia="仿宋_GB2312"/>
          <w:sz w:val="30"/>
          <w:szCs w:val="30"/>
          <w:lang w:eastAsia="zh-CN"/>
        </w:rPr>
        <w:t>）</w:t>
      </w:r>
    </w:p>
    <w:p w14:paraId="657AB1B0">
      <w:pPr>
        <w:widowControl/>
        <w:ind w:firstLine="600" w:firstLineChars="200"/>
        <w:jc w:val="left"/>
        <w:textAlignment w:val="center"/>
        <w:rPr>
          <w:rFonts w:hint="eastAsia" w:ascii="仿宋_GB2312" w:hAnsi="仿宋" w:eastAsia="仿宋_GB2312"/>
          <w:sz w:val="30"/>
          <w:szCs w:val="30"/>
          <w:lang w:val="en-US" w:eastAsia="zh-CN"/>
        </w:rPr>
      </w:pPr>
      <w:r>
        <w:rPr>
          <w:rFonts w:hint="eastAsia" w:ascii="仿宋_GB2312" w:hAnsi="仿宋" w:eastAsia="仿宋_GB2312"/>
          <w:sz w:val="30"/>
          <w:szCs w:val="30"/>
          <w:lang w:eastAsia="zh-CN"/>
        </w:rPr>
        <w:t>新能源口碑客用户视频：</w:t>
      </w:r>
      <w:r>
        <w:rPr>
          <w:rFonts w:hint="eastAsia" w:ascii="仿宋_GB2312" w:hAnsi="仿宋" w:eastAsia="仿宋_GB2312"/>
          <w:sz w:val="30"/>
          <w:szCs w:val="30"/>
          <w:lang w:val="en-US" w:eastAsia="zh-CN"/>
        </w:rPr>
        <w:t>拍摄全国各地的终端真实客户，传播HOWO轻卡新能源产品的特色与优势，增加品牌在用户与行业的影响力。拍摄内容包含：产品配置展示、真实运营场景、充电场景、客户采访等等，要求具有较好的视觉吸引力、感染力，能够给观众留下深刻的视觉印象，提升HOWO新能源产品的认知和美誉度，单部视频时长不低于3分钟。</w:t>
      </w:r>
    </w:p>
    <w:p w14:paraId="12534A58">
      <w:pPr>
        <w:widowControl/>
        <w:ind w:firstLine="600" w:firstLineChars="200"/>
        <w:jc w:val="left"/>
        <w:textAlignment w:val="center"/>
        <w:rPr>
          <w:rFonts w:ascii="仿宋_GB2312" w:hAnsi="仿宋" w:eastAsia="仿宋_GB2312"/>
          <w:sz w:val="30"/>
          <w:szCs w:val="30"/>
        </w:rPr>
      </w:pPr>
      <w:r>
        <w:rPr>
          <w:rFonts w:hint="eastAsia" w:ascii="仿宋_GB2312" w:hAnsi="仿宋" w:eastAsia="仿宋_GB2312"/>
          <w:sz w:val="30"/>
          <w:szCs w:val="30"/>
        </w:rPr>
        <w:t>根据中标单价及项目总金额进行场次的相关调整，本项目不分包。</w:t>
      </w:r>
    </w:p>
    <w:p w14:paraId="2057C8E5">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5.项目周期：考虑招标人工作实际，项目周期暂定202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w:t>
      </w:r>
      <w:r>
        <w:rPr>
          <w:rFonts w:hint="eastAsia" w:ascii="仿宋_GB2312" w:hAnsi="仿宋" w:eastAsia="仿宋_GB2312"/>
          <w:sz w:val="30"/>
          <w:szCs w:val="30"/>
          <w:lang w:val="en-US" w:eastAsia="zh-CN"/>
        </w:rPr>
        <w:t>6</w:t>
      </w:r>
      <w:r>
        <w:rPr>
          <w:rFonts w:hint="eastAsia" w:ascii="仿宋_GB2312" w:hAnsi="仿宋" w:eastAsia="仿宋_GB2312"/>
          <w:sz w:val="30"/>
          <w:szCs w:val="30"/>
        </w:rPr>
        <w:t>月31日-202</w:t>
      </w:r>
      <w:r>
        <w:rPr>
          <w:rFonts w:hint="eastAsia" w:ascii="仿宋_GB2312" w:hAnsi="仿宋" w:eastAsia="仿宋_GB2312"/>
          <w:sz w:val="30"/>
          <w:szCs w:val="30"/>
          <w:lang w:val="en-US" w:eastAsia="zh-CN"/>
        </w:rPr>
        <w:t>7</w:t>
      </w:r>
      <w:r>
        <w:rPr>
          <w:rFonts w:hint="eastAsia" w:ascii="仿宋_GB2312" w:hAnsi="仿宋" w:eastAsia="仿宋_GB2312"/>
          <w:sz w:val="30"/>
          <w:szCs w:val="30"/>
        </w:rPr>
        <w:t>年</w:t>
      </w:r>
      <w:r>
        <w:rPr>
          <w:rFonts w:hint="eastAsia" w:ascii="仿宋_GB2312" w:hAnsi="仿宋" w:eastAsia="仿宋_GB2312"/>
          <w:sz w:val="30"/>
          <w:szCs w:val="30"/>
          <w:lang w:val="en-US" w:eastAsia="zh-CN"/>
        </w:rPr>
        <w:t>12</w:t>
      </w:r>
      <w:r>
        <w:rPr>
          <w:rFonts w:hint="eastAsia" w:ascii="仿宋_GB2312" w:hAnsi="仿宋" w:eastAsia="仿宋_GB2312"/>
          <w:sz w:val="30"/>
          <w:szCs w:val="30"/>
        </w:rPr>
        <w:t>月31日，最终时间以中标后合同约定的时间为准。</w:t>
      </w:r>
    </w:p>
    <w:p w14:paraId="62C2B223">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sz w:val="30"/>
          <w:szCs w:val="30"/>
        </w:rPr>
        <w:t>6</w:t>
      </w:r>
      <w:r>
        <w:rPr>
          <w:rFonts w:hint="eastAsia" w:ascii="仿宋_GB2312" w:hAnsi="仿宋" w:eastAsia="仿宋_GB2312" w:cs="Times New Roman"/>
          <w:sz w:val="30"/>
          <w:szCs w:val="30"/>
        </w:rPr>
        <w:t>.报价方式：采用整包整中的方式进行报价，报价需在重汽e采通完成。</w:t>
      </w:r>
    </w:p>
    <w:p w14:paraId="6238C45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7.方案递交</w:t>
      </w:r>
      <w:r>
        <w:rPr>
          <w:rFonts w:hint="eastAsia" w:ascii="仿宋_GB2312" w:hAnsi="仿宋" w:eastAsia="仿宋_GB2312"/>
          <w:color w:val="000000"/>
          <w:sz w:val="30"/>
          <w:szCs w:val="30"/>
        </w:rPr>
        <w:t>：</w:t>
      </w:r>
      <w:r>
        <w:rPr>
          <w:rFonts w:hint="eastAsia" w:ascii="仿宋_GB2312" w:hAnsi="仿宋" w:eastAsia="仿宋_GB2312"/>
          <w:sz w:val="30"/>
          <w:szCs w:val="30"/>
        </w:rPr>
        <w:t>重汽e采通</w:t>
      </w:r>
      <w:r>
        <w:rPr>
          <w:rFonts w:hint="eastAsia" w:ascii="仿宋_GB2312" w:hAnsi="仿宋" w:eastAsia="仿宋_GB2312"/>
          <w:color w:val="000000"/>
          <w:sz w:val="30"/>
          <w:szCs w:val="30"/>
        </w:rPr>
        <w:t>提交方案</w:t>
      </w:r>
      <w:r>
        <w:rPr>
          <w:rFonts w:hint="eastAsia" w:ascii="仿宋_GB2312" w:hAnsi="仿宋" w:eastAsia="仿宋_GB2312"/>
          <w:sz w:val="30"/>
          <w:szCs w:val="30"/>
        </w:rPr>
        <w:t>。</w:t>
      </w:r>
    </w:p>
    <w:p w14:paraId="36D19028">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8.招标形式：</w:t>
      </w:r>
      <w:r>
        <w:rPr>
          <w:rFonts w:hint="eastAsia" w:ascii="仿宋_GB2312" w:hAnsi="仿宋" w:eastAsia="仿宋_GB2312"/>
          <w:sz w:val="30"/>
          <w:szCs w:val="30"/>
          <w:lang w:val="en-US" w:eastAsia="zh-CN"/>
        </w:rPr>
        <w:t>公开</w:t>
      </w:r>
      <w:r>
        <w:rPr>
          <w:rFonts w:hint="eastAsia" w:ascii="仿宋_GB2312" w:hAnsi="仿宋" w:eastAsia="仿宋_GB2312"/>
          <w:sz w:val="30"/>
          <w:szCs w:val="30"/>
        </w:rPr>
        <w:t>招标。</w:t>
      </w:r>
    </w:p>
    <w:p w14:paraId="209411B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9.开标：</w:t>
      </w:r>
    </w:p>
    <w:p w14:paraId="6B797D3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时间：以甲方通知为准（电话或重汽e采通）。</w:t>
      </w:r>
    </w:p>
    <w:p w14:paraId="2EC6777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地点：</w:t>
      </w:r>
      <w:bookmarkStart w:id="1" w:name="OLE_LINK2"/>
      <w:bookmarkStart w:id="2" w:name="OLE_LINK3"/>
      <w:r>
        <w:rPr>
          <w:rFonts w:hint="eastAsia" w:ascii="仿宋" w:hAnsi="仿宋" w:eastAsia="仿宋" w:cs="Times New Roman"/>
          <w:sz w:val="28"/>
          <w:szCs w:val="28"/>
        </w:rPr>
        <w:t>中国重汽济南轻卡销售部</w:t>
      </w:r>
      <w:r>
        <w:rPr>
          <w:rFonts w:hint="eastAsia" w:ascii="仿宋" w:hAnsi="仿宋" w:eastAsia="仿宋" w:cs="Times New Roman"/>
          <w:sz w:val="28"/>
          <w:szCs w:val="28"/>
          <w:lang w:val="en-US" w:eastAsia="zh-CN"/>
        </w:rPr>
        <w:t>第二</w:t>
      </w:r>
      <w:r>
        <w:rPr>
          <w:rFonts w:hint="eastAsia" w:ascii="仿宋_GB2312" w:hAnsi="仿宋" w:eastAsia="仿宋_GB2312"/>
          <w:sz w:val="30"/>
          <w:szCs w:val="30"/>
        </w:rPr>
        <w:t>会议室（具体地点另行通知）</w:t>
      </w:r>
      <w:bookmarkEnd w:id="1"/>
      <w:bookmarkEnd w:id="2"/>
      <w:r>
        <w:rPr>
          <w:rFonts w:hint="eastAsia" w:ascii="仿宋_GB2312" w:hAnsi="仿宋" w:eastAsia="仿宋_GB2312"/>
          <w:sz w:val="30"/>
          <w:szCs w:val="30"/>
        </w:rPr>
        <w:t>。</w:t>
      </w:r>
    </w:p>
    <w:p w14:paraId="0EE2A04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10.联系人：</w:t>
      </w:r>
    </w:p>
    <w:p w14:paraId="272C4BB1">
      <w:pPr>
        <w:spacing w:line="500" w:lineRule="exact"/>
        <w:ind w:firstLine="600" w:firstLineChars="200"/>
        <w:jc w:val="left"/>
        <w:rPr>
          <w:rStyle w:val="22"/>
          <w:rFonts w:hint="default" w:ascii="仿宋_GB2312" w:hAnsi="仿宋" w:eastAsia="仿宋_GB2312"/>
          <w:sz w:val="30"/>
          <w:szCs w:val="30"/>
          <w:lang w:val="en-US" w:eastAsia="zh-CN"/>
        </w:rPr>
      </w:pPr>
      <w:r>
        <w:rPr>
          <w:rFonts w:hint="eastAsia" w:ascii="仿宋_GB2312" w:hAnsi="仿宋" w:eastAsia="仿宋_GB2312"/>
          <w:sz w:val="30"/>
          <w:szCs w:val="30"/>
          <w:lang w:val="en-US" w:eastAsia="zh-CN"/>
        </w:rPr>
        <w:t>宋甘霖</w:t>
      </w:r>
      <w:r>
        <w:rPr>
          <w:rFonts w:hint="eastAsia" w:ascii="仿宋_GB2312" w:hAnsi="仿宋" w:eastAsia="仿宋_GB2312"/>
          <w:sz w:val="30"/>
          <w:szCs w:val="30"/>
        </w:rPr>
        <w:t>，15</w:t>
      </w:r>
      <w:r>
        <w:rPr>
          <w:rFonts w:hint="eastAsia" w:ascii="仿宋_GB2312" w:hAnsi="仿宋" w:eastAsia="仿宋_GB2312"/>
          <w:sz w:val="30"/>
          <w:szCs w:val="30"/>
          <w:lang w:val="en-US" w:eastAsia="zh-CN"/>
        </w:rPr>
        <w:t>863388520</w:t>
      </w:r>
    </w:p>
    <w:p w14:paraId="6960951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11.答疑方式：线上或现场答疑。</w:t>
      </w:r>
    </w:p>
    <w:p w14:paraId="3944CB15">
      <w:pPr>
        <w:spacing w:line="500" w:lineRule="exact"/>
        <w:ind w:firstLine="602" w:firstLineChars="200"/>
        <w:jc w:val="left"/>
        <w:outlineLvl w:val="0"/>
        <w:rPr>
          <w:rFonts w:ascii="黑体" w:hAnsi="黑体" w:eastAsia="黑体" w:cs="黑体"/>
          <w:b/>
          <w:bCs/>
          <w:sz w:val="30"/>
          <w:szCs w:val="30"/>
        </w:rPr>
      </w:pPr>
      <w:bookmarkStart w:id="3" w:name="_Toc26596"/>
      <w:r>
        <w:rPr>
          <w:rFonts w:hint="eastAsia" w:ascii="黑体" w:hAnsi="黑体" w:eastAsia="黑体" w:cs="黑体"/>
          <w:b/>
          <w:bCs/>
          <w:sz w:val="30"/>
          <w:szCs w:val="30"/>
        </w:rPr>
        <w:t>二、投标人资格条件及要求</w:t>
      </w:r>
      <w:bookmarkEnd w:id="3"/>
    </w:p>
    <w:p w14:paraId="1F2FA6CB">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1.所有拟投标人需满足以下条件：</w:t>
      </w:r>
    </w:p>
    <w:p w14:paraId="3DC26101">
      <w:pPr>
        <w:pStyle w:val="9"/>
        <w:spacing w:line="500" w:lineRule="exact"/>
        <w:ind w:firstLine="600" w:firstLineChars="200"/>
        <w:rPr>
          <w:rFonts w:hint="eastAsia" w:ascii="仿宋_GB2312" w:hAnsi="仿宋" w:eastAsia="仿宋_GB2312" w:cs="Times New Roman"/>
          <w:sz w:val="30"/>
          <w:szCs w:val="30"/>
        </w:rPr>
      </w:pPr>
      <w:r>
        <w:rPr>
          <w:rFonts w:hint="eastAsia" w:ascii="仿宋_GB2312" w:hAnsi="仿宋" w:eastAsia="仿宋_GB2312" w:cs="Times New Roman"/>
          <w:sz w:val="30"/>
          <w:szCs w:val="30"/>
        </w:rPr>
        <w:t>（1）投标人是企业法人的，必须是在中华人民共和国境内注册的独立法人机构，具有独立承担民事责任能力，投标人注册资本金应不低于200万元，营业执照在有效期内并且经营范围满足招标人需求，在国内注册三年以上（以营业执照成立日期到开标当日计算）。且经营范围满足招标人需求；并在人员、设备、资金等方面具有承担本项目的能力；投标人是事业单位和社会团体及其分支机构，且经营范围满足招标方需求并在人员、设备、资金等方面具有承担本项目的能力的，可不受注册资金和成立时间限制；不符合本条款要求的视为废标项，招标人有权取消其投标资格。</w:t>
      </w:r>
    </w:p>
    <w:p w14:paraId="668CFBA4">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（2）投标人应遵守《中华人民共和国招投标法》及有关的法律和法规。具备独立法人资格，具有独立承担民事责任能力、良好的财务状况并具有一定的垫资能力，能切实履行合同。</w:t>
      </w:r>
    </w:p>
    <w:p w14:paraId="499EB3DF">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（3）投标人在国家企业信用信息公示系统中有不良记录、近三年的公司财务报表异常、存在与本项目有关的违法及严重违规或被列入招标人“黑名单”的，招标人有权取消其投标资格。</w:t>
      </w:r>
    </w:p>
    <w:p w14:paraId="68675511">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4）投标人应有相关或类似策划执行宣传片的实施经验，具有良好的风险应对能力，能够认可招标人的工作指令，包括节假日能正常开展工作等要求，并在开标时携带以往项目策划执行资料、企业资信材料、财务报表及完税证明等备查；</w:t>
      </w:r>
    </w:p>
    <w:p w14:paraId="5F374BF5">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（5）资格审查方式：采用资格预审，合格制。项目发标后，拟投标人须先应标，招标工作组通过重汽e采通对应标人进行资质审核，审核通过后方可投标。</w:t>
      </w:r>
    </w:p>
    <w:p w14:paraId="6769ED96">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投标人须知：应明确要求投标人提供</w:t>
      </w:r>
    </w:p>
    <w:p w14:paraId="65CC8FCC">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①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73B56C0F">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②企业最近半年完税证明、信用证明材料（中国人民银行信用代码证+征信报告）； </w:t>
      </w:r>
    </w:p>
    <w:p w14:paraId="11FF6B52">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③年度纳税信用评价信息（可从电子税务局查询截图，需加盖公章）； </w:t>
      </w:r>
    </w:p>
    <w:p w14:paraId="0EC4E39C">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④企业对外担保说明（写明贵单位对外有无对外担保和质押业务，需加盖公章）。</w:t>
      </w:r>
    </w:p>
    <w:p w14:paraId="325CA1B4">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2.投标人对课程材料拥有合法的知识产权或具有合法的来源，有关知识产权中不存在任何侵犯第三方的权益。</w:t>
      </w:r>
    </w:p>
    <w:p w14:paraId="26B43B8D">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3.投标方的直接或间接股东、法定代表人、董事、监事、高管非重汽员工及其亲属。 </w:t>
      </w:r>
    </w:p>
    <w:p w14:paraId="6B5D5CCC">
      <w:pPr>
        <w:spacing w:line="500" w:lineRule="exact"/>
        <w:ind w:firstLine="602" w:firstLineChars="200"/>
        <w:jc w:val="left"/>
        <w:outlineLvl w:val="0"/>
        <w:rPr>
          <w:rFonts w:ascii="黑体" w:hAnsi="黑体" w:eastAsia="黑体" w:cs="黑体"/>
          <w:b/>
          <w:bCs/>
          <w:sz w:val="30"/>
          <w:szCs w:val="30"/>
        </w:rPr>
      </w:pPr>
      <w:bookmarkStart w:id="4" w:name="_Toc25722"/>
      <w:r>
        <w:rPr>
          <w:rFonts w:hint="eastAsia" w:ascii="黑体" w:hAnsi="黑体" w:eastAsia="黑体" w:cs="黑体"/>
          <w:b/>
          <w:bCs/>
          <w:sz w:val="30"/>
          <w:szCs w:val="30"/>
        </w:rPr>
        <w:t>三、投标说明</w:t>
      </w:r>
      <w:bookmarkEnd w:id="4"/>
    </w:p>
    <w:p w14:paraId="77BDF05F">
      <w:pPr>
        <w:pStyle w:val="37"/>
        <w:spacing w:line="500" w:lineRule="exact"/>
        <w:ind w:firstLine="600"/>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1.招标文件获取</w:t>
      </w:r>
    </w:p>
    <w:p w14:paraId="4CBB6CDD">
      <w:pPr>
        <w:spacing w:line="500" w:lineRule="exact"/>
        <w:ind w:firstLine="600" w:firstLineChars="200"/>
        <w:jc w:val="left"/>
        <w:rPr>
          <w:rFonts w:ascii="仿宋_GB2312" w:hAnsi="仿宋" w:eastAsia="仿宋_GB2312"/>
          <w:sz w:val="30"/>
          <w:szCs w:val="30"/>
        </w:rPr>
      </w:pPr>
      <w:r>
        <w:rPr>
          <w:rFonts w:hint="eastAsia" w:ascii="仿宋_GB2312" w:hAnsi="黑体" w:eastAsia="仿宋_GB2312"/>
          <w:sz w:val="30"/>
          <w:szCs w:val="30"/>
        </w:rPr>
        <w:t>招标人将本项目招标文件公布至重汽e采通平台，地址如下：https://ecaitong.sinotruk.com:8012/#/login</w:t>
      </w:r>
      <w:r>
        <w:rPr>
          <w:rFonts w:hint="eastAsia" w:ascii="仿宋_GB2312" w:hAnsi="仿宋" w:eastAsia="仿宋_GB2312"/>
          <w:sz w:val="30"/>
          <w:szCs w:val="30"/>
        </w:rPr>
        <w:t>。投标人需注册后获取招标文件。具体操作详看招标文件末尾后附件。</w:t>
      </w:r>
    </w:p>
    <w:p w14:paraId="4D4C39F8">
      <w:pPr>
        <w:pStyle w:val="37"/>
        <w:spacing w:line="500" w:lineRule="exact"/>
        <w:ind w:firstLine="600"/>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2.报名方式</w:t>
      </w:r>
    </w:p>
    <w:p w14:paraId="0058B737">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投标人在“中国重汽e采通”平台报名。按照中国重汽e采通“SRM非生产供应商注册手册”进行注册，注册时请填写：项目名称和项目编号，供货类别选择“非生产招标/服务/培训教学”。其他的据实填写。</w:t>
      </w:r>
    </w:p>
    <w:p w14:paraId="66795D78">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注册完成后登录“e采通平台”进入“供应商应标”，选择对应的项目，点击“应标”后按照投标文件组成资格证明文件要求准备资料并上传，资质审查通过即为报名成功；公示期间请尽快应标。</w:t>
      </w:r>
    </w:p>
    <w:p w14:paraId="5903B00B">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（1）发标时间：</w:t>
      </w:r>
      <w:r>
        <w:rPr>
          <w:rFonts w:hint="eastAsia" w:ascii="仿宋_GB2312" w:hAnsi="仿宋" w:eastAsia="仿宋_GB2312"/>
          <w:sz w:val="30"/>
          <w:szCs w:val="30"/>
        </w:rPr>
        <w:t>以甲方通知为准（电话或重汽e采通）</w:t>
      </w:r>
      <w:r>
        <w:rPr>
          <w:rFonts w:hint="eastAsia" w:ascii="仿宋_GB2312" w:hAnsi="仿宋" w:eastAsia="仿宋_GB2312" w:cs="Times New Roman"/>
          <w:color w:val="000000"/>
          <w:sz w:val="30"/>
          <w:szCs w:val="30"/>
        </w:rPr>
        <w:t>；</w:t>
      </w:r>
    </w:p>
    <w:p w14:paraId="7D8569FD">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（2）应标截止时间：</w:t>
      </w:r>
      <w:r>
        <w:rPr>
          <w:rFonts w:hint="eastAsia" w:ascii="仿宋_GB2312" w:hAnsi="仿宋" w:eastAsia="仿宋_GB2312"/>
          <w:sz w:val="30"/>
          <w:szCs w:val="30"/>
        </w:rPr>
        <w:t>以甲方通知为准（电话或重汽e采通）</w:t>
      </w:r>
      <w:r>
        <w:rPr>
          <w:rFonts w:hint="eastAsia" w:ascii="仿宋_GB2312" w:hAnsi="仿宋" w:eastAsia="仿宋_GB2312" w:cs="Times New Roman"/>
          <w:color w:val="000000"/>
          <w:sz w:val="30"/>
          <w:szCs w:val="30"/>
        </w:rPr>
        <w:t>；</w:t>
      </w:r>
    </w:p>
    <w:p w14:paraId="02400081">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3）答疑时间：如果投标人对招标文件商务部分、技术部分有疑问，请各投标人在本答疑环节提出。提交疑问时间：以甲方通知为准（电话或重汽e采通），逾期不受理；提交疑问方式：将答疑问题以word文件格式发送至联系人指定联系方式，并电话联系工作人员查收，格式名称为：XXX公司（五个字以内公司简称）XX项目答疑文件。同时必须在内容中以文字方式提供投标人全称、投标授权人姓名、联系方式（固定电话、手机、电子邮箱），并提供法定代表人授权委托书。</w:t>
      </w:r>
    </w:p>
    <w:p w14:paraId="6C60166C">
      <w:pPr>
        <w:pStyle w:val="37"/>
        <w:spacing w:line="500" w:lineRule="exact"/>
        <w:ind w:firstLine="600"/>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3.投标保证金</w:t>
      </w:r>
    </w:p>
    <w:p w14:paraId="3D492AF8">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投标方应在开标前3日从基本账户向招标人交纳人民币10000 元（人民币大写壹万元整）的投标保证金后才能获得本次招标的投标资格，投标方中标后，中标人签署合同</w:t>
      </w:r>
      <w:r>
        <w:rPr>
          <w:rFonts w:hint="eastAsia" w:ascii="仿宋_GB2312" w:hAnsi="仿宋" w:eastAsia="仿宋_GB2312" w:cs="Times New Roman"/>
          <w:sz w:val="30"/>
          <w:szCs w:val="30"/>
          <w:lang w:eastAsia="zh-CN"/>
        </w:rPr>
        <w:t>，</w:t>
      </w:r>
      <w:r>
        <w:rPr>
          <w:rFonts w:hint="eastAsia" w:ascii="仿宋_GB2312" w:hAnsi="仿宋" w:eastAsia="仿宋_GB2312" w:cs="Times New Roman"/>
          <w:sz w:val="30"/>
          <w:szCs w:val="30"/>
        </w:rPr>
        <w:t>该保证金退还，如中标人拒绝签署合同，保证金不予退还;投标方未中标，该保证金将在中标通知发布之日起60个工作日内原路径全额无息退还。缴纳保证金时，应在汇款时注明“HOWO轻卡202</w:t>
      </w:r>
      <w:r>
        <w:rPr>
          <w:rFonts w:hint="eastAsia" w:ascii="仿宋_GB2312" w:hAnsi="仿宋" w:eastAsia="仿宋_GB2312" w:cs="Times New Roman"/>
          <w:sz w:val="30"/>
          <w:szCs w:val="30"/>
          <w:lang w:val="en-US" w:eastAsia="zh-CN"/>
        </w:rPr>
        <w:t>6</w:t>
      </w:r>
      <w:r>
        <w:rPr>
          <w:rFonts w:hint="eastAsia" w:ascii="仿宋_GB2312" w:hAnsi="仿宋" w:eastAsia="仿宋_GB2312" w:cs="Times New Roman"/>
          <w:sz w:val="30"/>
          <w:szCs w:val="30"/>
        </w:rPr>
        <w:t>年新媒体</w:t>
      </w:r>
      <w:r>
        <w:rPr>
          <w:rFonts w:hint="eastAsia" w:ascii="仿宋_GB2312" w:hAnsi="仿宋" w:eastAsia="仿宋_GB2312" w:cs="Times New Roman"/>
          <w:sz w:val="30"/>
          <w:szCs w:val="30"/>
          <w:lang w:val="en-US" w:eastAsia="zh-CN"/>
        </w:rPr>
        <w:t>传播</w:t>
      </w:r>
      <w:r>
        <w:rPr>
          <w:rFonts w:hint="eastAsia" w:ascii="仿宋_GB2312" w:hAnsi="仿宋" w:eastAsia="仿宋_GB2312" w:cs="Times New Roman"/>
          <w:sz w:val="30"/>
          <w:szCs w:val="30"/>
        </w:rPr>
        <w:t>项目招标采购招标处置保证金”</w:t>
      </w:r>
      <w:r>
        <w:rPr>
          <w:rFonts w:ascii="仿宋_GB2312" w:hAnsi="仿宋" w:eastAsia="仿宋_GB2312" w:cs="Times New Roman"/>
          <w:sz w:val="30"/>
          <w:szCs w:val="30"/>
        </w:rPr>
        <w:t xml:space="preserve"> </w:t>
      </w:r>
    </w:p>
    <w:p w14:paraId="3B022EB5">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 xml:space="preserve">收款开户行及账户见下： </w:t>
      </w:r>
    </w:p>
    <w:p w14:paraId="784BEB28">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账户名称：中国重汽集团济南商用车有限公司</w:t>
      </w:r>
    </w:p>
    <w:p w14:paraId="6E09AC61">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银行账号：4510000010120100831772</w:t>
      </w:r>
    </w:p>
    <w:p w14:paraId="45EA516A">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开户行：浙商银行股份有限公司济南分行</w:t>
      </w:r>
    </w:p>
    <w:p w14:paraId="59FBD479">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银行行号：316451000016</w:t>
      </w:r>
    </w:p>
    <w:p w14:paraId="3E3944DA">
      <w:pPr>
        <w:pStyle w:val="39"/>
        <w:spacing w:line="500" w:lineRule="exact"/>
        <w:ind w:firstLine="600"/>
        <w:rPr>
          <w:rFonts w:ascii="仿宋_GB2312" w:hAnsi="仿宋" w:eastAsia="仿宋_GB2312" w:cs="Times New Roman"/>
          <w:sz w:val="30"/>
          <w:szCs w:val="30"/>
          <w:highlight w:val="yellow"/>
        </w:rPr>
      </w:pPr>
      <w:r>
        <w:rPr>
          <w:rFonts w:hint="eastAsia" w:ascii="仿宋_GB2312" w:hAnsi="仿宋" w:eastAsia="仿宋_GB2312" w:cs="Times New Roman"/>
          <w:sz w:val="30"/>
          <w:szCs w:val="30"/>
        </w:rPr>
        <w:t>财务电话：0531-</w:t>
      </w:r>
      <w:r>
        <w:rPr>
          <w:rFonts w:ascii="仿宋_GB2312" w:hAnsi="仿宋" w:eastAsia="仿宋_GB2312" w:cs="Times New Roman"/>
          <w:sz w:val="30"/>
          <w:szCs w:val="30"/>
        </w:rPr>
        <w:t>58066433</w:t>
      </w:r>
    </w:p>
    <w:p w14:paraId="36132268">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人需将付款证明发送至联系人指定联系方式。开标时，投标人须向招标人提供付款证明。中标单位的招标保证金在合同签订后的下一月返还到交纳账户；未中标单位的投标保证金在中标结果公布后的下一月返还到交纳账户；开标现场被判定为否决单位的，其投标保证金在开标之后的下一月返还到交纳账户。保证金均为无息返还。</w:t>
      </w:r>
    </w:p>
    <w:p w14:paraId="171BC700">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发生以下情况时，招标人有权没收投标保证金：</w:t>
      </w:r>
    </w:p>
    <w:p w14:paraId="1FAE0EF6">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a）截至开标前 3 天，投标人无正当理由、未以书面形式向招标人递交说明而在投标截止日不来投标的；</w:t>
      </w:r>
    </w:p>
    <w:p w14:paraId="7380C38A">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b）投标人递送投标文件后，无正当理由放弃投标的；</w:t>
      </w:r>
    </w:p>
    <w:p w14:paraId="2DDA6C9C">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c）自中标通知书发出之日起 30 日内，中标人无正当理由不与招标人签订合同的；</w:t>
      </w:r>
    </w:p>
    <w:p w14:paraId="2F8570AB">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d）投标人在投标过程中被查实有串标、围标、陪标等违法违纪行为的；</w:t>
      </w:r>
    </w:p>
    <w:p w14:paraId="2D401B5A">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e）投标人有违约违规行为或被投诉、举报的，在调查处理期间，保证金暂不退还，待调查处理结束后按有关规定处理。</w:t>
      </w:r>
    </w:p>
    <w:p w14:paraId="0F660D43">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4.投标报价</w:t>
      </w:r>
    </w:p>
    <w:p w14:paraId="59177457">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4.1投标人</w:t>
      </w:r>
    </w:p>
    <w:p w14:paraId="73D725DD">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须在投标截止日期前将电子标书上传到重汽e采通平台。若逾期未完成重汽e采通上传标书，投标无效。</w:t>
      </w:r>
    </w:p>
    <w:p w14:paraId="1FD47D95">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4.2投标报价应包括视频制作、短视频平台矩阵建设运营等全部费用，除此之外，采购方无需支付任何费用。</w:t>
      </w:r>
      <w:bookmarkStart w:id="30" w:name="_GoBack"/>
      <w:bookmarkEnd w:id="30"/>
    </w:p>
    <w:p w14:paraId="35E27EFE">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4.3报价货币单位为元（人民币），报价时须注明不含税价、税率以及价税合计等信息。</w:t>
      </w:r>
    </w:p>
    <w:p w14:paraId="4D2EA326">
      <w:pPr>
        <w:pStyle w:val="9"/>
        <w:spacing w:line="500" w:lineRule="exact"/>
        <w:ind w:firstLine="600" w:firstLineChars="200"/>
        <w:rPr>
          <w:rFonts w:ascii="黑体" w:hAnsi="黑体" w:eastAsia="黑体" w:cs="黑体"/>
          <w:b/>
          <w:bCs/>
          <w:sz w:val="30"/>
          <w:szCs w:val="30"/>
        </w:rPr>
      </w:pPr>
      <w:r>
        <w:rPr>
          <w:rFonts w:hint="eastAsia" w:ascii="仿宋_GB2312" w:hAnsi="仿宋" w:eastAsia="仿宋_GB2312" w:cs="Times New Roman"/>
          <w:color w:val="000000"/>
          <w:sz w:val="30"/>
          <w:szCs w:val="30"/>
        </w:rPr>
        <w:t>4.4投标限价：</w:t>
      </w:r>
      <w:r>
        <w:rPr>
          <w:rFonts w:hint="eastAsia" w:ascii="黑体" w:hAnsi="黑体" w:eastAsia="黑体" w:cs="黑体"/>
          <w:b/>
          <w:bCs/>
          <w:sz w:val="30"/>
          <w:szCs w:val="30"/>
        </w:rPr>
        <w:t>人民币</w:t>
      </w:r>
      <w:r>
        <w:rPr>
          <w:rFonts w:hint="eastAsia" w:ascii="黑体" w:hAnsi="黑体" w:eastAsia="黑体" w:cs="黑体"/>
          <w:b/>
          <w:bCs/>
          <w:sz w:val="30"/>
          <w:szCs w:val="30"/>
          <w:lang w:val="en-US" w:eastAsia="zh-CN"/>
        </w:rPr>
        <w:t>98</w:t>
      </w:r>
      <w:r>
        <w:rPr>
          <w:rFonts w:hint="eastAsia" w:ascii="黑体" w:hAnsi="黑体" w:eastAsia="黑体" w:cs="黑体"/>
          <w:b/>
          <w:bCs/>
          <w:sz w:val="30"/>
          <w:szCs w:val="30"/>
        </w:rPr>
        <w:t>.</w:t>
      </w:r>
      <w:r>
        <w:rPr>
          <w:rFonts w:hint="eastAsia" w:ascii="黑体" w:hAnsi="黑体" w:eastAsia="黑体" w:cs="黑体"/>
          <w:b/>
          <w:bCs/>
          <w:sz w:val="30"/>
          <w:szCs w:val="30"/>
          <w:lang w:val="en-US" w:eastAsia="zh-CN"/>
        </w:rPr>
        <w:t>02244</w:t>
      </w:r>
      <w:r>
        <w:rPr>
          <w:rFonts w:hint="eastAsia" w:ascii="黑体" w:hAnsi="黑体" w:eastAsia="黑体" w:cs="黑体"/>
          <w:b/>
          <w:bCs/>
          <w:sz w:val="30"/>
          <w:szCs w:val="30"/>
        </w:rPr>
        <w:t>万元（含税）。超过该价格无法投标。</w:t>
      </w:r>
    </w:p>
    <w:p w14:paraId="1135D095">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5.评标过程</w:t>
      </w:r>
    </w:p>
    <w:p w14:paraId="588FAD8F">
      <w:pPr>
        <w:spacing w:line="500" w:lineRule="exact"/>
        <w:ind w:firstLine="600" w:firstLineChars="200"/>
        <w:rPr>
          <w:rFonts w:ascii="黑体" w:hAnsi="黑体" w:eastAsia="黑体" w:cs="黑体"/>
          <w:b/>
          <w:bCs/>
          <w:sz w:val="30"/>
          <w:szCs w:val="30"/>
        </w:rPr>
      </w:pPr>
      <w:r>
        <w:rPr>
          <w:rFonts w:hint="eastAsia" w:ascii="仿宋_GB2312" w:hAnsi="仿宋" w:eastAsia="仿宋_GB2312"/>
          <w:sz w:val="30"/>
          <w:szCs w:val="30"/>
        </w:rPr>
        <w:t>为保证项目顺利实施，由招标人组织、按国家法律法规及公司相关规章制度要求，设立评标工作小组，投标人在讲标时，须由拟担任招标项目的项目经理及项目组成员讲标，其中：讲标15分钟，现场答疑时间15分钟。</w:t>
      </w:r>
      <w:r>
        <w:rPr>
          <w:rFonts w:hint="eastAsia" w:ascii="黑体" w:hAnsi="黑体" w:eastAsia="黑体" w:cs="黑体"/>
          <w:b/>
          <w:bCs/>
          <w:sz w:val="30"/>
          <w:szCs w:val="30"/>
        </w:rPr>
        <w:t xml:space="preserve">  </w:t>
      </w:r>
    </w:p>
    <w:p w14:paraId="1B022117">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5.1通过应标资格审查，报名成功的单位进入投标环节，按照“SRM系统供应商用户手册”，在重汽e采通平台投递电子标书（包含资质标、技术标、商务标），没有通过应标资质审查的单位不能进入投标环节；</w:t>
      </w:r>
    </w:p>
    <w:p w14:paraId="3BBC368A">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5.2资质标评审：招标人通过重汽e采通平台对投标人的《资质标》进行审核，审核通过的单位，进入技术标评审；</w:t>
      </w:r>
    </w:p>
    <w:p w14:paraId="3E85150A">
      <w:pPr>
        <w:spacing w:line="500" w:lineRule="exact"/>
        <w:ind w:firstLine="600" w:firstLineChars="200"/>
        <w:rPr>
          <w:rFonts w:ascii="黑体" w:hAnsi="黑体" w:eastAsia="黑体" w:cs="黑体"/>
          <w:b/>
          <w:bCs/>
          <w:sz w:val="30"/>
          <w:szCs w:val="30"/>
        </w:rPr>
      </w:pPr>
      <w:r>
        <w:rPr>
          <w:rFonts w:hint="eastAsia" w:ascii="仿宋_GB2312" w:hAnsi="仿宋" w:eastAsia="仿宋_GB2312"/>
          <w:sz w:val="30"/>
          <w:szCs w:val="30"/>
        </w:rPr>
        <w:t>5.3技术标评审：技术标评标专家组，通过重汽e采通，对各投标人的《技术标》进行综合评审；评审期间产生的技术澄清均由投标人在重汽e采通平台内完成提交；</w:t>
      </w:r>
      <w:r>
        <w:rPr>
          <w:rFonts w:hint="eastAsia" w:ascii="黑体" w:hAnsi="黑体" w:eastAsia="黑体" w:cs="黑体"/>
          <w:b/>
          <w:bCs/>
          <w:sz w:val="30"/>
          <w:szCs w:val="30"/>
        </w:rPr>
        <w:t>本次招标采用技术标和商务标分级开标的模式，技术标评分低于</w:t>
      </w:r>
      <w:r>
        <w:rPr>
          <w:rFonts w:hint="eastAsia" w:ascii="黑体" w:hAnsi="黑体" w:eastAsia="黑体" w:cs="黑体"/>
          <w:b/>
          <w:bCs/>
          <w:sz w:val="30"/>
          <w:szCs w:val="30"/>
          <w:lang w:val="en-US" w:eastAsia="zh-CN"/>
        </w:rPr>
        <w:t>6</w:t>
      </w:r>
      <w:r>
        <w:rPr>
          <w:rFonts w:hint="eastAsia" w:ascii="黑体" w:hAnsi="黑体" w:eastAsia="黑体" w:cs="黑体"/>
          <w:b/>
          <w:bCs/>
          <w:sz w:val="30"/>
          <w:szCs w:val="30"/>
        </w:rPr>
        <w:t>0分予以淘汰；</w:t>
      </w:r>
    </w:p>
    <w:p w14:paraId="1284F05C">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5.4商务标评审：公开唱标→商务条款相应确认→价格澄清→商务标评审，采用多轮商务谈判。评审期间产生的商务价格澄清均由投标人在重汽e采通平台内限时完成提交；</w:t>
      </w:r>
    </w:p>
    <w:p w14:paraId="1105B717">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 xml:space="preserve"> 注意：投标人均需自带笔记本电脑在重汽e采通平台自主进行投标和提交澄清函；投标和提交澄清函均有时间限制，超时未提交的按无效处理。  </w:t>
      </w:r>
    </w:p>
    <w:p w14:paraId="234DB3A4">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5.5中标人确定：</w:t>
      </w:r>
      <w:r>
        <w:rPr>
          <w:rFonts w:hint="eastAsia" w:ascii="黑体" w:hAnsi="黑体" w:eastAsia="黑体" w:cs="黑体"/>
          <w:b/>
          <w:bCs/>
          <w:sz w:val="30"/>
          <w:szCs w:val="30"/>
        </w:rPr>
        <w:t>技术标入围后，综合考虑技术标得分、商务标得分，加权最终得分推荐中标候选人（最终得分=技术标得分*40%+商务标得分*60%，保留两位小数）。</w:t>
      </w:r>
      <w:r>
        <w:rPr>
          <w:rFonts w:hint="eastAsia" w:ascii="仿宋_GB2312" w:hAnsi="仿宋" w:eastAsia="仿宋_GB2312"/>
          <w:sz w:val="30"/>
          <w:szCs w:val="30"/>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76F15C96">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6.付款条件及付款方式</w:t>
      </w:r>
    </w:p>
    <w:p w14:paraId="1E84D3C3">
      <w:pPr>
        <w:autoSpaceDE w:val="0"/>
        <w:autoSpaceDN w:val="0"/>
        <w:adjustRightInd w:val="0"/>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6.1付款条件：投标人完成合同约定的服务事项，且在服务过程中无明显纰漏，项目完成后方可进行付款。对于特殊情形，经双方协商一致可以适当延期或变更支付条件。</w:t>
      </w:r>
    </w:p>
    <w:p w14:paraId="73B96AA7">
      <w:pPr>
        <w:spacing w:line="500" w:lineRule="exact"/>
        <w:ind w:firstLine="600" w:firstLineChars="200"/>
        <w:jc w:val="left"/>
        <w:rPr>
          <w:rFonts w:ascii="黑体" w:hAnsi="黑体" w:eastAsia="黑体" w:cs="黑体"/>
          <w:b/>
          <w:bCs/>
          <w:sz w:val="30"/>
          <w:szCs w:val="30"/>
        </w:rPr>
      </w:pPr>
      <w:r>
        <w:rPr>
          <w:rFonts w:hint="eastAsia" w:ascii="仿宋_GB2312" w:hAnsi="仿宋" w:eastAsia="仿宋_GB2312"/>
          <w:sz w:val="30"/>
          <w:szCs w:val="30"/>
        </w:rPr>
        <w:t>6.2付款方式：</w:t>
      </w:r>
      <w:r>
        <w:rPr>
          <w:rFonts w:hint="eastAsia" w:ascii="黑体" w:hAnsi="黑体" w:eastAsia="黑体" w:cs="黑体"/>
          <w:b/>
          <w:bCs/>
          <w:sz w:val="30"/>
          <w:szCs w:val="30"/>
        </w:rPr>
        <w:t>半年期商业汇票（银行承兑汇票或商业承兑汇票）。</w:t>
      </w:r>
    </w:p>
    <w:p w14:paraId="2B3D7936">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乙方按照合同约定提供培训服务，项目结束后甲方根据乙方服务质量、培训场次、评价结果等进行价款核算。乙方提交金额为双方确认后价款100%的收据，并向甲方开具符合法律规定的增值税专用发票，甲方收到发票后60个工作日内支付发票载明的采购费用。</w:t>
      </w:r>
    </w:p>
    <w:p w14:paraId="62EA5731">
      <w:pPr>
        <w:spacing w:line="500" w:lineRule="exact"/>
        <w:ind w:firstLine="600" w:firstLineChars="200"/>
        <w:jc w:val="left"/>
        <w:rPr>
          <w:rFonts w:hint="default"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短视频平台矩阵建设运营</w:t>
      </w:r>
    </w:p>
    <w:tbl>
      <w:tblPr>
        <w:tblStyle w:val="18"/>
        <w:tblW w:w="5850" w:type="pct"/>
        <w:tblInd w:w="-503" w:type="dxa"/>
        <w:tblLayout w:type="autofit"/>
        <w:tblCellMar>
          <w:top w:w="0" w:type="dxa"/>
          <w:left w:w="108" w:type="dxa"/>
          <w:bottom w:w="0" w:type="dxa"/>
          <w:right w:w="108" w:type="dxa"/>
        </w:tblCellMar>
      </w:tblPr>
      <w:tblGrid>
        <w:gridCol w:w="1469"/>
        <w:gridCol w:w="1635"/>
        <w:gridCol w:w="3419"/>
        <w:gridCol w:w="965"/>
        <w:gridCol w:w="3377"/>
      </w:tblGrid>
      <w:tr w14:paraId="47632714">
        <w:tblPrEx>
          <w:tblCellMar>
            <w:top w:w="0" w:type="dxa"/>
            <w:left w:w="108" w:type="dxa"/>
            <w:bottom w:w="0" w:type="dxa"/>
            <w:right w:w="108" w:type="dxa"/>
          </w:tblCellMar>
        </w:tblPrEx>
        <w:trPr>
          <w:trHeight w:val="522" w:hRule="atLeast"/>
        </w:trPr>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C5FB7">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项目</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DADFF">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内容</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013AE">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指标及要求</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EE29B">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考核周期</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38DC0">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考核</w:t>
            </w:r>
          </w:p>
        </w:tc>
      </w:tr>
      <w:tr w14:paraId="730E83BA">
        <w:tblPrEx>
          <w:tblCellMar>
            <w:top w:w="0" w:type="dxa"/>
            <w:left w:w="108" w:type="dxa"/>
            <w:bottom w:w="0" w:type="dxa"/>
            <w:right w:w="108" w:type="dxa"/>
          </w:tblCellMar>
        </w:tblPrEx>
        <w:trPr>
          <w:trHeight w:val="942" w:hRule="atLeast"/>
        </w:trPr>
        <w:tc>
          <w:tcPr>
            <w:tcW w:w="6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E007C7">
            <w:pPr>
              <w:widowControl w:val="0"/>
              <w:jc w:val="center"/>
              <w:rPr>
                <w:rFonts w:hint="eastAsia" w:ascii="仿宋" w:hAnsi="仿宋" w:eastAsia="仿宋" w:cs="Times New Roman"/>
                <w:color w:val="000000" w:themeColor="text1"/>
                <w:kern w:val="2"/>
                <w:sz w:val="21"/>
                <w:lang w:val="en-US" w:eastAsia="zh-CN" w:bidi="ar-SA"/>
                <w14:textFill>
                  <w14:solidFill>
                    <w14:schemeClr w14:val="tx1"/>
                  </w14:solidFill>
                </w14:textFill>
              </w:rPr>
            </w:pPr>
            <w:r>
              <w:rPr>
                <w:rFonts w:hint="eastAsia" w:ascii="微软雅黑" w:hAnsi="微软雅黑" w:eastAsia="微软雅黑" w:cs="微软雅黑"/>
                <w:color w:val="000000"/>
                <w:kern w:val="0"/>
                <w:sz w:val="18"/>
                <w:szCs w:val="18"/>
                <w:lang w:val="en-US" w:eastAsia="zh-CN" w:bidi="ar"/>
              </w:rPr>
              <w:t>原创短视频</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11F3B">
            <w:pPr>
              <w:widowControl w:val="0"/>
              <w:ind w:firstLine="360" w:firstLineChars="200"/>
              <w:jc w:val="left"/>
              <w:rPr>
                <w:rFonts w:hint="eastAsia" w:ascii="仿宋" w:hAnsi="仿宋" w:eastAsia="仿宋" w:cs="Times New Roman"/>
                <w:color w:val="000000" w:themeColor="text1"/>
                <w:kern w:val="2"/>
                <w:sz w:val="21"/>
                <w:lang w:val="en-US" w:eastAsia="zh-CN" w:bidi="ar-SA"/>
                <w14:textFill>
                  <w14:solidFill>
                    <w14:schemeClr w14:val="tx1"/>
                  </w14:solidFill>
                </w14:textFill>
              </w:rPr>
            </w:pPr>
            <w:r>
              <w:rPr>
                <w:rFonts w:hint="eastAsia" w:ascii="微软雅黑" w:hAnsi="微软雅黑" w:eastAsia="微软雅黑" w:cs="微软雅黑"/>
                <w:color w:val="000000"/>
                <w:kern w:val="0"/>
                <w:sz w:val="18"/>
                <w:szCs w:val="18"/>
                <w:lang w:val="en-US" w:eastAsia="zh-CN" w:bidi="ar"/>
              </w:rPr>
              <w:t>视频数量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58A79">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val="en-US" w:eastAsia="zh-CN" w:bidi="ar"/>
              </w:rPr>
              <w:t>全年不少于156条原创短视频，</w:t>
            </w:r>
            <w:r>
              <w:rPr>
                <w:rFonts w:hint="eastAsia" w:ascii="微软雅黑" w:hAnsi="微软雅黑" w:eastAsia="微软雅黑" w:cs="微软雅黑"/>
                <w:color w:val="000000"/>
                <w:kern w:val="0"/>
                <w:sz w:val="18"/>
                <w:szCs w:val="18"/>
                <w:lang w:bidi="ar"/>
              </w:rPr>
              <w:t>每月不少于</w:t>
            </w:r>
            <w:r>
              <w:rPr>
                <w:rFonts w:ascii="微软雅黑" w:hAnsi="微软雅黑" w:eastAsia="微软雅黑" w:cs="微软雅黑"/>
                <w:color w:val="000000"/>
                <w:kern w:val="0"/>
                <w:sz w:val="18"/>
                <w:szCs w:val="18"/>
                <w:lang w:bidi="ar"/>
              </w:rPr>
              <w:t>12</w:t>
            </w:r>
            <w:r>
              <w:rPr>
                <w:rFonts w:hint="eastAsia" w:ascii="微软雅黑" w:hAnsi="微软雅黑" w:eastAsia="微软雅黑" w:cs="微软雅黑"/>
                <w:color w:val="000000"/>
                <w:kern w:val="0"/>
                <w:sz w:val="18"/>
                <w:szCs w:val="18"/>
                <w:lang w:bidi="ar"/>
              </w:rPr>
              <w:t>条</w:t>
            </w:r>
            <w:r>
              <w:rPr>
                <w:rFonts w:hint="eastAsia" w:ascii="微软雅黑" w:hAnsi="微软雅黑" w:eastAsia="微软雅黑" w:cs="微软雅黑"/>
                <w:color w:val="000000"/>
                <w:kern w:val="0"/>
                <w:sz w:val="18"/>
                <w:szCs w:val="18"/>
                <w:lang w:val="en-US" w:eastAsia="zh-CN" w:bidi="ar"/>
              </w:rPr>
              <w:t>原创短视频</w:t>
            </w:r>
            <w:r>
              <w:rPr>
                <w:rFonts w:hint="eastAsia" w:ascii="微软雅黑" w:hAnsi="微软雅黑" w:eastAsia="微软雅黑" w:cs="微软雅黑"/>
                <w:color w:val="000000"/>
                <w:kern w:val="0"/>
                <w:sz w:val="18"/>
                <w:szCs w:val="18"/>
                <w:lang w:bidi="ar"/>
              </w:rPr>
              <w:t>，视频号+抖音号+快手号+集团平台</w:t>
            </w:r>
            <w:r>
              <w:rPr>
                <w:rFonts w:hint="eastAsia" w:ascii="微软雅黑" w:hAnsi="微软雅黑" w:eastAsia="微软雅黑" w:cs="微软雅黑"/>
                <w:color w:val="000000"/>
                <w:kern w:val="0"/>
                <w:sz w:val="18"/>
                <w:szCs w:val="18"/>
                <w:lang w:val="en-US" w:eastAsia="zh-CN" w:bidi="ar"/>
              </w:rPr>
              <w:t>发布</w:t>
            </w:r>
            <w:r>
              <w:rPr>
                <w:rFonts w:hint="eastAsia" w:ascii="微软雅黑" w:hAnsi="微软雅黑" w:eastAsia="微软雅黑" w:cs="微软雅黑"/>
                <w:color w:val="000000"/>
                <w:kern w:val="0"/>
                <w:sz w:val="18"/>
                <w:szCs w:val="18"/>
                <w:lang w:bidi="ar"/>
              </w:rPr>
              <w:t>，发布视频需要根据不同平台特性单独制作</w:t>
            </w:r>
            <w:r>
              <w:rPr>
                <w:rFonts w:hint="eastAsia" w:ascii="微软雅黑" w:hAnsi="微软雅黑" w:eastAsia="微软雅黑" w:cs="微软雅黑"/>
                <w:color w:val="000000"/>
                <w:kern w:val="0"/>
                <w:sz w:val="18"/>
                <w:szCs w:val="18"/>
                <w:lang w:eastAsia="zh-CN" w:bidi="ar"/>
              </w:rPr>
              <w:t>，</w:t>
            </w:r>
            <w:r>
              <w:rPr>
                <w:rFonts w:hint="eastAsia" w:ascii="微软雅黑" w:hAnsi="微软雅黑" w:eastAsia="微软雅黑" w:cs="微软雅黑"/>
                <w:color w:val="000000"/>
                <w:kern w:val="0"/>
                <w:sz w:val="18"/>
                <w:szCs w:val="18"/>
                <w:lang w:bidi="ar"/>
              </w:rPr>
              <w:t xml:space="preserve">同条视频不同平台发布视为一条， </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7EC8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DE51A">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每少1条，按合同单</w:t>
            </w:r>
            <w:r>
              <w:rPr>
                <w:rFonts w:hint="eastAsia" w:ascii="微软雅黑" w:hAnsi="微软雅黑" w:eastAsia="微软雅黑" w:cs="微软雅黑"/>
                <w:color w:val="000000"/>
                <w:kern w:val="0"/>
                <w:sz w:val="18"/>
                <w:szCs w:val="18"/>
                <w:lang w:val="en-US" w:eastAsia="zh-CN" w:bidi="ar"/>
              </w:rPr>
              <w:t>条</w:t>
            </w:r>
            <w:r>
              <w:rPr>
                <w:rFonts w:hint="eastAsia" w:ascii="微软雅黑" w:hAnsi="微软雅黑" w:eastAsia="微软雅黑" w:cs="微软雅黑"/>
                <w:color w:val="000000"/>
                <w:kern w:val="0"/>
                <w:sz w:val="18"/>
                <w:szCs w:val="18"/>
                <w:lang w:bidi="ar"/>
              </w:rPr>
              <w:t>价格考核</w:t>
            </w:r>
          </w:p>
        </w:tc>
      </w:tr>
      <w:tr w14:paraId="09E5F382">
        <w:tblPrEx>
          <w:tblCellMar>
            <w:top w:w="0" w:type="dxa"/>
            <w:left w:w="108" w:type="dxa"/>
            <w:bottom w:w="0" w:type="dxa"/>
            <w:right w:w="108" w:type="dxa"/>
          </w:tblCellMar>
        </w:tblPrEx>
        <w:trPr>
          <w:trHeight w:val="480"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3DFF4">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E30AA">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曝光量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4DC8D">
            <w:pPr>
              <w:widowControl/>
              <w:jc w:val="center"/>
              <w:textAlignment w:val="center"/>
              <w:rPr>
                <w:rFonts w:hint="eastAsia" w:ascii="微软雅黑" w:hAnsi="微软雅黑" w:eastAsia="微软雅黑" w:cs="微软雅黑"/>
                <w:color w:val="000000"/>
                <w:kern w:val="0"/>
                <w:sz w:val="18"/>
                <w:szCs w:val="18"/>
                <w:lang w:eastAsia="zh-CN" w:bidi="ar"/>
              </w:rPr>
            </w:pPr>
            <w:r>
              <w:rPr>
                <w:rFonts w:hint="eastAsia" w:ascii="微软雅黑" w:hAnsi="微软雅黑" w:eastAsia="微软雅黑" w:cs="微软雅黑"/>
                <w:color w:val="000000"/>
                <w:kern w:val="0"/>
                <w:sz w:val="18"/>
                <w:szCs w:val="18"/>
                <w:lang w:bidi="ar"/>
              </w:rPr>
              <w:t>单一作品播放量≥10000</w:t>
            </w:r>
            <w:r>
              <w:rPr>
                <w:rFonts w:hint="eastAsia" w:ascii="微软雅黑" w:hAnsi="微软雅黑" w:eastAsia="微软雅黑" w:cs="微软雅黑"/>
                <w:color w:val="000000"/>
                <w:kern w:val="0"/>
                <w:sz w:val="18"/>
                <w:szCs w:val="18"/>
                <w:lang w:eastAsia="zh-CN" w:bidi="ar"/>
              </w:rPr>
              <w:t>，</w:t>
            </w:r>
          </w:p>
          <w:p w14:paraId="18A99352">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多平台发布的，按</w:t>
            </w:r>
            <w:r>
              <w:rPr>
                <w:rFonts w:hint="eastAsia" w:ascii="微软雅黑" w:hAnsi="微软雅黑" w:eastAsia="微软雅黑" w:cs="微软雅黑"/>
                <w:color w:val="000000"/>
                <w:kern w:val="0"/>
                <w:sz w:val="18"/>
                <w:szCs w:val="18"/>
                <w:lang w:val="en-US" w:eastAsia="zh-CN" w:bidi="ar"/>
              </w:rPr>
              <w:t>播放</w:t>
            </w:r>
            <w:r>
              <w:rPr>
                <w:rFonts w:hint="eastAsia" w:ascii="微软雅黑" w:hAnsi="微软雅黑" w:eastAsia="微软雅黑" w:cs="微软雅黑"/>
                <w:color w:val="000000"/>
                <w:kern w:val="0"/>
                <w:sz w:val="18"/>
                <w:szCs w:val="18"/>
                <w:lang w:bidi="ar"/>
              </w:rPr>
              <w:t>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56835">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1A444">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每出现一次考核300元</w:t>
            </w:r>
          </w:p>
        </w:tc>
      </w:tr>
      <w:tr w14:paraId="11547CB3">
        <w:tblPrEx>
          <w:tblCellMar>
            <w:top w:w="0" w:type="dxa"/>
            <w:left w:w="108" w:type="dxa"/>
            <w:bottom w:w="0" w:type="dxa"/>
            <w:right w:w="108" w:type="dxa"/>
          </w:tblCellMar>
        </w:tblPrEx>
        <w:trPr>
          <w:trHeight w:val="462"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04CB8E">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1EA4A">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点赞量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3D18C">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单一作品点赞量≥300，</w:t>
            </w:r>
          </w:p>
          <w:p w14:paraId="580F8FCF">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多平台发布的，按点赞量最大的为考核依据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8D6E3">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64C66">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每出现一次考核300元</w:t>
            </w:r>
          </w:p>
        </w:tc>
      </w:tr>
      <w:tr w14:paraId="270730B0">
        <w:tblPrEx>
          <w:tblCellMar>
            <w:top w:w="0" w:type="dxa"/>
            <w:left w:w="108" w:type="dxa"/>
            <w:bottom w:w="0" w:type="dxa"/>
            <w:right w:w="108" w:type="dxa"/>
          </w:tblCellMar>
        </w:tblPrEx>
        <w:trPr>
          <w:trHeight w:val="565"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8D421">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B58DC">
            <w:pPr>
              <w:widowControl/>
              <w:jc w:val="center"/>
              <w:textAlignment w:val="center"/>
              <w:rPr>
                <w:rFonts w:hint="default"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制作要求</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884C8">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val="en-US" w:eastAsia="zh-CN" w:bidi="ar"/>
              </w:rPr>
              <w:t>要求全部是</w:t>
            </w:r>
            <w:r>
              <w:rPr>
                <w:rFonts w:hint="eastAsia" w:ascii="微软雅黑" w:hAnsi="微软雅黑" w:eastAsia="微软雅黑" w:cs="微软雅黑"/>
                <w:color w:val="000000"/>
                <w:kern w:val="0"/>
                <w:sz w:val="18"/>
                <w:szCs w:val="18"/>
                <w:lang w:bidi="ar"/>
              </w:rPr>
              <w:t>原创拍摄</w:t>
            </w:r>
            <w:r>
              <w:rPr>
                <w:rFonts w:hint="eastAsia" w:ascii="微软雅黑" w:hAnsi="微软雅黑" w:eastAsia="微软雅黑" w:cs="微软雅黑"/>
                <w:color w:val="000000"/>
                <w:kern w:val="0"/>
                <w:sz w:val="18"/>
                <w:szCs w:val="18"/>
                <w:lang w:eastAsia="zh-CN" w:bidi="ar"/>
              </w:rPr>
              <w:t>，</w:t>
            </w:r>
            <w:r>
              <w:rPr>
                <w:rFonts w:hint="eastAsia" w:ascii="微软雅黑" w:hAnsi="微软雅黑" w:eastAsia="微软雅黑" w:cs="微软雅黑"/>
                <w:color w:val="000000"/>
                <w:kern w:val="0"/>
                <w:sz w:val="18"/>
                <w:szCs w:val="18"/>
                <w:lang w:bidi="ar"/>
              </w:rPr>
              <w:t>导演、摄像师、演员组成拍摄团队，去实地拍摄实车。</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7E3D0">
            <w:pPr>
              <w:widowControl/>
              <w:jc w:val="center"/>
              <w:textAlignment w:val="center"/>
              <w:rPr>
                <w:rFonts w:hint="default"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A547E">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每出现一次考核300元</w:t>
            </w:r>
          </w:p>
        </w:tc>
      </w:tr>
      <w:tr w14:paraId="6044E325">
        <w:tblPrEx>
          <w:tblCellMar>
            <w:top w:w="0" w:type="dxa"/>
            <w:left w:w="108" w:type="dxa"/>
            <w:bottom w:w="0" w:type="dxa"/>
            <w:right w:w="108" w:type="dxa"/>
          </w:tblCellMar>
        </w:tblPrEx>
        <w:trPr>
          <w:trHeight w:val="660"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4C60C">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19B95">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视频质量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8A8DA">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内容及画面准确，不可出现错别字、图片等错误，不得违反广告法等相关法律法规</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68179">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EBAB9">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发布后出现的错误考核500元/个</w:t>
            </w:r>
            <w:r>
              <w:rPr>
                <w:rFonts w:hint="eastAsia" w:ascii="微软雅黑" w:hAnsi="微软雅黑" w:eastAsia="微软雅黑" w:cs="微软雅黑"/>
                <w:b w:val="0"/>
                <w:bCs w:val="0"/>
                <w:i w:val="0"/>
                <w:iCs w:val="0"/>
                <w:color w:val="000000"/>
                <w:spacing w:val="0"/>
                <w:w w:val="100"/>
                <w:sz w:val="18"/>
                <w:szCs w:val="18"/>
                <w:vertAlign w:val="baseline"/>
                <w:lang w:eastAsia="zh-CN"/>
              </w:rPr>
              <w:t>，</w:t>
            </w:r>
            <w:r>
              <w:rPr>
                <w:rFonts w:hint="eastAsia" w:ascii="微软雅黑" w:hAnsi="微软雅黑" w:eastAsia="微软雅黑" w:cs="微软雅黑"/>
                <w:color w:val="000000"/>
                <w:kern w:val="0"/>
                <w:sz w:val="18"/>
                <w:szCs w:val="18"/>
                <w:lang w:bidi="ar"/>
              </w:rPr>
              <w:t>出现违反广告法及相关法规的，由代运营方负责进行处理及费用承担。</w:t>
            </w:r>
          </w:p>
        </w:tc>
      </w:tr>
      <w:tr w14:paraId="7F62E312">
        <w:tblPrEx>
          <w:tblCellMar>
            <w:top w:w="0" w:type="dxa"/>
            <w:left w:w="108" w:type="dxa"/>
            <w:bottom w:w="0" w:type="dxa"/>
            <w:right w:w="108" w:type="dxa"/>
          </w:tblCellMar>
        </w:tblPrEx>
        <w:trPr>
          <w:trHeight w:val="660" w:hRule="atLeast"/>
        </w:trPr>
        <w:tc>
          <w:tcPr>
            <w:tcW w:w="676" w:type="pct"/>
            <w:vMerge w:val="restart"/>
            <w:tcBorders>
              <w:top w:val="single" w:color="000000" w:sz="4" w:space="0"/>
              <w:left w:val="single" w:color="000000" w:sz="4" w:space="0"/>
              <w:right w:val="single" w:color="000000" w:sz="4" w:space="0"/>
            </w:tcBorders>
            <w:shd w:val="clear" w:color="auto" w:fill="auto"/>
            <w:vAlign w:val="center"/>
          </w:tcPr>
          <w:p w14:paraId="3DC43369">
            <w:pPr>
              <w:widowControl/>
              <w:jc w:val="center"/>
              <w:textAlignment w:val="center"/>
              <w:rPr>
                <w:rFonts w:hint="default"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val="en-US" w:eastAsia="zh-CN" w:bidi="ar"/>
              </w:rPr>
              <w:t>剪辑短视频</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B9A06">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视频数量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2A83A">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全年不少于52条剪辑短视频，</w:t>
            </w:r>
            <w:r>
              <w:rPr>
                <w:rFonts w:hint="eastAsia" w:ascii="微软雅黑" w:hAnsi="微软雅黑" w:eastAsia="微软雅黑" w:cs="微软雅黑"/>
                <w:color w:val="000000"/>
                <w:kern w:val="0"/>
                <w:sz w:val="18"/>
                <w:szCs w:val="18"/>
                <w:lang w:bidi="ar"/>
              </w:rPr>
              <w:t>视频号+抖音号+快手号+集团平台</w:t>
            </w:r>
            <w:r>
              <w:rPr>
                <w:rFonts w:hint="eastAsia" w:ascii="微软雅黑" w:hAnsi="微软雅黑" w:eastAsia="微软雅黑" w:cs="微软雅黑"/>
                <w:color w:val="000000"/>
                <w:kern w:val="0"/>
                <w:sz w:val="18"/>
                <w:szCs w:val="18"/>
                <w:lang w:val="en-US" w:eastAsia="zh-CN" w:bidi="ar"/>
              </w:rPr>
              <w:t>发布</w:t>
            </w:r>
            <w:r>
              <w:rPr>
                <w:rFonts w:hint="eastAsia" w:ascii="微软雅黑" w:hAnsi="微软雅黑" w:eastAsia="微软雅黑" w:cs="微软雅黑"/>
                <w:color w:val="000000"/>
                <w:kern w:val="0"/>
                <w:sz w:val="18"/>
                <w:szCs w:val="18"/>
                <w:lang w:bidi="ar"/>
              </w:rPr>
              <w:t>，发布视频需要根据不同平台特性单独制作</w:t>
            </w:r>
            <w:r>
              <w:rPr>
                <w:rFonts w:hint="eastAsia" w:ascii="微软雅黑" w:hAnsi="微软雅黑" w:eastAsia="微软雅黑" w:cs="微软雅黑"/>
                <w:color w:val="000000"/>
                <w:kern w:val="0"/>
                <w:sz w:val="18"/>
                <w:szCs w:val="18"/>
                <w:lang w:eastAsia="zh-CN" w:bidi="ar"/>
              </w:rPr>
              <w:t>，</w:t>
            </w:r>
            <w:r>
              <w:rPr>
                <w:rFonts w:hint="eastAsia" w:ascii="微软雅黑" w:hAnsi="微软雅黑" w:eastAsia="微软雅黑" w:cs="微软雅黑"/>
                <w:color w:val="000000"/>
                <w:kern w:val="0"/>
                <w:sz w:val="18"/>
                <w:szCs w:val="18"/>
                <w:lang w:bidi="ar"/>
              </w:rPr>
              <w:t xml:space="preserve">同条视频不同平台发布视为一条， </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205A0">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BBBED">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每少1条，按合同单</w:t>
            </w:r>
            <w:r>
              <w:rPr>
                <w:rFonts w:hint="eastAsia" w:ascii="微软雅黑" w:hAnsi="微软雅黑" w:eastAsia="微软雅黑" w:cs="微软雅黑"/>
                <w:color w:val="000000"/>
                <w:kern w:val="0"/>
                <w:sz w:val="18"/>
                <w:szCs w:val="18"/>
                <w:lang w:val="en-US" w:eastAsia="zh-CN" w:bidi="ar"/>
              </w:rPr>
              <w:t>条</w:t>
            </w:r>
            <w:r>
              <w:rPr>
                <w:rFonts w:hint="eastAsia" w:ascii="微软雅黑" w:hAnsi="微软雅黑" w:eastAsia="微软雅黑" w:cs="微软雅黑"/>
                <w:color w:val="000000"/>
                <w:kern w:val="0"/>
                <w:sz w:val="18"/>
                <w:szCs w:val="18"/>
                <w:lang w:bidi="ar"/>
              </w:rPr>
              <w:t>价格考核</w:t>
            </w:r>
          </w:p>
        </w:tc>
      </w:tr>
      <w:tr w14:paraId="291553AC">
        <w:tblPrEx>
          <w:tblCellMar>
            <w:top w:w="0" w:type="dxa"/>
            <w:left w:w="108" w:type="dxa"/>
            <w:bottom w:w="0" w:type="dxa"/>
            <w:right w:w="108" w:type="dxa"/>
          </w:tblCellMar>
        </w:tblPrEx>
        <w:trPr>
          <w:trHeight w:val="660" w:hRule="atLeast"/>
        </w:trPr>
        <w:tc>
          <w:tcPr>
            <w:tcW w:w="676" w:type="pct"/>
            <w:vMerge w:val="continue"/>
            <w:tcBorders>
              <w:left w:val="single" w:color="000000" w:sz="4" w:space="0"/>
              <w:right w:val="single" w:color="000000" w:sz="4" w:space="0"/>
            </w:tcBorders>
            <w:shd w:val="clear" w:color="auto" w:fill="auto"/>
            <w:vAlign w:val="center"/>
          </w:tcPr>
          <w:p w14:paraId="285D610C">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91BEF">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曝光量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3D8D6">
            <w:pPr>
              <w:widowControl/>
              <w:jc w:val="center"/>
              <w:textAlignment w:val="center"/>
              <w:rPr>
                <w:rFonts w:hint="eastAsia" w:ascii="微软雅黑" w:hAnsi="微软雅黑" w:eastAsia="微软雅黑" w:cs="微软雅黑"/>
                <w:color w:val="000000"/>
                <w:kern w:val="0"/>
                <w:sz w:val="18"/>
                <w:szCs w:val="18"/>
                <w:lang w:eastAsia="zh-CN" w:bidi="ar"/>
              </w:rPr>
            </w:pPr>
            <w:r>
              <w:rPr>
                <w:rFonts w:hint="eastAsia" w:ascii="微软雅黑" w:hAnsi="微软雅黑" w:eastAsia="微软雅黑" w:cs="微软雅黑"/>
                <w:color w:val="000000"/>
                <w:kern w:val="0"/>
                <w:sz w:val="18"/>
                <w:szCs w:val="18"/>
                <w:lang w:bidi="ar"/>
              </w:rPr>
              <w:t>单一作品播放量≥10000</w:t>
            </w:r>
            <w:r>
              <w:rPr>
                <w:rFonts w:hint="eastAsia" w:ascii="微软雅黑" w:hAnsi="微软雅黑" w:eastAsia="微软雅黑" w:cs="微软雅黑"/>
                <w:color w:val="000000"/>
                <w:kern w:val="0"/>
                <w:sz w:val="18"/>
                <w:szCs w:val="18"/>
                <w:lang w:eastAsia="zh-CN" w:bidi="ar"/>
              </w:rPr>
              <w:t>，</w:t>
            </w:r>
          </w:p>
          <w:p w14:paraId="6079B2EE">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bidi="ar"/>
              </w:rPr>
              <w:t>多平台发布的，按</w:t>
            </w:r>
            <w:r>
              <w:rPr>
                <w:rFonts w:hint="eastAsia" w:ascii="微软雅黑" w:hAnsi="微软雅黑" w:eastAsia="微软雅黑" w:cs="微软雅黑"/>
                <w:color w:val="000000"/>
                <w:kern w:val="0"/>
                <w:sz w:val="18"/>
                <w:szCs w:val="18"/>
                <w:lang w:val="en-US" w:eastAsia="zh-CN" w:bidi="ar"/>
              </w:rPr>
              <w:t>播放</w:t>
            </w:r>
            <w:r>
              <w:rPr>
                <w:rFonts w:hint="eastAsia" w:ascii="微软雅黑" w:hAnsi="微软雅黑" w:eastAsia="微软雅黑" w:cs="微软雅黑"/>
                <w:color w:val="000000"/>
                <w:kern w:val="0"/>
                <w:sz w:val="18"/>
                <w:szCs w:val="18"/>
                <w:lang w:bidi="ar"/>
              </w:rPr>
              <w:t>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7E3EC">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00620">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每出现一次考核300元</w:t>
            </w:r>
          </w:p>
        </w:tc>
      </w:tr>
      <w:tr w14:paraId="38D86918">
        <w:tblPrEx>
          <w:tblCellMar>
            <w:top w:w="0" w:type="dxa"/>
            <w:left w:w="108" w:type="dxa"/>
            <w:bottom w:w="0" w:type="dxa"/>
            <w:right w:w="108" w:type="dxa"/>
          </w:tblCellMar>
        </w:tblPrEx>
        <w:trPr>
          <w:trHeight w:val="660" w:hRule="atLeast"/>
        </w:trPr>
        <w:tc>
          <w:tcPr>
            <w:tcW w:w="676" w:type="pct"/>
            <w:vMerge w:val="continue"/>
            <w:tcBorders>
              <w:left w:val="single" w:color="000000" w:sz="4" w:space="0"/>
              <w:right w:val="single" w:color="000000" w:sz="4" w:space="0"/>
            </w:tcBorders>
            <w:shd w:val="clear" w:color="auto" w:fill="auto"/>
            <w:vAlign w:val="center"/>
          </w:tcPr>
          <w:p w14:paraId="4E7E2406">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97DC7">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点赞量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E4BCE">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单一作品点赞量≥300，</w:t>
            </w:r>
          </w:p>
          <w:p w14:paraId="5C93BA9E">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多平台发布的，按点赞量最大的为考核依据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DB004">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5469D">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每出现一次考核300元</w:t>
            </w:r>
          </w:p>
        </w:tc>
      </w:tr>
      <w:tr w14:paraId="46D54291">
        <w:tblPrEx>
          <w:tblCellMar>
            <w:top w:w="0" w:type="dxa"/>
            <w:left w:w="108" w:type="dxa"/>
            <w:bottom w:w="0" w:type="dxa"/>
            <w:right w:w="108" w:type="dxa"/>
          </w:tblCellMar>
        </w:tblPrEx>
        <w:trPr>
          <w:trHeight w:val="660" w:hRule="atLeast"/>
        </w:trPr>
        <w:tc>
          <w:tcPr>
            <w:tcW w:w="676" w:type="pct"/>
            <w:vMerge w:val="continue"/>
            <w:tcBorders>
              <w:left w:val="single" w:color="000000" w:sz="4" w:space="0"/>
              <w:right w:val="single" w:color="000000" w:sz="4" w:space="0"/>
            </w:tcBorders>
            <w:shd w:val="clear" w:color="auto" w:fill="auto"/>
            <w:vAlign w:val="center"/>
          </w:tcPr>
          <w:p w14:paraId="16F0CFA5">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D0A8B">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制作要求</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EF796">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b w:val="0"/>
                <w:bCs w:val="0"/>
                <w:i w:val="0"/>
                <w:iCs w:val="0"/>
                <w:color w:val="000000"/>
                <w:spacing w:val="0"/>
                <w:w w:val="100"/>
                <w:sz w:val="18"/>
                <w:szCs w:val="18"/>
                <w:vertAlign w:val="baseline"/>
              </w:rPr>
              <w:t>根据招标人提供的素材及要求进行剪辑发布（内容包含且不限于活动、客户代言、热点营销等）</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D1BE7">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211F0">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bidi="ar"/>
              </w:rPr>
              <w:t>每出现一次考核300元</w:t>
            </w:r>
          </w:p>
        </w:tc>
      </w:tr>
      <w:tr w14:paraId="1E204D9B">
        <w:tblPrEx>
          <w:tblCellMar>
            <w:top w:w="0" w:type="dxa"/>
            <w:left w:w="108" w:type="dxa"/>
            <w:bottom w:w="0" w:type="dxa"/>
            <w:right w:w="108" w:type="dxa"/>
          </w:tblCellMar>
        </w:tblPrEx>
        <w:trPr>
          <w:trHeight w:val="660" w:hRule="atLeast"/>
        </w:trPr>
        <w:tc>
          <w:tcPr>
            <w:tcW w:w="676" w:type="pct"/>
            <w:vMerge w:val="continue"/>
            <w:tcBorders>
              <w:left w:val="single" w:color="000000" w:sz="4" w:space="0"/>
              <w:bottom w:val="single" w:color="000000" w:sz="4" w:space="0"/>
              <w:right w:val="single" w:color="000000" w:sz="4" w:space="0"/>
            </w:tcBorders>
            <w:shd w:val="clear" w:color="auto" w:fill="auto"/>
            <w:vAlign w:val="center"/>
          </w:tcPr>
          <w:p w14:paraId="723D9B1D">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3850B">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视频质量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1A44E">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内容及画面准确，不可出现错别字、图片等错误，不得违反广告法等相关法律法规</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3D011">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13318">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b w:val="0"/>
                <w:bCs w:val="0"/>
                <w:i w:val="0"/>
                <w:iCs w:val="0"/>
                <w:color w:val="000000"/>
                <w:spacing w:val="0"/>
                <w:w w:val="100"/>
                <w:sz w:val="18"/>
                <w:szCs w:val="18"/>
                <w:vertAlign w:val="baseline"/>
              </w:rPr>
              <w:t>发布后出现的错误考核500元/个</w:t>
            </w:r>
            <w:r>
              <w:rPr>
                <w:rFonts w:hint="eastAsia" w:ascii="微软雅黑" w:hAnsi="微软雅黑" w:eastAsia="微软雅黑" w:cs="微软雅黑"/>
                <w:b w:val="0"/>
                <w:bCs w:val="0"/>
                <w:i w:val="0"/>
                <w:iCs w:val="0"/>
                <w:color w:val="000000"/>
                <w:spacing w:val="0"/>
                <w:w w:val="100"/>
                <w:sz w:val="18"/>
                <w:szCs w:val="18"/>
                <w:vertAlign w:val="baseline"/>
                <w:lang w:eastAsia="zh-CN"/>
              </w:rPr>
              <w:t>，</w:t>
            </w:r>
            <w:r>
              <w:rPr>
                <w:rFonts w:hint="eastAsia" w:ascii="微软雅黑" w:hAnsi="微软雅黑" w:eastAsia="微软雅黑" w:cs="微软雅黑"/>
                <w:color w:val="000000"/>
                <w:kern w:val="0"/>
                <w:sz w:val="18"/>
                <w:szCs w:val="18"/>
                <w:lang w:bidi="ar"/>
              </w:rPr>
              <w:t>出现违反广告法及相关法规的，由代运营方负责进行处理及费用承担。</w:t>
            </w:r>
          </w:p>
        </w:tc>
      </w:tr>
      <w:tr w14:paraId="461A4B40">
        <w:tblPrEx>
          <w:tblCellMar>
            <w:top w:w="0" w:type="dxa"/>
            <w:left w:w="108" w:type="dxa"/>
            <w:bottom w:w="0" w:type="dxa"/>
            <w:right w:w="108" w:type="dxa"/>
          </w:tblCellMar>
        </w:tblPrEx>
        <w:trPr>
          <w:trHeight w:val="660" w:hRule="atLeast"/>
        </w:trPr>
        <w:tc>
          <w:tcPr>
            <w:tcW w:w="6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E2180A">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直播</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51549">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直播场次</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C6EBE">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季度不少于</w:t>
            </w:r>
            <w:r>
              <w:rPr>
                <w:rFonts w:ascii="微软雅黑" w:hAnsi="微软雅黑" w:eastAsia="微软雅黑" w:cs="微软雅黑"/>
                <w:color w:val="000000"/>
                <w:kern w:val="0"/>
                <w:sz w:val="18"/>
                <w:szCs w:val="18"/>
                <w:lang w:bidi="ar"/>
              </w:rPr>
              <w:t>9</w:t>
            </w:r>
            <w:r>
              <w:rPr>
                <w:rFonts w:hint="eastAsia" w:ascii="微软雅黑" w:hAnsi="微软雅黑" w:eastAsia="微软雅黑" w:cs="微软雅黑"/>
                <w:color w:val="000000"/>
                <w:kern w:val="0"/>
                <w:sz w:val="18"/>
                <w:szCs w:val="18"/>
                <w:lang w:bidi="ar"/>
              </w:rPr>
              <w:t>场，共不少于</w:t>
            </w:r>
            <w:r>
              <w:rPr>
                <w:rFonts w:ascii="微软雅黑" w:hAnsi="微软雅黑" w:eastAsia="微软雅黑" w:cs="微软雅黑"/>
                <w:color w:val="000000"/>
                <w:kern w:val="0"/>
                <w:sz w:val="18"/>
                <w:szCs w:val="18"/>
                <w:lang w:bidi="ar"/>
              </w:rPr>
              <w:t>36</w:t>
            </w:r>
            <w:r>
              <w:rPr>
                <w:rFonts w:hint="eastAsia" w:ascii="微软雅黑" w:hAnsi="微软雅黑" w:eastAsia="微软雅黑" w:cs="微软雅黑"/>
                <w:color w:val="000000"/>
                <w:kern w:val="0"/>
                <w:sz w:val="18"/>
                <w:szCs w:val="18"/>
                <w:lang w:bidi="ar"/>
              </w:rPr>
              <w:t>场次，（单场时长不低于1小时）</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DD5F5">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季度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BC32F">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每少一场次，按合同单场直播价格考核</w:t>
            </w:r>
          </w:p>
        </w:tc>
      </w:tr>
      <w:tr w14:paraId="59A17D0C">
        <w:tblPrEx>
          <w:tblCellMar>
            <w:top w:w="0" w:type="dxa"/>
            <w:left w:w="108" w:type="dxa"/>
            <w:bottom w:w="0" w:type="dxa"/>
            <w:right w:w="108" w:type="dxa"/>
          </w:tblCellMar>
        </w:tblPrEx>
        <w:trPr>
          <w:trHeight w:val="660"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BE3A7">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67022">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直播质量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553C7">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场观不少于500人次/场</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C611B">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季度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CCAB3">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场观不达标，考核300元</w:t>
            </w:r>
          </w:p>
        </w:tc>
      </w:tr>
      <w:tr w14:paraId="41A0212D">
        <w:tblPrEx>
          <w:tblCellMar>
            <w:top w:w="0" w:type="dxa"/>
            <w:left w:w="108" w:type="dxa"/>
            <w:bottom w:w="0" w:type="dxa"/>
            <w:right w:w="108" w:type="dxa"/>
          </w:tblCellMar>
        </w:tblPrEx>
        <w:trPr>
          <w:trHeight w:val="462" w:hRule="atLeast"/>
        </w:trPr>
        <w:tc>
          <w:tcPr>
            <w:tcW w:w="676" w:type="pct"/>
            <w:vMerge w:val="restart"/>
            <w:tcBorders>
              <w:top w:val="single" w:color="000000" w:sz="4" w:space="0"/>
              <w:left w:val="single" w:color="000000" w:sz="4" w:space="0"/>
              <w:right w:val="single" w:color="000000" w:sz="4" w:space="0"/>
            </w:tcBorders>
            <w:shd w:val="clear" w:color="auto" w:fill="auto"/>
            <w:vAlign w:val="center"/>
          </w:tcPr>
          <w:p w14:paraId="75ED4FD9">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账号运维</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25177">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留言回复</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9A3D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100%，每个留言回复时间不大于5小时</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E565B">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B414D">
            <w:pPr>
              <w:jc w:val="center"/>
              <w:rPr>
                <w:rFonts w:hint="eastAsia" w:ascii="微软雅黑" w:hAnsi="微软雅黑" w:eastAsia="微软雅黑" w:cs="微软雅黑"/>
                <w:b w:val="0"/>
                <w:bCs w:val="0"/>
                <w:i w:val="0"/>
                <w:iCs w:val="0"/>
                <w:color w:val="000000"/>
                <w:spacing w:val="0"/>
                <w:w w:val="100"/>
                <w:sz w:val="18"/>
                <w:szCs w:val="18"/>
                <w:vertAlign w:val="baseline"/>
              </w:rPr>
            </w:pPr>
            <w:r>
              <w:rPr>
                <w:rFonts w:hint="eastAsia" w:ascii="微软雅黑" w:hAnsi="微软雅黑" w:eastAsia="微软雅黑" w:cs="微软雅黑"/>
                <w:b w:val="0"/>
                <w:bCs w:val="0"/>
                <w:i w:val="0"/>
                <w:iCs w:val="0"/>
                <w:color w:val="000000"/>
                <w:spacing w:val="0"/>
                <w:w w:val="100"/>
                <w:sz w:val="18"/>
                <w:szCs w:val="18"/>
                <w:vertAlign w:val="baseline"/>
              </w:rPr>
              <w:t>每出现一次超过5小时的，</w:t>
            </w:r>
          </w:p>
          <w:p w14:paraId="706AC6C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考核100元</w:t>
            </w:r>
          </w:p>
        </w:tc>
      </w:tr>
      <w:tr w14:paraId="1F82F13F">
        <w:tblPrEx>
          <w:tblCellMar>
            <w:top w:w="0" w:type="dxa"/>
            <w:left w:w="108" w:type="dxa"/>
            <w:bottom w:w="0" w:type="dxa"/>
            <w:right w:w="108" w:type="dxa"/>
          </w:tblCellMar>
        </w:tblPrEx>
        <w:trPr>
          <w:trHeight w:val="285" w:hRule="atLeast"/>
        </w:trPr>
        <w:tc>
          <w:tcPr>
            <w:tcW w:w="676" w:type="pct"/>
            <w:vMerge w:val="continue"/>
            <w:tcBorders>
              <w:left w:val="single" w:color="000000" w:sz="4" w:space="0"/>
              <w:right w:val="single" w:color="000000" w:sz="4" w:space="0"/>
            </w:tcBorders>
            <w:shd w:val="clear" w:color="auto" w:fill="auto"/>
            <w:vAlign w:val="center"/>
          </w:tcPr>
          <w:p w14:paraId="75C85827">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82FD8">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负面舆情处理</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E663A">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100%处理，每个负面评论不超过12小时</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B081C">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50BE3">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每出现一次超过12小时的，考核300元</w:t>
            </w:r>
          </w:p>
        </w:tc>
      </w:tr>
      <w:tr w14:paraId="42262A2C">
        <w:tblPrEx>
          <w:tblCellMar>
            <w:top w:w="0" w:type="dxa"/>
            <w:left w:w="108" w:type="dxa"/>
            <w:bottom w:w="0" w:type="dxa"/>
            <w:right w:w="108" w:type="dxa"/>
          </w:tblCellMar>
        </w:tblPrEx>
        <w:trPr>
          <w:trHeight w:val="739" w:hRule="atLeast"/>
        </w:trPr>
        <w:tc>
          <w:tcPr>
            <w:tcW w:w="676" w:type="pct"/>
            <w:vMerge w:val="continue"/>
            <w:tcBorders>
              <w:left w:val="single" w:color="000000" w:sz="4" w:space="0"/>
              <w:right w:val="single" w:color="000000" w:sz="4" w:space="0"/>
            </w:tcBorders>
            <w:shd w:val="clear" w:color="auto" w:fill="auto"/>
            <w:vAlign w:val="center"/>
          </w:tcPr>
          <w:p w14:paraId="38EF9CBC">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DBF75">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账号日常维护</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C4410">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按要求及时更新</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10D4E">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0ACA4">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每出现一次未及时更新的（超过12小时），考核200元</w:t>
            </w:r>
          </w:p>
        </w:tc>
      </w:tr>
      <w:tr w14:paraId="62C728C4">
        <w:tblPrEx>
          <w:tblCellMar>
            <w:top w:w="0" w:type="dxa"/>
            <w:left w:w="108" w:type="dxa"/>
            <w:bottom w:w="0" w:type="dxa"/>
            <w:right w:w="108" w:type="dxa"/>
          </w:tblCellMar>
        </w:tblPrEx>
        <w:trPr>
          <w:trHeight w:val="739" w:hRule="atLeast"/>
        </w:trPr>
        <w:tc>
          <w:tcPr>
            <w:tcW w:w="676" w:type="pct"/>
            <w:vMerge w:val="continue"/>
            <w:tcBorders>
              <w:left w:val="single" w:color="000000" w:sz="4" w:space="0"/>
              <w:bottom w:val="single" w:color="000000" w:sz="4" w:space="0"/>
              <w:right w:val="single" w:color="000000" w:sz="4" w:space="0"/>
            </w:tcBorders>
            <w:shd w:val="clear" w:color="auto" w:fill="auto"/>
            <w:vAlign w:val="center"/>
          </w:tcPr>
          <w:p w14:paraId="5A60441E">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C9BB9">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素材库</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986DA">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b w:val="0"/>
                <w:bCs w:val="0"/>
                <w:i w:val="0"/>
                <w:iCs w:val="0"/>
                <w:color w:val="000000"/>
                <w:spacing w:val="0"/>
                <w:w w:val="100"/>
                <w:sz w:val="18"/>
                <w:szCs w:val="18"/>
                <w:vertAlign w:val="baseline"/>
              </w:rPr>
              <w:t>按要求及时更新</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3945B">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FFAEB">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b w:val="0"/>
                <w:bCs w:val="0"/>
                <w:i w:val="0"/>
                <w:iCs w:val="0"/>
                <w:color w:val="000000"/>
                <w:spacing w:val="0"/>
                <w:w w:val="100"/>
                <w:sz w:val="18"/>
                <w:szCs w:val="18"/>
                <w:vertAlign w:val="baseline"/>
              </w:rPr>
              <w:t>每出现一次未及时更新的（超过3个工作日），考核500元</w:t>
            </w:r>
          </w:p>
        </w:tc>
      </w:tr>
    </w:tbl>
    <w:p w14:paraId="59F75A90">
      <w:pPr>
        <w:widowControl/>
        <w:ind w:firstLine="600" w:firstLineChars="200"/>
        <w:jc w:val="left"/>
        <w:textAlignment w:val="center"/>
        <w:rPr>
          <w:rFonts w:hint="default"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重点产品系列视频</w:t>
      </w:r>
    </w:p>
    <w:p w14:paraId="06B3F15A">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①所有视频拍摄设备至少为电影级4K拍摄像机+航拍摄像机，包含导演、摄像师、演员、现场其他工作人员、灯光、道具、车辆、配音、后期、特效等所有费用。</w:t>
      </w:r>
    </w:p>
    <w:p w14:paraId="6CA33CDF">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②确保视频本身无播放上的技术缺陷。</w:t>
      </w:r>
    </w:p>
    <w:p w14:paraId="51A9EF3D">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③本片中配合拍摄的轻卡车辆必须是HOWO轻卡，背景不能有其他品牌轻卡车辆。</w:t>
      </w:r>
    </w:p>
    <w:p w14:paraId="5CDD761C">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④成片标准：至少HD1080P；成片时长：共计12部，每部视频产出内容包含4部分视频，重点拍摄分公司开展行销活动、介绍产品、细分市场及用车场景，需要根据产品规划到全国不同城市进行拍摄，单部输出视频时长总计不低于3分钟。</w:t>
      </w:r>
    </w:p>
    <w:p w14:paraId="0CA0F166">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⑤拍摄时间、地点及车型根据市场需求或新品上市进度进行调整；视频拍摄地点与济南距离超过800公里，单场增加距离补贴，补贴额度根据差旅报销规定标准（高铁二等座、飞机经济舱7折及以下；自驾按百公里10升92汽油）按实际产生的人员交通费用在10000元以内据实结算。</w:t>
      </w:r>
    </w:p>
    <w:p w14:paraId="55BFC737">
      <w:pPr>
        <w:widowControl/>
        <w:ind w:firstLine="600" w:firstLineChars="200"/>
        <w:jc w:val="left"/>
        <w:textAlignment w:val="center"/>
        <w:rPr>
          <w:rFonts w:hint="default"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新能源口碑客用户视频</w:t>
      </w:r>
    </w:p>
    <w:p w14:paraId="1EEADE0D">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①所有视频拍摄设备至少为电影级4K拍摄像机+航拍摄像机，包含导演、摄像师、演员、现场其他工作人员、灯光、道具、车辆、配音、后期、特效等所有费用。</w:t>
      </w:r>
    </w:p>
    <w:p w14:paraId="5EFC8758">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②确保视频本身无播放上的技术缺陷。</w:t>
      </w:r>
    </w:p>
    <w:p w14:paraId="0AF8193A">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③本片中配合拍摄的轻卡车辆必须是HOWO轻卡，背景不能有其他品牌轻卡车辆。</w:t>
      </w:r>
    </w:p>
    <w:p w14:paraId="73C30D4A">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④成片标准：至少HD1080P；成片时长：共计10部，单部不低于3分钟（以实际时长为准）。</w:t>
      </w:r>
    </w:p>
    <w:p w14:paraId="73971603">
      <w:pPr>
        <w:widowControl/>
        <w:ind w:firstLine="600" w:firstLineChars="200"/>
        <w:jc w:val="left"/>
        <w:textAlignment w:val="center"/>
        <w:rPr>
          <w:rFonts w:hint="eastAsia" w:ascii="仿宋_GB2312" w:hAnsi="仿宋" w:eastAsia="仿宋_GB2312" w:cs="Times New Roman"/>
          <w:sz w:val="30"/>
          <w:szCs w:val="30"/>
          <w:lang w:val="en-US" w:eastAsia="zh-CN"/>
        </w:rPr>
      </w:pPr>
      <w:r>
        <w:rPr>
          <w:rFonts w:hint="eastAsia" w:ascii="仿宋_GB2312" w:hAnsi="仿宋" w:eastAsia="仿宋_GB2312" w:cs="Times New Roman"/>
          <w:sz w:val="30"/>
          <w:szCs w:val="30"/>
          <w:lang w:val="en-US" w:eastAsia="zh-CN"/>
        </w:rPr>
        <w:t>⑤拍摄时间、地点及车型根据市场需求或新品上市进度进行调整；视频拍摄地点与济南距离超过800公里，单场增加距离补贴，补贴额度根据差旅报销规定标准（高铁二等座、飞机经济舱7折及以下；自驾按百公里10升92汽油）按实际产生的人员交通费用在10000元以内据实结算。</w:t>
      </w:r>
    </w:p>
    <w:p w14:paraId="291BF38F">
      <w:pPr>
        <w:spacing w:line="500" w:lineRule="exact"/>
        <w:ind w:firstLine="600" w:firstLineChars="200"/>
        <w:jc w:val="left"/>
        <w:rPr>
          <w:rFonts w:ascii="仿宋_GB2312" w:hAnsi="仿宋" w:eastAsia="仿宋_GB2312"/>
          <w:sz w:val="30"/>
          <w:szCs w:val="30"/>
        </w:rPr>
      </w:pPr>
      <w:r>
        <w:rPr>
          <w:rFonts w:hint="eastAsia" w:ascii="仿宋_GB2312" w:hAnsi="Calibri" w:eastAsia="仿宋_GB2312"/>
          <w:sz w:val="30"/>
          <w:szCs w:val="30"/>
        </w:rPr>
        <w:t>因发票违规给付款方造成的增值税、所得税等损失，由开票方承担相关责任，包括但不限于税款、滞纳金、罚款及其它相关损失。</w:t>
      </w:r>
    </w:p>
    <w:p w14:paraId="305B7983">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7.评标原则和评分标准</w:t>
      </w:r>
    </w:p>
    <w:p w14:paraId="405151C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7.1评标工作由招标人为该项目依法组织的、由</w:t>
      </w:r>
      <w:r>
        <w:rPr>
          <w:rFonts w:hint="eastAsia" w:ascii="仿宋_GB2312" w:hAnsi="仿宋" w:eastAsia="仿宋_GB2312"/>
          <w:sz w:val="30"/>
          <w:szCs w:val="30"/>
          <w:lang w:val="en-US" w:eastAsia="zh-CN"/>
        </w:rPr>
        <w:t>3</w:t>
      </w:r>
      <w:r>
        <w:rPr>
          <w:rFonts w:hint="eastAsia" w:ascii="仿宋_GB2312" w:hAnsi="仿宋" w:eastAsia="仿宋_GB2312"/>
          <w:sz w:val="30"/>
          <w:szCs w:val="30"/>
        </w:rPr>
        <w:t>人及以上单数成员组成的评标工作小组负责。由评标工作小组按照国家招投标有关规定，本着公平、公正、公开、有序的原则，在最大限度地满足招标文件实质性要求的前提下，按照招标文件中规定的各项因素进行评审。</w:t>
      </w:r>
    </w:p>
    <w:p w14:paraId="0ABB5288">
      <w:pPr>
        <w:numPr>
          <w:ilvl w:val="0"/>
          <w:numId w:val="2"/>
        </w:numPr>
        <w:spacing w:line="500" w:lineRule="exact"/>
        <w:ind w:firstLine="600" w:firstLineChars="200"/>
        <w:jc w:val="left"/>
        <w:outlineLvl w:val="2"/>
        <w:rPr>
          <w:rFonts w:ascii="仿宋_GB2312" w:hAnsi="仿宋" w:eastAsia="仿宋_GB2312"/>
          <w:sz w:val="30"/>
          <w:szCs w:val="30"/>
        </w:rPr>
      </w:pPr>
      <w:r>
        <w:rPr>
          <w:rFonts w:hint="eastAsia" w:ascii="仿宋_GB2312" w:hAnsi="仿宋" w:eastAsia="仿宋_GB2312"/>
          <w:sz w:val="30"/>
          <w:szCs w:val="30"/>
        </w:rPr>
        <w:t>技术标评分标准如下：</w:t>
      </w:r>
    </w:p>
    <w:tbl>
      <w:tblPr>
        <w:tblStyle w:val="19"/>
        <w:tblpPr w:leftFromText="180" w:rightFromText="180" w:vertAnchor="text" w:horzAnchor="page" w:tblpX="624" w:tblpY="544"/>
        <w:tblOverlap w:val="never"/>
        <w:tblW w:w="1103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Layout w:type="fixed"/>
        <w:tblCellMar>
          <w:top w:w="0" w:type="dxa"/>
          <w:left w:w="0" w:type="dxa"/>
          <w:bottom w:w="0" w:type="dxa"/>
          <w:right w:w="0" w:type="dxa"/>
        </w:tblCellMar>
      </w:tblPr>
      <w:tblGrid>
        <w:gridCol w:w="860"/>
        <w:gridCol w:w="1623"/>
        <w:gridCol w:w="7200"/>
        <w:gridCol w:w="1355"/>
      </w:tblGrid>
      <w:tr w14:paraId="40B918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CellMar>
            <w:top w:w="0" w:type="dxa"/>
            <w:left w:w="0" w:type="dxa"/>
            <w:bottom w:w="0" w:type="dxa"/>
            <w:right w:w="0" w:type="dxa"/>
          </w:tblCellMar>
        </w:tblPrEx>
        <w:trPr>
          <w:trHeight w:val="530" w:hRule="atLeast"/>
        </w:trPr>
        <w:tc>
          <w:tcPr>
            <w:tcW w:w="86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0A25A2">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项目</w:t>
            </w:r>
          </w:p>
        </w:tc>
        <w:tc>
          <w:tcPr>
            <w:tcW w:w="162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B48DD6">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评分内容</w:t>
            </w:r>
          </w:p>
        </w:tc>
        <w:tc>
          <w:tcPr>
            <w:tcW w:w="720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583F8D">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评分标准</w:t>
            </w:r>
          </w:p>
        </w:tc>
        <w:tc>
          <w:tcPr>
            <w:tcW w:w="13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639BF4">
            <w:pPr>
              <w:widowControl w:val="0"/>
              <w:jc w:val="center"/>
              <w:rPr>
                <w:rFonts w:hint="default"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得分</w:t>
            </w:r>
          </w:p>
        </w:tc>
      </w:tr>
      <w:tr w14:paraId="6E3901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CellMar>
            <w:top w:w="0" w:type="dxa"/>
            <w:left w:w="0" w:type="dxa"/>
            <w:bottom w:w="0" w:type="dxa"/>
            <w:right w:w="0" w:type="dxa"/>
          </w:tblCellMar>
        </w:tblPrEx>
        <w:trPr>
          <w:trHeight w:val="1230" w:hRule="atLeast"/>
        </w:trPr>
        <w:tc>
          <w:tcPr>
            <w:tcW w:w="860" w:type="dxa"/>
            <w:vMerge w:val="restart"/>
            <w:tcBorders>
              <w:left w:val="single" w:color="000000" w:sz="4" w:space="0"/>
              <w:right w:val="single" w:color="000000" w:sz="4" w:space="0"/>
            </w:tcBorders>
            <w:shd w:val="clear" w:color="auto" w:fill="FFFFFF" w:themeFill="background1"/>
            <w:vAlign w:val="center"/>
          </w:tcPr>
          <w:p w14:paraId="59DCB9DF">
            <w:pPr>
              <w:widowControl w:val="0"/>
              <w:jc w:val="center"/>
              <w:rPr>
                <w:rFonts w:hint="eastAsia"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技术标</w:t>
            </w:r>
          </w:p>
          <w:p w14:paraId="2F5E94BD">
            <w:pPr>
              <w:widowControl w:val="0"/>
              <w:jc w:val="center"/>
              <w:rPr>
                <w:rFonts w:hint="default"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100分</w:t>
            </w:r>
          </w:p>
        </w:tc>
        <w:tc>
          <w:tcPr>
            <w:tcW w:w="162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31D25A">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服务业绩</w:t>
            </w:r>
          </w:p>
          <w:p w14:paraId="4B493F19">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（20分）</w:t>
            </w:r>
          </w:p>
        </w:tc>
        <w:tc>
          <w:tcPr>
            <w:tcW w:w="720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5E4829">
            <w:pPr>
              <w:widowControl w:val="0"/>
              <w:ind w:firstLine="422" w:firstLineChars="200"/>
              <w:jc w:val="left"/>
              <w:rPr>
                <w:rFonts w:ascii="仿宋" w:hAnsi="仿宋" w:eastAsia="仿宋" w:cs="宋体"/>
                <w:b/>
                <w:color w:val="000000" w:themeColor="text1"/>
                <w:kern w:val="0"/>
                <w:sz w:val="21"/>
                <w:lang w:val="en-US" w:eastAsia="zh-CN" w:bidi="ar-SA"/>
                <w14:textFill>
                  <w14:solidFill>
                    <w14:schemeClr w14:val="tx1"/>
                  </w14:solidFill>
                </w14:textFill>
              </w:rPr>
            </w:pPr>
            <w:r>
              <w:rPr>
                <w:rFonts w:hint="eastAsia" w:ascii="仿宋" w:hAnsi="仿宋" w:eastAsia="仿宋" w:cs="Times New Roman"/>
                <w:b/>
                <w:color w:val="000000" w:themeColor="text1"/>
                <w:kern w:val="2"/>
                <w:sz w:val="21"/>
                <w:lang w:val="en-US" w:eastAsia="zh-CN" w:bidi="ar-SA"/>
                <w14:textFill>
                  <w14:solidFill>
                    <w14:schemeClr w14:val="tx1"/>
                  </w14:solidFill>
                </w14:textFill>
              </w:rPr>
              <w:t>根据投标人行业服务业绩进行评定</w:t>
            </w:r>
            <w:r>
              <w:rPr>
                <w:rFonts w:hint="eastAsia" w:ascii="仿宋" w:hAnsi="仿宋" w:eastAsia="仿宋" w:cs="宋体"/>
                <w:b/>
                <w:color w:val="000000" w:themeColor="text1"/>
                <w:kern w:val="0"/>
                <w:sz w:val="21"/>
                <w:lang w:val="en-US" w:eastAsia="zh-CN" w:bidi="ar-SA"/>
                <w14:textFill>
                  <w14:solidFill>
                    <w14:schemeClr w14:val="tx1"/>
                  </w14:solidFill>
                </w14:textFill>
              </w:rPr>
              <w:t>，包含以往策划相关方面的方案、执行效果、服务改进等。</w:t>
            </w:r>
          </w:p>
          <w:p w14:paraId="4E26FD25">
            <w:pPr>
              <w:widowControl w:val="0"/>
              <w:ind w:firstLine="420" w:firstLineChars="200"/>
              <w:jc w:val="left"/>
              <w:rPr>
                <w:rFonts w:ascii="仿宋" w:hAnsi="仿宋" w:eastAsia="仿宋" w:cs="Times New Roman"/>
                <w:b/>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根据展示的案例数量进行评价，每展示一个案例赋4分，最多赋20分。</w:t>
            </w:r>
          </w:p>
        </w:tc>
        <w:tc>
          <w:tcPr>
            <w:tcW w:w="13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5EBB22">
            <w:pPr>
              <w:widowControl w:val="0"/>
              <w:ind w:firstLine="420" w:firstLineChars="200"/>
              <w:jc w:val="left"/>
              <w:rPr>
                <w:rFonts w:hint="eastAsia" w:ascii="仿宋" w:hAnsi="仿宋" w:eastAsia="仿宋" w:cs="Times New Roman"/>
                <w:color w:val="000000" w:themeColor="text1"/>
                <w:kern w:val="2"/>
                <w:sz w:val="21"/>
                <w:lang w:val="en-US" w:eastAsia="zh-CN" w:bidi="ar-SA"/>
                <w14:textFill>
                  <w14:solidFill>
                    <w14:schemeClr w14:val="tx1"/>
                  </w14:solidFill>
                </w14:textFill>
              </w:rPr>
            </w:pPr>
          </w:p>
        </w:tc>
      </w:tr>
      <w:tr w14:paraId="5F7321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CellMar>
            <w:top w:w="0" w:type="dxa"/>
            <w:left w:w="0" w:type="dxa"/>
            <w:bottom w:w="0" w:type="dxa"/>
            <w:right w:w="0" w:type="dxa"/>
          </w:tblCellMar>
        </w:tblPrEx>
        <w:trPr>
          <w:trHeight w:val="2145" w:hRule="atLeast"/>
        </w:trPr>
        <w:tc>
          <w:tcPr>
            <w:tcW w:w="860" w:type="dxa"/>
            <w:vMerge w:val="continue"/>
            <w:tcBorders>
              <w:left w:val="single" w:color="000000" w:sz="4" w:space="0"/>
              <w:right w:val="single" w:color="000000" w:sz="4" w:space="0"/>
            </w:tcBorders>
            <w:shd w:val="clear" w:color="auto" w:fill="FFFFFF" w:themeFill="background1"/>
            <w:vAlign w:val="center"/>
          </w:tcPr>
          <w:p w14:paraId="2AE21B43">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p>
        </w:tc>
        <w:tc>
          <w:tcPr>
            <w:tcW w:w="162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2EAC65">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创意方案及承诺保障</w:t>
            </w:r>
          </w:p>
          <w:p w14:paraId="64BB9EFC">
            <w:pPr>
              <w:widowControl w:val="0"/>
              <w:jc w:val="center"/>
              <w:rPr>
                <w:rFonts w:hint="eastAsia" w:ascii="仿宋" w:hAnsi="仿宋" w:eastAsia="仿宋" w:cs="Times New Roman"/>
                <w:color w:val="000000" w:themeColor="text1"/>
                <w:kern w:val="2"/>
                <w:sz w:val="21"/>
                <w:szCs w:val="24"/>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（4</w:t>
            </w:r>
            <w:r>
              <w:rPr>
                <w:rFonts w:ascii="仿宋" w:hAnsi="仿宋" w:eastAsia="仿宋" w:cs="Times New Roman"/>
                <w:color w:val="000000" w:themeColor="text1"/>
                <w:kern w:val="2"/>
                <w:sz w:val="21"/>
                <w:lang w:val="en-US" w:eastAsia="zh-CN" w:bidi="ar-SA"/>
                <w14:textFill>
                  <w14:solidFill>
                    <w14:schemeClr w14:val="tx1"/>
                  </w14:solidFill>
                </w14:textFill>
              </w:rPr>
              <w:t>0</w:t>
            </w:r>
            <w:r>
              <w:rPr>
                <w:rFonts w:hint="eastAsia" w:ascii="仿宋" w:hAnsi="仿宋" w:eastAsia="仿宋" w:cs="Times New Roman"/>
                <w:color w:val="000000" w:themeColor="text1"/>
                <w:kern w:val="2"/>
                <w:sz w:val="21"/>
                <w:lang w:val="en-US" w:eastAsia="zh-CN" w:bidi="ar-SA"/>
                <w14:textFill>
                  <w14:solidFill>
                    <w14:schemeClr w14:val="tx1"/>
                  </w14:solidFill>
                </w14:textFill>
              </w:rPr>
              <w:t>分）</w:t>
            </w:r>
          </w:p>
        </w:tc>
        <w:tc>
          <w:tcPr>
            <w:tcW w:w="720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744E14">
            <w:pPr>
              <w:widowControl w:val="0"/>
              <w:ind w:firstLine="422" w:firstLineChars="200"/>
              <w:jc w:val="left"/>
              <w:rPr>
                <w:rFonts w:ascii="仿宋" w:hAnsi="仿宋" w:eastAsia="仿宋" w:cs="Times New Roman"/>
                <w:b/>
                <w:color w:val="000000" w:themeColor="text1"/>
                <w:kern w:val="2"/>
                <w:sz w:val="21"/>
                <w:lang w:val="en-US" w:eastAsia="zh-CN" w:bidi="ar-SA"/>
                <w14:textFill>
                  <w14:solidFill>
                    <w14:schemeClr w14:val="tx1"/>
                  </w14:solidFill>
                </w14:textFill>
              </w:rPr>
            </w:pPr>
            <w:r>
              <w:rPr>
                <w:rFonts w:hint="eastAsia" w:ascii="仿宋" w:hAnsi="仿宋" w:eastAsia="仿宋" w:cs="Times New Roman"/>
                <w:b/>
                <w:color w:val="000000" w:themeColor="text1"/>
                <w:kern w:val="2"/>
                <w:sz w:val="21"/>
                <w:lang w:val="en-US" w:eastAsia="zh-CN" w:bidi="ar-SA"/>
                <w14:textFill>
                  <w14:solidFill>
                    <w14:schemeClr w14:val="tx1"/>
                  </w14:solidFill>
                </w14:textFill>
              </w:rPr>
              <w:t>投标方根据项目策划创意方案，能够充分展示HOWO轻卡产品优势和品牌特性，有具体的宣传视频规划内容及策划示例，能体现车型亮点，提升HOWO轻卡的口碑</w:t>
            </w:r>
            <w:r>
              <w:rPr>
                <w:rFonts w:ascii="仿宋" w:hAnsi="仿宋" w:eastAsia="仿宋" w:cs="Times New Roman"/>
                <w:b/>
                <w:color w:val="000000" w:themeColor="text1"/>
                <w:kern w:val="2"/>
                <w:sz w:val="21"/>
                <w:lang w:val="en-US" w:eastAsia="zh-CN" w:bidi="ar-SA"/>
                <w14:textFill>
                  <w14:solidFill>
                    <w14:schemeClr w14:val="tx1"/>
                  </w14:solidFill>
                </w14:textFill>
              </w:rPr>
              <w:t>宣传</w:t>
            </w:r>
            <w:r>
              <w:rPr>
                <w:rFonts w:hint="eastAsia" w:ascii="仿宋" w:hAnsi="仿宋" w:eastAsia="仿宋" w:cs="Times New Roman"/>
                <w:b/>
                <w:color w:val="000000" w:themeColor="text1"/>
                <w:kern w:val="2"/>
                <w:sz w:val="21"/>
                <w:lang w:val="en-US" w:eastAsia="zh-CN" w:bidi="ar-SA"/>
                <w14:textFill>
                  <w14:solidFill>
                    <w14:schemeClr w14:val="tx1"/>
                  </w14:solidFill>
                </w14:textFill>
              </w:rPr>
              <w:t>。</w:t>
            </w:r>
          </w:p>
          <w:p w14:paraId="1D33D461">
            <w:pPr>
              <w:widowControl w:val="0"/>
              <w:jc w:val="left"/>
              <w:rPr>
                <w:rFonts w:hint="eastAsia" w:ascii="仿宋" w:hAnsi="仿宋" w:eastAsia="仿宋" w:cs="Times New Roman"/>
                <w:color w:val="000000" w:themeColor="text1"/>
                <w:kern w:val="2"/>
                <w:sz w:val="21"/>
                <w:szCs w:val="24"/>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方案具有创意，且宣传视频规划内容能很好的体现HOWO轻卡产品及品牌特性的，赋30-40分；方案能较好的体现HOWO轻卡产品及品牌的，但创意不足的，赋20</w:t>
            </w:r>
            <w:r>
              <w:rPr>
                <w:rFonts w:ascii="仿宋" w:hAnsi="仿宋" w:eastAsia="仿宋" w:cs="Times New Roman"/>
                <w:color w:val="000000" w:themeColor="text1"/>
                <w:kern w:val="2"/>
                <w:sz w:val="21"/>
                <w:lang w:val="en-US" w:eastAsia="zh-CN" w:bidi="ar-SA"/>
                <w14:textFill>
                  <w14:solidFill>
                    <w14:schemeClr w14:val="tx1"/>
                  </w14:solidFill>
                </w14:textFill>
              </w:rPr>
              <w:t>-</w:t>
            </w:r>
            <w:r>
              <w:rPr>
                <w:rFonts w:hint="eastAsia" w:ascii="仿宋" w:hAnsi="仿宋" w:eastAsia="仿宋" w:cs="Times New Roman"/>
                <w:color w:val="000000" w:themeColor="text1"/>
                <w:kern w:val="2"/>
                <w:sz w:val="21"/>
                <w:lang w:val="en-US" w:eastAsia="zh-CN" w:bidi="ar-SA"/>
                <w14:textFill>
                  <w14:solidFill>
                    <w14:schemeClr w14:val="tx1"/>
                  </w14:solidFill>
                </w14:textFill>
              </w:rPr>
              <w:t>30分；方案无法较好的体现HOWO轻卡产品及品牌的且创意不足的，赋10-20分。</w:t>
            </w:r>
          </w:p>
        </w:tc>
        <w:tc>
          <w:tcPr>
            <w:tcW w:w="13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5788DF">
            <w:pPr>
              <w:widowControl w:val="0"/>
              <w:jc w:val="left"/>
              <w:rPr>
                <w:rFonts w:hint="eastAsia" w:ascii="仿宋" w:hAnsi="仿宋" w:eastAsia="仿宋" w:cs="Times New Roman"/>
                <w:color w:val="000000" w:themeColor="text1"/>
                <w:kern w:val="2"/>
                <w:sz w:val="21"/>
                <w:lang w:val="en-US" w:eastAsia="zh-CN" w:bidi="ar-SA"/>
                <w14:textFill>
                  <w14:solidFill>
                    <w14:schemeClr w14:val="tx1"/>
                  </w14:solidFill>
                </w14:textFill>
              </w:rPr>
            </w:pPr>
          </w:p>
        </w:tc>
      </w:tr>
      <w:tr w14:paraId="0FB05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CellMar>
            <w:top w:w="0" w:type="dxa"/>
            <w:left w:w="0" w:type="dxa"/>
            <w:bottom w:w="0" w:type="dxa"/>
            <w:right w:w="0" w:type="dxa"/>
          </w:tblCellMar>
        </w:tblPrEx>
        <w:trPr>
          <w:trHeight w:val="1840" w:hRule="atLeast"/>
        </w:trPr>
        <w:tc>
          <w:tcPr>
            <w:tcW w:w="860" w:type="dxa"/>
            <w:vMerge w:val="continue"/>
            <w:tcBorders>
              <w:left w:val="single" w:color="000000" w:sz="4" w:space="0"/>
              <w:right w:val="single" w:color="000000" w:sz="4" w:space="0"/>
            </w:tcBorders>
            <w:shd w:val="clear" w:color="auto" w:fill="FFFFFF" w:themeFill="background1"/>
            <w:vAlign w:val="center"/>
          </w:tcPr>
          <w:p w14:paraId="43166F6D">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p>
        </w:tc>
        <w:tc>
          <w:tcPr>
            <w:tcW w:w="162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19CD06">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增值服务</w:t>
            </w:r>
          </w:p>
          <w:p w14:paraId="5D389492">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（20分）</w:t>
            </w:r>
          </w:p>
        </w:tc>
        <w:tc>
          <w:tcPr>
            <w:tcW w:w="720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FD275B">
            <w:pPr>
              <w:widowControl w:val="0"/>
              <w:ind w:firstLine="422" w:firstLineChars="200"/>
              <w:jc w:val="left"/>
              <w:rPr>
                <w:rFonts w:ascii="仿宋" w:hAnsi="仿宋" w:eastAsia="仿宋" w:cs="宋体"/>
                <w:b/>
                <w:color w:val="000000" w:themeColor="text1"/>
                <w:kern w:val="0"/>
                <w:sz w:val="21"/>
                <w:lang w:val="en-US" w:eastAsia="zh-CN" w:bidi="ar-SA"/>
                <w14:textFill>
                  <w14:solidFill>
                    <w14:schemeClr w14:val="tx1"/>
                  </w14:solidFill>
                </w14:textFill>
              </w:rPr>
            </w:pPr>
            <w:r>
              <w:rPr>
                <w:rFonts w:hint="eastAsia" w:ascii="仿宋" w:hAnsi="仿宋" w:eastAsia="仿宋" w:cs="Times New Roman"/>
                <w:b/>
                <w:color w:val="000000" w:themeColor="text1"/>
                <w:kern w:val="2"/>
                <w:sz w:val="21"/>
                <w:lang w:val="en-US" w:eastAsia="zh-CN" w:bidi="ar-SA"/>
                <w14:textFill>
                  <w14:solidFill>
                    <w14:schemeClr w14:val="tx1"/>
                  </w14:solidFill>
                </w14:textFill>
              </w:rPr>
              <w:t>根据投标人策划的短视频拍摄、剪辑、直播规划等及现有素材情况进行评定，同时</w:t>
            </w:r>
            <w:r>
              <w:rPr>
                <w:rFonts w:hint="eastAsia" w:ascii="仿宋" w:hAnsi="仿宋" w:eastAsia="仿宋" w:cs="宋体"/>
                <w:b/>
                <w:color w:val="000000" w:themeColor="text1"/>
                <w:kern w:val="0"/>
                <w:sz w:val="21"/>
                <w:lang w:val="en-US" w:eastAsia="zh-CN" w:bidi="ar-SA"/>
                <w14:textFill>
                  <w14:solidFill>
                    <w14:schemeClr w14:val="tx1"/>
                  </w14:solidFill>
                </w14:textFill>
              </w:rPr>
              <w:t>投标单位为保证招标方新媒体类服务及时到位，所能提供的增值服务内容及响应程度进行打分，包含服务承诺、售后承诺、响应承诺等。</w:t>
            </w:r>
          </w:p>
          <w:p w14:paraId="20E48A37">
            <w:pPr>
              <w:widowControl w:val="0"/>
              <w:ind w:firstLine="420" w:firstLineChars="200"/>
              <w:jc w:val="left"/>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投标人增值服务内容完全满足需求的，赋10</w:t>
            </w:r>
            <w:r>
              <w:rPr>
                <w:rFonts w:ascii="仿宋" w:hAnsi="仿宋" w:eastAsia="仿宋" w:cs="Times New Roman"/>
                <w:color w:val="000000" w:themeColor="text1"/>
                <w:kern w:val="2"/>
                <w:sz w:val="21"/>
                <w:lang w:val="en-US" w:eastAsia="zh-CN" w:bidi="ar-SA"/>
                <w14:textFill>
                  <w14:solidFill>
                    <w14:schemeClr w14:val="tx1"/>
                  </w14:solidFill>
                </w14:textFill>
              </w:rPr>
              <w:t>-</w:t>
            </w:r>
            <w:r>
              <w:rPr>
                <w:rFonts w:hint="eastAsia" w:ascii="仿宋" w:hAnsi="仿宋" w:eastAsia="仿宋" w:cs="Times New Roman"/>
                <w:color w:val="000000" w:themeColor="text1"/>
                <w:kern w:val="2"/>
                <w:sz w:val="21"/>
                <w:lang w:val="en-US" w:eastAsia="zh-CN" w:bidi="ar-SA"/>
                <w14:textFill>
                  <w14:solidFill>
                    <w14:schemeClr w14:val="tx1"/>
                  </w14:solidFill>
                </w14:textFill>
              </w:rPr>
              <w:t>2</w:t>
            </w:r>
            <w:r>
              <w:rPr>
                <w:rFonts w:ascii="仿宋" w:hAnsi="仿宋" w:eastAsia="仿宋" w:cs="Times New Roman"/>
                <w:color w:val="000000" w:themeColor="text1"/>
                <w:kern w:val="2"/>
                <w:sz w:val="21"/>
                <w:lang w:val="en-US" w:eastAsia="zh-CN" w:bidi="ar-SA"/>
                <w14:textFill>
                  <w14:solidFill>
                    <w14:schemeClr w14:val="tx1"/>
                  </w14:solidFill>
                </w14:textFill>
              </w:rPr>
              <w:t>0</w:t>
            </w:r>
            <w:r>
              <w:rPr>
                <w:rFonts w:hint="eastAsia" w:ascii="仿宋" w:hAnsi="仿宋" w:eastAsia="仿宋" w:cs="Times New Roman"/>
                <w:color w:val="000000" w:themeColor="text1"/>
                <w:kern w:val="2"/>
                <w:sz w:val="21"/>
                <w:lang w:val="en-US" w:eastAsia="zh-CN" w:bidi="ar-SA"/>
                <w14:textFill>
                  <w14:solidFill>
                    <w14:schemeClr w14:val="tx1"/>
                  </w14:solidFill>
                </w14:textFill>
              </w:rPr>
              <w:t>分；投标人增值服务内容基本满足需求的，赋1</w:t>
            </w:r>
            <w:r>
              <w:rPr>
                <w:rFonts w:ascii="仿宋" w:hAnsi="仿宋" w:eastAsia="仿宋" w:cs="Times New Roman"/>
                <w:color w:val="000000" w:themeColor="text1"/>
                <w:kern w:val="2"/>
                <w:sz w:val="21"/>
                <w:lang w:val="en-US" w:eastAsia="zh-CN" w:bidi="ar-SA"/>
                <w14:textFill>
                  <w14:solidFill>
                    <w14:schemeClr w14:val="tx1"/>
                  </w14:solidFill>
                </w14:textFill>
              </w:rPr>
              <w:t>-</w:t>
            </w:r>
            <w:r>
              <w:rPr>
                <w:rFonts w:hint="eastAsia" w:ascii="仿宋" w:hAnsi="仿宋" w:eastAsia="仿宋" w:cs="Times New Roman"/>
                <w:color w:val="000000" w:themeColor="text1"/>
                <w:kern w:val="2"/>
                <w:sz w:val="21"/>
                <w:lang w:val="en-US" w:eastAsia="zh-CN" w:bidi="ar-SA"/>
                <w14:textFill>
                  <w14:solidFill>
                    <w14:schemeClr w14:val="tx1"/>
                  </w14:solidFill>
                </w14:textFill>
              </w:rPr>
              <w:t>10分。</w:t>
            </w:r>
          </w:p>
        </w:tc>
        <w:tc>
          <w:tcPr>
            <w:tcW w:w="13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A8E5B2">
            <w:pPr>
              <w:widowControl w:val="0"/>
              <w:ind w:firstLine="420" w:firstLineChars="200"/>
              <w:jc w:val="left"/>
              <w:rPr>
                <w:rFonts w:hint="eastAsia" w:ascii="仿宋" w:hAnsi="仿宋" w:eastAsia="仿宋" w:cs="Times New Roman"/>
                <w:color w:val="000000" w:themeColor="text1"/>
                <w:kern w:val="2"/>
                <w:sz w:val="21"/>
                <w:lang w:val="en-US" w:eastAsia="zh-CN" w:bidi="ar-SA"/>
                <w14:textFill>
                  <w14:solidFill>
                    <w14:schemeClr w14:val="tx1"/>
                  </w14:solidFill>
                </w14:textFill>
              </w:rPr>
            </w:pPr>
          </w:p>
        </w:tc>
      </w:tr>
      <w:tr w14:paraId="2A417C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CellMar>
            <w:top w:w="0" w:type="dxa"/>
            <w:left w:w="0" w:type="dxa"/>
            <w:bottom w:w="0" w:type="dxa"/>
            <w:right w:w="0" w:type="dxa"/>
          </w:tblCellMar>
        </w:tblPrEx>
        <w:trPr>
          <w:trHeight w:val="1230" w:hRule="atLeast"/>
        </w:trPr>
        <w:tc>
          <w:tcPr>
            <w:tcW w:w="860" w:type="dxa"/>
            <w:vMerge w:val="continue"/>
            <w:tcBorders>
              <w:left w:val="single" w:color="000000" w:sz="4" w:space="0"/>
              <w:right w:val="single" w:color="000000" w:sz="4" w:space="0"/>
            </w:tcBorders>
            <w:shd w:val="clear" w:color="auto" w:fill="FFFFFF" w:themeFill="background1"/>
            <w:vAlign w:val="center"/>
          </w:tcPr>
          <w:p w14:paraId="09796DF1">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p>
        </w:tc>
        <w:tc>
          <w:tcPr>
            <w:tcW w:w="162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EF8026">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现场述标</w:t>
            </w:r>
          </w:p>
          <w:p w14:paraId="2070753D">
            <w:pPr>
              <w:widowControl w:val="0"/>
              <w:spacing w:line="360" w:lineRule="auto"/>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（20分）</w:t>
            </w:r>
          </w:p>
        </w:tc>
        <w:tc>
          <w:tcPr>
            <w:tcW w:w="720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D2E513">
            <w:pPr>
              <w:widowControl w:val="0"/>
              <w:ind w:firstLine="422" w:firstLineChars="200"/>
              <w:jc w:val="left"/>
              <w:rPr>
                <w:rFonts w:ascii="仿宋" w:hAnsi="仿宋" w:eastAsia="仿宋" w:cs="Times New Roman"/>
                <w:b/>
                <w:color w:val="000000" w:themeColor="text1"/>
                <w:kern w:val="2"/>
                <w:sz w:val="21"/>
                <w:lang w:val="en-US" w:eastAsia="zh-CN" w:bidi="ar-SA"/>
                <w14:textFill>
                  <w14:solidFill>
                    <w14:schemeClr w14:val="tx1"/>
                  </w14:solidFill>
                </w14:textFill>
              </w:rPr>
            </w:pPr>
            <w:r>
              <w:rPr>
                <w:rFonts w:hint="eastAsia" w:ascii="仿宋" w:hAnsi="仿宋" w:eastAsia="仿宋" w:cs="Times New Roman"/>
                <w:b/>
                <w:color w:val="000000" w:themeColor="text1"/>
                <w:kern w:val="2"/>
                <w:sz w:val="21"/>
                <w:lang w:val="en-US" w:eastAsia="zh-CN" w:bidi="ar-SA"/>
                <w14:textFill>
                  <w14:solidFill>
                    <w14:schemeClr w14:val="tx1"/>
                  </w14:solidFill>
                </w14:textFill>
              </w:rPr>
              <w:t>现场对投标方进行提问，测试投标方对轻卡行业、HOWO轻卡产品和品牌的了解程度。</w:t>
            </w:r>
          </w:p>
          <w:p w14:paraId="62440E79">
            <w:pPr>
              <w:widowControl w:val="0"/>
              <w:ind w:firstLine="420" w:firstLineChars="200"/>
              <w:jc w:val="left"/>
              <w:rPr>
                <w:rFonts w:ascii="仿宋" w:hAnsi="仿宋" w:eastAsia="仿宋" w:cs="Times New Roman"/>
                <w:b/>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投标人现场述标优秀的，赋10-20分；投标人现场述标一般的，赋1</w:t>
            </w:r>
            <w:r>
              <w:rPr>
                <w:rFonts w:ascii="仿宋" w:hAnsi="仿宋" w:eastAsia="仿宋" w:cs="Times New Roman"/>
                <w:color w:val="000000" w:themeColor="text1"/>
                <w:kern w:val="2"/>
                <w:sz w:val="21"/>
                <w:lang w:val="en-US" w:eastAsia="zh-CN" w:bidi="ar-SA"/>
                <w14:textFill>
                  <w14:solidFill>
                    <w14:schemeClr w14:val="tx1"/>
                  </w14:solidFill>
                </w14:textFill>
              </w:rPr>
              <w:t>-</w:t>
            </w:r>
            <w:r>
              <w:rPr>
                <w:rFonts w:hint="eastAsia" w:ascii="仿宋" w:hAnsi="仿宋" w:eastAsia="仿宋" w:cs="Times New Roman"/>
                <w:color w:val="000000" w:themeColor="text1"/>
                <w:kern w:val="2"/>
                <w:sz w:val="21"/>
                <w:lang w:val="en-US" w:eastAsia="zh-CN" w:bidi="ar-SA"/>
                <w14:textFill>
                  <w14:solidFill>
                    <w14:schemeClr w14:val="tx1"/>
                  </w14:solidFill>
                </w14:textFill>
              </w:rPr>
              <w:t>10分。</w:t>
            </w:r>
          </w:p>
        </w:tc>
        <w:tc>
          <w:tcPr>
            <w:tcW w:w="13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C5FFB6">
            <w:pPr>
              <w:widowControl w:val="0"/>
              <w:ind w:firstLine="420" w:firstLineChars="200"/>
              <w:jc w:val="left"/>
              <w:rPr>
                <w:rFonts w:hint="eastAsia" w:ascii="仿宋" w:hAnsi="仿宋" w:eastAsia="仿宋" w:cs="Times New Roman"/>
                <w:color w:val="000000" w:themeColor="text1"/>
                <w:kern w:val="2"/>
                <w:sz w:val="21"/>
                <w:lang w:val="en-US" w:eastAsia="zh-CN" w:bidi="ar-SA"/>
                <w14:textFill>
                  <w14:solidFill>
                    <w14:schemeClr w14:val="tx1"/>
                  </w14:solidFill>
                </w14:textFill>
              </w:rPr>
            </w:pPr>
          </w:p>
        </w:tc>
      </w:tr>
      <w:tr w14:paraId="20D648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92CDDC"/>
          <w:tblCellMar>
            <w:top w:w="0" w:type="dxa"/>
            <w:left w:w="0" w:type="dxa"/>
            <w:bottom w:w="0" w:type="dxa"/>
            <w:right w:w="0" w:type="dxa"/>
          </w:tblCellMar>
        </w:tblPrEx>
        <w:trPr>
          <w:trHeight w:val="1056" w:hRule="atLeast"/>
        </w:trPr>
        <w:tc>
          <w:tcPr>
            <w:tcW w:w="860" w:type="dxa"/>
            <w:vMerge w:val="continue"/>
            <w:tcBorders>
              <w:left w:val="single" w:color="000000" w:sz="4" w:space="0"/>
              <w:right w:val="single" w:color="000000" w:sz="4" w:space="0"/>
            </w:tcBorders>
            <w:shd w:val="clear" w:color="auto" w:fill="FFFFFF" w:themeFill="background1"/>
            <w:vAlign w:val="center"/>
          </w:tcPr>
          <w:p w14:paraId="627DB483">
            <w:pPr>
              <w:widowControl w:val="0"/>
              <w:jc w:val="center"/>
              <w:rPr>
                <w:rFonts w:ascii="仿宋" w:hAnsi="仿宋" w:eastAsia="仿宋" w:cs="Times New Roman"/>
                <w:color w:val="000000" w:themeColor="text1"/>
                <w:kern w:val="2"/>
                <w:sz w:val="21"/>
                <w:lang w:val="en-US" w:eastAsia="zh-CN" w:bidi="ar-SA"/>
                <w14:textFill>
                  <w14:solidFill>
                    <w14:schemeClr w14:val="tx1"/>
                  </w14:solidFill>
                </w14:textFill>
              </w:rPr>
            </w:pPr>
          </w:p>
        </w:tc>
        <w:tc>
          <w:tcPr>
            <w:tcW w:w="162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09ED27">
            <w:pPr>
              <w:widowControl w:val="0"/>
              <w:spacing w:line="360" w:lineRule="auto"/>
              <w:jc w:val="center"/>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技术标入围标准</w:t>
            </w:r>
          </w:p>
        </w:tc>
        <w:tc>
          <w:tcPr>
            <w:tcW w:w="720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74FAE2">
            <w:pPr>
              <w:widowControl w:val="0"/>
              <w:ind w:firstLine="420" w:firstLineChars="200"/>
              <w:jc w:val="left"/>
              <w:rPr>
                <w:rFonts w:ascii="仿宋" w:hAnsi="仿宋" w:eastAsia="仿宋" w:cs="Times New Roman"/>
                <w:color w:val="000000" w:themeColor="text1"/>
                <w:kern w:val="2"/>
                <w:sz w:val="21"/>
                <w:lang w:val="en-US" w:eastAsia="zh-CN" w:bidi="ar-SA"/>
                <w14:textFill>
                  <w14:solidFill>
                    <w14:schemeClr w14:val="tx1"/>
                  </w14:solidFill>
                </w14:textFill>
              </w:rPr>
            </w:pPr>
            <w:r>
              <w:rPr>
                <w:rFonts w:hint="eastAsia" w:ascii="仿宋" w:hAnsi="仿宋" w:eastAsia="仿宋" w:cs="Times New Roman"/>
                <w:color w:val="000000" w:themeColor="text1"/>
                <w:kern w:val="2"/>
                <w:sz w:val="21"/>
                <w:lang w:val="en-US" w:eastAsia="zh-CN" w:bidi="ar-SA"/>
                <w14:textFill>
                  <w14:solidFill>
                    <w14:schemeClr w14:val="tx1"/>
                  </w14:solidFill>
                </w14:textFill>
              </w:rPr>
              <w:t>技术标评分低于60分的供应商予以淘汰，不再进入商务标环节。</w:t>
            </w:r>
          </w:p>
        </w:tc>
        <w:tc>
          <w:tcPr>
            <w:tcW w:w="13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5F59AB">
            <w:pPr>
              <w:widowControl w:val="0"/>
              <w:jc w:val="left"/>
              <w:rPr>
                <w:rFonts w:hint="eastAsia" w:ascii="仿宋" w:hAnsi="仿宋" w:eastAsia="仿宋" w:cs="Times New Roman"/>
                <w:color w:val="000000" w:themeColor="text1"/>
                <w:kern w:val="2"/>
                <w:sz w:val="21"/>
                <w:lang w:val="en-US" w:eastAsia="zh-CN" w:bidi="ar-SA"/>
                <w14:textFill>
                  <w14:solidFill>
                    <w14:schemeClr w14:val="tx1"/>
                  </w14:solidFill>
                </w14:textFill>
              </w:rPr>
            </w:pPr>
          </w:p>
        </w:tc>
      </w:tr>
    </w:tbl>
    <w:p w14:paraId="4F87CCD3">
      <w:pPr>
        <w:pStyle w:val="12"/>
        <w:spacing w:line="300" w:lineRule="exact"/>
      </w:pPr>
    </w:p>
    <w:p w14:paraId="1C6AADAD">
      <w:pPr>
        <w:pStyle w:val="9"/>
        <w:spacing w:line="500" w:lineRule="exact"/>
        <w:ind w:firstLine="600" w:firstLineChars="200"/>
        <w:outlineLvl w:val="2"/>
        <w:rPr>
          <w:rFonts w:ascii="仿宋_GB2312" w:hAnsi="仿宋" w:eastAsia="仿宋_GB2312" w:cs="Times New Roman"/>
          <w:sz w:val="30"/>
          <w:szCs w:val="30"/>
        </w:rPr>
      </w:pPr>
      <w:r>
        <w:rPr>
          <w:rFonts w:hint="eastAsia" w:ascii="仿宋_GB2312" w:hAnsi="仿宋" w:eastAsia="仿宋_GB2312" w:cs="Times New Roman"/>
          <w:sz w:val="30"/>
          <w:szCs w:val="30"/>
        </w:rPr>
        <w:t>（2）商务标评分标准</w:t>
      </w:r>
    </w:p>
    <w:tbl>
      <w:tblPr>
        <w:tblStyle w:val="18"/>
        <w:tblW w:w="9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1104"/>
        <w:gridCol w:w="6815"/>
        <w:gridCol w:w="695"/>
      </w:tblGrid>
      <w:tr w14:paraId="1B53F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085" w:type="dxa"/>
            <w:vAlign w:val="center"/>
          </w:tcPr>
          <w:p w14:paraId="43959951">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项目</w:t>
            </w:r>
          </w:p>
        </w:tc>
        <w:tc>
          <w:tcPr>
            <w:tcW w:w="1104" w:type="dxa"/>
            <w:shd w:val="clear" w:color="auto" w:fill="auto"/>
            <w:vAlign w:val="center"/>
          </w:tcPr>
          <w:p w14:paraId="5D279F9A">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细则</w:t>
            </w:r>
          </w:p>
        </w:tc>
        <w:tc>
          <w:tcPr>
            <w:tcW w:w="6815" w:type="dxa"/>
            <w:shd w:val="clear" w:color="auto" w:fill="auto"/>
            <w:vAlign w:val="center"/>
          </w:tcPr>
          <w:p w14:paraId="5422B55B">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商务标评分标准</w:t>
            </w:r>
          </w:p>
        </w:tc>
        <w:tc>
          <w:tcPr>
            <w:tcW w:w="695" w:type="dxa"/>
            <w:shd w:val="clear" w:color="auto" w:fill="auto"/>
            <w:vAlign w:val="center"/>
          </w:tcPr>
          <w:p w14:paraId="529438CD">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得分</w:t>
            </w:r>
          </w:p>
        </w:tc>
      </w:tr>
      <w:tr w14:paraId="57CB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 w:hRule="atLeast"/>
          <w:jc w:val="center"/>
        </w:trPr>
        <w:tc>
          <w:tcPr>
            <w:tcW w:w="1085" w:type="dxa"/>
            <w:vAlign w:val="center"/>
          </w:tcPr>
          <w:p w14:paraId="7FD1D3E4">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商务标</w:t>
            </w:r>
          </w:p>
          <w:p w14:paraId="2FBAD34E">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（100分）</w:t>
            </w:r>
          </w:p>
        </w:tc>
        <w:tc>
          <w:tcPr>
            <w:tcW w:w="1104" w:type="dxa"/>
            <w:shd w:val="clear" w:color="auto" w:fill="auto"/>
            <w:vAlign w:val="center"/>
          </w:tcPr>
          <w:p w14:paraId="2D492C62">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商务标</w:t>
            </w:r>
          </w:p>
          <w:p w14:paraId="6B38654B">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报价</w:t>
            </w:r>
          </w:p>
        </w:tc>
        <w:tc>
          <w:tcPr>
            <w:tcW w:w="6815" w:type="dxa"/>
            <w:shd w:val="clear" w:color="auto" w:fill="auto"/>
            <w:vAlign w:val="center"/>
          </w:tcPr>
          <w:p w14:paraId="6D92E933">
            <w:pPr>
              <w:widowControl/>
              <w:spacing w:line="300" w:lineRule="exact"/>
              <w:jc w:val="left"/>
              <w:rPr>
                <w:rFonts w:ascii="仿宋_GB2312" w:hAnsi="仿宋_GB2312" w:eastAsia="仿宋_GB2312" w:cs="仿宋_GB2312"/>
                <w:szCs w:val="21"/>
              </w:rPr>
            </w:pPr>
            <w:r>
              <w:rPr>
                <w:rFonts w:hint="eastAsia" w:ascii="仿宋_GB2312" w:hAnsi="仿宋_GB2312" w:eastAsia="仿宋_GB2312" w:cs="仿宋_GB2312"/>
                <w:szCs w:val="21"/>
              </w:rPr>
              <w:t xml:space="preserve">各报价采用低价优先法计算，各方案以满足招标文件要求且报价最低的投标报价为评标基准价，其价格分为满分100分，其他供应商的价格分按照下列公式计算：投标报价得分=（评标基准价/投标报价）×100分。 </w:t>
            </w:r>
          </w:p>
        </w:tc>
        <w:tc>
          <w:tcPr>
            <w:tcW w:w="695" w:type="dxa"/>
            <w:shd w:val="clear" w:color="auto" w:fill="auto"/>
            <w:vAlign w:val="center"/>
          </w:tcPr>
          <w:p w14:paraId="38094C94">
            <w:pPr>
              <w:widowControl/>
              <w:spacing w:line="300" w:lineRule="exact"/>
              <w:jc w:val="left"/>
              <w:rPr>
                <w:rFonts w:ascii="仿宋_GB2312" w:hAnsi="仿宋_GB2312" w:eastAsia="仿宋_GB2312" w:cs="仿宋_GB2312"/>
                <w:szCs w:val="21"/>
              </w:rPr>
            </w:pPr>
          </w:p>
        </w:tc>
      </w:tr>
    </w:tbl>
    <w:p w14:paraId="388A176A">
      <w:pPr>
        <w:pStyle w:val="12"/>
      </w:pPr>
    </w:p>
    <w:p w14:paraId="793AC2B4">
      <w:pPr>
        <w:pStyle w:val="9"/>
        <w:spacing w:line="500" w:lineRule="exact"/>
        <w:ind w:firstLine="600" w:firstLineChars="200"/>
        <w:rPr>
          <w:rFonts w:hint="default" w:ascii="仿宋_GB2312" w:hAnsi="仿宋" w:eastAsia="仿宋_GB2312" w:cs="Times New Roman"/>
          <w:sz w:val="30"/>
          <w:szCs w:val="30"/>
          <w:lang w:val="en-US" w:eastAsia="zh-CN"/>
        </w:rPr>
      </w:pPr>
      <w:r>
        <w:rPr>
          <w:rFonts w:hint="eastAsia" w:ascii="仿宋_GB2312" w:hAnsi="仿宋" w:eastAsia="仿宋_GB2312" w:cs="Times New Roman"/>
          <w:sz w:val="30"/>
          <w:szCs w:val="30"/>
        </w:rPr>
        <w:t>注1：</w:t>
      </w:r>
      <w:r>
        <w:rPr>
          <w:rFonts w:hint="eastAsia" w:ascii="仿宋_GB2312" w:hAnsi="仿宋" w:eastAsia="仿宋_GB2312" w:cs="Times New Roman"/>
          <w:sz w:val="30"/>
          <w:szCs w:val="30"/>
          <w:lang w:val="en-US" w:eastAsia="zh-CN"/>
        </w:rPr>
        <w:t>最终得分=技术标得分占比40%+商务标得分60%。</w:t>
      </w:r>
    </w:p>
    <w:p w14:paraId="2F72FC0A">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注2：投标人得分取所有评委对该投标人计分之和的算术平均值。</w:t>
      </w:r>
    </w:p>
    <w:p w14:paraId="39B99D1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注3：</w:t>
      </w:r>
      <w:r>
        <w:rPr>
          <w:rFonts w:hint="eastAsia" w:ascii="仿宋_GB2312" w:hAnsi="仿宋" w:eastAsia="仿宋_GB2312" w:cs="Times New Roman"/>
          <w:sz w:val="30"/>
          <w:szCs w:val="30"/>
        </w:rPr>
        <w:t>最终得分小数点后保留2位有效数字。</w:t>
      </w:r>
    </w:p>
    <w:p w14:paraId="24B115DA">
      <w:pPr>
        <w:spacing w:line="500" w:lineRule="exact"/>
        <w:ind w:firstLine="600" w:firstLineChars="200"/>
        <w:rPr>
          <w:rFonts w:ascii="仿宋_GB2312" w:hAnsi="仿宋" w:eastAsia="仿宋_GB2312"/>
          <w:color w:val="000000" w:themeColor="text1"/>
          <w:sz w:val="30"/>
          <w:szCs w:val="30"/>
          <w14:textFill>
            <w14:solidFill>
              <w14:schemeClr w14:val="tx1"/>
            </w14:solidFill>
          </w14:textFill>
        </w:rPr>
      </w:pPr>
      <w:r>
        <w:rPr>
          <w:rFonts w:hint="eastAsia" w:ascii="仿宋_GB2312" w:hAnsi="仿宋" w:eastAsia="仿宋_GB2312"/>
          <w:sz w:val="30"/>
          <w:szCs w:val="30"/>
        </w:rPr>
        <w:t>7.2对于未能提供承诺书证明材料的，一票否决。</w:t>
      </w:r>
      <w:r>
        <w:rPr>
          <w:rFonts w:hint="eastAsia" w:ascii="仿宋_GB2312" w:hAnsi="仿宋" w:eastAsia="仿宋_GB2312"/>
          <w:color w:val="000000" w:themeColor="text1"/>
          <w:sz w:val="30"/>
          <w:szCs w:val="30"/>
          <w14:textFill>
            <w14:solidFill>
              <w14:schemeClr w14:val="tx1"/>
            </w14:solidFill>
          </w14:textFill>
        </w:rPr>
        <w:t>投标文件未密封或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38A00597">
      <w:pPr>
        <w:spacing w:line="500" w:lineRule="exact"/>
        <w:ind w:firstLine="602" w:firstLineChars="200"/>
        <w:jc w:val="left"/>
        <w:outlineLvl w:val="0"/>
        <w:rPr>
          <w:rFonts w:ascii="黑体" w:hAnsi="黑体" w:eastAsia="黑体" w:cs="黑体"/>
          <w:b/>
          <w:bCs/>
          <w:sz w:val="30"/>
          <w:szCs w:val="30"/>
        </w:rPr>
      </w:pPr>
      <w:bookmarkStart w:id="5" w:name="_Toc30928"/>
      <w:r>
        <w:rPr>
          <w:rFonts w:hint="eastAsia" w:ascii="黑体" w:hAnsi="黑体" w:eastAsia="黑体" w:cs="黑体"/>
          <w:b/>
          <w:bCs/>
          <w:sz w:val="30"/>
          <w:szCs w:val="30"/>
        </w:rPr>
        <w:t>四、投标文件</w:t>
      </w:r>
      <w:bookmarkEnd w:id="5"/>
    </w:p>
    <w:p w14:paraId="6E0350F0">
      <w:pPr>
        <w:spacing w:line="500" w:lineRule="exact"/>
        <w:ind w:firstLine="600" w:firstLineChars="200"/>
        <w:jc w:val="left"/>
        <w:outlineLvl w:val="1"/>
        <w:rPr>
          <w:rFonts w:ascii="仿宋_GB2312" w:hAnsi="仿宋" w:eastAsia="仿宋_GB2312"/>
          <w:sz w:val="30"/>
          <w:szCs w:val="30"/>
        </w:rPr>
      </w:pPr>
      <w:r>
        <w:rPr>
          <w:rFonts w:hint="eastAsia" w:ascii="仿宋_GB2312" w:hAnsi="仿宋" w:eastAsia="仿宋_GB2312"/>
          <w:sz w:val="30"/>
          <w:szCs w:val="30"/>
        </w:rPr>
        <w:t>1.投标文件组成</w:t>
      </w:r>
    </w:p>
    <w:p w14:paraId="1044F44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投标人的投标文件由资格证明文件、投标文件技术部分、投标文件商务部分共三部分构成。</w:t>
      </w:r>
    </w:p>
    <w:p w14:paraId="405C59F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注1：招标文件给定格式的按给定的格式填写，未给定格式的，由投标人自行编制，但需包含以下内容。</w:t>
      </w:r>
    </w:p>
    <w:p w14:paraId="31F4B446">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注2：以下需（可）提供的招标文件均需加盖公章。</w:t>
      </w:r>
    </w:p>
    <w:p w14:paraId="13B49CD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注3：为提高评标效率，请投标人按照所列的资料清单内容及顺序编制投标文件，如投标人未按照以下内容及顺序编制投标文件，可能会影响得分，请各投标单位务必注意。</w:t>
      </w:r>
    </w:p>
    <w:p w14:paraId="12F20C3F">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1.1资格证明文件包括：</w:t>
      </w:r>
    </w:p>
    <w:p w14:paraId="6ACC977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（1）营业执照等相关经营资质复印件；</w:t>
      </w:r>
    </w:p>
    <w:p w14:paraId="45DA99A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（2）法定代表人或授权代理人身份证复印件和法定代表人授权委托书；</w:t>
      </w:r>
    </w:p>
    <w:p w14:paraId="6E44655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（3）投标人基本情况表；</w:t>
      </w:r>
    </w:p>
    <w:p w14:paraId="50F1A39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（4）服务承诺函；</w:t>
      </w:r>
    </w:p>
    <w:p w14:paraId="611E7734">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至少一项）；</w:t>
      </w:r>
    </w:p>
    <w:p w14:paraId="68CFF66E">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（6）投标人的直接或间接股东、法定代表人、董事、监事、高管非重汽员工及亲属的证明；</w:t>
      </w:r>
    </w:p>
    <w:p w14:paraId="0D2DD36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（7）企业最近半年完税证明、信用证明材料（中国人民银行信用代码证+征信报告）；</w:t>
      </w:r>
    </w:p>
    <w:p w14:paraId="32149A92">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 xml:space="preserve">（8）年度纳税信用评价信息（可从电子税务局查询截图，需加盖公章）； </w:t>
      </w:r>
    </w:p>
    <w:p w14:paraId="5B7A9FB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（9）企业对外担保说明（写明贵单位对外有无对外担保和质押业务，需加盖公章）;</w:t>
      </w:r>
    </w:p>
    <w:p w14:paraId="0A4D1C2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（10</w:t>
      </w:r>
      <w:r>
        <w:rPr>
          <w:rFonts w:ascii="仿宋_GB2312" w:hAnsi="仿宋" w:eastAsia="仿宋_GB2312"/>
          <w:sz w:val="30"/>
          <w:szCs w:val="30"/>
        </w:rPr>
        <w:t>）</w:t>
      </w:r>
      <w:r>
        <w:rPr>
          <w:rFonts w:hint="eastAsia" w:ascii="仿宋_GB2312" w:hAnsi="仿宋" w:eastAsia="仿宋_GB2312"/>
          <w:sz w:val="30"/>
          <w:szCs w:val="30"/>
        </w:rPr>
        <w:t>经会计师事务所审计且出具无保留意见的</w:t>
      </w:r>
      <w:r>
        <w:rPr>
          <w:rFonts w:hint="eastAsia" w:ascii="黑体" w:hAnsi="黑体" w:eastAsia="黑体" w:cs="黑体"/>
          <w:b/>
          <w:bCs/>
          <w:sz w:val="30"/>
          <w:szCs w:val="30"/>
        </w:rPr>
        <w:t>近三年的财务审计报告，并加盖公章</w:t>
      </w:r>
      <w:r>
        <w:rPr>
          <w:rFonts w:hint="eastAsia" w:ascii="仿宋_GB2312" w:hAnsi="仿宋" w:eastAsia="仿宋_GB2312"/>
          <w:sz w:val="30"/>
          <w:szCs w:val="30"/>
        </w:rPr>
        <w:t>，包括但不限于报告页、经审计的资产负债表、利润表、现金流量表及报表附注;</w:t>
      </w:r>
    </w:p>
    <w:p w14:paraId="4B3E99C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如投标人公司没有经审计的财务报告，</w:t>
      </w:r>
      <w:r>
        <w:rPr>
          <w:rFonts w:hint="eastAsia" w:ascii="黑体" w:hAnsi="黑体" w:eastAsia="黑体" w:cs="黑体"/>
          <w:b/>
          <w:bCs/>
          <w:sz w:val="30"/>
          <w:szCs w:val="30"/>
        </w:rPr>
        <w:t>可提供加盖公章的近三年财务报表</w:t>
      </w:r>
      <w:r>
        <w:rPr>
          <w:rFonts w:hint="eastAsia" w:ascii="仿宋_GB2312" w:hAnsi="仿宋" w:eastAsia="仿宋_GB2312"/>
          <w:sz w:val="30"/>
          <w:szCs w:val="30"/>
        </w:rPr>
        <w:t>，包括但不限于资产负债表、利润表、现金流量表。应提供中文版本的审计报告或财务报表；</w:t>
      </w:r>
    </w:p>
    <w:p w14:paraId="3B9E404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（11）投标人认为对其投标有利的其他资料；</w:t>
      </w:r>
    </w:p>
    <w:p w14:paraId="4115E872">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（12）法律法规对合格投标人的其他要求、规定。</w:t>
      </w:r>
    </w:p>
    <w:p w14:paraId="00833DC7">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1.2技术部分文件包括：</w:t>
      </w:r>
    </w:p>
    <w:p w14:paraId="45E59F0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（1）培训项目实施方案；（需承诺项目需求人员到位时间）</w:t>
      </w:r>
    </w:p>
    <w:p w14:paraId="1512E86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（2）相关培训项目案例；</w:t>
      </w:r>
    </w:p>
    <w:p w14:paraId="116A64F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（3）投标人认为对其投标有利的其他资料。</w:t>
      </w:r>
    </w:p>
    <w:p w14:paraId="39B08F15">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1.3商务部分文件包括：</w:t>
      </w:r>
    </w:p>
    <w:p w14:paraId="456DDE50">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（1）投标函；</w:t>
      </w:r>
    </w:p>
    <w:p w14:paraId="22F67A0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（2）投标报价明细表；</w:t>
      </w:r>
    </w:p>
    <w:p w14:paraId="64B54081">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（3）经营业绩一览表；</w:t>
      </w:r>
    </w:p>
    <w:p w14:paraId="18787167">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（4）对本项目招标文件及“合同条款”的认同说明。</w:t>
      </w:r>
    </w:p>
    <w:p w14:paraId="5FA33C68">
      <w:pPr>
        <w:spacing w:line="500" w:lineRule="exact"/>
        <w:ind w:firstLine="600" w:firstLineChars="200"/>
        <w:jc w:val="left"/>
        <w:outlineLvl w:val="1"/>
        <w:rPr>
          <w:rFonts w:ascii="仿宋_GB2312" w:hAnsi="仿宋_GB2312" w:eastAsia="仿宋_GB2312" w:cs="仿宋_GB2312"/>
          <w:sz w:val="30"/>
          <w:szCs w:val="30"/>
        </w:rPr>
      </w:pPr>
      <w:r>
        <w:rPr>
          <w:rFonts w:hint="eastAsia" w:ascii="仿宋_GB2312" w:hAnsi="仿宋_GB2312" w:eastAsia="仿宋_GB2312" w:cs="仿宋_GB2312"/>
          <w:sz w:val="30"/>
          <w:szCs w:val="30"/>
        </w:rPr>
        <w:t>2.投标文件的装订</w:t>
      </w:r>
    </w:p>
    <w:p w14:paraId="14514045">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投标人必须将投标文件按照投标文件组成的顺序装订成册，技术标和商务标文件分开封装。技术标和商务标文件各一式5份，其中正本1份，副本4份，并提供扫描或电子版上传e采通系统（若通过e采通投标不需再提供纸质版）。</w:t>
      </w:r>
    </w:p>
    <w:p w14:paraId="0C1B4C6B">
      <w:pPr>
        <w:spacing w:line="500" w:lineRule="exact"/>
        <w:ind w:firstLine="600" w:firstLineChars="200"/>
        <w:jc w:val="left"/>
        <w:outlineLvl w:val="1"/>
        <w:rPr>
          <w:rFonts w:ascii="仿宋_GB2312" w:hAnsi="仿宋_GB2312" w:eastAsia="仿宋_GB2312" w:cs="仿宋_GB2312"/>
          <w:sz w:val="30"/>
          <w:szCs w:val="30"/>
        </w:rPr>
      </w:pPr>
      <w:r>
        <w:rPr>
          <w:rFonts w:hint="eastAsia" w:ascii="仿宋_GB2312" w:hAnsi="仿宋_GB2312" w:eastAsia="仿宋_GB2312" w:cs="仿宋_GB2312"/>
          <w:sz w:val="30"/>
          <w:szCs w:val="30"/>
        </w:rPr>
        <w:t>3.报价注意事项</w:t>
      </w:r>
    </w:p>
    <w:p w14:paraId="0E4F64F0">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3.1投标人要按投标规格名称、投标报价明细表（统一格式）的内容填写报价及其他事项，并由法人代表或授权代表签署。</w:t>
      </w:r>
    </w:p>
    <w:p w14:paraId="16E00A4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3.2大写金额和小写金额不一致时，以大写金额为准。</w:t>
      </w:r>
    </w:p>
    <w:p w14:paraId="2BF71D63">
      <w:pPr>
        <w:spacing w:line="500" w:lineRule="exact"/>
        <w:ind w:firstLine="600" w:firstLineChars="200"/>
        <w:jc w:val="left"/>
        <w:outlineLvl w:val="1"/>
        <w:rPr>
          <w:rFonts w:ascii="仿宋_GB2312" w:hAnsi="仿宋_GB2312" w:eastAsia="仿宋_GB2312" w:cs="仿宋_GB2312"/>
          <w:sz w:val="30"/>
          <w:szCs w:val="30"/>
        </w:rPr>
      </w:pPr>
      <w:r>
        <w:rPr>
          <w:rFonts w:hint="eastAsia" w:ascii="仿宋_GB2312" w:hAnsi="仿宋_GB2312" w:eastAsia="仿宋_GB2312" w:cs="仿宋_GB2312"/>
          <w:sz w:val="30"/>
          <w:szCs w:val="30"/>
        </w:rPr>
        <w:t>4.投标文件签署</w:t>
      </w:r>
    </w:p>
    <w:p w14:paraId="422F1F67">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4.1投标文件应加盖投标人单位公章（不得使用其他形式如带有“专用章”等字样的印章）并经法定代表人或其委托代理人签字。</w:t>
      </w:r>
    </w:p>
    <w:p w14:paraId="24D4945A">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4.2本招标文件提供的投标文件式样中，标注有盖公章、签字之处，应有投标人的盖章、委托代理人的签字或法定代表人的签字。由委托代理人签字的投标资格证明文件中须附授权委托书。</w:t>
      </w:r>
    </w:p>
    <w:p w14:paraId="0A4C03A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4.3签字须使用黑色或蓝色不可退色签字笔。</w:t>
      </w:r>
    </w:p>
    <w:p w14:paraId="213612E3">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注：投标人代表必须按招标文件的规定签署投标文件，否则，其投标文件按无效投标处理。</w:t>
      </w:r>
    </w:p>
    <w:p w14:paraId="327F5ECA">
      <w:pPr>
        <w:spacing w:line="500" w:lineRule="exact"/>
        <w:ind w:firstLine="602" w:firstLineChars="200"/>
        <w:jc w:val="left"/>
        <w:outlineLvl w:val="0"/>
        <w:rPr>
          <w:rFonts w:ascii="黑体" w:hAnsi="黑体" w:eastAsia="黑体" w:cs="黑体"/>
          <w:b/>
          <w:bCs/>
          <w:sz w:val="30"/>
          <w:szCs w:val="30"/>
        </w:rPr>
      </w:pPr>
      <w:bookmarkStart w:id="6" w:name="_Toc22774"/>
      <w:r>
        <w:rPr>
          <w:rFonts w:hint="eastAsia" w:ascii="黑体" w:hAnsi="黑体" w:eastAsia="黑体" w:cs="黑体"/>
          <w:b/>
          <w:bCs/>
          <w:sz w:val="30"/>
          <w:szCs w:val="30"/>
        </w:rPr>
        <w:t>五、合同签订</w:t>
      </w:r>
      <w:bookmarkEnd w:id="6"/>
    </w:p>
    <w:p w14:paraId="5B643A6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1.招标人根据评标工作小组的评标结果确定中标人，并书面通知中标人。</w:t>
      </w:r>
    </w:p>
    <w:p w14:paraId="2F228001">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2.中标结果将在重汽e采通平台公布。</w:t>
      </w:r>
    </w:p>
    <w:p w14:paraId="59956B5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中标人收到中标结果后，应及时与招标人联系，在规定的时间内完成合同签订，如果中标人接到《中标通知书》后，无不正当理由拒签合同、在签订合同时向招标人提出无理附加条件的，取消该投标人的中标资格，该投标人2年内不得参与招标人关于该类服务和培训的招投标项目。</w:t>
      </w:r>
    </w:p>
    <w:p w14:paraId="54450084">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4.中标人应当按照合同约定的履约责任，在保证质量的前提下完成中标项目，不得将中标项目转包或分包给他人，否则视为违约，招标人有权解除合同。</w:t>
      </w:r>
    </w:p>
    <w:p w14:paraId="76319C1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5.在履行合同过程中，中标人由于履行义务的能力或信用有严重缺陷，招标人有权解除合同并取消其中标资格，招标人将从中标候选单位中依序重新确定中标人，或重新组织招标。</w:t>
      </w:r>
    </w:p>
    <w:p w14:paraId="683E443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6.双方的权利义务以最终签署的合同为准</w:t>
      </w:r>
    </w:p>
    <w:p w14:paraId="37CD04B9">
      <w:pPr>
        <w:pStyle w:val="9"/>
        <w:spacing w:line="500" w:lineRule="exact"/>
        <w:ind w:firstLine="602" w:firstLineChars="200"/>
        <w:outlineLvl w:val="0"/>
        <w:rPr>
          <w:rFonts w:ascii="黑体" w:hAnsi="黑体" w:eastAsia="黑体" w:cs="黑体"/>
          <w:b/>
          <w:bCs/>
          <w:sz w:val="30"/>
          <w:szCs w:val="30"/>
        </w:rPr>
      </w:pPr>
      <w:bookmarkStart w:id="7" w:name="_Toc28350"/>
      <w:r>
        <w:rPr>
          <w:rFonts w:hint="eastAsia" w:ascii="黑体" w:hAnsi="黑体" w:eastAsia="黑体" w:cs="黑体"/>
          <w:b/>
          <w:bCs/>
          <w:sz w:val="30"/>
          <w:szCs w:val="30"/>
        </w:rPr>
        <w:t>六、废标及终止招标</w:t>
      </w:r>
      <w:bookmarkEnd w:id="7"/>
    </w:p>
    <w:p w14:paraId="4F3AECE5">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1.投标人有下列情形之一的，将被视为废标，招标人将按照有关法律法规行使权力。投标人给招标人造成损失的，招标人有索赔的权力，投标人应给予赔偿。</w:t>
      </w:r>
    </w:p>
    <w:p w14:paraId="229EF62B">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（1）投标人提供的有关资格、资质证明文件不全、不真实；</w:t>
      </w:r>
    </w:p>
    <w:p w14:paraId="47569574">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（2）投标人在报价有效期内撤回投标；</w:t>
      </w:r>
    </w:p>
    <w:p w14:paraId="5FB06811">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（3）在评标过程中，投标人有企图影响评标结果公正性的任何项目；</w:t>
      </w:r>
    </w:p>
    <w:p w14:paraId="0D9547B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（4）投标人以任何形式诋毁他人投标；</w:t>
      </w:r>
    </w:p>
    <w:p w14:paraId="32ED14C4">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（5）以他人名义投标或以任何方式骗取中标；</w:t>
      </w:r>
    </w:p>
    <w:p w14:paraId="4C428283">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（6）投标人对招标文件做出实质性变更</w:t>
      </w:r>
      <w:bookmarkStart w:id="8" w:name="_Hlk105656847"/>
      <w:r>
        <w:rPr>
          <w:rFonts w:hint="eastAsia" w:ascii="仿宋_GB2312" w:hAnsi="仿宋_GB2312" w:eastAsia="仿宋_GB2312" w:cs="仿宋_GB2312"/>
          <w:sz w:val="30"/>
          <w:szCs w:val="30"/>
        </w:rPr>
        <w:t>；</w:t>
      </w:r>
      <w:bookmarkEnd w:id="8"/>
    </w:p>
    <w:p w14:paraId="2E95B73B">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（7）投标人被举报、检举，并经招标方查实无误的；</w:t>
      </w:r>
    </w:p>
    <w:p w14:paraId="40A30B87">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（8）投标单位负责人为同一人或存在管理关系的。</w:t>
      </w:r>
    </w:p>
    <w:p w14:paraId="49FE239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（9）法律、法规规定的其他情况。</w:t>
      </w:r>
    </w:p>
    <w:p w14:paraId="35A93B9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2.出现下列情形，招标人有权否决投标人的投标，并终止招标。</w:t>
      </w:r>
    </w:p>
    <w:p w14:paraId="3860E05C">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（1）出现影响评审公正性的违法、违规行为；</w:t>
      </w:r>
    </w:p>
    <w:p w14:paraId="778BF99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（2）因重大变故，本项目取消；</w:t>
      </w:r>
    </w:p>
    <w:p w14:paraId="4FF323B2">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（3）符合投标条件的投标方或者对招标文件做实质响应的投标方不足3家的；</w:t>
      </w:r>
    </w:p>
    <w:p w14:paraId="3DAD37A9">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（4）不同投标人的投标文件异常一致或者投标报价呈规律性差异的；</w:t>
      </w:r>
    </w:p>
    <w:p w14:paraId="393D19A0">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（5）投标人报价均超过投标限价的；</w:t>
      </w:r>
    </w:p>
    <w:p w14:paraId="780CD0A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（6）招标人认为其他应终止招标的情形。</w:t>
      </w:r>
    </w:p>
    <w:p w14:paraId="1EAEC74E">
      <w:pPr>
        <w:pStyle w:val="9"/>
        <w:spacing w:line="500" w:lineRule="exact"/>
        <w:ind w:firstLine="602" w:firstLineChars="200"/>
        <w:outlineLvl w:val="0"/>
        <w:rPr>
          <w:rFonts w:ascii="黑体" w:hAnsi="黑体" w:eastAsia="黑体" w:cs="黑体"/>
          <w:b/>
          <w:bCs/>
          <w:sz w:val="30"/>
          <w:szCs w:val="30"/>
        </w:rPr>
      </w:pPr>
      <w:bookmarkStart w:id="9" w:name="_Toc8621"/>
      <w:r>
        <w:rPr>
          <w:rFonts w:hint="eastAsia" w:ascii="黑体" w:hAnsi="黑体" w:eastAsia="黑体" w:cs="黑体"/>
          <w:b/>
          <w:bCs/>
          <w:sz w:val="30"/>
          <w:szCs w:val="30"/>
        </w:rPr>
        <w:t>七、中标人瑕疵滞后发现的处理原则</w:t>
      </w:r>
      <w:bookmarkEnd w:id="9"/>
    </w:p>
    <w:p w14:paraId="3220CD62">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F73FE79">
      <w:pPr>
        <w:pStyle w:val="9"/>
        <w:spacing w:line="500" w:lineRule="exact"/>
        <w:ind w:firstLine="602" w:firstLineChars="200"/>
        <w:outlineLvl w:val="0"/>
        <w:rPr>
          <w:rFonts w:ascii="黑体" w:hAnsi="黑体" w:eastAsia="黑体" w:cs="黑体"/>
          <w:b/>
          <w:bCs/>
          <w:sz w:val="30"/>
          <w:szCs w:val="30"/>
        </w:rPr>
      </w:pPr>
      <w:bookmarkStart w:id="10" w:name="_Toc10048"/>
      <w:r>
        <w:rPr>
          <w:rFonts w:hint="eastAsia" w:ascii="黑体" w:hAnsi="黑体" w:eastAsia="黑体" w:cs="黑体"/>
          <w:b/>
          <w:bCs/>
          <w:sz w:val="30"/>
          <w:szCs w:val="30"/>
        </w:rPr>
        <w:t>八、投标文件格式</w:t>
      </w:r>
      <w:bookmarkEnd w:id="10"/>
    </w:p>
    <w:p w14:paraId="0FF62195">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详见附件。</w:t>
      </w:r>
    </w:p>
    <w:p w14:paraId="7072F864">
      <w:pPr>
        <w:pStyle w:val="9"/>
        <w:spacing w:line="500" w:lineRule="exact"/>
        <w:ind w:firstLine="602" w:firstLineChars="200"/>
        <w:outlineLvl w:val="0"/>
        <w:rPr>
          <w:rFonts w:ascii="黑体" w:hAnsi="黑体" w:eastAsia="黑体" w:cs="黑体"/>
          <w:b/>
          <w:bCs/>
          <w:sz w:val="30"/>
          <w:szCs w:val="30"/>
        </w:rPr>
      </w:pPr>
      <w:bookmarkStart w:id="11" w:name="_Toc2515"/>
      <w:r>
        <w:rPr>
          <w:rFonts w:hint="eastAsia" w:ascii="黑体" w:hAnsi="黑体" w:eastAsia="黑体" w:cs="黑体"/>
          <w:b/>
          <w:bCs/>
          <w:sz w:val="30"/>
          <w:szCs w:val="30"/>
        </w:rPr>
        <w:t>九、技术协议书</w:t>
      </w:r>
      <w:bookmarkEnd w:id="11"/>
    </w:p>
    <w:p w14:paraId="05AFF51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附后，以最后签订版本为准。</w:t>
      </w:r>
    </w:p>
    <w:p w14:paraId="4A592D78">
      <w:pPr>
        <w:pStyle w:val="9"/>
        <w:spacing w:line="500" w:lineRule="exact"/>
        <w:ind w:firstLine="602" w:firstLineChars="200"/>
        <w:outlineLvl w:val="0"/>
        <w:rPr>
          <w:rFonts w:ascii="黑体" w:hAnsi="黑体" w:eastAsia="黑体" w:cs="黑体"/>
          <w:b/>
          <w:bCs/>
          <w:sz w:val="30"/>
          <w:szCs w:val="30"/>
        </w:rPr>
      </w:pPr>
      <w:bookmarkStart w:id="12" w:name="_Toc23780"/>
      <w:r>
        <w:rPr>
          <w:rFonts w:hint="eastAsia" w:ascii="黑体" w:hAnsi="黑体" w:eastAsia="黑体" w:cs="黑体"/>
          <w:b/>
          <w:bCs/>
          <w:sz w:val="30"/>
          <w:szCs w:val="30"/>
        </w:rPr>
        <w:t>十、本次招标最终解释权归中国重汽集团济南商用车有限公司轻卡销售部。</w:t>
      </w:r>
      <w:bookmarkEnd w:id="12"/>
    </w:p>
    <w:p w14:paraId="5A323972">
      <w:pPr>
        <w:pStyle w:val="12"/>
        <w:spacing w:line="500" w:lineRule="exact"/>
        <w:rPr>
          <w:sz w:val="30"/>
          <w:szCs w:val="30"/>
        </w:rPr>
      </w:pPr>
    </w:p>
    <w:p w14:paraId="53D2B6FC">
      <w:pPr>
        <w:pStyle w:val="12"/>
        <w:spacing w:line="500" w:lineRule="exact"/>
        <w:rPr>
          <w:sz w:val="30"/>
          <w:szCs w:val="30"/>
        </w:rPr>
      </w:pPr>
    </w:p>
    <w:p w14:paraId="55C2C2F4">
      <w:pPr>
        <w:pStyle w:val="12"/>
        <w:spacing w:line="500" w:lineRule="exact"/>
        <w:rPr>
          <w:sz w:val="30"/>
          <w:szCs w:val="30"/>
        </w:rPr>
      </w:pPr>
    </w:p>
    <w:p w14:paraId="2BBDE994">
      <w:pPr>
        <w:spacing w:line="500" w:lineRule="exact"/>
        <w:ind w:firstLine="600" w:firstLineChars="200"/>
        <w:jc w:val="right"/>
        <w:rPr>
          <w:rFonts w:ascii="仿宋_GB2312" w:hAnsi="仿宋" w:eastAsia="仿宋_GB2312"/>
          <w:sz w:val="30"/>
          <w:szCs w:val="30"/>
        </w:rPr>
      </w:pPr>
      <w:r>
        <w:rPr>
          <w:rFonts w:hint="eastAsia" w:ascii="仿宋_GB2312" w:hAnsi="仿宋" w:eastAsia="仿宋_GB2312"/>
          <w:sz w:val="30"/>
          <w:szCs w:val="30"/>
        </w:rPr>
        <w:t xml:space="preserve">                中国重汽集团济南商用车有限公司轻卡销售部</w:t>
      </w:r>
    </w:p>
    <w:p w14:paraId="2FB68B90">
      <w:pPr>
        <w:spacing w:line="500" w:lineRule="exact"/>
        <w:ind w:firstLine="600" w:firstLineChars="200"/>
        <w:jc w:val="right"/>
        <w:rPr>
          <w:rFonts w:ascii="仿宋_GB2312" w:hAnsi="Calibri" w:eastAsia="仿宋_GB2312"/>
          <w:sz w:val="30"/>
          <w:szCs w:val="30"/>
        </w:rPr>
      </w:pPr>
      <w:r>
        <w:rPr>
          <w:rFonts w:hint="eastAsia" w:ascii="仿宋_GB2312" w:hAnsi="仿宋" w:eastAsia="仿宋_GB2312"/>
          <w:sz w:val="30"/>
          <w:szCs w:val="30"/>
        </w:rPr>
        <w:t xml:space="preserve">                                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w:t>
      </w:r>
      <w:r>
        <w:rPr>
          <w:rFonts w:hint="eastAsia" w:ascii="仿宋_GB2312" w:hAnsi="仿宋" w:eastAsia="仿宋_GB2312"/>
          <w:sz w:val="30"/>
          <w:szCs w:val="30"/>
          <w:lang w:val="en-US" w:eastAsia="zh-CN"/>
        </w:rPr>
        <w:t>5</w:t>
      </w:r>
      <w:r>
        <w:rPr>
          <w:rFonts w:hint="eastAsia" w:ascii="仿宋_GB2312" w:hAnsi="仿宋" w:eastAsia="仿宋_GB2312"/>
          <w:sz w:val="30"/>
          <w:szCs w:val="30"/>
        </w:rPr>
        <w:t>月</w:t>
      </w:r>
    </w:p>
    <w:p w14:paraId="0914E104">
      <w:pPr>
        <w:rPr>
          <w:rFonts w:ascii="宋体" w:hAnsi="宋体" w:cs="宋体"/>
          <w:sz w:val="24"/>
          <w:szCs w:val="24"/>
        </w:rPr>
      </w:pPr>
      <w:bookmarkStart w:id="13" w:name="_Toc13641"/>
      <w:r>
        <w:rPr>
          <w:rFonts w:hint="eastAsia" w:ascii="宋体" w:hAnsi="宋体" w:cs="宋体"/>
          <w:sz w:val="24"/>
          <w:szCs w:val="24"/>
        </w:rPr>
        <w:br w:type="page"/>
      </w:r>
    </w:p>
    <w:p w14:paraId="010917CB">
      <w:pPr>
        <w:rPr>
          <w:rFonts w:ascii="宋体" w:hAnsi="宋体" w:cs="宋体"/>
          <w:sz w:val="24"/>
          <w:szCs w:val="24"/>
        </w:rPr>
      </w:pPr>
      <w:r>
        <w:rPr>
          <w:rFonts w:hint="eastAsia" w:ascii="宋体" w:hAnsi="宋体" w:cs="宋体"/>
          <w:sz w:val="24"/>
          <w:szCs w:val="24"/>
        </w:rPr>
        <w:t>附件1：</w:t>
      </w:r>
      <w:bookmarkEnd w:id="13"/>
    </w:p>
    <w:p w14:paraId="54E28935">
      <w:pPr>
        <w:pStyle w:val="6"/>
        <w:spacing w:line="460" w:lineRule="exact"/>
        <w:jc w:val="center"/>
        <w:rPr>
          <w:rFonts w:ascii="宋体" w:hAnsi="宋体" w:eastAsia="宋体"/>
          <w:b/>
          <w:bCs/>
          <w:sz w:val="36"/>
          <w:szCs w:val="36"/>
        </w:rPr>
      </w:pPr>
      <w:r>
        <w:rPr>
          <w:rFonts w:hint="eastAsia" w:ascii="宋体" w:hAnsi="宋体" w:eastAsia="宋体" w:cs="宋体"/>
          <w:b/>
          <w:bCs/>
          <w:sz w:val="36"/>
          <w:szCs w:val="36"/>
        </w:rPr>
        <w:t>法定代表人授权委托书</w:t>
      </w:r>
    </w:p>
    <w:p w14:paraId="11B69485">
      <w:pPr>
        <w:pStyle w:val="6"/>
        <w:spacing w:line="460" w:lineRule="exact"/>
        <w:jc w:val="center"/>
        <w:rPr>
          <w:rFonts w:ascii="宋体" w:hAnsi="宋体" w:eastAsia="宋体"/>
          <w:b/>
          <w:bCs/>
          <w:szCs w:val="32"/>
        </w:rPr>
      </w:pPr>
    </w:p>
    <w:p w14:paraId="246C5E3A">
      <w:pPr>
        <w:pStyle w:val="6"/>
        <w:spacing w:line="560" w:lineRule="exact"/>
        <w:rPr>
          <w:rFonts w:ascii="宋体" w:hAnsi="宋体" w:eastAsia="宋体"/>
          <w:sz w:val="24"/>
          <w:szCs w:val="24"/>
          <w:u w:val="single"/>
        </w:rPr>
      </w:pPr>
      <w:r>
        <w:rPr>
          <w:rFonts w:hint="eastAsia" w:ascii="宋体" w:hAnsi="宋体" w:eastAsia="宋体" w:cs="宋体"/>
          <w:sz w:val="24"/>
          <w:szCs w:val="24"/>
          <w:u w:val="single"/>
        </w:rPr>
        <w:t xml:space="preserve">  中国重汽集团济南商用车有限公司轻卡销售部 ：</w:t>
      </w:r>
    </w:p>
    <w:p w14:paraId="6C679B7A">
      <w:pPr>
        <w:pStyle w:val="6"/>
        <w:spacing w:line="560" w:lineRule="exact"/>
        <w:ind w:firstLine="480"/>
        <w:rPr>
          <w:rFonts w:ascii="宋体" w:hAnsi="宋体" w:eastAsia="宋体"/>
          <w:sz w:val="24"/>
          <w:szCs w:val="24"/>
        </w:rPr>
      </w:pPr>
      <w:r>
        <w:rPr>
          <w:rFonts w:ascii="宋体" w:hAnsi="宋体" w:eastAsia="宋体" w:cs="宋体"/>
          <w:sz w:val="24"/>
          <w:szCs w:val="24"/>
          <w:u w:val="single"/>
        </w:rPr>
        <w:t xml:space="preserve">                   </w:t>
      </w:r>
      <w:r>
        <w:rPr>
          <w:rFonts w:hint="eastAsia" w:ascii="宋体" w:hAnsi="宋体" w:eastAsia="宋体" w:cs="宋体"/>
          <w:sz w:val="24"/>
          <w:szCs w:val="24"/>
        </w:rPr>
        <w:t>（投标人名称）法定代表人</w:t>
      </w:r>
      <w:r>
        <w:rPr>
          <w:rFonts w:ascii="宋体" w:hAnsi="宋体" w:eastAsia="宋体" w:cs="宋体"/>
          <w:sz w:val="24"/>
          <w:szCs w:val="24"/>
          <w:u w:val="single"/>
        </w:rPr>
        <w:t xml:space="preserve">           </w:t>
      </w:r>
      <w:r>
        <w:rPr>
          <w:rFonts w:hint="eastAsia" w:ascii="宋体" w:hAnsi="宋体" w:eastAsia="宋体" w:cs="宋体"/>
          <w:sz w:val="24"/>
          <w:szCs w:val="24"/>
        </w:rPr>
        <w:t>授权我公司</w:t>
      </w:r>
      <w:r>
        <w:rPr>
          <w:rFonts w:ascii="宋体" w:hAnsi="宋体" w:eastAsia="宋体" w:cs="宋体"/>
          <w:sz w:val="24"/>
          <w:szCs w:val="24"/>
          <w:u w:val="single"/>
        </w:rPr>
        <w:t xml:space="preserve">               </w:t>
      </w:r>
      <w:r>
        <w:rPr>
          <w:rFonts w:hint="eastAsia" w:ascii="宋体" w:hAnsi="宋体" w:eastAsia="宋体" w:cs="宋体"/>
          <w:sz w:val="24"/>
          <w:szCs w:val="24"/>
        </w:rPr>
        <w:t>（职务或职称）</w:t>
      </w:r>
      <w:r>
        <w:rPr>
          <w:rFonts w:ascii="宋体" w:hAnsi="宋体" w:eastAsia="宋体" w:cs="宋体"/>
          <w:sz w:val="24"/>
          <w:szCs w:val="24"/>
          <w:u w:val="single"/>
        </w:rPr>
        <w:t xml:space="preserve">            </w:t>
      </w:r>
      <w:r>
        <w:rPr>
          <w:rFonts w:hint="eastAsia" w:ascii="宋体" w:hAnsi="宋体" w:eastAsia="宋体" w:cs="宋体"/>
          <w:sz w:val="24"/>
          <w:szCs w:val="24"/>
        </w:rPr>
        <w:t>（姓名）为我单位本次投标授权代理人，全权处理此次招标项目（项目编号：</w:t>
      </w:r>
      <w:r>
        <w:rPr>
          <w:rFonts w:ascii="宋体" w:hAnsi="宋体" w:eastAsia="宋体" w:cs="宋体"/>
          <w:sz w:val="24"/>
          <w:szCs w:val="24"/>
          <w:u w:val="single"/>
        </w:rPr>
        <w:t xml:space="preserve"> </w:t>
      </w:r>
      <w:r>
        <w:rPr>
          <w:rFonts w:hint="eastAsia" w:ascii="宋体" w:hAnsi="宋体" w:eastAsia="宋体" w:cs="宋体"/>
          <w:sz w:val="24"/>
          <w:szCs w:val="24"/>
          <w:u w:val="single"/>
        </w:rPr>
        <w:t xml:space="preserve">            </w:t>
      </w:r>
      <w:r>
        <w:rPr>
          <w:rFonts w:ascii="宋体" w:hAnsi="宋体" w:eastAsia="宋体" w:cs="宋体"/>
          <w:sz w:val="24"/>
          <w:szCs w:val="24"/>
          <w:u w:val="single"/>
        </w:rPr>
        <w:t xml:space="preserve"> </w:t>
      </w:r>
      <w:r>
        <w:rPr>
          <w:rFonts w:hint="eastAsia" w:ascii="宋体" w:hAnsi="宋体" w:eastAsia="宋体" w:cs="宋体"/>
          <w:sz w:val="24"/>
          <w:szCs w:val="24"/>
        </w:rPr>
        <w:t>）投标活动的一切事宜。</w:t>
      </w:r>
    </w:p>
    <w:p w14:paraId="5DC4914D">
      <w:pPr>
        <w:adjustRightInd w:val="0"/>
        <w:snapToGrid w:val="0"/>
        <w:spacing w:before="93"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59072C16">
      <w:pPr>
        <w:adjustRightInd w:val="0"/>
        <w:snapToGrid w:val="0"/>
        <w:spacing w:before="93"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ascii="宋体" w:hAnsi="宋体"/>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158F09D5">
                            <w:pPr>
                              <w:jc w:val="center"/>
                            </w:pPr>
                          </w:p>
                          <w:p w14:paraId="2B78DFCF">
                            <w:pPr>
                              <w:jc w:val="center"/>
                            </w:pPr>
                          </w:p>
                          <w:p w14:paraId="572EE137">
                            <w:pPr>
                              <w:jc w:val="center"/>
                            </w:pPr>
                          </w:p>
                          <w:p w14:paraId="3C82CCBA">
                            <w:pPr>
                              <w:jc w:val="center"/>
                            </w:pPr>
                            <w:r>
                              <w:rPr>
                                <w:rFonts w:hint="eastAsia"/>
                              </w:rPr>
                              <w:t>法定代表人身份证复印件（正面）</w:t>
                            </w:r>
                          </w:p>
                          <w:p w14:paraId="00F4DBEF">
                            <w:pPr>
                              <w:jc w:val="center"/>
                            </w:pPr>
                          </w:p>
                          <w:p w14:paraId="4CA60391">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158F09D5">
                      <w:pPr>
                        <w:jc w:val="center"/>
                      </w:pPr>
                    </w:p>
                    <w:p w14:paraId="2B78DFCF">
                      <w:pPr>
                        <w:jc w:val="center"/>
                      </w:pPr>
                    </w:p>
                    <w:p w14:paraId="572EE137">
                      <w:pPr>
                        <w:jc w:val="center"/>
                      </w:pPr>
                    </w:p>
                    <w:p w14:paraId="3C82CCBA">
                      <w:pPr>
                        <w:jc w:val="center"/>
                      </w:pPr>
                      <w:r>
                        <w:rPr>
                          <w:rFonts w:hint="eastAsia"/>
                        </w:rPr>
                        <w:t>法定代表人身份证复印件（正面）</w:t>
                      </w:r>
                    </w:p>
                    <w:p w14:paraId="00F4DBEF">
                      <w:pPr>
                        <w:jc w:val="center"/>
                      </w:pPr>
                    </w:p>
                    <w:p w14:paraId="4CA60391">
                      <w:pPr>
                        <w:jc w:val="center"/>
                      </w:pPr>
                    </w:p>
                  </w:txbxContent>
                </v:textbox>
              </v:rect>
            </w:pict>
          </mc:Fallback>
        </mc:AlternateContent>
      </w:r>
      <w:r>
        <w:rPr>
          <w:rFonts w:hint="eastAsia" w:ascii="宋体" w:hAnsi="宋体"/>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6614C5BC">
                            <w:pPr>
                              <w:jc w:val="center"/>
                            </w:pPr>
                            <w:r>
                              <w:rPr>
                                <w:rFonts w:hint="eastAsia"/>
                              </w:rPr>
                              <w:t>授权代理人身份证复印件（正面）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6614C5BC">
                      <w:pPr>
                        <w:jc w:val="center"/>
                      </w:pPr>
                      <w:r>
                        <w:rPr>
                          <w:rFonts w:hint="eastAsia"/>
                        </w:rPr>
                        <w:t>授权代理人身份证复印件（正面）</w:t>
                      </w:r>
                    </w:p>
                  </w:txbxContent>
                </v:textbox>
              </v:rect>
            </w:pict>
          </mc:Fallback>
        </mc:AlternateContent>
      </w:r>
      <w:r>
        <w:rPr>
          <w:rFonts w:hint="eastAsia" w:ascii="宋体" w:hAnsi="宋体"/>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79D591C8">
                            <w:pPr>
                              <w:jc w:val="center"/>
                            </w:pPr>
                          </w:p>
                          <w:p w14:paraId="1146A88F">
                            <w:pPr>
                              <w:jc w:val="center"/>
                            </w:pPr>
                          </w:p>
                          <w:p w14:paraId="5EBD3603">
                            <w:pPr>
                              <w:jc w:val="center"/>
                            </w:pPr>
                          </w:p>
                          <w:p w14:paraId="1BCDF68C">
                            <w:pPr>
                              <w:jc w:val="center"/>
                            </w:pPr>
                            <w:r>
                              <w:rPr>
                                <w:rFonts w:hint="eastAsia"/>
                              </w:rPr>
                              <w:t>法定代表人身份证复印件（反面）</w:t>
                            </w:r>
                          </w:p>
                          <w:p w14:paraId="47780A16">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79D591C8">
                      <w:pPr>
                        <w:jc w:val="center"/>
                      </w:pPr>
                    </w:p>
                    <w:p w14:paraId="1146A88F">
                      <w:pPr>
                        <w:jc w:val="center"/>
                      </w:pPr>
                    </w:p>
                    <w:p w14:paraId="5EBD3603">
                      <w:pPr>
                        <w:jc w:val="center"/>
                      </w:pPr>
                    </w:p>
                    <w:p w14:paraId="1BCDF68C">
                      <w:pPr>
                        <w:jc w:val="center"/>
                      </w:pPr>
                      <w:r>
                        <w:rPr>
                          <w:rFonts w:hint="eastAsia"/>
                        </w:rPr>
                        <w:t>法定代表人身份证复印件（反面）</w:t>
                      </w:r>
                    </w:p>
                    <w:p w14:paraId="47780A16">
                      <w:pPr>
                        <w:jc w:val="center"/>
                      </w:pPr>
                    </w:p>
                  </w:txbxContent>
                </v:textbox>
              </v:rect>
            </w:pict>
          </mc:Fallback>
        </mc:AlternateContent>
      </w:r>
      <w:r>
        <w:rPr>
          <w:rFonts w:hint="eastAsia" w:ascii="宋体" w:hAnsi="宋体"/>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55194332">
                            <w:pPr>
                              <w:jc w:val="center"/>
                            </w:pPr>
                            <w:r>
                              <w:rPr>
                                <w:rFonts w:hint="eastAsia"/>
                              </w:rPr>
                              <w:t>授权代理人身份证复印件（反面）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GctpajaAAAACwEAAA8AAAAAAAAAAQAgAAAAIgAAAGRycy9kb3du&#10;cmV2LnhtbFBLAQIUABQAAAAIAIdO4kC8VCSbNgIAAHsEAAAOAAAAAAAAAAEAIAAAACkBAABkcnMv&#10;ZTJvRG9jLnhtbFBLBQYAAAAABgAGAFkBAADRBQAAAAA=&#10;">
                <v:fill on="t" focussize="0,0"/>
                <v:stroke color="#000000" miterlimit="8" joinstyle="miter"/>
                <v:imagedata o:title=""/>
                <o:lock v:ext="edit" aspectratio="f"/>
                <v:textbox>
                  <w:txbxContent>
                    <w:p w14:paraId="55194332">
                      <w:pPr>
                        <w:jc w:val="center"/>
                      </w:pPr>
                      <w:r>
                        <w:rPr>
                          <w:rFonts w:hint="eastAsia"/>
                        </w:rPr>
                        <w:t>授权代理人身份证复印件（反面）</w:t>
                      </w:r>
                    </w:p>
                  </w:txbxContent>
                </v:textbox>
              </v:rect>
            </w:pict>
          </mc:Fallback>
        </mc:AlternateContent>
      </w:r>
    </w:p>
    <w:p w14:paraId="4533BDD7">
      <w:pPr>
        <w:spacing w:line="480" w:lineRule="exact"/>
        <w:ind w:firstLine="480" w:firstLineChars="200"/>
        <w:rPr>
          <w:rFonts w:ascii="宋体" w:hAnsi="宋体"/>
          <w:sz w:val="24"/>
        </w:rPr>
      </w:pPr>
    </w:p>
    <w:p w14:paraId="6D06B16D">
      <w:pPr>
        <w:spacing w:line="480" w:lineRule="exact"/>
        <w:ind w:firstLine="480" w:firstLineChars="200"/>
        <w:rPr>
          <w:rFonts w:ascii="宋体" w:hAnsi="宋体"/>
          <w:sz w:val="24"/>
        </w:rPr>
      </w:pPr>
    </w:p>
    <w:p w14:paraId="34D19803">
      <w:pPr>
        <w:spacing w:line="480" w:lineRule="exact"/>
        <w:ind w:firstLine="480" w:firstLineChars="200"/>
        <w:rPr>
          <w:rFonts w:ascii="宋体" w:hAnsi="宋体"/>
          <w:sz w:val="24"/>
        </w:rPr>
      </w:pPr>
    </w:p>
    <w:p w14:paraId="67C176D7">
      <w:pPr>
        <w:spacing w:line="480" w:lineRule="exact"/>
        <w:ind w:firstLine="480" w:firstLineChars="200"/>
        <w:rPr>
          <w:rFonts w:ascii="宋体" w:hAnsi="宋体"/>
          <w:sz w:val="24"/>
        </w:rPr>
      </w:pPr>
    </w:p>
    <w:p w14:paraId="03F90873">
      <w:pPr>
        <w:spacing w:line="480" w:lineRule="exact"/>
        <w:ind w:firstLine="480" w:firstLineChars="200"/>
        <w:rPr>
          <w:rFonts w:ascii="宋体" w:hAnsi="宋体"/>
          <w:sz w:val="24"/>
        </w:rPr>
      </w:pPr>
    </w:p>
    <w:p w14:paraId="03C5DE4D">
      <w:pPr>
        <w:spacing w:line="480" w:lineRule="exact"/>
        <w:ind w:firstLine="480" w:firstLineChars="200"/>
        <w:rPr>
          <w:rFonts w:ascii="宋体" w:hAnsi="宋体"/>
          <w:sz w:val="24"/>
        </w:rPr>
      </w:pPr>
    </w:p>
    <w:p w14:paraId="58EDDE21">
      <w:pPr>
        <w:spacing w:line="480" w:lineRule="exact"/>
        <w:ind w:firstLine="480" w:firstLineChars="200"/>
        <w:rPr>
          <w:rFonts w:ascii="宋体" w:hAnsi="宋体"/>
          <w:sz w:val="24"/>
        </w:rPr>
      </w:pPr>
    </w:p>
    <w:p w14:paraId="386F6DA2">
      <w:pPr>
        <w:spacing w:line="480" w:lineRule="exact"/>
        <w:ind w:firstLine="480" w:firstLineChars="200"/>
        <w:rPr>
          <w:rFonts w:ascii="宋体" w:hAnsi="宋体"/>
          <w:sz w:val="24"/>
        </w:rPr>
      </w:pPr>
    </w:p>
    <w:p w14:paraId="25CDAAEE">
      <w:pPr>
        <w:spacing w:line="480" w:lineRule="exact"/>
        <w:ind w:firstLine="480" w:firstLineChars="200"/>
        <w:rPr>
          <w:rFonts w:ascii="宋体" w:hAnsi="宋体"/>
          <w:sz w:val="24"/>
        </w:rPr>
      </w:pPr>
    </w:p>
    <w:p w14:paraId="5E234673">
      <w:pPr>
        <w:spacing w:line="480" w:lineRule="exact"/>
        <w:rPr>
          <w:rFonts w:ascii="宋体" w:hAnsi="宋体"/>
          <w:sz w:val="24"/>
        </w:rPr>
      </w:pPr>
    </w:p>
    <w:p w14:paraId="0A528964">
      <w:pPr>
        <w:pStyle w:val="6"/>
        <w:spacing w:line="560" w:lineRule="exact"/>
        <w:rPr>
          <w:rFonts w:ascii="宋体" w:hAnsi="宋体" w:eastAsia="宋体"/>
          <w:sz w:val="24"/>
          <w:szCs w:val="24"/>
        </w:rPr>
      </w:pPr>
      <w:r>
        <w:rPr>
          <w:rFonts w:hint="eastAsia" w:ascii="宋体" w:hAnsi="宋体" w:eastAsia="宋体" w:cs="宋体"/>
          <w:sz w:val="24"/>
          <w:szCs w:val="24"/>
        </w:rPr>
        <w:t>单位名称（公章）：</w:t>
      </w:r>
      <w:r>
        <w:rPr>
          <w:rFonts w:ascii="宋体" w:hAnsi="宋体" w:eastAsia="宋体" w:cs="宋体"/>
          <w:sz w:val="24"/>
          <w:szCs w:val="24"/>
          <w:u w:val="single"/>
        </w:rPr>
        <w:t xml:space="preserve">                 </w:t>
      </w:r>
    </w:p>
    <w:p w14:paraId="1B6D6C1D">
      <w:pPr>
        <w:pStyle w:val="6"/>
        <w:spacing w:line="560" w:lineRule="exact"/>
        <w:rPr>
          <w:rFonts w:ascii="宋体" w:hAnsi="宋体" w:eastAsia="宋体"/>
          <w:sz w:val="24"/>
          <w:szCs w:val="24"/>
        </w:rPr>
      </w:pPr>
      <w:r>
        <w:rPr>
          <w:rFonts w:hint="eastAsia" w:ascii="宋体" w:hAnsi="宋体" w:eastAsia="宋体" w:cs="宋体"/>
          <w:sz w:val="24"/>
          <w:szCs w:val="24"/>
        </w:rPr>
        <w:t>法定代表人签字：</w:t>
      </w:r>
      <w:r>
        <w:rPr>
          <w:rFonts w:ascii="宋体" w:hAnsi="宋体" w:eastAsia="宋体" w:cs="宋体"/>
          <w:sz w:val="24"/>
          <w:szCs w:val="24"/>
          <w:u w:val="single"/>
        </w:rPr>
        <w:t xml:space="preserve">                  </w:t>
      </w:r>
    </w:p>
    <w:p w14:paraId="4FD96382">
      <w:pPr>
        <w:pStyle w:val="6"/>
        <w:spacing w:line="560" w:lineRule="exact"/>
        <w:rPr>
          <w:rFonts w:ascii="宋体" w:hAnsi="宋体" w:eastAsia="宋体"/>
          <w:sz w:val="24"/>
          <w:szCs w:val="24"/>
        </w:rPr>
      </w:pPr>
      <w:r>
        <w:rPr>
          <w:rFonts w:hint="eastAsia" w:ascii="宋体" w:hAnsi="宋体" w:eastAsia="宋体" w:cs="宋体"/>
          <w:sz w:val="24"/>
          <w:szCs w:val="24"/>
        </w:rPr>
        <w:t>授权代理人签字：</w:t>
      </w:r>
      <w:r>
        <w:rPr>
          <w:rFonts w:ascii="宋体" w:hAnsi="宋体" w:eastAsia="宋体" w:cs="宋体"/>
          <w:sz w:val="24"/>
          <w:szCs w:val="24"/>
          <w:u w:val="single"/>
        </w:rPr>
        <w:t xml:space="preserve">                  </w:t>
      </w:r>
    </w:p>
    <w:p w14:paraId="61CB5D4C">
      <w:pPr>
        <w:pStyle w:val="6"/>
        <w:spacing w:line="560" w:lineRule="exact"/>
        <w:ind w:left="5880" w:right="283" w:rightChars="135" w:firstLine="420"/>
        <w:jc w:val="right"/>
        <w:rPr>
          <w:rFonts w:ascii="宋体" w:hAnsi="宋体" w:eastAsia="宋体"/>
          <w:sz w:val="24"/>
        </w:rPr>
      </w:pPr>
      <w:r>
        <w:rPr>
          <w:rFonts w:ascii="宋体" w:hAnsi="宋体" w:eastAsia="宋体"/>
          <w:sz w:val="24"/>
        </w:rPr>
        <w:t xml:space="preserve">    </w:t>
      </w:r>
      <w:r>
        <w:rPr>
          <w:rFonts w:hint="eastAsia" w:ascii="宋体" w:hAnsi="宋体" w:eastAsia="宋体"/>
          <w:sz w:val="24"/>
        </w:rPr>
        <w:t>年</w:t>
      </w:r>
      <w:r>
        <w:rPr>
          <w:rFonts w:ascii="宋体" w:hAnsi="宋体" w:eastAsia="宋体"/>
          <w:sz w:val="24"/>
        </w:rPr>
        <w:t xml:space="preserve">  </w:t>
      </w:r>
      <w:r>
        <w:rPr>
          <w:rFonts w:hint="eastAsia" w:ascii="宋体" w:hAnsi="宋体" w:eastAsia="宋体"/>
          <w:sz w:val="24"/>
        </w:rPr>
        <w:t>月</w:t>
      </w:r>
      <w:r>
        <w:rPr>
          <w:rFonts w:ascii="宋体" w:hAnsi="宋体" w:eastAsia="宋体"/>
          <w:sz w:val="24"/>
        </w:rPr>
        <w:t xml:space="preserve">  </w:t>
      </w:r>
      <w:r>
        <w:rPr>
          <w:rFonts w:hint="eastAsia" w:ascii="宋体" w:hAnsi="宋体" w:eastAsia="宋体"/>
          <w:sz w:val="24"/>
        </w:rPr>
        <w:t>日</w:t>
      </w:r>
    </w:p>
    <w:p w14:paraId="51C71C1A">
      <w:pPr>
        <w:spacing w:after="156" w:afterLines="50"/>
        <w:jc w:val="left"/>
        <w:rPr>
          <w:rFonts w:ascii="仿宋_GB2312" w:hAnsi="Calibri" w:eastAsia="仿宋_GB2312"/>
          <w:sz w:val="32"/>
          <w:szCs w:val="32"/>
        </w:rPr>
      </w:pPr>
      <w:bookmarkStart w:id="14" w:name="_Toc16307"/>
    </w:p>
    <w:p w14:paraId="5E8DF613">
      <w:pPr>
        <w:spacing w:after="156" w:afterLines="50"/>
        <w:jc w:val="left"/>
        <w:rPr>
          <w:rFonts w:ascii="仿宋_GB2312" w:hAnsi="Calibri" w:eastAsia="仿宋_GB2312"/>
          <w:sz w:val="32"/>
          <w:szCs w:val="32"/>
        </w:rPr>
      </w:pPr>
    </w:p>
    <w:p w14:paraId="07260E92">
      <w:pPr>
        <w:pStyle w:val="12"/>
      </w:pPr>
    </w:p>
    <w:p w14:paraId="5A09BE72">
      <w:pPr>
        <w:rPr>
          <w:rFonts w:ascii="宋体" w:hAnsi="宋体" w:cs="宋体"/>
          <w:sz w:val="24"/>
          <w:szCs w:val="24"/>
        </w:rPr>
      </w:pPr>
      <w:bookmarkStart w:id="15" w:name="_Toc12670"/>
    </w:p>
    <w:p w14:paraId="42DBF939">
      <w:pPr>
        <w:rPr>
          <w:rFonts w:ascii="宋体" w:hAnsi="宋体" w:cs="宋体"/>
          <w:sz w:val="24"/>
          <w:szCs w:val="24"/>
        </w:rPr>
      </w:pPr>
    </w:p>
    <w:p w14:paraId="0BF4E96F">
      <w:pPr>
        <w:rPr>
          <w:rFonts w:ascii="宋体" w:hAnsi="宋体" w:cs="宋体"/>
          <w:sz w:val="24"/>
          <w:szCs w:val="24"/>
        </w:rPr>
      </w:pPr>
      <w:r>
        <w:rPr>
          <w:rFonts w:hint="eastAsia" w:ascii="宋体" w:hAnsi="宋体" w:cs="宋体"/>
          <w:sz w:val="24"/>
          <w:szCs w:val="24"/>
        </w:rPr>
        <w:t>附件2</w:t>
      </w:r>
      <w:bookmarkEnd w:id="14"/>
      <w:bookmarkEnd w:id="15"/>
    </w:p>
    <w:p w14:paraId="4DAC061D">
      <w:pPr>
        <w:pStyle w:val="6"/>
        <w:spacing w:line="560" w:lineRule="exact"/>
        <w:ind w:right="283" w:rightChars="135"/>
        <w:jc w:val="center"/>
        <w:rPr>
          <w:rFonts w:ascii="宋体" w:hAnsi="宋体" w:eastAsia="宋体" w:cs="宋体"/>
          <w:sz w:val="36"/>
          <w:szCs w:val="36"/>
        </w:rPr>
      </w:pPr>
      <w:r>
        <w:rPr>
          <w:rFonts w:hint="eastAsia" w:ascii="宋体" w:hAnsi="宋体" w:eastAsia="宋体" w:cs="宋体"/>
          <w:b/>
          <w:bCs/>
          <w:sz w:val="36"/>
          <w:szCs w:val="36"/>
        </w:rPr>
        <w:t>投标人基本情况表</w:t>
      </w:r>
    </w:p>
    <w:tbl>
      <w:tblPr>
        <w:tblStyle w:val="18"/>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7B739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B73689D">
            <w:pPr>
              <w:spacing w:line="276" w:lineRule="auto"/>
              <w:jc w:val="center"/>
              <w:rPr>
                <w:rFonts w:ascii="宋体" w:hAnsi="宋体" w:cs="Calibri"/>
                <w:sz w:val="24"/>
              </w:rPr>
            </w:pPr>
            <w:r>
              <w:rPr>
                <w:rFonts w:ascii="宋体" w:hAnsi="宋体" w:cs="Calibri"/>
                <w:sz w:val="24"/>
              </w:rPr>
              <w:t>投标人名称</w:t>
            </w:r>
          </w:p>
        </w:tc>
        <w:tc>
          <w:tcPr>
            <w:tcW w:w="6849" w:type="dxa"/>
            <w:gridSpan w:val="5"/>
            <w:vAlign w:val="center"/>
          </w:tcPr>
          <w:p w14:paraId="75814651">
            <w:pPr>
              <w:spacing w:line="276" w:lineRule="auto"/>
              <w:jc w:val="center"/>
              <w:rPr>
                <w:rFonts w:ascii="宋体" w:hAnsi="宋体" w:cs="Calibri"/>
                <w:sz w:val="24"/>
              </w:rPr>
            </w:pPr>
          </w:p>
        </w:tc>
      </w:tr>
      <w:tr w14:paraId="4FCE2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CA393DB">
            <w:pPr>
              <w:spacing w:line="276" w:lineRule="auto"/>
              <w:jc w:val="center"/>
              <w:rPr>
                <w:rFonts w:ascii="宋体" w:hAnsi="宋体" w:cs="Calibri"/>
                <w:sz w:val="24"/>
              </w:rPr>
            </w:pPr>
            <w:r>
              <w:rPr>
                <w:rFonts w:ascii="宋体" w:hAnsi="宋体" w:cs="Calibri"/>
                <w:sz w:val="24"/>
              </w:rPr>
              <w:t>注册地址</w:t>
            </w:r>
          </w:p>
        </w:tc>
        <w:tc>
          <w:tcPr>
            <w:tcW w:w="3166" w:type="dxa"/>
            <w:gridSpan w:val="3"/>
            <w:vAlign w:val="center"/>
          </w:tcPr>
          <w:p w14:paraId="4A6C079C">
            <w:pPr>
              <w:spacing w:line="276" w:lineRule="auto"/>
              <w:jc w:val="center"/>
              <w:rPr>
                <w:rFonts w:ascii="宋体" w:hAnsi="宋体" w:cs="Calibri"/>
                <w:sz w:val="24"/>
              </w:rPr>
            </w:pPr>
          </w:p>
        </w:tc>
        <w:tc>
          <w:tcPr>
            <w:tcW w:w="1652" w:type="dxa"/>
            <w:vAlign w:val="center"/>
          </w:tcPr>
          <w:p w14:paraId="2D6CB75A">
            <w:pPr>
              <w:spacing w:line="276" w:lineRule="auto"/>
              <w:jc w:val="center"/>
              <w:rPr>
                <w:rFonts w:ascii="宋体" w:hAnsi="宋体" w:cs="Calibri"/>
                <w:sz w:val="24"/>
              </w:rPr>
            </w:pPr>
            <w:r>
              <w:rPr>
                <w:rFonts w:ascii="宋体" w:hAnsi="宋体" w:cs="Calibri"/>
                <w:sz w:val="24"/>
              </w:rPr>
              <w:t>邮政编码</w:t>
            </w:r>
          </w:p>
        </w:tc>
        <w:tc>
          <w:tcPr>
            <w:tcW w:w="2031" w:type="dxa"/>
            <w:vAlign w:val="center"/>
          </w:tcPr>
          <w:p w14:paraId="3EC2BCB4">
            <w:pPr>
              <w:spacing w:line="276" w:lineRule="auto"/>
              <w:jc w:val="center"/>
              <w:rPr>
                <w:rFonts w:ascii="宋体" w:hAnsi="宋体" w:cs="Calibri"/>
                <w:sz w:val="24"/>
              </w:rPr>
            </w:pPr>
          </w:p>
        </w:tc>
      </w:tr>
      <w:tr w14:paraId="510E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333D38D6">
            <w:pPr>
              <w:spacing w:line="276" w:lineRule="auto"/>
              <w:jc w:val="center"/>
              <w:rPr>
                <w:rFonts w:ascii="宋体" w:hAnsi="宋体" w:cs="Calibri"/>
                <w:sz w:val="24"/>
              </w:rPr>
            </w:pPr>
            <w:r>
              <w:rPr>
                <w:rFonts w:ascii="宋体" w:hAnsi="宋体" w:cs="Calibri"/>
                <w:sz w:val="24"/>
              </w:rPr>
              <w:t>联系方式</w:t>
            </w:r>
          </w:p>
        </w:tc>
        <w:tc>
          <w:tcPr>
            <w:tcW w:w="1101" w:type="dxa"/>
            <w:vAlign w:val="center"/>
          </w:tcPr>
          <w:p w14:paraId="4EBA42E8">
            <w:pPr>
              <w:spacing w:line="276" w:lineRule="auto"/>
              <w:jc w:val="center"/>
              <w:rPr>
                <w:rFonts w:ascii="宋体" w:hAnsi="宋体" w:cs="Calibri"/>
                <w:sz w:val="24"/>
              </w:rPr>
            </w:pPr>
            <w:r>
              <w:rPr>
                <w:rFonts w:ascii="宋体" w:hAnsi="宋体" w:cs="Calibri"/>
                <w:sz w:val="24"/>
              </w:rPr>
              <w:t>联系人</w:t>
            </w:r>
          </w:p>
        </w:tc>
        <w:tc>
          <w:tcPr>
            <w:tcW w:w="2065" w:type="dxa"/>
            <w:gridSpan w:val="2"/>
            <w:vAlign w:val="center"/>
          </w:tcPr>
          <w:p w14:paraId="5AA59DF7">
            <w:pPr>
              <w:spacing w:line="276" w:lineRule="auto"/>
              <w:jc w:val="center"/>
              <w:rPr>
                <w:rFonts w:ascii="宋体" w:hAnsi="宋体" w:cs="Calibri"/>
                <w:sz w:val="24"/>
              </w:rPr>
            </w:pPr>
          </w:p>
        </w:tc>
        <w:tc>
          <w:tcPr>
            <w:tcW w:w="1652" w:type="dxa"/>
            <w:vAlign w:val="center"/>
          </w:tcPr>
          <w:p w14:paraId="1EA9E4D9">
            <w:pPr>
              <w:spacing w:line="276" w:lineRule="auto"/>
              <w:jc w:val="center"/>
              <w:rPr>
                <w:rFonts w:ascii="宋体" w:hAnsi="宋体" w:cs="Calibri"/>
                <w:sz w:val="24"/>
              </w:rPr>
            </w:pPr>
            <w:r>
              <w:rPr>
                <w:rFonts w:ascii="宋体" w:hAnsi="宋体" w:cs="Calibri"/>
                <w:sz w:val="24"/>
              </w:rPr>
              <w:t>电话</w:t>
            </w:r>
          </w:p>
        </w:tc>
        <w:tc>
          <w:tcPr>
            <w:tcW w:w="2031" w:type="dxa"/>
            <w:vAlign w:val="center"/>
          </w:tcPr>
          <w:p w14:paraId="76BD23AF">
            <w:pPr>
              <w:spacing w:line="276" w:lineRule="auto"/>
              <w:jc w:val="center"/>
              <w:rPr>
                <w:rFonts w:ascii="宋体" w:hAnsi="宋体" w:cs="Calibri"/>
                <w:sz w:val="24"/>
              </w:rPr>
            </w:pPr>
          </w:p>
        </w:tc>
      </w:tr>
      <w:tr w14:paraId="48A5D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421B97F0">
            <w:pPr>
              <w:spacing w:line="276" w:lineRule="auto"/>
              <w:jc w:val="center"/>
              <w:rPr>
                <w:rFonts w:ascii="宋体" w:hAnsi="宋体" w:cs="Calibri"/>
                <w:sz w:val="24"/>
              </w:rPr>
            </w:pPr>
          </w:p>
        </w:tc>
        <w:tc>
          <w:tcPr>
            <w:tcW w:w="1101" w:type="dxa"/>
            <w:vAlign w:val="center"/>
          </w:tcPr>
          <w:p w14:paraId="37A0B026">
            <w:pPr>
              <w:spacing w:line="276" w:lineRule="auto"/>
              <w:jc w:val="center"/>
              <w:rPr>
                <w:rFonts w:ascii="宋体" w:hAnsi="宋体" w:cs="Calibri"/>
                <w:sz w:val="24"/>
              </w:rPr>
            </w:pPr>
            <w:r>
              <w:rPr>
                <w:rFonts w:ascii="宋体" w:hAnsi="宋体" w:cs="Calibri"/>
                <w:sz w:val="24"/>
              </w:rPr>
              <w:t>传真</w:t>
            </w:r>
          </w:p>
        </w:tc>
        <w:tc>
          <w:tcPr>
            <w:tcW w:w="2065" w:type="dxa"/>
            <w:gridSpan w:val="2"/>
            <w:vAlign w:val="center"/>
          </w:tcPr>
          <w:p w14:paraId="2A92731B">
            <w:pPr>
              <w:spacing w:line="276" w:lineRule="auto"/>
              <w:jc w:val="center"/>
              <w:rPr>
                <w:rFonts w:ascii="宋体" w:hAnsi="宋体" w:cs="Calibri"/>
                <w:sz w:val="24"/>
              </w:rPr>
            </w:pPr>
          </w:p>
        </w:tc>
        <w:tc>
          <w:tcPr>
            <w:tcW w:w="1652" w:type="dxa"/>
            <w:vAlign w:val="center"/>
          </w:tcPr>
          <w:p w14:paraId="4F56895B">
            <w:pPr>
              <w:spacing w:line="276" w:lineRule="auto"/>
              <w:jc w:val="center"/>
              <w:rPr>
                <w:rFonts w:ascii="宋体" w:hAnsi="宋体" w:cs="Calibri"/>
                <w:sz w:val="24"/>
              </w:rPr>
            </w:pPr>
            <w:r>
              <w:rPr>
                <w:rFonts w:ascii="宋体" w:hAnsi="宋体" w:cs="Calibri"/>
                <w:sz w:val="24"/>
              </w:rPr>
              <w:t>网址</w:t>
            </w:r>
          </w:p>
        </w:tc>
        <w:tc>
          <w:tcPr>
            <w:tcW w:w="2031" w:type="dxa"/>
            <w:vAlign w:val="center"/>
          </w:tcPr>
          <w:p w14:paraId="45E04AE4">
            <w:pPr>
              <w:spacing w:line="276" w:lineRule="auto"/>
              <w:jc w:val="center"/>
              <w:rPr>
                <w:rFonts w:ascii="宋体" w:hAnsi="宋体" w:cs="Calibri"/>
                <w:sz w:val="24"/>
              </w:rPr>
            </w:pPr>
          </w:p>
        </w:tc>
      </w:tr>
      <w:tr w14:paraId="42049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D2ABB57">
            <w:pPr>
              <w:spacing w:line="276" w:lineRule="auto"/>
              <w:jc w:val="center"/>
              <w:rPr>
                <w:rFonts w:ascii="宋体" w:hAnsi="宋体" w:cs="Calibri"/>
                <w:sz w:val="24"/>
              </w:rPr>
            </w:pPr>
            <w:r>
              <w:rPr>
                <w:rFonts w:ascii="宋体" w:hAnsi="宋体" w:cs="Calibri"/>
                <w:sz w:val="24"/>
              </w:rPr>
              <w:t>法定代表人</w:t>
            </w:r>
          </w:p>
        </w:tc>
        <w:tc>
          <w:tcPr>
            <w:tcW w:w="1101" w:type="dxa"/>
            <w:vAlign w:val="center"/>
          </w:tcPr>
          <w:p w14:paraId="0B61CD6E">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421299C0">
            <w:pPr>
              <w:spacing w:line="276" w:lineRule="auto"/>
              <w:jc w:val="center"/>
              <w:rPr>
                <w:rFonts w:ascii="宋体" w:hAnsi="宋体" w:cs="Calibri"/>
                <w:sz w:val="24"/>
              </w:rPr>
            </w:pPr>
          </w:p>
        </w:tc>
        <w:tc>
          <w:tcPr>
            <w:tcW w:w="1652" w:type="dxa"/>
            <w:vAlign w:val="center"/>
          </w:tcPr>
          <w:p w14:paraId="5EA13BB5">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6A7C6A3D">
            <w:pPr>
              <w:spacing w:line="276" w:lineRule="auto"/>
              <w:jc w:val="center"/>
              <w:rPr>
                <w:rFonts w:ascii="宋体" w:hAnsi="宋体" w:cs="Calibri"/>
                <w:sz w:val="24"/>
              </w:rPr>
            </w:pPr>
          </w:p>
        </w:tc>
      </w:tr>
      <w:tr w14:paraId="11C48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62FFDD0">
            <w:pPr>
              <w:spacing w:line="276" w:lineRule="auto"/>
              <w:jc w:val="center"/>
              <w:rPr>
                <w:rFonts w:ascii="宋体" w:hAnsi="宋体" w:cs="Calibri"/>
                <w:sz w:val="24"/>
              </w:rPr>
            </w:pPr>
            <w:r>
              <w:rPr>
                <w:rFonts w:ascii="宋体" w:hAnsi="宋体" w:cs="Calibri"/>
                <w:sz w:val="24"/>
              </w:rPr>
              <w:t>负责人</w:t>
            </w:r>
          </w:p>
        </w:tc>
        <w:tc>
          <w:tcPr>
            <w:tcW w:w="1101" w:type="dxa"/>
            <w:vAlign w:val="center"/>
          </w:tcPr>
          <w:p w14:paraId="3A28EB08">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4ECD5CE9">
            <w:pPr>
              <w:spacing w:line="276" w:lineRule="auto"/>
              <w:jc w:val="center"/>
              <w:rPr>
                <w:rFonts w:ascii="宋体" w:hAnsi="宋体" w:cs="Calibri"/>
                <w:sz w:val="24"/>
              </w:rPr>
            </w:pPr>
          </w:p>
        </w:tc>
        <w:tc>
          <w:tcPr>
            <w:tcW w:w="1652" w:type="dxa"/>
            <w:vAlign w:val="center"/>
          </w:tcPr>
          <w:p w14:paraId="377229AA">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31B5427D">
            <w:pPr>
              <w:spacing w:line="276" w:lineRule="auto"/>
              <w:jc w:val="center"/>
              <w:rPr>
                <w:rFonts w:ascii="宋体" w:hAnsi="宋体" w:cs="Calibri"/>
                <w:sz w:val="24"/>
              </w:rPr>
            </w:pPr>
          </w:p>
        </w:tc>
      </w:tr>
      <w:tr w14:paraId="7CDE3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B5C8B92">
            <w:pPr>
              <w:spacing w:line="276" w:lineRule="auto"/>
              <w:jc w:val="center"/>
              <w:rPr>
                <w:rFonts w:ascii="宋体" w:hAnsi="宋体" w:cs="Calibri"/>
                <w:sz w:val="24"/>
              </w:rPr>
            </w:pPr>
            <w:r>
              <w:rPr>
                <w:rFonts w:ascii="宋体" w:hAnsi="宋体" w:cs="Calibri"/>
                <w:sz w:val="24"/>
              </w:rPr>
              <w:t>成立时间</w:t>
            </w:r>
          </w:p>
        </w:tc>
        <w:tc>
          <w:tcPr>
            <w:tcW w:w="2064" w:type="dxa"/>
            <w:gridSpan w:val="2"/>
            <w:vAlign w:val="center"/>
          </w:tcPr>
          <w:p w14:paraId="6863395A">
            <w:pPr>
              <w:spacing w:line="276" w:lineRule="auto"/>
              <w:jc w:val="center"/>
              <w:rPr>
                <w:rFonts w:ascii="宋体" w:hAnsi="宋体" w:cs="Calibri"/>
                <w:sz w:val="24"/>
              </w:rPr>
            </w:pPr>
          </w:p>
        </w:tc>
        <w:tc>
          <w:tcPr>
            <w:tcW w:w="1102" w:type="dxa"/>
            <w:vMerge w:val="restart"/>
            <w:vAlign w:val="center"/>
          </w:tcPr>
          <w:p w14:paraId="419C1F51">
            <w:pPr>
              <w:spacing w:line="276" w:lineRule="auto"/>
              <w:jc w:val="center"/>
              <w:rPr>
                <w:rFonts w:ascii="宋体" w:hAnsi="宋体" w:cs="Calibri"/>
                <w:sz w:val="24"/>
              </w:rPr>
            </w:pPr>
          </w:p>
          <w:p w14:paraId="1D6A364D">
            <w:pPr>
              <w:spacing w:line="276" w:lineRule="auto"/>
              <w:jc w:val="center"/>
              <w:rPr>
                <w:rFonts w:ascii="宋体" w:hAnsi="宋体" w:cs="Calibri"/>
                <w:sz w:val="24"/>
              </w:rPr>
            </w:pPr>
          </w:p>
          <w:p w14:paraId="0EB1F394">
            <w:pPr>
              <w:spacing w:line="276" w:lineRule="auto"/>
              <w:jc w:val="center"/>
              <w:rPr>
                <w:rFonts w:ascii="宋体" w:hAnsi="宋体" w:cs="Calibri"/>
                <w:sz w:val="24"/>
              </w:rPr>
            </w:pPr>
          </w:p>
          <w:p w14:paraId="5BDA32CE">
            <w:pPr>
              <w:spacing w:line="276" w:lineRule="auto"/>
              <w:jc w:val="center"/>
              <w:rPr>
                <w:rFonts w:ascii="宋体" w:hAnsi="宋体" w:cs="Calibri"/>
                <w:sz w:val="24"/>
              </w:rPr>
            </w:pPr>
            <w:r>
              <w:rPr>
                <w:rFonts w:ascii="宋体" w:hAnsi="宋体" w:cs="Calibri"/>
                <w:sz w:val="24"/>
              </w:rPr>
              <w:t>其中</w:t>
            </w:r>
          </w:p>
        </w:tc>
        <w:tc>
          <w:tcPr>
            <w:tcW w:w="3683" w:type="dxa"/>
            <w:gridSpan w:val="2"/>
            <w:vAlign w:val="center"/>
          </w:tcPr>
          <w:p w14:paraId="5CDBF1F5">
            <w:pPr>
              <w:tabs>
                <w:tab w:val="left" w:pos="690"/>
              </w:tabs>
              <w:spacing w:line="276" w:lineRule="auto"/>
              <w:jc w:val="center"/>
              <w:rPr>
                <w:rFonts w:ascii="宋体" w:hAnsi="宋体" w:cs="Calibri"/>
                <w:sz w:val="24"/>
              </w:rPr>
            </w:pPr>
            <w:r>
              <w:rPr>
                <w:rFonts w:hint="eastAsia" w:ascii="宋体" w:hAnsi="宋体" w:cs="Calibri"/>
                <w:sz w:val="24"/>
              </w:rPr>
              <w:t>现在岗</w:t>
            </w:r>
            <w:r>
              <w:rPr>
                <w:rFonts w:ascii="宋体" w:hAnsi="宋体" w:cs="Calibri"/>
                <w:sz w:val="24"/>
              </w:rPr>
              <w:t>员工总人数</w:t>
            </w:r>
          </w:p>
        </w:tc>
      </w:tr>
      <w:tr w14:paraId="3A915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7502A166">
            <w:pPr>
              <w:spacing w:line="276" w:lineRule="auto"/>
              <w:jc w:val="center"/>
              <w:rPr>
                <w:rFonts w:ascii="宋体" w:hAnsi="宋体" w:cs="Calibri"/>
                <w:sz w:val="24"/>
              </w:rPr>
            </w:pPr>
            <w:r>
              <w:rPr>
                <w:rFonts w:ascii="宋体" w:hAnsi="宋体" w:cs="Calibri"/>
                <w:sz w:val="24"/>
              </w:rPr>
              <w:t>企业资质等级</w:t>
            </w:r>
          </w:p>
        </w:tc>
        <w:tc>
          <w:tcPr>
            <w:tcW w:w="2064" w:type="dxa"/>
            <w:gridSpan w:val="2"/>
            <w:vAlign w:val="center"/>
          </w:tcPr>
          <w:p w14:paraId="00F6BA6C">
            <w:pPr>
              <w:spacing w:line="276" w:lineRule="auto"/>
              <w:jc w:val="center"/>
              <w:rPr>
                <w:rFonts w:ascii="宋体" w:hAnsi="宋体" w:cs="Calibri"/>
                <w:sz w:val="24"/>
              </w:rPr>
            </w:pPr>
          </w:p>
        </w:tc>
        <w:tc>
          <w:tcPr>
            <w:tcW w:w="1102" w:type="dxa"/>
            <w:vMerge w:val="continue"/>
            <w:vAlign w:val="center"/>
          </w:tcPr>
          <w:p w14:paraId="145A7829">
            <w:pPr>
              <w:spacing w:line="276" w:lineRule="auto"/>
              <w:jc w:val="center"/>
              <w:rPr>
                <w:rFonts w:ascii="宋体" w:hAnsi="宋体" w:cs="Calibri"/>
                <w:sz w:val="24"/>
              </w:rPr>
            </w:pPr>
          </w:p>
        </w:tc>
        <w:tc>
          <w:tcPr>
            <w:tcW w:w="1652" w:type="dxa"/>
            <w:vMerge w:val="restart"/>
            <w:vAlign w:val="center"/>
          </w:tcPr>
          <w:p w14:paraId="6DC075D7">
            <w:pPr>
              <w:tabs>
                <w:tab w:val="left" w:pos="690"/>
              </w:tabs>
              <w:spacing w:line="276" w:lineRule="auto"/>
              <w:jc w:val="center"/>
              <w:rPr>
                <w:rFonts w:ascii="宋体" w:hAnsi="宋体" w:cs="Calibri"/>
                <w:sz w:val="24"/>
              </w:rPr>
            </w:pPr>
            <w:r>
              <w:rPr>
                <w:rFonts w:hint="eastAsia" w:ascii="宋体" w:hAnsi="宋体" w:cs="Calibri"/>
                <w:sz w:val="24"/>
              </w:rPr>
              <w:t>自有讲师</w:t>
            </w:r>
          </w:p>
        </w:tc>
        <w:tc>
          <w:tcPr>
            <w:tcW w:w="2031" w:type="dxa"/>
            <w:vMerge w:val="restart"/>
            <w:vAlign w:val="center"/>
          </w:tcPr>
          <w:p w14:paraId="0B75A03F">
            <w:pPr>
              <w:tabs>
                <w:tab w:val="left" w:pos="690"/>
              </w:tabs>
              <w:spacing w:line="276" w:lineRule="auto"/>
              <w:jc w:val="center"/>
              <w:rPr>
                <w:rFonts w:ascii="宋体" w:hAnsi="宋体" w:cs="Calibri"/>
                <w:sz w:val="24"/>
              </w:rPr>
            </w:pPr>
          </w:p>
        </w:tc>
      </w:tr>
      <w:tr w14:paraId="5537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75065247">
            <w:pPr>
              <w:spacing w:line="276" w:lineRule="auto"/>
              <w:jc w:val="center"/>
              <w:rPr>
                <w:rFonts w:ascii="宋体" w:hAnsi="宋体" w:cs="Calibri"/>
                <w:sz w:val="24"/>
              </w:rPr>
            </w:pPr>
            <w:r>
              <w:rPr>
                <w:rFonts w:ascii="宋体" w:hAnsi="宋体" w:cs="Calibri"/>
                <w:sz w:val="24"/>
              </w:rPr>
              <w:t>营业执照号</w:t>
            </w:r>
          </w:p>
        </w:tc>
        <w:tc>
          <w:tcPr>
            <w:tcW w:w="2064" w:type="dxa"/>
            <w:gridSpan w:val="2"/>
            <w:vAlign w:val="center"/>
          </w:tcPr>
          <w:p w14:paraId="0E8F6528">
            <w:pPr>
              <w:spacing w:line="276" w:lineRule="auto"/>
              <w:jc w:val="center"/>
              <w:rPr>
                <w:rFonts w:ascii="宋体" w:hAnsi="宋体" w:cs="Calibri"/>
                <w:sz w:val="24"/>
              </w:rPr>
            </w:pPr>
          </w:p>
        </w:tc>
        <w:tc>
          <w:tcPr>
            <w:tcW w:w="1102" w:type="dxa"/>
            <w:vMerge w:val="continue"/>
            <w:vAlign w:val="center"/>
          </w:tcPr>
          <w:p w14:paraId="2E2870A5">
            <w:pPr>
              <w:spacing w:line="276" w:lineRule="auto"/>
              <w:jc w:val="center"/>
              <w:rPr>
                <w:rFonts w:ascii="宋体" w:hAnsi="宋体" w:cs="Calibri"/>
                <w:sz w:val="24"/>
              </w:rPr>
            </w:pPr>
          </w:p>
        </w:tc>
        <w:tc>
          <w:tcPr>
            <w:tcW w:w="1652" w:type="dxa"/>
            <w:vMerge w:val="continue"/>
            <w:vAlign w:val="center"/>
          </w:tcPr>
          <w:p w14:paraId="60763DDC">
            <w:pPr>
              <w:tabs>
                <w:tab w:val="left" w:pos="690"/>
              </w:tabs>
              <w:spacing w:line="276" w:lineRule="auto"/>
              <w:jc w:val="center"/>
              <w:rPr>
                <w:rFonts w:ascii="宋体" w:hAnsi="宋体" w:cs="Calibri"/>
                <w:sz w:val="24"/>
              </w:rPr>
            </w:pPr>
          </w:p>
        </w:tc>
        <w:tc>
          <w:tcPr>
            <w:tcW w:w="2031" w:type="dxa"/>
            <w:vMerge w:val="continue"/>
            <w:vAlign w:val="center"/>
          </w:tcPr>
          <w:p w14:paraId="33300B8C">
            <w:pPr>
              <w:tabs>
                <w:tab w:val="left" w:pos="690"/>
              </w:tabs>
              <w:spacing w:line="276" w:lineRule="auto"/>
              <w:jc w:val="center"/>
              <w:rPr>
                <w:rFonts w:ascii="宋体" w:hAnsi="宋体" w:cs="Calibri"/>
                <w:sz w:val="24"/>
              </w:rPr>
            </w:pPr>
          </w:p>
        </w:tc>
      </w:tr>
      <w:tr w14:paraId="2579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6BC0E7D">
            <w:pPr>
              <w:spacing w:line="276" w:lineRule="auto"/>
              <w:jc w:val="center"/>
              <w:rPr>
                <w:rFonts w:ascii="宋体" w:hAnsi="宋体" w:cs="Calibri"/>
                <w:sz w:val="24"/>
              </w:rPr>
            </w:pPr>
            <w:r>
              <w:rPr>
                <w:rFonts w:ascii="宋体" w:hAnsi="宋体" w:cs="Calibri"/>
                <w:sz w:val="24"/>
              </w:rPr>
              <w:t>注册资金</w:t>
            </w:r>
          </w:p>
        </w:tc>
        <w:tc>
          <w:tcPr>
            <w:tcW w:w="2064" w:type="dxa"/>
            <w:gridSpan w:val="2"/>
            <w:vAlign w:val="center"/>
          </w:tcPr>
          <w:p w14:paraId="0784A6D5">
            <w:pPr>
              <w:spacing w:line="276" w:lineRule="auto"/>
              <w:jc w:val="center"/>
              <w:rPr>
                <w:rFonts w:ascii="宋体" w:hAnsi="宋体" w:cs="Calibri"/>
                <w:sz w:val="24"/>
              </w:rPr>
            </w:pPr>
          </w:p>
        </w:tc>
        <w:tc>
          <w:tcPr>
            <w:tcW w:w="1102" w:type="dxa"/>
            <w:vMerge w:val="continue"/>
            <w:vAlign w:val="center"/>
          </w:tcPr>
          <w:p w14:paraId="0700EF8E">
            <w:pPr>
              <w:spacing w:line="276" w:lineRule="auto"/>
              <w:jc w:val="center"/>
              <w:rPr>
                <w:rFonts w:ascii="宋体" w:hAnsi="宋体" w:cs="Calibri"/>
                <w:sz w:val="24"/>
              </w:rPr>
            </w:pPr>
          </w:p>
        </w:tc>
        <w:tc>
          <w:tcPr>
            <w:tcW w:w="1652" w:type="dxa"/>
            <w:vMerge w:val="restart"/>
            <w:vAlign w:val="center"/>
          </w:tcPr>
          <w:p w14:paraId="49F2DA93">
            <w:pPr>
              <w:tabs>
                <w:tab w:val="left" w:pos="690"/>
              </w:tabs>
              <w:spacing w:line="276" w:lineRule="auto"/>
              <w:jc w:val="center"/>
              <w:rPr>
                <w:rFonts w:ascii="宋体" w:hAnsi="宋体" w:cs="Calibri"/>
                <w:sz w:val="24"/>
              </w:rPr>
            </w:pPr>
            <w:r>
              <w:rPr>
                <w:rFonts w:hint="eastAsia" w:ascii="宋体" w:hAnsi="宋体" w:cs="Calibri"/>
                <w:sz w:val="24"/>
              </w:rPr>
              <w:t>兼职教师</w:t>
            </w:r>
          </w:p>
        </w:tc>
        <w:tc>
          <w:tcPr>
            <w:tcW w:w="2031" w:type="dxa"/>
            <w:vMerge w:val="restart"/>
            <w:vAlign w:val="center"/>
          </w:tcPr>
          <w:p w14:paraId="04B817E4">
            <w:pPr>
              <w:tabs>
                <w:tab w:val="left" w:pos="690"/>
              </w:tabs>
              <w:spacing w:line="276" w:lineRule="auto"/>
              <w:jc w:val="center"/>
              <w:rPr>
                <w:rFonts w:ascii="宋体" w:hAnsi="宋体" w:cs="Calibri"/>
                <w:sz w:val="24"/>
              </w:rPr>
            </w:pPr>
          </w:p>
        </w:tc>
      </w:tr>
      <w:tr w14:paraId="45C5C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6E013C7">
            <w:pPr>
              <w:spacing w:line="276" w:lineRule="auto"/>
              <w:jc w:val="center"/>
              <w:rPr>
                <w:rFonts w:ascii="宋体" w:hAnsi="宋体" w:cs="Calibri"/>
                <w:sz w:val="24"/>
              </w:rPr>
            </w:pPr>
            <w:r>
              <w:rPr>
                <w:rFonts w:ascii="宋体" w:hAnsi="宋体" w:cs="Calibri"/>
                <w:sz w:val="24"/>
              </w:rPr>
              <w:t>开户银行</w:t>
            </w:r>
          </w:p>
        </w:tc>
        <w:tc>
          <w:tcPr>
            <w:tcW w:w="2064" w:type="dxa"/>
            <w:gridSpan w:val="2"/>
            <w:vAlign w:val="center"/>
          </w:tcPr>
          <w:p w14:paraId="4D637862">
            <w:pPr>
              <w:spacing w:line="276" w:lineRule="auto"/>
              <w:jc w:val="center"/>
              <w:rPr>
                <w:rFonts w:ascii="宋体" w:hAnsi="宋体" w:cs="Calibri"/>
                <w:sz w:val="24"/>
              </w:rPr>
            </w:pPr>
          </w:p>
        </w:tc>
        <w:tc>
          <w:tcPr>
            <w:tcW w:w="1102" w:type="dxa"/>
            <w:vMerge w:val="continue"/>
            <w:vAlign w:val="center"/>
          </w:tcPr>
          <w:p w14:paraId="7C0E1F30">
            <w:pPr>
              <w:spacing w:line="276" w:lineRule="auto"/>
              <w:jc w:val="center"/>
              <w:rPr>
                <w:rFonts w:ascii="宋体" w:hAnsi="宋体" w:cs="Calibri"/>
                <w:sz w:val="24"/>
              </w:rPr>
            </w:pPr>
          </w:p>
        </w:tc>
        <w:tc>
          <w:tcPr>
            <w:tcW w:w="1652" w:type="dxa"/>
            <w:vMerge w:val="continue"/>
            <w:vAlign w:val="center"/>
          </w:tcPr>
          <w:p w14:paraId="44CF819A">
            <w:pPr>
              <w:tabs>
                <w:tab w:val="left" w:pos="690"/>
              </w:tabs>
              <w:spacing w:line="276" w:lineRule="auto"/>
              <w:jc w:val="center"/>
              <w:rPr>
                <w:rFonts w:ascii="宋体" w:hAnsi="宋体" w:cs="Calibri"/>
                <w:sz w:val="24"/>
              </w:rPr>
            </w:pPr>
          </w:p>
        </w:tc>
        <w:tc>
          <w:tcPr>
            <w:tcW w:w="2031" w:type="dxa"/>
            <w:vMerge w:val="continue"/>
            <w:vAlign w:val="center"/>
          </w:tcPr>
          <w:p w14:paraId="67ABD2E0">
            <w:pPr>
              <w:tabs>
                <w:tab w:val="left" w:pos="690"/>
              </w:tabs>
              <w:spacing w:line="276" w:lineRule="auto"/>
              <w:jc w:val="center"/>
              <w:rPr>
                <w:rFonts w:ascii="宋体" w:hAnsi="宋体" w:cs="Calibri"/>
                <w:sz w:val="24"/>
              </w:rPr>
            </w:pPr>
          </w:p>
        </w:tc>
      </w:tr>
      <w:tr w14:paraId="1EB8C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F18D5E2">
            <w:pPr>
              <w:spacing w:line="276" w:lineRule="auto"/>
              <w:jc w:val="center"/>
              <w:rPr>
                <w:rFonts w:ascii="宋体" w:hAnsi="宋体" w:cs="Calibri"/>
                <w:sz w:val="24"/>
              </w:rPr>
            </w:pPr>
            <w:r>
              <w:rPr>
                <w:rFonts w:ascii="宋体" w:hAnsi="宋体" w:cs="Calibri"/>
                <w:sz w:val="24"/>
              </w:rPr>
              <w:t>银行账号</w:t>
            </w:r>
          </w:p>
        </w:tc>
        <w:tc>
          <w:tcPr>
            <w:tcW w:w="2064" w:type="dxa"/>
            <w:gridSpan w:val="2"/>
            <w:vAlign w:val="center"/>
          </w:tcPr>
          <w:p w14:paraId="06D20F6E">
            <w:pPr>
              <w:spacing w:line="276" w:lineRule="auto"/>
              <w:jc w:val="center"/>
              <w:rPr>
                <w:rFonts w:ascii="宋体" w:hAnsi="宋体" w:cs="Calibri"/>
                <w:sz w:val="24"/>
              </w:rPr>
            </w:pPr>
          </w:p>
        </w:tc>
        <w:tc>
          <w:tcPr>
            <w:tcW w:w="1102" w:type="dxa"/>
            <w:vMerge w:val="continue"/>
            <w:vAlign w:val="center"/>
          </w:tcPr>
          <w:p w14:paraId="43A697A6">
            <w:pPr>
              <w:spacing w:line="276" w:lineRule="auto"/>
              <w:jc w:val="center"/>
              <w:rPr>
                <w:rFonts w:ascii="宋体" w:hAnsi="宋体" w:cs="Calibri"/>
                <w:sz w:val="24"/>
              </w:rPr>
            </w:pPr>
          </w:p>
        </w:tc>
        <w:tc>
          <w:tcPr>
            <w:tcW w:w="1652" w:type="dxa"/>
            <w:vMerge w:val="continue"/>
            <w:vAlign w:val="center"/>
          </w:tcPr>
          <w:p w14:paraId="691486FB">
            <w:pPr>
              <w:tabs>
                <w:tab w:val="left" w:pos="690"/>
              </w:tabs>
              <w:spacing w:line="276" w:lineRule="auto"/>
              <w:jc w:val="center"/>
              <w:rPr>
                <w:rFonts w:ascii="宋体" w:hAnsi="宋体" w:cs="Calibri"/>
                <w:sz w:val="24"/>
              </w:rPr>
            </w:pPr>
          </w:p>
        </w:tc>
        <w:tc>
          <w:tcPr>
            <w:tcW w:w="2031" w:type="dxa"/>
            <w:vMerge w:val="continue"/>
            <w:vAlign w:val="center"/>
          </w:tcPr>
          <w:p w14:paraId="538B368E">
            <w:pPr>
              <w:tabs>
                <w:tab w:val="left" w:pos="690"/>
              </w:tabs>
              <w:spacing w:line="276" w:lineRule="auto"/>
              <w:jc w:val="center"/>
              <w:rPr>
                <w:rFonts w:ascii="宋体" w:hAnsi="宋体" w:cs="Calibri"/>
                <w:sz w:val="24"/>
              </w:rPr>
            </w:pPr>
          </w:p>
        </w:tc>
      </w:tr>
      <w:tr w14:paraId="67970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3240D700">
            <w:pPr>
              <w:tabs>
                <w:tab w:val="left" w:pos="690"/>
              </w:tabs>
              <w:spacing w:line="276" w:lineRule="auto"/>
              <w:jc w:val="left"/>
              <w:rPr>
                <w:sz w:val="24"/>
                <w:szCs w:val="22"/>
              </w:rPr>
            </w:pPr>
            <w:r>
              <w:rPr>
                <w:sz w:val="24"/>
                <w:szCs w:val="22"/>
              </w:rPr>
              <w:t>经营范围</w:t>
            </w:r>
            <w:r>
              <w:rPr>
                <w:rFonts w:hint="eastAsia"/>
                <w:sz w:val="24"/>
                <w:szCs w:val="22"/>
              </w:rPr>
              <w:t>：</w:t>
            </w:r>
          </w:p>
          <w:p w14:paraId="7C84F429">
            <w:pPr>
              <w:pStyle w:val="2"/>
            </w:pPr>
          </w:p>
          <w:p w14:paraId="1397CEF2"/>
          <w:p w14:paraId="41EACBBE">
            <w:pPr>
              <w:pStyle w:val="2"/>
            </w:pPr>
          </w:p>
        </w:tc>
      </w:tr>
    </w:tbl>
    <w:p w14:paraId="28618ACC">
      <w:pPr>
        <w:pStyle w:val="6"/>
        <w:spacing w:line="560" w:lineRule="exact"/>
        <w:ind w:right="283" w:rightChars="135"/>
        <w:rPr>
          <w:rFonts w:ascii="宋体" w:hAnsi="宋体" w:eastAsia="宋体" w:cs="宋体"/>
          <w:sz w:val="24"/>
          <w:szCs w:val="24"/>
        </w:rPr>
      </w:pPr>
      <w:r>
        <w:rPr>
          <w:rFonts w:hint="eastAsia" w:ascii="宋体" w:hAnsi="宋体" w:eastAsia="宋体" w:cs="宋体"/>
          <w:sz w:val="24"/>
          <w:szCs w:val="24"/>
        </w:rPr>
        <w:t>投标人：（盖章）</w:t>
      </w:r>
    </w:p>
    <w:p w14:paraId="41167A18">
      <w:pPr>
        <w:spacing w:line="660" w:lineRule="exact"/>
        <w:rPr>
          <w:rFonts w:ascii="宋体" w:hAnsi="宋体" w:cs="宋体"/>
          <w:sz w:val="24"/>
          <w:szCs w:val="24"/>
        </w:rPr>
      </w:pPr>
      <w:r>
        <w:rPr>
          <w:rFonts w:hint="eastAsia" w:ascii="宋体" w:hAnsi="宋体" w:cs="宋体"/>
          <w:sz w:val="24"/>
          <w:szCs w:val="24"/>
        </w:rPr>
        <w:t>法定代表人（委托代理人）：（签字）</w:t>
      </w:r>
    </w:p>
    <w:p w14:paraId="1656B739">
      <w:pPr>
        <w:pStyle w:val="6"/>
        <w:spacing w:line="560" w:lineRule="exact"/>
        <w:ind w:right="283" w:rightChars="135"/>
        <w:rPr>
          <w:rFonts w:ascii="宋体" w:hAnsi="宋体" w:eastAsia="宋体" w:cs="宋体"/>
          <w:sz w:val="24"/>
          <w:szCs w:val="24"/>
        </w:rPr>
      </w:pPr>
      <w:r>
        <w:rPr>
          <w:rFonts w:hint="eastAsia" w:ascii="宋体" w:hAnsi="宋体" w:eastAsia="宋体" w:cs="宋体"/>
          <w:sz w:val="24"/>
          <w:szCs w:val="24"/>
        </w:rPr>
        <w:t>日期：    年    月   日</w:t>
      </w:r>
    </w:p>
    <w:p w14:paraId="17BFCAA5">
      <w:pPr>
        <w:rPr>
          <w:rFonts w:ascii="宋体" w:hAnsi="宋体" w:cs="宋体"/>
          <w:sz w:val="24"/>
          <w:szCs w:val="24"/>
        </w:rPr>
      </w:pPr>
    </w:p>
    <w:p w14:paraId="33CDD39D">
      <w:pPr>
        <w:pStyle w:val="12"/>
        <w:rPr>
          <w:rFonts w:ascii="宋体" w:hAnsi="宋体" w:cs="宋体"/>
          <w:sz w:val="24"/>
          <w:szCs w:val="24"/>
        </w:rPr>
      </w:pPr>
    </w:p>
    <w:p w14:paraId="360B5D7D">
      <w:pPr>
        <w:pStyle w:val="12"/>
        <w:rPr>
          <w:rFonts w:ascii="宋体" w:hAnsi="宋体" w:cs="宋体"/>
          <w:sz w:val="24"/>
          <w:szCs w:val="24"/>
        </w:rPr>
        <w:sectPr>
          <w:footerReference r:id="rId6" w:type="first"/>
          <w:footerReference r:id="rId5" w:type="default"/>
          <w:pgSz w:w="11906" w:h="16838"/>
          <w:pgMar w:top="1588" w:right="1418" w:bottom="1134" w:left="1418" w:header="851" w:footer="992" w:gutter="0"/>
          <w:pgNumType w:start="1"/>
          <w:cols w:space="720" w:num="1"/>
          <w:titlePg/>
          <w:docGrid w:type="lines" w:linePitch="312" w:charSpace="0"/>
        </w:sectPr>
      </w:pPr>
    </w:p>
    <w:p w14:paraId="6D0E4944">
      <w:pPr>
        <w:rPr>
          <w:rFonts w:ascii="宋体" w:hAnsi="宋体" w:cs="宋体"/>
          <w:sz w:val="24"/>
          <w:szCs w:val="24"/>
        </w:rPr>
      </w:pPr>
      <w:bookmarkStart w:id="16" w:name="_Toc32286"/>
      <w:r>
        <w:rPr>
          <w:rFonts w:hint="eastAsia" w:ascii="宋体" w:hAnsi="宋体" w:cs="宋体"/>
          <w:sz w:val="24"/>
          <w:szCs w:val="24"/>
        </w:rPr>
        <w:t>附件3</w:t>
      </w:r>
      <w:bookmarkEnd w:id="16"/>
    </w:p>
    <w:p w14:paraId="581DB322">
      <w:pPr>
        <w:rPr>
          <w:rFonts w:eastAsia="黑体"/>
          <w:b/>
          <w:bCs/>
          <w:sz w:val="28"/>
        </w:rPr>
      </w:pPr>
      <w:r>
        <w:rPr>
          <w:rFonts w:hint="eastAsia" w:eastAsia="黑体"/>
          <w:b/>
          <w:bCs/>
          <w:sz w:val="28"/>
        </w:rPr>
        <w:t xml:space="preserve">《开标一览表》单独封存，以备唱标使用 </w:t>
      </w:r>
    </w:p>
    <w:p w14:paraId="066DFBE4">
      <w:pPr>
        <w:jc w:val="center"/>
        <w:rPr>
          <w:rFonts w:ascii="黑体" w:eastAsia="黑体"/>
          <w:sz w:val="30"/>
        </w:rPr>
      </w:pPr>
      <w:r>
        <w:rPr>
          <w:rFonts w:hint="eastAsia" w:ascii="黑体" w:eastAsia="黑体"/>
          <w:sz w:val="30"/>
        </w:rPr>
        <w:t>开标一览表</w:t>
      </w:r>
    </w:p>
    <w:tbl>
      <w:tblPr>
        <w:tblStyle w:val="18"/>
        <w:tblpPr w:leftFromText="180" w:rightFromText="180" w:vertAnchor="text" w:horzAnchor="page" w:tblpX="1439" w:tblpY="99"/>
        <w:tblOverlap w:val="never"/>
        <w:tblW w:w="138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3365"/>
        <w:gridCol w:w="2009"/>
        <w:gridCol w:w="2251"/>
        <w:gridCol w:w="1677"/>
        <w:gridCol w:w="17"/>
        <w:gridCol w:w="2187"/>
        <w:gridCol w:w="1191"/>
      </w:tblGrid>
      <w:tr w14:paraId="418F2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446519D1">
            <w:pPr>
              <w:jc w:val="center"/>
              <w:rPr>
                <w:rFonts w:ascii="宋体" w:hAnsi="宋体"/>
                <w:sz w:val="24"/>
              </w:rPr>
            </w:pPr>
            <w:r>
              <w:rPr>
                <w:rFonts w:hint="eastAsia" w:ascii="黑体" w:hAnsi="黑体" w:eastAsia="黑体" w:cs="宋体"/>
                <w:color w:val="000000"/>
                <w:kern w:val="0"/>
                <w:sz w:val="24"/>
              </w:rPr>
              <w:t>序号</w:t>
            </w:r>
          </w:p>
        </w:tc>
        <w:tc>
          <w:tcPr>
            <w:tcW w:w="3365" w:type="dxa"/>
            <w:vAlign w:val="center"/>
          </w:tcPr>
          <w:p w14:paraId="759C4568">
            <w:pPr>
              <w:jc w:val="center"/>
              <w:rPr>
                <w:rFonts w:ascii="黑体" w:hAnsi="黑体" w:eastAsia="黑体" w:cs="宋体"/>
                <w:color w:val="000000"/>
                <w:kern w:val="0"/>
                <w:sz w:val="24"/>
              </w:rPr>
            </w:pPr>
            <w:r>
              <w:rPr>
                <w:rFonts w:hint="eastAsia" w:ascii="黑体" w:hAnsi="黑体" w:eastAsia="黑体" w:cs="宋体"/>
                <w:color w:val="000000"/>
                <w:kern w:val="0"/>
                <w:sz w:val="24"/>
              </w:rPr>
              <w:t>物资/服务/...名称</w:t>
            </w:r>
          </w:p>
        </w:tc>
        <w:tc>
          <w:tcPr>
            <w:tcW w:w="2009" w:type="dxa"/>
            <w:vAlign w:val="center"/>
          </w:tcPr>
          <w:p w14:paraId="071FA8DC">
            <w:pPr>
              <w:jc w:val="center"/>
              <w:rPr>
                <w:rFonts w:ascii="黑体" w:hAnsi="黑体" w:eastAsia="黑体" w:cs="黑体"/>
                <w:sz w:val="24"/>
                <w:szCs w:val="24"/>
              </w:rPr>
            </w:pPr>
            <w:r>
              <w:rPr>
                <w:rFonts w:hint="eastAsia" w:ascii="黑体" w:hAnsi="黑体" w:eastAsia="黑体" w:cs="黑体"/>
                <w:sz w:val="24"/>
                <w:szCs w:val="24"/>
              </w:rPr>
              <w:t>含税单价（元）</w:t>
            </w:r>
          </w:p>
        </w:tc>
        <w:tc>
          <w:tcPr>
            <w:tcW w:w="2251" w:type="dxa"/>
            <w:vAlign w:val="center"/>
          </w:tcPr>
          <w:p w14:paraId="649DBFFC">
            <w:pPr>
              <w:jc w:val="center"/>
              <w:rPr>
                <w:rFonts w:ascii="黑体" w:hAnsi="黑体" w:eastAsia="黑体" w:cs="黑体"/>
                <w:sz w:val="24"/>
                <w:szCs w:val="24"/>
              </w:rPr>
            </w:pPr>
            <w:r>
              <w:rPr>
                <w:rFonts w:hint="eastAsia" w:ascii="黑体" w:hAnsi="黑体" w:eastAsia="黑体" w:cs="黑体"/>
                <w:sz w:val="24"/>
                <w:szCs w:val="24"/>
              </w:rPr>
              <w:t>计量单位</w:t>
            </w:r>
          </w:p>
        </w:tc>
        <w:tc>
          <w:tcPr>
            <w:tcW w:w="1677" w:type="dxa"/>
            <w:vAlign w:val="center"/>
          </w:tcPr>
          <w:p w14:paraId="12DB0C01">
            <w:pPr>
              <w:jc w:val="center"/>
              <w:rPr>
                <w:rFonts w:eastAsia="黑体"/>
                <w:color w:val="000000"/>
              </w:rPr>
            </w:pPr>
            <w:r>
              <w:rPr>
                <w:rFonts w:ascii="黑体" w:hAnsi="黑体" w:eastAsia="黑体" w:cs="黑体"/>
                <w:color w:val="000000"/>
                <w:sz w:val="24"/>
                <w:szCs w:val="24"/>
              </w:rPr>
              <w:t>数量</w:t>
            </w:r>
          </w:p>
        </w:tc>
        <w:tc>
          <w:tcPr>
            <w:tcW w:w="2204" w:type="dxa"/>
            <w:gridSpan w:val="2"/>
            <w:vAlign w:val="center"/>
          </w:tcPr>
          <w:p w14:paraId="78683397">
            <w:pPr>
              <w:jc w:val="center"/>
              <w:rPr>
                <w:rFonts w:ascii="黑体" w:hAnsi="黑体" w:eastAsia="黑体" w:cs="黑体"/>
                <w:sz w:val="24"/>
                <w:szCs w:val="24"/>
              </w:rPr>
            </w:pPr>
            <w:r>
              <w:rPr>
                <w:rFonts w:hint="eastAsia" w:ascii="黑体" w:hAnsi="黑体" w:eastAsia="黑体" w:cs="黑体"/>
                <w:sz w:val="24"/>
                <w:szCs w:val="24"/>
              </w:rPr>
              <w:t>含税总价（元）</w:t>
            </w:r>
          </w:p>
        </w:tc>
        <w:tc>
          <w:tcPr>
            <w:tcW w:w="1191" w:type="dxa"/>
            <w:vAlign w:val="center"/>
          </w:tcPr>
          <w:p w14:paraId="50900EA8">
            <w:pPr>
              <w:jc w:val="center"/>
              <w:rPr>
                <w:rFonts w:ascii="黑体" w:hAnsi="黑体" w:eastAsia="黑体" w:cs="宋体"/>
                <w:color w:val="000000"/>
                <w:kern w:val="0"/>
                <w:sz w:val="24"/>
              </w:rPr>
            </w:pPr>
            <w:r>
              <w:rPr>
                <w:rFonts w:hint="eastAsia" w:ascii="黑体" w:hAnsi="黑体" w:eastAsia="黑体" w:cs="宋体"/>
                <w:color w:val="000000"/>
                <w:kern w:val="0"/>
                <w:sz w:val="24"/>
              </w:rPr>
              <w:t>备注</w:t>
            </w:r>
          </w:p>
        </w:tc>
      </w:tr>
      <w:tr w14:paraId="4B950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2B89DAB8">
            <w:pPr>
              <w:jc w:val="center"/>
              <w:rPr>
                <w:rFonts w:ascii="宋体" w:hAnsi="宋体"/>
                <w:color w:val="FF0000"/>
                <w:sz w:val="24"/>
              </w:rPr>
            </w:pPr>
            <w:r>
              <w:rPr>
                <w:rFonts w:hint="eastAsia" w:ascii="宋体" w:hAnsi="宋体"/>
                <w:color w:val="FF0000"/>
                <w:sz w:val="24"/>
              </w:rPr>
              <w:t>填写</w:t>
            </w:r>
          </w:p>
          <w:p w14:paraId="62988727">
            <w:pPr>
              <w:jc w:val="center"/>
              <w:rPr>
                <w:rFonts w:ascii="宋体" w:hAnsi="宋体"/>
                <w:color w:val="FF0000"/>
                <w:sz w:val="24"/>
              </w:rPr>
            </w:pPr>
            <w:r>
              <w:rPr>
                <w:rFonts w:hint="eastAsia" w:ascii="宋体" w:hAnsi="宋体"/>
                <w:color w:val="FF0000"/>
                <w:sz w:val="24"/>
              </w:rPr>
              <w:t>示例</w:t>
            </w:r>
          </w:p>
        </w:tc>
        <w:tc>
          <w:tcPr>
            <w:tcW w:w="3365" w:type="dxa"/>
            <w:vAlign w:val="center"/>
          </w:tcPr>
          <w:p w14:paraId="1085D9DC">
            <w:pPr>
              <w:jc w:val="center"/>
              <w:rPr>
                <w:rFonts w:ascii="宋体" w:hAnsi="宋体"/>
                <w:color w:val="FF0000"/>
                <w:sz w:val="24"/>
              </w:rPr>
            </w:pPr>
            <w:r>
              <w:rPr>
                <w:rFonts w:hint="eastAsia" w:ascii="宋体" w:hAnsi="宋体"/>
                <w:color w:val="FF0000"/>
                <w:sz w:val="24"/>
              </w:rPr>
              <w:t>XXX短视频平台矩阵建设运营</w:t>
            </w:r>
          </w:p>
        </w:tc>
        <w:tc>
          <w:tcPr>
            <w:tcW w:w="2009" w:type="dxa"/>
            <w:vAlign w:val="center"/>
          </w:tcPr>
          <w:p w14:paraId="7A03759B">
            <w:pPr>
              <w:jc w:val="center"/>
              <w:rPr>
                <w:rFonts w:ascii="宋体" w:hAnsi="宋体"/>
                <w:color w:val="FF0000"/>
                <w:sz w:val="24"/>
              </w:rPr>
            </w:pPr>
            <w:r>
              <w:rPr>
                <w:rFonts w:hint="eastAsia" w:ascii="宋体" w:hAnsi="宋体"/>
                <w:color w:val="FF0000"/>
                <w:sz w:val="24"/>
              </w:rPr>
              <w:t>XX</w:t>
            </w:r>
          </w:p>
        </w:tc>
        <w:tc>
          <w:tcPr>
            <w:tcW w:w="2251" w:type="dxa"/>
            <w:vAlign w:val="center"/>
          </w:tcPr>
          <w:p w14:paraId="71C3AD59">
            <w:pPr>
              <w:jc w:val="center"/>
              <w:rPr>
                <w:rFonts w:hint="default" w:ascii="宋体" w:hAnsi="宋体" w:eastAsia="宋体"/>
                <w:color w:val="FF0000"/>
                <w:sz w:val="24"/>
                <w:lang w:val="en-US" w:eastAsia="zh-CN"/>
              </w:rPr>
            </w:pPr>
            <w:r>
              <w:rPr>
                <w:rFonts w:hint="eastAsia" w:ascii="宋体" w:hAnsi="宋体"/>
                <w:color w:val="FF0000"/>
                <w:sz w:val="24"/>
                <w:lang w:val="en-US" w:eastAsia="zh-CN"/>
              </w:rPr>
              <w:t>个</w:t>
            </w:r>
          </w:p>
        </w:tc>
        <w:tc>
          <w:tcPr>
            <w:tcW w:w="1677" w:type="dxa"/>
            <w:vAlign w:val="center"/>
          </w:tcPr>
          <w:p w14:paraId="7ADE1ADA">
            <w:pPr>
              <w:jc w:val="center"/>
              <w:rPr>
                <w:rFonts w:ascii="宋体" w:hAnsi="宋体"/>
                <w:color w:val="FF0000"/>
                <w:sz w:val="24"/>
              </w:rPr>
            </w:pPr>
            <w:r>
              <w:rPr>
                <w:rFonts w:hint="eastAsia" w:ascii="宋体" w:hAnsi="宋体"/>
                <w:color w:val="FF0000"/>
                <w:sz w:val="24"/>
              </w:rPr>
              <w:t>XX</w:t>
            </w:r>
          </w:p>
        </w:tc>
        <w:tc>
          <w:tcPr>
            <w:tcW w:w="2204" w:type="dxa"/>
            <w:gridSpan w:val="2"/>
            <w:vAlign w:val="center"/>
          </w:tcPr>
          <w:p w14:paraId="35B91036">
            <w:pPr>
              <w:jc w:val="center"/>
              <w:rPr>
                <w:rFonts w:ascii="宋体" w:hAnsi="宋体"/>
                <w:color w:val="FF0000"/>
                <w:sz w:val="24"/>
              </w:rPr>
            </w:pPr>
            <w:r>
              <w:rPr>
                <w:rFonts w:hint="eastAsia" w:ascii="宋体" w:hAnsi="宋体"/>
                <w:color w:val="FF0000"/>
                <w:sz w:val="24"/>
              </w:rPr>
              <w:t>XXXXX元</w:t>
            </w:r>
          </w:p>
        </w:tc>
        <w:tc>
          <w:tcPr>
            <w:tcW w:w="1191" w:type="dxa"/>
            <w:vAlign w:val="center"/>
          </w:tcPr>
          <w:p w14:paraId="17AFBA91">
            <w:pPr>
              <w:jc w:val="center"/>
              <w:rPr>
                <w:rFonts w:ascii="宋体" w:hAnsi="宋体"/>
                <w:color w:val="FF0000"/>
                <w:sz w:val="24"/>
              </w:rPr>
            </w:pPr>
            <w:r>
              <w:rPr>
                <w:rFonts w:hint="eastAsia" w:ascii="宋体" w:hAnsi="宋体"/>
                <w:color w:val="FF0000"/>
                <w:sz w:val="24"/>
              </w:rPr>
              <w:t>税率6%</w:t>
            </w:r>
          </w:p>
        </w:tc>
      </w:tr>
      <w:tr w14:paraId="2B96C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2EA3C4CC">
            <w:pPr>
              <w:jc w:val="center"/>
              <w:rPr>
                <w:rFonts w:ascii="黑体" w:hAnsi="黑体" w:eastAsia="黑体" w:cs="宋体"/>
                <w:color w:val="000000"/>
                <w:kern w:val="0"/>
                <w:sz w:val="24"/>
              </w:rPr>
            </w:pPr>
          </w:p>
        </w:tc>
        <w:tc>
          <w:tcPr>
            <w:tcW w:w="3365" w:type="dxa"/>
            <w:vAlign w:val="center"/>
          </w:tcPr>
          <w:p w14:paraId="5BC1983B">
            <w:pPr>
              <w:rPr>
                <w:rFonts w:ascii="宋体" w:hAnsi="宋体"/>
                <w:sz w:val="24"/>
              </w:rPr>
            </w:pPr>
          </w:p>
        </w:tc>
        <w:tc>
          <w:tcPr>
            <w:tcW w:w="2009" w:type="dxa"/>
            <w:vAlign w:val="center"/>
          </w:tcPr>
          <w:p w14:paraId="2CF9EC45">
            <w:pPr>
              <w:rPr>
                <w:rFonts w:ascii="宋体" w:hAnsi="宋体"/>
                <w:sz w:val="24"/>
              </w:rPr>
            </w:pPr>
          </w:p>
        </w:tc>
        <w:tc>
          <w:tcPr>
            <w:tcW w:w="2251" w:type="dxa"/>
            <w:vAlign w:val="center"/>
          </w:tcPr>
          <w:p w14:paraId="0AE9EEEF">
            <w:pPr>
              <w:rPr>
                <w:rFonts w:ascii="宋体" w:hAnsi="宋体"/>
                <w:sz w:val="24"/>
              </w:rPr>
            </w:pPr>
          </w:p>
        </w:tc>
        <w:tc>
          <w:tcPr>
            <w:tcW w:w="1677" w:type="dxa"/>
            <w:vAlign w:val="center"/>
          </w:tcPr>
          <w:p w14:paraId="4B7FEE76">
            <w:pPr>
              <w:rPr>
                <w:rFonts w:ascii="宋体" w:hAnsi="宋体"/>
                <w:sz w:val="24"/>
              </w:rPr>
            </w:pPr>
          </w:p>
        </w:tc>
        <w:tc>
          <w:tcPr>
            <w:tcW w:w="2204" w:type="dxa"/>
            <w:gridSpan w:val="2"/>
            <w:vAlign w:val="center"/>
          </w:tcPr>
          <w:p w14:paraId="05EC0215">
            <w:pPr>
              <w:rPr>
                <w:rFonts w:ascii="宋体" w:hAnsi="宋体"/>
                <w:sz w:val="24"/>
              </w:rPr>
            </w:pPr>
          </w:p>
        </w:tc>
        <w:tc>
          <w:tcPr>
            <w:tcW w:w="1191" w:type="dxa"/>
            <w:vAlign w:val="center"/>
          </w:tcPr>
          <w:p w14:paraId="4A18919B">
            <w:pPr>
              <w:rPr>
                <w:rFonts w:ascii="宋体" w:hAnsi="宋体"/>
                <w:sz w:val="24"/>
              </w:rPr>
            </w:pPr>
          </w:p>
        </w:tc>
      </w:tr>
      <w:tr w14:paraId="564BD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525FB642">
            <w:pPr>
              <w:rPr>
                <w:rFonts w:ascii="宋体" w:hAnsi="宋体"/>
                <w:sz w:val="24"/>
              </w:rPr>
            </w:pPr>
          </w:p>
        </w:tc>
        <w:tc>
          <w:tcPr>
            <w:tcW w:w="3365" w:type="dxa"/>
            <w:vAlign w:val="center"/>
          </w:tcPr>
          <w:p w14:paraId="3CDFEF13">
            <w:pPr>
              <w:rPr>
                <w:rFonts w:ascii="宋体" w:hAnsi="宋体"/>
                <w:sz w:val="24"/>
              </w:rPr>
            </w:pPr>
          </w:p>
        </w:tc>
        <w:tc>
          <w:tcPr>
            <w:tcW w:w="2009" w:type="dxa"/>
            <w:vAlign w:val="center"/>
          </w:tcPr>
          <w:p w14:paraId="75E3715C">
            <w:pPr>
              <w:rPr>
                <w:rFonts w:ascii="宋体" w:hAnsi="宋体"/>
                <w:sz w:val="24"/>
              </w:rPr>
            </w:pPr>
          </w:p>
        </w:tc>
        <w:tc>
          <w:tcPr>
            <w:tcW w:w="2251" w:type="dxa"/>
            <w:vAlign w:val="center"/>
          </w:tcPr>
          <w:p w14:paraId="3180BEE0">
            <w:pPr>
              <w:rPr>
                <w:rFonts w:ascii="宋体" w:hAnsi="宋体"/>
                <w:sz w:val="24"/>
              </w:rPr>
            </w:pPr>
          </w:p>
        </w:tc>
        <w:tc>
          <w:tcPr>
            <w:tcW w:w="1677" w:type="dxa"/>
            <w:vAlign w:val="center"/>
          </w:tcPr>
          <w:p w14:paraId="332752F2">
            <w:pPr>
              <w:rPr>
                <w:rFonts w:ascii="宋体" w:hAnsi="宋体"/>
                <w:sz w:val="24"/>
              </w:rPr>
            </w:pPr>
          </w:p>
        </w:tc>
        <w:tc>
          <w:tcPr>
            <w:tcW w:w="2204" w:type="dxa"/>
            <w:gridSpan w:val="2"/>
            <w:vAlign w:val="center"/>
          </w:tcPr>
          <w:p w14:paraId="06A5D0E7">
            <w:pPr>
              <w:rPr>
                <w:rFonts w:ascii="宋体" w:hAnsi="宋体"/>
                <w:sz w:val="24"/>
              </w:rPr>
            </w:pPr>
          </w:p>
        </w:tc>
        <w:tc>
          <w:tcPr>
            <w:tcW w:w="1191" w:type="dxa"/>
            <w:vAlign w:val="center"/>
          </w:tcPr>
          <w:p w14:paraId="224BF03B">
            <w:pPr>
              <w:rPr>
                <w:rFonts w:ascii="宋体" w:hAnsi="宋体"/>
                <w:sz w:val="24"/>
              </w:rPr>
            </w:pPr>
          </w:p>
        </w:tc>
      </w:tr>
      <w:tr w14:paraId="6F1C4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bottom w:val="single" w:color="auto" w:sz="4" w:space="0"/>
            </w:tcBorders>
            <w:vAlign w:val="center"/>
          </w:tcPr>
          <w:p w14:paraId="36A0FC87">
            <w:pPr>
              <w:rPr>
                <w:rFonts w:ascii="宋体" w:hAnsi="宋体"/>
                <w:sz w:val="24"/>
              </w:rPr>
            </w:pPr>
          </w:p>
        </w:tc>
        <w:tc>
          <w:tcPr>
            <w:tcW w:w="3365" w:type="dxa"/>
            <w:tcBorders>
              <w:bottom w:val="single" w:color="auto" w:sz="4" w:space="0"/>
            </w:tcBorders>
            <w:vAlign w:val="center"/>
          </w:tcPr>
          <w:p w14:paraId="590492B8">
            <w:pPr>
              <w:rPr>
                <w:rFonts w:ascii="宋体" w:hAnsi="宋体"/>
                <w:sz w:val="24"/>
              </w:rPr>
            </w:pPr>
          </w:p>
        </w:tc>
        <w:tc>
          <w:tcPr>
            <w:tcW w:w="2009" w:type="dxa"/>
            <w:tcBorders>
              <w:bottom w:val="single" w:color="auto" w:sz="4" w:space="0"/>
            </w:tcBorders>
            <w:vAlign w:val="center"/>
          </w:tcPr>
          <w:p w14:paraId="1F7D8838">
            <w:pPr>
              <w:rPr>
                <w:rFonts w:ascii="宋体" w:hAnsi="宋体"/>
                <w:sz w:val="24"/>
              </w:rPr>
            </w:pPr>
          </w:p>
        </w:tc>
        <w:tc>
          <w:tcPr>
            <w:tcW w:w="2251" w:type="dxa"/>
            <w:tcBorders>
              <w:bottom w:val="single" w:color="auto" w:sz="4" w:space="0"/>
            </w:tcBorders>
            <w:vAlign w:val="center"/>
          </w:tcPr>
          <w:p w14:paraId="2DDF8AFC">
            <w:pPr>
              <w:rPr>
                <w:rFonts w:ascii="宋体" w:hAnsi="宋体"/>
                <w:sz w:val="24"/>
              </w:rPr>
            </w:pPr>
          </w:p>
        </w:tc>
        <w:tc>
          <w:tcPr>
            <w:tcW w:w="1677" w:type="dxa"/>
            <w:tcBorders>
              <w:bottom w:val="single" w:color="auto" w:sz="4" w:space="0"/>
            </w:tcBorders>
            <w:vAlign w:val="center"/>
          </w:tcPr>
          <w:p w14:paraId="73E3B9B0">
            <w:pPr>
              <w:rPr>
                <w:rFonts w:ascii="宋体" w:hAnsi="宋体"/>
                <w:sz w:val="24"/>
              </w:rPr>
            </w:pPr>
          </w:p>
        </w:tc>
        <w:tc>
          <w:tcPr>
            <w:tcW w:w="2204" w:type="dxa"/>
            <w:gridSpan w:val="2"/>
            <w:tcBorders>
              <w:bottom w:val="single" w:color="auto" w:sz="4" w:space="0"/>
            </w:tcBorders>
            <w:vAlign w:val="center"/>
          </w:tcPr>
          <w:p w14:paraId="02579478">
            <w:pPr>
              <w:rPr>
                <w:rFonts w:ascii="宋体" w:hAnsi="宋体"/>
                <w:sz w:val="24"/>
              </w:rPr>
            </w:pPr>
          </w:p>
        </w:tc>
        <w:tc>
          <w:tcPr>
            <w:tcW w:w="1191" w:type="dxa"/>
            <w:tcBorders>
              <w:bottom w:val="single" w:color="auto" w:sz="4" w:space="0"/>
            </w:tcBorders>
            <w:vAlign w:val="center"/>
          </w:tcPr>
          <w:p w14:paraId="74E77910">
            <w:pPr>
              <w:rPr>
                <w:rFonts w:ascii="宋体" w:hAnsi="宋体"/>
                <w:sz w:val="24"/>
              </w:rPr>
            </w:pPr>
          </w:p>
        </w:tc>
      </w:tr>
      <w:tr w14:paraId="6F5AE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29F15E57">
            <w:pPr>
              <w:rPr>
                <w:rFonts w:ascii="宋体" w:hAnsi="宋体"/>
                <w:sz w:val="24"/>
              </w:rPr>
            </w:pPr>
          </w:p>
        </w:tc>
        <w:tc>
          <w:tcPr>
            <w:tcW w:w="3365" w:type="dxa"/>
            <w:tcBorders>
              <w:top w:val="single" w:color="auto" w:sz="4" w:space="0"/>
              <w:left w:val="single" w:color="auto" w:sz="4" w:space="0"/>
              <w:bottom w:val="single" w:color="auto" w:sz="4" w:space="0"/>
              <w:right w:val="single" w:color="auto" w:sz="4" w:space="0"/>
            </w:tcBorders>
            <w:vAlign w:val="center"/>
          </w:tcPr>
          <w:p w14:paraId="2BBCF36B">
            <w:pPr>
              <w:rPr>
                <w:rFonts w:ascii="宋体" w:hAnsi="宋体"/>
                <w:sz w:val="24"/>
              </w:rPr>
            </w:pPr>
          </w:p>
        </w:tc>
        <w:tc>
          <w:tcPr>
            <w:tcW w:w="2009" w:type="dxa"/>
            <w:tcBorders>
              <w:top w:val="single" w:color="auto" w:sz="4" w:space="0"/>
              <w:left w:val="single" w:color="auto" w:sz="4" w:space="0"/>
              <w:bottom w:val="single" w:color="auto" w:sz="4" w:space="0"/>
              <w:right w:val="single" w:color="auto" w:sz="4" w:space="0"/>
            </w:tcBorders>
            <w:vAlign w:val="center"/>
          </w:tcPr>
          <w:p w14:paraId="0AD3121C">
            <w:pPr>
              <w:rPr>
                <w:rFonts w:ascii="宋体" w:hAnsi="宋体"/>
                <w:sz w:val="24"/>
              </w:rPr>
            </w:pPr>
          </w:p>
        </w:tc>
        <w:tc>
          <w:tcPr>
            <w:tcW w:w="2251" w:type="dxa"/>
            <w:tcBorders>
              <w:top w:val="single" w:color="auto" w:sz="4" w:space="0"/>
              <w:left w:val="single" w:color="auto" w:sz="4" w:space="0"/>
              <w:bottom w:val="single" w:color="auto" w:sz="4" w:space="0"/>
              <w:right w:val="single" w:color="auto" w:sz="4" w:space="0"/>
            </w:tcBorders>
            <w:vAlign w:val="center"/>
          </w:tcPr>
          <w:p w14:paraId="5E6A8586">
            <w:pPr>
              <w:rPr>
                <w:rFonts w:ascii="宋体" w:hAnsi="宋体"/>
                <w:sz w:val="24"/>
              </w:rPr>
            </w:pPr>
          </w:p>
        </w:tc>
        <w:tc>
          <w:tcPr>
            <w:tcW w:w="1677" w:type="dxa"/>
            <w:tcBorders>
              <w:top w:val="single" w:color="auto" w:sz="4" w:space="0"/>
              <w:left w:val="single" w:color="auto" w:sz="4" w:space="0"/>
              <w:bottom w:val="single" w:color="auto" w:sz="4" w:space="0"/>
              <w:right w:val="single" w:color="auto" w:sz="4" w:space="0"/>
            </w:tcBorders>
            <w:vAlign w:val="center"/>
          </w:tcPr>
          <w:p w14:paraId="37915F37">
            <w:pPr>
              <w:rPr>
                <w:rFonts w:ascii="宋体" w:hAnsi="宋体"/>
                <w:sz w:val="24"/>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5EFE8C48">
            <w:pPr>
              <w:rPr>
                <w:rFonts w:ascii="宋体" w:hAnsi="宋体"/>
                <w:sz w:val="24"/>
              </w:rPr>
            </w:pPr>
          </w:p>
        </w:tc>
        <w:tc>
          <w:tcPr>
            <w:tcW w:w="1191" w:type="dxa"/>
            <w:tcBorders>
              <w:top w:val="single" w:color="auto" w:sz="4" w:space="0"/>
              <w:left w:val="single" w:color="auto" w:sz="4" w:space="0"/>
              <w:bottom w:val="single" w:color="auto" w:sz="4" w:space="0"/>
              <w:right w:val="single" w:color="auto" w:sz="4" w:space="0"/>
            </w:tcBorders>
            <w:vAlign w:val="center"/>
          </w:tcPr>
          <w:p w14:paraId="6658950C">
            <w:pPr>
              <w:rPr>
                <w:rFonts w:ascii="宋体" w:hAnsi="宋体"/>
                <w:sz w:val="24"/>
              </w:rPr>
            </w:pPr>
          </w:p>
        </w:tc>
      </w:tr>
      <w:tr w14:paraId="4F427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0D5B8A5E">
            <w:pPr>
              <w:rPr>
                <w:rFonts w:ascii="宋体" w:hAnsi="宋体"/>
                <w:sz w:val="24"/>
              </w:rPr>
            </w:pPr>
          </w:p>
        </w:tc>
        <w:tc>
          <w:tcPr>
            <w:tcW w:w="3365" w:type="dxa"/>
            <w:tcBorders>
              <w:top w:val="single" w:color="auto" w:sz="4" w:space="0"/>
              <w:left w:val="single" w:color="auto" w:sz="4" w:space="0"/>
              <w:bottom w:val="single" w:color="auto" w:sz="4" w:space="0"/>
              <w:right w:val="single" w:color="auto" w:sz="4" w:space="0"/>
            </w:tcBorders>
            <w:vAlign w:val="center"/>
          </w:tcPr>
          <w:p w14:paraId="0BD7FCB6">
            <w:pPr>
              <w:rPr>
                <w:rFonts w:ascii="宋体" w:hAnsi="宋体"/>
                <w:sz w:val="24"/>
              </w:rPr>
            </w:pPr>
          </w:p>
        </w:tc>
        <w:tc>
          <w:tcPr>
            <w:tcW w:w="2009" w:type="dxa"/>
            <w:tcBorders>
              <w:top w:val="single" w:color="auto" w:sz="4" w:space="0"/>
              <w:left w:val="single" w:color="auto" w:sz="4" w:space="0"/>
              <w:bottom w:val="single" w:color="auto" w:sz="4" w:space="0"/>
              <w:right w:val="single" w:color="auto" w:sz="4" w:space="0"/>
            </w:tcBorders>
            <w:vAlign w:val="center"/>
          </w:tcPr>
          <w:p w14:paraId="78068D4F">
            <w:pPr>
              <w:rPr>
                <w:rFonts w:ascii="宋体" w:hAnsi="宋体"/>
                <w:sz w:val="24"/>
              </w:rPr>
            </w:pPr>
          </w:p>
        </w:tc>
        <w:tc>
          <w:tcPr>
            <w:tcW w:w="2251" w:type="dxa"/>
            <w:tcBorders>
              <w:top w:val="single" w:color="auto" w:sz="4" w:space="0"/>
              <w:left w:val="single" w:color="auto" w:sz="4" w:space="0"/>
              <w:bottom w:val="single" w:color="auto" w:sz="4" w:space="0"/>
              <w:right w:val="single" w:color="auto" w:sz="4" w:space="0"/>
            </w:tcBorders>
            <w:vAlign w:val="center"/>
          </w:tcPr>
          <w:p w14:paraId="2E67FC92">
            <w:pPr>
              <w:rPr>
                <w:rFonts w:ascii="宋体" w:hAnsi="宋体"/>
                <w:sz w:val="24"/>
              </w:rPr>
            </w:pPr>
          </w:p>
        </w:tc>
        <w:tc>
          <w:tcPr>
            <w:tcW w:w="1677" w:type="dxa"/>
            <w:tcBorders>
              <w:top w:val="single" w:color="auto" w:sz="4" w:space="0"/>
              <w:left w:val="single" w:color="auto" w:sz="4" w:space="0"/>
              <w:bottom w:val="single" w:color="auto" w:sz="4" w:space="0"/>
              <w:right w:val="single" w:color="auto" w:sz="4" w:space="0"/>
            </w:tcBorders>
            <w:vAlign w:val="center"/>
          </w:tcPr>
          <w:p w14:paraId="66514407">
            <w:pPr>
              <w:rPr>
                <w:rFonts w:ascii="宋体" w:hAnsi="宋体"/>
                <w:sz w:val="24"/>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56ABBC53">
            <w:pPr>
              <w:rPr>
                <w:rFonts w:ascii="宋体" w:hAnsi="宋体"/>
                <w:sz w:val="24"/>
              </w:rPr>
            </w:pPr>
          </w:p>
        </w:tc>
        <w:tc>
          <w:tcPr>
            <w:tcW w:w="1191" w:type="dxa"/>
            <w:tcBorders>
              <w:top w:val="single" w:color="auto" w:sz="4" w:space="0"/>
              <w:left w:val="single" w:color="auto" w:sz="4" w:space="0"/>
              <w:bottom w:val="single" w:color="auto" w:sz="4" w:space="0"/>
              <w:right w:val="single" w:color="auto" w:sz="4" w:space="0"/>
            </w:tcBorders>
            <w:vAlign w:val="center"/>
          </w:tcPr>
          <w:p w14:paraId="156498B1">
            <w:pPr>
              <w:rPr>
                <w:rFonts w:ascii="宋体" w:hAnsi="宋体"/>
                <w:sz w:val="24"/>
              </w:rPr>
            </w:pPr>
          </w:p>
        </w:tc>
      </w:tr>
      <w:tr w14:paraId="0D2A3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9" w:type="dxa"/>
            <w:gridSpan w:val="6"/>
            <w:tcBorders>
              <w:top w:val="single" w:color="auto" w:sz="4" w:space="0"/>
              <w:left w:val="single" w:color="auto" w:sz="4" w:space="0"/>
              <w:bottom w:val="single" w:color="auto" w:sz="4" w:space="0"/>
              <w:right w:val="single" w:color="auto" w:sz="4" w:space="0"/>
            </w:tcBorders>
            <w:vAlign w:val="center"/>
          </w:tcPr>
          <w:p w14:paraId="44F3BB5E">
            <w:pPr>
              <w:jc w:val="center"/>
              <w:rPr>
                <w:rFonts w:ascii="宋体" w:hAnsi="宋体"/>
                <w:sz w:val="24"/>
              </w:rPr>
            </w:pPr>
            <w:r>
              <w:rPr>
                <w:rFonts w:hint="eastAsia" w:ascii="宋体" w:hAnsi="宋体"/>
                <w:sz w:val="24"/>
              </w:rPr>
              <w:t>总报价（含税）</w:t>
            </w:r>
          </w:p>
        </w:tc>
        <w:tc>
          <w:tcPr>
            <w:tcW w:w="3378" w:type="dxa"/>
            <w:gridSpan w:val="2"/>
            <w:tcBorders>
              <w:top w:val="single" w:color="auto" w:sz="4" w:space="0"/>
              <w:left w:val="single" w:color="auto" w:sz="4" w:space="0"/>
              <w:bottom w:val="single" w:color="auto" w:sz="4" w:space="0"/>
              <w:right w:val="single" w:color="auto" w:sz="4" w:space="0"/>
            </w:tcBorders>
            <w:vAlign w:val="center"/>
          </w:tcPr>
          <w:p w14:paraId="5567E0DC">
            <w:pPr>
              <w:jc w:val="center"/>
              <w:rPr>
                <w:rFonts w:ascii="宋体" w:hAnsi="宋体"/>
                <w:sz w:val="24"/>
              </w:rPr>
            </w:pPr>
          </w:p>
        </w:tc>
      </w:tr>
    </w:tbl>
    <w:p w14:paraId="28A6C1C9">
      <w:pPr>
        <w:rPr>
          <w:rFonts w:ascii="宋体" w:hAnsi="宋体"/>
          <w:b/>
          <w:sz w:val="24"/>
        </w:rPr>
      </w:pPr>
    </w:p>
    <w:p w14:paraId="2065139D">
      <w:pPr>
        <w:rPr>
          <w:rFonts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投标人名称：                   授权代表签字：            日期：</w:t>
      </w:r>
    </w:p>
    <w:p w14:paraId="60AE2E79">
      <w:pPr>
        <w:rPr>
          <w:rFonts w:ascii="宋体" w:hAnsi="宋体"/>
          <w:sz w:val="24"/>
        </w:rPr>
      </w:pPr>
    </w:p>
    <w:p w14:paraId="1539B9E4">
      <w:pPr>
        <w:rPr>
          <w:rFonts w:ascii="宋体" w:hAnsi="宋体"/>
          <w:sz w:val="24"/>
        </w:rPr>
      </w:pPr>
      <w:r>
        <w:rPr>
          <w:rFonts w:hint="eastAsia" w:ascii="宋体" w:hAnsi="宋体"/>
          <w:sz w:val="24"/>
        </w:rPr>
        <w:t>注： 1</w:t>
      </w:r>
      <w:r>
        <w:rPr>
          <w:rFonts w:ascii="宋体" w:hAnsi="宋体"/>
          <w:sz w:val="24"/>
        </w:rPr>
        <w:t>.</w:t>
      </w:r>
      <w:r>
        <w:rPr>
          <w:rFonts w:hint="eastAsia" w:ascii="宋体" w:hAnsi="宋体"/>
          <w:sz w:val="24"/>
        </w:rPr>
        <w:t>请按照《技术协议书》中技术参数内容填写报价，可增项、不可缺项。</w:t>
      </w:r>
    </w:p>
    <w:p w14:paraId="629D22D0">
      <w:pPr>
        <w:ind w:firstLine="600" w:firstLineChars="250"/>
        <w:rPr>
          <w:rFonts w:ascii="宋体" w:hAnsi="宋体"/>
          <w:sz w:val="24"/>
        </w:rPr>
      </w:pPr>
      <w:r>
        <w:rPr>
          <w:rFonts w:hint="eastAsia" w:ascii="宋体" w:hAnsi="宋体"/>
          <w:sz w:val="24"/>
        </w:rPr>
        <w:t>2.投标总价为各投标物品的合计单项价之和。</w:t>
      </w:r>
    </w:p>
    <w:p w14:paraId="414D6E3D">
      <w:pPr>
        <w:ind w:firstLine="720" w:firstLineChars="300"/>
      </w:pPr>
      <w:r>
        <w:rPr>
          <w:rFonts w:hint="eastAsia" w:ascii="宋体" w:hAnsi="宋体"/>
          <w:sz w:val="24"/>
        </w:rPr>
        <w:t>3.本表用于开标宣读用，请单独封存。</w:t>
      </w:r>
    </w:p>
    <w:p w14:paraId="528AEA7C">
      <w:pPr>
        <w:rPr>
          <w:rFonts w:ascii="宋体" w:hAnsi="宋体"/>
          <w:sz w:val="24"/>
        </w:rPr>
        <w:sectPr>
          <w:pgSz w:w="16838" w:h="11906" w:orient="landscape"/>
          <w:pgMar w:top="1417" w:right="1587" w:bottom="1417" w:left="1134" w:header="851" w:footer="992" w:gutter="0"/>
          <w:cols w:space="0" w:num="1"/>
          <w:titlePg/>
          <w:docGrid w:type="lines" w:linePitch="312" w:charSpace="0"/>
        </w:sectPr>
      </w:pPr>
      <w:bookmarkStart w:id="17" w:name="_Toc8241"/>
    </w:p>
    <w:p w14:paraId="36526619">
      <w:pPr>
        <w:rPr>
          <w:rFonts w:ascii="宋体" w:hAnsi="宋体"/>
          <w:sz w:val="24"/>
        </w:rPr>
      </w:pPr>
      <w:r>
        <w:rPr>
          <w:rFonts w:hint="eastAsia" w:ascii="宋体" w:hAnsi="宋体"/>
          <w:sz w:val="24"/>
        </w:rPr>
        <w:t>附件4</w:t>
      </w:r>
      <w:bookmarkEnd w:id="17"/>
    </w:p>
    <w:p w14:paraId="122398C3">
      <w:pPr>
        <w:jc w:val="center"/>
        <w:rPr>
          <w:rFonts w:eastAsia="黑体"/>
          <w:b/>
          <w:bCs/>
          <w:sz w:val="28"/>
        </w:rPr>
      </w:pPr>
      <w:r>
        <w:rPr>
          <w:rFonts w:hint="eastAsia" w:eastAsia="黑体"/>
          <w:b/>
          <w:bCs/>
          <w:sz w:val="28"/>
        </w:rPr>
        <w:t>偏离表</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56598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AA835D8">
            <w:pPr>
              <w:jc w:val="center"/>
              <w:rPr>
                <w:rFonts w:ascii="宋体" w:hAnsi="宋体"/>
                <w:sz w:val="24"/>
              </w:rPr>
            </w:pPr>
            <w:r>
              <w:rPr>
                <w:rFonts w:hint="eastAsia" w:ascii="宋体" w:hAnsi="宋体"/>
                <w:sz w:val="24"/>
              </w:rPr>
              <w:t>序号</w:t>
            </w:r>
          </w:p>
        </w:tc>
        <w:tc>
          <w:tcPr>
            <w:tcW w:w="3971" w:type="dxa"/>
            <w:gridSpan w:val="2"/>
            <w:vAlign w:val="center"/>
          </w:tcPr>
          <w:p w14:paraId="2226AAD6">
            <w:pPr>
              <w:jc w:val="center"/>
              <w:rPr>
                <w:rFonts w:ascii="宋体" w:hAnsi="宋体"/>
                <w:sz w:val="24"/>
              </w:rPr>
            </w:pPr>
            <w:r>
              <w:rPr>
                <w:rFonts w:hint="eastAsia" w:ascii="宋体" w:hAnsi="宋体"/>
                <w:sz w:val="24"/>
              </w:rPr>
              <w:t>招标文件条款</w:t>
            </w:r>
          </w:p>
        </w:tc>
        <w:tc>
          <w:tcPr>
            <w:tcW w:w="3723" w:type="dxa"/>
            <w:gridSpan w:val="2"/>
            <w:vAlign w:val="center"/>
          </w:tcPr>
          <w:p w14:paraId="4074A7E3">
            <w:pPr>
              <w:jc w:val="center"/>
              <w:rPr>
                <w:rFonts w:ascii="宋体" w:hAnsi="宋体"/>
                <w:sz w:val="24"/>
              </w:rPr>
            </w:pPr>
            <w:r>
              <w:rPr>
                <w:rFonts w:hint="eastAsia" w:ascii="宋体" w:hAnsi="宋体"/>
                <w:sz w:val="24"/>
              </w:rPr>
              <w:t>投标书条款</w:t>
            </w:r>
          </w:p>
        </w:tc>
      </w:tr>
      <w:tr w14:paraId="03EC0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3DB682C">
            <w:pPr>
              <w:rPr>
                <w:rFonts w:ascii="宋体" w:hAnsi="宋体"/>
                <w:sz w:val="24"/>
              </w:rPr>
            </w:pPr>
          </w:p>
        </w:tc>
        <w:tc>
          <w:tcPr>
            <w:tcW w:w="1080" w:type="dxa"/>
            <w:vAlign w:val="center"/>
          </w:tcPr>
          <w:p w14:paraId="53383819">
            <w:pPr>
              <w:jc w:val="center"/>
              <w:rPr>
                <w:rFonts w:ascii="宋体" w:hAnsi="宋体"/>
                <w:sz w:val="24"/>
              </w:rPr>
            </w:pPr>
          </w:p>
        </w:tc>
        <w:tc>
          <w:tcPr>
            <w:tcW w:w="2891" w:type="dxa"/>
            <w:vAlign w:val="center"/>
          </w:tcPr>
          <w:p w14:paraId="2ECD084D">
            <w:pPr>
              <w:jc w:val="center"/>
              <w:rPr>
                <w:rFonts w:ascii="宋体" w:hAnsi="宋体"/>
                <w:sz w:val="24"/>
              </w:rPr>
            </w:pPr>
            <w:r>
              <w:rPr>
                <w:rFonts w:hint="eastAsia" w:ascii="宋体" w:hAnsi="宋体"/>
                <w:sz w:val="24"/>
              </w:rPr>
              <w:t>偏离</w:t>
            </w:r>
          </w:p>
        </w:tc>
        <w:tc>
          <w:tcPr>
            <w:tcW w:w="1110" w:type="dxa"/>
            <w:vAlign w:val="center"/>
          </w:tcPr>
          <w:p w14:paraId="0AC4370F">
            <w:pPr>
              <w:jc w:val="center"/>
              <w:rPr>
                <w:rFonts w:ascii="宋体" w:hAnsi="宋体"/>
                <w:sz w:val="24"/>
              </w:rPr>
            </w:pPr>
          </w:p>
        </w:tc>
        <w:tc>
          <w:tcPr>
            <w:tcW w:w="2613" w:type="dxa"/>
            <w:vAlign w:val="center"/>
          </w:tcPr>
          <w:p w14:paraId="2481000F">
            <w:pPr>
              <w:jc w:val="center"/>
              <w:rPr>
                <w:rFonts w:ascii="宋体" w:hAnsi="宋体"/>
                <w:sz w:val="24"/>
              </w:rPr>
            </w:pPr>
            <w:r>
              <w:rPr>
                <w:rFonts w:hint="eastAsia" w:ascii="宋体" w:hAnsi="宋体"/>
                <w:sz w:val="24"/>
              </w:rPr>
              <w:t>偏离</w:t>
            </w:r>
          </w:p>
        </w:tc>
      </w:tr>
      <w:tr w14:paraId="02414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21A6E80">
            <w:pPr>
              <w:jc w:val="center"/>
              <w:rPr>
                <w:rFonts w:ascii="宋体" w:hAnsi="宋体"/>
                <w:sz w:val="24"/>
              </w:rPr>
            </w:pPr>
            <w:r>
              <w:rPr>
                <w:rFonts w:hint="eastAsia" w:ascii="宋体" w:hAnsi="宋体"/>
                <w:sz w:val="24"/>
              </w:rPr>
              <w:t>1</w:t>
            </w:r>
          </w:p>
        </w:tc>
        <w:tc>
          <w:tcPr>
            <w:tcW w:w="1080" w:type="dxa"/>
            <w:vAlign w:val="center"/>
          </w:tcPr>
          <w:p w14:paraId="1B0DDA4D">
            <w:pPr>
              <w:rPr>
                <w:rFonts w:ascii="宋体" w:hAnsi="宋体"/>
                <w:sz w:val="24"/>
              </w:rPr>
            </w:pPr>
          </w:p>
        </w:tc>
        <w:tc>
          <w:tcPr>
            <w:tcW w:w="2891" w:type="dxa"/>
            <w:vAlign w:val="center"/>
          </w:tcPr>
          <w:p w14:paraId="7D7C7F7B">
            <w:pPr>
              <w:rPr>
                <w:rFonts w:ascii="宋体" w:hAnsi="宋体"/>
                <w:sz w:val="24"/>
              </w:rPr>
            </w:pPr>
          </w:p>
        </w:tc>
        <w:tc>
          <w:tcPr>
            <w:tcW w:w="1110" w:type="dxa"/>
            <w:vAlign w:val="center"/>
          </w:tcPr>
          <w:p w14:paraId="2C3384C6">
            <w:pPr>
              <w:rPr>
                <w:rFonts w:ascii="宋体" w:hAnsi="宋体"/>
                <w:sz w:val="24"/>
              </w:rPr>
            </w:pPr>
          </w:p>
        </w:tc>
        <w:tc>
          <w:tcPr>
            <w:tcW w:w="2613" w:type="dxa"/>
            <w:vAlign w:val="center"/>
          </w:tcPr>
          <w:p w14:paraId="4F7979C5">
            <w:pPr>
              <w:rPr>
                <w:rFonts w:ascii="宋体" w:hAnsi="宋体"/>
                <w:sz w:val="24"/>
              </w:rPr>
            </w:pPr>
          </w:p>
        </w:tc>
      </w:tr>
      <w:tr w14:paraId="3F820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16998D">
            <w:pPr>
              <w:jc w:val="center"/>
              <w:rPr>
                <w:rFonts w:ascii="宋体" w:hAnsi="宋体"/>
                <w:sz w:val="24"/>
              </w:rPr>
            </w:pPr>
            <w:r>
              <w:rPr>
                <w:rFonts w:hint="eastAsia" w:ascii="宋体" w:hAnsi="宋体"/>
                <w:sz w:val="24"/>
              </w:rPr>
              <w:t>2</w:t>
            </w:r>
          </w:p>
        </w:tc>
        <w:tc>
          <w:tcPr>
            <w:tcW w:w="1080" w:type="dxa"/>
            <w:vAlign w:val="center"/>
          </w:tcPr>
          <w:p w14:paraId="640D8473">
            <w:pPr>
              <w:rPr>
                <w:rFonts w:ascii="宋体" w:hAnsi="宋体"/>
                <w:sz w:val="24"/>
              </w:rPr>
            </w:pPr>
          </w:p>
        </w:tc>
        <w:tc>
          <w:tcPr>
            <w:tcW w:w="2891" w:type="dxa"/>
            <w:vAlign w:val="center"/>
          </w:tcPr>
          <w:p w14:paraId="759F1288">
            <w:pPr>
              <w:rPr>
                <w:rFonts w:ascii="宋体" w:hAnsi="宋体"/>
                <w:sz w:val="24"/>
              </w:rPr>
            </w:pPr>
          </w:p>
        </w:tc>
        <w:tc>
          <w:tcPr>
            <w:tcW w:w="1110" w:type="dxa"/>
            <w:vAlign w:val="center"/>
          </w:tcPr>
          <w:p w14:paraId="7296D4AE">
            <w:pPr>
              <w:rPr>
                <w:rFonts w:ascii="宋体" w:hAnsi="宋体"/>
                <w:sz w:val="24"/>
              </w:rPr>
            </w:pPr>
          </w:p>
        </w:tc>
        <w:tc>
          <w:tcPr>
            <w:tcW w:w="2613" w:type="dxa"/>
            <w:vAlign w:val="center"/>
          </w:tcPr>
          <w:p w14:paraId="1F69F8FF">
            <w:pPr>
              <w:rPr>
                <w:rFonts w:ascii="宋体" w:hAnsi="宋体"/>
                <w:sz w:val="24"/>
              </w:rPr>
            </w:pPr>
          </w:p>
        </w:tc>
      </w:tr>
      <w:tr w14:paraId="4D62A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D7215C">
            <w:pPr>
              <w:jc w:val="center"/>
              <w:rPr>
                <w:rFonts w:ascii="宋体" w:hAnsi="宋体"/>
                <w:sz w:val="24"/>
              </w:rPr>
            </w:pPr>
            <w:r>
              <w:rPr>
                <w:rFonts w:hint="eastAsia" w:ascii="宋体" w:hAnsi="宋体"/>
                <w:sz w:val="24"/>
              </w:rPr>
              <w:t>3</w:t>
            </w:r>
          </w:p>
        </w:tc>
        <w:tc>
          <w:tcPr>
            <w:tcW w:w="1080" w:type="dxa"/>
            <w:vAlign w:val="center"/>
          </w:tcPr>
          <w:p w14:paraId="4D27B83D">
            <w:pPr>
              <w:rPr>
                <w:rFonts w:ascii="宋体" w:hAnsi="宋体"/>
                <w:sz w:val="24"/>
              </w:rPr>
            </w:pPr>
          </w:p>
        </w:tc>
        <w:tc>
          <w:tcPr>
            <w:tcW w:w="2891" w:type="dxa"/>
            <w:vAlign w:val="center"/>
          </w:tcPr>
          <w:p w14:paraId="07D3D2B5">
            <w:pPr>
              <w:rPr>
                <w:rFonts w:ascii="宋体" w:hAnsi="宋体"/>
                <w:sz w:val="24"/>
              </w:rPr>
            </w:pPr>
          </w:p>
        </w:tc>
        <w:tc>
          <w:tcPr>
            <w:tcW w:w="1110" w:type="dxa"/>
            <w:vAlign w:val="center"/>
          </w:tcPr>
          <w:p w14:paraId="6447155C">
            <w:pPr>
              <w:rPr>
                <w:rFonts w:ascii="宋体" w:hAnsi="宋体"/>
                <w:sz w:val="24"/>
              </w:rPr>
            </w:pPr>
          </w:p>
        </w:tc>
        <w:tc>
          <w:tcPr>
            <w:tcW w:w="2613" w:type="dxa"/>
            <w:vAlign w:val="center"/>
          </w:tcPr>
          <w:p w14:paraId="160B5FB0">
            <w:pPr>
              <w:rPr>
                <w:rFonts w:ascii="宋体" w:hAnsi="宋体"/>
                <w:sz w:val="24"/>
              </w:rPr>
            </w:pPr>
          </w:p>
        </w:tc>
      </w:tr>
      <w:tr w14:paraId="4FD6A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BBB0076">
            <w:pPr>
              <w:jc w:val="center"/>
              <w:rPr>
                <w:rFonts w:ascii="宋体" w:hAnsi="宋体"/>
                <w:sz w:val="24"/>
              </w:rPr>
            </w:pPr>
            <w:r>
              <w:rPr>
                <w:rFonts w:hint="eastAsia" w:ascii="宋体" w:hAnsi="宋体"/>
                <w:sz w:val="24"/>
              </w:rPr>
              <w:t>4</w:t>
            </w:r>
          </w:p>
        </w:tc>
        <w:tc>
          <w:tcPr>
            <w:tcW w:w="1080" w:type="dxa"/>
            <w:vAlign w:val="center"/>
          </w:tcPr>
          <w:p w14:paraId="300D931F">
            <w:pPr>
              <w:rPr>
                <w:rFonts w:ascii="宋体" w:hAnsi="宋体"/>
                <w:sz w:val="24"/>
              </w:rPr>
            </w:pPr>
          </w:p>
        </w:tc>
        <w:tc>
          <w:tcPr>
            <w:tcW w:w="2891" w:type="dxa"/>
            <w:vAlign w:val="center"/>
          </w:tcPr>
          <w:p w14:paraId="13D1E774">
            <w:pPr>
              <w:rPr>
                <w:rFonts w:ascii="宋体" w:hAnsi="宋体"/>
                <w:sz w:val="24"/>
              </w:rPr>
            </w:pPr>
          </w:p>
        </w:tc>
        <w:tc>
          <w:tcPr>
            <w:tcW w:w="1110" w:type="dxa"/>
            <w:vAlign w:val="center"/>
          </w:tcPr>
          <w:p w14:paraId="76A902C9">
            <w:pPr>
              <w:rPr>
                <w:rFonts w:ascii="宋体" w:hAnsi="宋体"/>
                <w:sz w:val="24"/>
              </w:rPr>
            </w:pPr>
          </w:p>
        </w:tc>
        <w:tc>
          <w:tcPr>
            <w:tcW w:w="2613" w:type="dxa"/>
            <w:vAlign w:val="center"/>
          </w:tcPr>
          <w:p w14:paraId="4CDCDB52">
            <w:pPr>
              <w:rPr>
                <w:rFonts w:ascii="宋体" w:hAnsi="宋体"/>
                <w:sz w:val="24"/>
              </w:rPr>
            </w:pPr>
          </w:p>
        </w:tc>
      </w:tr>
      <w:tr w14:paraId="40AE9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D7A46F">
            <w:pPr>
              <w:jc w:val="center"/>
              <w:rPr>
                <w:rFonts w:ascii="宋体" w:hAnsi="宋体"/>
                <w:sz w:val="24"/>
              </w:rPr>
            </w:pPr>
            <w:r>
              <w:rPr>
                <w:rFonts w:hint="eastAsia" w:ascii="宋体" w:hAnsi="宋体"/>
                <w:sz w:val="24"/>
              </w:rPr>
              <w:t>5</w:t>
            </w:r>
          </w:p>
        </w:tc>
        <w:tc>
          <w:tcPr>
            <w:tcW w:w="1080" w:type="dxa"/>
            <w:vAlign w:val="center"/>
          </w:tcPr>
          <w:p w14:paraId="60CC3148">
            <w:pPr>
              <w:rPr>
                <w:rFonts w:ascii="宋体" w:hAnsi="宋体"/>
                <w:sz w:val="24"/>
              </w:rPr>
            </w:pPr>
          </w:p>
        </w:tc>
        <w:tc>
          <w:tcPr>
            <w:tcW w:w="2891" w:type="dxa"/>
            <w:vAlign w:val="center"/>
          </w:tcPr>
          <w:p w14:paraId="148B73D8">
            <w:pPr>
              <w:rPr>
                <w:rFonts w:ascii="宋体" w:hAnsi="宋体"/>
                <w:sz w:val="24"/>
              </w:rPr>
            </w:pPr>
          </w:p>
        </w:tc>
        <w:tc>
          <w:tcPr>
            <w:tcW w:w="1110" w:type="dxa"/>
            <w:vAlign w:val="center"/>
          </w:tcPr>
          <w:p w14:paraId="44E7F365">
            <w:pPr>
              <w:rPr>
                <w:rFonts w:ascii="宋体" w:hAnsi="宋体"/>
                <w:sz w:val="24"/>
              </w:rPr>
            </w:pPr>
          </w:p>
        </w:tc>
        <w:tc>
          <w:tcPr>
            <w:tcW w:w="2613" w:type="dxa"/>
            <w:vAlign w:val="center"/>
          </w:tcPr>
          <w:p w14:paraId="11713FF0">
            <w:pPr>
              <w:rPr>
                <w:rFonts w:ascii="宋体" w:hAnsi="宋体"/>
                <w:sz w:val="24"/>
              </w:rPr>
            </w:pPr>
          </w:p>
        </w:tc>
      </w:tr>
      <w:tr w14:paraId="35214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3E21FE8">
            <w:pPr>
              <w:jc w:val="center"/>
              <w:rPr>
                <w:rFonts w:ascii="宋体" w:hAnsi="宋体"/>
                <w:sz w:val="24"/>
              </w:rPr>
            </w:pPr>
            <w:r>
              <w:rPr>
                <w:rFonts w:hint="eastAsia" w:ascii="宋体" w:hAnsi="宋体"/>
                <w:sz w:val="24"/>
              </w:rPr>
              <w:t>6</w:t>
            </w:r>
          </w:p>
        </w:tc>
        <w:tc>
          <w:tcPr>
            <w:tcW w:w="1080" w:type="dxa"/>
            <w:vAlign w:val="center"/>
          </w:tcPr>
          <w:p w14:paraId="14EEC387">
            <w:pPr>
              <w:rPr>
                <w:rFonts w:ascii="宋体" w:hAnsi="宋体"/>
                <w:sz w:val="24"/>
              </w:rPr>
            </w:pPr>
          </w:p>
        </w:tc>
        <w:tc>
          <w:tcPr>
            <w:tcW w:w="2891" w:type="dxa"/>
            <w:vAlign w:val="center"/>
          </w:tcPr>
          <w:p w14:paraId="26CFC705">
            <w:pPr>
              <w:rPr>
                <w:rFonts w:ascii="宋体" w:hAnsi="宋体"/>
                <w:sz w:val="24"/>
              </w:rPr>
            </w:pPr>
          </w:p>
        </w:tc>
        <w:tc>
          <w:tcPr>
            <w:tcW w:w="1110" w:type="dxa"/>
            <w:vAlign w:val="center"/>
          </w:tcPr>
          <w:p w14:paraId="0C12CE68">
            <w:pPr>
              <w:rPr>
                <w:rFonts w:ascii="宋体" w:hAnsi="宋体"/>
                <w:sz w:val="24"/>
              </w:rPr>
            </w:pPr>
          </w:p>
        </w:tc>
        <w:tc>
          <w:tcPr>
            <w:tcW w:w="2613" w:type="dxa"/>
            <w:vAlign w:val="center"/>
          </w:tcPr>
          <w:p w14:paraId="4885191D">
            <w:pPr>
              <w:rPr>
                <w:rFonts w:ascii="宋体" w:hAnsi="宋体"/>
                <w:sz w:val="24"/>
              </w:rPr>
            </w:pPr>
          </w:p>
        </w:tc>
      </w:tr>
      <w:tr w14:paraId="097BB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1DE6A9">
            <w:pPr>
              <w:jc w:val="center"/>
              <w:rPr>
                <w:rFonts w:ascii="宋体" w:hAnsi="宋体"/>
                <w:sz w:val="24"/>
              </w:rPr>
            </w:pPr>
            <w:r>
              <w:rPr>
                <w:rFonts w:hint="eastAsia" w:ascii="宋体" w:hAnsi="宋体"/>
                <w:sz w:val="24"/>
              </w:rPr>
              <w:t>7</w:t>
            </w:r>
          </w:p>
        </w:tc>
        <w:tc>
          <w:tcPr>
            <w:tcW w:w="1080" w:type="dxa"/>
            <w:vAlign w:val="center"/>
          </w:tcPr>
          <w:p w14:paraId="0E26B744">
            <w:pPr>
              <w:rPr>
                <w:rFonts w:ascii="宋体" w:hAnsi="宋体"/>
                <w:sz w:val="24"/>
              </w:rPr>
            </w:pPr>
          </w:p>
        </w:tc>
        <w:tc>
          <w:tcPr>
            <w:tcW w:w="2891" w:type="dxa"/>
            <w:vAlign w:val="center"/>
          </w:tcPr>
          <w:p w14:paraId="7E516552">
            <w:pPr>
              <w:rPr>
                <w:rFonts w:ascii="宋体" w:hAnsi="宋体"/>
                <w:sz w:val="24"/>
              </w:rPr>
            </w:pPr>
          </w:p>
        </w:tc>
        <w:tc>
          <w:tcPr>
            <w:tcW w:w="1110" w:type="dxa"/>
            <w:vAlign w:val="center"/>
          </w:tcPr>
          <w:p w14:paraId="13A8EEC8">
            <w:pPr>
              <w:rPr>
                <w:rFonts w:ascii="宋体" w:hAnsi="宋体"/>
                <w:sz w:val="24"/>
              </w:rPr>
            </w:pPr>
          </w:p>
        </w:tc>
        <w:tc>
          <w:tcPr>
            <w:tcW w:w="2613" w:type="dxa"/>
            <w:vAlign w:val="center"/>
          </w:tcPr>
          <w:p w14:paraId="52DD2906">
            <w:pPr>
              <w:rPr>
                <w:rFonts w:ascii="宋体" w:hAnsi="宋体"/>
                <w:sz w:val="24"/>
              </w:rPr>
            </w:pPr>
          </w:p>
        </w:tc>
      </w:tr>
      <w:tr w14:paraId="603E9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538182">
            <w:pPr>
              <w:jc w:val="center"/>
              <w:rPr>
                <w:rFonts w:ascii="宋体" w:hAnsi="宋体"/>
                <w:sz w:val="24"/>
              </w:rPr>
            </w:pPr>
            <w:r>
              <w:rPr>
                <w:rFonts w:hint="eastAsia" w:ascii="宋体" w:hAnsi="宋体"/>
                <w:sz w:val="24"/>
              </w:rPr>
              <w:t>8</w:t>
            </w:r>
          </w:p>
        </w:tc>
        <w:tc>
          <w:tcPr>
            <w:tcW w:w="1080" w:type="dxa"/>
            <w:vAlign w:val="center"/>
          </w:tcPr>
          <w:p w14:paraId="209C48EC">
            <w:pPr>
              <w:rPr>
                <w:rFonts w:ascii="宋体" w:hAnsi="宋体"/>
                <w:sz w:val="24"/>
              </w:rPr>
            </w:pPr>
          </w:p>
        </w:tc>
        <w:tc>
          <w:tcPr>
            <w:tcW w:w="2891" w:type="dxa"/>
            <w:vAlign w:val="center"/>
          </w:tcPr>
          <w:p w14:paraId="26A64068">
            <w:pPr>
              <w:rPr>
                <w:rFonts w:ascii="宋体" w:hAnsi="宋体"/>
                <w:sz w:val="24"/>
              </w:rPr>
            </w:pPr>
          </w:p>
        </w:tc>
        <w:tc>
          <w:tcPr>
            <w:tcW w:w="1110" w:type="dxa"/>
            <w:vAlign w:val="center"/>
          </w:tcPr>
          <w:p w14:paraId="530191DF">
            <w:pPr>
              <w:rPr>
                <w:rFonts w:ascii="宋体" w:hAnsi="宋体"/>
                <w:sz w:val="24"/>
              </w:rPr>
            </w:pPr>
          </w:p>
        </w:tc>
        <w:tc>
          <w:tcPr>
            <w:tcW w:w="2613" w:type="dxa"/>
            <w:vAlign w:val="center"/>
          </w:tcPr>
          <w:p w14:paraId="7E460BC6">
            <w:pPr>
              <w:rPr>
                <w:rFonts w:ascii="宋体" w:hAnsi="宋体"/>
                <w:sz w:val="24"/>
              </w:rPr>
            </w:pPr>
          </w:p>
        </w:tc>
      </w:tr>
      <w:tr w14:paraId="03C56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D1E8135">
            <w:pPr>
              <w:jc w:val="center"/>
              <w:rPr>
                <w:rFonts w:ascii="宋体" w:hAnsi="宋体"/>
                <w:sz w:val="24"/>
              </w:rPr>
            </w:pPr>
            <w:r>
              <w:rPr>
                <w:rFonts w:hint="eastAsia" w:ascii="宋体" w:hAnsi="宋体"/>
                <w:sz w:val="24"/>
              </w:rPr>
              <w:t>9</w:t>
            </w:r>
          </w:p>
        </w:tc>
        <w:tc>
          <w:tcPr>
            <w:tcW w:w="1080" w:type="dxa"/>
            <w:vAlign w:val="center"/>
          </w:tcPr>
          <w:p w14:paraId="764FAB03">
            <w:pPr>
              <w:rPr>
                <w:rFonts w:ascii="宋体" w:hAnsi="宋体"/>
                <w:sz w:val="24"/>
              </w:rPr>
            </w:pPr>
          </w:p>
        </w:tc>
        <w:tc>
          <w:tcPr>
            <w:tcW w:w="2891" w:type="dxa"/>
            <w:vAlign w:val="center"/>
          </w:tcPr>
          <w:p w14:paraId="69608D58">
            <w:pPr>
              <w:rPr>
                <w:rFonts w:ascii="宋体" w:hAnsi="宋体"/>
                <w:sz w:val="24"/>
              </w:rPr>
            </w:pPr>
          </w:p>
        </w:tc>
        <w:tc>
          <w:tcPr>
            <w:tcW w:w="1110" w:type="dxa"/>
            <w:vAlign w:val="center"/>
          </w:tcPr>
          <w:p w14:paraId="381B6187">
            <w:pPr>
              <w:rPr>
                <w:rFonts w:ascii="宋体" w:hAnsi="宋体"/>
                <w:sz w:val="24"/>
              </w:rPr>
            </w:pPr>
          </w:p>
        </w:tc>
        <w:tc>
          <w:tcPr>
            <w:tcW w:w="2613" w:type="dxa"/>
            <w:vAlign w:val="center"/>
          </w:tcPr>
          <w:p w14:paraId="0D795BDA">
            <w:pPr>
              <w:rPr>
                <w:rFonts w:ascii="宋体" w:hAnsi="宋体"/>
                <w:sz w:val="24"/>
              </w:rPr>
            </w:pPr>
          </w:p>
        </w:tc>
      </w:tr>
      <w:tr w14:paraId="074D7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7BCB4C7">
            <w:pPr>
              <w:jc w:val="center"/>
              <w:rPr>
                <w:rFonts w:ascii="宋体" w:hAnsi="宋体"/>
                <w:sz w:val="24"/>
              </w:rPr>
            </w:pPr>
            <w:r>
              <w:rPr>
                <w:rFonts w:hint="eastAsia" w:ascii="宋体" w:hAnsi="宋体"/>
                <w:sz w:val="24"/>
              </w:rPr>
              <w:t>10</w:t>
            </w:r>
          </w:p>
        </w:tc>
        <w:tc>
          <w:tcPr>
            <w:tcW w:w="1080" w:type="dxa"/>
            <w:vAlign w:val="center"/>
          </w:tcPr>
          <w:p w14:paraId="2D700FFC">
            <w:pPr>
              <w:rPr>
                <w:rFonts w:ascii="宋体" w:hAnsi="宋体"/>
                <w:sz w:val="24"/>
              </w:rPr>
            </w:pPr>
          </w:p>
        </w:tc>
        <w:tc>
          <w:tcPr>
            <w:tcW w:w="2891" w:type="dxa"/>
            <w:vAlign w:val="center"/>
          </w:tcPr>
          <w:p w14:paraId="3F21FA48">
            <w:pPr>
              <w:rPr>
                <w:rFonts w:ascii="宋体" w:hAnsi="宋体"/>
                <w:sz w:val="24"/>
              </w:rPr>
            </w:pPr>
          </w:p>
        </w:tc>
        <w:tc>
          <w:tcPr>
            <w:tcW w:w="1110" w:type="dxa"/>
            <w:vAlign w:val="center"/>
          </w:tcPr>
          <w:p w14:paraId="158B7DCA">
            <w:pPr>
              <w:rPr>
                <w:rFonts w:ascii="宋体" w:hAnsi="宋体"/>
                <w:sz w:val="24"/>
              </w:rPr>
            </w:pPr>
          </w:p>
        </w:tc>
        <w:tc>
          <w:tcPr>
            <w:tcW w:w="2613" w:type="dxa"/>
            <w:vAlign w:val="center"/>
          </w:tcPr>
          <w:p w14:paraId="23657BDC">
            <w:pPr>
              <w:rPr>
                <w:rFonts w:ascii="宋体" w:hAnsi="宋体"/>
                <w:sz w:val="24"/>
              </w:rPr>
            </w:pPr>
          </w:p>
        </w:tc>
      </w:tr>
      <w:tr w14:paraId="72B37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24356AB">
            <w:pPr>
              <w:jc w:val="center"/>
              <w:rPr>
                <w:rFonts w:ascii="宋体" w:hAnsi="宋体"/>
                <w:sz w:val="24"/>
              </w:rPr>
            </w:pPr>
            <w:r>
              <w:rPr>
                <w:rFonts w:hint="eastAsia" w:ascii="宋体" w:hAnsi="宋体"/>
                <w:sz w:val="24"/>
              </w:rPr>
              <w:t>11</w:t>
            </w:r>
          </w:p>
        </w:tc>
        <w:tc>
          <w:tcPr>
            <w:tcW w:w="1080" w:type="dxa"/>
            <w:vAlign w:val="center"/>
          </w:tcPr>
          <w:p w14:paraId="2C60BB42">
            <w:pPr>
              <w:rPr>
                <w:rFonts w:ascii="宋体" w:hAnsi="宋体"/>
                <w:sz w:val="24"/>
              </w:rPr>
            </w:pPr>
          </w:p>
        </w:tc>
        <w:tc>
          <w:tcPr>
            <w:tcW w:w="2891" w:type="dxa"/>
            <w:vAlign w:val="center"/>
          </w:tcPr>
          <w:p w14:paraId="15FCA45A">
            <w:pPr>
              <w:rPr>
                <w:rFonts w:ascii="宋体" w:hAnsi="宋体"/>
                <w:sz w:val="24"/>
              </w:rPr>
            </w:pPr>
          </w:p>
        </w:tc>
        <w:tc>
          <w:tcPr>
            <w:tcW w:w="1110" w:type="dxa"/>
            <w:vAlign w:val="center"/>
          </w:tcPr>
          <w:p w14:paraId="1839CE37">
            <w:pPr>
              <w:rPr>
                <w:rFonts w:ascii="宋体" w:hAnsi="宋体"/>
                <w:sz w:val="24"/>
              </w:rPr>
            </w:pPr>
          </w:p>
        </w:tc>
        <w:tc>
          <w:tcPr>
            <w:tcW w:w="2613" w:type="dxa"/>
            <w:vAlign w:val="center"/>
          </w:tcPr>
          <w:p w14:paraId="7CA8CC53">
            <w:pPr>
              <w:rPr>
                <w:rFonts w:ascii="宋体" w:hAnsi="宋体"/>
                <w:sz w:val="24"/>
              </w:rPr>
            </w:pPr>
          </w:p>
        </w:tc>
      </w:tr>
      <w:tr w14:paraId="0223F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C66BB4">
            <w:pPr>
              <w:jc w:val="center"/>
              <w:rPr>
                <w:rFonts w:ascii="宋体" w:hAnsi="宋体"/>
                <w:sz w:val="24"/>
              </w:rPr>
            </w:pPr>
            <w:r>
              <w:rPr>
                <w:rFonts w:hint="eastAsia" w:ascii="宋体" w:hAnsi="宋体"/>
                <w:sz w:val="24"/>
              </w:rPr>
              <w:t>12</w:t>
            </w:r>
          </w:p>
        </w:tc>
        <w:tc>
          <w:tcPr>
            <w:tcW w:w="1080" w:type="dxa"/>
            <w:vAlign w:val="center"/>
          </w:tcPr>
          <w:p w14:paraId="591EC602">
            <w:pPr>
              <w:rPr>
                <w:rFonts w:ascii="宋体" w:hAnsi="宋体"/>
                <w:sz w:val="24"/>
              </w:rPr>
            </w:pPr>
          </w:p>
        </w:tc>
        <w:tc>
          <w:tcPr>
            <w:tcW w:w="2891" w:type="dxa"/>
            <w:vAlign w:val="center"/>
          </w:tcPr>
          <w:p w14:paraId="0C9F310B">
            <w:pPr>
              <w:rPr>
                <w:rFonts w:ascii="宋体" w:hAnsi="宋体"/>
                <w:sz w:val="24"/>
              </w:rPr>
            </w:pPr>
          </w:p>
        </w:tc>
        <w:tc>
          <w:tcPr>
            <w:tcW w:w="1110" w:type="dxa"/>
            <w:vAlign w:val="center"/>
          </w:tcPr>
          <w:p w14:paraId="52291F34">
            <w:pPr>
              <w:rPr>
                <w:rFonts w:ascii="宋体" w:hAnsi="宋体"/>
                <w:sz w:val="24"/>
              </w:rPr>
            </w:pPr>
          </w:p>
        </w:tc>
        <w:tc>
          <w:tcPr>
            <w:tcW w:w="2613" w:type="dxa"/>
            <w:vAlign w:val="center"/>
          </w:tcPr>
          <w:p w14:paraId="0E9EEE2D">
            <w:pPr>
              <w:rPr>
                <w:rFonts w:ascii="宋体" w:hAnsi="宋体"/>
                <w:sz w:val="24"/>
              </w:rPr>
            </w:pPr>
          </w:p>
        </w:tc>
      </w:tr>
      <w:tr w14:paraId="12C42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8DA204C">
            <w:pPr>
              <w:jc w:val="center"/>
              <w:rPr>
                <w:rFonts w:ascii="宋体" w:hAnsi="宋体"/>
                <w:sz w:val="24"/>
              </w:rPr>
            </w:pPr>
            <w:r>
              <w:rPr>
                <w:rFonts w:hint="eastAsia" w:ascii="宋体" w:hAnsi="宋体"/>
                <w:sz w:val="24"/>
              </w:rPr>
              <w:t>13</w:t>
            </w:r>
          </w:p>
        </w:tc>
        <w:tc>
          <w:tcPr>
            <w:tcW w:w="1080" w:type="dxa"/>
            <w:vAlign w:val="center"/>
          </w:tcPr>
          <w:p w14:paraId="2315CBB2">
            <w:pPr>
              <w:rPr>
                <w:rFonts w:ascii="宋体" w:hAnsi="宋体"/>
                <w:sz w:val="24"/>
              </w:rPr>
            </w:pPr>
          </w:p>
        </w:tc>
        <w:tc>
          <w:tcPr>
            <w:tcW w:w="2891" w:type="dxa"/>
            <w:vAlign w:val="center"/>
          </w:tcPr>
          <w:p w14:paraId="16342C1B">
            <w:pPr>
              <w:rPr>
                <w:rFonts w:ascii="宋体" w:hAnsi="宋体"/>
                <w:sz w:val="24"/>
              </w:rPr>
            </w:pPr>
          </w:p>
        </w:tc>
        <w:tc>
          <w:tcPr>
            <w:tcW w:w="1110" w:type="dxa"/>
            <w:vAlign w:val="center"/>
          </w:tcPr>
          <w:p w14:paraId="6A8CC360">
            <w:pPr>
              <w:rPr>
                <w:rFonts w:ascii="宋体" w:hAnsi="宋体"/>
                <w:sz w:val="24"/>
              </w:rPr>
            </w:pPr>
          </w:p>
        </w:tc>
        <w:tc>
          <w:tcPr>
            <w:tcW w:w="2613" w:type="dxa"/>
            <w:vAlign w:val="center"/>
          </w:tcPr>
          <w:p w14:paraId="3530233A">
            <w:pPr>
              <w:rPr>
                <w:rFonts w:ascii="宋体" w:hAnsi="宋体"/>
                <w:sz w:val="24"/>
              </w:rPr>
            </w:pPr>
          </w:p>
        </w:tc>
      </w:tr>
    </w:tbl>
    <w:p w14:paraId="0A9AC1EE">
      <w:pPr>
        <w:rPr>
          <w:rFonts w:ascii="宋体" w:hAnsi="宋体"/>
          <w:sz w:val="24"/>
        </w:rPr>
      </w:pPr>
      <w:r>
        <w:rPr>
          <w:rFonts w:hint="eastAsia" w:ascii="宋体" w:hAnsi="宋体"/>
          <w:b/>
          <w:sz w:val="24"/>
        </w:rPr>
        <w:t>注：</w:t>
      </w:r>
      <w:r>
        <w:rPr>
          <w:rFonts w:hint="eastAsia" w:ascii="宋体" w:hAnsi="宋体"/>
          <w:sz w:val="24"/>
        </w:rPr>
        <w:t>即使投标人进行了描述，也要提报该表，</w:t>
      </w:r>
      <w:r>
        <w:rPr>
          <w:rFonts w:hint="eastAsia" w:ascii="宋体" w:hAnsi="宋体"/>
          <w:b/>
          <w:sz w:val="24"/>
        </w:rPr>
        <w:t>无该表则被视为“无偏离”。</w:t>
      </w:r>
      <w:r>
        <w:rPr>
          <w:rFonts w:hint="eastAsia" w:ascii="宋体" w:hAnsi="宋体"/>
          <w:sz w:val="24"/>
        </w:rPr>
        <w:t>如无偏离注明“无”字。</w:t>
      </w:r>
    </w:p>
    <w:p w14:paraId="6E0E7025">
      <w:pPr>
        <w:pStyle w:val="9"/>
        <w:spacing w:line="360" w:lineRule="auto"/>
        <w:rPr>
          <w:rFonts w:hAnsi="宋体"/>
          <w:b/>
          <w:bCs/>
          <w:sz w:val="28"/>
          <w:szCs w:val="28"/>
        </w:rPr>
      </w:pPr>
    </w:p>
    <w:p w14:paraId="3AF12D7C">
      <w:r>
        <w:rPr>
          <w:rFonts w:hint="eastAsia" w:ascii="宋体" w:hAnsi="宋体"/>
          <w:sz w:val="24"/>
        </w:rPr>
        <w:t xml:space="preserve"> </w:t>
      </w:r>
      <w:r>
        <w:rPr>
          <w:rFonts w:ascii="宋体" w:hAnsi="宋体"/>
          <w:sz w:val="24"/>
        </w:rPr>
        <w:t xml:space="preserve">     </w:t>
      </w:r>
      <w:r>
        <w:rPr>
          <w:rFonts w:hint="eastAsia" w:ascii="宋体" w:hAnsi="宋体"/>
          <w:sz w:val="24"/>
        </w:rPr>
        <w:t>投标人名称：                   授权代表签字：            日期：</w:t>
      </w:r>
    </w:p>
    <w:p w14:paraId="516AB334">
      <w:pPr>
        <w:rPr>
          <w:rFonts w:eastAsia="黑体"/>
          <w:b/>
          <w:bCs/>
          <w:sz w:val="28"/>
        </w:rPr>
      </w:pPr>
    </w:p>
    <w:p w14:paraId="0569C4D6">
      <w:bookmarkStart w:id="18" w:name="_Toc32530"/>
    </w:p>
    <w:p w14:paraId="45B0EB48">
      <w:pPr>
        <w:pStyle w:val="12"/>
      </w:pPr>
    </w:p>
    <w:p w14:paraId="2F3F0312">
      <w:pPr>
        <w:rPr>
          <w:rFonts w:ascii="宋体" w:hAnsi="宋体"/>
          <w:sz w:val="24"/>
        </w:rPr>
      </w:pPr>
      <w:r>
        <w:rPr>
          <w:rFonts w:hint="eastAsia" w:ascii="宋体" w:hAnsi="宋体"/>
          <w:sz w:val="24"/>
        </w:rPr>
        <w:t>附件5</w:t>
      </w:r>
      <w:bookmarkEnd w:id="18"/>
    </w:p>
    <w:p w14:paraId="1F65A22E">
      <w:pPr>
        <w:jc w:val="center"/>
        <w:rPr>
          <w:rFonts w:eastAsia="黑体"/>
          <w:b/>
          <w:bCs/>
          <w:sz w:val="28"/>
        </w:rPr>
      </w:pPr>
      <w:r>
        <w:rPr>
          <w:rFonts w:hint="eastAsia" w:eastAsia="黑体"/>
          <w:b/>
          <w:bCs/>
          <w:sz w:val="28"/>
        </w:rPr>
        <w:t>封面格式（参考）</w:t>
      </w:r>
    </w:p>
    <w:p w14:paraId="190B93FB">
      <w:pPr>
        <w:jc w:val="center"/>
        <w:rPr>
          <w:rFonts w:eastAsia="黑体"/>
          <w:b/>
          <w:bCs/>
          <w:sz w:val="28"/>
        </w:rPr>
      </w:pP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20DB0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6C38D2C8">
            <w:pPr>
              <w:pStyle w:val="7"/>
              <w:ind w:firstLine="470"/>
              <w:jc w:val="left"/>
              <w:rPr>
                <w:rFonts w:ascii="宋体" w:hAnsi="宋体"/>
                <w:sz w:val="24"/>
                <w:szCs w:val="24"/>
              </w:rPr>
            </w:pPr>
          </w:p>
          <w:p w14:paraId="5AFB3140">
            <w:pPr>
              <w:pStyle w:val="7"/>
              <w:ind w:left="0" w:leftChars="0"/>
              <w:jc w:val="left"/>
              <w:rPr>
                <w:rFonts w:ascii="宋体" w:hAnsi="宋体"/>
                <w:b/>
                <w:bCs/>
                <w:sz w:val="30"/>
                <w:szCs w:val="30"/>
              </w:rPr>
            </w:pPr>
            <w:r>
              <w:rPr>
                <w:rFonts w:hint="eastAsia" w:ascii="宋体" w:hAnsi="宋体" w:cs="宋体"/>
                <w:b/>
                <w:bCs/>
                <w:sz w:val="30"/>
                <w:szCs w:val="30"/>
              </w:rPr>
              <w:t>投标文件</w:t>
            </w:r>
          </w:p>
          <w:p w14:paraId="719D41FC">
            <w:pPr>
              <w:pStyle w:val="7"/>
              <w:ind w:left="0" w:leftChars="0"/>
              <w:jc w:val="left"/>
              <w:rPr>
                <w:rFonts w:ascii="宋体" w:hAnsi="宋体"/>
                <w:sz w:val="30"/>
                <w:szCs w:val="30"/>
              </w:rPr>
            </w:pPr>
            <w:r>
              <w:rPr>
                <w:rFonts w:hint="eastAsia" w:ascii="宋体" w:hAnsi="宋体" w:cs="宋体"/>
                <w:b/>
                <w:bCs/>
                <w:sz w:val="30"/>
                <w:szCs w:val="30"/>
              </w:rPr>
              <w:t>（正本）</w:t>
            </w:r>
          </w:p>
          <w:p w14:paraId="38F9434E">
            <w:pPr>
              <w:pStyle w:val="7"/>
              <w:ind w:firstLine="353"/>
              <w:jc w:val="left"/>
              <w:rPr>
                <w:rFonts w:ascii="宋体" w:hAnsi="宋体"/>
                <w:sz w:val="18"/>
                <w:szCs w:val="18"/>
              </w:rPr>
            </w:pPr>
          </w:p>
          <w:p w14:paraId="4D97CA65">
            <w:pPr>
              <w:pStyle w:val="7"/>
              <w:spacing w:line="400" w:lineRule="exact"/>
              <w:ind w:left="0" w:leftChars="0"/>
              <w:jc w:val="left"/>
              <w:rPr>
                <w:rFonts w:ascii="宋体" w:hAnsi="宋体"/>
                <w:sz w:val="24"/>
                <w:szCs w:val="24"/>
              </w:rPr>
            </w:pPr>
            <w:r>
              <w:rPr>
                <w:rFonts w:hint="eastAsia" w:ascii="宋体" w:hAnsi="宋体" w:cs="宋体"/>
                <w:sz w:val="24"/>
                <w:szCs w:val="24"/>
              </w:rPr>
              <w:t>项目名称：</w:t>
            </w:r>
          </w:p>
          <w:p w14:paraId="533C7455">
            <w:pPr>
              <w:pStyle w:val="7"/>
              <w:spacing w:line="400" w:lineRule="exact"/>
              <w:ind w:left="0" w:leftChars="0"/>
              <w:jc w:val="left"/>
              <w:rPr>
                <w:rFonts w:ascii="宋体" w:hAnsi="宋体"/>
                <w:sz w:val="24"/>
                <w:szCs w:val="24"/>
              </w:rPr>
            </w:pPr>
            <w:r>
              <w:rPr>
                <w:rFonts w:hint="eastAsia" w:ascii="宋体" w:hAnsi="宋体" w:cs="宋体"/>
                <w:sz w:val="24"/>
                <w:szCs w:val="24"/>
              </w:rPr>
              <w:t>投标人名称（公章）：</w:t>
            </w:r>
          </w:p>
          <w:p w14:paraId="5147D372">
            <w:pPr>
              <w:pStyle w:val="7"/>
              <w:spacing w:line="400" w:lineRule="exact"/>
              <w:ind w:left="0" w:leftChars="0"/>
              <w:jc w:val="left"/>
              <w:rPr>
                <w:rFonts w:ascii="宋体" w:hAnsi="宋体"/>
                <w:sz w:val="24"/>
                <w:szCs w:val="24"/>
              </w:rPr>
            </w:pPr>
            <w:r>
              <w:rPr>
                <w:rFonts w:hint="eastAsia" w:ascii="宋体" w:hAnsi="宋体" w:cs="宋体"/>
                <w:sz w:val="24"/>
                <w:szCs w:val="24"/>
              </w:rPr>
              <w:t>地址：</w:t>
            </w:r>
          </w:p>
          <w:p w14:paraId="4B878BD6">
            <w:pPr>
              <w:pStyle w:val="7"/>
              <w:spacing w:line="400" w:lineRule="exact"/>
              <w:ind w:left="0" w:leftChars="0"/>
              <w:jc w:val="left"/>
              <w:rPr>
                <w:rFonts w:ascii="宋体" w:hAnsi="宋体"/>
                <w:sz w:val="24"/>
                <w:szCs w:val="24"/>
              </w:rPr>
            </w:pPr>
            <w:r>
              <w:rPr>
                <w:rFonts w:hint="eastAsia" w:ascii="宋体" w:hAnsi="宋体" w:cs="宋体"/>
                <w:sz w:val="24"/>
                <w:szCs w:val="24"/>
              </w:rPr>
              <w:t>电话：</w:t>
            </w:r>
          </w:p>
          <w:p w14:paraId="2A0C7F43">
            <w:pPr>
              <w:pStyle w:val="7"/>
              <w:spacing w:line="400" w:lineRule="exact"/>
              <w:ind w:left="0" w:leftChars="0"/>
              <w:jc w:val="left"/>
              <w:rPr>
                <w:rFonts w:ascii="宋体" w:hAnsi="宋体"/>
                <w:sz w:val="24"/>
                <w:szCs w:val="24"/>
              </w:rPr>
            </w:pPr>
            <w:r>
              <w:rPr>
                <w:rFonts w:hint="eastAsia" w:ascii="宋体" w:hAnsi="宋体" w:cs="宋体"/>
                <w:sz w:val="24"/>
                <w:szCs w:val="24"/>
              </w:rPr>
              <w:t>传真：</w:t>
            </w:r>
          </w:p>
          <w:p w14:paraId="3C7B041B">
            <w:pPr>
              <w:pStyle w:val="7"/>
              <w:spacing w:line="400" w:lineRule="exact"/>
              <w:ind w:left="0" w:left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c>
          <w:tcPr>
            <w:tcW w:w="4775" w:type="dxa"/>
          </w:tcPr>
          <w:p w14:paraId="565966AF">
            <w:pPr>
              <w:pStyle w:val="7"/>
              <w:ind w:firstLine="470"/>
              <w:jc w:val="left"/>
              <w:rPr>
                <w:rFonts w:ascii="宋体" w:hAnsi="宋体"/>
                <w:sz w:val="24"/>
                <w:szCs w:val="24"/>
              </w:rPr>
            </w:pPr>
          </w:p>
          <w:p w14:paraId="3EC53079">
            <w:pPr>
              <w:pStyle w:val="7"/>
              <w:ind w:left="0" w:leftChars="0"/>
              <w:jc w:val="left"/>
              <w:rPr>
                <w:rFonts w:ascii="宋体" w:hAnsi="宋体"/>
                <w:b/>
                <w:bCs/>
                <w:sz w:val="30"/>
                <w:szCs w:val="30"/>
              </w:rPr>
            </w:pPr>
            <w:r>
              <w:rPr>
                <w:rFonts w:hint="eastAsia" w:ascii="宋体" w:hAnsi="宋体" w:cs="宋体"/>
                <w:b/>
                <w:bCs/>
                <w:sz w:val="30"/>
                <w:szCs w:val="30"/>
              </w:rPr>
              <w:t>投标文件</w:t>
            </w:r>
          </w:p>
          <w:p w14:paraId="2DE17730">
            <w:pPr>
              <w:pStyle w:val="7"/>
              <w:ind w:left="0" w:leftChars="0"/>
              <w:jc w:val="left"/>
              <w:rPr>
                <w:rFonts w:ascii="宋体" w:hAnsi="宋体"/>
                <w:sz w:val="30"/>
                <w:szCs w:val="30"/>
              </w:rPr>
            </w:pPr>
            <w:r>
              <w:rPr>
                <w:rFonts w:hint="eastAsia" w:ascii="宋体" w:hAnsi="宋体" w:cs="宋体"/>
                <w:b/>
                <w:bCs/>
                <w:sz w:val="30"/>
                <w:szCs w:val="30"/>
              </w:rPr>
              <w:t>（副本）</w:t>
            </w:r>
          </w:p>
          <w:p w14:paraId="3DA62F20">
            <w:pPr>
              <w:pStyle w:val="7"/>
              <w:ind w:firstLine="353"/>
              <w:jc w:val="left"/>
              <w:rPr>
                <w:rFonts w:ascii="宋体" w:hAnsi="宋体"/>
                <w:sz w:val="18"/>
                <w:szCs w:val="18"/>
              </w:rPr>
            </w:pPr>
          </w:p>
          <w:p w14:paraId="2B6AAB6E">
            <w:pPr>
              <w:pStyle w:val="7"/>
              <w:spacing w:line="400" w:lineRule="exact"/>
              <w:ind w:left="0" w:leftChars="0"/>
              <w:jc w:val="left"/>
              <w:rPr>
                <w:rFonts w:ascii="宋体" w:hAnsi="宋体"/>
                <w:sz w:val="24"/>
                <w:szCs w:val="24"/>
              </w:rPr>
            </w:pPr>
            <w:r>
              <w:rPr>
                <w:rFonts w:hint="eastAsia" w:ascii="宋体" w:hAnsi="宋体" w:cs="宋体"/>
                <w:sz w:val="24"/>
                <w:szCs w:val="24"/>
              </w:rPr>
              <w:t>项目名称：</w:t>
            </w:r>
          </w:p>
          <w:p w14:paraId="363F5568">
            <w:pPr>
              <w:pStyle w:val="7"/>
              <w:spacing w:line="400" w:lineRule="exact"/>
              <w:ind w:left="0" w:leftChars="0"/>
              <w:jc w:val="left"/>
              <w:rPr>
                <w:rFonts w:ascii="宋体" w:hAnsi="宋体"/>
                <w:sz w:val="24"/>
                <w:szCs w:val="24"/>
              </w:rPr>
            </w:pPr>
            <w:r>
              <w:rPr>
                <w:rFonts w:hint="eastAsia" w:ascii="宋体" w:hAnsi="宋体" w:cs="宋体"/>
                <w:sz w:val="24"/>
                <w:szCs w:val="24"/>
              </w:rPr>
              <w:t>投标人名称（公章）：</w:t>
            </w:r>
          </w:p>
          <w:p w14:paraId="36BC4455">
            <w:pPr>
              <w:pStyle w:val="7"/>
              <w:spacing w:line="400" w:lineRule="exact"/>
              <w:ind w:left="0" w:leftChars="0"/>
              <w:jc w:val="left"/>
              <w:rPr>
                <w:rFonts w:ascii="宋体" w:hAnsi="宋体"/>
                <w:sz w:val="24"/>
                <w:szCs w:val="24"/>
              </w:rPr>
            </w:pPr>
            <w:r>
              <w:rPr>
                <w:rFonts w:hint="eastAsia" w:ascii="宋体" w:hAnsi="宋体" w:cs="宋体"/>
                <w:sz w:val="24"/>
                <w:szCs w:val="24"/>
              </w:rPr>
              <w:t>地址：</w:t>
            </w:r>
          </w:p>
          <w:p w14:paraId="6F964AA4">
            <w:pPr>
              <w:pStyle w:val="7"/>
              <w:spacing w:line="400" w:lineRule="exact"/>
              <w:ind w:left="0" w:leftChars="0"/>
              <w:jc w:val="left"/>
              <w:rPr>
                <w:rFonts w:ascii="宋体" w:hAnsi="宋体"/>
                <w:sz w:val="24"/>
                <w:szCs w:val="24"/>
              </w:rPr>
            </w:pPr>
            <w:r>
              <w:rPr>
                <w:rFonts w:hint="eastAsia" w:ascii="宋体" w:hAnsi="宋体" w:cs="宋体"/>
                <w:sz w:val="24"/>
                <w:szCs w:val="24"/>
              </w:rPr>
              <w:t>电话：</w:t>
            </w:r>
          </w:p>
          <w:p w14:paraId="73BA66A4">
            <w:pPr>
              <w:pStyle w:val="7"/>
              <w:spacing w:line="400" w:lineRule="exact"/>
              <w:ind w:left="0" w:leftChars="0"/>
              <w:jc w:val="left"/>
              <w:rPr>
                <w:rFonts w:ascii="宋体" w:hAnsi="宋体"/>
                <w:sz w:val="24"/>
                <w:szCs w:val="24"/>
              </w:rPr>
            </w:pPr>
            <w:r>
              <w:rPr>
                <w:rFonts w:hint="eastAsia" w:ascii="宋体" w:hAnsi="宋体" w:cs="宋体"/>
                <w:sz w:val="24"/>
                <w:szCs w:val="24"/>
              </w:rPr>
              <w:t>传真：</w:t>
            </w:r>
          </w:p>
          <w:p w14:paraId="5100A587">
            <w:pPr>
              <w:pStyle w:val="7"/>
              <w:spacing w:line="400" w:lineRule="exact"/>
              <w:ind w:left="0" w:left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r>
    </w:tbl>
    <w:p w14:paraId="0CBFC950">
      <w:pPr>
        <w:pStyle w:val="7"/>
        <w:ind w:left="0" w:leftChars="0"/>
        <w:outlineLvl w:val="0"/>
        <w:rPr>
          <w:rFonts w:ascii="宋体" w:hAnsi="宋体"/>
          <w:b/>
          <w:bCs/>
          <w:sz w:val="32"/>
          <w:szCs w:val="32"/>
        </w:rPr>
      </w:pPr>
      <w:bookmarkStart w:id="19" w:name="_Toc15445"/>
      <w:r>
        <w:rPr>
          <w:rFonts w:hint="eastAsia" w:ascii="宋体" w:hAnsi="宋体" w:cs="宋体"/>
          <w:b/>
          <w:bCs/>
          <w:sz w:val="32"/>
          <w:szCs w:val="32"/>
        </w:rPr>
        <w:t>封口格式：</w:t>
      </w:r>
      <w:bookmarkEnd w:id="19"/>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2EA63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349AB889">
            <w:pPr>
              <w:pStyle w:val="7"/>
              <w:ind w:left="0" w:leftChars="0"/>
              <w:rPr>
                <w:rFonts w:ascii="宋体" w:hAnsi="宋体"/>
                <w:sz w:val="24"/>
                <w:szCs w:val="24"/>
              </w:rPr>
            </w:pPr>
            <w:r>
              <w:rPr>
                <w:rFonts w:hint="eastAsia" w:ascii="宋体" w:hAnsi="宋体" w:cs="宋体"/>
                <w:sz w:val="24"/>
                <w:szCs w:val="24"/>
              </w:rPr>
              <w:t>……………………于</w:t>
            </w:r>
            <w:r>
              <w:rPr>
                <w:rFonts w:hint="eastAsia" w:ascii="宋体" w:hAnsi="宋体" w:cs="宋体"/>
                <w:sz w:val="24"/>
                <w:szCs w:val="24"/>
                <w:u w:val="single"/>
              </w:rPr>
              <w:t xml:space="preserve">     </w:t>
            </w:r>
            <w:r>
              <w:rPr>
                <w:rFonts w:ascii="宋体" w:hAnsi="宋体" w:cs="宋体"/>
                <w:sz w:val="24"/>
                <w:szCs w:val="24"/>
              </w:rPr>
              <w:t>年</w:t>
            </w:r>
            <w:r>
              <w:rPr>
                <w:rFonts w:ascii="宋体" w:hAnsi="宋体" w:cs="宋体"/>
                <w:sz w:val="24"/>
                <w:szCs w:val="24"/>
                <w:u w:val="single"/>
              </w:rPr>
              <w:t xml:space="preserve">  </w:t>
            </w:r>
            <w:r>
              <w:rPr>
                <w:rFonts w:hint="eastAsia" w:ascii="宋体" w:hAnsi="宋体" w:cs="宋体"/>
                <w:sz w:val="24"/>
                <w:szCs w:val="24"/>
              </w:rPr>
              <w:t>月</w:t>
            </w:r>
            <w:r>
              <w:rPr>
                <w:rFonts w:ascii="宋体" w:hAnsi="宋体" w:cs="宋体"/>
                <w:sz w:val="24"/>
                <w:szCs w:val="24"/>
                <w:u w:val="single"/>
              </w:rPr>
              <w:t xml:space="preserve">  </w:t>
            </w:r>
            <w:r>
              <w:rPr>
                <w:rFonts w:hint="eastAsia" w:ascii="宋体" w:hAnsi="宋体" w:cs="宋体"/>
                <w:sz w:val="24"/>
                <w:szCs w:val="24"/>
              </w:rPr>
              <w:t>日</w:t>
            </w:r>
            <w:r>
              <w:rPr>
                <w:rFonts w:hint="eastAsia" w:ascii="宋体" w:hAnsi="宋体" w:cs="宋体"/>
                <w:sz w:val="24"/>
                <w:szCs w:val="24"/>
                <w:u w:val="single"/>
              </w:rPr>
              <w:t xml:space="preserve">  </w:t>
            </w:r>
            <w:r>
              <w:rPr>
                <w:rFonts w:hint="eastAsia" w:ascii="宋体" w:hAnsi="宋体" w:cs="宋体"/>
                <w:sz w:val="24"/>
                <w:szCs w:val="24"/>
              </w:rPr>
              <w:t>时之前不准启封（公章）…………………</w:t>
            </w:r>
          </w:p>
        </w:tc>
      </w:tr>
    </w:tbl>
    <w:p w14:paraId="3A4A83DA">
      <w:pPr>
        <w:tabs>
          <w:tab w:val="left" w:pos="1620"/>
        </w:tabs>
        <w:spacing w:line="400" w:lineRule="exact"/>
        <w:rPr>
          <w:rFonts w:ascii="黑体" w:hAnsi="Courier New" w:eastAsia="黑体"/>
          <w:b/>
          <w:bCs/>
          <w:sz w:val="36"/>
          <w:szCs w:val="36"/>
        </w:rPr>
      </w:pPr>
    </w:p>
    <w:p w14:paraId="57B11F68"/>
    <w:p w14:paraId="410EB11F">
      <w:pPr>
        <w:rPr>
          <w:rFonts w:eastAsia="黑体"/>
          <w:b/>
          <w:bCs/>
          <w:sz w:val="28"/>
        </w:rPr>
      </w:pPr>
    </w:p>
    <w:p w14:paraId="6BADD205">
      <w:pPr>
        <w:rPr>
          <w:rFonts w:eastAsia="黑体"/>
          <w:b/>
          <w:bCs/>
          <w:sz w:val="28"/>
        </w:rPr>
      </w:pPr>
    </w:p>
    <w:p w14:paraId="065EE8E7">
      <w:pPr>
        <w:rPr>
          <w:rFonts w:eastAsia="黑体"/>
          <w:b/>
          <w:bCs/>
          <w:sz w:val="28"/>
        </w:rPr>
      </w:pPr>
    </w:p>
    <w:p w14:paraId="0219ACBB">
      <w:pPr>
        <w:pStyle w:val="9"/>
        <w:spacing w:line="440" w:lineRule="exact"/>
        <w:rPr>
          <w:rFonts w:ascii="Times New Roman" w:hAnsi="Times New Roman" w:eastAsia="黑体" w:cs="Times New Roman"/>
          <w:b/>
          <w:bCs/>
          <w:sz w:val="28"/>
          <w:szCs w:val="20"/>
        </w:rPr>
      </w:pPr>
    </w:p>
    <w:p w14:paraId="2E042800">
      <w:pPr>
        <w:pStyle w:val="9"/>
        <w:spacing w:line="440" w:lineRule="exact"/>
        <w:jc w:val="center"/>
        <w:rPr>
          <w:rFonts w:ascii="Times New Roman" w:hAnsi="Times New Roman" w:eastAsia="黑体" w:cs="Times New Roman"/>
          <w:b/>
          <w:bCs/>
          <w:sz w:val="28"/>
          <w:szCs w:val="20"/>
        </w:rPr>
      </w:pPr>
    </w:p>
    <w:p w14:paraId="707F45F7">
      <w:pPr>
        <w:pStyle w:val="9"/>
        <w:spacing w:line="440" w:lineRule="exact"/>
        <w:jc w:val="center"/>
        <w:outlineLvl w:val="1"/>
        <w:rPr>
          <w:rFonts w:ascii="Times New Roman" w:hAnsi="Times New Roman" w:eastAsia="黑体" w:cs="Times New Roman"/>
          <w:b/>
          <w:bCs/>
          <w:sz w:val="36"/>
        </w:rPr>
      </w:pPr>
    </w:p>
    <w:p w14:paraId="5DAC0DE3">
      <w:pPr>
        <w:pStyle w:val="9"/>
        <w:spacing w:line="440" w:lineRule="exact"/>
        <w:jc w:val="center"/>
        <w:outlineLvl w:val="1"/>
        <w:rPr>
          <w:rFonts w:ascii="Times New Roman" w:hAnsi="Times New Roman" w:eastAsia="黑体" w:cs="Times New Roman"/>
          <w:b/>
          <w:bCs/>
          <w:sz w:val="36"/>
        </w:rPr>
      </w:pPr>
    </w:p>
    <w:p w14:paraId="2C9DB2BB">
      <w:pPr>
        <w:pStyle w:val="9"/>
        <w:spacing w:line="44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 xml:space="preserve"> </w:t>
      </w:r>
    </w:p>
    <w:p w14:paraId="1E6D48EC">
      <w:pPr>
        <w:pStyle w:val="9"/>
        <w:spacing w:line="440" w:lineRule="exact"/>
        <w:jc w:val="center"/>
        <w:outlineLvl w:val="1"/>
        <w:rPr>
          <w:rFonts w:ascii="Times New Roman" w:hAnsi="Times New Roman" w:eastAsia="黑体" w:cs="Times New Roman"/>
          <w:b/>
          <w:bCs/>
          <w:sz w:val="36"/>
        </w:rPr>
      </w:pPr>
    </w:p>
    <w:p w14:paraId="2D99ED86">
      <w:pPr>
        <w:rPr>
          <w:rFonts w:ascii="宋体" w:hAnsi="宋体"/>
          <w:sz w:val="24"/>
        </w:rPr>
      </w:pPr>
      <w:r>
        <w:rPr>
          <w:rFonts w:hint="eastAsia" w:ascii="宋体" w:hAnsi="宋体"/>
          <w:sz w:val="24"/>
        </w:rPr>
        <w:t xml:space="preserve">附件5 </w:t>
      </w:r>
    </w:p>
    <w:p w14:paraId="62F10EC3">
      <w:pPr>
        <w:rPr>
          <w:rFonts w:ascii="宋体" w:hAnsi="宋体"/>
          <w:sz w:val="24"/>
        </w:rPr>
      </w:pPr>
    </w:p>
    <w:tbl>
      <w:tblPr>
        <w:tblStyle w:val="18"/>
        <w:tblW w:w="9323" w:type="dxa"/>
        <w:tblInd w:w="0" w:type="dxa"/>
        <w:tblLayout w:type="fixed"/>
        <w:tblCellMar>
          <w:top w:w="0" w:type="dxa"/>
          <w:left w:w="108" w:type="dxa"/>
          <w:bottom w:w="0" w:type="dxa"/>
          <w:right w:w="108" w:type="dxa"/>
        </w:tblCellMar>
      </w:tblPr>
      <w:tblGrid>
        <w:gridCol w:w="416"/>
        <w:gridCol w:w="3036"/>
        <w:gridCol w:w="1386"/>
        <w:gridCol w:w="1294"/>
        <w:gridCol w:w="1386"/>
        <w:gridCol w:w="1027"/>
        <w:gridCol w:w="778"/>
      </w:tblGrid>
      <w:tr w14:paraId="4AA8A268">
        <w:tblPrEx>
          <w:tblCellMar>
            <w:top w:w="0" w:type="dxa"/>
            <w:left w:w="108" w:type="dxa"/>
            <w:bottom w:w="0" w:type="dxa"/>
            <w:right w:w="108" w:type="dxa"/>
          </w:tblCellMar>
        </w:tblPrEx>
        <w:trPr>
          <w:trHeight w:val="816" w:hRule="atLeast"/>
        </w:trPr>
        <w:tc>
          <w:tcPr>
            <w:tcW w:w="9323" w:type="dxa"/>
            <w:gridSpan w:val="7"/>
            <w:tcBorders>
              <w:top w:val="single" w:color="auto" w:sz="8" w:space="0"/>
              <w:left w:val="single" w:color="auto" w:sz="8" w:space="0"/>
              <w:bottom w:val="single" w:color="auto" w:sz="8" w:space="0"/>
              <w:right w:val="single" w:color="000000" w:sz="8" w:space="0"/>
            </w:tcBorders>
            <w:shd w:val="clear" w:color="auto" w:fill="auto"/>
            <w:vAlign w:val="center"/>
          </w:tcPr>
          <w:p w14:paraId="281F0FAA">
            <w:pPr>
              <w:widowControl/>
              <w:jc w:val="center"/>
              <w:rPr>
                <w:rFonts w:ascii="华文中宋" w:hAnsi="华文中宋" w:eastAsia="华文中宋" w:cs="宋体"/>
                <w:b/>
                <w:bCs/>
                <w:color w:val="000000"/>
                <w:kern w:val="0"/>
                <w:sz w:val="36"/>
                <w:szCs w:val="36"/>
              </w:rPr>
            </w:pPr>
            <w:r>
              <w:rPr>
                <w:rFonts w:hint="eastAsia" w:ascii="华文中宋" w:hAnsi="华文中宋" w:eastAsia="华文中宋" w:cs="宋体"/>
                <w:b/>
                <w:bCs/>
                <w:color w:val="000000"/>
                <w:kern w:val="0"/>
                <w:sz w:val="36"/>
                <w:szCs w:val="36"/>
              </w:rPr>
              <w:t>中国重汽集团济南轻卡销售部HOWO轻卡202</w:t>
            </w:r>
            <w:r>
              <w:rPr>
                <w:rFonts w:hint="eastAsia" w:ascii="华文中宋" w:hAnsi="华文中宋" w:eastAsia="华文中宋" w:cs="宋体"/>
                <w:b/>
                <w:bCs/>
                <w:color w:val="000000"/>
                <w:kern w:val="0"/>
                <w:sz w:val="36"/>
                <w:szCs w:val="36"/>
                <w:lang w:val="en-US" w:eastAsia="zh-CN"/>
              </w:rPr>
              <w:t>6</w:t>
            </w:r>
            <w:r>
              <w:rPr>
                <w:rFonts w:hint="eastAsia" w:ascii="华文中宋" w:hAnsi="华文中宋" w:eastAsia="华文中宋" w:cs="宋体"/>
                <w:b/>
                <w:bCs/>
                <w:color w:val="000000"/>
                <w:kern w:val="0"/>
                <w:sz w:val="36"/>
                <w:szCs w:val="36"/>
              </w:rPr>
              <w:t>年新媒体</w:t>
            </w:r>
            <w:r>
              <w:rPr>
                <w:rFonts w:hint="eastAsia" w:ascii="华文中宋" w:hAnsi="华文中宋" w:eastAsia="华文中宋" w:cs="宋体"/>
                <w:b/>
                <w:bCs/>
                <w:color w:val="000000"/>
                <w:kern w:val="0"/>
                <w:sz w:val="36"/>
                <w:szCs w:val="36"/>
                <w:lang w:val="en-US" w:eastAsia="zh-CN"/>
              </w:rPr>
              <w:t>传播</w:t>
            </w:r>
            <w:r>
              <w:rPr>
                <w:rFonts w:hint="eastAsia" w:ascii="华文中宋" w:hAnsi="华文中宋" w:eastAsia="华文中宋" w:cs="宋体"/>
                <w:b/>
                <w:bCs/>
                <w:color w:val="000000"/>
                <w:kern w:val="0"/>
                <w:sz w:val="36"/>
                <w:szCs w:val="36"/>
              </w:rPr>
              <w:t>项目报价单</w:t>
            </w:r>
          </w:p>
        </w:tc>
      </w:tr>
      <w:tr w14:paraId="2944A6D0">
        <w:tblPrEx>
          <w:tblCellMar>
            <w:top w:w="0" w:type="dxa"/>
            <w:left w:w="108" w:type="dxa"/>
            <w:bottom w:w="0" w:type="dxa"/>
            <w:right w:w="108" w:type="dxa"/>
          </w:tblCellMar>
        </w:tblPrEx>
        <w:trPr>
          <w:trHeight w:val="372" w:hRule="atLeast"/>
        </w:trPr>
        <w:tc>
          <w:tcPr>
            <w:tcW w:w="9323" w:type="dxa"/>
            <w:gridSpan w:val="7"/>
            <w:tcBorders>
              <w:top w:val="single" w:color="auto" w:sz="8" w:space="0"/>
              <w:left w:val="single" w:color="auto" w:sz="8" w:space="0"/>
              <w:bottom w:val="single" w:color="auto" w:sz="8" w:space="0"/>
              <w:right w:val="single" w:color="000000" w:sz="8" w:space="0"/>
            </w:tcBorders>
            <w:shd w:val="clear" w:color="auto" w:fill="auto"/>
            <w:noWrap/>
            <w:vAlign w:val="center"/>
          </w:tcPr>
          <w:p w14:paraId="426B4BB8">
            <w:pPr>
              <w:widowControl/>
              <w:jc w:val="left"/>
              <w:rPr>
                <w:rFonts w:ascii="华文中宋" w:hAnsi="华文中宋" w:eastAsia="华文中宋" w:cs="宋体"/>
                <w:b/>
                <w:bCs/>
                <w:color w:val="000000"/>
                <w:kern w:val="0"/>
                <w:sz w:val="20"/>
              </w:rPr>
            </w:pPr>
            <w:r>
              <w:rPr>
                <w:rFonts w:hint="eastAsia" w:ascii="华文中宋" w:hAnsi="华文中宋" w:eastAsia="华文中宋" w:cs="宋体"/>
                <w:b/>
                <w:bCs/>
                <w:color w:val="000000"/>
                <w:kern w:val="0"/>
                <w:sz w:val="20"/>
              </w:rPr>
              <w:t>公司名称：</w:t>
            </w:r>
          </w:p>
        </w:tc>
      </w:tr>
      <w:tr w14:paraId="722FA961">
        <w:tblPrEx>
          <w:tblCellMar>
            <w:top w:w="0" w:type="dxa"/>
            <w:left w:w="108" w:type="dxa"/>
            <w:bottom w:w="0" w:type="dxa"/>
            <w:right w:w="108" w:type="dxa"/>
          </w:tblCellMar>
        </w:tblPrEx>
        <w:trPr>
          <w:trHeight w:val="636" w:hRule="atLeast"/>
        </w:trPr>
        <w:tc>
          <w:tcPr>
            <w:tcW w:w="9323" w:type="dxa"/>
            <w:gridSpan w:val="7"/>
            <w:tcBorders>
              <w:top w:val="single" w:color="auto" w:sz="8" w:space="0"/>
              <w:left w:val="single" w:color="auto" w:sz="8" w:space="0"/>
              <w:bottom w:val="single" w:color="auto" w:sz="8" w:space="0"/>
              <w:right w:val="single" w:color="000000" w:sz="8" w:space="0"/>
            </w:tcBorders>
            <w:shd w:val="clear" w:color="000000" w:fill="4472C4"/>
            <w:vAlign w:val="center"/>
          </w:tcPr>
          <w:p w14:paraId="49C052A7">
            <w:pPr>
              <w:widowControl/>
              <w:jc w:val="center"/>
              <w:rPr>
                <w:rFonts w:ascii="微软雅黑" w:hAnsi="微软雅黑" w:eastAsia="微软雅黑" w:cs="宋体"/>
                <w:b/>
                <w:bCs/>
                <w:color w:val="FFFFFF"/>
                <w:kern w:val="0"/>
                <w:sz w:val="22"/>
                <w:szCs w:val="22"/>
              </w:rPr>
            </w:pPr>
            <w:r>
              <w:rPr>
                <w:rFonts w:hint="eastAsia" w:ascii="微软雅黑" w:hAnsi="微软雅黑" w:eastAsia="微软雅黑" w:cs="宋体"/>
                <w:b/>
                <w:bCs/>
                <w:color w:val="FFFFFF"/>
                <w:kern w:val="0"/>
                <w:sz w:val="22"/>
                <w:szCs w:val="22"/>
              </w:rPr>
              <w:t xml:space="preserve">总费用表 </w:t>
            </w:r>
          </w:p>
        </w:tc>
      </w:tr>
      <w:tr w14:paraId="15F9A81C">
        <w:tblPrEx>
          <w:tblCellMar>
            <w:top w:w="0" w:type="dxa"/>
            <w:left w:w="108" w:type="dxa"/>
            <w:bottom w:w="0" w:type="dxa"/>
            <w:right w:w="108" w:type="dxa"/>
          </w:tblCellMar>
        </w:tblPrEx>
        <w:trPr>
          <w:trHeight w:val="636" w:hRule="atLeast"/>
        </w:trPr>
        <w:tc>
          <w:tcPr>
            <w:tcW w:w="416" w:type="dxa"/>
            <w:tcBorders>
              <w:top w:val="nil"/>
              <w:left w:val="nil"/>
              <w:bottom w:val="single" w:color="auto" w:sz="8" w:space="0"/>
              <w:right w:val="single" w:color="auto" w:sz="8" w:space="0"/>
            </w:tcBorders>
            <w:shd w:val="clear" w:color="000000" w:fill="4472C4"/>
            <w:vAlign w:val="center"/>
          </w:tcPr>
          <w:p w14:paraId="2981F0D7">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序号</w:t>
            </w:r>
          </w:p>
        </w:tc>
        <w:tc>
          <w:tcPr>
            <w:tcW w:w="3036" w:type="dxa"/>
            <w:tcBorders>
              <w:top w:val="nil"/>
              <w:left w:val="nil"/>
              <w:bottom w:val="single" w:color="auto" w:sz="8" w:space="0"/>
              <w:right w:val="single" w:color="auto" w:sz="8" w:space="0"/>
            </w:tcBorders>
            <w:shd w:val="clear" w:color="000000" w:fill="4472C4"/>
            <w:vAlign w:val="center"/>
          </w:tcPr>
          <w:p w14:paraId="790132A8">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名称</w:t>
            </w:r>
          </w:p>
        </w:tc>
        <w:tc>
          <w:tcPr>
            <w:tcW w:w="1386" w:type="dxa"/>
            <w:tcBorders>
              <w:top w:val="nil"/>
              <w:left w:val="nil"/>
              <w:bottom w:val="single" w:color="auto" w:sz="8" w:space="0"/>
              <w:right w:val="single" w:color="auto" w:sz="8" w:space="0"/>
            </w:tcBorders>
            <w:shd w:val="clear" w:color="000000" w:fill="4472C4"/>
            <w:vAlign w:val="center"/>
          </w:tcPr>
          <w:p w14:paraId="3E014CF8">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数量</w:t>
            </w:r>
          </w:p>
        </w:tc>
        <w:tc>
          <w:tcPr>
            <w:tcW w:w="1294" w:type="dxa"/>
            <w:tcBorders>
              <w:top w:val="nil"/>
              <w:left w:val="nil"/>
              <w:bottom w:val="single" w:color="auto" w:sz="8" w:space="0"/>
              <w:right w:val="single" w:color="auto" w:sz="8" w:space="0"/>
            </w:tcBorders>
            <w:shd w:val="clear" w:color="000000" w:fill="4472C4"/>
            <w:vAlign w:val="center"/>
          </w:tcPr>
          <w:p w14:paraId="52F29C56">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单位</w:t>
            </w:r>
          </w:p>
        </w:tc>
        <w:tc>
          <w:tcPr>
            <w:tcW w:w="1386" w:type="dxa"/>
            <w:tcBorders>
              <w:top w:val="nil"/>
              <w:left w:val="nil"/>
              <w:bottom w:val="single" w:color="auto" w:sz="8" w:space="0"/>
              <w:right w:val="single" w:color="auto" w:sz="8" w:space="0"/>
            </w:tcBorders>
            <w:shd w:val="clear" w:color="000000" w:fill="4472C4"/>
            <w:vAlign w:val="center"/>
          </w:tcPr>
          <w:p w14:paraId="40646BB4">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单价</w:t>
            </w:r>
          </w:p>
        </w:tc>
        <w:tc>
          <w:tcPr>
            <w:tcW w:w="1027" w:type="dxa"/>
            <w:tcBorders>
              <w:top w:val="nil"/>
              <w:left w:val="nil"/>
              <w:bottom w:val="single" w:color="auto" w:sz="8" w:space="0"/>
              <w:right w:val="single" w:color="auto" w:sz="8" w:space="0"/>
            </w:tcBorders>
            <w:shd w:val="clear" w:color="000000" w:fill="4472C4"/>
            <w:vAlign w:val="center"/>
          </w:tcPr>
          <w:p w14:paraId="6784B7C6">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总费用</w:t>
            </w:r>
          </w:p>
        </w:tc>
        <w:tc>
          <w:tcPr>
            <w:tcW w:w="778" w:type="dxa"/>
            <w:tcBorders>
              <w:top w:val="nil"/>
              <w:left w:val="nil"/>
              <w:bottom w:val="single" w:color="auto" w:sz="8" w:space="0"/>
              <w:right w:val="single" w:color="auto" w:sz="8" w:space="0"/>
            </w:tcBorders>
            <w:shd w:val="clear" w:color="000000" w:fill="4472C4"/>
            <w:vAlign w:val="center"/>
          </w:tcPr>
          <w:p w14:paraId="698B0988">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备注</w:t>
            </w:r>
          </w:p>
        </w:tc>
      </w:tr>
      <w:tr w14:paraId="1C1E207E">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25B2FDC2">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1</w:t>
            </w:r>
          </w:p>
        </w:tc>
        <w:tc>
          <w:tcPr>
            <w:tcW w:w="3036" w:type="dxa"/>
            <w:tcBorders>
              <w:top w:val="nil"/>
              <w:left w:val="nil"/>
              <w:bottom w:val="single" w:color="auto" w:sz="8" w:space="0"/>
              <w:right w:val="single" w:color="auto" w:sz="8" w:space="0"/>
            </w:tcBorders>
            <w:shd w:val="clear" w:color="auto" w:fill="auto"/>
            <w:noWrap/>
            <w:vAlign w:val="center"/>
          </w:tcPr>
          <w:p w14:paraId="5EBDCF2B">
            <w:pPr>
              <w:widowControl/>
              <w:jc w:val="center"/>
              <w:textAlignment w:val="center"/>
              <w:rPr>
                <w:rFonts w:ascii="华文中宋" w:hAnsi="华文中宋" w:eastAsia="华文中宋" w:cs="宋体"/>
                <w:color w:val="202020"/>
                <w:kern w:val="0"/>
                <w:sz w:val="20"/>
              </w:rPr>
            </w:pPr>
            <w:r>
              <w:rPr>
                <w:rFonts w:hint="eastAsia" w:ascii="宋体" w:hAnsi="宋体" w:cs="宋体"/>
                <w:color w:val="000000"/>
                <w:sz w:val="18"/>
                <w:szCs w:val="18"/>
                <w:lang w:val="en-US" w:eastAsia="zh-CN"/>
              </w:rPr>
              <w:t>短视频平台矩阵建设运营</w:t>
            </w:r>
          </w:p>
        </w:tc>
        <w:tc>
          <w:tcPr>
            <w:tcW w:w="1386" w:type="dxa"/>
            <w:tcBorders>
              <w:top w:val="nil"/>
              <w:left w:val="nil"/>
              <w:bottom w:val="single" w:color="auto" w:sz="8" w:space="0"/>
              <w:right w:val="single" w:color="auto" w:sz="8" w:space="0"/>
            </w:tcBorders>
            <w:shd w:val="clear" w:color="auto" w:fill="auto"/>
            <w:vAlign w:val="center"/>
          </w:tcPr>
          <w:p w14:paraId="32C1A0B4">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493EEB70">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0DDAFD8F">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253E1092">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590E7EAA">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31258B0C">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4AD1485B">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2</w:t>
            </w:r>
          </w:p>
        </w:tc>
        <w:tc>
          <w:tcPr>
            <w:tcW w:w="3036" w:type="dxa"/>
            <w:tcBorders>
              <w:top w:val="nil"/>
              <w:left w:val="nil"/>
              <w:bottom w:val="single" w:color="auto" w:sz="8" w:space="0"/>
              <w:right w:val="single" w:color="auto" w:sz="8" w:space="0"/>
            </w:tcBorders>
            <w:shd w:val="clear" w:color="auto" w:fill="auto"/>
            <w:noWrap/>
            <w:vAlign w:val="center"/>
          </w:tcPr>
          <w:p w14:paraId="59D1A8F1">
            <w:pPr>
              <w:widowControl/>
              <w:jc w:val="center"/>
              <w:textAlignment w:val="center"/>
              <w:rPr>
                <w:rFonts w:ascii="华文中宋" w:hAnsi="华文中宋" w:eastAsia="华文中宋" w:cs="宋体"/>
                <w:color w:val="202020"/>
                <w:kern w:val="0"/>
                <w:sz w:val="20"/>
              </w:rPr>
            </w:pPr>
            <w:r>
              <w:rPr>
                <w:rFonts w:hint="eastAsia" w:ascii="宋体" w:hAnsi="宋体" w:cs="宋体"/>
                <w:color w:val="000000"/>
                <w:sz w:val="18"/>
                <w:szCs w:val="18"/>
                <w:lang w:val="en-US" w:eastAsia="zh-CN"/>
              </w:rPr>
              <w:t>重点产品系列视频</w:t>
            </w:r>
          </w:p>
        </w:tc>
        <w:tc>
          <w:tcPr>
            <w:tcW w:w="1386" w:type="dxa"/>
            <w:tcBorders>
              <w:top w:val="nil"/>
              <w:left w:val="nil"/>
              <w:bottom w:val="single" w:color="auto" w:sz="8" w:space="0"/>
              <w:right w:val="single" w:color="auto" w:sz="8" w:space="0"/>
            </w:tcBorders>
            <w:shd w:val="clear" w:color="auto" w:fill="auto"/>
            <w:vAlign w:val="center"/>
          </w:tcPr>
          <w:p w14:paraId="5B4B163E">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6AA1298E">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43C40F0B">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5381E665">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3970A2E2">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34354F97">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08542820">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3</w:t>
            </w:r>
          </w:p>
        </w:tc>
        <w:tc>
          <w:tcPr>
            <w:tcW w:w="3036" w:type="dxa"/>
            <w:tcBorders>
              <w:top w:val="nil"/>
              <w:left w:val="nil"/>
              <w:bottom w:val="single" w:color="auto" w:sz="8" w:space="0"/>
              <w:right w:val="single" w:color="auto" w:sz="8" w:space="0"/>
            </w:tcBorders>
            <w:shd w:val="clear" w:color="auto" w:fill="auto"/>
            <w:noWrap/>
            <w:vAlign w:val="center"/>
          </w:tcPr>
          <w:p w14:paraId="1F940228">
            <w:pPr>
              <w:widowControl/>
              <w:jc w:val="center"/>
              <w:textAlignment w:val="center"/>
              <w:rPr>
                <w:rFonts w:ascii="华文中宋" w:hAnsi="华文中宋" w:eastAsia="华文中宋" w:cs="宋体"/>
                <w:color w:val="202020"/>
                <w:kern w:val="0"/>
                <w:sz w:val="20"/>
              </w:rPr>
            </w:pPr>
            <w:r>
              <w:rPr>
                <w:rFonts w:hint="eastAsia"/>
              </w:rPr>
              <w:t>新能源口碑客用户视频</w:t>
            </w:r>
          </w:p>
        </w:tc>
        <w:tc>
          <w:tcPr>
            <w:tcW w:w="1386" w:type="dxa"/>
            <w:tcBorders>
              <w:top w:val="nil"/>
              <w:left w:val="nil"/>
              <w:bottom w:val="single" w:color="auto" w:sz="8" w:space="0"/>
              <w:right w:val="single" w:color="auto" w:sz="8" w:space="0"/>
            </w:tcBorders>
            <w:shd w:val="clear" w:color="auto" w:fill="auto"/>
            <w:vAlign w:val="center"/>
          </w:tcPr>
          <w:p w14:paraId="0C238AA8">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4A8B0581">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525F01B9">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21D20A93">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11EC6041">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2D7E5031">
        <w:tblPrEx>
          <w:tblCellMar>
            <w:top w:w="0" w:type="dxa"/>
            <w:left w:w="108" w:type="dxa"/>
            <w:bottom w:w="0" w:type="dxa"/>
            <w:right w:w="108" w:type="dxa"/>
          </w:tblCellMar>
        </w:tblPrEx>
        <w:trPr>
          <w:trHeight w:val="420" w:hRule="atLeast"/>
        </w:trPr>
        <w:tc>
          <w:tcPr>
            <w:tcW w:w="7518"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753B7F">
            <w:pPr>
              <w:widowControl/>
              <w:jc w:val="center"/>
              <w:rPr>
                <w:rFonts w:ascii="华文中宋" w:hAnsi="华文中宋" w:eastAsia="华文中宋" w:cs="宋体"/>
                <w:b/>
                <w:bCs/>
                <w:color w:val="202020"/>
                <w:kern w:val="0"/>
                <w:sz w:val="20"/>
              </w:rPr>
            </w:pPr>
            <w:r>
              <w:rPr>
                <w:rFonts w:hint="eastAsia" w:ascii="华文中宋" w:hAnsi="华文中宋" w:eastAsia="华文中宋" w:cs="宋体"/>
                <w:b/>
                <w:bCs/>
                <w:color w:val="202020"/>
                <w:kern w:val="0"/>
                <w:sz w:val="20"/>
              </w:rPr>
              <w:t>合计</w:t>
            </w:r>
          </w:p>
        </w:tc>
        <w:tc>
          <w:tcPr>
            <w:tcW w:w="1027" w:type="dxa"/>
            <w:tcBorders>
              <w:top w:val="nil"/>
              <w:left w:val="nil"/>
              <w:bottom w:val="single" w:color="auto" w:sz="8" w:space="0"/>
              <w:right w:val="single" w:color="auto" w:sz="8" w:space="0"/>
            </w:tcBorders>
            <w:shd w:val="clear" w:color="auto" w:fill="auto"/>
            <w:vAlign w:val="center"/>
          </w:tcPr>
          <w:p w14:paraId="227864D5">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7FC11638">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04539A00">
        <w:tblPrEx>
          <w:tblCellMar>
            <w:top w:w="0" w:type="dxa"/>
            <w:left w:w="108" w:type="dxa"/>
            <w:bottom w:w="0" w:type="dxa"/>
            <w:right w:w="108" w:type="dxa"/>
          </w:tblCellMar>
        </w:tblPrEx>
        <w:trPr>
          <w:trHeight w:val="420" w:hRule="atLeast"/>
        </w:trPr>
        <w:tc>
          <w:tcPr>
            <w:tcW w:w="7518"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D7265D">
            <w:pPr>
              <w:widowControl/>
              <w:jc w:val="center"/>
              <w:rPr>
                <w:rFonts w:ascii="华文中宋" w:hAnsi="华文中宋" w:eastAsia="华文中宋" w:cs="宋体"/>
                <w:b/>
                <w:bCs/>
                <w:color w:val="202020"/>
                <w:kern w:val="0"/>
                <w:sz w:val="20"/>
              </w:rPr>
            </w:pPr>
            <w:r>
              <w:rPr>
                <w:rFonts w:hint="eastAsia" w:ascii="华文中宋" w:hAnsi="华文中宋" w:eastAsia="华文中宋" w:cs="宋体"/>
                <w:b/>
                <w:bCs/>
                <w:color w:val="202020"/>
                <w:kern w:val="0"/>
                <w:sz w:val="20"/>
              </w:rPr>
              <w:t>税费（6%）</w:t>
            </w:r>
          </w:p>
        </w:tc>
        <w:tc>
          <w:tcPr>
            <w:tcW w:w="1027" w:type="dxa"/>
            <w:tcBorders>
              <w:top w:val="nil"/>
              <w:left w:val="nil"/>
              <w:bottom w:val="single" w:color="auto" w:sz="8" w:space="0"/>
              <w:right w:val="single" w:color="auto" w:sz="8" w:space="0"/>
            </w:tcBorders>
            <w:shd w:val="clear" w:color="auto" w:fill="auto"/>
            <w:vAlign w:val="center"/>
          </w:tcPr>
          <w:p w14:paraId="15E7B154">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748A9A6F">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29904BDA">
        <w:tblPrEx>
          <w:tblCellMar>
            <w:top w:w="0" w:type="dxa"/>
            <w:left w:w="108" w:type="dxa"/>
            <w:bottom w:w="0" w:type="dxa"/>
            <w:right w:w="108" w:type="dxa"/>
          </w:tblCellMar>
        </w:tblPrEx>
        <w:trPr>
          <w:trHeight w:val="420" w:hRule="atLeast"/>
        </w:trPr>
        <w:tc>
          <w:tcPr>
            <w:tcW w:w="7518"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647A747">
            <w:pPr>
              <w:widowControl/>
              <w:jc w:val="center"/>
              <w:rPr>
                <w:rFonts w:ascii="华文中宋" w:hAnsi="华文中宋" w:eastAsia="华文中宋" w:cs="宋体"/>
                <w:b/>
                <w:bCs/>
                <w:color w:val="202020"/>
                <w:kern w:val="0"/>
                <w:sz w:val="20"/>
              </w:rPr>
            </w:pPr>
            <w:r>
              <w:rPr>
                <w:rFonts w:hint="eastAsia" w:ascii="华文中宋" w:hAnsi="华文中宋" w:eastAsia="华文中宋" w:cs="宋体"/>
                <w:b/>
                <w:bCs/>
                <w:color w:val="202020"/>
                <w:kern w:val="0"/>
                <w:sz w:val="20"/>
              </w:rPr>
              <w:t>总计</w:t>
            </w:r>
          </w:p>
        </w:tc>
        <w:tc>
          <w:tcPr>
            <w:tcW w:w="1027" w:type="dxa"/>
            <w:tcBorders>
              <w:top w:val="nil"/>
              <w:left w:val="nil"/>
              <w:bottom w:val="single" w:color="auto" w:sz="8" w:space="0"/>
              <w:right w:val="single" w:color="auto" w:sz="8" w:space="0"/>
            </w:tcBorders>
            <w:shd w:val="clear" w:color="auto" w:fill="auto"/>
            <w:vAlign w:val="center"/>
          </w:tcPr>
          <w:p w14:paraId="55E907E3">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67E07909">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bl>
    <w:p w14:paraId="4C2EE276">
      <w:pPr>
        <w:pStyle w:val="9"/>
        <w:spacing w:line="440" w:lineRule="exact"/>
        <w:jc w:val="center"/>
        <w:outlineLvl w:val="1"/>
        <w:rPr>
          <w:rFonts w:ascii="Times New Roman" w:hAnsi="Times New Roman" w:eastAsia="黑体" w:cs="Times New Roman"/>
          <w:b/>
          <w:bCs/>
          <w:sz w:val="36"/>
        </w:rPr>
      </w:pPr>
    </w:p>
    <w:p w14:paraId="6AB36B52">
      <w:pPr>
        <w:pStyle w:val="9"/>
        <w:spacing w:line="440" w:lineRule="exact"/>
        <w:outlineLvl w:val="1"/>
        <w:rPr>
          <w:rFonts w:hAnsi="宋体" w:cs="Times New Roman"/>
          <w:sz w:val="24"/>
          <w:szCs w:val="20"/>
        </w:rPr>
      </w:pPr>
      <w:r>
        <w:rPr>
          <w:rFonts w:hint="eastAsia" w:hAnsi="宋体" w:cs="Times New Roman"/>
          <w:sz w:val="24"/>
          <w:szCs w:val="20"/>
        </w:rPr>
        <w:t>项目报价单投标过程中使用，名称类别根据招标进展情况进行增项或减项</w:t>
      </w:r>
    </w:p>
    <w:p w14:paraId="48225319">
      <w:pPr>
        <w:rPr>
          <w:rFonts w:hAnsi="宋体"/>
          <w:b/>
          <w:bCs/>
          <w:sz w:val="36"/>
          <w:szCs w:val="36"/>
        </w:rPr>
      </w:pPr>
      <w:r>
        <w:rPr>
          <w:rFonts w:hint="eastAsia" w:ascii="宋体" w:hAnsi="宋体"/>
          <w:sz w:val="24"/>
        </w:rPr>
        <w:br w:type="page"/>
      </w:r>
      <w:r>
        <w:rPr>
          <w:rFonts w:hint="eastAsia" w:eastAsia="黑体"/>
          <w:b/>
          <w:bCs/>
          <w:sz w:val="32"/>
          <w:szCs w:val="21"/>
        </w:rPr>
        <w:t>技术协议书</w:t>
      </w:r>
    </w:p>
    <w:p w14:paraId="67DACA55">
      <w:pPr>
        <w:pStyle w:val="9"/>
        <w:spacing w:line="500" w:lineRule="exact"/>
        <w:ind w:left="1031" w:leftChars="200" w:hanging="611" w:hangingChars="290"/>
        <w:outlineLvl w:val="1"/>
        <w:rPr>
          <w:rFonts w:ascii="黑体" w:hAnsi="黑体" w:eastAsia="黑体"/>
        </w:rPr>
      </w:pPr>
      <w:r>
        <w:rPr>
          <w:rFonts w:hint="eastAsia" w:ascii="黑体" w:hAnsi="黑体" w:eastAsia="黑体"/>
          <w:b/>
          <w:bCs/>
        </w:rPr>
        <w:t>一、项目名称</w:t>
      </w:r>
    </w:p>
    <w:p w14:paraId="4F91206E">
      <w:pPr>
        <w:spacing w:line="500" w:lineRule="exact"/>
        <w:ind w:firstLine="420" w:firstLineChars="200"/>
      </w:pPr>
      <w:r>
        <w:rPr>
          <w:rFonts w:hint="eastAsia" w:ascii="宋体" w:hAnsi="Courier New"/>
        </w:rPr>
        <w:t>中国重汽集团济南轻卡销售部HOWO轻卡202</w:t>
      </w:r>
      <w:r>
        <w:rPr>
          <w:rFonts w:hint="eastAsia" w:ascii="宋体" w:hAnsi="Courier New"/>
          <w:lang w:val="en-US" w:eastAsia="zh-CN"/>
        </w:rPr>
        <w:t>6</w:t>
      </w:r>
      <w:r>
        <w:rPr>
          <w:rFonts w:hint="eastAsia" w:ascii="宋体" w:hAnsi="Courier New"/>
        </w:rPr>
        <w:t>年新媒体</w:t>
      </w:r>
      <w:r>
        <w:rPr>
          <w:rFonts w:hint="eastAsia" w:ascii="宋体" w:hAnsi="Courier New"/>
          <w:lang w:val="en-US" w:eastAsia="zh-CN"/>
        </w:rPr>
        <w:t>传播</w:t>
      </w:r>
      <w:r>
        <w:rPr>
          <w:rFonts w:hint="eastAsia" w:ascii="宋体" w:hAnsi="Courier New"/>
        </w:rPr>
        <w:t>项目</w:t>
      </w:r>
      <w:r>
        <w:rPr>
          <w:rFonts w:hint="eastAsia"/>
        </w:rPr>
        <w:t>。</w:t>
      </w:r>
    </w:p>
    <w:p w14:paraId="0D95F7FA">
      <w:pPr>
        <w:spacing w:line="500" w:lineRule="exact"/>
        <w:ind w:firstLine="422" w:firstLineChars="200"/>
        <w:outlineLvl w:val="1"/>
        <w:rPr>
          <w:rFonts w:ascii="黑体" w:hAnsi="黑体" w:eastAsia="黑体"/>
          <w:b/>
          <w:bCs/>
        </w:rPr>
      </w:pPr>
      <w:r>
        <w:rPr>
          <w:rFonts w:hint="eastAsia" w:ascii="黑体" w:hAnsi="黑体" w:eastAsia="黑体" w:cstheme="minorBidi"/>
          <w:b/>
          <w:bCs/>
          <w:szCs w:val="22"/>
        </w:rPr>
        <w:t>二、标的组成及分类</w:t>
      </w:r>
    </w:p>
    <w:p w14:paraId="1316D37C">
      <w:pPr>
        <w:pStyle w:val="9"/>
        <w:spacing w:line="500" w:lineRule="exact"/>
        <w:ind w:firstLine="420" w:firstLineChars="200"/>
        <w:jc w:val="left"/>
        <w:rPr>
          <w:rFonts w:hint="eastAsia"/>
          <w:lang w:val="en-US" w:eastAsia="zh-CN"/>
        </w:rPr>
      </w:pPr>
      <w:r>
        <w:rPr>
          <w:rFonts w:hint="eastAsia"/>
          <w:lang w:val="en-US" w:eastAsia="zh-CN"/>
        </w:rPr>
        <w:t>中国重汽集团济南轻卡销售部HOWO轻卡2026年新媒体传播，包含短视频平台矩阵建设运营、重点产品系列视频、新能源口碑客用户视频三部分</w:t>
      </w:r>
    </w:p>
    <w:p w14:paraId="43E9AD07">
      <w:pPr>
        <w:pStyle w:val="9"/>
        <w:spacing w:line="500" w:lineRule="exact"/>
        <w:ind w:firstLine="420" w:firstLineChars="200"/>
        <w:jc w:val="left"/>
        <w:rPr>
          <w:rFonts w:hint="eastAsia"/>
          <w:lang w:val="en-US" w:eastAsia="zh-CN"/>
        </w:rPr>
      </w:pPr>
      <w:r>
        <w:rPr>
          <w:rFonts w:hint="eastAsia"/>
          <w:lang w:val="en-US" w:eastAsia="zh-CN"/>
        </w:rPr>
        <w:t>短视频平台矩阵建设运营：</w:t>
      </w:r>
    </w:p>
    <w:p w14:paraId="4D8B4845">
      <w:pPr>
        <w:pStyle w:val="9"/>
        <w:spacing w:line="500" w:lineRule="exact"/>
        <w:ind w:firstLine="420" w:firstLineChars="200"/>
        <w:jc w:val="left"/>
        <w:rPr>
          <w:rFonts w:hint="eastAsia"/>
          <w:lang w:val="en-US" w:eastAsia="zh-CN"/>
        </w:rPr>
      </w:pPr>
      <w:r>
        <w:rPr>
          <w:rFonts w:hint="eastAsia"/>
          <w:lang w:val="en-US" w:eastAsia="zh-CN"/>
        </w:rPr>
        <w:t>①原创短视频（全年不少于156条原创短视频，视频号+抖音号+快手号+集团平台，同一视频多平台发布算1条，单一作品播放量≥10000,单一作品点赞量≥300，多平台发布的，按曝光量、点赞量最大的为考核依据）；</w:t>
      </w:r>
    </w:p>
    <w:p w14:paraId="06CC1F35">
      <w:pPr>
        <w:pStyle w:val="9"/>
        <w:spacing w:line="500" w:lineRule="exact"/>
        <w:ind w:firstLine="420" w:firstLineChars="200"/>
        <w:jc w:val="left"/>
        <w:rPr>
          <w:rFonts w:hint="eastAsia"/>
          <w:lang w:val="en-US" w:eastAsia="zh-CN"/>
        </w:rPr>
      </w:pPr>
      <w:r>
        <w:rPr>
          <w:rFonts w:hint="eastAsia"/>
          <w:lang w:val="en-US" w:eastAsia="zh-CN"/>
        </w:rPr>
        <w:t>②剪辑视频（全年不少于52条剪辑视频，视频号+抖音号+快手号+集团平台，同一视频多平台发布算1条，单一作品播放量≥10000,单一作品点赞量≥300，多平台发布的，按曝光量、点赞量最大的为考核依据）</w:t>
      </w:r>
    </w:p>
    <w:p w14:paraId="7CEB4A7F">
      <w:pPr>
        <w:pStyle w:val="9"/>
        <w:spacing w:line="500" w:lineRule="exact"/>
        <w:ind w:firstLine="420" w:firstLineChars="200"/>
        <w:jc w:val="left"/>
        <w:rPr>
          <w:rFonts w:hint="eastAsia"/>
          <w:lang w:val="en-US" w:eastAsia="zh-CN"/>
        </w:rPr>
      </w:pPr>
      <w:r>
        <w:rPr>
          <w:rFonts w:hint="eastAsia"/>
          <w:lang w:val="en-US" w:eastAsia="zh-CN"/>
        </w:rPr>
        <w:t>③直播（全年不少于42场直播，直播平均场观不少于2000 人/场）；</w:t>
      </w:r>
    </w:p>
    <w:p w14:paraId="2E5C4D76">
      <w:pPr>
        <w:pStyle w:val="9"/>
        <w:spacing w:line="500" w:lineRule="exact"/>
        <w:ind w:firstLine="420" w:firstLineChars="200"/>
        <w:jc w:val="left"/>
        <w:rPr>
          <w:rFonts w:hint="eastAsia"/>
          <w:lang w:val="en-US" w:eastAsia="zh-CN"/>
        </w:rPr>
      </w:pPr>
      <w:r>
        <w:rPr>
          <w:rFonts w:hint="eastAsia"/>
          <w:lang w:val="en-US" w:eastAsia="zh-CN"/>
        </w:rPr>
        <w:t>④账号运维（3个短视频平台账号管理、作品发布、平台运营策略规划、数据统计、投流管理、舆情监控、留言评论私信管理、运营报告）；</w:t>
      </w:r>
    </w:p>
    <w:p w14:paraId="569E512B">
      <w:pPr>
        <w:pStyle w:val="9"/>
        <w:spacing w:line="500" w:lineRule="exact"/>
        <w:ind w:firstLine="420" w:firstLineChars="200"/>
        <w:jc w:val="left"/>
        <w:rPr>
          <w:rFonts w:hint="eastAsia"/>
          <w:lang w:val="en-US" w:eastAsia="zh-CN"/>
        </w:rPr>
      </w:pPr>
      <w:r>
        <w:rPr>
          <w:rFonts w:hint="eastAsia"/>
          <w:lang w:val="en-US" w:eastAsia="zh-CN"/>
        </w:rPr>
        <w:t>重点产品系列视频：12个重点产品系列视频（每个视频产出内容包含4部分视频，重点拍摄分公司开展行销活动、介绍产品、细分市场及用车场景，需要根据产品规划到全国不同城市进行拍摄，输出视频时长总计不低于3分钟）</w:t>
      </w:r>
    </w:p>
    <w:p w14:paraId="151A11DB">
      <w:pPr>
        <w:pStyle w:val="9"/>
        <w:spacing w:line="500" w:lineRule="exact"/>
        <w:ind w:firstLine="420" w:firstLineChars="200"/>
        <w:jc w:val="left"/>
        <w:rPr>
          <w:rFonts w:hint="eastAsia"/>
          <w:lang w:val="en-US" w:eastAsia="zh-CN"/>
        </w:rPr>
      </w:pPr>
      <w:r>
        <w:rPr>
          <w:rFonts w:hint="eastAsia"/>
          <w:lang w:val="en-US" w:eastAsia="zh-CN"/>
        </w:rPr>
        <w:t>新能源口碑客用户视频：拍摄全国各地的终端真实客户，传播HOWO轻卡新能源产品的特色与优势，增加品牌在用户与行业的影响力。拍摄内容包含：产品配置展示、真实运营场景、充电场景、客户采访等等，要求具有较好的视觉吸引力、感染力，能够给观众留下深刻的视觉印象，提升HOWO新能源产品的认知和美誉度，单部视频时长不低于3分钟。</w:t>
      </w:r>
    </w:p>
    <w:p w14:paraId="716CA679">
      <w:pPr>
        <w:pStyle w:val="9"/>
        <w:spacing w:line="500" w:lineRule="exact"/>
        <w:ind w:firstLine="420" w:firstLineChars="200"/>
        <w:jc w:val="left"/>
        <w:rPr>
          <w:rFonts w:hint="eastAsia"/>
          <w:lang w:val="en-US" w:eastAsia="zh-CN"/>
        </w:rPr>
      </w:pPr>
      <w:r>
        <w:rPr>
          <w:rFonts w:hint="eastAsia"/>
          <w:lang w:val="en-US" w:eastAsia="zh-CN"/>
        </w:rPr>
        <w:t>采用整包整中的方式进行招标，具体内容如下：</w:t>
      </w:r>
    </w:p>
    <w:tbl>
      <w:tblPr>
        <w:tblStyle w:val="18"/>
        <w:tblpPr w:leftFromText="180" w:rightFromText="180" w:vertAnchor="text" w:horzAnchor="page" w:tblpX="1465" w:tblpY="373"/>
        <w:tblOverlap w:val="never"/>
        <w:tblW w:w="4996" w:type="pct"/>
        <w:tblInd w:w="0" w:type="dxa"/>
        <w:tblLayout w:type="autofit"/>
        <w:tblCellMar>
          <w:top w:w="0" w:type="dxa"/>
          <w:left w:w="108" w:type="dxa"/>
          <w:bottom w:w="0" w:type="dxa"/>
          <w:right w:w="108" w:type="dxa"/>
        </w:tblCellMar>
      </w:tblPr>
      <w:tblGrid>
        <w:gridCol w:w="637"/>
        <w:gridCol w:w="2449"/>
        <w:gridCol w:w="1224"/>
        <w:gridCol w:w="1068"/>
        <w:gridCol w:w="3903"/>
      </w:tblGrid>
      <w:tr w14:paraId="7A5E30FD">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7E2AA">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序号</w:t>
            </w:r>
          </w:p>
        </w:tc>
        <w:tc>
          <w:tcPr>
            <w:tcW w:w="13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F467C">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名称</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FDBC4">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规格型号</w:t>
            </w:r>
          </w:p>
        </w:tc>
        <w:tc>
          <w:tcPr>
            <w:tcW w:w="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EA413">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数量</w:t>
            </w:r>
          </w:p>
        </w:tc>
        <w:tc>
          <w:tcPr>
            <w:tcW w:w="21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95DBE">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备注</w:t>
            </w:r>
          </w:p>
        </w:tc>
      </w:tr>
      <w:tr w14:paraId="1CE0D02B">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A5A7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E3B8F">
            <w:pPr>
              <w:widowControl/>
              <w:jc w:val="center"/>
              <w:textAlignment w:val="center"/>
              <w:rPr>
                <w:rFonts w:ascii="宋体" w:hAnsi="宋体" w:cs="宋体"/>
                <w:color w:val="000000"/>
                <w:sz w:val="18"/>
                <w:szCs w:val="18"/>
              </w:rPr>
            </w:pPr>
            <w:r>
              <w:rPr>
                <w:rFonts w:hint="eastAsia" w:ascii="宋体" w:hAnsi="宋体" w:cs="宋体"/>
                <w:color w:val="000000"/>
                <w:sz w:val="18"/>
                <w:szCs w:val="18"/>
                <w:lang w:val="en-US" w:eastAsia="zh-CN"/>
              </w:rPr>
              <w:t>短视频平台矩阵建设运营</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FFC81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场</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AC3754">
            <w:pPr>
              <w:widowControl/>
              <w:jc w:val="center"/>
              <w:textAlignment w:val="center"/>
              <w:rPr>
                <w:rFonts w:hint="default" w:ascii="宋体" w:hAnsi="宋体" w:cs="宋体"/>
                <w:color w:val="000000"/>
                <w:sz w:val="18"/>
                <w:szCs w:val="18"/>
                <w:lang w:val="en-US"/>
              </w:rPr>
            </w:pPr>
            <w:r>
              <w:rPr>
                <w:rFonts w:hint="eastAsia" w:ascii="宋体" w:hAnsi="宋体" w:cs="宋体"/>
                <w:color w:val="000000"/>
                <w:kern w:val="0"/>
                <w:sz w:val="18"/>
                <w:szCs w:val="18"/>
                <w:lang w:val="en-US" w:eastAsia="zh-CN" w:bidi="ar"/>
              </w:rPr>
              <w:t>250</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37FF7">
            <w:pPr>
              <w:widowControl/>
              <w:jc w:val="center"/>
              <w:textAlignment w:val="center"/>
              <w:rPr>
                <w:rFonts w:hint="default" w:ascii="宋体" w:hAnsi="宋体" w:eastAsia="宋体" w:cs="宋体"/>
                <w:color w:val="000000"/>
                <w:sz w:val="18"/>
                <w:szCs w:val="18"/>
                <w:lang w:val="en-US" w:eastAsia="zh-CN"/>
              </w:rPr>
            </w:pPr>
            <w:r>
              <w:rPr>
                <w:rFonts w:hint="eastAsia" w:ascii="宋体" w:hAnsi="宋体" w:cs="宋体"/>
                <w:color w:val="000000"/>
                <w:kern w:val="0"/>
                <w:sz w:val="18"/>
                <w:szCs w:val="18"/>
                <w:lang w:val="en-US" w:eastAsia="zh-CN" w:bidi="ar"/>
              </w:rPr>
              <w:t>156</w:t>
            </w:r>
            <w:r>
              <w:rPr>
                <w:rFonts w:hint="eastAsia" w:ascii="宋体" w:hAnsi="宋体" w:cs="宋体"/>
                <w:color w:val="000000"/>
                <w:kern w:val="0"/>
                <w:sz w:val="18"/>
                <w:szCs w:val="18"/>
                <w:lang w:bidi="ar"/>
              </w:rPr>
              <w:t>原创短视频</w:t>
            </w:r>
            <w:r>
              <w:rPr>
                <w:rFonts w:hint="eastAsia" w:ascii="宋体" w:hAnsi="宋体" w:cs="宋体"/>
                <w:color w:val="000000"/>
                <w:kern w:val="0"/>
                <w:sz w:val="18"/>
                <w:szCs w:val="18"/>
                <w:lang w:val="en-US" w:eastAsia="zh-CN" w:bidi="ar"/>
              </w:rPr>
              <w:t>+52剪辑视频+42直播+账号运维</w:t>
            </w:r>
          </w:p>
        </w:tc>
      </w:tr>
      <w:tr w14:paraId="35504660">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8F915">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2</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86423">
            <w:pPr>
              <w:widowControl/>
              <w:jc w:val="center"/>
              <w:textAlignment w:val="center"/>
              <w:rPr>
                <w:rFonts w:ascii="宋体" w:hAnsi="宋体" w:cs="宋体"/>
                <w:color w:val="000000"/>
                <w:sz w:val="18"/>
                <w:szCs w:val="18"/>
              </w:rPr>
            </w:pPr>
            <w:r>
              <w:rPr>
                <w:rFonts w:hint="eastAsia" w:ascii="宋体" w:hAnsi="宋体" w:cs="宋体"/>
                <w:color w:val="000000"/>
                <w:sz w:val="18"/>
                <w:szCs w:val="18"/>
                <w:lang w:val="en-US" w:eastAsia="zh-CN"/>
              </w:rPr>
              <w:t>重点产品系列视频</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664D75">
            <w:pPr>
              <w:widowControl/>
              <w:jc w:val="center"/>
              <w:textAlignment w:val="center"/>
              <w:rPr>
                <w:rFonts w:hint="eastAsia" w:ascii="宋体" w:hAnsi="宋体" w:eastAsia="宋体" w:cs="宋体"/>
                <w:color w:val="000000"/>
                <w:kern w:val="0"/>
                <w:sz w:val="18"/>
                <w:szCs w:val="18"/>
                <w:lang w:eastAsia="zh-CN" w:bidi="ar"/>
              </w:rPr>
            </w:pPr>
            <w:r>
              <w:rPr>
                <w:rFonts w:hint="eastAsia" w:ascii="宋体" w:hAnsi="宋体" w:cs="宋体"/>
                <w:color w:val="000000"/>
                <w:kern w:val="0"/>
                <w:sz w:val="18"/>
                <w:szCs w:val="18"/>
                <w:lang w:val="en-US" w:eastAsia="zh-CN" w:bidi="ar"/>
              </w:rPr>
              <w:t>部</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B66AED">
            <w:pPr>
              <w:widowControl/>
              <w:jc w:val="center"/>
              <w:textAlignment w:val="center"/>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12</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0F5BE">
            <w:pPr>
              <w:widowControl/>
              <w:jc w:val="center"/>
              <w:textAlignment w:val="center"/>
              <w:rPr>
                <w:rFonts w:ascii="宋体" w:hAnsi="宋体" w:cs="宋体"/>
                <w:color w:val="000000"/>
                <w:kern w:val="0"/>
                <w:sz w:val="18"/>
                <w:szCs w:val="18"/>
                <w:lang w:bidi="ar"/>
              </w:rPr>
            </w:pPr>
            <w:r>
              <w:rPr>
                <w:rFonts w:hint="eastAsia" w:ascii="宋体" w:hAnsi="宋体" w:cs="宋体"/>
                <w:color w:val="000000"/>
                <w:sz w:val="18"/>
                <w:szCs w:val="18"/>
                <w:lang w:val="en-US" w:eastAsia="zh-CN"/>
              </w:rPr>
              <w:t>每个视频产出内容包含4部分视频，重点拍摄分公司开展行销活动、介绍产品、细分市场及用车场景，需要根据产品规划到全国不同城市进行拍摄，输出视频时长总计不低于3分钟</w:t>
            </w:r>
          </w:p>
        </w:tc>
      </w:tr>
      <w:tr w14:paraId="4E5FB95D">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8AD2D">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86B32">
            <w:pPr>
              <w:widowControl/>
              <w:jc w:val="center"/>
              <w:textAlignment w:val="center"/>
              <w:rPr>
                <w:rFonts w:ascii="宋体" w:hAnsi="宋体" w:cs="宋体"/>
                <w:color w:val="000000"/>
                <w:sz w:val="18"/>
                <w:szCs w:val="18"/>
              </w:rPr>
            </w:pPr>
            <w:r>
              <w:rPr>
                <w:rFonts w:hint="eastAsia"/>
              </w:rPr>
              <w:t>新能源口碑客用户视频</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651A74">
            <w:pPr>
              <w:widowControl/>
              <w:jc w:val="center"/>
              <w:textAlignment w:val="center"/>
              <w:rPr>
                <w:rFonts w:hint="eastAsia" w:ascii="宋体" w:hAnsi="宋体" w:eastAsia="宋体" w:cs="宋体"/>
                <w:color w:val="000000"/>
                <w:kern w:val="0"/>
                <w:sz w:val="18"/>
                <w:szCs w:val="18"/>
                <w:lang w:eastAsia="zh-CN" w:bidi="ar"/>
              </w:rPr>
            </w:pPr>
            <w:r>
              <w:rPr>
                <w:rFonts w:hint="eastAsia" w:ascii="宋体" w:hAnsi="宋体" w:cs="宋体"/>
                <w:color w:val="000000"/>
                <w:kern w:val="0"/>
                <w:sz w:val="18"/>
                <w:szCs w:val="18"/>
                <w:lang w:val="en-US" w:eastAsia="zh-CN" w:bidi="ar"/>
              </w:rPr>
              <w:t>部</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B4C44F">
            <w:pPr>
              <w:widowControl/>
              <w:jc w:val="center"/>
              <w:textAlignment w:val="center"/>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10</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BE151">
            <w:pPr>
              <w:widowControl/>
              <w:jc w:val="center"/>
              <w:textAlignment w:val="center"/>
              <w:rPr>
                <w:rFonts w:ascii="宋体" w:hAnsi="宋体" w:cs="宋体"/>
                <w:color w:val="000000"/>
                <w:kern w:val="0"/>
                <w:sz w:val="18"/>
                <w:szCs w:val="18"/>
                <w:lang w:bidi="ar"/>
              </w:rPr>
            </w:pPr>
            <w:r>
              <w:rPr>
                <w:rFonts w:hint="eastAsia" w:ascii="宋体" w:hAnsi="宋体" w:cs="宋体"/>
                <w:color w:val="000000"/>
                <w:sz w:val="18"/>
                <w:szCs w:val="18"/>
                <w:lang w:val="en-US" w:eastAsia="zh-CN"/>
              </w:rPr>
              <w:t>拍摄全国各地的终端真实客户，传播HOWO轻卡新能源产品的特色与优势，增加品牌在用户与行业的影响力。拍摄内容包含：产品配置展示、真实运营场景、充电场景、客户采访等等，要求具有较好的视觉吸引力、感染力，能够给观众留下深刻的视觉印象，提升HOWO新能源产品的认知和美誉度，单部视频时长不低于3分钟。</w:t>
            </w:r>
          </w:p>
        </w:tc>
      </w:tr>
    </w:tbl>
    <w:p w14:paraId="7B743556">
      <w:pPr>
        <w:pStyle w:val="9"/>
        <w:spacing w:line="500" w:lineRule="exact"/>
        <w:ind w:left="1031" w:leftChars="200" w:hanging="611" w:hangingChars="290"/>
        <w:outlineLvl w:val="1"/>
        <w:rPr>
          <w:rFonts w:hint="default"/>
          <w:b/>
          <w:bCs/>
          <w:lang w:val="en-US" w:eastAsia="zh-CN"/>
        </w:rPr>
      </w:pPr>
      <w:r>
        <w:rPr>
          <w:rFonts w:hint="eastAsia" w:ascii="黑体" w:hAnsi="黑体" w:eastAsia="黑体"/>
          <w:b/>
          <w:bCs/>
        </w:rPr>
        <w:t>三、技术要求</w:t>
      </w:r>
      <w:bookmarkStart w:id="20" w:name="_Toc15177"/>
    </w:p>
    <w:p w14:paraId="6DEF3913">
      <w:pPr>
        <w:rPr>
          <w:rFonts w:hint="eastAsia"/>
          <w:lang w:val="en-US" w:eastAsia="zh-CN"/>
        </w:rPr>
      </w:pPr>
    </w:p>
    <w:p w14:paraId="233A3EEE">
      <w:pPr>
        <w:rPr>
          <w:rFonts w:hint="default"/>
          <w:lang w:val="en-US" w:eastAsia="zh-CN"/>
        </w:rPr>
      </w:pPr>
      <w:r>
        <w:rPr>
          <w:rFonts w:hint="eastAsia"/>
          <w:b/>
          <w:bCs/>
          <w:lang w:val="en-US" w:eastAsia="zh-CN"/>
        </w:rPr>
        <w:t>1、短视频平台矩阵建设运营</w:t>
      </w:r>
    </w:p>
    <w:tbl>
      <w:tblPr>
        <w:tblStyle w:val="18"/>
        <w:tblW w:w="5850" w:type="pct"/>
        <w:tblInd w:w="-503" w:type="dxa"/>
        <w:tblLayout w:type="autofit"/>
        <w:tblCellMar>
          <w:top w:w="0" w:type="dxa"/>
          <w:left w:w="108" w:type="dxa"/>
          <w:bottom w:w="0" w:type="dxa"/>
          <w:right w:w="108" w:type="dxa"/>
        </w:tblCellMar>
      </w:tblPr>
      <w:tblGrid>
        <w:gridCol w:w="1470"/>
        <w:gridCol w:w="1635"/>
        <w:gridCol w:w="3420"/>
        <w:gridCol w:w="965"/>
        <w:gridCol w:w="3377"/>
      </w:tblGrid>
      <w:tr w14:paraId="091D6B7F">
        <w:tblPrEx>
          <w:tblCellMar>
            <w:top w:w="0" w:type="dxa"/>
            <w:left w:w="108" w:type="dxa"/>
            <w:bottom w:w="0" w:type="dxa"/>
            <w:right w:w="108" w:type="dxa"/>
          </w:tblCellMar>
        </w:tblPrEx>
        <w:trPr>
          <w:trHeight w:val="522" w:hRule="atLeast"/>
        </w:trPr>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DFDD8">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项目</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02EA5">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内容</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A4E5A">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指标及要求</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CA771">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考核周期</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05E3C">
            <w:pPr>
              <w:widowControl/>
              <w:jc w:val="center"/>
              <w:textAlignment w:val="center"/>
              <w:rPr>
                <w:rFonts w:ascii="微软雅黑" w:hAnsi="微软雅黑" w:eastAsia="微软雅黑" w:cs="微软雅黑"/>
                <w:b/>
                <w:bCs/>
                <w:color w:val="000000"/>
                <w:sz w:val="18"/>
                <w:szCs w:val="18"/>
              </w:rPr>
            </w:pPr>
            <w:r>
              <w:rPr>
                <w:rFonts w:hint="eastAsia" w:ascii="微软雅黑" w:hAnsi="微软雅黑" w:eastAsia="微软雅黑" w:cs="微软雅黑"/>
                <w:b/>
                <w:bCs/>
                <w:color w:val="000000"/>
                <w:kern w:val="0"/>
                <w:sz w:val="18"/>
                <w:szCs w:val="18"/>
                <w:lang w:bidi="ar"/>
              </w:rPr>
              <w:t>考核</w:t>
            </w:r>
          </w:p>
        </w:tc>
      </w:tr>
      <w:tr w14:paraId="015AA925">
        <w:tblPrEx>
          <w:tblCellMar>
            <w:top w:w="0" w:type="dxa"/>
            <w:left w:w="108" w:type="dxa"/>
            <w:bottom w:w="0" w:type="dxa"/>
            <w:right w:w="108" w:type="dxa"/>
          </w:tblCellMar>
        </w:tblPrEx>
        <w:trPr>
          <w:trHeight w:val="942" w:hRule="atLeast"/>
        </w:trPr>
        <w:tc>
          <w:tcPr>
            <w:tcW w:w="6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255658">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val="en-US" w:eastAsia="zh-CN" w:bidi="ar"/>
              </w:rPr>
              <w:t>原创</w:t>
            </w:r>
            <w:r>
              <w:rPr>
                <w:rFonts w:hint="eastAsia" w:ascii="微软雅黑" w:hAnsi="微软雅黑" w:eastAsia="微软雅黑" w:cs="微软雅黑"/>
                <w:color w:val="000000"/>
                <w:kern w:val="0"/>
                <w:sz w:val="18"/>
                <w:szCs w:val="18"/>
                <w:lang w:bidi="ar"/>
              </w:rPr>
              <w:t>短视频</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E2411">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视频数量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897BD">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val="en-US" w:eastAsia="zh-CN" w:bidi="ar"/>
              </w:rPr>
              <w:t>全年不少于156条原创短视频，</w:t>
            </w:r>
            <w:r>
              <w:rPr>
                <w:rFonts w:hint="eastAsia" w:ascii="微软雅黑" w:hAnsi="微软雅黑" w:eastAsia="微软雅黑" w:cs="微软雅黑"/>
                <w:color w:val="000000"/>
                <w:kern w:val="0"/>
                <w:sz w:val="18"/>
                <w:szCs w:val="18"/>
                <w:lang w:bidi="ar"/>
              </w:rPr>
              <w:t>每月不少于</w:t>
            </w:r>
            <w:r>
              <w:rPr>
                <w:rFonts w:ascii="微软雅黑" w:hAnsi="微软雅黑" w:eastAsia="微软雅黑" w:cs="微软雅黑"/>
                <w:color w:val="000000"/>
                <w:kern w:val="0"/>
                <w:sz w:val="18"/>
                <w:szCs w:val="18"/>
                <w:lang w:bidi="ar"/>
              </w:rPr>
              <w:t>12</w:t>
            </w:r>
            <w:r>
              <w:rPr>
                <w:rFonts w:hint="eastAsia" w:ascii="微软雅黑" w:hAnsi="微软雅黑" w:eastAsia="微软雅黑" w:cs="微软雅黑"/>
                <w:color w:val="000000"/>
                <w:kern w:val="0"/>
                <w:sz w:val="18"/>
                <w:szCs w:val="18"/>
                <w:lang w:bidi="ar"/>
              </w:rPr>
              <w:t>条</w:t>
            </w:r>
            <w:r>
              <w:rPr>
                <w:rFonts w:hint="eastAsia" w:ascii="微软雅黑" w:hAnsi="微软雅黑" w:eastAsia="微软雅黑" w:cs="微软雅黑"/>
                <w:color w:val="000000"/>
                <w:kern w:val="0"/>
                <w:sz w:val="18"/>
                <w:szCs w:val="18"/>
                <w:lang w:val="en-US" w:eastAsia="zh-CN" w:bidi="ar"/>
              </w:rPr>
              <w:t>原创短视频</w:t>
            </w:r>
            <w:r>
              <w:rPr>
                <w:rFonts w:hint="eastAsia" w:ascii="微软雅黑" w:hAnsi="微软雅黑" w:eastAsia="微软雅黑" w:cs="微软雅黑"/>
                <w:color w:val="000000"/>
                <w:kern w:val="0"/>
                <w:sz w:val="18"/>
                <w:szCs w:val="18"/>
                <w:lang w:bidi="ar"/>
              </w:rPr>
              <w:t>，视频号+抖音号+快手号+集团平台</w:t>
            </w:r>
            <w:r>
              <w:rPr>
                <w:rFonts w:hint="eastAsia" w:ascii="微软雅黑" w:hAnsi="微软雅黑" w:eastAsia="微软雅黑" w:cs="微软雅黑"/>
                <w:color w:val="000000"/>
                <w:kern w:val="0"/>
                <w:sz w:val="18"/>
                <w:szCs w:val="18"/>
                <w:lang w:val="en-US" w:eastAsia="zh-CN" w:bidi="ar"/>
              </w:rPr>
              <w:t>发布</w:t>
            </w:r>
            <w:r>
              <w:rPr>
                <w:rFonts w:hint="eastAsia" w:ascii="微软雅黑" w:hAnsi="微软雅黑" w:eastAsia="微软雅黑" w:cs="微软雅黑"/>
                <w:color w:val="000000"/>
                <w:kern w:val="0"/>
                <w:sz w:val="18"/>
                <w:szCs w:val="18"/>
                <w:lang w:bidi="ar"/>
              </w:rPr>
              <w:t>，发布视频需要根据不同平台特性单独制作</w:t>
            </w:r>
            <w:r>
              <w:rPr>
                <w:rFonts w:hint="eastAsia" w:ascii="微软雅黑" w:hAnsi="微软雅黑" w:eastAsia="微软雅黑" w:cs="微软雅黑"/>
                <w:color w:val="000000"/>
                <w:kern w:val="0"/>
                <w:sz w:val="18"/>
                <w:szCs w:val="18"/>
                <w:lang w:eastAsia="zh-CN" w:bidi="ar"/>
              </w:rPr>
              <w:t>，</w:t>
            </w:r>
            <w:r>
              <w:rPr>
                <w:rFonts w:hint="eastAsia" w:ascii="微软雅黑" w:hAnsi="微软雅黑" w:eastAsia="微软雅黑" w:cs="微软雅黑"/>
                <w:color w:val="000000"/>
                <w:kern w:val="0"/>
                <w:sz w:val="18"/>
                <w:szCs w:val="18"/>
                <w:lang w:bidi="ar"/>
              </w:rPr>
              <w:t xml:space="preserve">同条视频不同平台发布视为一条， </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C738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9E9E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每少1条，按合同单</w:t>
            </w:r>
            <w:r>
              <w:rPr>
                <w:rFonts w:hint="eastAsia" w:ascii="微软雅黑" w:hAnsi="微软雅黑" w:eastAsia="微软雅黑" w:cs="微软雅黑"/>
                <w:color w:val="000000"/>
                <w:kern w:val="0"/>
                <w:sz w:val="18"/>
                <w:szCs w:val="18"/>
                <w:lang w:val="en-US" w:eastAsia="zh-CN" w:bidi="ar"/>
              </w:rPr>
              <w:t>条</w:t>
            </w:r>
            <w:r>
              <w:rPr>
                <w:rFonts w:hint="eastAsia" w:ascii="微软雅黑" w:hAnsi="微软雅黑" w:eastAsia="微软雅黑" w:cs="微软雅黑"/>
                <w:color w:val="000000"/>
                <w:kern w:val="0"/>
                <w:sz w:val="18"/>
                <w:szCs w:val="18"/>
                <w:lang w:bidi="ar"/>
              </w:rPr>
              <w:t>价格考核</w:t>
            </w:r>
          </w:p>
        </w:tc>
      </w:tr>
      <w:tr w14:paraId="0694B473">
        <w:tblPrEx>
          <w:tblCellMar>
            <w:top w:w="0" w:type="dxa"/>
            <w:left w:w="108" w:type="dxa"/>
            <w:bottom w:w="0" w:type="dxa"/>
            <w:right w:w="108" w:type="dxa"/>
          </w:tblCellMar>
        </w:tblPrEx>
        <w:trPr>
          <w:trHeight w:val="480"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79BAE">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C0E45">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曝光量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C4AEA">
            <w:pPr>
              <w:widowControl/>
              <w:jc w:val="center"/>
              <w:textAlignment w:val="center"/>
              <w:rPr>
                <w:rFonts w:hint="eastAsia" w:ascii="微软雅黑" w:hAnsi="微软雅黑" w:eastAsia="微软雅黑" w:cs="微软雅黑"/>
                <w:color w:val="000000"/>
                <w:kern w:val="0"/>
                <w:sz w:val="18"/>
                <w:szCs w:val="18"/>
                <w:lang w:eastAsia="zh-CN" w:bidi="ar"/>
              </w:rPr>
            </w:pPr>
            <w:r>
              <w:rPr>
                <w:rFonts w:hint="eastAsia" w:ascii="微软雅黑" w:hAnsi="微软雅黑" w:eastAsia="微软雅黑" w:cs="微软雅黑"/>
                <w:color w:val="000000"/>
                <w:kern w:val="0"/>
                <w:sz w:val="18"/>
                <w:szCs w:val="18"/>
                <w:lang w:bidi="ar"/>
              </w:rPr>
              <w:t>单一作品播放量≥10000</w:t>
            </w:r>
            <w:r>
              <w:rPr>
                <w:rFonts w:hint="eastAsia" w:ascii="微软雅黑" w:hAnsi="微软雅黑" w:eastAsia="微软雅黑" w:cs="微软雅黑"/>
                <w:color w:val="000000"/>
                <w:kern w:val="0"/>
                <w:sz w:val="18"/>
                <w:szCs w:val="18"/>
                <w:lang w:eastAsia="zh-CN" w:bidi="ar"/>
              </w:rPr>
              <w:t>，</w:t>
            </w:r>
          </w:p>
          <w:p w14:paraId="446952C0">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多平台发布的，按</w:t>
            </w:r>
            <w:r>
              <w:rPr>
                <w:rFonts w:hint="eastAsia" w:ascii="微软雅黑" w:hAnsi="微软雅黑" w:eastAsia="微软雅黑" w:cs="微软雅黑"/>
                <w:color w:val="000000"/>
                <w:kern w:val="0"/>
                <w:sz w:val="18"/>
                <w:szCs w:val="18"/>
                <w:lang w:val="en-US" w:eastAsia="zh-CN" w:bidi="ar"/>
              </w:rPr>
              <w:t>播放</w:t>
            </w:r>
            <w:r>
              <w:rPr>
                <w:rFonts w:hint="eastAsia" w:ascii="微软雅黑" w:hAnsi="微软雅黑" w:eastAsia="微软雅黑" w:cs="微软雅黑"/>
                <w:color w:val="000000"/>
                <w:kern w:val="0"/>
                <w:sz w:val="18"/>
                <w:szCs w:val="18"/>
                <w:lang w:bidi="ar"/>
              </w:rPr>
              <w:t>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2CD12">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2121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每出现一次考核300元</w:t>
            </w:r>
          </w:p>
        </w:tc>
      </w:tr>
      <w:tr w14:paraId="3A7E4FAB">
        <w:tblPrEx>
          <w:tblCellMar>
            <w:top w:w="0" w:type="dxa"/>
            <w:left w:w="108" w:type="dxa"/>
            <w:bottom w:w="0" w:type="dxa"/>
            <w:right w:w="108" w:type="dxa"/>
          </w:tblCellMar>
        </w:tblPrEx>
        <w:trPr>
          <w:trHeight w:val="462"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FFDDF">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B14AC">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点赞量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33FAA">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单一作品点赞量≥300，</w:t>
            </w:r>
          </w:p>
          <w:p w14:paraId="07B50153">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多平台发布的，按点赞量最大的为考核依据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083ED">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1EC79">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每出现一次考核300元</w:t>
            </w:r>
          </w:p>
        </w:tc>
      </w:tr>
      <w:tr w14:paraId="44D79D3A">
        <w:tblPrEx>
          <w:tblCellMar>
            <w:top w:w="0" w:type="dxa"/>
            <w:left w:w="108" w:type="dxa"/>
            <w:bottom w:w="0" w:type="dxa"/>
            <w:right w:w="108" w:type="dxa"/>
          </w:tblCellMar>
        </w:tblPrEx>
        <w:trPr>
          <w:trHeight w:val="565"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A28076">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13D19">
            <w:pPr>
              <w:widowControl/>
              <w:jc w:val="center"/>
              <w:textAlignment w:val="center"/>
              <w:rPr>
                <w:rFonts w:hint="default"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制作要求</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1E98C">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val="en-US" w:eastAsia="zh-CN" w:bidi="ar"/>
              </w:rPr>
              <w:t>要求全部是</w:t>
            </w:r>
            <w:r>
              <w:rPr>
                <w:rFonts w:hint="eastAsia" w:ascii="微软雅黑" w:hAnsi="微软雅黑" w:eastAsia="微软雅黑" w:cs="微软雅黑"/>
                <w:color w:val="000000"/>
                <w:kern w:val="0"/>
                <w:sz w:val="18"/>
                <w:szCs w:val="18"/>
                <w:lang w:bidi="ar"/>
              </w:rPr>
              <w:t>原创拍摄</w:t>
            </w:r>
            <w:r>
              <w:rPr>
                <w:rFonts w:hint="eastAsia" w:ascii="微软雅黑" w:hAnsi="微软雅黑" w:eastAsia="微软雅黑" w:cs="微软雅黑"/>
                <w:color w:val="000000"/>
                <w:kern w:val="0"/>
                <w:sz w:val="18"/>
                <w:szCs w:val="18"/>
                <w:lang w:eastAsia="zh-CN" w:bidi="ar"/>
              </w:rPr>
              <w:t>，</w:t>
            </w:r>
            <w:r>
              <w:rPr>
                <w:rFonts w:hint="eastAsia" w:ascii="微软雅黑" w:hAnsi="微软雅黑" w:eastAsia="微软雅黑" w:cs="微软雅黑"/>
                <w:color w:val="000000"/>
                <w:kern w:val="0"/>
                <w:sz w:val="18"/>
                <w:szCs w:val="18"/>
                <w:lang w:bidi="ar"/>
              </w:rPr>
              <w:t>导演、摄像师、演员组成拍摄团队，去实地拍摄实车。</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B3269">
            <w:pPr>
              <w:widowControl/>
              <w:jc w:val="center"/>
              <w:textAlignment w:val="center"/>
              <w:rPr>
                <w:rFonts w:hint="default"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47773">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每出现一次考核300元</w:t>
            </w:r>
          </w:p>
        </w:tc>
      </w:tr>
      <w:tr w14:paraId="7FEDFD2F">
        <w:tblPrEx>
          <w:tblCellMar>
            <w:top w:w="0" w:type="dxa"/>
            <w:left w:w="108" w:type="dxa"/>
            <w:bottom w:w="0" w:type="dxa"/>
            <w:right w:w="108" w:type="dxa"/>
          </w:tblCellMar>
        </w:tblPrEx>
        <w:trPr>
          <w:trHeight w:val="660"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3E049">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4E531">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视频质量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935E8">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内容及画面准确，不可出现错别字、图片等错误，不得违反广告法等相关法律法规</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5EC75">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D22FC">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发布后出现的错误考核500元/个</w:t>
            </w:r>
            <w:r>
              <w:rPr>
                <w:rFonts w:hint="eastAsia" w:ascii="微软雅黑" w:hAnsi="微软雅黑" w:eastAsia="微软雅黑" w:cs="微软雅黑"/>
                <w:b w:val="0"/>
                <w:bCs w:val="0"/>
                <w:i w:val="0"/>
                <w:iCs w:val="0"/>
                <w:color w:val="000000"/>
                <w:spacing w:val="0"/>
                <w:w w:val="100"/>
                <w:sz w:val="18"/>
                <w:szCs w:val="18"/>
                <w:vertAlign w:val="baseline"/>
                <w:lang w:eastAsia="zh-CN"/>
              </w:rPr>
              <w:t>，</w:t>
            </w:r>
            <w:r>
              <w:rPr>
                <w:rFonts w:hint="eastAsia" w:ascii="微软雅黑" w:hAnsi="微软雅黑" w:eastAsia="微软雅黑" w:cs="微软雅黑"/>
                <w:color w:val="000000"/>
                <w:kern w:val="0"/>
                <w:sz w:val="18"/>
                <w:szCs w:val="18"/>
                <w:lang w:bidi="ar"/>
              </w:rPr>
              <w:t>出现违反广告法及相关法规的，由代运营方负责进行处理及费用承担。</w:t>
            </w:r>
          </w:p>
        </w:tc>
      </w:tr>
      <w:tr w14:paraId="7D2BE2B8">
        <w:tblPrEx>
          <w:tblCellMar>
            <w:top w:w="0" w:type="dxa"/>
            <w:left w:w="108" w:type="dxa"/>
            <w:bottom w:w="0" w:type="dxa"/>
            <w:right w:w="108" w:type="dxa"/>
          </w:tblCellMar>
        </w:tblPrEx>
        <w:trPr>
          <w:trHeight w:val="660" w:hRule="atLeast"/>
        </w:trPr>
        <w:tc>
          <w:tcPr>
            <w:tcW w:w="676" w:type="pct"/>
            <w:vMerge w:val="restart"/>
            <w:tcBorders>
              <w:top w:val="single" w:color="000000" w:sz="4" w:space="0"/>
              <w:left w:val="single" w:color="000000" w:sz="4" w:space="0"/>
              <w:right w:val="single" w:color="000000" w:sz="4" w:space="0"/>
            </w:tcBorders>
            <w:shd w:val="clear" w:color="auto" w:fill="auto"/>
            <w:vAlign w:val="center"/>
          </w:tcPr>
          <w:p w14:paraId="33F3B3FF">
            <w:pPr>
              <w:widowControl/>
              <w:jc w:val="center"/>
              <w:textAlignment w:val="center"/>
              <w:rPr>
                <w:rFonts w:hint="default"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val="en-US" w:eastAsia="zh-CN" w:bidi="ar"/>
              </w:rPr>
              <w:t>剪辑短视频</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A081E">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视频数量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F85EA">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全年不少于52条剪辑短视频，</w:t>
            </w:r>
            <w:r>
              <w:rPr>
                <w:rFonts w:hint="eastAsia" w:ascii="微软雅黑" w:hAnsi="微软雅黑" w:eastAsia="微软雅黑" w:cs="微软雅黑"/>
                <w:color w:val="000000"/>
                <w:kern w:val="0"/>
                <w:sz w:val="18"/>
                <w:szCs w:val="18"/>
                <w:lang w:bidi="ar"/>
              </w:rPr>
              <w:t>视频号+抖音号+快手号+集团平台</w:t>
            </w:r>
            <w:r>
              <w:rPr>
                <w:rFonts w:hint="eastAsia" w:ascii="微软雅黑" w:hAnsi="微软雅黑" w:eastAsia="微软雅黑" w:cs="微软雅黑"/>
                <w:color w:val="000000"/>
                <w:kern w:val="0"/>
                <w:sz w:val="18"/>
                <w:szCs w:val="18"/>
                <w:lang w:val="en-US" w:eastAsia="zh-CN" w:bidi="ar"/>
              </w:rPr>
              <w:t>发布</w:t>
            </w:r>
            <w:r>
              <w:rPr>
                <w:rFonts w:hint="eastAsia" w:ascii="微软雅黑" w:hAnsi="微软雅黑" w:eastAsia="微软雅黑" w:cs="微软雅黑"/>
                <w:color w:val="000000"/>
                <w:kern w:val="0"/>
                <w:sz w:val="18"/>
                <w:szCs w:val="18"/>
                <w:lang w:bidi="ar"/>
              </w:rPr>
              <w:t>，发布视频需要根据不同平台特性单独制作</w:t>
            </w:r>
            <w:r>
              <w:rPr>
                <w:rFonts w:hint="eastAsia" w:ascii="微软雅黑" w:hAnsi="微软雅黑" w:eastAsia="微软雅黑" w:cs="微软雅黑"/>
                <w:color w:val="000000"/>
                <w:kern w:val="0"/>
                <w:sz w:val="18"/>
                <w:szCs w:val="18"/>
                <w:lang w:eastAsia="zh-CN" w:bidi="ar"/>
              </w:rPr>
              <w:t>，</w:t>
            </w:r>
            <w:r>
              <w:rPr>
                <w:rFonts w:hint="eastAsia" w:ascii="微软雅黑" w:hAnsi="微软雅黑" w:eastAsia="微软雅黑" w:cs="微软雅黑"/>
                <w:color w:val="000000"/>
                <w:kern w:val="0"/>
                <w:sz w:val="18"/>
                <w:szCs w:val="18"/>
                <w:lang w:bidi="ar"/>
              </w:rPr>
              <w:t xml:space="preserve">同条视频不同平台发布视为一条， </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22EC6">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59FD9">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每少1条，按合同单</w:t>
            </w:r>
            <w:r>
              <w:rPr>
                <w:rFonts w:hint="eastAsia" w:ascii="微软雅黑" w:hAnsi="微软雅黑" w:eastAsia="微软雅黑" w:cs="微软雅黑"/>
                <w:color w:val="000000"/>
                <w:kern w:val="0"/>
                <w:sz w:val="18"/>
                <w:szCs w:val="18"/>
                <w:lang w:val="en-US" w:eastAsia="zh-CN" w:bidi="ar"/>
              </w:rPr>
              <w:t>条</w:t>
            </w:r>
            <w:r>
              <w:rPr>
                <w:rFonts w:hint="eastAsia" w:ascii="微软雅黑" w:hAnsi="微软雅黑" w:eastAsia="微软雅黑" w:cs="微软雅黑"/>
                <w:color w:val="000000"/>
                <w:kern w:val="0"/>
                <w:sz w:val="18"/>
                <w:szCs w:val="18"/>
                <w:lang w:bidi="ar"/>
              </w:rPr>
              <w:t>价格考核</w:t>
            </w:r>
          </w:p>
        </w:tc>
      </w:tr>
      <w:tr w14:paraId="0B0F263D">
        <w:tblPrEx>
          <w:tblCellMar>
            <w:top w:w="0" w:type="dxa"/>
            <w:left w:w="108" w:type="dxa"/>
            <w:bottom w:w="0" w:type="dxa"/>
            <w:right w:w="108" w:type="dxa"/>
          </w:tblCellMar>
        </w:tblPrEx>
        <w:trPr>
          <w:trHeight w:val="660" w:hRule="atLeast"/>
        </w:trPr>
        <w:tc>
          <w:tcPr>
            <w:tcW w:w="676" w:type="pct"/>
            <w:vMerge w:val="continue"/>
            <w:tcBorders>
              <w:left w:val="single" w:color="000000" w:sz="4" w:space="0"/>
              <w:right w:val="single" w:color="000000" w:sz="4" w:space="0"/>
            </w:tcBorders>
            <w:shd w:val="clear" w:color="auto" w:fill="auto"/>
            <w:vAlign w:val="center"/>
          </w:tcPr>
          <w:p w14:paraId="2658D2F2">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1FFE5">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曝光量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A39F2">
            <w:pPr>
              <w:widowControl/>
              <w:jc w:val="center"/>
              <w:textAlignment w:val="center"/>
              <w:rPr>
                <w:rFonts w:hint="eastAsia" w:ascii="微软雅黑" w:hAnsi="微软雅黑" w:eastAsia="微软雅黑" w:cs="微软雅黑"/>
                <w:color w:val="000000"/>
                <w:kern w:val="0"/>
                <w:sz w:val="18"/>
                <w:szCs w:val="18"/>
                <w:lang w:eastAsia="zh-CN" w:bidi="ar"/>
              </w:rPr>
            </w:pPr>
            <w:r>
              <w:rPr>
                <w:rFonts w:hint="eastAsia" w:ascii="微软雅黑" w:hAnsi="微软雅黑" w:eastAsia="微软雅黑" w:cs="微软雅黑"/>
                <w:color w:val="000000"/>
                <w:kern w:val="0"/>
                <w:sz w:val="18"/>
                <w:szCs w:val="18"/>
                <w:lang w:bidi="ar"/>
              </w:rPr>
              <w:t>单一作品播放量≥10000</w:t>
            </w:r>
            <w:r>
              <w:rPr>
                <w:rFonts w:hint="eastAsia" w:ascii="微软雅黑" w:hAnsi="微软雅黑" w:eastAsia="微软雅黑" w:cs="微软雅黑"/>
                <w:color w:val="000000"/>
                <w:kern w:val="0"/>
                <w:sz w:val="18"/>
                <w:szCs w:val="18"/>
                <w:lang w:eastAsia="zh-CN" w:bidi="ar"/>
              </w:rPr>
              <w:t>，</w:t>
            </w:r>
          </w:p>
          <w:p w14:paraId="53AB0154">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bidi="ar"/>
              </w:rPr>
              <w:t>多平台发布的，按</w:t>
            </w:r>
            <w:r>
              <w:rPr>
                <w:rFonts w:hint="eastAsia" w:ascii="微软雅黑" w:hAnsi="微软雅黑" w:eastAsia="微软雅黑" w:cs="微软雅黑"/>
                <w:color w:val="000000"/>
                <w:kern w:val="0"/>
                <w:sz w:val="18"/>
                <w:szCs w:val="18"/>
                <w:lang w:val="en-US" w:eastAsia="zh-CN" w:bidi="ar"/>
              </w:rPr>
              <w:t>播放</w:t>
            </w:r>
            <w:r>
              <w:rPr>
                <w:rFonts w:hint="eastAsia" w:ascii="微软雅黑" w:hAnsi="微软雅黑" w:eastAsia="微软雅黑" w:cs="微软雅黑"/>
                <w:color w:val="000000"/>
                <w:kern w:val="0"/>
                <w:sz w:val="18"/>
                <w:szCs w:val="18"/>
                <w:lang w:bidi="ar"/>
              </w:rPr>
              <w:t>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7FF82">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6600C">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每出现一次考核300元</w:t>
            </w:r>
          </w:p>
        </w:tc>
      </w:tr>
      <w:tr w14:paraId="1712F5F6">
        <w:tblPrEx>
          <w:tblCellMar>
            <w:top w:w="0" w:type="dxa"/>
            <w:left w:w="108" w:type="dxa"/>
            <w:bottom w:w="0" w:type="dxa"/>
            <w:right w:w="108" w:type="dxa"/>
          </w:tblCellMar>
        </w:tblPrEx>
        <w:trPr>
          <w:trHeight w:val="660" w:hRule="atLeast"/>
        </w:trPr>
        <w:tc>
          <w:tcPr>
            <w:tcW w:w="676" w:type="pct"/>
            <w:vMerge w:val="continue"/>
            <w:tcBorders>
              <w:left w:val="single" w:color="000000" w:sz="4" w:space="0"/>
              <w:right w:val="single" w:color="000000" w:sz="4" w:space="0"/>
            </w:tcBorders>
            <w:shd w:val="clear" w:color="auto" w:fill="auto"/>
            <w:vAlign w:val="center"/>
          </w:tcPr>
          <w:p w14:paraId="669192AE">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5B0EE">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点赞量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18A38">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单一作品点赞量≥300，</w:t>
            </w:r>
          </w:p>
          <w:p w14:paraId="4872F61A">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多平台发布的，按点赞量最大的为考核依据</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70F7B8">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39400">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每出现一次考核300元</w:t>
            </w:r>
          </w:p>
        </w:tc>
      </w:tr>
      <w:tr w14:paraId="194F1DAF">
        <w:tblPrEx>
          <w:tblCellMar>
            <w:top w:w="0" w:type="dxa"/>
            <w:left w:w="108" w:type="dxa"/>
            <w:bottom w:w="0" w:type="dxa"/>
            <w:right w:w="108" w:type="dxa"/>
          </w:tblCellMar>
        </w:tblPrEx>
        <w:trPr>
          <w:trHeight w:val="660" w:hRule="atLeast"/>
        </w:trPr>
        <w:tc>
          <w:tcPr>
            <w:tcW w:w="676" w:type="pct"/>
            <w:vMerge w:val="continue"/>
            <w:tcBorders>
              <w:left w:val="single" w:color="000000" w:sz="4" w:space="0"/>
              <w:right w:val="single" w:color="000000" w:sz="4" w:space="0"/>
            </w:tcBorders>
            <w:shd w:val="clear" w:color="auto" w:fill="auto"/>
            <w:vAlign w:val="center"/>
          </w:tcPr>
          <w:p w14:paraId="6ABC9C2E">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49835">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制作要求</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52BC9">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b w:val="0"/>
                <w:bCs w:val="0"/>
                <w:i w:val="0"/>
                <w:iCs w:val="0"/>
                <w:color w:val="000000"/>
                <w:spacing w:val="0"/>
                <w:w w:val="100"/>
                <w:sz w:val="18"/>
                <w:szCs w:val="18"/>
                <w:vertAlign w:val="baseline"/>
              </w:rPr>
              <w:t>根据招标人提供的素材及要求进行剪辑发布（内容包含且不限于活动、客户代言、热点营销等）</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F05A2">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7670D">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bidi="ar"/>
              </w:rPr>
              <w:t>每出现一次考核300元</w:t>
            </w:r>
          </w:p>
        </w:tc>
      </w:tr>
      <w:tr w14:paraId="7F43D850">
        <w:tblPrEx>
          <w:tblCellMar>
            <w:top w:w="0" w:type="dxa"/>
            <w:left w:w="108" w:type="dxa"/>
            <w:bottom w:w="0" w:type="dxa"/>
            <w:right w:w="108" w:type="dxa"/>
          </w:tblCellMar>
        </w:tblPrEx>
        <w:trPr>
          <w:trHeight w:val="660" w:hRule="atLeast"/>
        </w:trPr>
        <w:tc>
          <w:tcPr>
            <w:tcW w:w="676" w:type="pct"/>
            <w:vMerge w:val="continue"/>
            <w:tcBorders>
              <w:left w:val="single" w:color="000000" w:sz="4" w:space="0"/>
              <w:bottom w:val="single" w:color="000000" w:sz="4" w:space="0"/>
              <w:right w:val="single" w:color="000000" w:sz="4" w:space="0"/>
            </w:tcBorders>
            <w:shd w:val="clear" w:color="auto" w:fill="auto"/>
            <w:vAlign w:val="center"/>
          </w:tcPr>
          <w:p w14:paraId="05F37ADE">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77B2D">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视频质量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D25AC">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内容及画面准确，不可出现错别字、图片等错误，不得违反广告法等相关法律法规</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D90B1">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396BE">
            <w:pPr>
              <w:widowControl/>
              <w:jc w:val="center"/>
              <w:textAlignment w:val="center"/>
              <w:rPr>
                <w:rFonts w:hint="eastAsia" w:ascii="微软雅黑" w:hAnsi="微软雅黑" w:eastAsia="微软雅黑" w:cs="微软雅黑"/>
                <w:color w:val="000000"/>
                <w:kern w:val="2"/>
                <w:sz w:val="18"/>
                <w:szCs w:val="18"/>
                <w:lang w:val="en-US" w:eastAsia="zh-CN" w:bidi="ar-SA"/>
              </w:rPr>
            </w:pPr>
            <w:r>
              <w:rPr>
                <w:rFonts w:hint="eastAsia" w:ascii="微软雅黑" w:hAnsi="微软雅黑" w:eastAsia="微软雅黑" w:cs="微软雅黑"/>
                <w:b w:val="0"/>
                <w:bCs w:val="0"/>
                <w:i w:val="0"/>
                <w:iCs w:val="0"/>
                <w:color w:val="000000"/>
                <w:spacing w:val="0"/>
                <w:w w:val="100"/>
                <w:sz w:val="18"/>
                <w:szCs w:val="18"/>
                <w:vertAlign w:val="baseline"/>
              </w:rPr>
              <w:t>发布后出现的错误考核500元/个</w:t>
            </w:r>
            <w:r>
              <w:rPr>
                <w:rFonts w:hint="eastAsia" w:ascii="微软雅黑" w:hAnsi="微软雅黑" w:eastAsia="微软雅黑" w:cs="微软雅黑"/>
                <w:b w:val="0"/>
                <w:bCs w:val="0"/>
                <w:i w:val="0"/>
                <w:iCs w:val="0"/>
                <w:color w:val="000000"/>
                <w:spacing w:val="0"/>
                <w:w w:val="100"/>
                <w:sz w:val="18"/>
                <w:szCs w:val="18"/>
                <w:vertAlign w:val="baseline"/>
                <w:lang w:eastAsia="zh-CN"/>
              </w:rPr>
              <w:t>，</w:t>
            </w:r>
            <w:r>
              <w:rPr>
                <w:rFonts w:hint="eastAsia" w:ascii="微软雅黑" w:hAnsi="微软雅黑" w:eastAsia="微软雅黑" w:cs="微软雅黑"/>
                <w:color w:val="000000"/>
                <w:kern w:val="0"/>
                <w:sz w:val="18"/>
                <w:szCs w:val="18"/>
                <w:lang w:bidi="ar"/>
              </w:rPr>
              <w:t>出现违反广告法及相关法规的，由代运营方负责进行处理及费用承担。</w:t>
            </w:r>
          </w:p>
        </w:tc>
      </w:tr>
      <w:tr w14:paraId="66FC89F8">
        <w:tblPrEx>
          <w:tblCellMar>
            <w:top w:w="0" w:type="dxa"/>
            <w:left w:w="108" w:type="dxa"/>
            <w:bottom w:w="0" w:type="dxa"/>
            <w:right w:w="108" w:type="dxa"/>
          </w:tblCellMar>
        </w:tblPrEx>
        <w:trPr>
          <w:trHeight w:val="660" w:hRule="atLeast"/>
        </w:trPr>
        <w:tc>
          <w:tcPr>
            <w:tcW w:w="6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33687E">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直播</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B62E6">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直播场次</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32AD6">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季度不少于</w:t>
            </w:r>
            <w:r>
              <w:rPr>
                <w:rFonts w:ascii="微软雅黑" w:hAnsi="微软雅黑" w:eastAsia="微软雅黑" w:cs="微软雅黑"/>
                <w:color w:val="000000"/>
                <w:kern w:val="0"/>
                <w:sz w:val="18"/>
                <w:szCs w:val="18"/>
                <w:lang w:bidi="ar"/>
              </w:rPr>
              <w:t>9</w:t>
            </w:r>
            <w:r>
              <w:rPr>
                <w:rFonts w:hint="eastAsia" w:ascii="微软雅黑" w:hAnsi="微软雅黑" w:eastAsia="微软雅黑" w:cs="微软雅黑"/>
                <w:color w:val="000000"/>
                <w:kern w:val="0"/>
                <w:sz w:val="18"/>
                <w:szCs w:val="18"/>
                <w:lang w:bidi="ar"/>
              </w:rPr>
              <w:t>场，共不少于</w:t>
            </w:r>
            <w:r>
              <w:rPr>
                <w:rFonts w:ascii="微软雅黑" w:hAnsi="微软雅黑" w:eastAsia="微软雅黑" w:cs="微软雅黑"/>
                <w:color w:val="000000"/>
                <w:kern w:val="0"/>
                <w:sz w:val="18"/>
                <w:szCs w:val="18"/>
                <w:lang w:bidi="ar"/>
              </w:rPr>
              <w:t>36</w:t>
            </w:r>
            <w:r>
              <w:rPr>
                <w:rFonts w:hint="eastAsia" w:ascii="微软雅黑" w:hAnsi="微软雅黑" w:eastAsia="微软雅黑" w:cs="微软雅黑"/>
                <w:color w:val="000000"/>
                <w:kern w:val="0"/>
                <w:sz w:val="18"/>
                <w:szCs w:val="18"/>
                <w:lang w:bidi="ar"/>
              </w:rPr>
              <w:t>场次，（单场时长不低于1小时）</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228B1">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季度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1C364">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每少一场次，按合同单场直播价格考核</w:t>
            </w:r>
          </w:p>
        </w:tc>
      </w:tr>
      <w:tr w14:paraId="45FCB1FD">
        <w:tblPrEx>
          <w:tblCellMar>
            <w:top w:w="0" w:type="dxa"/>
            <w:left w:w="108" w:type="dxa"/>
            <w:bottom w:w="0" w:type="dxa"/>
            <w:right w:w="108" w:type="dxa"/>
          </w:tblCellMar>
        </w:tblPrEx>
        <w:trPr>
          <w:trHeight w:val="660" w:hRule="atLeast"/>
        </w:trPr>
        <w:tc>
          <w:tcPr>
            <w:tcW w:w="6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70488C">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DE3EE">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直播质量</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185ED">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场观不少于500人次/场</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11BC0">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季度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E3ECC">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color w:val="000000"/>
                <w:kern w:val="0"/>
                <w:sz w:val="18"/>
                <w:szCs w:val="18"/>
                <w:lang w:bidi="ar"/>
              </w:rPr>
              <w:t>场观不达标，考核300元</w:t>
            </w:r>
          </w:p>
        </w:tc>
      </w:tr>
      <w:tr w14:paraId="7E10DAD2">
        <w:tblPrEx>
          <w:tblCellMar>
            <w:top w:w="0" w:type="dxa"/>
            <w:left w:w="108" w:type="dxa"/>
            <w:bottom w:w="0" w:type="dxa"/>
            <w:right w:w="108" w:type="dxa"/>
          </w:tblCellMar>
        </w:tblPrEx>
        <w:trPr>
          <w:trHeight w:val="462" w:hRule="atLeast"/>
        </w:trPr>
        <w:tc>
          <w:tcPr>
            <w:tcW w:w="676" w:type="pct"/>
            <w:vMerge w:val="restart"/>
            <w:tcBorders>
              <w:top w:val="single" w:color="000000" w:sz="4" w:space="0"/>
              <w:left w:val="single" w:color="000000" w:sz="4" w:space="0"/>
              <w:right w:val="single" w:color="000000" w:sz="4" w:space="0"/>
            </w:tcBorders>
            <w:shd w:val="clear" w:color="auto" w:fill="auto"/>
            <w:vAlign w:val="center"/>
          </w:tcPr>
          <w:p w14:paraId="6816FFE3">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账号运维</w:t>
            </w: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3A591">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留言回复</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3A069">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100%，每个留言回复时间不大于5小时</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DDC32">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F20B1">
            <w:pPr>
              <w:jc w:val="center"/>
              <w:rPr>
                <w:rFonts w:hint="eastAsia" w:ascii="微软雅黑" w:hAnsi="微软雅黑" w:eastAsia="微软雅黑" w:cs="微软雅黑"/>
                <w:b w:val="0"/>
                <w:bCs w:val="0"/>
                <w:i w:val="0"/>
                <w:iCs w:val="0"/>
                <w:color w:val="000000"/>
                <w:spacing w:val="0"/>
                <w:w w:val="100"/>
                <w:sz w:val="18"/>
                <w:szCs w:val="18"/>
                <w:vertAlign w:val="baseline"/>
              </w:rPr>
            </w:pPr>
            <w:r>
              <w:rPr>
                <w:rFonts w:hint="eastAsia" w:ascii="微软雅黑" w:hAnsi="微软雅黑" w:eastAsia="微软雅黑" w:cs="微软雅黑"/>
                <w:b w:val="0"/>
                <w:bCs w:val="0"/>
                <w:i w:val="0"/>
                <w:iCs w:val="0"/>
                <w:color w:val="000000"/>
                <w:spacing w:val="0"/>
                <w:w w:val="100"/>
                <w:sz w:val="18"/>
                <w:szCs w:val="18"/>
                <w:vertAlign w:val="baseline"/>
              </w:rPr>
              <w:t>每出现一次超过5小时的，</w:t>
            </w:r>
          </w:p>
          <w:p w14:paraId="7B875926">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b w:val="0"/>
                <w:bCs w:val="0"/>
                <w:i w:val="0"/>
                <w:iCs w:val="0"/>
                <w:color w:val="000000"/>
                <w:spacing w:val="0"/>
                <w:w w:val="100"/>
                <w:sz w:val="18"/>
                <w:szCs w:val="18"/>
                <w:vertAlign w:val="baseline"/>
              </w:rPr>
              <w:t>考核100元</w:t>
            </w:r>
          </w:p>
        </w:tc>
      </w:tr>
      <w:tr w14:paraId="5D465BEF">
        <w:tblPrEx>
          <w:tblCellMar>
            <w:top w:w="0" w:type="dxa"/>
            <w:left w:w="108" w:type="dxa"/>
            <w:bottom w:w="0" w:type="dxa"/>
            <w:right w:w="108" w:type="dxa"/>
          </w:tblCellMar>
        </w:tblPrEx>
        <w:trPr>
          <w:trHeight w:val="285" w:hRule="atLeast"/>
        </w:trPr>
        <w:tc>
          <w:tcPr>
            <w:tcW w:w="676" w:type="pct"/>
            <w:vMerge w:val="continue"/>
            <w:tcBorders>
              <w:left w:val="single" w:color="000000" w:sz="4" w:space="0"/>
              <w:right w:val="single" w:color="000000" w:sz="4" w:space="0"/>
            </w:tcBorders>
            <w:shd w:val="clear" w:color="auto" w:fill="auto"/>
            <w:vAlign w:val="center"/>
          </w:tcPr>
          <w:p w14:paraId="4A3F5427">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8C382">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负面舆情处理</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1197C">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100%处理，每个负面评论不超过12小时</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B79EB">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11E57">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每出现一次超过12小时的，考核300元</w:t>
            </w:r>
          </w:p>
        </w:tc>
      </w:tr>
      <w:tr w14:paraId="312632AA">
        <w:tblPrEx>
          <w:tblCellMar>
            <w:top w:w="0" w:type="dxa"/>
            <w:left w:w="108" w:type="dxa"/>
            <w:bottom w:w="0" w:type="dxa"/>
            <w:right w:w="108" w:type="dxa"/>
          </w:tblCellMar>
        </w:tblPrEx>
        <w:trPr>
          <w:trHeight w:val="739" w:hRule="atLeast"/>
        </w:trPr>
        <w:tc>
          <w:tcPr>
            <w:tcW w:w="676" w:type="pct"/>
            <w:vMerge w:val="continue"/>
            <w:tcBorders>
              <w:left w:val="single" w:color="000000" w:sz="4" w:space="0"/>
              <w:right w:val="single" w:color="000000" w:sz="4" w:space="0"/>
            </w:tcBorders>
            <w:shd w:val="clear" w:color="auto" w:fill="auto"/>
            <w:vAlign w:val="center"/>
          </w:tcPr>
          <w:p w14:paraId="6F41D5D5">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54FCE">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账号日常维护</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35C65">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按要求及时更新</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C37E7">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96F02">
            <w:pPr>
              <w:widowControl/>
              <w:jc w:val="center"/>
              <w:textAlignment w:val="center"/>
              <w:rPr>
                <w:rFonts w:ascii="微软雅黑" w:hAnsi="微软雅黑" w:eastAsia="微软雅黑" w:cs="微软雅黑"/>
                <w:color w:val="000000"/>
                <w:sz w:val="18"/>
                <w:szCs w:val="18"/>
              </w:rPr>
            </w:pPr>
            <w:r>
              <w:rPr>
                <w:rFonts w:hint="eastAsia" w:ascii="微软雅黑" w:hAnsi="微软雅黑" w:eastAsia="微软雅黑" w:cs="微软雅黑"/>
                <w:color w:val="000000"/>
                <w:kern w:val="0"/>
                <w:sz w:val="18"/>
                <w:szCs w:val="18"/>
                <w:lang w:bidi="ar"/>
              </w:rPr>
              <w:t>每出现一次未及时更新的（超过12小时），考核200元</w:t>
            </w:r>
          </w:p>
        </w:tc>
      </w:tr>
      <w:tr w14:paraId="30E8C2D7">
        <w:tblPrEx>
          <w:tblCellMar>
            <w:top w:w="0" w:type="dxa"/>
            <w:left w:w="108" w:type="dxa"/>
            <w:bottom w:w="0" w:type="dxa"/>
            <w:right w:w="108" w:type="dxa"/>
          </w:tblCellMar>
        </w:tblPrEx>
        <w:trPr>
          <w:trHeight w:val="739" w:hRule="atLeast"/>
        </w:trPr>
        <w:tc>
          <w:tcPr>
            <w:tcW w:w="676" w:type="pct"/>
            <w:vMerge w:val="continue"/>
            <w:tcBorders>
              <w:left w:val="single" w:color="000000" w:sz="4" w:space="0"/>
              <w:bottom w:val="single" w:color="000000" w:sz="4" w:space="0"/>
              <w:right w:val="single" w:color="000000" w:sz="4" w:space="0"/>
            </w:tcBorders>
            <w:shd w:val="clear" w:color="auto" w:fill="auto"/>
            <w:vAlign w:val="center"/>
          </w:tcPr>
          <w:p w14:paraId="09EB23A8">
            <w:pPr>
              <w:jc w:val="center"/>
              <w:rPr>
                <w:rFonts w:ascii="微软雅黑" w:hAnsi="微软雅黑" w:eastAsia="微软雅黑" w:cs="微软雅黑"/>
                <w:color w:val="000000"/>
                <w:sz w:val="18"/>
                <w:szCs w:val="18"/>
              </w:rPr>
            </w:pPr>
          </w:p>
        </w:tc>
        <w:tc>
          <w:tcPr>
            <w:tcW w:w="7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9F091">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素材库</w:t>
            </w:r>
          </w:p>
        </w:tc>
        <w:tc>
          <w:tcPr>
            <w:tcW w:w="1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A9C1B">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b w:val="0"/>
                <w:bCs w:val="0"/>
                <w:i w:val="0"/>
                <w:iCs w:val="0"/>
                <w:color w:val="000000"/>
                <w:spacing w:val="0"/>
                <w:w w:val="100"/>
                <w:sz w:val="18"/>
                <w:szCs w:val="18"/>
                <w:vertAlign w:val="baseline"/>
              </w:rPr>
              <w:t>按要求及时更新</w:t>
            </w:r>
          </w:p>
        </w:tc>
        <w:tc>
          <w:tcPr>
            <w:tcW w:w="4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101DD">
            <w:pPr>
              <w:widowControl/>
              <w:jc w:val="center"/>
              <w:textAlignment w:val="center"/>
              <w:rPr>
                <w:rFonts w:hint="eastAsia" w:ascii="微软雅黑" w:hAnsi="微软雅黑" w:eastAsia="微软雅黑" w:cs="微软雅黑"/>
                <w:color w:val="000000"/>
                <w:kern w:val="0"/>
                <w:sz w:val="18"/>
                <w:szCs w:val="18"/>
                <w:lang w:val="en-US" w:eastAsia="zh-CN" w:bidi="ar"/>
              </w:rPr>
            </w:pPr>
            <w:r>
              <w:rPr>
                <w:rFonts w:hint="eastAsia" w:ascii="微软雅黑" w:hAnsi="微软雅黑" w:eastAsia="微软雅黑" w:cs="微软雅黑"/>
                <w:color w:val="000000"/>
                <w:kern w:val="0"/>
                <w:sz w:val="18"/>
                <w:szCs w:val="18"/>
                <w:lang w:val="en-US" w:eastAsia="zh-CN" w:bidi="ar"/>
              </w:rPr>
              <w:t>月度</w:t>
            </w:r>
          </w:p>
        </w:tc>
        <w:tc>
          <w:tcPr>
            <w:tcW w:w="1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F899A">
            <w:pPr>
              <w:widowControl/>
              <w:jc w:val="center"/>
              <w:textAlignment w:val="center"/>
              <w:rPr>
                <w:rFonts w:hint="eastAsia" w:ascii="微软雅黑" w:hAnsi="微软雅黑" w:eastAsia="微软雅黑" w:cs="微软雅黑"/>
                <w:color w:val="000000"/>
                <w:kern w:val="0"/>
                <w:sz w:val="18"/>
                <w:szCs w:val="18"/>
                <w:lang w:bidi="ar"/>
              </w:rPr>
            </w:pPr>
            <w:r>
              <w:rPr>
                <w:rFonts w:hint="eastAsia" w:ascii="微软雅黑" w:hAnsi="微软雅黑" w:eastAsia="微软雅黑" w:cs="微软雅黑"/>
                <w:b w:val="0"/>
                <w:bCs w:val="0"/>
                <w:i w:val="0"/>
                <w:iCs w:val="0"/>
                <w:color w:val="000000"/>
                <w:spacing w:val="0"/>
                <w:w w:val="100"/>
                <w:sz w:val="18"/>
                <w:szCs w:val="18"/>
                <w:vertAlign w:val="baseline"/>
              </w:rPr>
              <w:t>每出现一次未及时更新的（超过3个工作日），考核500元</w:t>
            </w:r>
          </w:p>
        </w:tc>
      </w:tr>
    </w:tbl>
    <w:p w14:paraId="004255EF">
      <w:pPr>
        <w:rPr>
          <w:rFonts w:hint="eastAsia"/>
          <w:lang w:val="en-US" w:eastAsia="zh-CN"/>
        </w:rPr>
      </w:pPr>
    </w:p>
    <w:p w14:paraId="5353D9A1">
      <w:pPr>
        <w:rPr>
          <w:rFonts w:hint="eastAsia"/>
          <w:lang w:val="en-US" w:eastAsia="zh-CN"/>
        </w:rPr>
      </w:pPr>
    </w:p>
    <w:p w14:paraId="094973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b/>
          <w:bCs/>
          <w:lang w:val="en-US" w:eastAsia="zh-CN"/>
        </w:rPr>
      </w:pPr>
      <w:r>
        <w:rPr>
          <w:rFonts w:hint="eastAsia"/>
          <w:b/>
          <w:bCs/>
          <w:lang w:val="en-US" w:eastAsia="zh-CN"/>
        </w:rPr>
        <w:t>2、重点产品系列视频</w:t>
      </w:r>
    </w:p>
    <w:p w14:paraId="621C4A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①</w:t>
      </w:r>
      <w:r>
        <w:rPr>
          <w:rFonts w:hint="eastAsia"/>
        </w:rPr>
        <w:t>所有视频拍摄设备至少为电影级4K拍摄像机+航拍摄像机，包含导演、摄像师、演员、现场其他工作人员、灯光、道具、车辆、配音、后期、特效等所有费用。</w:t>
      </w:r>
    </w:p>
    <w:p w14:paraId="1547BC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②</w:t>
      </w:r>
      <w:r>
        <w:rPr>
          <w:rFonts w:hint="eastAsia"/>
        </w:rPr>
        <w:t>确保视频本身无播放上的技术缺陷。</w:t>
      </w:r>
    </w:p>
    <w:p w14:paraId="584121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③</w:t>
      </w:r>
      <w:r>
        <w:rPr>
          <w:rFonts w:hint="eastAsia"/>
        </w:rPr>
        <w:t>本片中配合拍摄的</w:t>
      </w:r>
      <w:r>
        <w:rPr>
          <w:rFonts w:hint="eastAsia"/>
          <w:lang w:val="en-US" w:eastAsia="zh-CN"/>
        </w:rPr>
        <w:t>轻卡</w:t>
      </w:r>
      <w:r>
        <w:rPr>
          <w:rFonts w:hint="eastAsia"/>
        </w:rPr>
        <w:t>车辆必须是</w:t>
      </w:r>
      <w:r>
        <w:rPr>
          <w:rFonts w:hint="eastAsia"/>
          <w:lang w:val="en-US" w:eastAsia="zh-CN"/>
        </w:rPr>
        <w:t>HOWO轻卡</w:t>
      </w:r>
      <w:r>
        <w:rPr>
          <w:rFonts w:hint="eastAsia"/>
        </w:rPr>
        <w:t>，背景不能有其他品牌</w:t>
      </w:r>
      <w:r>
        <w:rPr>
          <w:rFonts w:hint="eastAsia"/>
          <w:lang w:val="en-US" w:eastAsia="zh-CN"/>
        </w:rPr>
        <w:t>轻卡</w:t>
      </w:r>
      <w:r>
        <w:rPr>
          <w:rFonts w:hint="eastAsia"/>
        </w:rPr>
        <w:t>车辆。</w:t>
      </w:r>
    </w:p>
    <w:p w14:paraId="1C2B27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④</w:t>
      </w:r>
      <w:r>
        <w:rPr>
          <w:rFonts w:hint="eastAsia"/>
        </w:rPr>
        <w:t>成片标准：至少HD1080P；成片时长：</w:t>
      </w:r>
      <w:r>
        <w:rPr>
          <w:rFonts w:hint="eastAsia"/>
          <w:lang w:val="en-US" w:eastAsia="zh-CN"/>
        </w:rPr>
        <w:t>共计12部，</w:t>
      </w:r>
      <w:r>
        <w:rPr>
          <w:rFonts w:hint="eastAsia"/>
          <w:lang w:eastAsia="zh-CN"/>
        </w:rPr>
        <w:t>每</w:t>
      </w:r>
      <w:r>
        <w:rPr>
          <w:rFonts w:hint="eastAsia"/>
          <w:lang w:val="en-US" w:eastAsia="zh-CN"/>
        </w:rPr>
        <w:t>部</w:t>
      </w:r>
      <w:r>
        <w:rPr>
          <w:rFonts w:hint="eastAsia"/>
          <w:lang w:eastAsia="zh-CN"/>
        </w:rPr>
        <w:t>视频产出内容包含4部分视频，重点拍摄分公司开展行销活动、介绍产品、细分市场及用车场景，需要根据产品规划到全国不同城市进行拍摄，</w:t>
      </w:r>
      <w:r>
        <w:rPr>
          <w:rFonts w:hint="eastAsia"/>
          <w:lang w:val="en-US" w:eastAsia="zh-CN"/>
        </w:rPr>
        <w:t>单部</w:t>
      </w:r>
      <w:r>
        <w:rPr>
          <w:rFonts w:hint="eastAsia"/>
          <w:lang w:eastAsia="zh-CN"/>
        </w:rPr>
        <w:t>输出视频时长总计不低于3分钟</w:t>
      </w:r>
      <w:r>
        <w:rPr>
          <w:rFonts w:hint="eastAsia"/>
        </w:rPr>
        <w:t>。</w:t>
      </w:r>
    </w:p>
    <w:p w14:paraId="2F859F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⑤</w:t>
      </w:r>
      <w:r>
        <w:rPr>
          <w:rFonts w:hint="eastAsia"/>
        </w:rPr>
        <w:t>拍摄时间、地点及车型根据市场需求或新品上市进度进行调整；视频拍摄地点与济南距离超过800公里，单场增加距离补贴，补贴额度根据差旅报销规定标准（高铁二等座、飞机经济舱7折及以下；自驾按百公里10升92汽油）按实际产生的人员交通费用在10000元以内据实结算。</w:t>
      </w:r>
    </w:p>
    <w:p w14:paraId="6E6FE2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p>
    <w:p w14:paraId="329C74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b/>
          <w:bCs/>
          <w:lang w:val="en-US" w:eastAsia="zh-CN"/>
        </w:rPr>
      </w:pPr>
      <w:r>
        <w:rPr>
          <w:rFonts w:hint="eastAsia"/>
          <w:b/>
          <w:bCs/>
          <w:lang w:val="en-US" w:eastAsia="zh-CN"/>
        </w:rPr>
        <w:t>3、新能源口碑客用户视频</w:t>
      </w:r>
    </w:p>
    <w:p w14:paraId="676598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①</w:t>
      </w:r>
      <w:r>
        <w:rPr>
          <w:rFonts w:hint="eastAsia"/>
        </w:rPr>
        <w:t>所有视频拍摄设备至少为电影级4K拍摄像机+航拍摄像机，包含导演、摄像师、演员、现场其他工作人员、灯光、道具、车辆、配音、后期、特效等所有费用。</w:t>
      </w:r>
    </w:p>
    <w:p w14:paraId="6EC933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②</w:t>
      </w:r>
      <w:r>
        <w:rPr>
          <w:rFonts w:hint="eastAsia"/>
        </w:rPr>
        <w:t>确保视频本身无播放上的技术缺陷。</w:t>
      </w:r>
    </w:p>
    <w:p w14:paraId="0CA132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③</w:t>
      </w:r>
      <w:r>
        <w:rPr>
          <w:rFonts w:hint="eastAsia"/>
        </w:rPr>
        <w:t>本片中配合拍摄的轻卡车辆必须是HOWO轻卡，背景不能有其他品牌轻卡车辆。</w:t>
      </w:r>
    </w:p>
    <w:p w14:paraId="0AB267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④</w:t>
      </w:r>
      <w:r>
        <w:rPr>
          <w:rFonts w:hint="eastAsia"/>
        </w:rPr>
        <w:t>成片标准：至少HD1080P；成片时长：</w:t>
      </w:r>
      <w:r>
        <w:rPr>
          <w:rFonts w:hint="eastAsia"/>
          <w:lang w:val="en-US" w:eastAsia="zh-CN"/>
        </w:rPr>
        <w:t>共计10部，单部不低于3</w:t>
      </w:r>
      <w:r>
        <w:rPr>
          <w:rFonts w:hint="eastAsia"/>
        </w:rPr>
        <w:t>分钟（以实际时长为准）。</w:t>
      </w:r>
    </w:p>
    <w:p w14:paraId="071FA2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微软雅黑" w:hAnsi="微软雅黑" w:eastAsia="微软雅黑" w:cs="微软雅黑"/>
          <w:lang w:val="en-US" w:eastAsia="zh-CN"/>
        </w:rPr>
        <w:t>⑤</w:t>
      </w:r>
      <w:r>
        <w:rPr>
          <w:rFonts w:hint="eastAsia"/>
        </w:rPr>
        <w:t>拍摄时间、地点及车型根据市场需求或新品上市进度进行调整；视频拍摄地点与济南距离超过800公里，单场增加距离补贴，补贴额度根据差旅报销规定标准（高铁二等座、飞机经济舱7折及以下；自驾按百公里10升92汽油）按实际产生的人员交通费用在10000元以内据实结算。</w:t>
      </w:r>
    </w:p>
    <w:p w14:paraId="3D16BD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p>
    <w:p w14:paraId="44A4EE7B">
      <w:pPr>
        <w:spacing w:before="118"/>
        <w:ind w:right="30"/>
        <w:jc w:val="center"/>
        <w:outlineLvl w:val="0"/>
        <w:rPr>
          <w:rFonts w:ascii="方正小标宋简体" w:hAnsi="方正小标宋简体" w:eastAsia="方正小标宋简体" w:cs="方正小标宋简体"/>
          <w:sz w:val="40"/>
          <w:szCs w:val="21"/>
        </w:rPr>
      </w:pPr>
    </w:p>
    <w:p w14:paraId="5D4B9EA3">
      <w:pPr>
        <w:spacing w:before="118"/>
        <w:ind w:right="30"/>
        <w:jc w:val="center"/>
        <w:outlineLvl w:val="0"/>
        <w:rPr>
          <w:rFonts w:ascii="方正小标宋简体" w:hAnsi="方正小标宋简体" w:eastAsia="方正小标宋简体" w:cs="方正小标宋简体"/>
          <w:sz w:val="40"/>
          <w:szCs w:val="21"/>
        </w:rPr>
      </w:pPr>
    </w:p>
    <w:p w14:paraId="6B088C27">
      <w:pPr>
        <w:spacing w:before="118"/>
        <w:ind w:right="30"/>
        <w:jc w:val="center"/>
        <w:outlineLvl w:val="0"/>
        <w:rPr>
          <w:rFonts w:ascii="方正小标宋简体" w:hAnsi="方正小标宋简体" w:eastAsia="方正小标宋简体" w:cs="方正小标宋简体"/>
          <w:sz w:val="40"/>
          <w:szCs w:val="21"/>
        </w:rPr>
      </w:pPr>
    </w:p>
    <w:p w14:paraId="505C4062">
      <w:pPr>
        <w:spacing w:before="118"/>
        <w:ind w:right="30"/>
        <w:jc w:val="center"/>
        <w:outlineLvl w:val="0"/>
        <w:rPr>
          <w:rFonts w:ascii="方正小标宋简体" w:hAnsi="方正小标宋简体" w:eastAsia="方正小标宋简体" w:cs="方正小标宋简体"/>
          <w:sz w:val="40"/>
          <w:szCs w:val="21"/>
        </w:rPr>
      </w:pPr>
    </w:p>
    <w:p w14:paraId="5AC62C8C">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bookmarkEnd w:id="20"/>
    </w:p>
    <w:p w14:paraId="7FA7E680">
      <w:pPr>
        <w:pStyle w:val="6"/>
        <w:spacing w:before="8"/>
        <w:rPr>
          <w:rFonts w:ascii="楷体" w:hAnsi="楷体" w:eastAsia="楷体" w:cs="楷体"/>
          <w:sz w:val="44"/>
          <w:szCs w:val="28"/>
        </w:rPr>
      </w:pPr>
    </w:p>
    <w:p w14:paraId="6742AF10">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0442EEAE">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16CB31FA">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0C48F01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652FFCB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7CFE1E0A">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3BD35C9F">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3695045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0DD39F59">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0A94DFD8">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0C5C1207">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432C3EA1">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136B8726">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F2C7C6C">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08ADF6E2">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14E4DFB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2B666DD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13913B4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459B1E81">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6AEE184C">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4B2708D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38B8D1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0BB10C98">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223CD725">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3167B90">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08F03F9">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69985E4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1566403C">
      <w:pPr>
        <w:pStyle w:val="6"/>
        <w:spacing w:before="9"/>
        <w:rPr>
          <w:rFonts w:ascii="楷体" w:hAnsi="楷体" w:eastAsia="楷体" w:cs="楷体"/>
          <w:sz w:val="40"/>
          <w:szCs w:val="28"/>
        </w:rPr>
      </w:pPr>
    </w:p>
    <w:p w14:paraId="0EBB013C">
      <w:pPr>
        <w:tabs>
          <w:tab w:val="left" w:pos="5457"/>
        </w:tabs>
        <w:spacing w:before="1"/>
        <w:ind w:left="117"/>
        <w:outlineLvl w:val="0"/>
        <w:rPr>
          <w:rFonts w:ascii="楷体" w:hAnsi="楷体" w:eastAsia="楷体" w:cs="楷体"/>
          <w:b/>
          <w:sz w:val="24"/>
          <w:szCs w:val="21"/>
        </w:rPr>
      </w:pPr>
      <w:bookmarkStart w:id="21" w:name="_Toc3301"/>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bookmarkEnd w:id="21"/>
    </w:p>
    <w:p w14:paraId="372B208E">
      <w:pPr>
        <w:pStyle w:val="6"/>
        <w:rPr>
          <w:rFonts w:ascii="楷体" w:hAnsi="楷体" w:eastAsia="楷体" w:cs="楷体"/>
          <w:b/>
          <w:sz w:val="24"/>
          <w:szCs w:val="28"/>
        </w:rPr>
      </w:pPr>
    </w:p>
    <w:p w14:paraId="0C8CC58D">
      <w:pPr>
        <w:pStyle w:val="6"/>
        <w:spacing w:before="1"/>
        <w:rPr>
          <w:rFonts w:ascii="楷体" w:hAnsi="楷体" w:eastAsia="楷体" w:cs="楷体"/>
          <w:b/>
          <w:sz w:val="24"/>
          <w:szCs w:val="28"/>
        </w:rPr>
      </w:pPr>
    </w:p>
    <w:p w14:paraId="0F835D29">
      <w:pPr>
        <w:tabs>
          <w:tab w:val="left" w:pos="5457"/>
        </w:tabs>
        <w:ind w:left="117"/>
        <w:outlineLvl w:val="0"/>
        <w:rPr>
          <w:rFonts w:ascii="楷体" w:hAnsi="楷体" w:eastAsia="楷体" w:cs="楷体"/>
          <w:b/>
          <w:sz w:val="24"/>
          <w:szCs w:val="21"/>
        </w:rPr>
      </w:pPr>
      <w:bookmarkStart w:id="22" w:name="_Toc5270"/>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bookmarkEnd w:id="22"/>
    </w:p>
    <w:p w14:paraId="3D99A471">
      <w:pPr>
        <w:pStyle w:val="6"/>
        <w:rPr>
          <w:rFonts w:ascii="楷体" w:hAnsi="楷体" w:eastAsia="楷体" w:cs="楷体"/>
          <w:b/>
          <w:sz w:val="24"/>
          <w:szCs w:val="28"/>
        </w:rPr>
      </w:pPr>
    </w:p>
    <w:p w14:paraId="4A4665E2">
      <w:pPr>
        <w:pStyle w:val="6"/>
        <w:spacing w:before="4"/>
        <w:rPr>
          <w:rFonts w:ascii="楷体" w:hAnsi="楷体" w:eastAsia="楷体" w:cs="楷体"/>
          <w:b/>
          <w:sz w:val="24"/>
          <w:szCs w:val="28"/>
        </w:rPr>
      </w:pPr>
    </w:p>
    <w:p w14:paraId="09BF58FC">
      <w:pPr>
        <w:tabs>
          <w:tab w:val="left" w:pos="5457"/>
        </w:tabs>
        <w:ind w:left="117"/>
        <w:outlineLvl w:val="0"/>
        <w:rPr>
          <w:rFonts w:ascii="Calibri" w:hAnsi="Calibri"/>
          <w:b/>
          <w:bCs/>
          <w:kern w:val="44"/>
          <w:sz w:val="36"/>
          <w:szCs w:val="44"/>
        </w:rPr>
        <w:sectPr>
          <w:pgSz w:w="11906" w:h="16838"/>
          <w:pgMar w:top="1587" w:right="1417" w:bottom="1134" w:left="1417" w:header="851" w:footer="992" w:gutter="0"/>
          <w:cols w:space="0" w:num="1"/>
          <w:titlePg/>
          <w:docGrid w:type="lines" w:linePitch="312" w:charSpace="0"/>
        </w:sectPr>
      </w:pPr>
      <w:bookmarkStart w:id="23" w:name="_Toc4135"/>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bookmarkEnd w:id="23"/>
    </w:p>
    <w:p w14:paraId="0CC572C6">
      <w:pPr>
        <w:spacing w:line="500" w:lineRule="exact"/>
        <w:rPr>
          <w:rFonts w:ascii="宋体" w:hAnsi="Courier New"/>
        </w:rPr>
      </w:pPr>
    </w:p>
    <w:p w14:paraId="0DD0C463">
      <w:pPr>
        <w:pStyle w:val="9"/>
        <w:spacing w:line="50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SRM非生产供应商注册操作手册</w:t>
      </w:r>
    </w:p>
    <w:p w14:paraId="1D0AD51F">
      <w:pPr>
        <w:pStyle w:val="9"/>
        <w:spacing w:line="500" w:lineRule="exact"/>
        <w:jc w:val="center"/>
      </w:pPr>
    </w:p>
    <w:p w14:paraId="439EC0DB">
      <w:pPr>
        <w:adjustRightInd w:val="0"/>
        <w:snapToGrid w:val="0"/>
        <w:spacing w:line="500" w:lineRule="exact"/>
        <w:jc w:val="left"/>
        <w:rPr>
          <w:rFonts w:ascii="宋体" w:hAnsi="宋体" w:cs="宋体"/>
          <w:sz w:val="24"/>
          <w:szCs w:val="24"/>
        </w:rPr>
      </w:pPr>
      <w:r>
        <w:rPr>
          <w:rFonts w:ascii="宋体" w:hAnsi="宋体" w:cs="宋体"/>
          <w:sz w:val="24"/>
          <w:szCs w:val="24"/>
        </w:rPr>
        <w:t>浏览器中输入地址;</w:t>
      </w:r>
    </w:p>
    <w:p w14:paraId="3C596D0C">
      <w:pPr>
        <w:adjustRightInd w:val="0"/>
        <w:snapToGrid w:val="0"/>
        <w:spacing w:line="500" w:lineRule="exact"/>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4DB936E1">
      <w:pPr>
        <w:adjustRightInd w:val="0"/>
        <w:snapToGrid w:val="0"/>
        <w:spacing w:line="360" w:lineRule="auto"/>
        <w:jc w:val="left"/>
        <w:outlineLvl w:val="1"/>
        <w:rPr>
          <w:rFonts w:ascii="宋体" w:hAnsi="宋体" w:cs="宋体"/>
          <w:sz w:val="24"/>
          <w:szCs w:val="24"/>
        </w:rPr>
      </w:pPr>
      <w:r>
        <w:rPr>
          <w:rFonts w:ascii="宋体" w:hAnsi="宋体" w:cs="宋体"/>
          <w:sz w:val="24"/>
          <w:szCs w:val="24"/>
        </w:rPr>
        <w:t>1.点击立即注册</w:t>
      </w:r>
    </w:p>
    <w:p w14:paraId="557B478E">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7574E90D">
      <w:pPr>
        <w:spacing w:line="360" w:lineRule="auto"/>
        <w:outlineLvl w:val="1"/>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11D8917">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05210A74">
      <w:pPr>
        <w:spacing w:line="360" w:lineRule="auto"/>
        <w:outlineLvl w:val="1"/>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5F9AC879">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5009BCF9">
      <w:pPr>
        <w:spacing w:line="360" w:lineRule="auto"/>
        <w:outlineLvl w:val="1"/>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0A36F54">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38F2BF4F">
      <w:pPr>
        <w:spacing w:line="360" w:lineRule="auto"/>
        <w:outlineLvl w:val="1"/>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53A212B7">
      <w:pPr>
        <w:pStyle w:val="9"/>
      </w:pPr>
    </w:p>
    <w:p w14:paraId="0BB4C83B">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3172396E">
      <w:pPr>
        <w:pStyle w:val="9"/>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0611FB12">
      <w:pPr>
        <w:pStyle w:val="9"/>
      </w:pPr>
    </w:p>
    <w:p w14:paraId="7AD9874D">
      <w:pPr>
        <w:pStyle w:val="9"/>
        <w:rPr>
          <w:rFonts w:hAnsi="宋体" w:cs="Times New Roman"/>
          <w:b/>
          <w:color w:val="000000"/>
          <w:sz w:val="24"/>
          <w:szCs w:val="24"/>
        </w:rPr>
      </w:pPr>
    </w:p>
    <w:p w14:paraId="062883CC">
      <w:pPr>
        <w:pStyle w:val="9"/>
        <w:rPr>
          <w:rFonts w:hAnsi="宋体" w:cs="Times New Roman"/>
          <w:b/>
          <w:color w:val="000000"/>
          <w:sz w:val="24"/>
          <w:szCs w:val="24"/>
        </w:rPr>
      </w:pPr>
    </w:p>
    <w:p w14:paraId="5B54CF19">
      <w:pPr>
        <w:pStyle w:val="9"/>
        <w:rPr>
          <w:rFonts w:hAnsi="宋体" w:cs="Times New Roman"/>
          <w:b/>
          <w:color w:val="000000"/>
          <w:sz w:val="24"/>
          <w:szCs w:val="24"/>
        </w:rPr>
      </w:pPr>
    </w:p>
    <w:p w14:paraId="5F99CF71">
      <w:pPr>
        <w:pStyle w:val="9"/>
        <w:rPr>
          <w:rFonts w:hAnsi="宋体" w:cs="Times New Roman"/>
          <w:b/>
          <w:color w:val="000000"/>
          <w:sz w:val="24"/>
          <w:szCs w:val="24"/>
        </w:rPr>
      </w:pPr>
    </w:p>
    <w:p w14:paraId="2AB80854">
      <w:pPr>
        <w:pStyle w:val="9"/>
        <w:rPr>
          <w:rFonts w:hAnsi="宋体" w:cs="Times New Roman"/>
          <w:b/>
          <w:color w:val="000000"/>
          <w:sz w:val="24"/>
          <w:szCs w:val="24"/>
        </w:rPr>
      </w:pPr>
    </w:p>
    <w:p w14:paraId="71245607">
      <w:pPr>
        <w:pStyle w:val="9"/>
        <w:rPr>
          <w:rFonts w:hAnsi="宋体" w:cs="Times New Roman"/>
          <w:b/>
          <w:color w:val="000000"/>
          <w:sz w:val="24"/>
          <w:szCs w:val="24"/>
        </w:rPr>
      </w:pPr>
    </w:p>
    <w:p w14:paraId="1A0550BE">
      <w:pPr>
        <w:pStyle w:val="9"/>
        <w:rPr>
          <w:rFonts w:hAnsi="宋体" w:cs="Times New Roman"/>
          <w:b/>
          <w:color w:val="000000"/>
          <w:sz w:val="24"/>
          <w:szCs w:val="24"/>
        </w:rPr>
      </w:pPr>
    </w:p>
    <w:p w14:paraId="58F748C9">
      <w:pPr>
        <w:pStyle w:val="9"/>
        <w:rPr>
          <w:rFonts w:hAnsi="宋体" w:cs="Times New Roman"/>
          <w:b/>
          <w:color w:val="000000"/>
          <w:sz w:val="24"/>
          <w:szCs w:val="24"/>
        </w:rPr>
      </w:pPr>
    </w:p>
    <w:p w14:paraId="21B036F7">
      <w:pPr>
        <w:pStyle w:val="9"/>
        <w:rPr>
          <w:rFonts w:hAnsi="宋体" w:cs="Times New Roman"/>
          <w:b/>
          <w:color w:val="000000"/>
          <w:sz w:val="24"/>
          <w:szCs w:val="24"/>
        </w:rPr>
      </w:pPr>
    </w:p>
    <w:p w14:paraId="00396372">
      <w:pPr>
        <w:pStyle w:val="9"/>
        <w:rPr>
          <w:rFonts w:hAnsi="宋体" w:cs="Times New Roman"/>
          <w:b/>
          <w:color w:val="000000"/>
          <w:sz w:val="24"/>
          <w:szCs w:val="24"/>
        </w:rPr>
      </w:pPr>
    </w:p>
    <w:p w14:paraId="34A8CB5B">
      <w:pPr>
        <w:pStyle w:val="9"/>
        <w:rPr>
          <w:rFonts w:hAnsi="宋体" w:cs="Times New Roman"/>
          <w:b/>
          <w:color w:val="000000"/>
          <w:sz w:val="24"/>
          <w:szCs w:val="24"/>
        </w:rPr>
      </w:pPr>
    </w:p>
    <w:p w14:paraId="4A8E2BB7">
      <w:pPr>
        <w:pStyle w:val="9"/>
        <w:rPr>
          <w:rFonts w:hAnsi="宋体" w:cs="Times New Roman"/>
          <w:b/>
          <w:color w:val="000000"/>
          <w:sz w:val="24"/>
          <w:szCs w:val="24"/>
        </w:rPr>
      </w:pPr>
    </w:p>
    <w:p w14:paraId="4B2FE28C">
      <w:pPr>
        <w:pStyle w:val="9"/>
        <w:rPr>
          <w:rFonts w:hAnsi="宋体" w:cs="Times New Roman"/>
          <w:b/>
          <w:color w:val="000000"/>
          <w:sz w:val="24"/>
          <w:szCs w:val="24"/>
        </w:rPr>
      </w:pPr>
    </w:p>
    <w:p w14:paraId="0712F140">
      <w:pPr>
        <w:pStyle w:val="9"/>
        <w:spacing w:line="500" w:lineRule="exact"/>
        <w:jc w:val="center"/>
        <w:rPr>
          <w:rFonts w:hAnsi="宋体" w:cs="Times New Roman"/>
          <w:b/>
          <w:color w:val="000000"/>
          <w:sz w:val="24"/>
          <w:szCs w:val="24"/>
        </w:rPr>
      </w:pPr>
    </w:p>
    <w:p w14:paraId="7CBDD64C">
      <w:pPr>
        <w:pStyle w:val="9"/>
        <w:spacing w:line="50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SRM系统供应商用户手册</w:t>
      </w:r>
    </w:p>
    <w:p w14:paraId="19D32EB4">
      <w:pPr>
        <w:pStyle w:val="9"/>
        <w:spacing w:line="500" w:lineRule="exact"/>
        <w:jc w:val="center"/>
        <w:outlineLvl w:val="1"/>
        <w:rPr>
          <w:rFonts w:ascii="Times New Roman" w:hAnsi="Times New Roman" w:eastAsia="黑体" w:cs="Times New Roman"/>
          <w:b/>
          <w:bCs/>
          <w:sz w:val="36"/>
        </w:rPr>
      </w:pPr>
    </w:p>
    <w:p w14:paraId="55B36410">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2"/>
          <w:rFonts w:hint="eastAsia" w:ascii="宋体" w:hAnsi="宋体" w:cs="宋体"/>
          <w:sz w:val="24"/>
          <w:szCs w:val="24"/>
        </w:rPr>
        <w:t>https://ecaitong.sinotruk.com:8012/</w:t>
      </w:r>
      <w:r>
        <w:rPr>
          <w:rStyle w:val="22"/>
          <w:rFonts w:hint="eastAsia" w:ascii="宋体" w:hAnsi="宋体" w:cs="宋体"/>
          <w:sz w:val="24"/>
          <w:szCs w:val="24"/>
        </w:rPr>
        <w:fldChar w:fldCharType="end"/>
      </w:r>
    </w:p>
    <w:p w14:paraId="5E12AE4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DB3B16F">
      <w:pPr>
        <w:spacing w:line="360" w:lineRule="auto"/>
        <w:rPr>
          <w:rFonts w:ascii="宋体" w:hAnsi="宋体" w:cs="宋体"/>
          <w:sz w:val="24"/>
          <w:szCs w:val="24"/>
        </w:rPr>
      </w:pPr>
      <w:r>
        <w:rPr>
          <w:rFonts w:hint="eastAsia" w:ascii="宋体" w:hAnsi="宋体" w:cs="宋体"/>
          <w:color w:val="000000"/>
          <w:sz w:val="24"/>
          <w:szCs w:val="24"/>
        </w:rPr>
        <w:t>初始密码：scm@2022</w:t>
      </w:r>
    </w:p>
    <w:p w14:paraId="41AA9D2E">
      <w:pPr>
        <w:spacing w:line="360" w:lineRule="auto"/>
        <w:outlineLvl w:val="0"/>
        <w:rPr>
          <w:rFonts w:ascii="宋体" w:hAnsi="宋体" w:cs="宋体"/>
          <w:b/>
          <w:bCs/>
          <w:color w:val="000000"/>
          <w:sz w:val="24"/>
          <w:szCs w:val="24"/>
        </w:rPr>
      </w:pPr>
      <w:bookmarkStart w:id="24" w:name="_Toc3323"/>
      <w:r>
        <w:rPr>
          <w:rFonts w:hint="eastAsia" w:ascii="宋体" w:hAnsi="宋体" w:cs="宋体"/>
          <w:b/>
          <w:bCs/>
          <w:color w:val="000000"/>
          <w:sz w:val="24"/>
          <w:szCs w:val="24"/>
        </w:rPr>
        <w:t>1.供应商应标</w:t>
      </w:r>
      <w:bookmarkEnd w:id="24"/>
    </w:p>
    <w:p w14:paraId="495CCDD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0851B309">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414E1266">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6B249A62"/>
    <w:p w14:paraId="76439ECE">
      <w:pPr>
        <w:spacing w:line="360" w:lineRule="auto"/>
        <w:outlineLvl w:val="0"/>
        <w:rPr>
          <w:rFonts w:ascii="宋体" w:hAnsi="宋体" w:cs="宋体"/>
          <w:b/>
          <w:bCs/>
          <w:color w:val="000000"/>
          <w:sz w:val="24"/>
          <w:szCs w:val="24"/>
        </w:rPr>
      </w:pPr>
      <w:bookmarkStart w:id="25" w:name="_Toc4507"/>
      <w:r>
        <w:rPr>
          <w:rFonts w:hint="eastAsia" w:ascii="宋体" w:hAnsi="宋体" w:cs="宋体"/>
          <w:b/>
          <w:bCs/>
          <w:color w:val="000000"/>
          <w:sz w:val="24"/>
          <w:szCs w:val="24"/>
        </w:rPr>
        <w:t>2.供应商投标</w:t>
      </w:r>
      <w:bookmarkEnd w:id="25"/>
    </w:p>
    <w:p w14:paraId="1B3032C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231801F0">
      <w:pPr>
        <w:rPr>
          <w:rFonts w:ascii="宋体" w:hAnsi="宋体" w:cs="宋体"/>
          <w:color w:val="000000"/>
        </w:rPr>
      </w:pPr>
      <w:r>
        <w:rPr>
          <w:rFonts w:ascii="宋体" w:hAnsi="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6B0F1646">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CD65D36">
      <w:pPr>
        <w:pStyle w:val="9"/>
      </w:pPr>
      <w:r>
        <w:rPr>
          <w:rFonts w:hint="eastAsia" w:hAnsi="宋体" w:cs="宋体"/>
          <w:color w:val="000000"/>
          <w:sz w:val="24"/>
          <w:szCs w:val="28"/>
        </w:rPr>
        <w:t>注意：系统内的投标报价单位为“万元”，如开标现场发现填错报价，即直接淘汰。</w:t>
      </w:r>
    </w:p>
    <w:p w14:paraId="06C2BC1C">
      <w:pPr>
        <w:pStyle w:val="4"/>
        <w:numPr>
          <w:ilvl w:val="0"/>
          <w:numId w:val="0"/>
        </w:numPr>
        <w:rPr>
          <w:rFonts w:eastAsia="Arial" w:cs="Arial"/>
          <w:color w:val="000000"/>
        </w:rPr>
      </w:pPr>
      <w:r>
        <w:rPr>
          <w:rFonts w:eastAsia="Arial" w:cs="Arial"/>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77B72954">
      <w:pPr>
        <w:spacing w:line="360" w:lineRule="auto"/>
        <w:outlineLvl w:val="0"/>
        <w:rPr>
          <w:rFonts w:ascii="宋体" w:hAnsi="宋体" w:cs="宋体"/>
          <w:b/>
          <w:bCs/>
          <w:color w:val="000000"/>
          <w:sz w:val="24"/>
          <w:szCs w:val="24"/>
        </w:rPr>
      </w:pPr>
      <w:bookmarkStart w:id="26" w:name="_Toc30037"/>
      <w:r>
        <w:rPr>
          <w:rFonts w:hint="eastAsia" w:ascii="宋体" w:hAnsi="宋体" w:cs="宋体"/>
          <w:b/>
          <w:bCs/>
          <w:color w:val="000000"/>
          <w:sz w:val="24"/>
          <w:szCs w:val="24"/>
        </w:rPr>
        <w:t>3.供应商技术标澄清函</w:t>
      </w:r>
      <w:bookmarkEnd w:id="26"/>
    </w:p>
    <w:p w14:paraId="48B96D5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0CA42C6D">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148FD36">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3826A927">
      <w:pPr>
        <w:spacing w:line="360" w:lineRule="auto"/>
        <w:outlineLvl w:val="0"/>
        <w:rPr>
          <w:rFonts w:ascii="宋体" w:hAnsi="宋体" w:cs="宋体"/>
          <w:b/>
          <w:bCs/>
          <w:color w:val="000000"/>
          <w:sz w:val="24"/>
          <w:szCs w:val="24"/>
        </w:rPr>
      </w:pPr>
      <w:bookmarkStart w:id="27" w:name="_Toc3204"/>
      <w:r>
        <w:rPr>
          <w:rFonts w:hint="eastAsia" w:ascii="宋体" w:hAnsi="宋体" w:cs="宋体"/>
          <w:b/>
          <w:bCs/>
          <w:color w:val="000000"/>
          <w:sz w:val="24"/>
          <w:szCs w:val="24"/>
        </w:rPr>
        <w:t>4.供应商报价</w:t>
      </w:r>
      <w:bookmarkEnd w:id="27"/>
    </w:p>
    <w:p w14:paraId="3E34214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70ED47AE">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9E3C277">
      <w:pPr>
        <w:spacing w:line="360" w:lineRule="auto"/>
        <w:outlineLvl w:val="0"/>
        <w:rPr>
          <w:rFonts w:ascii="宋体" w:hAnsi="宋体" w:cs="宋体"/>
          <w:b/>
          <w:bCs/>
          <w:color w:val="000000"/>
          <w:sz w:val="24"/>
          <w:szCs w:val="24"/>
        </w:rPr>
      </w:pPr>
      <w:bookmarkStart w:id="28" w:name="_Toc31317"/>
      <w:r>
        <w:rPr>
          <w:rFonts w:hint="eastAsia" w:ascii="宋体" w:hAnsi="宋体" w:cs="宋体"/>
          <w:b/>
          <w:bCs/>
          <w:color w:val="000000"/>
          <w:sz w:val="24"/>
          <w:szCs w:val="24"/>
        </w:rPr>
        <w:t>5.供应商澄清报价</w:t>
      </w:r>
      <w:bookmarkEnd w:id="28"/>
    </w:p>
    <w:p w14:paraId="11A82A9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B75E69F">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751D5BD1">
      <w:pPr>
        <w:pStyle w:val="4"/>
        <w:numPr>
          <w:ilvl w:val="0"/>
          <w:numId w:val="0"/>
        </w:numPr>
        <w:rPr>
          <w:rFonts w:eastAsia="Arial" w:cs="Arial"/>
          <w:color w:val="000000"/>
        </w:rPr>
      </w:pPr>
      <w:r>
        <w:rPr>
          <w:rFonts w:eastAsia="Arial" w:cs="Arial"/>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02585D16">
      <w:pPr>
        <w:spacing w:line="360" w:lineRule="auto"/>
        <w:outlineLvl w:val="0"/>
        <w:rPr>
          <w:rFonts w:ascii="宋体" w:hAnsi="宋体" w:cs="宋体"/>
          <w:b/>
          <w:bCs/>
          <w:color w:val="000000"/>
          <w:sz w:val="24"/>
          <w:szCs w:val="24"/>
        </w:rPr>
      </w:pPr>
      <w:bookmarkStart w:id="29" w:name="_Toc26492"/>
      <w:r>
        <w:rPr>
          <w:rFonts w:hint="eastAsia" w:ascii="宋体" w:hAnsi="宋体" w:cs="宋体"/>
          <w:b/>
          <w:bCs/>
          <w:color w:val="000000"/>
          <w:sz w:val="24"/>
          <w:szCs w:val="24"/>
        </w:rPr>
        <w:t>6.供应商查看中标通知</w:t>
      </w:r>
      <w:bookmarkEnd w:id="29"/>
    </w:p>
    <w:p w14:paraId="12F7C7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46B5B690">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4297F30">
      <w:r>
        <w:drawing>
          <wp:inline distT="0" distB="0" distL="0" distR="0">
            <wp:extent cx="5760085" cy="24898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2489835"/>
                    </a:xfrm>
                    <a:prstGeom prst="rect">
                      <a:avLst/>
                    </a:prstGeom>
                  </pic:spPr>
                </pic:pic>
              </a:graphicData>
            </a:graphic>
          </wp:inline>
        </w:drawing>
      </w:r>
    </w:p>
    <w:p w14:paraId="07013C38">
      <w:pPr>
        <w:pStyle w:val="9"/>
        <w:rPr>
          <w:rFonts w:hAnsi="宋体" w:cs="Times New Roman"/>
          <w:b/>
          <w:color w:val="000000"/>
          <w:sz w:val="24"/>
          <w:szCs w:val="24"/>
        </w:rPr>
      </w:pPr>
    </w:p>
    <w:p w14:paraId="556FD369">
      <w:pPr>
        <w:spacing w:line="440" w:lineRule="exact"/>
        <w:ind w:firstLine="420" w:firstLineChars="200"/>
        <w:rPr>
          <w:rFonts w:ascii="宋体" w:hAnsi="Courier New"/>
        </w:rPr>
      </w:pPr>
    </w:p>
    <w:p w14:paraId="3E0E3D49">
      <w:pPr>
        <w:pStyle w:val="6"/>
        <w:rPr>
          <w:rFonts w:ascii="宋体" w:hAnsi="宋体"/>
          <w:sz w:val="24"/>
        </w:rPr>
      </w:pPr>
    </w:p>
    <w:p w14:paraId="4351E0B4">
      <w:pPr>
        <w:pStyle w:val="6"/>
      </w:pPr>
    </w:p>
    <w:p w14:paraId="3726224C"/>
    <w:p w14:paraId="4081A000"/>
    <w:p w14:paraId="0E313316"/>
    <w:p w14:paraId="5338E4F7"/>
    <w:p w14:paraId="574F1CBC"/>
    <w:p w14:paraId="6B9FF81D"/>
    <w:p w14:paraId="2377942B"/>
    <w:p w14:paraId="11DB16D8"/>
    <w:sectPr>
      <w:pgSz w:w="11906" w:h="16838"/>
      <w:pgMar w:top="1587" w:right="1417" w:bottom="1134" w:left="1417" w:header="851" w:footer="992" w:gutter="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20805">
    <w:pPr>
      <w:pStyle w:val="12"/>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8DDAB">
    <w:pPr>
      <w:pStyle w:val="1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26B4D">
                          <w:pPr>
                            <w:pStyle w:val="12"/>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3F26B4D">
                    <w:pPr>
                      <w:pStyle w:val="12"/>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A90C3">
    <w:pPr>
      <w:pStyle w:val="1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26FC70">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5826FC70">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53F54">
    <w:pPr>
      <w:pStyle w:val="1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A03BC2"/>
    <w:multiLevelType w:val="singleLevel"/>
    <w:tmpl w:val="AAA03BC2"/>
    <w:lvl w:ilvl="0" w:tentative="0">
      <w:start w:val="1"/>
      <w:numFmt w:val="decimal"/>
      <w:pStyle w:val="4"/>
      <w:lvlText w:val="%1."/>
      <w:lvlJc w:val="left"/>
      <w:pPr>
        <w:ind w:left="425" w:hanging="425"/>
      </w:pPr>
      <w:rPr>
        <w:rFonts w:hint="default"/>
      </w:rPr>
    </w:lvl>
  </w:abstractNum>
  <w:abstractNum w:abstractNumId="1">
    <w:nsid w:val="C5D83CA2"/>
    <w:multiLevelType w:val="singleLevel"/>
    <w:tmpl w:val="C5D83CA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hkMGM3MmM4NzExZDMyMDAwZjczNTM5Nzg4MzI5YTcifQ=="/>
  </w:docVars>
  <w:rsids>
    <w:rsidRoot w:val="00172A27"/>
    <w:rsid w:val="000039FD"/>
    <w:rsid w:val="00015299"/>
    <w:rsid w:val="00015E0D"/>
    <w:rsid w:val="000244B3"/>
    <w:rsid w:val="00037FEA"/>
    <w:rsid w:val="00040CDD"/>
    <w:rsid w:val="00054BC1"/>
    <w:rsid w:val="000579C6"/>
    <w:rsid w:val="00066BC6"/>
    <w:rsid w:val="000918C3"/>
    <w:rsid w:val="000A08F6"/>
    <w:rsid w:val="000A6C1D"/>
    <w:rsid w:val="000D030F"/>
    <w:rsid w:val="000D6816"/>
    <w:rsid w:val="000D7E43"/>
    <w:rsid w:val="000E11DF"/>
    <w:rsid w:val="000E1D6A"/>
    <w:rsid w:val="000E1EB0"/>
    <w:rsid w:val="000F74C7"/>
    <w:rsid w:val="001054BC"/>
    <w:rsid w:val="001111A1"/>
    <w:rsid w:val="001160A0"/>
    <w:rsid w:val="00124B86"/>
    <w:rsid w:val="00125A4C"/>
    <w:rsid w:val="0014725F"/>
    <w:rsid w:val="00161153"/>
    <w:rsid w:val="00172A27"/>
    <w:rsid w:val="00176A3F"/>
    <w:rsid w:val="00181E01"/>
    <w:rsid w:val="00182A00"/>
    <w:rsid w:val="00187025"/>
    <w:rsid w:val="00196A2A"/>
    <w:rsid w:val="001B3716"/>
    <w:rsid w:val="001E2456"/>
    <w:rsid w:val="001E2654"/>
    <w:rsid w:val="001E2EDF"/>
    <w:rsid w:val="001F0C50"/>
    <w:rsid w:val="001F739D"/>
    <w:rsid w:val="00202D2A"/>
    <w:rsid w:val="00213DA4"/>
    <w:rsid w:val="00214C54"/>
    <w:rsid w:val="00224E70"/>
    <w:rsid w:val="00225AE6"/>
    <w:rsid w:val="00225CB4"/>
    <w:rsid w:val="00236C19"/>
    <w:rsid w:val="00255A5F"/>
    <w:rsid w:val="00257531"/>
    <w:rsid w:val="00262E60"/>
    <w:rsid w:val="00263E3C"/>
    <w:rsid w:val="00281627"/>
    <w:rsid w:val="00295568"/>
    <w:rsid w:val="00296943"/>
    <w:rsid w:val="002A46AD"/>
    <w:rsid w:val="002B42E4"/>
    <w:rsid w:val="002C4231"/>
    <w:rsid w:val="002D071B"/>
    <w:rsid w:val="002D6C16"/>
    <w:rsid w:val="002E2654"/>
    <w:rsid w:val="002E3BFB"/>
    <w:rsid w:val="00301417"/>
    <w:rsid w:val="003140E9"/>
    <w:rsid w:val="00317394"/>
    <w:rsid w:val="0032767B"/>
    <w:rsid w:val="003351E4"/>
    <w:rsid w:val="003414D2"/>
    <w:rsid w:val="00341BD2"/>
    <w:rsid w:val="00343BE5"/>
    <w:rsid w:val="00353674"/>
    <w:rsid w:val="0035570A"/>
    <w:rsid w:val="00366263"/>
    <w:rsid w:val="00367B34"/>
    <w:rsid w:val="00375545"/>
    <w:rsid w:val="0038116C"/>
    <w:rsid w:val="00381C08"/>
    <w:rsid w:val="003A0656"/>
    <w:rsid w:val="003A7560"/>
    <w:rsid w:val="003B130B"/>
    <w:rsid w:val="003C64EB"/>
    <w:rsid w:val="003D1BDF"/>
    <w:rsid w:val="003D353A"/>
    <w:rsid w:val="004042EC"/>
    <w:rsid w:val="004063DD"/>
    <w:rsid w:val="00420506"/>
    <w:rsid w:val="00425153"/>
    <w:rsid w:val="004261A7"/>
    <w:rsid w:val="004365F7"/>
    <w:rsid w:val="00441012"/>
    <w:rsid w:val="0046389B"/>
    <w:rsid w:val="00465A2D"/>
    <w:rsid w:val="0047546E"/>
    <w:rsid w:val="00482A3B"/>
    <w:rsid w:val="00486F05"/>
    <w:rsid w:val="00487E03"/>
    <w:rsid w:val="004B546C"/>
    <w:rsid w:val="004C2E29"/>
    <w:rsid w:val="005012AB"/>
    <w:rsid w:val="00514C62"/>
    <w:rsid w:val="00530E26"/>
    <w:rsid w:val="005559C2"/>
    <w:rsid w:val="0056559A"/>
    <w:rsid w:val="00572F5C"/>
    <w:rsid w:val="00573F5B"/>
    <w:rsid w:val="00587F93"/>
    <w:rsid w:val="005B6585"/>
    <w:rsid w:val="005B6F2C"/>
    <w:rsid w:val="0060686A"/>
    <w:rsid w:val="00607BC2"/>
    <w:rsid w:val="006159F9"/>
    <w:rsid w:val="00620178"/>
    <w:rsid w:val="00624856"/>
    <w:rsid w:val="00650980"/>
    <w:rsid w:val="006531A5"/>
    <w:rsid w:val="006648FD"/>
    <w:rsid w:val="00664D1E"/>
    <w:rsid w:val="00673CCD"/>
    <w:rsid w:val="0068717A"/>
    <w:rsid w:val="00696583"/>
    <w:rsid w:val="00697EA2"/>
    <w:rsid w:val="006A1773"/>
    <w:rsid w:val="006A4830"/>
    <w:rsid w:val="006A7C26"/>
    <w:rsid w:val="006B1916"/>
    <w:rsid w:val="006B45EA"/>
    <w:rsid w:val="006E0524"/>
    <w:rsid w:val="006E22DF"/>
    <w:rsid w:val="006F2D1D"/>
    <w:rsid w:val="006F4C09"/>
    <w:rsid w:val="006F7257"/>
    <w:rsid w:val="00730521"/>
    <w:rsid w:val="007407D7"/>
    <w:rsid w:val="00741A30"/>
    <w:rsid w:val="00766E0C"/>
    <w:rsid w:val="007A66C5"/>
    <w:rsid w:val="007E1D25"/>
    <w:rsid w:val="007E497C"/>
    <w:rsid w:val="007E7530"/>
    <w:rsid w:val="00805D91"/>
    <w:rsid w:val="00826C1B"/>
    <w:rsid w:val="00833CE3"/>
    <w:rsid w:val="0083414B"/>
    <w:rsid w:val="008363E2"/>
    <w:rsid w:val="00873E3A"/>
    <w:rsid w:val="008861E0"/>
    <w:rsid w:val="0088706A"/>
    <w:rsid w:val="00896D21"/>
    <w:rsid w:val="008A4ACA"/>
    <w:rsid w:val="008B4C89"/>
    <w:rsid w:val="008F002C"/>
    <w:rsid w:val="008F48F6"/>
    <w:rsid w:val="008F4A28"/>
    <w:rsid w:val="008F6011"/>
    <w:rsid w:val="00905806"/>
    <w:rsid w:val="00917EDB"/>
    <w:rsid w:val="009275EE"/>
    <w:rsid w:val="009641E2"/>
    <w:rsid w:val="009A24A5"/>
    <w:rsid w:val="009D39EF"/>
    <w:rsid w:val="009D706A"/>
    <w:rsid w:val="009E21EB"/>
    <w:rsid w:val="00A118B9"/>
    <w:rsid w:val="00A15446"/>
    <w:rsid w:val="00A52DC5"/>
    <w:rsid w:val="00A6747D"/>
    <w:rsid w:val="00A7293D"/>
    <w:rsid w:val="00A85159"/>
    <w:rsid w:val="00A87200"/>
    <w:rsid w:val="00A9121B"/>
    <w:rsid w:val="00A93987"/>
    <w:rsid w:val="00A94E4E"/>
    <w:rsid w:val="00A97ACD"/>
    <w:rsid w:val="00AA0A50"/>
    <w:rsid w:val="00AA31BE"/>
    <w:rsid w:val="00AA3A13"/>
    <w:rsid w:val="00AA7B2B"/>
    <w:rsid w:val="00AD2690"/>
    <w:rsid w:val="00AE3E17"/>
    <w:rsid w:val="00AE5556"/>
    <w:rsid w:val="00B014B0"/>
    <w:rsid w:val="00B04952"/>
    <w:rsid w:val="00B07D67"/>
    <w:rsid w:val="00B27112"/>
    <w:rsid w:val="00B303B5"/>
    <w:rsid w:val="00B30BF4"/>
    <w:rsid w:val="00B4039D"/>
    <w:rsid w:val="00B47C6E"/>
    <w:rsid w:val="00B562B0"/>
    <w:rsid w:val="00B71897"/>
    <w:rsid w:val="00B71E1F"/>
    <w:rsid w:val="00B81D55"/>
    <w:rsid w:val="00B85F02"/>
    <w:rsid w:val="00B860B4"/>
    <w:rsid w:val="00B91B85"/>
    <w:rsid w:val="00B923EB"/>
    <w:rsid w:val="00B95837"/>
    <w:rsid w:val="00B97D41"/>
    <w:rsid w:val="00BB30E9"/>
    <w:rsid w:val="00BB4839"/>
    <w:rsid w:val="00C257DD"/>
    <w:rsid w:val="00C26C15"/>
    <w:rsid w:val="00C32311"/>
    <w:rsid w:val="00C55D77"/>
    <w:rsid w:val="00CE04CF"/>
    <w:rsid w:val="00CE3E3E"/>
    <w:rsid w:val="00CE4EB9"/>
    <w:rsid w:val="00D03851"/>
    <w:rsid w:val="00D047CB"/>
    <w:rsid w:val="00D21473"/>
    <w:rsid w:val="00D269B5"/>
    <w:rsid w:val="00D43562"/>
    <w:rsid w:val="00D5154E"/>
    <w:rsid w:val="00D56F7E"/>
    <w:rsid w:val="00D626B3"/>
    <w:rsid w:val="00D6684E"/>
    <w:rsid w:val="00D70EB3"/>
    <w:rsid w:val="00D72C39"/>
    <w:rsid w:val="00D95ED4"/>
    <w:rsid w:val="00DA4DC4"/>
    <w:rsid w:val="00DB02C7"/>
    <w:rsid w:val="00DC2D3B"/>
    <w:rsid w:val="00DF14F4"/>
    <w:rsid w:val="00E03EDC"/>
    <w:rsid w:val="00E0425B"/>
    <w:rsid w:val="00E05644"/>
    <w:rsid w:val="00E0592B"/>
    <w:rsid w:val="00E13231"/>
    <w:rsid w:val="00E15CD1"/>
    <w:rsid w:val="00E305E2"/>
    <w:rsid w:val="00E375E6"/>
    <w:rsid w:val="00E4366F"/>
    <w:rsid w:val="00E51036"/>
    <w:rsid w:val="00E51F56"/>
    <w:rsid w:val="00E67661"/>
    <w:rsid w:val="00E756A6"/>
    <w:rsid w:val="00E871EE"/>
    <w:rsid w:val="00E9166E"/>
    <w:rsid w:val="00E9543F"/>
    <w:rsid w:val="00E95900"/>
    <w:rsid w:val="00E97E73"/>
    <w:rsid w:val="00EF5FCA"/>
    <w:rsid w:val="00F05D31"/>
    <w:rsid w:val="00F22435"/>
    <w:rsid w:val="00F2273D"/>
    <w:rsid w:val="00F25542"/>
    <w:rsid w:val="00F25F15"/>
    <w:rsid w:val="00F40D51"/>
    <w:rsid w:val="00F50A8B"/>
    <w:rsid w:val="00F74A57"/>
    <w:rsid w:val="00F83DB8"/>
    <w:rsid w:val="00F8614E"/>
    <w:rsid w:val="00FA4D06"/>
    <w:rsid w:val="00FC0DF4"/>
    <w:rsid w:val="00FC5B3D"/>
    <w:rsid w:val="00FE438B"/>
    <w:rsid w:val="00FF11E7"/>
    <w:rsid w:val="016139CC"/>
    <w:rsid w:val="01767B23"/>
    <w:rsid w:val="01831488"/>
    <w:rsid w:val="018E7819"/>
    <w:rsid w:val="019604A9"/>
    <w:rsid w:val="01E46029"/>
    <w:rsid w:val="01EA636A"/>
    <w:rsid w:val="0227311A"/>
    <w:rsid w:val="02395F2F"/>
    <w:rsid w:val="02436043"/>
    <w:rsid w:val="02611E54"/>
    <w:rsid w:val="026933C1"/>
    <w:rsid w:val="0279651D"/>
    <w:rsid w:val="028A0530"/>
    <w:rsid w:val="02A5425A"/>
    <w:rsid w:val="02B0568A"/>
    <w:rsid w:val="02B52B9D"/>
    <w:rsid w:val="02D149AD"/>
    <w:rsid w:val="02D46657"/>
    <w:rsid w:val="02DB52BD"/>
    <w:rsid w:val="02DC2D3E"/>
    <w:rsid w:val="02E958D7"/>
    <w:rsid w:val="02EF3099"/>
    <w:rsid w:val="03182BA3"/>
    <w:rsid w:val="03273887"/>
    <w:rsid w:val="032853BC"/>
    <w:rsid w:val="034858F1"/>
    <w:rsid w:val="035A4CAD"/>
    <w:rsid w:val="036A5588"/>
    <w:rsid w:val="036A712A"/>
    <w:rsid w:val="039203FC"/>
    <w:rsid w:val="03AA4003"/>
    <w:rsid w:val="03BF0DB3"/>
    <w:rsid w:val="03D1158F"/>
    <w:rsid w:val="03D3663B"/>
    <w:rsid w:val="03F34860"/>
    <w:rsid w:val="0425785D"/>
    <w:rsid w:val="042A0462"/>
    <w:rsid w:val="04361CF6"/>
    <w:rsid w:val="048C0506"/>
    <w:rsid w:val="04A17265"/>
    <w:rsid w:val="04AE64BD"/>
    <w:rsid w:val="04B0389B"/>
    <w:rsid w:val="04B163D7"/>
    <w:rsid w:val="04B32944"/>
    <w:rsid w:val="04EE3948"/>
    <w:rsid w:val="04EF6F26"/>
    <w:rsid w:val="04F311AF"/>
    <w:rsid w:val="05011ADD"/>
    <w:rsid w:val="05133C63"/>
    <w:rsid w:val="051D6770"/>
    <w:rsid w:val="0532267C"/>
    <w:rsid w:val="05690B31"/>
    <w:rsid w:val="057876ED"/>
    <w:rsid w:val="05885E20"/>
    <w:rsid w:val="059267A3"/>
    <w:rsid w:val="05BA1E72"/>
    <w:rsid w:val="05BB5375"/>
    <w:rsid w:val="05C71188"/>
    <w:rsid w:val="05CE10C1"/>
    <w:rsid w:val="05D07899"/>
    <w:rsid w:val="05F509D2"/>
    <w:rsid w:val="05F62280"/>
    <w:rsid w:val="0622059D"/>
    <w:rsid w:val="06A665F7"/>
    <w:rsid w:val="06B5558D"/>
    <w:rsid w:val="06C745AE"/>
    <w:rsid w:val="06CE6EF4"/>
    <w:rsid w:val="06FB3B03"/>
    <w:rsid w:val="06FE205F"/>
    <w:rsid w:val="070B2161"/>
    <w:rsid w:val="0715212E"/>
    <w:rsid w:val="071B07B5"/>
    <w:rsid w:val="071F0E51"/>
    <w:rsid w:val="07363F12"/>
    <w:rsid w:val="073935E8"/>
    <w:rsid w:val="073D1FEE"/>
    <w:rsid w:val="074E1599"/>
    <w:rsid w:val="07532B5F"/>
    <w:rsid w:val="077965D0"/>
    <w:rsid w:val="077E0AE9"/>
    <w:rsid w:val="078F0773"/>
    <w:rsid w:val="07B4177C"/>
    <w:rsid w:val="07CF4DE0"/>
    <w:rsid w:val="07DF75F9"/>
    <w:rsid w:val="07E43A81"/>
    <w:rsid w:val="07E84685"/>
    <w:rsid w:val="07EF7893"/>
    <w:rsid w:val="081F675F"/>
    <w:rsid w:val="08215F31"/>
    <w:rsid w:val="082916BE"/>
    <w:rsid w:val="082F287B"/>
    <w:rsid w:val="08521B36"/>
    <w:rsid w:val="087864F3"/>
    <w:rsid w:val="087B4463"/>
    <w:rsid w:val="0885360A"/>
    <w:rsid w:val="089112ED"/>
    <w:rsid w:val="08A17B57"/>
    <w:rsid w:val="08A27337"/>
    <w:rsid w:val="08AD4471"/>
    <w:rsid w:val="08BB245F"/>
    <w:rsid w:val="08E510A5"/>
    <w:rsid w:val="08FD1FCF"/>
    <w:rsid w:val="08FF7955"/>
    <w:rsid w:val="091A12E3"/>
    <w:rsid w:val="0922698B"/>
    <w:rsid w:val="096F3207"/>
    <w:rsid w:val="099111BE"/>
    <w:rsid w:val="09991E4D"/>
    <w:rsid w:val="09B207F9"/>
    <w:rsid w:val="09CE47AD"/>
    <w:rsid w:val="09EA5159"/>
    <w:rsid w:val="09F124DC"/>
    <w:rsid w:val="0A0124A3"/>
    <w:rsid w:val="0A062BA1"/>
    <w:rsid w:val="0A154562"/>
    <w:rsid w:val="0A156FE1"/>
    <w:rsid w:val="0A2B13BC"/>
    <w:rsid w:val="0A557084"/>
    <w:rsid w:val="0A573505"/>
    <w:rsid w:val="0A590C06"/>
    <w:rsid w:val="0A641E54"/>
    <w:rsid w:val="0A937AE7"/>
    <w:rsid w:val="0A9919F0"/>
    <w:rsid w:val="0AC018B0"/>
    <w:rsid w:val="0B03361E"/>
    <w:rsid w:val="0B29385D"/>
    <w:rsid w:val="0B4266EB"/>
    <w:rsid w:val="0B45790A"/>
    <w:rsid w:val="0B5843AD"/>
    <w:rsid w:val="0B5C3905"/>
    <w:rsid w:val="0B6017B9"/>
    <w:rsid w:val="0B8373EF"/>
    <w:rsid w:val="0B971913"/>
    <w:rsid w:val="0BB53545"/>
    <w:rsid w:val="0BE51013"/>
    <w:rsid w:val="0C31628E"/>
    <w:rsid w:val="0C3B6B9E"/>
    <w:rsid w:val="0C3C7EA2"/>
    <w:rsid w:val="0C4B11C9"/>
    <w:rsid w:val="0C4D5E73"/>
    <w:rsid w:val="0C853B1A"/>
    <w:rsid w:val="0C8602EC"/>
    <w:rsid w:val="0C88659A"/>
    <w:rsid w:val="0C924DEE"/>
    <w:rsid w:val="0CB3547B"/>
    <w:rsid w:val="0CE02843"/>
    <w:rsid w:val="0CF10C4B"/>
    <w:rsid w:val="0CF84B54"/>
    <w:rsid w:val="0D011AF9"/>
    <w:rsid w:val="0D015662"/>
    <w:rsid w:val="0D053F9C"/>
    <w:rsid w:val="0D1036FE"/>
    <w:rsid w:val="0D18082E"/>
    <w:rsid w:val="0D3E2F48"/>
    <w:rsid w:val="0D5044E7"/>
    <w:rsid w:val="0D5613D5"/>
    <w:rsid w:val="0D731580"/>
    <w:rsid w:val="0D77682B"/>
    <w:rsid w:val="0D7A532C"/>
    <w:rsid w:val="0DC63892"/>
    <w:rsid w:val="0DD40A08"/>
    <w:rsid w:val="0DE7465B"/>
    <w:rsid w:val="0DE97B5E"/>
    <w:rsid w:val="0DED1503"/>
    <w:rsid w:val="0DF33CF1"/>
    <w:rsid w:val="0E1A3BB0"/>
    <w:rsid w:val="0E4D3106"/>
    <w:rsid w:val="0E552513"/>
    <w:rsid w:val="0E9C2E85"/>
    <w:rsid w:val="0EB053A8"/>
    <w:rsid w:val="0EB360DE"/>
    <w:rsid w:val="0ED168E7"/>
    <w:rsid w:val="0EFC5A27"/>
    <w:rsid w:val="0F083839"/>
    <w:rsid w:val="0F0B47BD"/>
    <w:rsid w:val="0F0D2236"/>
    <w:rsid w:val="0F1550CD"/>
    <w:rsid w:val="0F2365E1"/>
    <w:rsid w:val="0F64715D"/>
    <w:rsid w:val="0F793CA1"/>
    <w:rsid w:val="0F8F3712"/>
    <w:rsid w:val="0FE30C1D"/>
    <w:rsid w:val="0FEE632A"/>
    <w:rsid w:val="10094131"/>
    <w:rsid w:val="100C62CC"/>
    <w:rsid w:val="101A3B79"/>
    <w:rsid w:val="10306B1E"/>
    <w:rsid w:val="104D064D"/>
    <w:rsid w:val="10574D0E"/>
    <w:rsid w:val="106341CD"/>
    <w:rsid w:val="10662971"/>
    <w:rsid w:val="1074723A"/>
    <w:rsid w:val="107E484D"/>
    <w:rsid w:val="108A26B0"/>
    <w:rsid w:val="108C1EAE"/>
    <w:rsid w:val="109E6D51"/>
    <w:rsid w:val="10A27D57"/>
    <w:rsid w:val="10B503BE"/>
    <w:rsid w:val="10BA31FF"/>
    <w:rsid w:val="10BA52FE"/>
    <w:rsid w:val="10C14E82"/>
    <w:rsid w:val="11422A71"/>
    <w:rsid w:val="11426303"/>
    <w:rsid w:val="1149506D"/>
    <w:rsid w:val="115D3D0D"/>
    <w:rsid w:val="11763CBD"/>
    <w:rsid w:val="119D105F"/>
    <w:rsid w:val="11AF0294"/>
    <w:rsid w:val="11E712CD"/>
    <w:rsid w:val="11EE1165"/>
    <w:rsid w:val="11F55185"/>
    <w:rsid w:val="1231003F"/>
    <w:rsid w:val="123C1304"/>
    <w:rsid w:val="125E74E2"/>
    <w:rsid w:val="12712DC5"/>
    <w:rsid w:val="12787CDD"/>
    <w:rsid w:val="128E407F"/>
    <w:rsid w:val="1295180B"/>
    <w:rsid w:val="129B6A1F"/>
    <w:rsid w:val="12C46AD7"/>
    <w:rsid w:val="12D85778"/>
    <w:rsid w:val="12FC2E1F"/>
    <w:rsid w:val="13031357"/>
    <w:rsid w:val="131A6F25"/>
    <w:rsid w:val="13255180"/>
    <w:rsid w:val="13270D7A"/>
    <w:rsid w:val="13667A01"/>
    <w:rsid w:val="13A33CA4"/>
    <w:rsid w:val="13A36145"/>
    <w:rsid w:val="13AA5AD0"/>
    <w:rsid w:val="13AF1D43"/>
    <w:rsid w:val="13B82867"/>
    <w:rsid w:val="13C82B02"/>
    <w:rsid w:val="13CA3E07"/>
    <w:rsid w:val="13CD6F8A"/>
    <w:rsid w:val="13D15990"/>
    <w:rsid w:val="13D502B6"/>
    <w:rsid w:val="13D7311C"/>
    <w:rsid w:val="13E9022F"/>
    <w:rsid w:val="14166484"/>
    <w:rsid w:val="14250C9D"/>
    <w:rsid w:val="142B0E90"/>
    <w:rsid w:val="14380A95"/>
    <w:rsid w:val="146F4594"/>
    <w:rsid w:val="148235B5"/>
    <w:rsid w:val="149A0C5C"/>
    <w:rsid w:val="14A127E5"/>
    <w:rsid w:val="14B02E00"/>
    <w:rsid w:val="14B51486"/>
    <w:rsid w:val="14BA1191"/>
    <w:rsid w:val="15030AD9"/>
    <w:rsid w:val="15090F10"/>
    <w:rsid w:val="151B6C2C"/>
    <w:rsid w:val="15267814"/>
    <w:rsid w:val="15273D43"/>
    <w:rsid w:val="15576A90"/>
    <w:rsid w:val="156712A9"/>
    <w:rsid w:val="157629DC"/>
    <w:rsid w:val="157D344D"/>
    <w:rsid w:val="158278D5"/>
    <w:rsid w:val="159D51EE"/>
    <w:rsid w:val="15B21729"/>
    <w:rsid w:val="15BB3631"/>
    <w:rsid w:val="15C23B9A"/>
    <w:rsid w:val="15E31EF8"/>
    <w:rsid w:val="1600565C"/>
    <w:rsid w:val="168A398A"/>
    <w:rsid w:val="16B207CA"/>
    <w:rsid w:val="16C624EA"/>
    <w:rsid w:val="16C92C9F"/>
    <w:rsid w:val="16E817A5"/>
    <w:rsid w:val="16FE00C6"/>
    <w:rsid w:val="17081026"/>
    <w:rsid w:val="170D59F4"/>
    <w:rsid w:val="171844F3"/>
    <w:rsid w:val="17255D87"/>
    <w:rsid w:val="173A48D6"/>
    <w:rsid w:val="173C59AC"/>
    <w:rsid w:val="1767588B"/>
    <w:rsid w:val="17692FF8"/>
    <w:rsid w:val="1776488C"/>
    <w:rsid w:val="17825F6C"/>
    <w:rsid w:val="17912EB8"/>
    <w:rsid w:val="179A0DA3"/>
    <w:rsid w:val="17A234EF"/>
    <w:rsid w:val="17DF5199"/>
    <w:rsid w:val="17E4768B"/>
    <w:rsid w:val="180026D3"/>
    <w:rsid w:val="18176D37"/>
    <w:rsid w:val="184616E2"/>
    <w:rsid w:val="18550589"/>
    <w:rsid w:val="185F480A"/>
    <w:rsid w:val="18617D0D"/>
    <w:rsid w:val="187B08B7"/>
    <w:rsid w:val="188859CE"/>
    <w:rsid w:val="188E5DDF"/>
    <w:rsid w:val="18B10D91"/>
    <w:rsid w:val="18BF5AE6"/>
    <w:rsid w:val="18EB1E70"/>
    <w:rsid w:val="18EF137B"/>
    <w:rsid w:val="18F3727C"/>
    <w:rsid w:val="18F44CFE"/>
    <w:rsid w:val="18F52222"/>
    <w:rsid w:val="19180BFF"/>
    <w:rsid w:val="19343E52"/>
    <w:rsid w:val="193F66C8"/>
    <w:rsid w:val="1964413C"/>
    <w:rsid w:val="19782D58"/>
    <w:rsid w:val="19A22534"/>
    <w:rsid w:val="19A317C3"/>
    <w:rsid w:val="19A54B21"/>
    <w:rsid w:val="19AE3232"/>
    <w:rsid w:val="19B06735"/>
    <w:rsid w:val="19D96275"/>
    <w:rsid w:val="19F70D6A"/>
    <w:rsid w:val="19FE0A33"/>
    <w:rsid w:val="1A141D7E"/>
    <w:rsid w:val="1A357F21"/>
    <w:rsid w:val="1A551442"/>
    <w:rsid w:val="1AEC4E38"/>
    <w:rsid w:val="1AF51BB0"/>
    <w:rsid w:val="1B0B1E6A"/>
    <w:rsid w:val="1B253925"/>
    <w:rsid w:val="1B2D351A"/>
    <w:rsid w:val="1B423649"/>
    <w:rsid w:val="1B425CBA"/>
    <w:rsid w:val="1B4A2C53"/>
    <w:rsid w:val="1B75731B"/>
    <w:rsid w:val="1BA67AEA"/>
    <w:rsid w:val="1BBB420C"/>
    <w:rsid w:val="1BDC7FC4"/>
    <w:rsid w:val="1BDF56C5"/>
    <w:rsid w:val="1BF252AE"/>
    <w:rsid w:val="1C07688A"/>
    <w:rsid w:val="1C0E2142"/>
    <w:rsid w:val="1C104F9B"/>
    <w:rsid w:val="1C117199"/>
    <w:rsid w:val="1C186B24"/>
    <w:rsid w:val="1C3715D7"/>
    <w:rsid w:val="1C4B73E9"/>
    <w:rsid w:val="1C816553"/>
    <w:rsid w:val="1C865AAB"/>
    <w:rsid w:val="1C8B48E5"/>
    <w:rsid w:val="1CAF5D9E"/>
    <w:rsid w:val="1CC2453B"/>
    <w:rsid w:val="1CD55894"/>
    <w:rsid w:val="1CD57383"/>
    <w:rsid w:val="1CD96BE2"/>
    <w:rsid w:val="1CDD6EB1"/>
    <w:rsid w:val="1CDF436F"/>
    <w:rsid w:val="1CE83979"/>
    <w:rsid w:val="1CF62125"/>
    <w:rsid w:val="1CFE13A0"/>
    <w:rsid w:val="1D201555"/>
    <w:rsid w:val="1D3F2158"/>
    <w:rsid w:val="1D436612"/>
    <w:rsid w:val="1D4F1A4B"/>
    <w:rsid w:val="1D85605C"/>
    <w:rsid w:val="1D9C4722"/>
    <w:rsid w:val="1DA069AB"/>
    <w:rsid w:val="1DFD34C1"/>
    <w:rsid w:val="1E0B27D7"/>
    <w:rsid w:val="1E117F64"/>
    <w:rsid w:val="1E287B89"/>
    <w:rsid w:val="1E2C4463"/>
    <w:rsid w:val="1E314C15"/>
    <w:rsid w:val="1E560BB7"/>
    <w:rsid w:val="1E620C67"/>
    <w:rsid w:val="1E856ED3"/>
    <w:rsid w:val="1EAB5EF7"/>
    <w:rsid w:val="1ECD2CE2"/>
    <w:rsid w:val="1ED0129B"/>
    <w:rsid w:val="1EDC7DA8"/>
    <w:rsid w:val="1EEF62CD"/>
    <w:rsid w:val="1F0869EA"/>
    <w:rsid w:val="1F137E76"/>
    <w:rsid w:val="1F1C3919"/>
    <w:rsid w:val="1F3025BA"/>
    <w:rsid w:val="1F58785A"/>
    <w:rsid w:val="1F5A6FB2"/>
    <w:rsid w:val="1F7652AC"/>
    <w:rsid w:val="1F7A1CD0"/>
    <w:rsid w:val="1FC803E8"/>
    <w:rsid w:val="1FCA4D36"/>
    <w:rsid w:val="1FDE2C12"/>
    <w:rsid w:val="1FF548C8"/>
    <w:rsid w:val="1FFF212D"/>
    <w:rsid w:val="200C6AA5"/>
    <w:rsid w:val="200D4E2D"/>
    <w:rsid w:val="206E6027"/>
    <w:rsid w:val="208D46B8"/>
    <w:rsid w:val="20913154"/>
    <w:rsid w:val="20951E81"/>
    <w:rsid w:val="209B043C"/>
    <w:rsid w:val="20AE082C"/>
    <w:rsid w:val="20B65C39"/>
    <w:rsid w:val="20D970F2"/>
    <w:rsid w:val="20E82FE2"/>
    <w:rsid w:val="20E93CF9"/>
    <w:rsid w:val="20FD3E2F"/>
    <w:rsid w:val="21170748"/>
    <w:rsid w:val="21332A32"/>
    <w:rsid w:val="213A0410"/>
    <w:rsid w:val="21457AA6"/>
    <w:rsid w:val="216A315E"/>
    <w:rsid w:val="217B6997"/>
    <w:rsid w:val="219D5F36"/>
    <w:rsid w:val="21A62FC3"/>
    <w:rsid w:val="21B96760"/>
    <w:rsid w:val="21BD5166"/>
    <w:rsid w:val="21E360C5"/>
    <w:rsid w:val="21EC5CB5"/>
    <w:rsid w:val="2206685F"/>
    <w:rsid w:val="22422E41"/>
    <w:rsid w:val="225C2514"/>
    <w:rsid w:val="225E4CF0"/>
    <w:rsid w:val="226C1A87"/>
    <w:rsid w:val="22A51891"/>
    <w:rsid w:val="22AA736D"/>
    <w:rsid w:val="22AD41D9"/>
    <w:rsid w:val="22AF1419"/>
    <w:rsid w:val="22B84105"/>
    <w:rsid w:val="22C8691D"/>
    <w:rsid w:val="22E24F49"/>
    <w:rsid w:val="22EC56A6"/>
    <w:rsid w:val="22EF2384"/>
    <w:rsid w:val="230022FA"/>
    <w:rsid w:val="23222C5F"/>
    <w:rsid w:val="233E2EB1"/>
    <w:rsid w:val="23527219"/>
    <w:rsid w:val="235B53E0"/>
    <w:rsid w:val="236B3BA8"/>
    <w:rsid w:val="237B1C44"/>
    <w:rsid w:val="238B0A63"/>
    <w:rsid w:val="23D70CD9"/>
    <w:rsid w:val="23DA1C5E"/>
    <w:rsid w:val="23E435FF"/>
    <w:rsid w:val="23FB5A15"/>
    <w:rsid w:val="24140B3E"/>
    <w:rsid w:val="241D144D"/>
    <w:rsid w:val="24233357"/>
    <w:rsid w:val="243512C2"/>
    <w:rsid w:val="24885842"/>
    <w:rsid w:val="24971117"/>
    <w:rsid w:val="24983315"/>
    <w:rsid w:val="24AA6D8B"/>
    <w:rsid w:val="24D81B80"/>
    <w:rsid w:val="24EC2D9F"/>
    <w:rsid w:val="25024F43"/>
    <w:rsid w:val="250C32D4"/>
    <w:rsid w:val="250F3174"/>
    <w:rsid w:val="25361F1A"/>
    <w:rsid w:val="255911D5"/>
    <w:rsid w:val="255A6C57"/>
    <w:rsid w:val="256E58F7"/>
    <w:rsid w:val="25702FF9"/>
    <w:rsid w:val="257242FD"/>
    <w:rsid w:val="25832019"/>
    <w:rsid w:val="25905370"/>
    <w:rsid w:val="25E642BC"/>
    <w:rsid w:val="26241BA3"/>
    <w:rsid w:val="262650A6"/>
    <w:rsid w:val="263578BE"/>
    <w:rsid w:val="26361ABD"/>
    <w:rsid w:val="264D4F65"/>
    <w:rsid w:val="265448F0"/>
    <w:rsid w:val="26600703"/>
    <w:rsid w:val="266E549A"/>
    <w:rsid w:val="268F74A1"/>
    <w:rsid w:val="26BF361B"/>
    <w:rsid w:val="26C40427"/>
    <w:rsid w:val="26CB5833"/>
    <w:rsid w:val="26CC32B5"/>
    <w:rsid w:val="26ED37EA"/>
    <w:rsid w:val="26F9507E"/>
    <w:rsid w:val="2707546F"/>
    <w:rsid w:val="27102AA5"/>
    <w:rsid w:val="271414AB"/>
    <w:rsid w:val="271C4469"/>
    <w:rsid w:val="271C4BC8"/>
    <w:rsid w:val="272A364F"/>
    <w:rsid w:val="273370CF"/>
    <w:rsid w:val="27551F14"/>
    <w:rsid w:val="2759091B"/>
    <w:rsid w:val="27705CAA"/>
    <w:rsid w:val="27826986"/>
    <w:rsid w:val="278674BE"/>
    <w:rsid w:val="279D398E"/>
    <w:rsid w:val="27A22014"/>
    <w:rsid w:val="27B150B0"/>
    <w:rsid w:val="27B21B89"/>
    <w:rsid w:val="27C8781B"/>
    <w:rsid w:val="27F42F5B"/>
    <w:rsid w:val="281335CC"/>
    <w:rsid w:val="281A0EA7"/>
    <w:rsid w:val="28275AF0"/>
    <w:rsid w:val="2846729E"/>
    <w:rsid w:val="28634650"/>
    <w:rsid w:val="28652094"/>
    <w:rsid w:val="286F468E"/>
    <w:rsid w:val="2876586F"/>
    <w:rsid w:val="287C7778"/>
    <w:rsid w:val="28956124"/>
    <w:rsid w:val="28CD627E"/>
    <w:rsid w:val="28DE3F9A"/>
    <w:rsid w:val="290618DB"/>
    <w:rsid w:val="294739C9"/>
    <w:rsid w:val="296F4668"/>
    <w:rsid w:val="297D6603"/>
    <w:rsid w:val="29A86CB5"/>
    <w:rsid w:val="29AC1FD3"/>
    <w:rsid w:val="29B042F2"/>
    <w:rsid w:val="29E37FC4"/>
    <w:rsid w:val="2A043D7C"/>
    <w:rsid w:val="2A06727F"/>
    <w:rsid w:val="2A0D248D"/>
    <w:rsid w:val="2A276A0A"/>
    <w:rsid w:val="2A524E42"/>
    <w:rsid w:val="2A573E05"/>
    <w:rsid w:val="2A8F62DB"/>
    <w:rsid w:val="2A9F6179"/>
    <w:rsid w:val="2ACE2709"/>
    <w:rsid w:val="2AD44455"/>
    <w:rsid w:val="2AE546EF"/>
    <w:rsid w:val="2AEC6278"/>
    <w:rsid w:val="2AF6240B"/>
    <w:rsid w:val="2B0D6C28"/>
    <w:rsid w:val="2B172940"/>
    <w:rsid w:val="2B255FBA"/>
    <w:rsid w:val="2B27334F"/>
    <w:rsid w:val="2B361147"/>
    <w:rsid w:val="2B690FE4"/>
    <w:rsid w:val="2B8A2873"/>
    <w:rsid w:val="2B8B7A2B"/>
    <w:rsid w:val="2BA14AA2"/>
    <w:rsid w:val="2BAF21A8"/>
    <w:rsid w:val="2BE47802"/>
    <w:rsid w:val="2C01033F"/>
    <w:rsid w:val="2C292DC5"/>
    <w:rsid w:val="2C320B0E"/>
    <w:rsid w:val="2C73669D"/>
    <w:rsid w:val="2C830D32"/>
    <w:rsid w:val="2C852F1B"/>
    <w:rsid w:val="2C8B24A1"/>
    <w:rsid w:val="2C9A25B7"/>
    <w:rsid w:val="2CAC615D"/>
    <w:rsid w:val="2CBA556F"/>
    <w:rsid w:val="2CC82306"/>
    <w:rsid w:val="2CDE41A9"/>
    <w:rsid w:val="2CEA2186"/>
    <w:rsid w:val="2CF2314A"/>
    <w:rsid w:val="2CF81C39"/>
    <w:rsid w:val="2D214C54"/>
    <w:rsid w:val="2D2E5194"/>
    <w:rsid w:val="2D347437"/>
    <w:rsid w:val="2D3A63C1"/>
    <w:rsid w:val="2D4609D6"/>
    <w:rsid w:val="2D586372"/>
    <w:rsid w:val="2DE262D6"/>
    <w:rsid w:val="2DED4667"/>
    <w:rsid w:val="2E047B0F"/>
    <w:rsid w:val="2E203BBC"/>
    <w:rsid w:val="2E32193B"/>
    <w:rsid w:val="2E39231C"/>
    <w:rsid w:val="2E56209C"/>
    <w:rsid w:val="2E701F8F"/>
    <w:rsid w:val="2E8337A2"/>
    <w:rsid w:val="2E8A57EA"/>
    <w:rsid w:val="2E997529"/>
    <w:rsid w:val="2EB4662E"/>
    <w:rsid w:val="2EEA5313"/>
    <w:rsid w:val="2F1A1856"/>
    <w:rsid w:val="2F397A40"/>
    <w:rsid w:val="2F3A4309"/>
    <w:rsid w:val="2F5B483E"/>
    <w:rsid w:val="2F5D35C4"/>
    <w:rsid w:val="2F666B63"/>
    <w:rsid w:val="2F8D6311"/>
    <w:rsid w:val="2F9F78B1"/>
    <w:rsid w:val="2FD00080"/>
    <w:rsid w:val="2FEA3FFE"/>
    <w:rsid w:val="2FF10740"/>
    <w:rsid w:val="2FFB00F8"/>
    <w:rsid w:val="300F55E6"/>
    <w:rsid w:val="30305B1B"/>
    <w:rsid w:val="30452772"/>
    <w:rsid w:val="305B7C64"/>
    <w:rsid w:val="30611B6D"/>
    <w:rsid w:val="30612B5B"/>
    <w:rsid w:val="306C7EFE"/>
    <w:rsid w:val="308952B0"/>
    <w:rsid w:val="308A4F2F"/>
    <w:rsid w:val="308C66BA"/>
    <w:rsid w:val="30902D45"/>
    <w:rsid w:val="3092460A"/>
    <w:rsid w:val="30956529"/>
    <w:rsid w:val="309918E9"/>
    <w:rsid w:val="309C64CF"/>
    <w:rsid w:val="30A26212"/>
    <w:rsid w:val="30A91A2E"/>
    <w:rsid w:val="30B20672"/>
    <w:rsid w:val="31416C5C"/>
    <w:rsid w:val="316C7AA1"/>
    <w:rsid w:val="316D0DA5"/>
    <w:rsid w:val="31B3151A"/>
    <w:rsid w:val="31BA0EA5"/>
    <w:rsid w:val="31BD1E29"/>
    <w:rsid w:val="31BE6E53"/>
    <w:rsid w:val="31C02DAE"/>
    <w:rsid w:val="31CB333D"/>
    <w:rsid w:val="31F36A80"/>
    <w:rsid w:val="32354F6B"/>
    <w:rsid w:val="32381773"/>
    <w:rsid w:val="32406B7F"/>
    <w:rsid w:val="325E42E1"/>
    <w:rsid w:val="326B1AE0"/>
    <w:rsid w:val="32812E6C"/>
    <w:rsid w:val="328C40AD"/>
    <w:rsid w:val="32904003"/>
    <w:rsid w:val="32990513"/>
    <w:rsid w:val="330865C8"/>
    <w:rsid w:val="330B779A"/>
    <w:rsid w:val="33205E2B"/>
    <w:rsid w:val="333C359F"/>
    <w:rsid w:val="335E5CD2"/>
    <w:rsid w:val="33604A58"/>
    <w:rsid w:val="338F274A"/>
    <w:rsid w:val="3393072B"/>
    <w:rsid w:val="339935C8"/>
    <w:rsid w:val="339F6038"/>
    <w:rsid w:val="33B45F7E"/>
    <w:rsid w:val="33D91F25"/>
    <w:rsid w:val="343018AE"/>
    <w:rsid w:val="34324DB1"/>
    <w:rsid w:val="343F692D"/>
    <w:rsid w:val="34411D1D"/>
    <w:rsid w:val="345073E6"/>
    <w:rsid w:val="347831DE"/>
    <w:rsid w:val="34866A39"/>
    <w:rsid w:val="348817B1"/>
    <w:rsid w:val="34DE5317"/>
    <w:rsid w:val="34F442A9"/>
    <w:rsid w:val="3507608E"/>
    <w:rsid w:val="3511441F"/>
    <w:rsid w:val="352E5F4D"/>
    <w:rsid w:val="35301D0A"/>
    <w:rsid w:val="3543266F"/>
    <w:rsid w:val="354632DC"/>
    <w:rsid w:val="356B252F"/>
    <w:rsid w:val="356D7BD8"/>
    <w:rsid w:val="358805AB"/>
    <w:rsid w:val="358D3D69"/>
    <w:rsid w:val="359A34CC"/>
    <w:rsid w:val="35C031DF"/>
    <w:rsid w:val="35C24D96"/>
    <w:rsid w:val="35D703D8"/>
    <w:rsid w:val="35DE3665"/>
    <w:rsid w:val="35DF02EF"/>
    <w:rsid w:val="35EB1B74"/>
    <w:rsid w:val="36071A43"/>
    <w:rsid w:val="360D36C5"/>
    <w:rsid w:val="362819E9"/>
    <w:rsid w:val="366E68DA"/>
    <w:rsid w:val="36737EBE"/>
    <w:rsid w:val="36756265"/>
    <w:rsid w:val="368262AA"/>
    <w:rsid w:val="36992FA1"/>
    <w:rsid w:val="36D272A3"/>
    <w:rsid w:val="36E865A3"/>
    <w:rsid w:val="36F05BAE"/>
    <w:rsid w:val="36F71555"/>
    <w:rsid w:val="36F853A7"/>
    <w:rsid w:val="36FC151F"/>
    <w:rsid w:val="371E0C7C"/>
    <w:rsid w:val="37496F7A"/>
    <w:rsid w:val="374E39C9"/>
    <w:rsid w:val="376D6F23"/>
    <w:rsid w:val="37935876"/>
    <w:rsid w:val="37A814B8"/>
    <w:rsid w:val="37C95891"/>
    <w:rsid w:val="37CB1876"/>
    <w:rsid w:val="37F84C01"/>
    <w:rsid w:val="37F93E62"/>
    <w:rsid w:val="380037ED"/>
    <w:rsid w:val="38037FF5"/>
    <w:rsid w:val="3828112E"/>
    <w:rsid w:val="385851E1"/>
    <w:rsid w:val="386D639F"/>
    <w:rsid w:val="387F672B"/>
    <w:rsid w:val="3894625F"/>
    <w:rsid w:val="38A02C28"/>
    <w:rsid w:val="38A57162"/>
    <w:rsid w:val="38AA60D6"/>
    <w:rsid w:val="38F60882"/>
    <w:rsid w:val="38FC020D"/>
    <w:rsid w:val="39022116"/>
    <w:rsid w:val="39137E32"/>
    <w:rsid w:val="394250FE"/>
    <w:rsid w:val="39451C2E"/>
    <w:rsid w:val="39573D9E"/>
    <w:rsid w:val="39AB12AA"/>
    <w:rsid w:val="39BA18C5"/>
    <w:rsid w:val="39F32D23"/>
    <w:rsid w:val="39F463E4"/>
    <w:rsid w:val="3A1918DE"/>
    <w:rsid w:val="3A1B3A32"/>
    <w:rsid w:val="3A235A71"/>
    <w:rsid w:val="3A3D661B"/>
    <w:rsid w:val="3A4614A9"/>
    <w:rsid w:val="3A4B4A64"/>
    <w:rsid w:val="3A6E018B"/>
    <w:rsid w:val="3A7374AB"/>
    <w:rsid w:val="3A9E028E"/>
    <w:rsid w:val="3AA70B7D"/>
    <w:rsid w:val="3AD71050"/>
    <w:rsid w:val="3AEA41B5"/>
    <w:rsid w:val="3B27401A"/>
    <w:rsid w:val="3B522666"/>
    <w:rsid w:val="3B605478"/>
    <w:rsid w:val="3B95318F"/>
    <w:rsid w:val="3BA96B71"/>
    <w:rsid w:val="3BD57296"/>
    <w:rsid w:val="3BE36841"/>
    <w:rsid w:val="3C034C82"/>
    <w:rsid w:val="3C546447"/>
    <w:rsid w:val="3C5B6745"/>
    <w:rsid w:val="3C8B38E1"/>
    <w:rsid w:val="3C920BB5"/>
    <w:rsid w:val="3CFD37EC"/>
    <w:rsid w:val="3CFE039D"/>
    <w:rsid w:val="3D2C346A"/>
    <w:rsid w:val="3D6574A6"/>
    <w:rsid w:val="3D8C6D07"/>
    <w:rsid w:val="3D9378F2"/>
    <w:rsid w:val="3DA556B2"/>
    <w:rsid w:val="3DAA3D38"/>
    <w:rsid w:val="3DB76351"/>
    <w:rsid w:val="3DFA2BBE"/>
    <w:rsid w:val="3E0F7557"/>
    <w:rsid w:val="3E1B0B74"/>
    <w:rsid w:val="3E37533F"/>
    <w:rsid w:val="3E5C3B5C"/>
    <w:rsid w:val="3E5E705F"/>
    <w:rsid w:val="3E6D222C"/>
    <w:rsid w:val="3E7C1E93"/>
    <w:rsid w:val="3E7C7D6E"/>
    <w:rsid w:val="3EA861DA"/>
    <w:rsid w:val="3EAF165A"/>
    <w:rsid w:val="3F3073B8"/>
    <w:rsid w:val="3F314E39"/>
    <w:rsid w:val="3F782C2D"/>
    <w:rsid w:val="3F87539D"/>
    <w:rsid w:val="3F8D5553"/>
    <w:rsid w:val="3F9E7BA5"/>
    <w:rsid w:val="3FF638FD"/>
    <w:rsid w:val="400B5D64"/>
    <w:rsid w:val="40154B29"/>
    <w:rsid w:val="4039566C"/>
    <w:rsid w:val="403F7575"/>
    <w:rsid w:val="40533F5C"/>
    <w:rsid w:val="40775150"/>
    <w:rsid w:val="40803861"/>
    <w:rsid w:val="409370B0"/>
    <w:rsid w:val="40980F08"/>
    <w:rsid w:val="40B14030"/>
    <w:rsid w:val="40C120CD"/>
    <w:rsid w:val="40E13A86"/>
    <w:rsid w:val="40F869A3"/>
    <w:rsid w:val="41415E9E"/>
    <w:rsid w:val="414867C0"/>
    <w:rsid w:val="414A2F2A"/>
    <w:rsid w:val="415E375B"/>
    <w:rsid w:val="416050CE"/>
    <w:rsid w:val="416E4E06"/>
    <w:rsid w:val="419B75D6"/>
    <w:rsid w:val="419D77EE"/>
    <w:rsid w:val="41A75842"/>
    <w:rsid w:val="41C62F9F"/>
    <w:rsid w:val="41D42E8E"/>
    <w:rsid w:val="41FF7556"/>
    <w:rsid w:val="42092064"/>
    <w:rsid w:val="422C351D"/>
    <w:rsid w:val="42454447"/>
    <w:rsid w:val="425311DE"/>
    <w:rsid w:val="42552336"/>
    <w:rsid w:val="425E290D"/>
    <w:rsid w:val="427E4891"/>
    <w:rsid w:val="427F1A20"/>
    <w:rsid w:val="42814AA1"/>
    <w:rsid w:val="429F2D3C"/>
    <w:rsid w:val="42B559FF"/>
    <w:rsid w:val="42C83C9E"/>
    <w:rsid w:val="42CA46A0"/>
    <w:rsid w:val="42CD0B98"/>
    <w:rsid w:val="4310261D"/>
    <w:rsid w:val="43392C9A"/>
    <w:rsid w:val="434652EE"/>
    <w:rsid w:val="43580A8C"/>
    <w:rsid w:val="43586C6B"/>
    <w:rsid w:val="4374370A"/>
    <w:rsid w:val="437C4E08"/>
    <w:rsid w:val="438C7FE1"/>
    <w:rsid w:val="43B1111A"/>
    <w:rsid w:val="43C80D40"/>
    <w:rsid w:val="43CA7AC6"/>
    <w:rsid w:val="43D745D9"/>
    <w:rsid w:val="43DE6767"/>
    <w:rsid w:val="43E42FB9"/>
    <w:rsid w:val="43E560F1"/>
    <w:rsid w:val="44060F86"/>
    <w:rsid w:val="4406131F"/>
    <w:rsid w:val="44202A53"/>
    <w:rsid w:val="44256EDB"/>
    <w:rsid w:val="44360F15"/>
    <w:rsid w:val="44395B7B"/>
    <w:rsid w:val="44562F2D"/>
    <w:rsid w:val="44651EC3"/>
    <w:rsid w:val="449175A0"/>
    <w:rsid w:val="449D39F5"/>
    <w:rsid w:val="44A377A9"/>
    <w:rsid w:val="44C53AE2"/>
    <w:rsid w:val="450A37AA"/>
    <w:rsid w:val="452138FB"/>
    <w:rsid w:val="454F3145"/>
    <w:rsid w:val="45546485"/>
    <w:rsid w:val="45570552"/>
    <w:rsid w:val="45631DE6"/>
    <w:rsid w:val="456F5A46"/>
    <w:rsid w:val="45852C0D"/>
    <w:rsid w:val="45921630"/>
    <w:rsid w:val="459D3528"/>
    <w:rsid w:val="45A523A1"/>
    <w:rsid w:val="45E40FD1"/>
    <w:rsid w:val="46092573"/>
    <w:rsid w:val="460951E5"/>
    <w:rsid w:val="462078FF"/>
    <w:rsid w:val="46367BC0"/>
    <w:rsid w:val="46431454"/>
    <w:rsid w:val="46941ED9"/>
    <w:rsid w:val="46962EBD"/>
    <w:rsid w:val="46C77B24"/>
    <w:rsid w:val="46D01E3A"/>
    <w:rsid w:val="46F76979"/>
    <w:rsid w:val="46F81F5C"/>
    <w:rsid w:val="47095999"/>
    <w:rsid w:val="47236543"/>
    <w:rsid w:val="47257848"/>
    <w:rsid w:val="473B3050"/>
    <w:rsid w:val="474E4E09"/>
    <w:rsid w:val="474F288B"/>
    <w:rsid w:val="478234F8"/>
    <w:rsid w:val="47831DE0"/>
    <w:rsid w:val="47A9421E"/>
    <w:rsid w:val="47B63534"/>
    <w:rsid w:val="47B727F3"/>
    <w:rsid w:val="47B93A3E"/>
    <w:rsid w:val="47E54403"/>
    <w:rsid w:val="47E82E09"/>
    <w:rsid w:val="47F06A54"/>
    <w:rsid w:val="47F77BA0"/>
    <w:rsid w:val="4838060A"/>
    <w:rsid w:val="48520700"/>
    <w:rsid w:val="48630D0F"/>
    <w:rsid w:val="486E0728"/>
    <w:rsid w:val="488E0DCA"/>
    <w:rsid w:val="48A36EB3"/>
    <w:rsid w:val="48A8119E"/>
    <w:rsid w:val="48BD0863"/>
    <w:rsid w:val="48DE6819"/>
    <w:rsid w:val="48EB00AD"/>
    <w:rsid w:val="48F07DB8"/>
    <w:rsid w:val="48F30C2D"/>
    <w:rsid w:val="49061A89"/>
    <w:rsid w:val="490F4DEA"/>
    <w:rsid w:val="49244D8F"/>
    <w:rsid w:val="49316623"/>
    <w:rsid w:val="493B5C19"/>
    <w:rsid w:val="493E070A"/>
    <w:rsid w:val="494C4797"/>
    <w:rsid w:val="49762D1D"/>
    <w:rsid w:val="49836455"/>
    <w:rsid w:val="49AF33A2"/>
    <w:rsid w:val="49B05850"/>
    <w:rsid w:val="49B27E76"/>
    <w:rsid w:val="49BB319A"/>
    <w:rsid w:val="49C35B92"/>
    <w:rsid w:val="49C37D91"/>
    <w:rsid w:val="49E85F88"/>
    <w:rsid w:val="49EB12D5"/>
    <w:rsid w:val="4A224A86"/>
    <w:rsid w:val="4A3835D3"/>
    <w:rsid w:val="4A485DEB"/>
    <w:rsid w:val="4A8A7B5A"/>
    <w:rsid w:val="4A913C61"/>
    <w:rsid w:val="4A942144"/>
    <w:rsid w:val="4A9B7DF4"/>
    <w:rsid w:val="4AA41745"/>
    <w:rsid w:val="4ABA06A9"/>
    <w:rsid w:val="4AE14CE5"/>
    <w:rsid w:val="4AF46CEF"/>
    <w:rsid w:val="4B182C41"/>
    <w:rsid w:val="4B1E4B4A"/>
    <w:rsid w:val="4B2679D8"/>
    <w:rsid w:val="4B7C61E8"/>
    <w:rsid w:val="4B886996"/>
    <w:rsid w:val="4BC53274"/>
    <w:rsid w:val="4BC75484"/>
    <w:rsid w:val="4BD60E0F"/>
    <w:rsid w:val="4BDE7186"/>
    <w:rsid w:val="4BE13907"/>
    <w:rsid w:val="4BF214F2"/>
    <w:rsid w:val="4BFE1C3A"/>
    <w:rsid w:val="4C067046"/>
    <w:rsid w:val="4C167EC0"/>
    <w:rsid w:val="4C207F8B"/>
    <w:rsid w:val="4C4920B9"/>
    <w:rsid w:val="4C513C42"/>
    <w:rsid w:val="4C5835B8"/>
    <w:rsid w:val="4C5C7A55"/>
    <w:rsid w:val="4C8425E4"/>
    <w:rsid w:val="4C843198"/>
    <w:rsid w:val="4C84765C"/>
    <w:rsid w:val="4C8D5335"/>
    <w:rsid w:val="4CE9093D"/>
    <w:rsid w:val="4CF5694E"/>
    <w:rsid w:val="4CF77C53"/>
    <w:rsid w:val="4D8B5F48"/>
    <w:rsid w:val="4D9258D3"/>
    <w:rsid w:val="4D933355"/>
    <w:rsid w:val="4DB04E83"/>
    <w:rsid w:val="4DB561FB"/>
    <w:rsid w:val="4DB56D8D"/>
    <w:rsid w:val="4DD4222A"/>
    <w:rsid w:val="4DE72BC1"/>
    <w:rsid w:val="4E1F10C9"/>
    <w:rsid w:val="4E3166D6"/>
    <w:rsid w:val="4E5B285D"/>
    <w:rsid w:val="4E607225"/>
    <w:rsid w:val="4E634927"/>
    <w:rsid w:val="4E805A91"/>
    <w:rsid w:val="4EA17C8F"/>
    <w:rsid w:val="4EA86291"/>
    <w:rsid w:val="4ED86247"/>
    <w:rsid w:val="4EE80403"/>
    <w:rsid w:val="4F1869D4"/>
    <w:rsid w:val="4F1D3C8E"/>
    <w:rsid w:val="4F1E3C95"/>
    <w:rsid w:val="4F2264FB"/>
    <w:rsid w:val="4F2C22E7"/>
    <w:rsid w:val="4F3D0FA0"/>
    <w:rsid w:val="4F485E9E"/>
    <w:rsid w:val="4F4D5BA9"/>
    <w:rsid w:val="4F560A37"/>
    <w:rsid w:val="4F631692"/>
    <w:rsid w:val="4F692025"/>
    <w:rsid w:val="4F7725B8"/>
    <w:rsid w:val="4F890F7F"/>
    <w:rsid w:val="4FA63CB9"/>
    <w:rsid w:val="4FAA5F43"/>
    <w:rsid w:val="4FB541B4"/>
    <w:rsid w:val="4FD028FF"/>
    <w:rsid w:val="4FD64808"/>
    <w:rsid w:val="500D2764"/>
    <w:rsid w:val="501C4F7D"/>
    <w:rsid w:val="501D29FE"/>
    <w:rsid w:val="504D1B60"/>
    <w:rsid w:val="50583ADD"/>
    <w:rsid w:val="50733DC4"/>
    <w:rsid w:val="50863F0E"/>
    <w:rsid w:val="509C58BA"/>
    <w:rsid w:val="509F74AB"/>
    <w:rsid w:val="50B341F7"/>
    <w:rsid w:val="50ED7854"/>
    <w:rsid w:val="512B7338"/>
    <w:rsid w:val="51311242"/>
    <w:rsid w:val="513510CC"/>
    <w:rsid w:val="51575BFE"/>
    <w:rsid w:val="51954F77"/>
    <w:rsid w:val="519B6B0A"/>
    <w:rsid w:val="51C365B2"/>
    <w:rsid w:val="51D15C06"/>
    <w:rsid w:val="51E7154B"/>
    <w:rsid w:val="51E754ED"/>
    <w:rsid w:val="51ED2C7A"/>
    <w:rsid w:val="520A30CD"/>
    <w:rsid w:val="5217023B"/>
    <w:rsid w:val="524D2FE5"/>
    <w:rsid w:val="526B51B3"/>
    <w:rsid w:val="527346F9"/>
    <w:rsid w:val="52AA302D"/>
    <w:rsid w:val="52F70339"/>
    <w:rsid w:val="533802B0"/>
    <w:rsid w:val="533979E4"/>
    <w:rsid w:val="535F39CE"/>
    <w:rsid w:val="53844015"/>
    <w:rsid w:val="53B547E4"/>
    <w:rsid w:val="53C54A7E"/>
    <w:rsid w:val="53E00F74"/>
    <w:rsid w:val="53E41AB0"/>
    <w:rsid w:val="53ED77E6"/>
    <w:rsid w:val="53F427B9"/>
    <w:rsid w:val="542F397D"/>
    <w:rsid w:val="544E36DD"/>
    <w:rsid w:val="545A2356"/>
    <w:rsid w:val="54B54386"/>
    <w:rsid w:val="54DC5F38"/>
    <w:rsid w:val="54DF2FCC"/>
    <w:rsid w:val="54E80059"/>
    <w:rsid w:val="5503669C"/>
    <w:rsid w:val="550F7A5B"/>
    <w:rsid w:val="5510701F"/>
    <w:rsid w:val="551B75AE"/>
    <w:rsid w:val="5540034B"/>
    <w:rsid w:val="55594E94"/>
    <w:rsid w:val="55621614"/>
    <w:rsid w:val="558A1367"/>
    <w:rsid w:val="55933D75"/>
    <w:rsid w:val="5599291F"/>
    <w:rsid w:val="55996042"/>
    <w:rsid w:val="55A07807"/>
    <w:rsid w:val="55BF7DAB"/>
    <w:rsid w:val="55C022BA"/>
    <w:rsid w:val="55EE5388"/>
    <w:rsid w:val="56474B1D"/>
    <w:rsid w:val="56497633"/>
    <w:rsid w:val="56520719"/>
    <w:rsid w:val="56531C0A"/>
    <w:rsid w:val="56A62938"/>
    <w:rsid w:val="56BD475C"/>
    <w:rsid w:val="56C169E5"/>
    <w:rsid w:val="56CB6225"/>
    <w:rsid w:val="56D9408C"/>
    <w:rsid w:val="56FA7E8B"/>
    <w:rsid w:val="571A31DA"/>
    <w:rsid w:val="571F34FB"/>
    <w:rsid w:val="57283E0B"/>
    <w:rsid w:val="572E3DFB"/>
    <w:rsid w:val="573351B0"/>
    <w:rsid w:val="57390C18"/>
    <w:rsid w:val="57571CBA"/>
    <w:rsid w:val="57905DB9"/>
    <w:rsid w:val="57D07475"/>
    <w:rsid w:val="57D455E1"/>
    <w:rsid w:val="5814296E"/>
    <w:rsid w:val="584274DB"/>
    <w:rsid w:val="584C7F32"/>
    <w:rsid w:val="585D4208"/>
    <w:rsid w:val="58840844"/>
    <w:rsid w:val="588440C7"/>
    <w:rsid w:val="58CC3F96"/>
    <w:rsid w:val="58E70023"/>
    <w:rsid w:val="58EE5CF5"/>
    <w:rsid w:val="590C52A5"/>
    <w:rsid w:val="5912576E"/>
    <w:rsid w:val="592F4560"/>
    <w:rsid w:val="59417CFE"/>
    <w:rsid w:val="59587923"/>
    <w:rsid w:val="59775899"/>
    <w:rsid w:val="59843C6A"/>
    <w:rsid w:val="59DA4A67"/>
    <w:rsid w:val="59F27B21"/>
    <w:rsid w:val="5A0D28C9"/>
    <w:rsid w:val="5A18539D"/>
    <w:rsid w:val="5A1A647C"/>
    <w:rsid w:val="5A2C6645"/>
    <w:rsid w:val="5A354648"/>
    <w:rsid w:val="5A394AAB"/>
    <w:rsid w:val="5A6310DA"/>
    <w:rsid w:val="5A650446"/>
    <w:rsid w:val="5A6E4EEC"/>
    <w:rsid w:val="5A6E746B"/>
    <w:rsid w:val="5A8B6673"/>
    <w:rsid w:val="5A9A023F"/>
    <w:rsid w:val="5ACE6A69"/>
    <w:rsid w:val="5AD83297"/>
    <w:rsid w:val="5AE45748"/>
    <w:rsid w:val="5AFC0F7F"/>
    <w:rsid w:val="5B4219FF"/>
    <w:rsid w:val="5B5B3870"/>
    <w:rsid w:val="5B607CF8"/>
    <w:rsid w:val="5B730F17"/>
    <w:rsid w:val="5B884084"/>
    <w:rsid w:val="5B887BB7"/>
    <w:rsid w:val="5B8A042A"/>
    <w:rsid w:val="5B900847"/>
    <w:rsid w:val="5BDC50C3"/>
    <w:rsid w:val="5BE34A4E"/>
    <w:rsid w:val="5BEE27B5"/>
    <w:rsid w:val="5C0E1115"/>
    <w:rsid w:val="5C3A6E47"/>
    <w:rsid w:val="5C3B0F83"/>
    <w:rsid w:val="5C537F09"/>
    <w:rsid w:val="5C5E2199"/>
    <w:rsid w:val="5C677226"/>
    <w:rsid w:val="5C745223"/>
    <w:rsid w:val="5C8835A3"/>
    <w:rsid w:val="5C8A5083"/>
    <w:rsid w:val="5CB83619"/>
    <w:rsid w:val="5CCB5CF1"/>
    <w:rsid w:val="5CD4565B"/>
    <w:rsid w:val="5D1C5A4F"/>
    <w:rsid w:val="5D1D62C3"/>
    <w:rsid w:val="5D2E7C24"/>
    <w:rsid w:val="5D49561A"/>
    <w:rsid w:val="5D9E2C70"/>
    <w:rsid w:val="5DB858CE"/>
    <w:rsid w:val="5DCF0D76"/>
    <w:rsid w:val="5DD83C04"/>
    <w:rsid w:val="5DDA6435"/>
    <w:rsid w:val="5DDD390F"/>
    <w:rsid w:val="5DE51EC6"/>
    <w:rsid w:val="5DF20031"/>
    <w:rsid w:val="5DFD1BC3"/>
    <w:rsid w:val="5E075446"/>
    <w:rsid w:val="5E33065B"/>
    <w:rsid w:val="5E356E2D"/>
    <w:rsid w:val="5E3929A4"/>
    <w:rsid w:val="5E415870"/>
    <w:rsid w:val="5E4B3F43"/>
    <w:rsid w:val="5E4F2949"/>
    <w:rsid w:val="5E585426"/>
    <w:rsid w:val="5E5E18DF"/>
    <w:rsid w:val="5E6B3CD4"/>
    <w:rsid w:val="5E72551F"/>
    <w:rsid w:val="5E7D6910"/>
    <w:rsid w:val="5E7E4392"/>
    <w:rsid w:val="5E810B9A"/>
    <w:rsid w:val="5E8F45A3"/>
    <w:rsid w:val="5F3B5A4A"/>
    <w:rsid w:val="5F47185C"/>
    <w:rsid w:val="5F545A7C"/>
    <w:rsid w:val="5F5656B0"/>
    <w:rsid w:val="5F6F4F9F"/>
    <w:rsid w:val="5F7623AC"/>
    <w:rsid w:val="5F7F34EB"/>
    <w:rsid w:val="5FE252DE"/>
    <w:rsid w:val="5FF22ABD"/>
    <w:rsid w:val="5FF732A1"/>
    <w:rsid w:val="603154C1"/>
    <w:rsid w:val="606A5821"/>
    <w:rsid w:val="606E70C0"/>
    <w:rsid w:val="6074484D"/>
    <w:rsid w:val="607C0FE5"/>
    <w:rsid w:val="60830691"/>
    <w:rsid w:val="60852569"/>
    <w:rsid w:val="609561DC"/>
    <w:rsid w:val="60D506B9"/>
    <w:rsid w:val="60DC6F0C"/>
    <w:rsid w:val="60E320D0"/>
    <w:rsid w:val="60F715A3"/>
    <w:rsid w:val="610E4B69"/>
    <w:rsid w:val="61335628"/>
    <w:rsid w:val="61472627"/>
    <w:rsid w:val="61484B8A"/>
    <w:rsid w:val="61493688"/>
    <w:rsid w:val="61495B2A"/>
    <w:rsid w:val="614F1C31"/>
    <w:rsid w:val="618E3791"/>
    <w:rsid w:val="619F2CB5"/>
    <w:rsid w:val="61A56906"/>
    <w:rsid w:val="61A73945"/>
    <w:rsid w:val="61B81661"/>
    <w:rsid w:val="61CF0A40"/>
    <w:rsid w:val="61CF6BAA"/>
    <w:rsid w:val="61F01D9D"/>
    <w:rsid w:val="61F23D20"/>
    <w:rsid w:val="61FB33CF"/>
    <w:rsid w:val="622003DE"/>
    <w:rsid w:val="6220088D"/>
    <w:rsid w:val="622139B1"/>
    <w:rsid w:val="6237500A"/>
    <w:rsid w:val="624E36A8"/>
    <w:rsid w:val="62642A4C"/>
    <w:rsid w:val="62680DB7"/>
    <w:rsid w:val="627A35A1"/>
    <w:rsid w:val="62907837"/>
    <w:rsid w:val="62996751"/>
    <w:rsid w:val="62E50DCE"/>
    <w:rsid w:val="630A358C"/>
    <w:rsid w:val="64212885"/>
    <w:rsid w:val="64243CD9"/>
    <w:rsid w:val="643364F2"/>
    <w:rsid w:val="64480350"/>
    <w:rsid w:val="645B63B1"/>
    <w:rsid w:val="646B1ECF"/>
    <w:rsid w:val="646F08D5"/>
    <w:rsid w:val="64942E6C"/>
    <w:rsid w:val="64A5552C"/>
    <w:rsid w:val="64A66831"/>
    <w:rsid w:val="64AC4EB7"/>
    <w:rsid w:val="64B32242"/>
    <w:rsid w:val="64E9279D"/>
    <w:rsid w:val="64F64031"/>
    <w:rsid w:val="650C61D5"/>
    <w:rsid w:val="651061B6"/>
    <w:rsid w:val="652F64F5"/>
    <w:rsid w:val="655D6EB5"/>
    <w:rsid w:val="6560355A"/>
    <w:rsid w:val="656256ED"/>
    <w:rsid w:val="659D27E5"/>
    <w:rsid w:val="65A044CA"/>
    <w:rsid w:val="65AD6914"/>
    <w:rsid w:val="65E329B5"/>
    <w:rsid w:val="65FC2771"/>
    <w:rsid w:val="65FF2D7B"/>
    <w:rsid w:val="66012783"/>
    <w:rsid w:val="660340BA"/>
    <w:rsid w:val="66127C81"/>
    <w:rsid w:val="662014F4"/>
    <w:rsid w:val="66344D3E"/>
    <w:rsid w:val="665C267F"/>
    <w:rsid w:val="66624588"/>
    <w:rsid w:val="6663200A"/>
    <w:rsid w:val="66A01E6F"/>
    <w:rsid w:val="66A22C57"/>
    <w:rsid w:val="66C83F2C"/>
    <w:rsid w:val="66EC2F44"/>
    <w:rsid w:val="6701538B"/>
    <w:rsid w:val="67110EA9"/>
    <w:rsid w:val="67387A63"/>
    <w:rsid w:val="676818B7"/>
    <w:rsid w:val="67847255"/>
    <w:rsid w:val="678F02D7"/>
    <w:rsid w:val="67924C7A"/>
    <w:rsid w:val="67B36C0C"/>
    <w:rsid w:val="67D15A64"/>
    <w:rsid w:val="67F01298"/>
    <w:rsid w:val="67FB08EB"/>
    <w:rsid w:val="67FB3025"/>
    <w:rsid w:val="67FC3E1A"/>
    <w:rsid w:val="68017E89"/>
    <w:rsid w:val="68112FCA"/>
    <w:rsid w:val="68195E58"/>
    <w:rsid w:val="683E3E9A"/>
    <w:rsid w:val="6845219F"/>
    <w:rsid w:val="686A7F84"/>
    <w:rsid w:val="6873723D"/>
    <w:rsid w:val="687B1001"/>
    <w:rsid w:val="68A015B4"/>
    <w:rsid w:val="68D23088"/>
    <w:rsid w:val="68DA0494"/>
    <w:rsid w:val="68E258A1"/>
    <w:rsid w:val="68E542A7"/>
    <w:rsid w:val="68FA376A"/>
    <w:rsid w:val="6925180D"/>
    <w:rsid w:val="692C4A1B"/>
    <w:rsid w:val="69367529"/>
    <w:rsid w:val="693D6EB4"/>
    <w:rsid w:val="69811A86"/>
    <w:rsid w:val="6983762F"/>
    <w:rsid w:val="69904CDD"/>
    <w:rsid w:val="69A955F8"/>
    <w:rsid w:val="69B61E25"/>
    <w:rsid w:val="69BB191B"/>
    <w:rsid w:val="69DF7D42"/>
    <w:rsid w:val="69E441CA"/>
    <w:rsid w:val="6A19339F"/>
    <w:rsid w:val="6A1A0E21"/>
    <w:rsid w:val="6A2677F7"/>
    <w:rsid w:val="6A68311E"/>
    <w:rsid w:val="6A6F0AC9"/>
    <w:rsid w:val="6A703DAE"/>
    <w:rsid w:val="6A7D6CAF"/>
    <w:rsid w:val="6A8739D3"/>
    <w:rsid w:val="6A9042E2"/>
    <w:rsid w:val="6A973C6D"/>
    <w:rsid w:val="6AFA3FDD"/>
    <w:rsid w:val="6B1846A8"/>
    <w:rsid w:val="6B1C3093"/>
    <w:rsid w:val="6B3320C3"/>
    <w:rsid w:val="6B344DF0"/>
    <w:rsid w:val="6B391278"/>
    <w:rsid w:val="6B3A3476"/>
    <w:rsid w:val="6B4F341C"/>
    <w:rsid w:val="6B5862AA"/>
    <w:rsid w:val="6B6D0974"/>
    <w:rsid w:val="6B726E54"/>
    <w:rsid w:val="6BA72B78"/>
    <w:rsid w:val="6BBA67F4"/>
    <w:rsid w:val="6BD63A05"/>
    <w:rsid w:val="6BDA0E02"/>
    <w:rsid w:val="6BDB0A81"/>
    <w:rsid w:val="6BEA091C"/>
    <w:rsid w:val="6C1B622C"/>
    <w:rsid w:val="6C2446F9"/>
    <w:rsid w:val="6C316D02"/>
    <w:rsid w:val="6C321490"/>
    <w:rsid w:val="6C321699"/>
    <w:rsid w:val="6C336F12"/>
    <w:rsid w:val="6C3B4144"/>
    <w:rsid w:val="6C606ADC"/>
    <w:rsid w:val="6C670C97"/>
    <w:rsid w:val="6C693B68"/>
    <w:rsid w:val="6C6A1502"/>
    <w:rsid w:val="6C796D9F"/>
    <w:rsid w:val="6C8A7920"/>
    <w:rsid w:val="6C953733"/>
    <w:rsid w:val="6CA639CD"/>
    <w:rsid w:val="6CAF42DD"/>
    <w:rsid w:val="6CB63C68"/>
    <w:rsid w:val="6CB807AD"/>
    <w:rsid w:val="6CCB618B"/>
    <w:rsid w:val="6CCC3C0D"/>
    <w:rsid w:val="6CE547B7"/>
    <w:rsid w:val="6D056989"/>
    <w:rsid w:val="6D205895"/>
    <w:rsid w:val="6D216B9A"/>
    <w:rsid w:val="6D4312CD"/>
    <w:rsid w:val="6D5B21F7"/>
    <w:rsid w:val="6D7164D5"/>
    <w:rsid w:val="6D85303B"/>
    <w:rsid w:val="6D935BD4"/>
    <w:rsid w:val="6DAB327B"/>
    <w:rsid w:val="6DD2313B"/>
    <w:rsid w:val="6DFA0C7A"/>
    <w:rsid w:val="6DFA2445"/>
    <w:rsid w:val="6DFC1022"/>
    <w:rsid w:val="6DFE5284"/>
    <w:rsid w:val="6E0A3294"/>
    <w:rsid w:val="6E1A7569"/>
    <w:rsid w:val="6E2B704C"/>
    <w:rsid w:val="6E5A7B9C"/>
    <w:rsid w:val="6E7946DB"/>
    <w:rsid w:val="6E803BE8"/>
    <w:rsid w:val="6E8A28E9"/>
    <w:rsid w:val="6EA41295"/>
    <w:rsid w:val="6EA43493"/>
    <w:rsid w:val="6EB84E89"/>
    <w:rsid w:val="6F2A51A0"/>
    <w:rsid w:val="6F6126B0"/>
    <w:rsid w:val="6F615376"/>
    <w:rsid w:val="6F786CEE"/>
    <w:rsid w:val="6F8C3791"/>
    <w:rsid w:val="6FD1766A"/>
    <w:rsid w:val="6FE55C0C"/>
    <w:rsid w:val="6FFC72C8"/>
    <w:rsid w:val="700167C8"/>
    <w:rsid w:val="7012146B"/>
    <w:rsid w:val="704B4AC8"/>
    <w:rsid w:val="70613C5D"/>
    <w:rsid w:val="70666977"/>
    <w:rsid w:val="706E4EB9"/>
    <w:rsid w:val="70792114"/>
    <w:rsid w:val="7086142A"/>
    <w:rsid w:val="70A17A56"/>
    <w:rsid w:val="70E33D42"/>
    <w:rsid w:val="70E417C4"/>
    <w:rsid w:val="71041CF8"/>
    <w:rsid w:val="71211CA2"/>
    <w:rsid w:val="71270FB3"/>
    <w:rsid w:val="71351C2D"/>
    <w:rsid w:val="71823031"/>
    <w:rsid w:val="7185134D"/>
    <w:rsid w:val="718C304E"/>
    <w:rsid w:val="718F49FD"/>
    <w:rsid w:val="71AB378B"/>
    <w:rsid w:val="71B316DD"/>
    <w:rsid w:val="71CB25AA"/>
    <w:rsid w:val="71CC3CC0"/>
    <w:rsid w:val="71D83356"/>
    <w:rsid w:val="71F35EB5"/>
    <w:rsid w:val="720C4C93"/>
    <w:rsid w:val="72131EB6"/>
    <w:rsid w:val="72216C4D"/>
    <w:rsid w:val="72361171"/>
    <w:rsid w:val="723D2D95"/>
    <w:rsid w:val="725047DE"/>
    <w:rsid w:val="72712474"/>
    <w:rsid w:val="72766AE8"/>
    <w:rsid w:val="727950DD"/>
    <w:rsid w:val="72912784"/>
    <w:rsid w:val="72AC0DAF"/>
    <w:rsid w:val="72BD6ACB"/>
    <w:rsid w:val="72C154D1"/>
    <w:rsid w:val="72C33CEF"/>
    <w:rsid w:val="72DC3AFD"/>
    <w:rsid w:val="730D7B4F"/>
    <w:rsid w:val="730F0E54"/>
    <w:rsid w:val="732706F9"/>
    <w:rsid w:val="73293BFC"/>
    <w:rsid w:val="73454032"/>
    <w:rsid w:val="736C596A"/>
    <w:rsid w:val="73941263"/>
    <w:rsid w:val="73AC41D5"/>
    <w:rsid w:val="73D36613"/>
    <w:rsid w:val="744D4DE6"/>
    <w:rsid w:val="74974023"/>
    <w:rsid w:val="74A05D67"/>
    <w:rsid w:val="74C47221"/>
    <w:rsid w:val="74EF5AE6"/>
    <w:rsid w:val="74F769B5"/>
    <w:rsid w:val="755B649A"/>
    <w:rsid w:val="75787FC9"/>
    <w:rsid w:val="758827E2"/>
    <w:rsid w:val="759365F4"/>
    <w:rsid w:val="75A51ECF"/>
    <w:rsid w:val="75A90798"/>
    <w:rsid w:val="75B545AA"/>
    <w:rsid w:val="75C73909"/>
    <w:rsid w:val="75E83018"/>
    <w:rsid w:val="75EB6C83"/>
    <w:rsid w:val="76086D93"/>
    <w:rsid w:val="763C747E"/>
    <w:rsid w:val="76446418"/>
    <w:rsid w:val="765A6015"/>
    <w:rsid w:val="765C1C80"/>
    <w:rsid w:val="76665F34"/>
    <w:rsid w:val="7685754C"/>
    <w:rsid w:val="76A46917"/>
    <w:rsid w:val="76C96D94"/>
    <w:rsid w:val="76D12653"/>
    <w:rsid w:val="76E840FC"/>
    <w:rsid w:val="76EB32F5"/>
    <w:rsid w:val="771459A6"/>
    <w:rsid w:val="77230004"/>
    <w:rsid w:val="772A2051"/>
    <w:rsid w:val="773A7C2A"/>
    <w:rsid w:val="77607E69"/>
    <w:rsid w:val="77715B85"/>
    <w:rsid w:val="77767741"/>
    <w:rsid w:val="777D3B96"/>
    <w:rsid w:val="778A4AAC"/>
    <w:rsid w:val="77A41857"/>
    <w:rsid w:val="77C96214"/>
    <w:rsid w:val="77DF1E38"/>
    <w:rsid w:val="77DF61B9"/>
    <w:rsid w:val="77FC1EE6"/>
    <w:rsid w:val="780472F2"/>
    <w:rsid w:val="780E354C"/>
    <w:rsid w:val="783F076E"/>
    <w:rsid w:val="785E6707"/>
    <w:rsid w:val="786A5D9D"/>
    <w:rsid w:val="78746F41"/>
    <w:rsid w:val="787C3E98"/>
    <w:rsid w:val="789B4F81"/>
    <w:rsid w:val="789D2ED2"/>
    <w:rsid w:val="78D53773"/>
    <w:rsid w:val="78E950F0"/>
    <w:rsid w:val="791A372E"/>
    <w:rsid w:val="791B013F"/>
    <w:rsid w:val="791D69FF"/>
    <w:rsid w:val="792E135E"/>
    <w:rsid w:val="794B7CCC"/>
    <w:rsid w:val="795E40AC"/>
    <w:rsid w:val="79612E69"/>
    <w:rsid w:val="797C365C"/>
    <w:rsid w:val="798F00FE"/>
    <w:rsid w:val="79A3351B"/>
    <w:rsid w:val="79AD1484"/>
    <w:rsid w:val="79DF58FF"/>
    <w:rsid w:val="79EF399B"/>
    <w:rsid w:val="79F42021"/>
    <w:rsid w:val="79FB5AE0"/>
    <w:rsid w:val="7A092E01"/>
    <w:rsid w:val="7A0B3779"/>
    <w:rsid w:val="7A170307"/>
    <w:rsid w:val="7A195E96"/>
    <w:rsid w:val="7A567350"/>
    <w:rsid w:val="7A641081"/>
    <w:rsid w:val="7A8D0477"/>
    <w:rsid w:val="7A8F7F06"/>
    <w:rsid w:val="7A905722"/>
    <w:rsid w:val="7A9E4A38"/>
    <w:rsid w:val="7AAE27F4"/>
    <w:rsid w:val="7ABD0F17"/>
    <w:rsid w:val="7AC00390"/>
    <w:rsid w:val="7ACD1D04"/>
    <w:rsid w:val="7AD75E97"/>
    <w:rsid w:val="7ADB231E"/>
    <w:rsid w:val="7AF379C5"/>
    <w:rsid w:val="7AF71029"/>
    <w:rsid w:val="7B0F1874"/>
    <w:rsid w:val="7B13027A"/>
    <w:rsid w:val="7B186900"/>
    <w:rsid w:val="7B205002"/>
    <w:rsid w:val="7B207590"/>
    <w:rsid w:val="7B22521E"/>
    <w:rsid w:val="7B273A10"/>
    <w:rsid w:val="7B2B5921"/>
    <w:rsid w:val="7B2C39A7"/>
    <w:rsid w:val="7B4F4CA9"/>
    <w:rsid w:val="7B5D73F5"/>
    <w:rsid w:val="7B615DFB"/>
    <w:rsid w:val="7B723B17"/>
    <w:rsid w:val="7BA97F26"/>
    <w:rsid w:val="7BDC1EC1"/>
    <w:rsid w:val="7BDD144D"/>
    <w:rsid w:val="7BE86FD9"/>
    <w:rsid w:val="7BEB7F5D"/>
    <w:rsid w:val="7C1A5EF5"/>
    <w:rsid w:val="7C312C50"/>
    <w:rsid w:val="7C3456F4"/>
    <w:rsid w:val="7C671AA5"/>
    <w:rsid w:val="7C6A2A2A"/>
    <w:rsid w:val="7C715C38"/>
    <w:rsid w:val="7C7F737F"/>
    <w:rsid w:val="7C8D66C7"/>
    <w:rsid w:val="7CA5738C"/>
    <w:rsid w:val="7CC46939"/>
    <w:rsid w:val="7CEC614F"/>
    <w:rsid w:val="7D073BAD"/>
    <w:rsid w:val="7D115DE1"/>
    <w:rsid w:val="7D204AD7"/>
    <w:rsid w:val="7D433C63"/>
    <w:rsid w:val="7D5207A9"/>
    <w:rsid w:val="7D647E4E"/>
    <w:rsid w:val="7D85227D"/>
    <w:rsid w:val="7D857221"/>
    <w:rsid w:val="7D91151E"/>
    <w:rsid w:val="7D9E6463"/>
    <w:rsid w:val="7DAF7BC0"/>
    <w:rsid w:val="7DB85FB8"/>
    <w:rsid w:val="7DC70768"/>
    <w:rsid w:val="7DDD7A8F"/>
    <w:rsid w:val="7DE22616"/>
    <w:rsid w:val="7DE440B0"/>
    <w:rsid w:val="7DEC38C1"/>
    <w:rsid w:val="7E1772DE"/>
    <w:rsid w:val="7E194CEF"/>
    <w:rsid w:val="7E277888"/>
    <w:rsid w:val="7E34331A"/>
    <w:rsid w:val="7E436010"/>
    <w:rsid w:val="7E65736C"/>
    <w:rsid w:val="7E684A6E"/>
    <w:rsid w:val="7E6E2065"/>
    <w:rsid w:val="7E7220CC"/>
    <w:rsid w:val="7E793A93"/>
    <w:rsid w:val="7EBB22FA"/>
    <w:rsid w:val="7EF20255"/>
    <w:rsid w:val="7EFB52E1"/>
    <w:rsid w:val="7EFD4068"/>
    <w:rsid w:val="7F0810F9"/>
    <w:rsid w:val="7F2870AA"/>
    <w:rsid w:val="7F2D6DB5"/>
    <w:rsid w:val="7F2F5FE4"/>
    <w:rsid w:val="7F35093E"/>
    <w:rsid w:val="7F5B0B7E"/>
    <w:rsid w:val="7F95558B"/>
    <w:rsid w:val="7FCA46B5"/>
    <w:rsid w:val="7FDA2751"/>
    <w:rsid w:val="7FFA7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lang w:val="zh-CN"/>
    </w:rPr>
  </w:style>
  <w:style w:type="paragraph" w:styleId="3">
    <w:name w:val="heading 3"/>
    <w:basedOn w:val="1"/>
    <w:next w:val="1"/>
    <w:qFormat/>
    <w:uiPriority w:val="0"/>
    <w:pPr>
      <w:keepNext/>
      <w:keepLines/>
      <w:spacing w:before="260" w:after="260" w:line="416" w:lineRule="auto"/>
      <w:outlineLvl w:val="2"/>
    </w:pPr>
    <w:rPr>
      <w:b/>
      <w:bCs/>
      <w:sz w:val="32"/>
      <w:szCs w:val="32"/>
      <w:lang w:val="zh-CN"/>
    </w:rPr>
  </w:style>
  <w:style w:type="paragraph" w:styleId="4">
    <w:name w:val="heading 4"/>
    <w:basedOn w:val="1"/>
    <w:next w:val="1"/>
    <w:unhideWhenUsed/>
    <w:qFormat/>
    <w:uiPriority w:val="0"/>
    <w:pPr>
      <w:keepNext/>
      <w:keepLines/>
      <w:numPr>
        <w:ilvl w:val="0"/>
        <w:numId w:val="1"/>
      </w:numPr>
      <w:spacing w:before="280" w:after="29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32"/>
    <w:semiHidden/>
    <w:unhideWhenUsed/>
    <w:qFormat/>
    <w:uiPriority w:val="99"/>
    <w:pPr>
      <w:jc w:val="left"/>
    </w:pPr>
  </w:style>
  <w:style w:type="paragraph" w:styleId="6">
    <w:name w:val="Body Text"/>
    <w:basedOn w:val="1"/>
    <w:link w:val="28"/>
    <w:qFormat/>
    <w:uiPriority w:val="0"/>
    <w:rPr>
      <w:rFonts w:ascii="仿宋_GB2312" w:eastAsia="仿宋_GB2312"/>
      <w:sz w:val="32"/>
    </w:rPr>
  </w:style>
  <w:style w:type="paragraph" w:styleId="7">
    <w:name w:val="Body Text Indent"/>
    <w:basedOn w:val="1"/>
    <w:link w:val="29"/>
    <w:qFormat/>
    <w:uiPriority w:val="0"/>
    <w:pPr>
      <w:spacing w:after="120"/>
      <w:ind w:left="420" w:leftChars="200"/>
    </w:pPr>
  </w:style>
  <w:style w:type="paragraph" w:styleId="8">
    <w:name w:val="toc 3"/>
    <w:basedOn w:val="1"/>
    <w:next w:val="1"/>
    <w:semiHidden/>
    <w:unhideWhenUsed/>
    <w:qFormat/>
    <w:uiPriority w:val="39"/>
    <w:pPr>
      <w:ind w:left="840" w:leftChars="400"/>
    </w:pPr>
  </w:style>
  <w:style w:type="paragraph" w:styleId="9">
    <w:name w:val="Plain Text"/>
    <w:basedOn w:val="1"/>
    <w:link w:val="26"/>
    <w:qFormat/>
    <w:uiPriority w:val="0"/>
    <w:rPr>
      <w:rFonts w:ascii="宋体" w:hAnsi="Courier New" w:cstheme="minorBidi"/>
      <w:szCs w:val="22"/>
    </w:rPr>
  </w:style>
  <w:style w:type="paragraph" w:styleId="10">
    <w:name w:val="Date"/>
    <w:basedOn w:val="1"/>
    <w:next w:val="1"/>
    <w:link w:val="27"/>
    <w:unhideWhenUsed/>
    <w:qFormat/>
    <w:uiPriority w:val="0"/>
    <w:pPr>
      <w:ind w:left="100" w:leftChars="2500"/>
    </w:pPr>
  </w:style>
  <w:style w:type="paragraph" w:styleId="11">
    <w:name w:val="Balloon Text"/>
    <w:basedOn w:val="1"/>
    <w:link w:val="31"/>
    <w:semiHidden/>
    <w:unhideWhenUsed/>
    <w:qFormat/>
    <w:uiPriority w:val="99"/>
    <w:rPr>
      <w:sz w:val="18"/>
      <w:szCs w:val="18"/>
    </w:rPr>
  </w:style>
  <w:style w:type="paragraph" w:styleId="12">
    <w:name w:val="footer"/>
    <w:basedOn w:val="1"/>
    <w:link w:val="25"/>
    <w:unhideWhenUsed/>
    <w:qFormat/>
    <w:uiPriority w:val="99"/>
    <w:pPr>
      <w:tabs>
        <w:tab w:val="center" w:pos="4153"/>
        <w:tab w:val="right" w:pos="8306"/>
      </w:tabs>
      <w:snapToGrid w:val="0"/>
      <w:jc w:val="left"/>
    </w:pPr>
    <w:rPr>
      <w:sz w:val="18"/>
      <w:szCs w:val="18"/>
    </w:rPr>
  </w:style>
  <w:style w:type="paragraph" w:styleId="13">
    <w:name w:val="header"/>
    <w:basedOn w:val="1"/>
    <w:link w:val="2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4">
    <w:name w:val="toc 1"/>
    <w:basedOn w:val="1"/>
    <w:next w:val="1"/>
    <w:semiHidden/>
    <w:unhideWhenUsed/>
    <w:qFormat/>
    <w:uiPriority w:val="39"/>
  </w:style>
  <w:style w:type="paragraph" w:styleId="15">
    <w:name w:val="List"/>
    <w:basedOn w:val="1"/>
    <w:qFormat/>
    <w:uiPriority w:val="0"/>
    <w:pPr>
      <w:ind w:left="200" w:hanging="200" w:hangingChars="200"/>
    </w:pPr>
    <w:rPr>
      <w:szCs w:val="21"/>
    </w:rPr>
  </w:style>
  <w:style w:type="paragraph" w:styleId="16">
    <w:name w:val="toc 2"/>
    <w:basedOn w:val="1"/>
    <w:next w:val="1"/>
    <w:semiHidden/>
    <w:unhideWhenUsed/>
    <w:qFormat/>
    <w:uiPriority w:val="39"/>
    <w:pPr>
      <w:ind w:left="420" w:leftChars="200"/>
    </w:pPr>
  </w:style>
  <w:style w:type="paragraph" w:styleId="17">
    <w:name w:val="annotation subject"/>
    <w:basedOn w:val="5"/>
    <w:next w:val="5"/>
    <w:link w:val="33"/>
    <w:semiHidden/>
    <w:unhideWhenUsed/>
    <w:qFormat/>
    <w:uiPriority w:val="99"/>
    <w:rPr>
      <w:b/>
      <w:bCs/>
    </w:rPr>
  </w:style>
  <w:style w:type="table" w:styleId="19">
    <w:name w:val="Table Grid"/>
    <w:basedOn w:val="1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22"/>
    <w:rPr>
      <w:b/>
    </w:rPr>
  </w:style>
  <w:style w:type="character" w:styleId="22">
    <w:name w:val="Hyperlink"/>
    <w:basedOn w:val="20"/>
    <w:unhideWhenUsed/>
    <w:qFormat/>
    <w:uiPriority w:val="99"/>
    <w:rPr>
      <w:color w:val="0563C1"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页眉 字符"/>
    <w:basedOn w:val="20"/>
    <w:link w:val="13"/>
    <w:qFormat/>
    <w:uiPriority w:val="99"/>
    <w:rPr>
      <w:sz w:val="18"/>
      <w:szCs w:val="18"/>
    </w:rPr>
  </w:style>
  <w:style w:type="character" w:customStyle="1" w:styleId="25">
    <w:name w:val="页脚 字符"/>
    <w:basedOn w:val="20"/>
    <w:link w:val="12"/>
    <w:qFormat/>
    <w:uiPriority w:val="99"/>
    <w:rPr>
      <w:sz w:val="18"/>
      <w:szCs w:val="18"/>
    </w:rPr>
  </w:style>
  <w:style w:type="character" w:customStyle="1" w:styleId="26">
    <w:name w:val="纯文本 字符"/>
    <w:basedOn w:val="20"/>
    <w:link w:val="9"/>
    <w:qFormat/>
    <w:uiPriority w:val="0"/>
    <w:rPr>
      <w:rFonts w:ascii="宋体" w:hAnsi="Courier New" w:eastAsia="宋体"/>
    </w:rPr>
  </w:style>
  <w:style w:type="character" w:customStyle="1" w:styleId="27">
    <w:name w:val="日期 字符"/>
    <w:basedOn w:val="20"/>
    <w:link w:val="10"/>
    <w:qFormat/>
    <w:uiPriority w:val="99"/>
    <w:rPr>
      <w:rFonts w:ascii="Times New Roman" w:hAnsi="Times New Roman" w:eastAsia="宋体" w:cs="Times New Roman"/>
      <w:szCs w:val="20"/>
    </w:rPr>
  </w:style>
  <w:style w:type="character" w:customStyle="1" w:styleId="28">
    <w:name w:val="正文文本 字符"/>
    <w:basedOn w:val="20"/>
    <w:link w:val="6"/>
    <w:qFormat/>
    <w:uiPriority w:val="0"/>
    <w:rPr>
      <w:rFonts w:ascii="仿宋_GB2312" w:hAnsi="Times New Roman" w:eastAsia="仿宋_GB2312" w:cs="Times New Roman"/>
      <w:sz w:val="32"/>
      <w:szCs w:val="20"/>
    </w:rPr>
  </w:style>
  <w:style w:type="character" w:customStyle="1" w:styleId="29">
    <w:name w:val="正文文本缩进 字符"/>
    <w:basedOn w:val="20"/>
    <w:link w:val="7"/>
    <w:qFormat/>
    <w:uiPriority w:val="0"/>
    <w:rPr>
      <w:rFonts w:ascii="Times New Roman" w:hAnsi="Times New Roman" w:eastAsia="宋体" w:cs="Times New Roman"/>
      <w:szCs w:val="20"/>
    </w:rPr>
  </w:style>
  <w:style w:type="character" w:customStyle="1" w:styleId="30">
    <w:name w:val="未处理的提及1"/>
    <w:basedOn w:val="20"/>
    <w:semiHidden/>
    <w:unhideWhenUsed/>
    <w:qFormat/>
    <w:uiPriority w:val="99"/>
    <w:rPr>
      <w:color w:val="605E5C"/>
      <w:shd w:val="clear" w:color="auto" w:fill="E1DFDD"/>
    </w:rPr>
  </w:style>
  <w:style w:type="character" w:customStyle="1" w:styleId="31">
    <w:name w:val="批注框文本 字符"/>
    <w:basedOn w:val="20"/>
    <w:link w:val="11"/>
    <w:semiHidden/>
    <w:qFormat/>
    <w:uiPriority w:val="99"/>
    <w:rPr>
      <w:rFonts w:ascii="Times New Roman" w:hAnsi="Times New Roman" w:eastAsia="宋体" w:cs="Times New Roman"/>
      <w:sz w:val="18"/>
      <w:szCs w:val="18"/>
    </w:rPr>
  </w:style>
  <w:style w:type="character" w:customStyle="1" w:styleId="32">
    <w:name w:val="批注文字 字符"/>
    <w:basedOn w:val="20"/>
    <w:link w:val="5"/>
    <w:semiHidden/>
    <w:qFormat/>
    <w:uiPriority w:val="99"/>
    <w:rPr>
      <w:rFonts w:ascii="Times New Roman" w:hAnsi="Times New Roman" w:eastAsia="宋体" w:cs="Times New Roman"/>
      <w:szCs w:val="20"/>
    </w:rPr>
  </w:style>
  <w:style w:type="character" w:customStyle="1" w:styleId="33">
    <w:name w:val="批注主题 字符"/>
    <w:basedOn w:val="32"/>
    <w:link w:val="17"/>
    <w:semiHidden/>
    <w:qFormat/>
    <w:uiPriority w:val="99"/>
    <w:rPr>
      <w:rFonts w:ascii="Times New Roman" w:hAnsi="Times New Roman" w:eastAsia="宋体" w:cs="Times New Roman"/>
      <w:b/>
      <w:bCs/>
      <w:szCs w:val="20"/>
    </w:rPr>
  </w:style>
  <w:style w:type="paragraph" w:customStyle="1" w:styleId="34">
    <w:name w:val="修订1"/>
    <w:hidden/>
    <w:semiHidden/>
    <w:qFormat/>
    <w:uiPriority w:val="99"/>
    <w:rPr>
      <w:rFonts w:ascii="Times New Roman" w:hAnsi="Times New Roman" w:eastAsia="宋体" w:cs="Times New Roman"/>
      <w:kern w:val="2"/>
      <w:sz w:val="21"/>
      <w:lang w:val="en-US" w:eastAsia="zh-CN" w:bidi="ar-SA"/>
    </w:rPr>
  </w:style>
  <w:style w:type="character" w:customStyle="1" w:styleId="35">
    <w:name w:val="未处理的提及2"/>
    <w:basedOn w:val="20"/>
    <w:semiHidden/>
    <w:unhideWhenUsed/>
    <w:qFormat/>
    <w:uiPriority w:val="99"/>
    <w:rPr>
      <w:color w:val="605E5C"/>
      <w:shd w:val="clear" w:color="auto" w:fill="E1DFDD"/>
    </w:rPr>
  </w:style>
  <w:style w:type="paragraph" w:customStyle="1" w:styleId="36">
    <w:name w:val="修订2"/>
    <w:hidden/>
    <w:semiHidden/>
    <w:qFormat/>
    <w:uiPriority w:val="99"/>
    <w:rPr>
      <w:rFonts w:ascii="Times New Roman" w:hAnsi="Times New Roman" w:eastAsia="宋体" w:cs="Times New Roman"/>
      <w:kern w:val="2"/>
      <w:sz w:val="21"/>
      <w:lang w:val="en-US" w:eastAsia="zh-CN" w:bidi="ar-SA"/>
    </w:rPr>
  </w:style>
  <w:style w:type="paragraph" w:customStyle="1" w:styleId="37">
    <w:name w:val="标三级标题"/>
    <w:basedOn w:val="38"/>
    <w:qFormat/>
    <w:uiPriority w:val="0"/>
  </w:style>
  <w:style w:type="paragraph" w:customStyle="1" w:styleId="38">
    <w:name w:val="标书三级标题"/>
    <w:basedOn w:val="3"/>
    <w:next w:val="39"/>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39">
    <w:name w:val="标书正文格式"/>
    <w:basedOn w:val="9"/>
    <w:qFormat/>
    <w:uiPriority w:val="0"/>
    <w:pPr>
      <w:spacing w:line="360" w:lineRule="auto"/>
      <w:ind w:firstLine="200" w:firstLineChars="200"/>
    </w:pPr>
    <w:rPr>
      <w:rFonts w:hAnsi="宋体" w:eastAsiaTheme="minorEastAsia"/>
      <w:color w:val="000000"/>
      <w:sz w:val="24"/>
      <w:szCs w:val="24"/>
    </w:rPr>
  </w:style>
  <w:style w:type="paragraph" w:customStyle="1" w:styleId="40">
    <w:name w:val="WPSOffice手动目录 1"/>
    <w:qFormat/>
    <w:uiPriority w:val="0"/>
    <w:rPr>
      <w:rFonts w:ascii="Times New Roman" w:hAnsi="Times New Roman" w:eastAsia="宋体" w:cs="Times New Roman"/>
      <w:lang w:val="en-US" w:eastAsia="zh-CN" w:bidi="ar-SA"/>
    </w:rPr>
  </w:style>
  <w:style w:type="paragraph" w:styleId="41">
    <w:name w:val="List Paragraph"/>
    <w:basedOn w:val="1"/>
    <w:qFormat/>
    <w:uiPriority w:val="99"/>
    <w:pPr>
      <w:ind w:firstLine="420" w:firstLineChars="200"/>
    </w:pPr>
  </w:style>
  <w:style w:type="paragraph" w:customStyle="1" w:styleId="42">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3">
    <w:name w:val="WPSOffice手动目录 2"/>
    <w:qFormat/>
    <w:uiPriority w:val="0"/>
    <w:pPr>
      <w:ind w:left="200"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2EF030-970F-4C9E-9F5D-B9CEF9EC723B}">
  <ds:schemaRefs/>
</ds:datastoreItem>
</file>

<file path=docProps/app.xml><?xml version="1.0" encoding="utf-8"?>
<Properties xmlns="http://schemas.openxmlformats.org/officeDocument/2006/extended-properties" xmlns:vt="http://schemas.openxmlformats.org/officeDocument/2006/docPropsVTypes">
  <Template>Normal</Template>
  <Pages>39</Pages>
  <Words>7050</Words>
  <Characters>7463</Characters>
  <Lines>604</Lines>
  <Paragraphs>490</Paragraphs>
  <TotalTime>1</TotalTime>
  <ScaleCrop>false</ScaleCrop>
  <LinksUpToDate>false</LinksUpToDate>
  <CharactersWithSpaces>7494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2023-04-11T10:39:00Z</dcterms:created>
  <dc:creator>李保龙</dc:creator>
  <cp:lastModifiedBy>宋甘霖</cp:lastModifiedBy>
  <cp:lastPrinted>2025-01-14T08:46:00Z</cp:lastPrinted>
  <dcterms:modified xsi:type="dcterms:W3CDTF">2026-05-11T03:04:25Z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F1BC29C673434714BFF94BF912574054</vt:lpwstr>
  </property>
  <property fmtid="{D5CDD505-2E9C-101B-9397-08002B2CF9AE}" pid="4" name="KSOTemplateDocerSaveRecord">
    <vt:lpwstr>eyJoZGlkIjoiNDRjMjkwOTYxNDdmNzY5ZGUwYjEwZTVhYTA3MzUxZDAiLCJ1c2VySWQiOiIzNTY4MzQzNzcifQ==</vt:lpwstr>
  </property>
</Properties>
</file>