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9A2C4">
      <w:pPr>
        <w:jc w:val="center"/>
        <w:rPr>
          <w:rFonts w:ascii="方正小标宋简体" w:hAnsi="宋体" w:eastAsia="方正小标宋简体"/>
          <w:b/>
          <w:bCs/>
          <w:sz w:val="52"/>
          <w:szCs w:val="52"/>
        </w:rPr>
      </w:pPr>
    </w:p>
    <w:p w14:paraId="69A092BC">
      <w:pPr>
        <w:jc w:val="center"/>
        <w:rPr>
          <w:rFonts w:ascii="方正小标宋简体" w:hAnsi="宋体" w:eastAsia="方正小标宋简体"/>
          <w:b/>
          <w:bCs/>
          <w:sz w:val="52"/>
          <w:szCs w:val="52"/>
        </w:rPr>
      </w:pPr>
      <w:r>
        <w:rPr>
          <w:rFonts w:hint="eastAsia" w:ascii="方正小标宋简体" w:hAnsi="宋体" w:eastAsia="方正小标宋简体"/>
          <w:b/>
          <w:bCs/>
          <w:sz w:val="52"/>
          <w:szCs w:val="52"/>
        </w:rPr>
        <w:t>中国重汽集团济南轻卡销售部HOWO轻卡202</w:t>
      </w:r>
      <w:r>
        <w:rPr>
          <w:rFonts w:hint="eastAsia" w:ascii="方正小标宋简体" w:hAnsi="宋体" w:eastAsia="方正小标宋简体"/>
          <w:b/>
          <w:bCs/>
          <w:sz w:val="52"/>
          <w:szCs w:val="52"/>
          <w:lang w:val="en-US" w:eastAsia="zh-CN"/>
        </w:rPr>
        <w:t>6</w:t>
      </w:r>
      <w:r>
        <w:rPr>
          <w:rFonts w:hint="eastAsia" w:ascii="方正小标宋简体" w:hAnsi="宋体" w:eastAsia="方正小标宋简体"/>
          <w:b/>
          <w:bCs/>
          <w:sz w:val="52"/>
          <w:szCs w:val="52"/>
        </w:rPr>
        <w:t>年新媒体赋能招标项目</w:t>
      </w:r>
    </w:p>
    <w:p w14:paraId="1EA3EA91">
      <w:pPr>
        <w:jc w:val="right"/>
        <w:rPr>
          <w:sz w:val="28"/>
          <w:szCs w:val="28"/>
        </w:rPr>
      </w:pPr>
    </w:p>
    <w:p w14:paraId="62ED976C">
      <w:pPr>
        <w:jc w:val="right"/>
        <w:rPr>
          <w:sz w:val="28"/>
          <w:szCs w:val="28"/>
        </w:rPr>
      </w:pPr>
      <w:r>
        <w:rPr>
          <w:rFonts w:hint="eastAsia"/>
          <w:sz w:val="28"/>
          <w:szCs w:val="28"/>
        </w:rPr>
        <w:t>附：技术协议书</w:t>
      </w:r>
    </w:p>
    <w:p w14:paraId="4FD6F2C2">
      <w:pPr>
        <w:rPr>
          <w:sz w:val="28"/>
          <w:szCs w:val="28"/>
        </w:rPr>
      </w:pPr>
    </w:p>
    <w:p w14:paraId="042BE53B"/>
    <w:p w14:paraId="2305B95D">
      <w:pPr>
        <w:jc w:val="center"/>
        <w:rPr>
          <w:rFonts w:ascii="黑体" w:hAnsi="宋体" w:eastAsia="黑体"/>
          <w:sz w:val="84"/>
          <w:szCs w:val="84"/>
        </w:rPr>
      </w:pPr>
      <w:r>
        <w:rPr>
          <w:rFonts w:hint="eastAsia" w:ascii="黑体" w:hAnsi="宋体" w:eastAsia="黑体"/>
          <w:sz w:val="84"/>
          <w:szCs w:val="84"/>
        </w:rPr>
        <w:t>招</w:t>
      </w:r>
    </w:p>
    <w:p w14:paraId="2DA4EFB7">
      <w:pPr>
        <w:jc w:val="center"/>
        <w:rPr>
          <w:rFonts w:ascii="黑体" w:hAnsi="宋体" w:eastAsia="黑体"/>
          <w:sz w:val="84"/>
          <w:szCs w:val="84"/>
        </w:rPr>
      </w:pPr>
      <w:r>
        <w:rPr>
          <w:rFonts w:hint="eastAsia" w:ascii="黑体" w:hAnsi="宋体" w:eastAsia="黑体"/>
          <w:sz w:val="84"/>
          <w:szCs w:val="84"/>
        </w:rPr>
        <w:t>标</w:t>
      </w:r>
    </w:p>
    <w:p w14:paraId="2B8D0B89">
      <w:pPr>
        <w:jc w:val="center"/>
        <w:rPr>
          <w:rFonts w:ascii="黑体" w:hAnsi="宋体" w:eastAsia="黑体"/>
          <w:sz w:val="84"/>
          <w:szCs w:val="84"/>
        </w:rPr>
      </w:pPr>
      <w:r>
        <w:rPr>
          <w:rFonts w:hint="eastAsia" w:ascii="黑体" w:hAnsi="宋体" w:eastAsia="黑体"/>
          <w:sz w:val="84"/>
          <w:szCs w:val="84"/>
        </w:rPr>
        <w:t>文</w:t>
      </w:r>
    </w:p>
    <w:p w14:paraId="5D004841">
      <w:pPr>
        <w:jc w:val="center"/>
        <w:rPr>
          <w:rFonts w:ascii="黑体" w:hAnsi="黑体" w:eastAsia="黑体"/>
          <w:sz w:val="96"/>
        </w:rPr>
      </w:pPr>
      <w:r>
        <w:rPr>
          <w:rFonts w:hint="eastAsia" w:ascii="黑体" w:hAnsi="宋体" w:eastAsia="黑体"/>
          <w:sz w:val="84"/>
          <w:szCs w:val="84"/>
        </w:rPr>
        <w:t>件</w:t>
      </w:r>
    </w:p>
    <w:p w14:paraId="6EE0DC5F">
      <w:pPr>
        <w:jc w:val="center"/>
        <w:rPr>
          <w:rFonts w:ascii="黑体" w:hAnsi="黑体" w:eastAsia="黑体"/>
          <w:b/>
          <w:sz w:val="96"/>
        </w:rPr>
      </w:pPr>
    </w:p>
    <w:p w14:paraId="437324E5">
      <w:pPr>
        <w:pStyle w:val="12"/>
        <w:rPr>
          <w:rFonts w:ascii="黑体" w:hAnsi="黑体" w:eastAsia="黑体"/>
          <w:b/>
          <w:sz w:val="32"/>
          <w:szCs w:val="32"/>
        </w:rPr>
      </w:pPr>
      <w:r>
        <w:rPr>
          <w:rFonts w:ascii="黑体" w:hAnsi="黑体" w:eastAsia="黑体"/>
          <w:b/>
          <w:sz w:val="32"/>
          <w:szCs w:val="32"/>
        </w:rPr>
        <w:br w:type="textWrapping"/>
      </w:r>
    </w:p>
    <w:p w14:paraId="335B2CC0">
      <w:pPr>
        <w:rPr>
          <w:rFonts w:ascii="黑体" w:hAnsi="黑体" w:eastAsia="黑体"/>
          <w:b/>
          <w:sz w:val="32"/>
          <w:szCs w:val="32"/>
        </w:rPr>
      </w:pPr>
    </w:p>
    <w:p w14:paraId="4BD08722">
      <w:pPr>
        <w:jc w:val="center"/>
        <w:rPr>
          <w:rFonts w:ascii="宋体" w:hAnsi="宋体"/>
          <w:sz w:val="28"/>
          <w:szCs w:val="28"/>
        </w:rPr>
      </w:pPr>
      <w:r>
        <w:rPr>
          <w:rFonts w:hint="eastAsia" w:ascii="宋体" w:hAnsi="宋体"/>
          <w:sz w:val="28"/>
          <w:szCs w:val="28"/>
        </w:rPr>
        <w:t>招标人：中国重汽集团济南商用车有限公司轻卡销售部</w:t>
      </w:r>
    </w:p>
    <w:p w14:paraId="17E1B632">
      <w:pPr>
        <w:jc w:val="center"/>
        <w:rPr>
          <w:rFonts w:ascii="宋体" w:hAnsi="宋体"/>
          <w:sz w:val="28"/>
          <w:szCs w:val="28"/>
        </w:rPr>
      </w:pPr>
      <w:r>
        <w:rPr>
          <w:rFonts w:hint="eastAsia" w:ascii="宋体" w:hAnsi="宋体"/>
          <w:sz w:val="28"/>
          <w:szCs w:val="28"/>
        </w:rPr>
        <w:t>2</w:t>
      </w:r>
      <w:r>
        <w:rPr>
          <w:rFonts w:ascii="宋体" w:hAnsi="宋体"/>
          <w:sz w:val="28"/>
          <w:szCs w:val="28"/>
        </w:rPr>
        <w:t>02</w:t>
      </w:r>
      <w:r>
        <w:rPr>
          <w:rFonts w:hint="eastAsia" w:ascii="宋体" w:hAnsi="宋体"/>
          <w:sz w:val="28"/>
          <w:szCs w:val="28"/>
          <w:lang w:val="en-US" w:eastAsia="zh-CN"/>
        </w:rPr>
        <w:t>6</w:t>
      </w:r>
      <w:r>
        <w:rPr>
          <w:rFonts w:hint="eastAsia" w:ascii="宋体" w:hAnsi="宋体"/>
          <w:sz w:val="28"/>
          <w:szCs w:val="28"/>
        </w:rPr>
        <w:t>年</w:t>
      </w:r>
      <w:r>
        <w:rPr>
          <w:rFonts w:hint="eastAsia" w:ascii="宋体" w:hAnsi="宋体"/>
          <w:sz w:val="28"/>
          <w:szCs w:val="28"/>
          <w:lang w:val="en-US" w:eastAsia="zh-CN"/>
        </w:rPr>
        <w:t>5</w:t>
      </w:r>
      <w:r>
        <w:rPr>
          <w:rFonts w:hint="eastAsia" w:ascii="宋体" w:hAnsi="宋体"/>
          <w:sz w:val="28"/>
          <w:szCs w:val="28"/>
        </w:rPr>
        <w:t>月</w:t>
      </w:r>
    </w:p>
    <w:p w14:paraId="150B41AD">
      <w:pPr>
        <w:spacing w:line="500" w:lineRule="exact"/>
        <w:jc w:val="center"/>
        <w:rPr>
          <w:rFonts w:ascii="宋体" w:hAnsi="宋体" w:cs="宋体"/>
          <w:b/>
          <w:bCs/>
          <w:sz w:val="44"/>
          <w:szCs w:val="44"/>
        </w:rPr>
        <w:sectPr>
          <w:footerReference r:id="rId4" w:type="first"/>
          <w:headerReference r:id="rId3" w:type="default"/>
          <w:pgSz w:w="11906" w:h="16838"/>
          <w:pgMar w:top="1588" w:right="1418" w:bottom="1134" w:left="1418" w:header="851" w:footer="992" w:gutter="0"/>
          <w:cols w:space="720" w:num="1"/>
          <w:titlePg/>
          <w:docGrid w:type="lines" w:linePitch="312" w:charSpace="0"/>
        </w:sectPr>
      </w:pPr>
    </w:p>
    <w:p w14:paraId="6BE33A40">
      <w:pPr>
        <w:pStyle w:val="12"/>
      </w:pPr>
    </w:p>
    <w:p w14:paraId="073E9021">
      <w:pPr>
        <w:spacing w:line="500" w:lineRule="exact"/>
        <w:jc w:val="center"/>
        <w:rPr>
          <w:rFonts w:ascii="宋体" w:hAnsi="宋体" w:cs="宋体"/>
          <w:b/>
          <w:bCs/>
          <w:sz w:val="44"/>
          <w:szCs w:val="44"/>
        </w:rPr>
      </w:pPr>
      <w:r>
        <w:rPr>
          <w:rFonts w:hint="eastAsia" w:ascii="宋体" w:hAnsi="宋体" w:cs="宋体"/>
          <w:b/>
          <w:bCs/>
          <w:sz w:val="44"/>
          <w:szCs w:val="44"/>
        </w:rPr>
        <w:t>目录</w:t>
      </w:r>
    </w:p>
    <w:p w14:paraId="062C049A">
      <w:pPr>
        <w:pStyle w:val="12"/>
        <w:spacing w:line="500" w:lineRule="exact"/>
        <w:rPr>
          <w:rFonts w:ascii="宋体" w:hAnsi="宋体" w:cs="宋体"/>
          <w:b/>
          <w:bCs/>
          <w:sz w:val="30"/>
          <w:szCs w:val="30"/>
        </w:rPr>
      </w:pPr>
    </w:p>
    <w:p w14:paraId="61B94DC7">
      <w:pPr>
        <w:pStyle w:val="12"/>
        <w:spacing w:line="500" w:lineRule="exact"/>
        <w:rPr>
          <w:rFonts w:ascii="宋体" w:hAnsi="宋体" w:cs="宋体"/>
          <w:b/>
          <w:bCs/>
          <w:sz w:val="30"/>
          <w:szCs w:val="30"/>
        </w:rPr>
      </w:pPr>
    </w:p>
    <w:p w14:paraId="1CE9B039">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"_Toc14413" </w:instrText>
      </w:r>
      <w:r>
        <w:fldChar w:fldCharType="separate"/>
      </w:r>
      <w:r>
        <w:rPr>
          <w:rFonts w:hint="eastAsia" w:ascii="仿宋_GB2312" w:hAnsi="仿宋_GB2312" w:eastAsia="仿宋_GB2312" w:cs="仿宋_GB2312"/>
          <w:bCs/>
          <w:sz w:val="30"/>
          <w:szCs w:val="30"/>
        </w:rPr>
        <w:t>一、投标人须知</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2</w:t>
      </w:r>
      <w:r>
        <w:rPr>
          <w:rFonts w:hint="eastAsia" w:ascii="仿宋_GB2312" w:hAnsi="仿宋_GB2312" w:eastAsia="仿宋_GB2312" w:cs="仿宋_GB2312"/>
          <w:bCs/>
          <w:sz w:val="30"/>
          <w:szCs w:val="30"/>
        </w:rPr>
        <w:fldChar w:fldCharType="end"/>
      </w:r>
    </w:p>
    <w:p w14:paraId="4C1A47E2">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"_Toc26596" </w:instrText>
      </w:r>
      <w:r>
        <w:fldChar w:fldCharType="separate"/>
      </w:r>
      <w:r>
        <w:rPr>
          <w:rFonts w:hint="eastAsia" w:ascii="仿宋_GB2312" w:hAnsi="仿宋_GB2312" w:eastAsia="仿宋_GB2312" w:cs="仿宋_GB2312"/>
          <w:bCs/>
          <w:sz w:val="30"/>
          <w:szCs w:val="30"/>
        </w:rPr>
        <w:t>二、投标人资格条件及要求</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2</w:t>
      </w:r>
      <w:r>
        <w:rPr>
          <w:rFonts w:hint="eastAsia" w:ascii="仿宋_GB2312" w:hAnsi="仿宋_GB2312" w:eastAsia="仿宋_GB2312" w:cs="仿宋_GB2312"/>
          <w:bCs/>
          <w:sz w:val="30"/>
          <w:szCs w:val="30"/>
        </w:rPr>
        <w:fldChar w:fldCharType="end"/>
      </w:r>
    </w:p>
    <w:p w14:paraId="27448664">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"_Toc25722" </w:instrText>
      </w:r>
      <w:r>
        <w:fldChar w:fldCharType="separate"/>
      </w:r>
      <w:r>
        <w:rPr>
          <w:rFonts w:hint="eastAsia" w:ascii="仿宋_GB2312" w:hAnsi="仿宋_GB2312" w:eastAsia="仿宋_GB2312" w:cs="仿宋_GB2312"/>
          <w:bCs/>
          <w:sz w:val="30"/>
          <w:szCs w:val="30"/>
        </w:rPr>
        <w:t>三、投标说明</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4</w:t>
      </w:r>
      <w:r>
        <w:rPr>
          <w:rFonts w:hint="eastAsia" w:ascii="仿宋_GB2312" w:hAnsi="仿宋_GB2312" w:eastAsia="仿宋_GB2312" w:cs="仿宋_GB2312"/>
          <w:bCs/>
          <w:sz w:val="30"/>
          <w:szCs w:val="30"/>
        </w:rPr>
        <w:fldChar w:fldCharType="end"/>
      </w:r>
    </w:p>
    <w:p w14:paraId="0AE46347">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"_Toc30928" </w:instrText>
      </w:r>
      <w:r>
        <w:fldChar w:fldCharType="separate"/>
      </w:r>
      <w:r>
        <w:rPr>
          <w:rFonts w:hint="eastAsia" w:ascii="仿宋_GB2312" w:hAnsi="仿宋_GB2312" w:eastAsia="仿宋_GB2312" w:cs="仿宋_GB2312"/>
          <w:bCs/>
          <w:sz w:val="30"/>
          <w:szCs w:val="30"/>
        </w:rPr>
        <w:t>四、投标文件</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9</w:t>
      </w:r>
      <w:r>
        <w:rPr>
          <w:rFonts w:hint="eastAsia" w:ascii="仿宋_GB2312" w:hAnsi="仿宋_GB2312" w:eastAsia="仿宋_GB2312" w:cs="仿宋_GB2312"/>
          <w:bCs/>
          <w:sz w:val="30"/>
          <w:szCs w:val="30"/>
        </w:rPr>
        <w:fldChar w:fldCharType="end"/>
      </w:r>
    </w:p>
    <w:p w14:paraId="76C15010">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"_Toc22774" </w:instrText>
      </w:r>
      <w:r>
        <w:fldChar w:fldCharType="separate"/>
      </w:r>
      <w:r>
        <w:rPr>
          <w:rFonts w:hint="eastAsia" w:ascii="仿宋_GB2312" w:hAnsi="仿宋_GB2312" w:eastAsia="仿宋_GB2312" w:cs="仿宋_GB2312"/>
          <w:bCs/>
          <w:sz w:val="30"/>
          <w:szCs w:val="30"/>
        </w:rPr>
        <w:t>五、合同签订</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1</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t>1</w:t>
      </w:r>
    </w:p>
    <w:p w14:paraId="71297BA2">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"_Toc28350" </w:instrText>
      </w:r>
      <w:r>
        <w:fldChar w:fldCharType="separate"/>
      </w:r>
      <w:r>
        <w:rPr>
          <w:rFonts w:hint="eastAsia" w:ascii="仿宋_GB2312" w:hAnsi="仿宋_GB2312" w:eastAsia="仿宋_GB2312" w:cs="仿宋_GB2312"/>
          <w:bCs/>
          <w:sz w:val="30"/>
          <w:szCs w:val="30"/>
        </w:rPr>
        <w:t>六、废标及终止招标</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1</w:t>
      </w:r>
      <w:r>
        <w:rPr>
          <w:rFonts w:hint="eastAsia" w:ascii="仿宋_GB2312" w:hAnsi="仿宋_GB2312" w:eastAsia="仿宋_GB2312" w:cs="仿宋_GB2312"/>
          <w:bCs/>
          <w:sz w:val="30"/>
          <w:szCs w:val="30"/>
        </w:rPr>
        <w:fldChar w:fldCharType="end"/>
      </w:r>
      <w:r>
        <w:rPr>
          <w:rFonts w:hint="eastAsia" w:ascii="仿宋_GB2312" w:hAnsi="仿宋" w:eastAsia="仿宋_GB2312"/>
          <w:kern w:val="2"/>
          <w:sz w:val="30"/>
          <w:szCs w:val="30"/>
        </w:rPr>
        <w:t>2</w:t>
      </w:r>
    </w:p>
    <w:p w14:paraId="5F78DF93">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"_Toc8621" </w:instrText>
      </w:r>
      <w:r>
        <w:fldChar w:fldCharType="separate"/>
      </w:r>
      <w:r>
        <w:rPr>
          <w:rFonts w:hint="eastAsia" w:ascii="仿宋_GB2312" w:hAnsi="仿宋_GB2312" w:eastAsia="仿宋_GB2312" w:cs="仿宋_GB2312"/>
          <w:bCs/>
          <w:sz w:val="30"/>
          <w:szCs w:val="30"/>
        </w:rPr>
        <w:t>七、中标人瑕疵滞后发现的处理原则</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1</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t>3</w:t>
      </w:r>
    </w:p>
    <w:p w14:paraId="3B25EFA2">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"_Toc10048" </w:instrText>
      </w:r>
      <w:r>
        <w:fldChar w:fldCharType="separate"/>
      </w:r>
      <w:r>
        <w:rPr>
          <w:rFonts w:hint="eastAsia" w:ascii="仿宋_GB2312" w:hAnsi="仿宋_GB2312" w:eastAsia="仿宋_GB2312" w:cs="仿宋_GB2312"/>
          <w:bCs/>
          <w:sz w:val="30"/>
          <w:szCs w:val="30"/>
        </w:rPr>
        <w:t>八、投标文件格式</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1</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t>3</w:t>
      </w:r>
    </w:p>
    <w:p w14:paraId="3966DC8A">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"_Toc2515" </w:instrText>
      </w:r>
      <w:r>
        <w:fldChar w:fldCharType="separate"/>
      </w:r>
      <w:r>
        <w:rPr>
          <w:rFonts w:hint="eastAsia" w:ascii="仿宋_GB2312" w:hAnsi="仿宋_GB2312" w:eastAsia="仿宋_GB2312" w:cs="仿宋_GB2312"/>
          <w:bCs/>
          <w:sz w:val="30"/>
          <w:szCs w:val="30"/>
        </w:rPr>
        <w:t>九、技术协议书</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1</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t>3</w:t>
      </w:r>
    </w:p>
    <w:p w14:paraId="3A2766EF">
      <w:pPr>
        <w:pStyle w:val="40"/>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"_Toc23780" </w:instrText>
      </w:r>
      <w:r>
        <w:fldChar w:fldCharType="separate"/>
      </w:r>
      <w:r>
        <w:rPr>
          <w:rFonts w:hint="eastAsia" w:ascii="仿宋_GB2312" w:hAnsi="仿宋_GB2312" w:eastAsia="仿宋_GB2312" w:cs="仿宋_GB2312"/>
          <w:bCs/>
          <w:sz w:val="30"/>
          <w:szCs w:val="30"/>
        </w:rPr>
        <w:t>十、解释权</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1</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t>3</w:t>
      </w:r>
    </w:p>
    <w:p w14:paraId="14A4BFA2">
      <w:pPr>
        <w:pStyle w:val="40"/>
        <w:tabs>
          <w:tab w:val="right" w:leader="dot" w:pos="9070"/>
        </w:tabs>
        <w:spacing w:line="500" w:lineRule="exact"/>
        <w:rPr>
          <w:rFonts w:ascii="仿宋_GB2312" w:hAnsi="仿宋_GB2312" w:eastAsia="仿宋_GB2312" w:cs="仿宋_GB2312"/>
          <w:bCs/>
          <w:sz w:val="30"/>
          <w:szCs w:val="30"/>
        </w:rPr>
      </w:pPr>
      <w:r>
        <w:rPr>
          <w:rFonts w:hint="eastAsia" w:ascii="仿宋_GB2312" w:hAnsi="仿宋_GB2312" w:eastAsia="仿宋_GB2312" w:cs="仿宋_GB2312"/>
          <w:bCs/>
          <w:sz w:val="30"/>
          <w:szCs w:val="30"/>
        </w:rPr>
        <w:t>附件：</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14</w:t>
      </w:r>
    </w:p>
    <w:p w14:paraId="0F587768">
      <w:pPr>
        <w:spacing w:line="500" w:lineRule="exact"/>
        <w:ind w:firstLine="602" w:firstLineChars="200"/>
        <w:jc w:val="left"/>
        <w:rPr>
          <w:rFonts w:ascii="黑体" w:hAnsi="黑体" w:eastAsia="黑体" w:cs="黑体"/>
          <w:b/>
          <w:bCs/>
          <w:sz w:val="30"/>
          <w:szCs w:val="30"/>
        </w:rPr>
      </w:pPr>
    </w:p>
    <w:p w14:paraId="4FE9842E">
      <w:pPr>
        <w:spacing w:line="500" w:lineRule="exact"/>
        <w:ind w:firstLine="602" w:firstLineChars="200"/>
        <w:jc w:val="left"/>
        <w:rPr>
          <w:rFonts w:ascii="黑体" w:hAnsi="黑体" w:eastAsia="黑体" w:cs="黑体"/>
          <w:b/>
          <w:bCs/>
          <w:sz w:val="30"/>
          <w:szCs w:val="30"/>
        </w:rPr>
      </w:pPr>
    </w:p>
    <w:p w14:paraId="4C80C9C7">
      <w:pPr>
        <w:spacing w:line="500" w:lineRule="exact"/>
        <w:ind w:firstLine="602" w:firstLineChars="200"/>
        <w:jc w:val="left"/>
        <w:rPr>
          <w:rFonts w:ascii="黑体" w:hAnsi="黑体" w:eastAsia="黑体" w:cs="黑体"/>
          <w:b/>
          <w:bCs/>
          <w:sz w:val="30"/>
          <w:szCs w:val="30"/>
        </w:rPr>
      </w:pPr>
    </w:p>
    <w:p w14:paraId="03C9B4CF">
      <w:pPr>
        <w:spacing w:line="500" w:lineRule="exact"/>
        <w:ind w:firstLine="602" w:firstLineChars="200"/>
        <w:jc w:val="left"/>
        <w:rPr>
          <w:rFonts w:ascii="黑体" w:hAnsi="黑体" w:eastAsia="黑体" w:cs="黑体"/>
          <w:b/>
          <w:bCs/>
          <w:sz w:val="30"/>
          <w:szCs w:val="30"/>
        </w:rPr>
      </w:pPr>
    </w:p>
    <w:p w14:paraId="6C2A10AF">
      <w:pPr>
        <w:pStyle w:val="40"/>
        <w:tabs>
          <w:tab w:val="right" w:leader="dot" w:pos="9070"/>
        </w:tabs>
        <w:spacing w:line="500" w:lineRule="exact"/>
        <w:rPr>
          <w:rFonts w:ascii="黑体" w:hAnsi="黑体" w:eastAsia="黑体" w:cs="黑体"/>
          <w:b/>
          <w:bCs/>
          <w:sz w:val="30"/>
          <w:szCs w:val="30"/>
        </w:rPr>
      </w:pPr>
    </w:p>
    <w:p w14:paraId="24CEFF37">
      <w:pPr>
        <w:pStyle w:val="40"/>
        <w:tabs>
          <w:tab w:val="right" w:leader="dot" w:pos="9070"/>
        </w:tabs>
        <w:spacing w:line="500" w:lineRule="exact"/>
        <w:rPr>
          <w:rFonts w:ascii="黑体" w:hAnsi="黑体" w:eastAsia="黑体" w:cs="黑体"/>
          <w:b/>
          <w:bCs/>
          <w:sz w:val="30"/>
          <w:szCs w:val="30"/>
        </w:rPr>
      </w:pPr>
    </w:p>
    <w:p w14:paraId="34219B5A">
      <w:pPr>
        <w:pStyle w:val="40"/>
        <w:tabs>
          <w:tab w:val="right" w:leader="dot" w:pos="9070"/>
        </w:tabs>
        <w:spacing w:line="500" w:lineRule="exact"/>
        <w:rPr>
          <w:rFonts w:ascii="黑体" w:hAnsi="黑体" w:eastAsia="黑体" w:cs="黑体"/>
          <w:b/>
          <w:bCs/>
          <w:sz w:val="30"/>
          <w:szCs w:val="30"/>
        </w:rPr>
      </w:pPr>
    </w:p>
    <w:p w14:paraId="08519248">
      <w:pPr>
        <w:pStyle w:val="40"/>
        <w:tabs>
          <w:tab w:val="right" w:leader="dot" w:pos="9070"/>
        </w:tabs>
        <w:spacing w:line="500" w:lineRule="exact"/>
        <w:rPr>
          <w:rFonts w:ascii="黑体" w:hAnsi="黑体" w:eastAsia="黑体" w:cs="黑体"/>
          <w:b/>
          <w:bCs/>
          <w:sz w:val="30"/>
          <w:szCs w:val="30"/>
        </w:rPr>
      </w:pPr>
    </w:p>
    <w:p w14:paraId="3C658BAE">
      <w:pPr>
        <w:pStyle w:val="40"/>
        <w:tabs>
          <w:tab w:val="right" w:leader="dot" w:pos="9070"/>
        </w:tabs>
        <w:spacing w:line="500" w:lineRule="exact"/>
        <w:rPr>
          <w:rFonts w:ascii="黑体" w:hAnsi="黑体" w:eastAsia="黑体" w:cs="黑体"/>
          <w:b/>
          <w:bCs/>
          <w:sz w:val="30"/>
          <w:szCs w:val="30"/>
        </w:rPr>
      </w:pPr>
    </w:p>
    <w:p w14:paraId="1EAC5C8B">
      <w:pPr>
        <w:pStyle w:val="40"/>
        <w:tabs>
          <w:tab w:val="right" w:leader="dot" w:pos="9070"/>
        </w:tabs>
        <w:spacing w:line="500" w:lineRule="exact"/>
        <w:rPr>
          <w:rFonts w:ascii="黑体" w:hAnsi="黑体" w:eastAsia="黑体" w:cs="黑体"/>
          <w:b/>
          <w:bCs/>
          <w:sz w:val="30"/>
          <w:szCs w:val="30"/>
        </w:rPr>
      </w:pPr>
    </w:p>
    <w:p w14:paraId="5566FB2A">
      <w:pPr>
        <w:pStyle w:val="40"/>
        <w:tabs>
          <w:tab w:val="right" w:leader="dot" w:pos="9070"/>
        </w:tabs>
        <w:spacing w:line="500" w:lineRule="exact"/>
        <w:rPr>
          <w:rFonts w:ascii="黑体" w:hAnsi="黑体" w:eastAsia="黑体" w:cs="黑体"/>
          <w:b/>
          <w:bCs/>
          <w:sz w:val="30"/>
          <w:szCs w:val="30"/>
        </w:rPr>
      </w:pPr>
    </w:p>
    <w:p w14:paraId="6ABE5CB6">
      <w:pPr>
        <w:pStyle w:val="40"/>
        <w:tabs>
          <w:tab w:val="right" w:leader="dot" w:pos="9070"/>
        </w:tabs>
        <w:spacing w:line="500" w:lineRule="exact"/>
        <w:rPr>
          <w:rFonts w:ascii="黑体" w:hAnsi="黑体" w:eastAsia="黑体" w:cs="黑体"/>
          <w:b/>
          <w:bCs/>
          <w:sz w:val="30"/>
          <w:szCs w:val="30"/>
        </w:rPr>
      </w:pPr>
    </w:p>
    <w:p w14:paraId="23F7A5E2">
      <w:pPr>
        <w:spacing w:line="500" w:lineRule="exact"/>
        <w:jc w:val="left"/>
        <w:rPr>
          <w:rFonts w:ascii="黑体" w:hAnsi="黑体" w:eastAsia="黑体" w:cs="黑体"/>
          <w:b/>
          <w:bCs/>
          <w:sz w:val="30"/>
          <w:szCs w:val="30"/>
        </w:rPr>
      </w:pPr>
    </w:p>
    <w:p w14:paraId="6EA39AED">
      <w:pPr>
        <w:spacing w:line="500" w:lineRule="exact"/>
        <w:ind w:firstLine="602" w:firstLineChars="200"/>
        <w:jc w:val="left"/>
        <w:outlineLvl w:val="0"/>
        <w:rPr>
          <w:rFonts w:ascii="黑体" w:hAnsi="黑体" w:eastAsia="黑体" w:cs="黑体"/>
          <w:b/>
          <w:bCs/>
          <w:sz w:val="30"/>
          <w:szCs w:val="30"/>
        </w:rPr>
      </w:pPr>
      <w:bookmarkStart w:id="0" w:name="_Toc14413"/>
      <w:r>
        <w:rPr>
          <w:rFonts w:hint="eastAsia" w:ascii="黑体" w:hAnsi="黑体" w:eastAsia="黑体" w:cs="黑体"/>
          <w:b/>
          <w:bCs/>
          <w:sz w:val="30"/>
          <w:szCs w:val="30"/>
        </w:rPr>
        <w:t>一、投标人须知</w:t>
      </w:r>
      <w:bookmarkEnd w:id="0"/>
    </w:p>
    <w:p w14:paraId="157B6F69">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1.招标人：中国重汽集团济南商用车有限公司轻卡销售部</w:t>
      </w:r>
    </w:p>
    <w:p w14:paraId="3B6DC59E">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2.项目名称：中国重汽集团济南轻卡销售部HOWO轻卡202</w:t>
      </w:r>
      <w:r>
        <w:rPr>
          <w:rFonts w:hint="eastAsia" w:ascii="仿宋_GB2312" w:hAnsi="仿宋" w:eastAsia="仿宋_GB2312"/>
          <w:sz w:val="30"/>
          <w:szCs w:val="30"/>
          <w:lang w:val="en-US" w:eastAsia="zh-CN"/>
        </w:rPr>
        <w:t>6</w:t>
      </w:r>
      <w:r>
        <w:rPr>
          <w:rFonts w:hint="eastAsia" w:ascii="仿宋_GB2312" w:hAnsi="仿宋" w:eastAsia="仿宋_GB2312"/>
          <w:sz w:val="30"/>
          <w:szCs w:val="30"/>
        </w:rPr>
        <w:t>年新媒体赋能招标项目</w:t>
      </w:r>
    </w:p>
    <w:p w14:paraId="7D431A42">
      <w:pPr>
        <w:spacing w:line="500" w:lineRule="exact"/>
        <w:ind w:firstLine="600" w:firstLineChars="200"/>
        <w:jc w:val="left"/>
        <w:rPr>
          <w:rFonts w:ascii="仿宋_GB2312" w:hAnsi="仿宋" w:eastAsia="仿宋_GB2312"/>
          <w:sz w:val="30"/>
          <w:szCs w:val="30"/>
          <w:highlight w:val="yellow"/>
        </w:rPr>
      </w:pPr>
      <w:r>
        <w:rPr>
          <w:rFonts w:hint="eastAsia" w:ascii="仿宋_GB2312" w:hAnsi="仿宋" w:eastAsia="仿宋_GB2312"/>
          <w:sz w:val="30"/>
          <w:szCs w:val="30"/>
        </w:rPr>
        <w:t>3.项目编号：</w:t>
      </w:r>
    </w:p>
    <w:p w14:paraId="78A00FE4">
      <w:pPr>
        <w:widowControl/>
        <w:ind w:firstLine="600" w:firstLineChars="200"/>
        <w:jc w:val="left"/>
        <w:textAlignment w:val="center"/>
        <w:rPr>
          <w:rFonts w:hint="eastAsia" w:ascii="仿宋_GB2312" w:hAnsi="仿宋" w:eastAsia="仿宋_GB2312"/>
          <w:sz w:val="30"/>
          <w:szCs w:val="30"/>
          <w:lang w:eastAsia="zh-CN"/>
        </w:rPr>
      </w:pPr>
      <w:r>
        <w:rPr>
          <w:rFonts w:hint="eastAsia" w:ascii="仿宋_GB2312" w:hAnsi="仿宋" w:eastAsia="仿宋_GB2312"/>
          <w:sz w:val="30"/>
          <w:szCs w:val="30"/>
        </w:rPr>
        <w:t>4.招标内容：HOWO轻卡202</w:t>
      </w:r>
      <w:r>
        <w:rPr>
          <w:rFonts w:hint="eastAsia" w:ascii="仿宋_GB2312" w:hAnsi="仿宋" w:eastAsia="仿宋_GB2312"/>
          <w:sz w:val="30"/>
          <w:szCs w:val="30"/>
          <w:lang w:val="en-US" w:eastAsia="zh-CN"/>
        </w:rPr>
        <w:t>6</w:t>
      </w:r>
      <w:r>
        <w:rPr>
          <w:rFonts w:hint="eastAsia" w:ascii="仿宋_GB2312" w:hAnsi="仿宋" w:eastAsia="仿宋_GB2312"/>
          <w:sz w:val="30"/>
          <w:szCs w:val="30"/>
        </w:rPr>
        <w:t>年新媒体赋能，包含培训</w:t>
      </w:r>
      <w:r>
        <w:rPr>
          <w:rFonts w:hint="eastAsia" w:ascii="仿宋_GB2312" w:hAnsi="仿宋" w:eastAsia="仿宋_GB2312"/>
          <w:sz w:val="30"/>
          <w:szCs w:val="30"/>
          <w:lang w:eastAsia="zh-CN"/>
        </w:rPr>
        <w:t>、视频拍摄与运维、广告投放</w:t>
      </w:r>
      <w:r>
        <w:rPr>
          <w:rFonts w:hint="eastAsia" w:ascii="仿宋_GB2312" w:hAnsi="仿宋" w:eastAsia="仿宋_GB2312"/>
          <w:sz w:val="30"/>
          <w:szCs w:val="30"/>
          <w:lang w:val="en-US" w:eastAsia="zh-CN"/>
        </w:rPr>
        <w:t>三部分</w:t>
      </w:r>
    </w:p>
    <w:p w14:paraId="379EEE64">
      <w:pPr>
        <w:widowControl/>
        <w:jc w:val="left"/>
        <w:textAlignment w:val="center"/>
        <w:rPr>
          <w:rFonts w:hint="eastAsia" w:ascii="仿宋_GB2312" w:hAnsi="仿宋" w:eastAsia="仿宋_GB2312"/>
          <w:sz w:val="30"/>
          <w:szCs w:val="30"/>
          <w:lang w:eastAsia="zh-CN"/>
        </w:rPr>
      </w:pPr>
      <w:r>
        <w:rPr>
          <w:rFonts w:hint="eastAsia" w:ascii="仿宋_GB2312" w:hAnsi="仿宋" w:eastAsia="仿宋_GB2312"/>
          <w:sz w:val="30"/>
          <w:szCs w:val="30"/>
          <w:lang w:val="en-US" w:eastAsia="zh-CN"/>
        </w:rPr>
        <w:t>培训：经销商线下</w:t>
      </w:r>
      <w:r>
        <w:rPr>
          <w:rFonts w:hint="eastAsia" w:ascii="仿宋_GB2312" w:hAnsi="仿宋" w:eastAsia="仿宋_GB2312"/>
          <w:sz w:val="30"/>
          <w:szCs w:val="30"/>
        </w:rPr>
        <w:t>一对一辅导</w:t>
      </w:r>
      <w:r>
        <w:rPr>
          <w:rFonts w:hint="eastAsia" w:ascii="仿宋_GB2312" w:hAnsi="仿宋" w:eastAsia="仿宋_GB2312"/>
          <w:sz w:val="30"/>
          <w:szCs w:val="30"/>
          <w:lang w:val="en-US" w:eastAsia="zh-CN"/>
        </w:rPr>
        <w:t>16</w:t>
      </w:r>
      <w:r>
        <w:rPr>
          <w:rFonts w:hint="eastAsia" w:ascii="仿宋_GB2312" w:hAnsi="仿宋" w:eastAsia="仿宋_GB2312"/>
          <w:sz w:val="30"/>
          <w:szCs w:val="30"/>
        </w:rPr>
        <w:t>场</w:t>
      </w:r>
      <w:r>
        <w:rPr>
          <w:rFonts w:hint="eastAsia" w:ascii="仿宋_GB2312" w:hAnsi="仿宋" w:eastAsia="仿宋_GB2312"/>
          <w:sz w:val="30"/>
          <w:szCs w:val="30"/>
          <w:lang w:eastAsia="zh-CN"/>
        </w:rPr>
        <w:t>（①为经销商提供全方位日常运营技术支持；②构建豪沃轻卡经销商的数据矩阵支撑体系；③对头部经销商开展驻店深度赋能培训）</w:t>
      </w:r>
      <w:r>
        <w:rPr>
          <w:rFonts w:hint="eastAsia" w:ascii="仿宋_GB2312" w:hAnsi="仿宋" w:eastAsia="仿宋_GB2312"/>
          <w:sz w:val="30"/>
          <w:szCs w:val="30"/>
        </w:rPr>
        <w:t>、</w:t>
      </w:r>
      <w:r>
        <w:rPr>
          <w:rFonts w:hint="eastAsia" w:ascii="仿宋_GB2312" w:hAnsi="仿宋" w:eastAsia="仿宋_GB2312"/>
          <w:sz w:val="30"/>
          <w:szCs w:val="30"/>
          <w:lang w:val="en-US" w:eastAsia="zh-CN"/>
        </w:rPr>
        <w:t>经销商线上</w:t>
      </w:r>
      <w:r>
        <w:rPr>
          <w:rFonts w:hint="eastAsia" w:ascii="仿宋_GB2312" w:hAnsi="仿宋" w:eastAsia="仿宋_GB2312"/>
          <w:sz w:val="30"/>
          <w:szCs w:val="30"/>
        </w:rPr>
        <w:t>培训</w:t>
      </w:r>
      <w:r>
        <w:rPr>
          <w:rFonts w:hint="eastAsia" w:ascii="仿宋_GB2312" w:hAnsi="仿宋" w:eastAsia="仿宋_GB2312"/>
          <w:sz w:val="30"/>
          <w:szCs w:val="30"/>
          <w:lang w:val="en-US" w:eastAsia="zh-CN"/>
        </w:rPr>
        <w:t>6</w:t>
      </w:r>
      <w:r>
        <w:rPr>
          <w:rFonts w:hint="eastAsia" w:ascii="仿宋_GB2312" w:hAnsi="仿宋" w:eastAsia="仿宋_GB2312"/>
          <w:sz w:val="30"/>
          <w:szCs w:val="30"/>
        </w:rPr>
        <w:t>场</w:t>
      </w:r>
      <w:r>
        <w:rPr>
          <w:rFonts w:hint="eastAsia" w:ascii="仿宋_GB2312" w:hAnsi="仿宋" w:eastAsia="仿宋_GB2312"/>
          <w:sz w:val="30"/>
          <w:szCs w:val="30"/>
          <w:lang w:eastAsia="zh-CN"/>
        </w:rPr>
        <w:t>（①深度复盘经销商月度执行内容；②精准传达最新平台规则；③全面提升经销商整体业务能力）、分公司</w:t>
      </w:r>
      <w:r>
        <w:rPr>
          <w:rFonts w:hint="eastAsia" w:ascii="仿宋_GB2312" w:hAnsi="仿宋" w:eastAsia="仿宋_GB2312"/>
          <w:sz w:val="30"/>
          <w:szCs w:val="30"/>
          <w:lang w:val="en-US" w:eastAsia="zh-CN"/>
        </w:rPr>
        <w:t>线下</w:t>
      </w:r>
      <w:r>
        <w:rPr>
          <w:rFonts w:hint="eastAsia" w:ascii="仿宋_GB2312" w:hAnsi="仿宋" w:eastAsia="仿宋_GB2312"/>
          <w:sz w:val="30"/>
          <w:szCs w:val="30"/>
          <w:lang w:eastAsia="zh-CN"/>
        </w:rPr>
        <w:t>培训</w:t>
      </w:r>
      <w:r>
        <w:rPr>
          <w:rFonts w:hint="eastAsia" w:ascii="仿宋_GB2312" w:hAnsi="仿宋" w:eastAsia="仿宋_GB2312"/>
          <w:sz w:val="30"/>
          <w:szCs w:val="30"/>
          <w:lang w:val="en-US" w:eastAsia="zh-CN"/>
        </w:rPr>
        <w:t>7</w:t>
      </w:r>
      <w:r>
        <w:rPr>
          <w:rFonts w:hint="eastAsia" w:ascii="仿宋_GB2312" w:hAnsi="仿宋" w:eastAsia="仿宋_GB2312"/>
          <w:sz w:val="30"/>
          <w:szCs w:val="30"/>
        </w:rPr>
        <w:t>场</w:t>
      </w:r>
      <w:r>
        <w:rPr>
          <w:rFonts w:hint="eastAsia" w:ascii="仿宋_GB2312" w:hAnsi="仿宋" w:eastAsia="仿宋_GB2312"/>
          <w:sz w:val="30"/>
          <w:szCs w:val="30"/>
          <w:lang w:eastAsia="zh-CN"/>
        </w:rPr>
        <w:t>（①强化分公司人员自我运营能力；②提升分公司人员新媒体业务管理水平）；</w:t>
      </w:r>
    </w:p>
    <w:p w14:paraId="68BCB442">
      <w:pPr>
        <w:widowControl/>
        <w:jc w:val="left"/>
        <w:textAlignment w:val="center"/>
        <w:rPr>
          <w:rFonts w:hint="eastAsia" w:ascii="仿宋_GB2312" w:hAnsi="仿宋" w:eastAsia="仿宋_GB2312"/>
          <w:sz w:val="30"/>
          <w:szCs w:val="30"/>
          <w:lang w:val="en-US" w:eastAsia="zh-CN"/>
        </w:rPr>
      </w:pPr>
      <w:r>
        <w:rPr>
          <w:rFonts w:hint="eastAsia" w:ascii="仿宋_GB2312" w:hAnsi="仿宋" w:eastAsia="仿宋_GB2312"/>
          <w:sz w:val="30"/>
          <w:szCs w:val="30"/>
          <w:lang w:eastAsia="zh-CN"/>
        </w:rPr>
        <w:t>视频拍摄与运维：</w:t>
      </w:r>
      <w:r>
        <w:rPr>
          <w:rFonts w:hint="eastAsia" w:ascii="仿宋_GB2312" w:hAnsi="仿宋" w:eastAsia="仿宋_GB2312"/>
          <w:sz w:val="30"/>
          <w:szCs w:val="30"/>
        </w:rPr>
        <w:t>豪沃轻卡全员营销短视频</w:t>
      </w:r>
      <w:r>
        <w:rPr>
          <w:rFonts w:hint="eastAsia" w:ascii="仿宋_GB2312" w:hAnsi="仿宋" w:eastAsia="仿宋_GB2312"/>
          <w:sz w:val="30"/>
          <w:szCs w:val="30"/>
          <w:lang w:val="en-US" w:eastAsia="zh-CN"/>
        </w:rPr>
        <w:t>100条（①对分公司人员及账号（5个及以下）进行短视频内容设计、拍摄、剪辑等全流程支持；②对账号进行专业设计及日常精细化维护；③执行短视频投放）；</w:t>
      </w:r>
    </w:p>
    <w:p w14:paraId="100B6F0F">
      <w:pPr>
        <w:widowControl/>
        <w:jc w:val="left"/>
        <w:textAlignment w:val="center"/>
        <w:rPr>
          <w:rFonts w:hint="eastAsia" w:ascii="仿宋_GB2312" w:hAnsi="仿宋" w:eastAsia="仿宋_GB2312"/>
          <w:sz w:val="30"/>
          <w:szCs w:val="30"/>
          <w:lang w:val="en-US" w:eastAsia="zh-CN"/>
        </w:rPr>
      </w:pPr>
      <w:r>
        <w:rPr>
          <w:rFonts w:hint="eastAsia" w:ascii="仿宋_GB2312" w:hAnsi="仿宋" w:eastAsia="仿宋_GB2312"/>
          <w:sz w:val="30"/>
          <w:szCs w:val="30"/>
          <w:lang w:val="en-US" w:eastAsia="zh-CN"/>
        </w:rPr>
        <w:t>广告投放：6个月30万本地推/巨量广告投放（①每月投放5万；②精心设计广告投放规则，确保资源精准投向有成效的经销商和优质短视频内容；③以收集本地区域的线索为目的）；</w:t>
      </w:r>
    </w:p>
    <w:p w14:paraId="12534A58">
      <w:pPr>
        <w:widowControl/>
        <w:jc w:val="left"/>
        <w:textAlignment w:val="center"/>
        <w:rPr>
          <w:rFonts w:ascii="仿宋_GB2312" w:hAnsi="仿宋" w:eastAsia="仿宋_GB2312"/>
          <w:sz w:val="30"/>
          <w:szCs w:val="30"/>
        </w:rPr>
      </w:pPr>
      <w:r>
        <w:rPr>
          <w:rFonts w:hint="eastAsia" w:ascii="仿宋_GB2312" w:hAnsi="仿宋" w:eastAsia="仿宋_GB2312"/>
          <w:sz w:val="30"/>
          <w:szCs w:val="30"/>
        </w:rPr>
        <w:t>根据中标单价及项目总金额进行场次的相关调整，本项目不分包。</w:t>
      </w:r>
    </w:p>
    <w:p w14:paraId="2057C8E5">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5.项目周期：考虑招标人工作实际，项目周期暂定202</w:t>
      </w:r>
      <w:r>
        <w:rPr>
          <w:rFonts w:hint="eastAsia" w:ascii="仿宋_GB2312" w:hAnsi="仿宋" w:eastAsia="仿宋_GB2312"/>
          <w:sz w:val="30"/>
          <w:szCs w:val="30"/>
          <w:lang w:val="en-US" w:eastAsia="zh-CN"/>
        </w:rPr>
        <w:t>6</w:t>
      </w:r>
      <w:r>
        <w:rPr>
          <w:rFonts w:hint="eastAsia" w:ascii="仿宋_GB2312" w:hAnsi="仿宋" w:eastAsia="仿宋_GB2312"/>
          <w:sz w:val="30"/>
          <w:szCs w:val="30"/>
        </w:rPr>
        <w:t>年</w:t>
      </w:r>
      <w:r>
        <w:rPr>
          <w:rFonts w:hint="eastAsia" w:ascii="仿宋_GB2312" w:hAnsi="仿宋" w:eastAsia="仿宋_GB2312"/>
          <w:sz w:val="30"/>
          <w:szCs w:val="30"/>
          <w:lang w:val="en-US" w:eastAsia="zh-CN"/>
        </w:rPr>
        <w:t>6</w:t>
      </w:r>
      <w:r>
        <w:rPr>
          <w:rFonts w:hint="eastAsia" w:ascii="仿宋_GB2312" w:hAnsi="仿宋" w:eastAsia="仿宋_GB2312"/>
          <w:sz w:val="30"/>
          <w:szCs w:val="30"/>
        </w:rPr>
        <w:t>月31日-202</w:t>
      </w:r>
      <w:r>
        <w:rPr>
          <w:rFonts w:hint="eastAsia" w:ascii="仿宋_GB2312" w:hAnsi="仿宋" w:eastAsia="仿宋_GB2312"/>
          <w:sz w:val="30"/>
          <w:szCs w:val="30"/>
          <w:lang w:val="en-US" w:eastAsia="zh-CN"/>
        </w:rPr>
        <w:t>7</w:t>
      </w:r>
      <w:r>
        <w:rPr>
          <w:rFonts w:hint="eastAsia" w:ascii="仿宋_GB2312" w:hAnsi="仿宋" w:eastAsia="仿宋_GB2312"/>
          <w:sz w:val="30"/>
          <w:szCs w:val="30"/>
        </w:rPr>
        <w:t>年</w:t>
      </w:r>
      <w:r>
        <w:rPr>
          <w:rFonts w:hint="eastAsia" w:ascii="仿宋_GB2312" w:hAnsi="仿宋" w:eastAsia="仿宋_GB2312"/>
          <w:sz w:val="30"/>
          <w:szCs w:val="30"/>
          <w:lang w:val="en-US" w:eastAsia="zh-CN"/>
        </w:rPr>
        <w:t>12</w:t>
      </w:r>
      <w:r>
        <w:rPr>
          <w:rFonts w:hint="eastAsia" w:ascii="仿宋_GB2312" w:hAnsi="仿宋" w:eastAsia="仿宋_GB2312"/>
          <w:sz w:val="30"/>
          <w:szCs w:val="30"/>
        </w:rPr>
        <w:t>月31日，最终时间以中标后合同约定的时间为准。</w:t>
      </w:r>
    </w:p>
    <w:p w14:paraId="62C2B223">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sz w:val="30"/>
          <w:szCs w:val="30"/>
        </w:rPr>
        <w:t>6</w:t>
      </w:r>
      <w:r>
        <w:rPr>
          <w:rFonts w:hint="eastAsia" w:ascii="仿宋_GB2312" w:hAnsi="仿宋" w:eastAsia="仿宋_GB2312" w:cs="Times New Roman"/>
          <w:sz w:val="30"/>
          <w:szCs w:val="30"/>
        </w:rPr>
        <w:t>.报价方式：采用整包整中的方式进行报价，报价需在重汽e采通完成。</w:t>
      </w:r>
    </w:p>
    <w:p w14:paraId="6238C45A">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7.方案递交</w:t>
      </w:r>
      <w:r>
        <w:rPr>
          <w:rFonts w:hint="eastAsia" w:ascii="仿宋_GB2312" w:hAnsi="仿宋" w:eastAsia="仿宋_GB2312"/>
          <w:color w:val="000000"/>
          <w:sz w:val="30"/>
          <w:szCs w:val="30"/>
        </w:rPr>
        <w:t>：</w:t>
      </w:r>
      <w:r>
        <w:rPr>
          <w:rFonts w:hint="eastAsia" w:ascii="仿宋_GB2312" w:hAnsi="仿宋" w:eastAsia="仿宋_GB2312"/>
          <w:sz w:val="30"/>
          <w:szCs w:val="30"/>
        </w:rPr>
        <w:t>重汽e采通</w:t>
      </w:r>
      <w:r>
        <w:rPr>
          <w:rFonts w:hint="eastAsia" w:ascii="仿宋_GB2312" w:hAnsi="仿宋" w:eastAsia="仿宋_GB2312"/>
          <w:color w:val="000000"/>
          <w:sz w:val="30"/>
          <w:szCs w:val="30"/>
        </w:rPr>
        <w:t>提交方案</w:t>
      </w:r>
      <w:r>
        <w:rPr>
          <w:rFonts w:hint="eastAsia" w:ascii="仿宋_GB2312" w:hAnsi="仿宋" w:eastAsia="仿宋_GB2312"/>
          <w:sz w:val="30"/>
          <w:szCs w:val="30"/>
        </w:rPr>
        <w:t>。</w:t>
      </w:r>
    </w:p>
    <w:p w14:paraId="36D19028">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8.招标形式：</w:t>
      </w:r>
      <w:r>
        <w:rPr>
          <w:rFonts w:hint="eastAsia" w:ascii="仿宋_GB2312" w:hAnsi="仿宋" w:eastAsia="仿宋_GB2312"/>
          <w:sz w:val="30"/>
          <w:szCs w:val="30"/>
          <w:lang w:val="en-US" w:eastAsia="zh-CN"/>
        </w:rPr>
        <w:t>公开</w:t>
      </w:r>
      <w:r>
        <w:rPr>
          <w:rFonts w:hint="eastAsia" w:ascii="仿宋_GB2312" w:hAnsi="仿宋" w:eastAsia="仿宋_GB2312"/>
          <w:sz w:val="30"/>
          <w:szCs w:val="30"/>
        </w:rPr>
        <w:t>招标。</w:t>
      </w:r>
    </w:p>
    <w:p w14:paraId="209411BF">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9.开标：</w:t>
      </w:r>
    </w:p>
    <w:p w14:paraId="6B797D3D">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时间：以甲方通知为准（电话或重汽e采通）。</w:t>
      </w:r>
    </w:p>
    <w:p w14:paraId="2EC6777C">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地点：</w:t>
      </w:r>
      <w:bookmarkStart w:id="1" w:name="OLE_LINK2"/>
      <w:bookmarkStart w:id="2" w:name="OLE_LINK3"/>
      <w:r>
        <w:rPr>
          <w:rFonts w:hint="eastAsia" w:ascii="仿宋" w:hAnsi="仿宋" w:eastAsia="仿宋" w:cs="Times New Roman"/>
          <w:sz w:val="28"/>
          <w:szCs w:val="28"/>
        </w:rPr>
        <w:t>中国重汽济南轻卡销售部</w:t>
      </w:r>
      <w:r>
        <w:rPr>
          <w:rFonts w:hint="eastAsia" w:ascii="仿宋" w:hAnsi="仿宋" w:eastAsia="仿宋" w:cs="Times New Roman"/>
          <w:sz w:val="28"/>
          <w:szCs w:val="28"/>
          <w:lang w:val="en-US" w:eastAsia="zh-CN"/>
        </w:rPr>
        <w:t>第二</w:t>
      </w:r>
      <w:r>
        <w:rPr>
          <w:rFonts w:hint="eastAsia" w:ascii="仿宋_GB2312" w:hAnsi="仿宋" w:eastAsia="仿宋_GB2312"/>
          <w:sz w:val="30"/>
          <w:szCs w:val="30"/>
        </w:rPr>
        <w:t>会议室（具体地点另行通知）</w:t>
      </w:r>
      <w:bookmarkEnd w:id="1"/>
      <w:bookmarkEnd w:id="2"/>
      <w:r>
        <w:rPr>
          <w:rFonts w:hint="eastAsia" w:ascii="仿宋_GB2312" w:hAnsi="仿宋" w:eastAsia="仿宋_GB2312"/>
          <w:sz w:val="30"/>
          <w:szCs w:val="30"/>
        </w:rPr>
        <w:t>。</w:t>
      </w:r>
    </w:p>
    <w:p w14:paraId="0EE2A04C">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10.联系人：</w:t>
      </w:r>
    </w:p>
    <w:p w14:paraId="272C4BB1">
      <w:pPr>
        <w:spacing w:line="500" w:lineRule="exact"/>
        <w:ind w:firstLine="600" w:firstLineChars="200"/>
        <w:jc w:val="left"/>
        <w:rPr>
          <w:rStyle w:val="22"/>
          <w:rFonts w:hint="default" w:ascii="仿宋_GB2312" w:hAnsi="仿宋" w:eastAsia="仿宋_GB2312"/>
          <w:sz w:val="30"/>
          <w:szCs w:val="30"/>
          <w:lang w:val="en-US" w:eastAsia="zh-CN"/>
        </w:rPr>
      </w:pPr>
      <w:r>
        <w:rPr>
          <w:rFonts w:hint="eastAsia" w:ascii="仿宋_GB2312" w:hAnsi="仿宋" w:eastAsia="仿宋_GB2312"/>
          <w:sz w:val="30"/>
          <w:szCs w:val="30"/>
          <w:lang w:val="en-US" w:eastAsia="zh-CN"/>
        </w:rPr>
        <w:t>宋甘霖</w:t>
      </w:r>
      <w:r>
        <w:rPr>
          <w:rFonts w:hint="eastAsia" w:ascii="仿宋_GB2312" w:hAnsi="仿宋" w:eastAsia="仿宋_GB2312"/>
          <w:sz w:val="30"/>
          <w:szCs w:val="30"/>
        </w:rPr>
        <w:t>，15</w:t>
      </w:r>
      <w:r>
        <w:rPr>
          <w:rFonts w:hint="eastAsia" w:ascii="仿宋_GB2312" w:hAnsi="仿宋" w:eastAsia="仿宋_GB2312"/>
          <w:sz w:val="30"/>
          <w:szCs w:val="30"/>
          <w:lang w:val="en-US" w:eastAsia="zh-CN"/>
        </w:rPr>
        <w:t>863388520</w:t>
      </w:r>
    </w:p>
    <w:p w14:paraId="69609519">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11.答疑方式：线上或现场答疑。</w:t>
      </w:r>
    </w:p>
    <w:p w14:paraId="3944CB15">
      <w:pPr>
        <w:spacing w:line="500" w:lineRule="exact"/>
        <w:ind w:firstLine="602" w:firstLineChars="200"/>
        <w:jc w:val="left"/>
        <w:outlineLvl w:val="0"/>
        <w:rPr>
          <w:rFonts w:ascii="黑体" w:hAnsi="黑体" w:eastAsia="黑体" w:cs="黑体"/>
          <w:b/>
          <w:bCs/>
          <w:sz w:val="30"/>
          <w:szCs w:val="30"/>
        </w:rPr>
      </w:pPr>
      <w:bookmarkStart w:id="3" w:name="_Toc26596"/>
      <w:r>
        <w:rPr>
          <w:rFonts w:hint="eastAsia" w:ascii="黑体" w:hAnsi="黑体" w:eastAsia="黑体" w:cs="黑体"/>
          <w:b/>
          <w:bCs/>
          <w:sz w:val="30"/>
          <w:szCs w:val="30"/>
        </w:rPr>
        <w:t>二、投标人资格条件及要求</w:t>
      </w:r>
      <w:bookmarkEnd w:id="3"/>
    </w:p>
    <w:p w14:paraId="1F2FA6CB">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1.所有拟投标人需满足以下条件：</w:t>
      </w:r>
    </w:p>
    <w:p w14:paraId="021E7C23">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（1）投标人是企业法人的，必须是在中华人民共和国境内注册的独立法人机构，具有独立承担民事责任能力，原则上投标人注册资金不低于</w:t>
      </w:r>
      <w:r>
        <w:rPr>
          <w:rFonts w:hint="eastAsia" w:ascii="仿宋_GB2312" w:hAnsi="仿宋" w:eastAsia="仿宋_GB2312" w:cs="Times New Roman"/>
          <w:sz w:val="30"/>
          <w:szCs w:val="30"/>
          <w:lang w:val="en-US" w:eastAsia="zh-CN"/>
        </w:rPr>
        <w:t>5</w:t>
      </w:r>
      <w:r>
        <w:rPr>
          <w:rFonts w:hint="eastAsia" w:ascii="仿宋_GB2312" w:hAnsi="仿宋" w:eastAsia="仿宋_GB2312" w:cs="Times New Roman"/>
          <w:sz w:val="30"/>
          <w:szCs w:val="30"/>
        </w:rPr>
        <w:t>00万元；公司成立</w:t>
      </w:r>
      <w:r>
        <w:rPr>
          <w:rFonts w:hint="eastAsia" w:ascii="仿宋_GB2312" w:hAnsi="仿宋" w:eastAsia="仿宋_GB2312" w:cs="Times New Roman"/>
          <w:sz w:val="30"/>
          <w:szCs w:val="30"/>
          <w:lang w:val="en-US" w:eastAsia="zh-CN"/>
        </w:rPr>
        <w:t>5</w:t>
      </w:r>
      <w:r>
        <w:rPr>
          <w:rFonts w:hint="eastAsia" w:ascii="仿宋_GB2312" w:hAnsi="仿宋" w:eastAsia="仿宋_GB2312" w:cs="Times New Roman"/>
          <w:sz w:val="30"/>
          <w:szCs w:val="30"/>
        </w:rPr>
        <w:t>年以上（以营业执照成立日期到开标当日）；具备3家及以上头部商用车整车企业服务案例</w:t>
      </w:r>
      <w:r>
        <w:rPr>
          <w:rFonts w:hint="eastAsia" w:ascii="仿宋_GB2312" w:hAnsi="仿宋" w:eastAsia="仿宋_GB2312" w:cs="Times New Roman"/>
          <w:sz w:val="30"/>
          <w:szCs w:val="30"/>
          <w:lang w:eastAsia="zh-CN"/>
        </w:rPr>
        <w:t>；</w:t>
      </w:r>
      <w:r>
        <w:rPr>
          <w:rFonts w:hint="eastAsia" w:ascii="仿宋_GB2312" w:hAnsi="仿宋" w:eastAsia="仿宋_GB2312" w:cs="Times New Roman"/>
          <w:sz w:val="30"/>
          <w:szCs w:val="30"/>
        </w:rPr>
        <w:t>且经营范围满足招标人需求；并在人员、设备、资金等方面具有承担本项目的能力；投标人是事业单位和社会团体及其分支机构，且经营范围满足招标方需求并在人员、设备、资金等方面具有承担本项目的能力的，可不受注册资金和成立时间限制；</w:t>
      </w:r>
      <w:bookmarkStart w:id="30" w:name="_GoBack"/>
      <w:bookmarkEnd w:id="30"/>
    </w:p>
    <w:p w14:paraId="668CFBA4">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（2）投标人应遵守《中华人民共和国招投标法》及有关的法律和法规。具备独立法人资格，具有独立承担民事责任能力、良好的财务状况并具有一定的垫资能力，能切实履行合同。</w:t>
      </w:r>
    </w:p>
    <w:p w14:paraId="499EB3DF">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（3）投标人在国家企业信用信息公示系统中有不良记录、近三年的公司财务报表异常、存在与本项目有关的违法及严重违规或被列入招标人“黑名单”的，招标人有权取消其投标资格。</w:t>
      </w:r>
    </w:p>
    <w:p w14:paraId="68675511">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4）投标人应有相关或类似培训项目策划执行实施经验，具有良好的风险应对能力，能够认可招标人的工作指令，包括节假日能正常开展工作等要求，并在开标时携带以往项目策划执行资料、企业资信材料、财务报表及完税证明等备查；</w:t>
      </w:r>
    </w:p>
    <w:p w14:paraId="5F374BF5">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（5）资格审查方式：采用资格预审，合格制。项目发标后，拟投标人须先应标，招标工作组通过重汽e采通对应标人进行资质审核，审核通过后方可投标。</w:t>
      </w:r>
    </w:p>
    <w:p w14:paraId="6769ED96">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投标人须知：应明确要求投标人提供</w:t>
      </w:r>
    </w:p>
    <w:p w14:paraId="65CC8FCC">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 xml:space="preserve">①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 </w:t>
      </w:r>
    </w:p>
    <w:p w14:paraId="73B56C0F">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 xml:space="preserve">②企业最近半年完税证明、信用证明材料（中国人民银行信用代码证+征信报告）； </w:t>
      </w:r>
    </w:p>
    <w:p w14:paraId="11FF6B52">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 xml:space="preserve">③年度纳税信用评价信息（可从电子税务局查询截图，需加盖公章）； </w:t>
      </w:r>
    </w:p>
    <w:p w14:paraId="0EC4E39C">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④企业对外担保说明（写明贵单位对外有无对外担保和质押业务，需加盖公章）。</w:t>
      </w:r>
    </w:p>
    <w:p w14:paraId="325CA1B4">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2.投标人对课程材料拥有合法的知识产权或具有合法的来源，有关知识产权中不存在任何侵犯第三方的权益。</w:t>
      </w:r>
    </w:p>
    <w:p w14:paraId="26B43B8D">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 xml:space="preserve">3.投标方的直接或间接股东、法定代表人、董事、监事、高管非重汽员工及其亲属。 </w:t>
      </w:r>
    </w:p>
    <w:p w14:paraId="6B5D5CCC">
      <w:pPr>
        <w:spacing w:line="500" w:lineRule="exact"/>
        <w:ind w:firstLine="602" w:firstLineChars="200"/>
        <w:jc w:val="left"/>
        <w:outlineLvl w:val="0"/>
        <w:rPr>
          <w:rFonts w:ascii="黑体" w:hAnsi="黑体" w:eastAsia="黑体" w:cs="黑体"/>
          <w:b/>
          <w:bCs/>
          <w:sz w:val="30"/>
          <w:szCs w:val="30"/>
        </w:rPr>
      </w:pPr>
      <w:bookmarkStart w:id="4" w:name="_Toc25722"/>
      <w:r>
        <w:rPr>
          <w:rFonts w:hint="eastAsia" w:ascii="黑体" w:hAnsi="黑体" w:eastAsia="黑体" w:cs="黑体"/>
          <w:b/>
          <w:bCs/>
          <w:sz w:val="30"/>
          <w:szCs w:val="30"/>
        </w:rPr>
        <w:t>三、投标说明</w:t>
      </w:r>
      <w:bookmarkEnd w:id="4"/>
    </w:p>
    <w:p w14:paraId="77BDF05F">
      <w:pPr>
        <w:pStyle w:val="37"/>
        <w:spacing w:line="500" w:lineRule="exact"/>
        <w:ind w:firstLine="600"/>
        <w:outlineLvl w:val="1"/>
        <w:rPr>
          <w:rFonts w:ascii="楷体_GB2312" w:hAnsi="楷体_GB2312" w:eastAsia="楷体_GB2312" w:cs="楷体_GB2312"/>
          <w:sz w:val="30"/>
          <w:szCs w:val="30"/>
        </w:rPr>
      </w:pPr>
      <w:r>
        <w:rPr>
          <w:rFonts w:hint="eastAsia" w:ascii="楷体_GB2312" w:hAnsi="楷体_GB2312" w:eastAsia="楷体_GB2312" w:cs="楷体_GB2312"/>
          <w:sz w:val="30"/>
          <w:szCs w:val="30"/>
        </w:rPr>
        <w:t>1.招标文件获取</w:t>
      </w:r>
    </w:p>
    <w:p w14:paraId="4CBB6CDD">
      <w:pPr>
        <w:spacing w:line="500" w:lineRule="exact"/>
        <w:ind w:firstLine="600" w:firstLineChars="200"/>
        <w:jc w:val="left"/>
        <w:rPr>
          <w:rFonts w:ascii="仿宋_GB2312" w:hAnsi="仿宋" w:eastAsia="仿宋_GB2312"/>
          <w:sz w:val="30"/>
          <w:szCs w:val="30"/>
        </w:rPr>
      </w:pPr>
      <w:r>
        <w:rPr>
          <w:rFonts w:hint="eastAsia" w:ascii="仿宋_GB2312" w:hAnsi="黑体" w:eastAsia="仿宋_GB2312"/>
          <w:sz w:val="30"/>
          <w:szCs w:val="30"/>
        </w:rPr>
        <w:t>招标人将本项目招标文件公布至重汽e采通平台，地址如下：https://ecaitong.sinotruk.com:8012/#/login</w:t>
      </w:r>
      <w:r>
        <w:rPr>
          <w:rFonts w:hint="eastAsia" w:ascii="仿宋_GB2312" w:hAnsi="仿宋" w:eastAsia="仿宋_GB2312"/>
          <w:sz w:val="30"/>
          <w:szCs w:val="30"/>
        </w:rPr>
        <w:t>。投标人需注册后获取招标文件。具体操作详看招标文件末尾后附件。</w:t>
      </w:r>
    </w:p>
    <w:p w14:paraId="4D4C39F8">
      <w:pPr>
        <w:pStyle w:val="37"/>
        <w:spacing w:line="500" w:lineRule="exact"/>
        <w:ind w:firstLine="600"/>
        <w:outlineLvl w:val="1"/>
        <w:rPr>
          <w:rFonts w:ascii="楷体_GB2312" w:hAnsi="楷体_GB2312" w:eastAsia="楷体_GB2312" w:cs="楷体_GB2312"/>
          <w:sz w:val="30"/>
          <w:szCs w:val="30"/>
        </w:rPr>
      </w:pPr>
      <w:r>
        <w:rPr>
          <w:rFonts w:hint="eastAsia" w:ascii="楷体_GB2312" w:hAnsi="楷体_GB2312" w:eastAsia="楷体_GB2312" w:cs="楷体_GB2312"/>
          <w:sz w:val="30"/>
          <w:szCs w:val="30"/>
        </w:rPr>
        <w:t>2.报名方式</w:t>
      </w:r>
    </w:p>
    <w:p w14:paraId="0058B737">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投标人在“中国重汽e采通”平台报名。按照中国重汽e采通“SRM非生产供应商注册手册”进行注册，注册时请填写：项目名称和项目编号，供货类别选择“非生产招标/服务/培训教学”。其他的据实填写。</w:t>
      </w:r>
    </w:p>
    <w:p w14:paraId="66795D78">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注册完成后登录“e采通平台”进入“供应商应标”，选择对应的项目，点击“应标”后按照投标文件组成资格证明文件要求准备资料并上传，资质审查通过即为报名成功；公示期间请尽快应标。</w:t>
      </w:r>
    </w:p>
    <w:p w14:paraId="5903B00B">
      <w:pPr>
        <w:pStyle w:val="9"/>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（1）发标时间：</w:t>
      </w:r>
      <w:r>
        <w:rPr>
          <w:rFonts w:hint="eastAsia" w:ascii="仿宋_GB2312" w:hAnsi="仿宋" w:eastAsia="仿宋_GB2312"/>
          <w:sz w:val="30"/>
          <w:szCs w:val="30"/>
        </w:rPr>
        <w:t>以甲方通知为准（电话或重汽e采通）</w:t>
      </w:r>
      <w:r>
        <w:rPr>
          <w:rFonts w:hint="eastAsia" w:ascii="仿宋_GB2312" w:hAnsi="仿宋" w:eastAsia="仿宋_GB2312" w:cs="Times New Roman"/>
          <w:color w:val="000000"/>
          <w:sz w:val="30"/>
          <w:szCs w:val="30"/>
        </w:rPr>
        <w:t>；</w:t>
      </w:r>
    </w:p>
    <w:p w14:paraId="7D8569FD">
      <w:pPr>
        <w:pStyle w:val="9"/>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（2）应标截止时间：</w:t>
      </w:r>
      <w:r>
        <w:rPr>
          <w:rFonts w:hint="eastAsia" w:ascii="仿宋_GB2312" w:hAnsi="仿宋" w:eastAsia="仿宋_GB2312"/>
          <w:sz w:val="30"/>
          <w:szCs w:val="30"/>
        </w:rPr>
        <w:t>以甲方通知为准（电话或重汽e采通）</w:t>
      </w:r>
      <w:r>
        <w:rPr>
          <w:rFonts w:hint="eastAsia" w:ascii="仿宋_GB2312" w:hAnsi="仿宋" w:eastAsia="仿宋_GB2312" w:cs="Times New Roman"/>
          <w:color w:val="000000"/>
          <w:sz w:val="30"/>
          <w:szCs w:val="30"/>
        </w:rPr>
        <w:t>；</w:t>
      </w:r>
    </w:p>
    <w:p w14:paraId="02400081">
      <w:pPr>
        <w:pStyle w:val="9"/>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3）答疑时间：如果投标人对招标文件商务部分、技术部分有疑问，请各投标人在本答疑环节提出。提交疑问时间：以甲方通知为准（电话或重汽e采通），逾期不受理；提交疑问方式：将答疑问题以word文件格式发送至联系人指定联系方式，并电话联系工作人员查收，格式名称为：XXX公司（五个字以内公司简称）XX项目答疑文件。同时必须在内容中以文字方式提供投标人全称、投标授权人姓名、联系方式（固定电话、手机、电子邮箱），并提供法定代表人授权委托书。</w:t>
      </w:r>
    </w:p>
    <w:p w14:paraId="6C60166C">
      <w:pPr>
        <w:pStyle w:val="37"/>
        <w:spacing w:line="500" w:lineRule="exact"/>
        <w:ind w:firstLine="600"/>
        <w:outlineLvl w:val="1"/>
        <w:rPr>
          <w:rFonts w:ascii="楷体_GB2312" w:hAnsi="楷体_GB2312" w:eastAsia="楷体_GB2312" w:cs="楷体_GB2312"/>
          <w:sz w:val="30"/>
          <w:szCs w:val="30"/>
        </w:rPr>
      </w:pPr>
      <w:r>
        <w:rPr>
          <w:rFonts w:hint="eastAsia" w:ascii="楷体_GB2312" w:hAnsi="楷体_GB2312" w:eastAsia="楷体_GB2312" w:cs="楷体_GB2312"/>
          <w:sz w:val="30"/>
          <w:szCs w:val="30"/>
        </w:rPr>
        <w:t>3.投标保证金</w:t>
      </w:r>
    </w:p>
    <w:p w14:paraId="3D492AF8">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投标方应在开标前3日从基本账户向招标人交纳人民币10000 元（人民币大写壹万元整）的投标保证金后才能获得本次招标的投标资格，投标方中标后，中标人签署合同</w:t>
      </w:r>
      <w:r>
        <w:rPr>
          <w:rFonts w:hint="eastAsia" w:ascii="仿宋_GB2312" w:hAnsi="仿宋" w:eastAsia="仿宋_GB2312" w:cs="Times New Roman"/>
          <w:sz w:val="30"/>
          <w:szCs w:val="30"/>
          <w:lang w:eastAsia="zh-CN"/>
        </w:rPr>
        <w:t>，</w:t>
      </w:r>
      <w:r>
        <w:rPr>
          <w:rFonts w:hint="eastAsia" w:ascii="仿宋_GB2312" w:hAnsi="仿宋" w:eastAsia="仿宋_GB2312" w:cs="Times New Roman"/>
          <w:sz w:val="30"/>
          <w:szCs w:val="30"/>
        </w:rPr>
        <w:t>该保证金退还</w:t>
      </w:r>
      <w:r>
        <w:rPr>
          <w:rFonts w:hint="eastAsia" w:ascii="仿宋_GB2312" w:hAnsi="仿宋" w:eastAsia="仿宋_GB2312" w:cs="Times New Roman"/>
          <w:sz w:val="30"/>
          <w:szCs w:val="30"/>
          <w:lang w:eastAsia="zh-CN"/>
        </w:rPr>
        <w:t>；</w:t>
      </w:r>
      <w:r>
        <w:rPr>
          <w:rFonts w:hint="eastAsia" w:ascii="仿宋_GB2312" w:hAnsi="仿宋" w:eastAsia="仿宋_GB2312" w:cs="Times New Roman"/>
          <w:sz w:val="30"/>
          <w:szCs w:val="30"/>
        </w:rPr>
        <w:t>如中标人拒绝签署合同，保证金不予退还;投标方未中标，该保证金将在中标通知发布之日起60个工作日内原路径全额无息退还。缴纳保证金时，应在汇款时注明“HOWO轻卡202</w:t>
      </w:r>
      <w:r>
        <w:rPr>
          <w:rFonts w:hint="eastAsia" w:ascii="仿宋_GB2312" w:hAnsi="仿宋" w:eastAsia="仿宋_GB2312" w:cs="Times New Roman"/>
          <w:sz w:val="30"/>
          <w:szCs w:val="30"/>
          <w:lang w:val="en-US" w:eastAsia="zh-CN"/>
        </w:rPr>
        <w:t>6</w:t>
      </w:r>
      <w:r>
        <w:rPr>
          <w:rFonts w:hint="eastAsia" w:ascii="仿宋_GB2312" w:hAnsi="仿宋" w:eastAsia="仿宋_GB2312" w:cs="Times New Roman"/>
          <w:sz w:val="30"/>
          <w:szCs w:val="30"/>
        </w:rPr>
        <w:t>年新媒体赋能项目招标采购招标处置保证金”</w:t>
      </w:r>
      <w:r>
        <w:rPr>
          <w:rFonts w:ascii="仿宋_GB2312" w:hAnsi="仿宋" w:eastAsia="仿宋_GB2312" w:cs="Times New Roman"/>
          <w:sz w:val="30"/>
          <w:szCs w:val="30"/>
        </w:rPr>
        <w:t xml:space="preserve"> </w:t>
      </w:r>
    </w:p>
    <w:p w14:paraId="71CCEF56">
      <w:pPr>
        <w:pStyle w:val="39"/>
        <w:spacing w:line="500" w:lineRule="exact"/>
        <w:ind w:firstLine="600"/>
        <w:rPr>
          <w:rFonts w:hint="eastAsia" w:ascii="仿宋_GB2312" w:hAnsi="仿宋" w:eastAsia="仿宋_GB2312" w:cs="Times New Roman"/>
          <w:sz w:val="30"/>
          <w:szCs w:val="30"/>
        </w:rPr>
      </w:pPr>
      <w:r>
        <w:rPr>
          <w:rFonts w:hint="eastAsia" w:ascii="仿宋_GB2312" w:hAnsi="仿宋" w:eastAsia="仿宋_GB2312" w:cs="Times New Roman"/>
          <w:sz w:val="30"/>
          <w:szCs w:val="30"/>
        </w:rPr>
        <w:t xml:space="preserve">收款开户行及账户见下： </w:t>
      </w:r>
    </w:p>
    <w:p w14:paraId="784BEB28">
      <w:pPr>
        <w:pStyle w:val="39"/>
        <w:spacing w:line="500" w:lineRule="exact"/>
        <w:ind w:firstLine="600"/>
        <w:rPr>
          <w:rFonts w:hint="eastAsia" w:ascii="仿宋_GB2312" w:hAnsi="仿宋" w:eastAsia="仿宋_GB2312" w:cs="Times New Roman"/>
          <w:sz w:val="30"/>
          <w:szCs w:val="30"/>
        </w:rPr>
      </w:pPr>
      <w:r>
        <w:rPr>
          <w:rFonts w:hint="eastAsia" w:ascii="仿宋_GB2312" w:hAnsi="仿宋" w:eastAsia="仿宋_GB2312" w:cs="Times New Roman"/>
          <w:sz w:val="30"/>
          <w:szCs w:val="30"/>
        </w:rPr>
        <w:t>账户名称：中国重汽集团济南商用车有限公司</w:t>
      </w:r>
    </w:p>
    <w:p w14:paraId="6E09AC61">
      <w:pPr>
        <w:pStyle w:val="39"/>
        <w:spacing w:line="500" w:lineRule="exact"/>
        <w:ind w:firstLine="600"/>
        <w:rPr>
          <w:rFonts w:hint="eastAsia" w:ascii="仿宋_GB2312" w:hAnsi="仿宋" w:eastAsia="仿宋_GB2312" w:cs="Times New Roman"/>
          <w:sz w:val="30"/>
          <w:szCs w:val="30"/>
        </w:rPr>
      </w:pPr>
      <w:r>
        <w:rPr>
          <w:rFonts w:hint="eastAsia" w:ascii="仿宋_GB2312" w:hAnsi="仿宋" w:eastAsia="仿宋_GB2312" w:cs="Times New Roman"/>
          <w:sz w:val="30"/>
          <w:szCs w:val="30"/>
        </w:rPr>
        <w:t>银行账号：4510000010120100831772</w:t>
      </w:r>
    </w:p>
    <w:p w14:paraId="45EA516A">
      <w:pPr>
        <w:pStyle w:val="39"/>
        <w:spacing w:line="500" w:lineRule="exact"/>
        <w:ind w:firstLine="600"/>
        <w:rPr>
          <w:rFonts w:hint="eastAsia" w:ascii="仿宋_GB2312" w:hAnsi="仿宋" w:eastAsia="仿宋_GB2312" w:cs="Times New Roman"/>
          <w:sz w:val="30"/>
          <w:szCs w:val="30"/>
        </w:rPr>
      </w:pPr>
      <w:r>
        <w:rPr>
          <w:rFonts w:hint="eastAsia" w:ascii="仿宋_GB2312" w:hAnsi="仿宋" w:eastAsia="仿宋_GB2312" w:cs="Times New Roman"/>
          <w:sz w:val="30"/>
          <w:szCs w:val="30"/>
        </w:rPr>
        <w:t>开户行：浙商银行股份有限公司济南分行</w:t>
      </w:r>
    </w:p>
    <w:p w14:paraId="59FBD479">
      <w:pPr>
        <w:pStyle w:val="39"/>
        <w:spacing w:line="500" w:lineRule="exact"/>
        <w:ind w:firstLine="600"/>
        <w:rPr>
          <w:rFonts w:hint="eastAsia" w:ascii="仿宋_GB2312" w:hAnsi="仿宋" w:eastAsia="仿宋_GB2312" w:cs="Times New Roman"/>
          <w:sz w:val="30"/>
          <w:szCs w:val="30"/>
        </w:rPr>
      </w:pPr>
      <w:r>
        <w:rPr>
          <w:rFonts w:hint="eastAsia" w:ascii="仿宋_GB2312" w:hAnsi="仿宋" w:eastAsia="仿宋_GB2312" w:cs="Times New Roman"/>
          <w:sz w:val="30"/>
          <w:szCs w:val="30"/>
        </w:rPr>
        <w:t>银行行号：316451000016</w:t>
      </w:r>
    </w:p>
    <w:p w14:paraId="03EB0773">
      <w:pPr>
        <w:pStyle w:val="39"/>
        <w:spacing w:line="500" w:lineRule="exact"/>
        <w:ind w:firstLine="600"/>
        <w:rPr>
          <w:rFonts w:ascii="仿宋_GB2312" w:hAnsi="仿宋" w:eastAsia="仿宋_GB2312" w:cs="Times New Roman"/>
          <w:sz w:val="30"/>
          <w:szCs w:val="30"/>
          <w:highlight w:val="yellow"/>
        </w:rPr>
      </w:pPr>
      <w:r>
        <w:rPr>
          <w:rFonts w:hint="eastAsia" w:ascii="仿宋_GB2312" w:hAnsi="仿宋" w:eastAsia="仿宋_GB2312" w:cs="Times New Roman"/>
          <w:sz w:val="30"/>
          <w:szCs w:val="30"/>
        </w:rPr>
        <w:t>财务电话：0531-</w:t>
      </w:r>
      <w:r>
        <w:rPr>
          <w:rFonts w:ascii="仿宋_GB2312" w:hAnsi="仿宋" w:eastAsia="仿宋_GB2312" w:cs="Times New Roman"/>
          <w:sz w:val="30"/>
          <w:szCs w:val="30"/>
        </w:rPr>
        <w:t>58066433</w:t>
      </w:r>
    </w:p>
    <w:p w14:paraId="36132268">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投标人需将付款证明发送至联系人指定联系方式。开标时，投标人须向招标人提供付款证明。中标单位的招标保证金在合同签订后的下一月返还到交纳账户；未中标单位的投标保证金在中标结果公布后的下一月返还到交纳账户；开标现场被判定为否决单位的，其投标保证金在开标之后的下一月返还到交纳账户。保证金均为无息返还。</w:t>
      </w:r>
    </w:p>
    <w:p w14:paraId="171BC700">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发生以下情况时，招标人有权没收投标保证金：</w:t>
      </w:r>
    </w:p>
    <w:p w14:paraId="1FAE0EF6">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a）截至开标前 3 天，投标人无正当理由、未以书面形式向招标人递交说明而在投标截止日不来投标的；</w:t>
      </w:r>
    </w:p>
    <w:p w14:paraId="7380C38A">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b）投标人递送投标文件后，无正当理由放弃投标的；</w:t>
      </w:r>
    </w:p>
    <w:p w14:paraId="2DDA6C9C">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c）自中标通知书发出之日起 30 日内，中标人无正当理由不与招标人签订合同的；</w:t>
      </w:r>
    </w:p>
    <w:p w14:paraId="2F8570AB">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d）投标人在投标过程中被查实有串标、围标、陪标等违法违纪行为的；</w:t>
      </w:r>
    </w:p>
    <w:p w14:paraId="2D401B5A">
      <w:pPr>
        <w:pStyle w:val="39"/>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e）投标人有违约违规行为或被投诉、举报的，在调查处理期间，保证金暂不退还，待调查处理结束后按有关规定处理。</w:t>
      </w:r>
    </w:p>
    <w:p w14:paraId="0F660D43">
      <w:pPr>
        <w:spacing w:line="500" w:lineRule="exact"/>
        <w:ind w:firstLine="602" w:firstLineChars="200"/>
        <w:jc w:val="left"/>
        <w:outlineLvl w:val="1"/>
        <w:rPr>
          <w:rFonts w:ascii="楷体_GB2312" w:hAnsi="楷体_GB2312" w:eastAsia="楷体_GB2312" w:cs="楷体_GB2312"/>
          <w:b/>
          <w:bCs/>
          <w:sz w:val="30"/>
          <w:szCs w:val="30"/>
        </w:rPr>
      </w:pPr>
      <w:r>
        <w:rPr>
          <w:rFonts w:hint="eastAsia" w:ascii="楷体_GB2312" w:hAnsi="楷体_GB2312" w:eastAsia="楷体_GB2312" w:cs="楷体_GB2312"/>
          <w:b/>
          <w:bCs/>
          <w:sz w:val="30"/>
          <w:szCs w:val="30"/>
        </w:rPr>
        <w:t>4.投标报价</w:t>
      </w:r>
    </w:p>
    <w:p w14:paraId="59177457">
      <w:pPr>
        <w:pStyle w:val="9"/>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4.1投标人</w:t>
      </w:r>
    </w:p>
    <w:p w14:paraId="73D725DD">
      <w:pPr>
        <w:pStyle w:val="9"/>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须在投标截止日期前将电子标书上传到重汽e采通平台。若逾期未完成重汽e采通上传标书，投标无效。</w:t>
      </w:r>
    </w:p>
    <w:p w14:paraId="1FD47D95">
      <w:pPr>
        <w:pStyle w:val="9"/>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4.2投标报价应包括培训课程开发及师资、培训物料等全部费用，除此之外，采购方无需支付任何费用。</w:t>
      </w:r>
    </w:p>
    <w:p w14:paraId="35E27EFE">
      <w:pPr>
        <w:pStyle w:val="9"/>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4.3报价货币单位为元（人民币），报价时须注明不含税价、税率以及价税合计等信息。</w:t>
      </w:r>
    </w:p>
    <w:p w14:paraId="4D2EA326">
      <w:pPr>
        <w:pStyle w:val="9"/>
        <w:spacing w:line="500" w:lineRule="exact"/>
        <w:ind w:firstLine="600" w:firstLineChars="200"/>
        <w:rPr>
          <w:rFonts w:ascii="黑体" w:hAnsi="黑体" w:eastAsia="黑体" w:cs="黑体"/>
          <w:b/>
          <w:bCs/>
          <w:sz w:val="30"/>
          <w:szCs w:val="30"/>
        </w:rPr>
      </w:pPr>
      <w:r>
        <w:rPr>
          <w:rFonts w:hint="eastAsia" w:ascii="仿宋_GB2312" w:hAnsi="仿宋" w:eastAsia="仿宋_GB2312" w:cs="Times New Roman"/>
          <w:color w:val="000000"/>
          <w:sz w:val="30"/>
          <w:szCs w:val="30"/>
        </w:rPr>
        <w:t>4.4投标限价：</w:t>
      </w:r>
      <w:r>
        <w:rPr>
          <w:rFonts w:hint="eastAsia" w:ascii="黑体" w:hAnsi="黑体" w:eastAsia="黑体" w:cs="黑体"/>
          <w:b/>
          <w:bCs/>
          <w:sz w:val="30"/>
          <w:szCs w:val="30"/>
        </w:rPr>
        <w:t>人民币</w:t>
      </w:r>
      <w:r>
        <w:rPr>
          <w:rFonts w:hint="eastAsia" w:ascii="黑体" w:hAnsi="黑体" w:eastAsia="黑体" w:cs="黑体"/>
          <w:b/>
          <w:bCs/>
          <w:sz w:val="30"/>
          <w:szCs w:val="30"/>
          <w:lang w:val="en-US" w:eastAsia="zh-CN"/>
        </w:rPr>
        <w:t>98</w:t>
      </w:r>
      <w:r>
        <w:rPr>
          <w:rFonts w:hint="eastAsia" w:ascii="黑体" w:hAnsi="黑体" w:eastAsia="黑体" w:cs="黑体"/>
          <w:b/>
          <w:bCs/>
          <w:sz w:val="30"/>
          <w:szCs w:val="30"/>
        </w:rPr>
        <w:t>.8</w:t>
      </w:r>
      <w:r>
        <w:rPr>
          <w:rFonts w:hint="eastAsia" w:ascii="黑体" w:hAnsi="黑体" w:eastAsia="黑体" w:cs="黑体"/>
          <w:b/>
          <w:bCs/>
          <w:sz w:val="30"/>
          <w:szCs w:val="30"/>
          <w:lang w:val="en-US" w:eastAsia="zh-CN"/>
        </w:rPr>
        <w:t>768</w:t>
      </w:r>
      <w:r>
        <w:rPr>
          <w:rFonts w:hint="eastAsia" w:ascii="黑体" w:hAnsi="黑体" w:eastAsia="黑体" w:cs="黑体"/>
          <w:b/>
          <w:bCs/>
          <w:sz w:val="30"/>
          <w:szCs w:val="30"/>
        </w:rPr>
        <w:t>万元（含税）。超过该价格无法投标。</w:t>
      </w:r>
    </w:p>
    <w:p w14:paraId="1135D095">
      <w:pPr>
        <w:spacing w:line="500" w:lineRule="exact"/>
        <w:ind w:firstLine="602" w:firstLineChars="200"/>
        <w:jc w:val="left"/>
        <w:outlineLvl w:val="1"/>
        <w:rPr>
          <w:rFonts w:ascii="楷体_GB2312" w:hAnsi="楷体_GB2312" w:eastAsia="楷体_GB2312" w:cs="楷体_GB2312"/>
          <w:b/>
          <w:bCs/>
          <w:sz w:val="30"/>
          <w:szCs w:val="30"/>
        </w:rPr>
      </w:pPr>
      <w:r>
        <w:rPr>
          <w:rFonts w:hint="eastAsia" w:ascii="楷体_GB2312" w:hAnsi="楷体_GB2312" w:eastAsia="楷体_GB2312" w:cs="楷体_GB2312"/>
          <w:b/>
          <w:bCs/>
          <w:sz w:val="30"/>
          <w:szCs w:val="30"/>
        </w:rPr>
        <w:t>5.评标过程</w:t>
      </w:r>
    </w:p>
    <w:p w14:paraId="588FAD8F">
      <w:pPr>
        <w:spacing w:line="500" w:lineRule="exact"/>
        <w:ind w:firstLine="600" w:firstLineChars="200"/>
        <w:rPr>
          <w:rFonts w:ascii="黑体" w:hAnsi="黑体" w:eastAsia="黑体" w:cs="黑体"/>
          <w:b/>
          <w:bCs/>
          <w:sz w:val="30"/>
          <w:szCs w:val="30"/>
        </w:rPr>
      </w:pPr>
      <w:r>
        <w:rPr>
          <w:rFonts w:hint="eastAsia" w:ascii="仿宋_GB2312" w:hAnsi="仿宋" w:eastAsia="仿宋_GB2312"/>
          <w:sz w:val="30"/>
          <w:szCs w:val="30"/>
        </w:rPr>
        <w:t>为保证项目顺利实施，由招标人组织、按国家法律法规及公司相关规章制度要求，设立评标工作小组，投标人在讲标时，须由拟担任招标项目的项目经理及项目组成员讲标，其中：讲标15分钟，现场答疑时间15分钟。</w:t>
      </w:r>
      <w:r>
        <w:rPr>
          <w:rFonts w:hint="eastAsia" w:ascii="黑体" w:hAnsi="黑体" w:eastAsia="黑体" w:cs="黑体"/>
          <w:b/>
          <w:bCs/>
          <w:sz w:val="30"/>
          <w:szCs w:val="30"/>
        </w:rPr>
        <w:t xml:space="preserve">  </w:t>
      </w:r>
    </w:p>
    <w:p w14:paraId="1B022117">
      <w:pPr>
        <w:spacing w:line="500" w:lineRule="exact"/>
        <w:ind w:firstLine="600" w:firstLineChars="200"/>
        <w:rPr>
          <w:rFonts w:ascii="仿宋_GB2312" w:hAnsi="仿宋" w:eastAsia="仿宋_GB2312"/>
          <w:sz w:val="30"/>
          <w:szCs w:val="30"/>
        </w:rPr>
      </w:pPr>
      <w:r>
        <w:rPr>
          <w:rFonts w:hint="eastAsia" w:ascii="仿宋_GB2312" w:hAnsi="仿宋" w:eastAsia="仿宋_GB2312"/>
          <w:sz w:val="30"/>
          <w:szCs w:val="30"/>
        </w:rPr>
        <w:t>5.1通过应标资格审查，报名成功的单位进入投标环节，按照“SRM系统供应商用户手册”，在重汽e采通平台投递电子标书（包含资质标、技术标、商务标），没有通过应标资质审查的单位不能进入投标环节；</w:t>
      </w:r>
    </w:p>
    <w:p w14:paraId="3BBC368A">
      <w:pPr>
        <w:spacing w:line="500" w:lineRule="exact"/>
        <w:ind w:firstLine="600" w:firstLineChars="200"/>
        <w:rPr>
          <w:rFonts w:ascii="仿宋_GB2312" w:hAnsi="仿宋" w:eastAsia="仿宋_GB2312"/>
          <w:sz w:val="30"/>
          <w:szCs w:val="30"/>
        </w:rPr>
      </w:pPr>
      <w:r>
        <w:rPr>
          <w:rFonts w:hint="eastAsia" w:ascii="仿宋_GB2312" w:hAnsi="仿宋" w:eastAsia="仿宋_GB2312"/>
          <w:sz w:val="30"/>
          <w:szCs w:val="30"/>
        </w:rPr>
        <w:t>5.2资质标评审：招标人通过重汽e采通平台对投标人的《资质标》进行审核，审核通过的单位，进入技术标评审；</w:t>
      </w:r>
    </w:p>
    <w:p w14:paraId="3E85150A">
      <w:pPr>
        <w:spacing w:line="500" w:lineRule="exact"/>
        <w:ind w:firstLine="600" w:firstLineChars="200"/>
        <w:rPr>
          <w:rFonts w:ascii="黑体" w:hAnsi="黑体" w:eastAsia="黑体" w:cs="黑体"/>
          <w:b/>
          <w:bCs/>
          <w:sz w:val="30"/>
          <w:szCs w:val="30"/>
        </w:rPr>
      </w:pPr>
      <w:r>
        <w:rPr>
          <w:rFonts w:hint="eastAsia" w:ascii="仿宋_GB2312" w:hAnsi="仿宋" w:eastAsia="仿宋_GB2312"/>
          <w:sz w:val="30"/>
          <w:szCs w:val="30"/>
        </w:rPr>
        <w:t>5.3技术标评审：技术标评标专家组，通过重汽e采通，对各投标人的《技术标》进行综合评审；评审期间产生的技术澄清均由投标人在重汽e采通平台内完成提交；</w:t>
      </w:r>
      <w:r>
        <w:rPr>
          <w:rFonts w:hint="eastAsia" w:ascii="黑体" w:hAnsi="黑体" w:eastAsia="黑体" w:cs="黑体"/>
          <w:b/>
          <w:bCs/>
          <w:sz w:val="30"/>
          <w:szCs w:val="30"/>
        </w:rPr>
        <w:t>本次招标采用技术标和商务标分级开标的模式，技术标评分低于</w:t>
      </w:r>
      <w:r>
        <w:rPr>
          <w:rFonts w:hint="eastAsia" w:ascii="黑体" w:hAnsi="黑体" w:eastAsia="黑体" w:cs="黑体"/>
          <w:b/>
          <w:bCs/>
          <w:sz w:val="30"/>
          <w:szCs w:val="30"/>
          <w:lang w:val="en-US" w:eastAsia="zh-CN"/>
        </w:rPr>
        <w:t>6</w:t>
      </w:r>
      <w:r>
        <w:rPr>
          <w:rFonts w:hint="eastAsia" w:ascii="黑体" w:hAnsi="黑体" w:eastAsia="黑体" w:cs="黑体"/>
          <w:b/>
          <w:bCs/>
          <w:sz w:val="30"/>
          <w:szCs w:val="30"/>
        </w:rPr>
        <w:t>0分予以淘汰；</w:t>
      </w:r>
    </w:p>
    <w:p w14:paraId="1284F05C">
      <w:pPr>
        <w:spacing w:line="500" w:lineRule="exact"/>
        <w:ind w:firstLine="600" w:firstLineChars="200"/>
        <w:rPr>
          <w:rFonts w:ascii="仿宋_GB2312" w:hAnsi="仿宋" w:eastAsia="仿宋_GB2312"/>
          <w:sz w:val="30"/>
          <w:szCs w:val="30"/>
        </w:rPr>
      </w:pPr>
      <w:r>
        <w:rPr>
          <w:rFonts w:hint="eastAsia" w:ascii="仿宋_GB2312" w:hAnsi="仿宋" w:eastAsia="仿宋_GB2312"/>
          <w:sz w:val="30"/>
          <w:szCs w:val="30"/>
        </w:rPr>
        <w:t>5.4商务标评审：公开唱标→商务条款相应确认→价格澄清→商务标评审，采用多轮商务谈判。评审期间产生的商务价格澄清均由投标人在重汽e采通平台内限时完成提交；</w:t>
      </w:r>
    </w:p>
    <w:p w14:paraId="1105B717">
      <w:pPr>
        <w:spacing w:line="500" w:lineRule="exact"/>
        <w:ind w:firstLine="600" w:firstLineChars="200"/>
        <w:rPr>
          <w:rFonts w:ascii="仿宋_GB2312" w:hAnsi="仿宋" w:eastAsia="仿宋_GB2312"/>
          <w:sz w:val="30"/>
          <w:szCs w:val="30"/>
        </w:rPr>
      </w:pPr>
      <w:r>
        <w:rPr>
          <w:rFonts w:hint="eastAsia" w:ascii="仿宋_GB2312" w:hAnsi="仿宋" w:eastAsia="仿宋_GB2312"/>
          <w:sz w:val="30"/>
          <w:szCs w:val="30"/>
        </w:rPr>
        <w:t xml:space="preserve"> 注意：投标人均需自带笔记本电脑在重汽e采通平台自主进行投标和提交澄清函；投标和提交澄清函均有时间限制，超时未提交的按无效处理。  </w:t>
      </w:r>
    </w:p>
    <w:p w14:paraId="234DB3A4">
      <w:pPr>
        <w:spacing w:line="500" w:lineRule="exact"/>
        <w:ind w:firstLine="600" w:firstLineChars="200"/>
        <w:rPr>
          <w:rFonts w:ascii="仿宋_GB2312" w:hAnsi="仿宋" w:eastAsia="仿宋_GB2312"/>
          <w:sz w:val="30"/>
          <w:szCs w:val="30"/>
        </w:rPr>
      </w:pPr>
      <w:r>
        <w:rPr>
          <w:rFonts w:hint="eastAsia" w:ascii="仿宋_GB2312" w:hAnsi="仿宋" w:eastAsia="仿宋_GB2312"/>
          <w:sz w:val="30"/>
          <w:szCs w:val="30"/>
        </w:rPr>
        <w:t>5.5中标人确定：</w:t>
      </w:r>
      <w:r>
        <w:rPr>
          <w:rFonts w:hint="eastAsia" w:ascii="黑体" w:hAnsi="黑体" w:eastAsia="黑体" w:cs="黑体"/>
          <w:b/>
          <w:bCs/>
          <w:sz w:val="30"/>
          <w:szCs w:val="30"/>
        </w:rPr>
        <w:t>技术标入围后，综合考虑技术标得分、商务标得分，加权最终得分推荐中标候选人（最终得分=技术标得分*40%+商务标得分*60%，保留两位小数）。</w:t>
      </w:r>
      <w:r>
        <w:rPr>
          <w:rFonts w:hint="eastAsia" w:ascii="仿宋_GB2312" w:hAnsi="仿宋" w:eastAsia="仿宋_GB2312"/>
          <w:sz w:val="30"/>
          <w:szCs w:val="30"/>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76F15C96">
      <w:pPr>
        <w:spacing w:line="500" w:lineRule="exact"/>
        <w:ind w:firstLine="602" w:firstLineChars="200"/>
        <w:jc w:val="left"/>
        <w:outlineLvl w:val="1"/>
        <w:rPr>
          <w:rFonts w:ascii="楷体_GB2312" w:hAnsi="楷体_GB2312" w:eastAsia="楷体_GB2312" w:cs="楷体_GB2312"/>
          <w:b/>
          <w:bCs/>
          <w:sz w:val="30"/>
          <w:szCs w:val="30"/>
        </w:rPr>
      </w:pPr>
      <w:r>
        <w:rPr>
          <w:rFonts w:hint="eastAsia" w:ascii="楷体_GB2312" w:hAnsi="楷体_GB2312" w:eastAsia="楷体_GB2312" w:cs="楷体_GB2312"/>
          <w:b/>
          <w:bCs/>
          <w:sz w:val="30"/>
          <w:szCs w:val="30"/>
        </w:rPr>
        <w:t>6.付款条件及付款方式</w:t>
      </w:r>
    </w:p>
    <w:p w14:paraId="2479E7AC">
      <w:pPr>
        <w:autoSpaceDE w:val="0"/>
        <w:autoSpaceDN w:val="0"/>
        <w:adjustRightInd w:val="0"/>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6.1付款条件：投标人完成合同约定的服务事项，且在服务过程中无明显纰漏，项目完成后方可进行付款。对于特殊情形，经双方协商一致可以适当延期或变更支付条件。</w:t>
      </w:r>
    </w:p>
    <w:p w14:paraId="73B96AA7">
      <w:pPr>
        <w:spacing w:line="500" w:lineRule="exact"/>
        <w:ind w:firstLine="600" w:firstLineChars="200"/>
        <w:jc w:val="left"/>
        <w:rPr>
          <w:rFonts w:ascii="黑体" w:hAnsi="黑体" w:eastAsia="黑体" w:cs="黑体"/>
          <w:b/>
          <w:bCs/>
          <w:sz w:val="30"/>
          <w:szCs w:val="30"/>
        </w:rPr>
      </w:pPr>
      <w:r>
        <w:rPr>
          <w:rFonts w:hint="eastAsia" w:ascii="仿宋_GB2312" w:hAnsi="仿宋" w:eastAsia="仿宋_GB2312"/>
          <w:sz w:val="30"/>
          <w:szCs w:val="30"/>
        </w:rPr>
        <w:t>6.2付款方式：</w:t>
      </w:r>
      <w:r>
        <w:rPr>
          <w:rFonts w:hint="eastAsia" w:ascii="黑体" w:hAnsi="黑体" w:eastAsia="黑体" w:cs="黑体"/>
          <w:b/>
          <w:bCs/>
          <w:sz w:val="30"/>
          <w:szCs w:val="30"/>
        </w:rPr>
        <w:t>半年期商业汇票（银行承兑汇票或商业承兑汇票）。</w:t>
      </w:r>
    </w:p>
    <w:p w14:paraId="2B3D7936">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乙方按照合同约定提供培训服务，项目结束后甲方根据乙方服务质量、培训场次、评价结果等进行价款核算。乙方提交金额为双方确认后价款100%的收据，并向甲方开具符合法律规定的增值税专用发票，甲方收到发票后60个工作日内支付发票载明的采购费用。</w:t>
      </w:r>
    </w:p>
    <w:p w14:paraId="705FDFDC">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培训过程中，对乙方的培训效果进行现场评价，评价采取计分法，满分为100分。得分&gt;85分的，按合同履行金额100%支付；80≤总得分&lt;85分，按合同履行金额80%支付；总得分&lt;80分，按合同履行金额60%支付，并取消其继续合作资格，视情况列入重汽供应商黑名单。</w:t>
      </w:r>
    </w:p>
    <w:p w14:paraId="4769719B">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① 经销商1V1培训模块</w:t>
      </w:r>
    </w:p>
    <w:p w14:paraId="0D75502A">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培训过程中，经销商学员对乙方培训效果开展现场计分评价，本模块满分100分，根据最终得分按以下比例结算本模块合同款项：</w:t>
      </w:r>
    </w:p>
    <w:p w14:paraId="2A0801B6">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得分＞80分：按本模块合同履行金额的100%支付</w:t>
      </w:r>
    </w:p>
    <w:p w14:paraId="6DF0F032">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70分≤得分＜80分：按本模块合同履行金额的80%支付</w:t>
      </w:r>
    </w:p>
    <w:p w14:paraId="7BCEA758">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得分＜70分：按本模块合同履行金额的60%支付</w:t>
      </w:r>
    </w:p>
    <w:p w14:paraId="2D3232D1">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② 分公司新媒体业务培训模块</w:t>
      </w:r>
    </w:p>
    <w:p w14:paraId="7D4AC65A">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本模块合计满分10分，计分及付款规则如下：</w:t>
      </w:r>
    </w:p>
    <w:p w14:paraId="2DF54C85">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计分：</w:t>
      </w:r>
    </w:p>
    <w:p w14:paraId="0F7BEB5F">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学员考核通过率（5分）：通过率≥80%得满分，60%-79%得3分，＜60%得0分</w:t>
      </w:r>
    </w:p>
    <w:p w14:paraId="3EAFCACC">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现场满意度（5分）：平均分≥75分得满分，＜75分得2分，＜60分得0分</w:t>
      </w:r>
    </w:p>
    <w:p w14:paraId="5A88F15D">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付款：</w:t>
      </w:r>
    </w:p>
    <w:p w14:paraId="0464A003">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总分≤8分：按本模块合同价格的100%支付</w:t>
      </w:r>
    </w:p>
    <w:p w14:paraId="200E77DC">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7分≤总分＜8分：按本模块合同价格的80%支付</w:t>
      </w:r>
    </w:p>
    <w:p w14:paraId="56282CCF">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总分＜7分：按本模块合同履行金额的60%支付</w:t>
      </w:r>
    </w:p>
    <w:p w14:paraId="6AE3236B">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③ 账号短视频支持模块</w:t>
      </w:r>
    </w:p>
    <w:p w14:paraId="2B5E518A">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本模块合计满分10分，计分及付款规则如下：</w:t>
      </w:r>
    </w:p>
    <w:p w14:paraId="28F86A39">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计分：</w:t>
      </w:r>
    </w:p>
    <w:p w14:paraId="1EDE2EEA">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内容合规与品牌匹配（5分）：符合重汽品牌规范、贴合豪沃轻卡产品营销需求得满分；每出现1次违规内容/品牌定位偏差扣0.2分，扣完为止</w:t>
      </w:r>
    </w:p>
    <w:p w14:paraId="59FA4DBF">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运营效果达标（5分）：单条视频平均播放量达标、目标账号粉丝稳步增长得满分；核心指标未达标酌情扣1-5分</w:t>
      </w:r>
    </w:p>
    <w:p w14:paraId="7EDAE19F">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付款：</w:t>
      </w:r>
    </w:p>
    <w:p w14:paraId="71A61E50">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总分≥8分：按本模块合同价格的100%支付</w:t>
      </w:r>
    </w:p>
    <w:p w14:paraId="2FCCB863">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7分≤总分＜8分：按本模块合同价格的80%支付</w:t>
      </w:r>
    </w:p>
    <w:p w14:paraId="6E265E9A">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总分＜7分：按本模块合同履行金额的60%支付</w:t>
      </w:r>
    </w:p>
    <w:p w14:paraId="7D10BE6C">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④ 广告投放运营模块</w:t>
      </w:r>
    </w:p>
    <w:p w14:paraId="56D1345F">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本模块合计满分10分，计分及付款规则如下：</w:t>
      </w:r>
    </w:p>
    <w:p w14:paraId="7DD96378">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计分：</w:t>
      </w:r>
    </w:p>
    <w:p w14:paraId="51C3C3E9">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投放计划合理性（5分）：每月投放策略清晰、人群定向精准匹配卡车目标客群得满分；计划模糊每出现1个月扣1分，扣完为止</w:t>
      </w:r>
    </w:p>
    <w:p w14:paraId="3AB97FF7">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投放流程合规性（5分）：投放内容审核合规、花费符合预算约定得满分；每出现1次违规投放/超预算10%以上扣0.5分，扣完为止</w:t>
      </w:r>
    </w:p>
    <w:p w14:paraId="66CE3673">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付款：</w:t>
      </w:r>
    </w:p>
    <w:p w14:paraId="5637CEBC">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总分≥8分：按本模块合同价格的100%支付</w:t>
      </w:r>
    </w:p>
    <w:p w14:paraId="513B5C83">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7分≤总分＜8分：按本模块合同价格的80%支付</w:t>
      </w:r>
    </w:p>
    <w:p w14:paraId="47FE50AC">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总分＜7分：按本模块合同履行金额的60%支付</w:t>
      </w:r>
    </w:p>
    <w:p w14:paraId="291BF38F">
      <w:pPr>
        <w:spacing w:line="500" w:lineRule="exact"/>
        <w:ind w:firstLine="600" w:firstLineChars="200"/>
        <w:jc w:val="left"/>
        <w:rPr>
          <w:rFonts w:ascii="仿宋_GB2312" w:hAnsi="仿宋" w:eastAsia="仿宋_GB2312"/>
          <w:sz w:val="30"/>
          <w:szCs w:val="30"/>
        </w:rPr>
      </w:pPr>
      <w:r>
        <w:rPr>
          <w:rFonts w:hint="eastAsia" w:ascii="仿宋_GB2312" w:hAnsi="Calibri" w:eastAsia="仿宋_GB2312"/>
          <w:sz w:val="30"/>
          <w:szCs w:val="30"/>
        </w:rPr>
        <w:t>因发票违规给付款方造成的增值税、所得税等损失，由开票方承担相关责任，包括但不限于税款、滞纳金、罚款及其它相关损失。</w:t>
      </w:r>
    </w:p>
    <w:p w14:paraId="305B7983">
      <w:pPr>
        <w:spacing w:line="500" w:lineRule="exact"/>
        <w:ind w:firstLine="602" w:firstLineChars="200"/>
        <w:jc w:val="left"/>
        <w:outlineLvl w:val="1"/>
        <w:rPr>
          <w:rFonts w:ascii="楷体_GB2312" w:hAnsi="楷体_GB2312" w:eastAsia="楷体_GB2312" w:cs="楷体_GB2312"/>
          <w:b/>
          <w:bCs/>
          <w:sz w:val="30"/>
          <w:szCs w:val="30"/>
        </w:rPr>
      </w:pPr>
      <w:r>
        <w:rPr>
          <w:rFonts w:hint="eastAsia" w:ascii="楷体_GB2312" w:hAnsi="楷体_GB2312" w:eastAsia="楷体_GB2312" w:cs="楷体_GB2312"/>
          <w:b/>
          <w:bCs/>
          <w:sz w:val="30"/>
          <w:szCs w:val="30"/>
        </w:rPr>
        <w:t>7.评标原则和评分标准</w:t>
      </w:r>
    </w:p>
    <w:p w14:paraId="405151C9">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7.1评标工作由招标人为该项目依法组织的、由</w:t>
      </w:r>
      <w:r>
        <w:rPr>
          <w:rFonts w:hint="eastAsia" w:ascii="仿宋_GB2312" w:hAnsi="仿宋" w:eastAsia="仿宋_GB2312"/>
          <w:sz w:val="30"/>
          <w:szCs w:val="30"/>
          <w:lang w:val="en-US" w:eastAsia="zh-CN"/>
        </w:rPr>
        <w:t>3</w:t>
      </w:r>
      <w:r>
        <w:rPr>
          <w:rFonts w:hint="eastAsia" w:ascii="仿宋_GB2312" w:hAnsi="仿宋" w:eastAsia="仿宋_GB2312"/>
          <w:sz w:val="30"/>
          <w:szCs w:val="30"/>
        </w:rPr>
        <w:t>人及以上单数成员组成的评标工作小组负责。由评标工作小组按照国家招投标有关规定，本着公平、公正、公开、有序的原则，在最大限度地满足招标文件实质性要求的前提下，按照招标文件中规定的各项因素进行评审。</w:t>
      </w:r>
    </w:p>
    <w:p w14:paraId="0ABB5288">
      <w:pPr>
        <w:numPr>
          <w:ilvl w:val="0"/>
          <w:numId w:val="2"/>
        </w:numPr>
        <w:spacing w:line="500" w:lineRule="exact"/>
        <w:ind w:firstLine="600" w:firstLineChars="200"/>
        <w:jc w:val="left"/>
        <w:outlineLvl w:val="2"/>
        <w:rPr>
          <w:rFonts w:ascii="仿宋_GB2312" w:hAnsi="仿宋" w:eastAsia="仿宋_GB2312"/>
          <w:sz w:val="30"/>
          <w:szCs w:val="30"/>
        </w:rPr>
      </w:pPr>
      <w:r>
        <w:rPr>
          <w:rFonts w:hint="eastAsia" w:ascii="仿宋_GB2312" w:hAnsi="仿宋" w:eastAsia="仿宋_GB2312"/>
          <w:sz w:val="30"/>
          <w:szCs w:val="30"/>
        </w:rPr>
        <w:t>技术标评分标准如下：</w:t>
      </w:r>
    </w:p>
    <w:tbl>
      <w:tblPr>
        <w:tblStyle w:val="18"/>
        <w:tblpPr w:leftFromText="180" w:rightFromText="180" w:vertAnchor="text" w:horzAnchor="page" w:tblpX="1151" w:tblpY="289"/>
        <w:tblOverlap w:val="never"/>
        <w:tblW w:w="98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4"/>
        <w:gridCol w:w="1104"/>
        <w:gridCol w:w="6048"/>
        <w:gridCol w:w="989"/>
        <w:gridCol w:w="544"/>
      </w:tblGrid>
      <w:tr w14:paraId="0C1F6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1134" w:type="dxa"/>
            <w:vAlign w:val="center"/>
          </w:tcPr>
          <w:p w14:paraId="4F59DBF6">
            <w:pPr>
              <w:widowControl/>
              <w:spacing w:line="300" w:lineRule="exact"/>
              <w:jc w:val="center"/>
              <w:rPr>
                <w:rFonts w:ascii="黑体" w:hAnsi="黑体" w:eastAsia="黑体" w:cs="黑体"/>
                <w:b/>
                <w:bCs/>
                <w:color w:val="000000"/>
                <w:kern w:val="0"/>
                <w:sz w:val="20"/>
                <w:lang w:bidi="ar"/>
              </w:rPr>
            </w:pPr>
            <w:r>
              <w:rPr>
                <w:rFonts w:hint="eastAsia" w:ascii="黑体" w:hAnsi="黑体" w:eastAsia="黑体" w:cs="黑体"/>
                <w:b/>
                <w:bCs/>
                <w:color w:val="000000"/>
                <w:kern w:val="0"/>
                <w:sz w:val="20"/>
                <w:lang w:bidi="ar"/>
              </w:rPr>
              <w:t>项目</w:t>
            </w:r>
          </w:p>
        </w:tc>
        <w:tc>
          <w:tcPr>
            <w:tcW w:w="1104" w:type="dxa"/>
            <w:shd w:val="clear" w:color="auto" w:fill="auto"/>
            <w:vAlign w:val="center"/>
          </w:tcPr>
          <w:p w14:paraId="45583AD1">
            <w:pPr>
              <w:widowControl/>
              <w:spacing w:line="300" w:lineRule="exact"/>
              <w:jc w:val="center"/>
              <w:rPr>
                <w:rFonts w:ascii="黑体" w:hAnsi="黑体" w:eastAsia="黑体" w:cs="黑体"/>
                <w:b/>
                <w:bCs/>
                <w:color w:val="000000"/>
                <w:kern w:val="0"/>
                <w:sz w:val="20"/>
                <w:lang w:bidi="ar"/>
              </w:rPr>
            </w:pPr>
            <w:r>
              <w:rPr>
                <w:rFonts w:hint="eastAsia" w:ascii="黑体" w:hAnsi="黑体" w:eastAsia="黑体" w:cs="黑体"/>
                <w:b/>
                <w:bCs/>
                <w:color w:val="000000"/>
                <w:kern w:val="0"/>
                <w:sz w:val="20"/>
                <w:lang w:bidi="ar"/>
              </w:rPr>
              <w:t>细则</w:t>
            </w:r>
          </w:p>
        </w:tc>
        <w:tc>
          <w:tcPr>
            <w:tcW w:w="7037" w:type="dxa"/>
            <w:gridSpan w:val="2"/>
            <w:shd w:val="clear" w:color="auto" w:fill="auto"/>
            <w:vAlign w:val="center"/>
          </w:tcPr>
          <w:p w14:paraId="64D54495">
            <w:pPr>
              <w:widowControl/>
              <w:spacing w:line="300" w:lineRule="exact"/>
              <w:jc w:val="center"/>
              <w:rPr>
                <w:rFonts w:ascii="黑体" w:hAnsi="黑体" w:eastAsia="黑体" w:cs="黑体"/>
                <w:b/>
                <w:bCs/>
                <w:color w:val="000000"/>
                <w:kern w:val="0"/>
                <w:sz w:val="20"/>
                <w:lang w:bidi="ar"/>
              </w:rPr>
            </w:pPr>
            <w:r>
              <w:rPr>
                <w:rFonts w:hint="eastAsia" w:ascii="黑体" w:hAnsi="黑体" w:eastAsia="黑体" w:cs="黑体"/>
                <w:b/>
                <w:bCs/>
                <w:color w:val="000000"/>
                <w:kern w:val="0"/>
                <w:sz w:val="20"/>
                <w:lang w:bidi="ar"/>
              </w:rPr>
              <w:t>技术标评分标准</w:t>
            </w:r>
          </w:p>
        </w:tc>
        <w:tc>
          <w:tcPr>
            <w:tcW w:w="544" w:type="dxa"/>
            <w:shd w:val="clear" w:color="auto" w:fill="auto"/>
            <w:vAlign w:val="center"/>
          </w:tcPr>
          <w:p w14:paraId="64B4EE1B">
            <w:pPr>
              <w:widowControl/>
              <w:spacing w:line="300" w:lineRule="exact"/>
              <w:jc w:val="center"/>
              <w:rPr>
                <w:rFonts w:ascii="黑体" w:hAnsi="黑体" w:eastAsia="黑体" w:cs="黑体"/>
                <w:b/>
                <w:bCs/>
                <w:color w:val="000000"/>
                <w:kern w:val="0"/>
                <w:sz w:val="20"/>
                <w:lang w:bidi="ar"/>
              </w:rPr>
            </w:pPr>
            <w:r>
              <w:rPr>
                <w:rFonts w:hint="eastAsia" w:ascii="黑体" w:hAnsi="黑体" w:eastAsia="黑体" w:cs="黑体"/>
                <w:b/>
                <w:bCs/>
                <w:color w:val="000000"/>
                <w:kern w:val="0"/>
                <w:sz w:val="20"/>
                <w:lang w:bidi="ar"/>
              </w:rPr>
              <w:t>得分</w:t>
            </w:r>
          </w:p>
        </w:tc>
      </w:tr>
      <w:tr w14:paraId="5EEB5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7" w:hRule="atLeast"/>
        </w:trPr>
        <w:tc>
          <w:tcPr>
            <w:tcW w:w="1134" w:type="dxa"/>
            <w:vMerge w:val="restart"/>
            <w:vAlign w:val="center"/>
          </w:tcPr>
          <w:p w14:paraId="2B4512E2">
            <w:pPr>
              <w:widowControl/>
              <w:spacing w:line="300" w:lineRule="exact"/>
              <w:jc w:val="center"/>
              <w:rPr>
                <w:rFonts w:ascii="仿宋_GB2312" w:hAnsi="仿宋_GB2312" w:eastAsia="仿宋_GB2312" w:cs="仿宋_GB2312"/>
              </w:rPr>
            </w:pPr>
            <w:r>
              <w:rPr>
                <w:rFonts w:hint="eastAsia" w:ascii="仿宋_GB2312" w:hAnsi="仿宋_GB2312" w:eastAsia="仿宋_GB2312" w:cs="仿宋_GB2312"/>
              </w:rPr>
              <w:t>技术标</w:t>
            </w:r>
          </w:p>
          <w:p w14:paraId="13F2264C">
            <w:pPr>
              <w:widowControl/>
              <w:spacing w:line="300" w:lineRule="exact"/>
              <w:jc w:val="center"/>
              <w:rPr>
                <w:rFonts w:ascii="仿宋_GB2312" w:hAnsi="仿宋_GB2312" w:eastAsia="仿宋_GB2312" w:cs="仿宋_GB2312"/>
                <w:szCs w:val="21"/>
              </w:rPr>
            </w:pPr>
            <w:r>
              <w:rPr>
                <w:rFonts w:hint="eastAsia" w:ascii="仿宋_GB2312" w:hAnsi="仿宋_GB2312" w:eastAsia="仿宋_GB2312" w:cs="仿宋_GB2312"/>
              </w:rPr>
              <w:t>（100分）</w:t>
            </w:r>
          </w:p>
        </w:tc>
        <w:tc>
          <w:tcPr>
            <w:tcW w:w="1104" w:type="dxa"/>
            <w:shd w:val="clear" w:color="auto" w:fill="auto"/>
            <w:vAlign w:val="center"/>
          </w:tcPr>
          <w:p w14:paraId="6210327C">
            <w:pPr>
              <w:widowControl/>
              <w:spacing w:line="300" w:lineRule="exact"/>
              <w:rPr>
                <w:rFonts w:hint="eastAsia" w:ascii="仿宋_GB2312" w:hAnsi="仿宋_GB2312" w:eastAsia="仿宋_GB2312" w:cs="仿宋_GB2312"/>
                <w:szCs w:val="21"/>
                <w:lang w:val="en-US" w:eastAsia="zh-CN"/>
              </w:rPr>
            </w:pPr>
            <w:r>
              <w:rPr>
                <w:rFonts w:hint="eastAsia" w:ascii="仿宋_GB2312" w:hAnsi="仿宋_GB2312" w:eastAsia="仿宋_GB2312" w:cs="仿宋_GB2312"/>
                <w:szCs w:val="21"/>
                <w:lang w:val="en-US" w:eastAsia="zh-CN"/>
              </w:rPr>
              <w:t>投标方业绩（20 分）</w:t>
            </w:r>
          </w:p>
        </w:tc>
        <w:tc>
          <w:tcPr>
            <w:tcW w:w="6048" w:type="dxa"/>
            <w:shd w:val="clear" w:color="auto" w:fill="auto"/>
            <w:vAlign w:val="center"/>
          </w:tcPr>
          <w:p w14:paraId="64778CA4">
            <w:pPr>
              <w:widowControl/>
              <w:spacing w:line="300" w:lineRule="exact"/>
              <w:rPr>
                <w:rFonts w:hint="eastAsia" w:ascii="仿宋_GB2312" w:hAnsi="仿宋_GB2312" w:eastAsia="仿宋_GB2312" w:cs="仿宋_GB2312"/>
                <w:szCs w:val="21"/>
                <w:lang w:val="en-US" w:eastAsia="zh-CN"/>
              </w:rPr>
            </w:pPr>
            <w:r>
              <w:rPr>
                <w:rFonts w:hint="eastAsia" w:ascii="仿宋_GB2312" w:hAnsi="仿宋_GB2312" w:eastAsia="仿宋_GB2312" w:cs="仿宋_GB2312"/>
                <w:szCs w:val="21"/>
                <w:lang w:val="en-US" w:eastAsia="zh-CN"/>
              </w:rPr>
              <w:t>1. 合作单位、整车及相关行业案例（同行业加分）及业务拓展情况。整车行业或相关总成零部件合作一家得 5 分，最高 20分。</w:t>
            </w:r>
          </w:p>
        </w:tc>
        <w:tc>
          <w:tcPr>
            <w:tcW w:w="989" w:type="dxa"/>
            <w:vMerge w:val="restart"/>
            <w:shd w:val="clear" w:color="auto" w:fill="auto"/>
            <w:vAlign w:val="center"/>
          </w:tcPr>
          <w:p w14:paraId="595B4FC9">
            <w:pPr>
              <w:widowControl/>
              <w:spacing w:line="300" w:lineRule="exact"/>
              <w:rPr>
                <w:rFonts w:ascii="仿宋_GB2312" w:hAnsi="仿宋_GB2312" w:eastAsia="仿宋_GB2312" w:cs="仿宋_GB2312"/>
                <w:szCs w:val="21"/>
              </w:rPr>
            </w:pPr>
            <w:r>
              <w:rPr>
                <w:rFonts w:hint="eastAsia" w:ascii="仿宋_GB2312" w:hAnsi="仿宋_GB2312" w:eastAsia="仿宋_GB2312" w:cs="仿宋_GB2312"/>
                <w:szCs w:val="21"/>
              </w:rPr>
              <w:t>现场讲标。围绕投标方业绩、项目方案、服务承诺、投标方资质保障、计划、技术服务等方面阐述项目。</w:t>
            </w:r>
          </w:p>
        </w:tc>
        <w:tc>
          <w:tcPr>
            <w:tcW w:w="544" w:type="dxa"/>
            <w:shd w:val="clear" w:color="auto" w:fill="auto"/>
            <w:vAlign w:val="center"/>
          </w:tcPr>
          <w:p w14:paraId="1F10B48D">
            <w:pPr>
              <w:widowControl/>
              <w:spacing w:line="300" w:lineRule="exact"/>
              <w:jc w:val="left"/>
              <w:rPr>
                <w:rFonts w:ascii="仿宋_GB2312" w:hAnsi="仿宋_GB2312" w:eastAsia="仿宋_GB2312" w:cs="仿宋_GB2312"/>
                <w:szCs w:val="21"/>
              </w:rPr>
            </w:pPr>
          </w:p>
        </w:tc>
      </w:tr>
      <w:tr w14:paraId="655CB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1" w:hRule="atLeast"/>
        </w:trPr>
        <w:tc>
          <w:tcPr>
            <w:tcW w:w="1134" w:type="dxa"/>
            <w:vMerge w:val="continue"/>
          </w:tcPr>
          <w:p w14:paraId="05D8E3EE">
            <w:pPr>
              <w:widowControl/>
              <w:spacing w:line="300" w:lineRule="exact"/>
              <w:jc w:val="center"/>
              <w:rPr>
                <w:rFonts w:ascii="仿宋_GB2312" w:hAnsi="仿宋_GB2312" w:eastAsia="仿宋_GB2312" w:cs="仿宋_GB2312"/>
                <w:szCs w:val="21"/>
              </w:rPr>
            </w:pPr>
          </w:p>
        </w:tc>
        <w:tc>
          <w:tcPr>
            <w:tcW w:w="1104" w:type="dxa"/>
            <w:shd w:val="clear" w:color="auto" w:fill="auto"/>
            <w:vAlign w:val="center"/>
          </w:tcPr>
          <w:p w14:paraId="3C77B81C">
            <w:pPr>
              <w:widowControl/>
              <w:spacing w:line="300" w:lineRule="exact"/>
              <w:rPr>
                <w:rFonts w:hint="eastAsia" w:ascii="仿宋_GB2312" w:hAnsi="仿宋_GB2312" w:eastAsia="仿宋_GB2312" w:cs="仿宋_GB2312"/>
                <w:szCs w:val="21"/>
                <w:lang w:val="en-US" w:eastAsia="zh-CN"/>
              </w:rPr>
            </w:pPr>
            <w:r>
              <w:rPr>
                <w:rFonts w:hint="eastAsia" w:ascii="仿宋_GB2312" w:hAnsi="仿宋_GB2312" w:eastAsia="仿宋_GB2312" w:cs="仿宋_GB2312"/>
                <w:szCs w:val="21"/>
                <w:lang w:val="en-US" w:eastAsia="zh-CN"/>
              </w:rPr>
              <w:t>项目方案（70 分）</w:t>
            </w:r>
          </w:p>
        </w:tc>
        <w:tc>
          <w:tcPr>
            <w:tcW w:w="6048" w:type="dxa"/>
            <w:shd w:val="clear" w:color="auto" w:fill="auto"/>
            <w:vAlign w:val="center"/>
          </w:tcPr>
          <w:p w14:paraId="7968EA88">
            <w:pPr>
              <w:widowControl/>
              <w:spacing w:line="300" w:lineRule="exact"/>
              <w:rPr>
                <w:rFonts w:hint="eastAsia" w:ascii="仿宋_GB2312" w:hAnsi="仿宋_GB2312" w:eastAsia="仿宋_GB2312" w:cs="仿宋_GB2312"/>
                <w:szCs w:val="21"/>
                <w:lang w:val="en-US" w:eastAsia="zh-CN"/>
              </w:rPr>
            </w:pPr>
            <w:r>
              <w:rPr>
                <w:rFonts w:hint="eastAsia" w:ascii="仿宋_GB2312" w:hAnsi="仿宋_GB2312" w:eastAsia="仿宋_GB2312" w:cs="仿宋_GB2312"/>
                <w:szCs w:val="21"/>
                <w:lang w:val="en-US" w:eastAsia="zh-CN"/>
              </w:rPr>
              <w:t>1. 团队管理：管理架构清晰、专有团队在 3 人以上得 10 分，不足视情况得 1-8 分。2. 培训内容：培训内容贴合度、课程内容丰富度、课程体系设计逻辑，完全符合得 30 分，符合得 20 分，基本符合得 15 分，不符合得 5 分。3. 项目运营：项目运营方案可行、科学，可提高豪沃轻卡的品牌力和业务需求，完全符合得 20 分，符合得 15 分，基本符合得 10 分，不符合得 5 分。4. 项目保证，具有良好的项目效果保证和主动推进能力，完全符合得 10 分，符合得 8 分，基本符合得 5 分，不符合得 3 分。</w:t>
            </w:r>
          </w:p>
        </w:tc>
        <w:tc>
          <w:tcPr>
            <w:tcW w:w="989" w:type="dxa"/>
            <w:vMerge w:val="continue"/>
            <w:shd w:val="clear" w:color="auto" w:fill="auto"/>
            <w:vAlign w:val="center"/>
          </w:tcPr>
          <w:p w14:paraId="48FA5D9D">
            <w:pPr>
              <w:widowControl/>
              <w:spacing w:line="300" w:lineRule="exact"/>
              <w:jc w:val="left"/>
              <w:rPr>
                <w:rFonts w:ascii="仿宋_GB2312" w:hAnsi="仿宋_GB2312" w:eastAsia="仿宋_GB2312" w:cs="仿宋_GB2312"/>
                <w:szCs w:val="21"/>
              </w:rPr>
            </w:pPr>
          </w:p>
        </w:tc>
        <w:tc>
          <w:tcPr>
            <w:tcW w:w="544" w:type="dxa"/>
            <w:shd w:val="clear" w:color="auto" w:fill="auto"/>
            <w:vAlign w:val="center"/>
          </w:tcPr>
          <w:p w14:paraId="47E633C4">
            <w:pPr>
              <w:widowControl/>
              <w:spacing w:line="300" w:lineRule="exact"/>
              <w:jc w:val="left"/>
              <w:rPr>
                <w:rFonts w:ascii="仿宋_GB2312" w:hAnsi="仿宋_GB2312" w:eastAsia="仿宋_GB2312" w:cs="仿宋_GB2312"/>
                <w:szCs w:val="21"/>
              </w:rPr>
            </w:pPr>
          </w:p>
        </w:tc>
      </w:tr>
      <w:tr w14:paraId="71010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4" w:hRule="atLeast"/>
        </w:trPr>
        <w:tc>
          <w:tcPr>
            <w:tcW w:w="1134" w:type="dxa"/>
            <w:vMerge w:val="continue"/>
          </w:tcPr>
          <w:p w14:paraId="30E46751">
            <w:pPr>
              <w:widowControl/>
              <w:spacing w:line="300" w:lineRule="exact"/>
              <w:jc w:val="center"/>
              <w:rPr>
                <w:rFonts w:ascii="仿宋_GB2312" w:hAnsi="仿宋_GB2312" w:eastAsia="仿宋_GB2312" w:cs="仿宋_GB2312"/>
                <w:szCs w:val="21"/>
              </w:rPr>
            </w:pPr>
          </w:p>
        </w:tc>
        <w:tc>
          <w:tcPr>
            <w:tcW w:w="1104" w:type="dxa"/>
            <w:shd w:val="clear" w:color="auto" w:fill="auto"/>
            <w:vAlign w:val="center"/>
          </w:tcPr>
          <w:p w14:paraId="1F2BB908">
            <w:pPr>
              <w:widowControl/>
              <w:spacing w:line="300" w:lineRule="exact"/>
              <w:rPr>
                <w:rFonts w:hint="eastAsia" w:ascii="仿宋_GB2312" w:hAnsi="仿宋_GB2312" w:eastAsia="仿宋_GB2312" w:cs="仿宋_GB2312"/>
                <w:szCs w:val="21"/>
              </w:rPr>
            </w:pPr>
            <w:r>
              <w:rPr>
                <w:rFonts w:hint="eastAsia" w:ascii="仿宋_GB2312" w:hAnsi="仿宋_GB2312" w:eastAsia="仿宋_GB2312" w:cs="仿宋_GB2312"/>
                <w:szCs w:val="21"/>
                <w:lang w:val="en-US" w:eastAsia="zh-CN"/>
              </w:rPr>
              <w:t>投标方实力（10 分）</w:t>
            </w:r>
          </w:p>
        </w:tc>
        <w:tc>
          <w:tcPr>
            <w:tcW w:w="6048" w:type="dxa"/>
            <w:shd w:val="clear" w:color="auto" w:fill="auto"/>
            <w:vAlign w:val="center"/>
          </w:tcPr>
          <w:p w14:paraId="2847B7F6">
            <w:pPr>
              <w:widowControl/>
              <w:spacing w:line="300" w:lineRule="exact"/>
              <w:rPr>
                <w:rFonts w:hint="eastAsia" w:ascii="仿宋_GB2312" w:hAnsi="仿宋_GB2312" w:eastAsia="仿宋_GB2312" w:cs="仿宋_GB2312"/>
                <w:szCs w:val="21"/>
              </w:rPr>
            </w:pPr>
            <w:r>
              <w:rPr>
                <w:rFonts w:hint="eastAsia" w:ascii="仿宋_GB2312" w:hAnsi="仿宋_GB2312" w:eastAsia="仿宋_GB2312" w:cs="仿宋_GB2312"/>
                <w:szCs w:val="21"/>
                <w:lang w:val="en-US" w:eastAsia="zh-CN"/>
              </w:rPr>
              <w:t>根据投标方近三年与企业合作的项目分两部分赋分，得分累加：1. 项目数量及金额，最高 5 分：①项目金额≥50 万，每个项目得 1 分；②项目金额介于 30-50 万，每个项目得 0.5 分；③项目金额＜30 万，每个项目得 0.2 分。2. 同一单位多次合作额外赋分，最高 5 分：①在同一单位开展 2 个项目，额外得 2 分。②在同一单位开展 3 个项目，额外得 3 分。③在同一单位开展 4 个及以上项目，额外得 5 分。</w:t>
            </w:r>
          </w:p>
        </w:tc>
        <w:tc>
          <w:tcPr>
            <w:tcW w:w="989" w:type="dxa"/>
            <w:vMerge w:val="continue"/>
            <w:shd w:val="clear" w:color="auto" w:fill="auto"/>
            <w:vAlign w:val="center"/>
          </w:tcPr>
          <w:p w14:paraId="626914AF">
            <w:pPr>
              <w:widowControl/>
              <w:spacing w:line="300" w:lineRule="exact"/>
              <w:jc w:val="left"/>
              <w:rPr>
                <w:rFonts w:ascii="仿宋_GB2312" w:hAnsi="仿宋_GB2312" w:eastAsia="仿宋_GB2312" w:cs="仿宋_GB2312"/>
                <w:szCs w:val="21"/>
              </w:rPr>
            </w:pPr>
          </w:p>
          <w:p w14:paraId="744B5FE1"/>
        </w:tc>
        <w:tc>
          <w:tcPr>
            <w:tcW w:w="544" w:type="dxa"/>
            <w:shd w:val="clear" w:color="auto" w:fill="auto"/>
            <w:vAlign w:val="center"/>
          </w:tcPr>
          <w:p w14:paraId="3BB02ED2">
            <w:pPr>
              <w:widowControl/>
              <w:spacing w:line="300" w:lineRule="exact"/>
              <w:jc w:val="left"/>
              <w:rPr>
                <w:rFonts w:ascii="仿宋_GB2312" w:hAnsi="仿宋_GB2312" w:eastAsia="仿宋_GB2312" w:cs="仿宋_GB2312"/>
                <w:szCs w:val="21"/>
              </w:rPr>
            </w:pPr>
          </w:p>
        </w:tc>
      </w:tr>
    </w:tbl>
    <w:p w14:paraId="4F87CCD3">
      <w:pPr>
        <w:pStyle w:val="12"/>
        <w:spacing w:line="300" w:lineRule="exact"/>
      </w:pPr>
    </w:p>
    <w:p w14:paraId="27C992D8">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注1：投标人得分取所有评委对该投标人计分之和的算术平均值。</w:t>
      </w:r>
    </w:p>
    <w:p w14:paraId="7B133A4A">
      <w:pPr>
        <w:pStyle w:val="9"/>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注2：最终得分小数点后保留2位有效数字。</w:t>
      </w:r>
    </w:p>
    <w:p w14:paraId="2BB01036">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注3：对于未能提供承诺书证明材料的，一票否决。</w:t>
      </w:r>
    </w:p>
    <w:p w14:paraId="1C6AADAD">
      <w:pPr>
        <w:pStyle w:val="9"/>
        <w:spacing w:line="500" w:lineRule="exact"/>
        <w:ind w:firstLine="600" w:firstLineChars="200"/>
        <w:outlineLvl w:val="2"/>
        <w:rPr>
          <w:rFonts w:ascii="仿宋_GB2312" w:hAnsi="仿宋" w:eastAsia="仿宋_GB2312" w:cs="Times New Roman"/>
          <w:sz w:val="30"/>
          <w:szCs w:val="30"/>
        </w:rPr>
      </w:pPr>
      <w:r>
        <w:rPr>
          <w:rFonts w:hint="eastAsia" w:ascii="仿宋_GB2312" w:hAnsi="仿宋" w:eastAsia="仿宋_GB2312" w:cs="Times New Roman"/>
          <w:sz w:val="30"/>
          <w:szCs w:val="30"/>
        </w:rPr>
        <w:t>（2）商务标评分标准</w:t>
      </w:r>
    </w:p>
    <w:tbl>
      <w:tblPr>
        <w:tblStyle w:val="18"/>
        <w:tblW w:w="96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5"/>
        <w:gridCol w:w="1104"/>
        <w:gridCol w:w="6815"/>
        <w:gridCol w:w="695"/>
      </w:tblGrid>
      <w:tr w14:paraId="1B53F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1085" w:type="dxa"/>
            <w:vAlign w:val="center"/>
          </w:tcPr>
          <w:p w14:paraId="43959951">
            <w:pPr>
              <w:widowControl/>
              <w:spacing w:line="300" w:lineRule="exact"/>
              <w:jc w:val="center"/>
              <w:rPr>
                <w:rFonts w:ascii="黑体" w:hAnsi="黑体" w:eastAsia="黑体" w:cs="黑体"/>
                <w:b/>
                <w:bCs/>
                <w:color w:val="000000"/>
                <w:kern w:val="0"/>
                <w:sz w:val="20"/>
                <w:lang w:bidi="ar"/>
              </w:rPr>
            </w:pPr>
            <w:r>
              <w:rPr>
                <w:rFonts w:hint="eastAsia" w:ascii="黑体" w:hAnsi="黑体" w:eastAsia="黑体" w:cs="黑体"/>
                <w:b/>
                <w:bCs/>
                <w:color w:val="000000"/>
                <w:kern w:val="0"/>
                <w:sz w:val="20"/>
                <w:lang w:bidi="ar"/>
              </w:rPr>
              <w:t>项目</w:t>
            </w:r>
          </w:p>
        </w:tc>
        <w:tc>
          <w:tcPr>
            <w:tcW w:w="1104" w:type="dxa"/>
            <w:shd w:val="clear" w:color="auto" w:fill="auto"/>
            <w:vAlign w:val="center"/>
          </w:tcPr>
          <w:p w14:paraId="5D279F9A">
            <w:pPr>
              <w:widowControl/>
              <w:spacing w:line="300" w:lineRule="exact"/>
              <w:jc w:val="center"/>
              <w:rPr>
                <w:rFonts w:ascii="黑体" w:hAnsi="黑体" w:eastAsia="黑体" w:cs="黑体"/>
                <w:b/>
                <w:bCs/>
                <w:color w:val="000000"/>
                <w:kern w:val="0"/>
                <w:sz w:val="20"/>
                <w:lang w:bidi="ar"/>
              </w:rPr>
            </w:pPr>
            <w:r>
              <w:rPr>
                <w:rFonts w:hint="eastAsia" w:ascii="黑体" w:hAnsi="黑体" w:eastAsia="黑体" w:cs="黑体"/>
                <w:b/>
                <w:bCs/>
                <w:color w:val="000000"/>
                <w:kern w:val="0"/>
                <w:sz w:val="20"/>
                <w:lang w:bidi="ar"/>
              </w:rPr>
              <w:t>细则</w:t>
            </w:r>
          </w:p>
        </w:tc>
        <w:tc>
          <w:tcPr>
            <w:tcW w:w="6815" w:type="dxa"/>
            <w:shd w:val="clear" w:color="auto" w:fill="auto"/>
            <w:vAlign w:val="center"/>
          </w:tcPr>
          <w:p w14:paraId="5422B55B">
            <w:pPr>
              <w:widowControl/>
              <w:spacing w:line="300" w:lineRule="exact"/>
              <w:jc w:val="center"/>
              <w:rPr>
                <w:rFonts w:ascii="黑体" w:hAnsi="黑体" w:eastAsia="黑体" w:cs="黑体"/>
                <w:b/>
                <w:bCs/>
                <w:color w:val="000000"/>
                <w:kern w:val="0"/>
                <w:sz w:val="20"/>
                <w:lang w:bidi="ar"/>
              </w:rPr>
            </w:pPr>
            <w:r>
              <w:rPr>
                <w:rFonts w:hint="eastAsia" w:ascii="黑体" w:hAnsi="黑体" w:eastAsia="黑体" w:cs="黑体"/>
                <w:b/>
                <w:bCs/>
                <w:color w:val="000000"/>
                <w:kern w:val="0"/>
                <w:sz w:val="20"/>
                <w:lang w:bidi="ar"/>
              </w:rPr>
              <w:t>商务标评分标准</w:t>
            </w:r>
          </w:p>
        </w:tc>
        <w:tc>
          <w:tcPr>
            <w:tcW w:w="695" w:type="dxa"/>
            <w:shd w:val="clear" w:color="auto" w:fill="auto"/>
            <w:vAlign w:val="center"/>
          </w:tcPr>
          <w:p w14:paraId="529438CD">
            <w:pPr>
              <w:widowControl/>
              <w:spacing w:line="300" w:lineRule="exact"/>
              <w:jc w:val="center"/>
              <w:rPr>
                <w:rFonts w:ascii="黑体" w:hAnsi="黑体" w:eastAsia="黑体" w:cs="黑体"/>
                <w:b/>
                <w:bCs/>
                <w:color w:val="000000"/>
                <w:kern w:val="0"/>
                <w:sz w:val="20"/>
                <w:lang w:bidi="ar"/>
              </w:rPr>
            </w:pPr>
            <w:r>
              <w:rPr>
                <w:rFonts w:hint="eastAsia" w:ascii="黑体" w:hAnsi="黑体" w:eastAsia="黑体" w:cs="黑体"/>
                <w:b/>
                <w:bCs/>
                <w:color w:val="000000"/>
                <w:kern w:val="0"/>
                <w:sz w:val="20"/>
                <w:lang w:bidi="ar"/>
              </w:rPr>
              <w:t>得分</w:t>
            </w:r>
          </w:p>
        </w:tc>
      </w:tr>
      <w:tr w14:paraId="57CB9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2" w:hRule="atLeast"/>
          <w:jc w:val="center"/>
        </w:trPr>
        <w:tc>
          <w:tcPr>
            <w:tcW w:w="1085" w:type="dxa"/>
            <w:vAlign w:val="center"/>
          </w:tcPr>
          <w:p w14:paraId="7FD1D3E4">
            <w:pPr>
              <w:widowControl/>
              <w:spacing w:line="300" w:lineRule="exact"/>
              <w:jc w:val="center"/>
              <w:rPr>
                <w:rFonts w:ascii="仿宋_GB2312" w:hAnsi="仿宋_GB2312" w:eastAsia="仿宋_GB2312" w:cs="仿宋_GB2312"/>
                <w:szCs w:val="21"/>
              </w:rPr>
            </w:pPr>
            <w:r>
              <w:rPr>
                <w:rFonts w:hint="eastAsia" w:ascii="仿宋_GB2312" w:hAnsi="仿宋_GB2312" w:eastAsia="仿宋_GB2312" w:cs="仿宋_GB2312"/>
                <w:szCs w:val="21"/>
              </w:rPr>
              <w:t>商务标</w:t>
            </w:r>
          </w:p>
          <w:p w14:paraId="2FBAD34E">
            <w:pPr>
              <w:widowControl/>
              <w:spacing w:line="300" w:lineRule="exact"/>
              <w:jc w:val="center"/>
              <w:rPr>
                <w:rFonts w:ascii="仿宋_GB2312" w:hAnsi="仿宋_GB2312" w:eastAsia="仿宋_GB2312" w:cs="仿宋_GB2312"/>
                <w:szCs w:val="21"/>
              </w:rPr>
            </w:pPr>
            <w:r>
              <w:rPr>
                <w:rFonts w:hint="eastAsia" w:ascii="仿宋_GB2312" w:hAnsi="仿宋_GB2312" w:eastAsia="仿宋_GB2312" w:cs="仿宋_GB2312"/>
                <w:szCs w:val="21"/>
              </w:rPr>
              <w:t>（100分）</w:t>
            </w:r>
          </w:p>
        </w:tc>
        <w:tc>
          <w:tcPr>
            <w:tcW w:w="1104" w:type="dxa"/>
            <w:shd w:val="clear" w:color="auto" w:fill="auto"/>
            <w:vAlign w:val="center"/>
          </w:tcPr>
          <w:p w14:paraId="2D492C62">
            <w:pPr>
              <w:widowControl/>
              <w:spacing w:line="300" w:lineRule="exact"/>
              <w:jc w:val="center"/>
              <w:rPr>
                <w:rFonts w:ascii="仿宋_GB2312" w:hAnsi="仿宋_GB2312" w:eastAsia="仿宋_GB2312" w:cs="仿宋_GB2312"/>
                <w:szCs w:val="21"/>
              </w:rPr>
            </w:pPr>
            <w:r>
              <w:rPr>
                <w:rFonts w:hint="eastAsia" w:ascii="仿宋_GB2312" w:hAnsi="仿宋_GB2312" w:eastAsia="仿宋_GB2312" w:cs="仿宋_GB2312"/>
                <w:szCs w:val="21"/>
              </w:rPr>
              <w:t>商务标</w:t>
            </w:r>
          </w:p>
          <w:p w14:paraId="6B38654B">
            <w:pPr>
              <w:widowControl/>
              <w:spacing w:line="300" w:lineRule="exact"/>
              <w:jc w:val="center"/>
              <w:rPr>
                <w:rFonts w:ascii="仿宋_GB2312" w:hAnsi="仿宋_GB2312" w:eastAsia="仿宋_GB2312" w:cs="仿宋_GB2312"/>
                <w:szCs w:val="21"/>
              </w:rPr>
            </w:pPr>
            <w:r>
              <w:rPr>
                <w:rFonts w:hint="eastAsia" w:ascii="仿宋_GB2312" w:hAnsi="仿宋_GB2312" w:eastAsia="仿宋_GB2312" w:cs="仿宋_GB2312"/>
                <w:szCs w:val="21"/>
              </w:rPr>
              <w:t>报价</w:t>
            </w:r>
          </w:p>
        </w:tc>
        <w:tc>
          <w:tcPr>
            <w:tcW w:w="6815" w:type="dxa"/>
            <w:shd w:val="clear" w:color="auto" w:fill="auto"/>
            <w:vAlign w:val="center"/>
          </w:tcPr>
          <w:p w14:paraId="6D92E933">
            <w:pPr>
              <w:widowControl/>
              <w:spacing w:line="300" w:lineRule="exact"/>
              <w:jc w:val="left"/>
              <w:rPr>
                <w:rFonts w:ascii="仿宋_GB2312" w:hAnsi="仿宋_GB2312" w:eastAsia="仿宋_GB2312" w:cs="仿宋_GB2312"/>
                <w:szCs w:val="21"/>
              </w:rPr>
            </w:pPr>
            <w:r>
              <w:rPr>
                <w:rFonts w:hint="eastAsia" w:ascii="仿宋_GB2312" w:hAnsi="仿宋_GB2312" w:eastAsia="仿宋_GB2312" w:cs="仿宋_GB2312"/>
                <w:szCs w:val="21"/>
              </w:rPr>
              <w:t xml:space="preserve">各报价采用低价优先法计算，各方案以满足招标文件要求且报价最低的投标报价为评标基准价，其价格分为满分100分，其他供应商的价格分按照下列公式计算：投标报价得分=（评标基准价/投标报价）×100分。 </w:t>
            </w:r>
          </w:p>
        </w:tc>
        <w:tc>
          <w:tcPr>
            <w:tcW w:w="695" w:type="dxa"/>
            <w:shd w:val="clear" w:color="auto" w:fill="auto"/>
            <w:vAlign w:val="center"/>
          </w:tcPr>
          <w:p w14:paraId="38094C94">
            <w:pPr>
              <w:widowControl/>
              <w:spacing w:line="300" w:lineRule="exact"/>
              <w:jc w:val="left"/>
              <w:rPr>
                <w:rFonts w:ascii="仿宋_GB2312" w:hAnsi="仿宋_GB2312" w:eastAsia="仿宋_GB2312" w:cs="仿宋_GB2312"/>
                <w:szCs w:val="21"/>
              </w:rPr>
            </w:pPr>
          </w:p>
        </w:tc>
      </w:tr>
    </w:tbl>
    <w:p w14:paraId="388A176A">
      <w:pPr>
        <w:pStyle w:val="12"/>
      </w:pPr>
    </w:p>
    <w:p w14:paraId="24B115DA">
      <w:pPr>
        <w:spacing w:line="500" w:lineRule="exact"/>
        <w:ind w:firstLine="600" w:firstLineChars="200"/>
        <w:rPr>
          <w:rFonts w:ascii="仿宋_GB2312" w:hAnsi="仿宋" w:eastAsia="仿宋_GB2312"/>
          <w:color w:val="000000" w:themeColor="text1"/>
          <w:sz w:val="30"/>
          <w:szCs w:val="30"/>
          <w14:textFill>
            <w14:solidFill>
              <w14:schemeClr w14:val="tx1"/>
            </w14:solidFill>
          </w14:textFill>
        </w:rPr>
      </w:pPr>
      <w:r>
        <w:rPr>
          <w:rFonts w:hint="eastAsia" w:ascii="仿宋_GB2312" w:hAnsi="仿宋" w:eastAsia="仿宋_GB2312"/>
          <w:sz w:val="30"/>
          <w:szCs w:val="30"/>
        </w:rPr>
        <w:t>7.2对于未能提供承诺书证明材料的，一票否决。</w:t>
      </w:r>
      <w:r>
        <w:rPr>
          <w:rFonts w:hint="eastAsia" w:ascii="仿宋_GB2312" w:hAnsi="仿宋" w:eastAsia="仿宋_GB2312"/>
          <w:color w:val="000000" w:themeColor="text1"/>
          <w:sz w:val="30"/>
          <w:szCs w:val="30"/>
          <w14:textFill>
            <w14:solidFill>
              <w14:schemeClr w14:val="tx1"/>
            </w14:solidFill>
          </w14:textFill>
        </w:rPr>
        <w:t>投标文件未密封或资料不完整、投标人对招标文件的实质性要求未做出全面响应、有迹象表明投标人串通投标、中标后无正当理由在规定的时间不签订合同的、投标人提供的投标文件弄虚作假及其它违反法律、法规规定情形的，视为无效投标。</w:t>
      </w:r>
    </w:p>
    <w:p w14:paraId="38A00597">
      <w:pPr>
        <w:spacing w:line="500" w:lineRule="exact"/>
        <w:ind w:firstLine="602" w:firstLineChars="200"/>
        <w:jc w:val="left"/>
        <w:outlineLvl w:val="0"/>
        <w:rPr>
          <w:rFonts w:ascii="黑体" w:hAnsi="黑体" w:eastAsia="黑体" w:cs="黑体"/>
          <w:b/>
          <w:bCs/>
          <w:sz w:val="30"/>
          <w:szCs w:val="30"/>
        </w:rPr>
      </w:pPr>
      <w:bookmarkStart w:id="5" w:name="_Toc30928"/>
      <w:r>
        <w:rPr>
          <w:rFonts w:hint="eastAsia" w:ascii="黑体" w:hAnsi="黑体" w:eastAsia="黑体" w:cs="黑体"/>
          <w:b/>
          <w:bCs/>
          <w:sz w:val="30"/>
          <w:szCs w:val="30"/>
        </w:rPr>
        <w:t>四、投标文件</w:t>
      </w:r>
      <w:bookmarkEnd w:id="5"/>
    </w:p>
    <w:p w14:paraId="6E0350F0">
      <w:pPr>
        <w:spacing w:line="500" w:lineRule="exact"/>
        <w:ind w:firstLine="600" w:firstLineChars="200"/>
        <w:jc w:val="left"/>
        <w:outlineLvl w:val="1"/>
        <w:rPr>
          <w:rFonts w:ascii="仿宋_GB2312" w:hAnsi="仿宋" w:eastAsia="仿宋_GB2312"/>
          <w:sz w:val="30"/>
          <w:szCs w:val="30"/>
        </w:rPr>
      </w:pPr>
      <w:r>
        <w:rPr>
          <w:rFonts w:hint="eastAsia" w:ascii="仿宋_GB2312" w:hAnsi="仿宋" w:eastAsia="仿宋_GB2312"/>
          <w:sz w:val="30"/>
          <w:szCs w:val="30"/>
        </w:rPr>
        <w:t>1.投标文件组成</w:t>
      </w:r>
    </w:p>
    <w:p w14:paraId="1044F449">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投标人的投标文件由资格证明文件、投标文件技术部分、投标文件商务部分共三部分构成。</w:t>
      </w:r>
    </w:p>
    <w:p w14:paraId="405C59FA">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注1：招标文件给定格式的按给定的格式填写，未给定格式的，由投标人自行编制，但需包含以下内容。</w:t>
      </w:r>
    </w:p>
    <w:p w14:paraId="31F4B446">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注2：以下需（可）提供的招标文件均需加盖公章。</w:t>
      </w:r>
    </w:p>
    <w:p w14:paraId="13B49CDA">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注3：为提高评标效率，请投标人按照所列的资料清单内容及顺序编制投标文件，如投标人未按照以下内容及顺序编制投标文件，可能会影响得分，请各投标单位务必注意。</w:t>
      </w:r>
    </w:p>
    <w:p w14:paraId="12F20C3F">
      <w:pPr>
        <w:spacing w:line="500" w:lineRule="exact"/>
        <w:ind w:firstLine="602" w:firstLineChars="200"/>
        <w:jc w:val="left"/>
        <w:outlineLvl w:val="2"/>
        <w:rPr>
          <w:rFonts w:ascii="仿宋_GB2312" w:hAnsi="仿宋" w:eastAsia="仿宋_GB2312"/>
          <w:b/>
          <w:bCs/>
          <w:sz w:val="30"/>
          <w:szCs w:val="30"/>
        </w:rPr>
      </w:pPr>
      <w:r>
        <w:rPr>
          <w:rFonts w:hint="eastAsia" w:ascii="仿宋_GB2312" w:hAnsi="仿宋" w:eastAsia="仿宋_GB2312"/>
          <w:b/>
          <w:bCs/>
          <w:sz w:val="30"/>
          <w:szCs w:val="30"/>
        </w:rPr>
        <w:t>1.1资格证明文件包括：</w:t>
      </w:r>
    </w:p>
    <w:p w14:paraId="6ACC9770">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（1）营业执照等相关经营资质复印件；</w:t>
      </w:r>
    </w:p>
    <w:p w14:paraId="45DA99A0">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（2）法定代表人或授权代理人身份证复印件和法定代表人授权委托书；</w:t>
      </w:r>
    </w:p>
    <w:p w14:paraId="6E44655D">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（3）投标人基本情况表；</w:t>
      </w:r>
    </w:p>
    <w:p w14:paraId="50F1A39C">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（4）服务承诺函；</w:t>
      </w:r>
    </w:p>
    <w:p w14:paraId="611E7734">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5）投标人信誉良好，无招标违法违规、谎报年度报告信息、提供虚假资质资料等行为或其他与本投标项目有关的行政处罚的证明材料；（“国家企业信用信息公示系统”、“中国执行信息公开网”、“信用中国”、“天眼查”、“判决文书网”等信息平台信用中国截图，至少一项）；</w:t>
      </w:r>
    </w:p>
    <w:p w14:paraId="68CFF66E">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（6）投标人的直接或间接股东、法定代表人、董事、监事、高管非重汽员工及亲属的证明；</w:t>
      </w:r>
    </w:p>
    <w:p w14:paraId="0D2DD36C">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（7）企业最近半年完税证明、信用证明材料（中国人民银行信用代码证+征信报告）；</w:t>
      </w:r>
    </w:p>
    <w:p w14:paraId="32149A92">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 xml:space="preserve">（8）年度纳税信用评价信息（可从电子税务局查询截图，需加盖公章）； </w:t>
      </w:r>
    </w:p>
    <w:p w14:paraId="5B7A9FB0">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（9）企业对外担保说明（写明贵单位对外有无对外担保和质押业务，需加盖公章）;</w:t>
      </w:r>
    </w:p>
    <w:p w14:paraId="0A4D1C2D">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（10</w:t>
      </w:r>
      <w:r>
        <w:rPr>
          <w:rFonts w:ascii="仿宋_GB2312" w:hAnsi="仿宋" w:eastAsia="仿宋_GB2312"/>
          <w:sz w:val="30"/>
          <w:szCs w:val="30"/>
        </w:rPr>
        <w:t>）</w:t>
      </w:r>
      <w:r>
        <w:rPr>
          <w:rFonts w:hint="eastAsia" w:ascii="仿宋_GB2312" w:hAnsi="仿宋" w:eastAsia="仿宋_GB2312"/>
          <w:sz w:val="30"/>
          <w:szCs w:val="30"/>
        </w:rPr>
        <w:t>经会计师事务所审计且出具无保留意见的</w:t>
      </w:r>
      <w:r>
        <w:rPr>
          <w:rFonts w:hint="eastAsia" w:ascii="黑体" w:hAnsi="黑体" w:eastAsia="黑体" w:cs="黑体"/>
          <w:b/>
          <w:bCs/>
          <w:sz w:val="30"/>
          <w:szCs w:val="30"/>
        </w:rPr>
        <w:t>近三年的财务审计报告，并加盖公章</w:t>
      </w:r>
      <w:r>
        <w:rPr>
          <w:rFonts w:hint="eastAsia" w:ascii="仿宋_GB2312" w:hAnsi="仿宋" w:eastAsia="仿宋_GB2312"/>
          <w:sz w:val="30"/>
          <w:szCs w:val="30"/>
        </w:rPr>
        <w:t>，包括但不限于报告页、经审计的资产负债表、利润表、现金流量表及报表附注;</w:t>
      </w:r>
    </w:p>
    <w:p w14:paraId="4B3E99C7">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如投标人公司没有经审计的财务报告，</w:t>
      </w:r>
      <w:r>
        <w:rPr>
          <w:rFonts w:hint="eastAsia" w:ascii="黑体" w:hAnsi="黑体" w:eastAsia="黑体" w:cs="黑体"/>
          <w:b/>
          <w:bCs/>
          <w:sz w:val="30"/>
          <w:szCs w:val="30"/>
        </w:rPr>
        <w:t>可提供加盖公章的近三年财务报表</w:t>
      </w:r>
      <w:r>
        <w:rPr>
          <w:rFonts w:hint="eastAsia" w:ascii="仿宋_GB2312" w:hAnsi="仿宋" w:eastAsia="仿宋_GB2312"/>
          <w:sz w:val="30"/>
          <w:szCs w:val="30"/>
        </w:rPr>
        <w:t>，包括但不限于资产负债表、利润表、现金流量表。应提供中文版本的审计报告或财务报表；</w:t>
      </w:r>
    </w:p>
    <w:p w14:paraId="3B9E404F">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（11）投标人认为对其投标有利的其他资料；</w:t>
      </w:r>
    </w:p>
    <w:p w14:paraId="4115E872">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（12）法律法规对合格投标人的其他要求、规定。</w:t>
      </w:r>
    </w:p>
    <w:p w14:paraId="00833DC7">
      <w:pPr>
        <w:spacing w:line="500" w:lineRule="exact"/>
        <w:ind w:firstLine="602" w:firstLineChars="200"/>
        <w:jc w:val="left"/>
        <w:outlineLvl w:val="2"/>
        <w:rPr>
          <w:rFonts w:ascii="仿宋_GB2312" w:hAnsi="仿宋" w:eastAsia="仿宋_GB2312"/>
          <w:b/>
          <w:bCs/>
          <w:sz w:val="30"/>
          <w:szCs w:val="30"/>
        </w:rPr>
      </w:pPr>
      <w:r>
        <w:rPr>
          <w:rFonts w:hint="eastAsia" w:ascii="仿宋_GB2312" w:hAnsi="仿宋" w:eastAsia="仿宋_GB2312"/>
          <w:b/>
          <w:bCs/>
          <w:sz w:val="30"/>
          <w:szCs w:val="30"/>
        </w:rPr>
        <w:t>1.2技术部分文件包括：</w:t>
      </w:r>
    </w:p>
    <w:p w14:paraId="45E59F09">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（1）培训项目实施方案；（需承诺项目需求人员到位时间）</w:t>
      </w:r>
    </w:p>
    <w:p w14:paraId="1512E867">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（2）相关培训项目案例；</w:t>
      </w:r>
    </w:p>
    <w:p w14:paraId="116A64FA">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（3）投标人认为对其投标有利的其他资料。</w:t>
      </w:r>
    </w:p>
    <w:p w14:paraId="39B08F15">
      <w:pPr>
        <w:spacing w:line="500" w:lineRule="exact"/>
        <w:ind w:firstLine="602" w:firstLineChars="200"/>
        <w:jc w:val="left"/>
        <w:outlineLvl w:val="2"/>
        <w:rPr>
          <w:rFonts w:ascii="仿宋_GB2312" w:hAnsi="仿宋" w:eastAsia="仿宋_GB2312"/>
          <w:b/>
          <w:bCs/>
          <w:sz w:val="30"/>
          <w:szCs w:val="30"/>
        </w:rPr>
      </w:pPr>
      <w:r>
        <w:rPr>
          <w:rFonts w:hint="eastAsia" w:ascii="仿宋_GB2312" w:hAnsi="仿宋" w:eastAsia="仿宋_GB2312"/>
          <w:b/>
          <w:bCs/>
          <w:sz w:val="30"/>
          <w:szCs w:val="30"/>
        </w:rPr>
        <w:t>1.3商务部分文件包括：</w:t>
      </w:r>
    </w:p>
    <w:p w14:paraId="456DDE50">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（1）投标函；</w:t>
      </w:r>
    </w:p>
    <w:p w14:paraId="22F67A0E">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（2）投标报价明细表；</w:t>
      </w:r>
    </w:p>
    <w:p w14:paraId="64B54081">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（3）经营业绩一览表；</w:t>
      </w:r>
    </w:p>
    <w:p w14:paraId="18787167">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（4）对本项目招标文件及“合同条款”的认同说明。</w:t>
      </w:r>
    </w:p>
    <w:p w14:paraId="5FA33C68">
      <w:pPr>
        <w:spacing w:line="500" w:lineRule="exact"/>
        <w:ind w:firstLine="600" w:firstLineChars="200"/>
        <w:jc w:val="left"/>
        <w:outlineLvl w:val="1"/>
        <w:rPr>
          <w:rFonts w:ascii="仿宋_GB2312" w:hAnsi="仿宋_GB2312" w:eastAsia="仿宋_GB2312" w:cs="仿宋_GB2312"/>
          <w:sz w:val="30"/>
          <w:szCs w:val="30"/>
        </w:rPr>
      </w:pPr>
      <w:r>
        <w:rPr>
          <w:rFonts w:hint="eastAsia" w:ascii="仿宋_GB2312" w:hAnsi="仿宋_GB2312" w:eastAsia="仿宋_GB2312" w:cs="仿宋_GB2312"/>
          <w:sz w:val="30"/>
          <w:szCs w:val="30"/>
        </w:rPr>
        <w:t>2.投标文件的装订</w:t>
      </w:r>
    </w:p>
    <w:p w14:paraId="14514045">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投标人必须将投标文件按照投标文件组成的顺序装订成册，技术标和商务标文件分开封装。技术标和商务标文件各一式5份，其中正本1份，副本4份，并提供扫描或电子版上传e采通系统（若通过e采通投标不需再提供纸质版）。</w:t>
      </w:r>
    </w:p>
    <w:p w14:paraId="0C1B4C6B">
      <w:pPr>
        <w:spacing w:line="500" w:lineRule="exact"/>
        <w:ind w:firstLine="600" w:firstLineChars="200"/>
        <w:jc w:val="left"/>
        <w:outlineLvl w:val="1"/>
        <w:rPr>
          <w:rFonts w:ascii="仿宋_GB2312" w:hAnsi="仿宋_GB2312" w:eastAsia="仿宋_GB2312" w:cs="仿宋_GB2312"/>
          <w:sz w:val="30"/>
          <w:szCs w:val="30"/>
        </w:rPr>
      </w:pPr>
      <w:r>
        <w:rPr>
          <w:rFonts w:hint="eastAsia" w:ascii="仿宋_GB2312" w:hAnsi="仿宋_GB2312" w:eastAsia="仿宋_GB2312" w:cs="仿宋_GB2312"/>
          <w:sz w:val="30"/>
          <w:szCs w:val="30"/>
        </w:rPr>
        <w:t>3.报价注意事项</w:t>
      </w:r>
    </w:p>
    <w:p w14:paraId="0E4F64F0">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3.1投标人要按投标规格名称、投标报价明细表（统一格式）的内容填写报价及其他事项，并由法人代表或授权代表签署。</w:t>
      </w:r>
    </w:p>
    <w:p w14:paraId="16E00A48">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3.2大写金额和小写金额不一致时，以大写金额为准。</w:t>
      </w:r>
    </w:p>
    <w:p w14:paraId="2BF71D63">
      <w:pPr>
        <w:spacing w:line="500" w:lineRule="exact"/>
        <w:ind w:firstLine="600" w:firstLineChars="200"/>
        <w:jc w:val="left"/>
        <w:outlineLvl w:val="1"/>
        <w:rPr>
          <w:rFonts w:ascii="仿宋_GB2312" w:hAnsi="仿宋_GB2312" w:eastAsia="仿宋_GB2312" w:cs="仿宋_GB2312"/>
          <w:sz w:val="30"/>
          <w:szCs w:val="30"/>
        </w:rPr>
      </w:pPr>
      <w:r>
        <w:rPr>
          <w:rFonts w:hint="eastAsia" w:ascii="仿宋_GB2312" w:hAnsi="仿宋_GB2312" w:eastAsia="仿宋_GB2312" w:cs="仿宋_GB2312"/>
          <w:sz w:val="30"/>
          <w:szCs w:val="30"/>
        </w:rPr>
        <w:t>4.投标文件签署</w:t>
      </w:r>
    </w:p>
    <w:p w14:paraId="422F1F67">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4.1投标文件应加盖投标人单位公章（不得使用其他形式如带有“专用章”等字样的印章）并经法定代表人或其委托代理人签字。</w:t>
      </w:r>
    </w:p>
    <w:p w14:paraId="24D4945A">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4.2本招标文件提供的投标文件式样中，标注有盖公章、签字之处，应有投标人的盖章、委托代理人的签字或法定代表人的签字。由委托代理人签字的投标资格证明文件中须附授权委托书。</w:t>
      </w:r>
    </w:p>
    <w:p w14:paraId="0A4C03AF">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4.3签字须使用黑色或蓝色不可退色签字笔。</w:t>
      </w:r>
    </w:p>
    <w:p w14:paraId="213612E3">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注：投标人代表必须按招标文件的规定签署投标文件，否则，其投标文件按无效投标处理。</w:t>
      </w:r>
    </w:p>
    <w:p w14:paraId="327F5ECA">
      <w:pPr>
        <w:spacing w:line="500" w:lineRule="exact"/>
        <w:ind w:firstLine="602" w:firstLineChars="200"/>
        <w:jc w:val="left"/>
        <w:outlineLvl w:val="0"/>
        <w:rPr>
          <w:rFonts w:ascii="黑体" w:hAnsi="黑体" w:eastAsia="黑体" w:cs="黑体"/>
          <w:b/>
          <w:bCs/>
          <w:sz w:val="30"/>
          <w:szCs w:val="30"/>
        </w:rPr>
      </w:pPr>
      <w:bookmarkStart w:id="6" w:name="_Toc22774"/>
      <w:r>
        <w:rPr>
          <w:rFonts w:hint="eastAsia" w:ascii="黑体" w:hAnsi="黑体" w:eastAsia="黑体" w:cs="黑体"/>
          <w:b/>
          <w:bCs/>
          <w:sz w:val="30"/>
          <w:szCs w:val="30"/>
        </w:rPr>
        <w:t>五、合同签订</w:t>
      </w:r>
      <w:bookmarkEnd w:id="6"/>
    </w:p>
    <w:p w14:paraId="5B643A6E">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1.招标人根据评标工作小组的评标结果确定中标人，并书面通知中标人。</w:t>
      </w:r>
    </w:p>
    <w:p w14:paraId="2F228001">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2.中标结果将在重汽e采通平台公布。</w:t>
      </w:r>
    </w:p>
    <w:p w14:paraId="59956B5F">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3.中标人收到中标结果后，应及时与招标人联系，在规定的时间内完成合同签订，如果中标人接到《中标通知书》后，无不正当理由拒签合同、在签订合同时向招标人提出无理附加条件的，取消该投标人的中标资格，该投标人2年内不得参与招标人关于该类服务和培训的招投标项目。</w:t>
      </w:r>
    </w:p>
    <w:p w14:paraId="54450084">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4.中标人应当按照合同约定的履约责任，在保证质量的前提下完成中标项目，不得将中标项目转包或分包给他人，否则视为违约，招标人有权解除合同。</w:t>
      </w:r>
    </w:p>
    <w:p w14:paraId="76319C18">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5.在履行合同过程中，中标人由于履行义务的能力或信用有严重缺陷，招标人有权解除合同并取消其中标资格，招标人将从中标候选单位中依序重新确定中标人，或重新组织招标。</w:t>
      </w:r>
    </w:p>
    <w:p w14:paraId="683E443F">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6.双方的权利义务以最终签署的合同为准</w:t>
      </w:r>
    </w:p>
    <w:p w14:paraId="37CD04B9">
      <w:pPr>
        <w:pStyle w:val="9"/>
        <w:spacing w:line="500" w:lineRule="exact"/>
        <w:ind w:firstLine="602" w:firstLineChars="200"/>
        <w:outlineLvl w:val="0"/>
        <w:rPr>
          <w:rFonts w:ascii="黑体" w:hAnsi="黑体" w:eastAsia="黑体" w:cs="黑体"/>
          <w:b/>
          <w:bCs/>
          <w:sz w:val="30"/>
          <w:szCs w:val="30"/>
        </w:rPr>
      </w:pPr>
      <w:bookmarkStart w:id="7" w:name="_Toc28350"/>
      <w:r>
        <w:rPr>
          <w:rFonts w:hint="eastAsia" w:ascii="黑体" w:hAnsi="黑体" w:eastAsia="黑体" w:cs="黑体"/>
          <w:b/>
          <w:bCs/>
          <w:sz w:val="30"/>
          <w:szCs w:val="30"/>
        </w:rPr>
        <w:t>六、废标及终止招标</w:t>
      </w:r>
      <w:bookmarkEnd w:id="7"/>
    </w:p>
    <w:p w14:paraId="4F3AECE5">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1.投标人有下列情形之一的，将被视为废标，招标人将按照有关法律法规行使权力。投标人给招标人造成损失的，招标人有索赔的权力，投标人应给予赔偿。</w:t>
      </w:r>
    </w:p>
    <w:p w14:paraId="229EF62B">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（1）投标人提供的有关资格、资质证明文件不全、不真实；</w:t>
      </w:r>
    </w:p>
    <w:p w14:paraId="47569574">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（2）投标人在报价有效期内撤回投标；</w:t>
      </w:r>
    </w:p>
    <w:p w14:paraId="5FB06811">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（3）在评标过程中，投标人有企图影响评标结果公正性的任何项目；</w:t>
      </w:r>
    </w:p>
    <w:p w14:paraId="0D9547B8">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（4）投标人以任何形式诋毁他人投标；</w:t>
      </w:r>
    </w:p>
    <w:p w14:paraId="32ED14C4">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（5）以他人名义投标或以任何方式骗取中标；</w:t>
      </w:r>
    </w:p>
    <w:p w14:paraId="4C428283">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（6）投标人对招标文件做出实质性变更</w:t>
      </w:r>
      <w:bookmarkStart w:id="8" w:name="_Hlk105656847"/>
      <w:r>
        <w:rPr>
          <w:rFonts w:hint="eastAsia" w:ascii="仿宋_GB2312" w:hAnsi="仿宋_GB2312" w:eastAsia="仿宋_GB2312" w:cs="仿宋_GB2312"/>
          <w:sz w:val="30"/>
          <w:szCs w:val="30"/>
        </w:rPr>
        <w:t>；</w:t>
      </w:r>
      <w:bookmarkEnd w:id="8"/>
    </w:p>
    <w:p w14:paraId="2E95B73B">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（7）投标人被举报、检举，并经招标方查实无误的；</w:t>
      </w:r>
    </w:p>
    <w:p w14:paraId="40A30B87">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（8）投标单位负责人为同一人或存在管理关系的。</w:t>
      </w:r>
    </w:p>
    <w:p w14:paraId="49FE239E">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（9）法律、法规规定的其他情况。</w:t>
      </w:r>
    </w:p>
    <w:p w14:paraId="35A93B9E">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2.出现下列情形，招标人有权否决投标人的投标，并终止招标。</w:t>
      </w:r>
    </w:p>
    <w:p w14:paraId="3860E05C">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（1）出现影响评审公正性的违法、违规行为；</w:t>
      </w:r>
    </w:p>
    <w:p w14:paraId="778BF998">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（2）因重大变故，本项目取消；</w:t>
      </w:r>
    </w:p>
    <w:p w14:paraId="4FF323B2">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（3）符合投标条件的投标方或者对招标文件做实质响应的投标方不足3家的；</w:t>
      </w:r>
    </w:p>
    <w:p w14:paraId="3DAD37A9">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（4）不同投标人的投标文件异常一致或者投标报价呈规律性差异的；</w:t>
      </w:r>
    </w:p>
    <w:p w14:paraId="393D19A0">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（5）投标人报价均超过投标限价的；</w:t>
      </w:r>
    </w:p>
    <w:p w14:paraId="780CD0AF">
      <w:pPr>
        <w:spacing w:line="500" w:lineRule="exact"/>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（6）招标人认为其他应终止招标的情形。</w:t>
      </w:r>
    </w:p>
    <w:p w14:paraId="1EAEC74E">
      <w:pPr>
        <w:pStyle w:val="9"/>
        <w:spacing w:line="500" w:lineRule="exact"/>
        <w:ind w:firstLine="602" w:firstLineChars="200"/>
        <w:outlineLvl w:val="0"/>
        <w:rPr>
          <w:rFonts w:ascii="黑体" w:hAnsi="黑体" w:eastAsia="黑体" w:cs="黑体"/>
          <w:b/>
          <w:bCs/>
          <w:sz w:val="30"/>
          <w:szCs w:val="30"/>
        </w:rPr>
      </w:pPr>
      <w:bookmarkStart w:id="9" w:name="_Toc8621"/>
      <w:r>
        <w:rPr>
          <w:rFonts w:hint="eastAsia" w:ascii="黑体" w:hAnsi="黑体" w:eastAsia="黑体" w:cs="黑体"/>
          <w:b/>
          <w:bCs/>
          <w:sz w:val="30"/>
          <w:szCs w:val="30"/>
        </w:rPr>
        <w:t>七、中标人瑕疵滞后发现的处理原则</w:t>
      </w:r>
      <w:bookmarkEnd w:id="9"/>
    </w:p>
    <w:p w14:paraId="3220CD62">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2F73FE79">
      <w:pPr>
        <w:pStyle w:val="9"/>
        <w:spacing w:line="500" w:lineRule="exact"/>
        <w:ind w:firstLine="602" w:firstLineChars="200"/>
        <w:outlineLvl w:val="0"/>
        <w:rPr>
          <w:rFonts w:ascii="黑体" w:hAnsi="黑体" w:eastAsia="黑体" w:cs="黑体"/>
          <w:b/>
          <w:bCs/>
          <w:sz w:val="30"/>
          <w:szCs w:val="30"/>
        </w:rPr>
      </w:pPr>
      <w:bookmarkStart w:id="10" w:name="_Toc10048"/>
      <w:r>
        <w:rPr>
          <w:rFonts w:hint="eastAsia" w:ascii="黑体" w:hAnsi="黑体" w:eastAsia="黑体" w:cs="黑体"/>
          <w:b/>
          <w:bCs/>
          <w:sz w:val="30"/>
          <w:szCs w:val="30"/>
        </w:rPr>
        <w:t>八、投标文件格式</w:t>
      </w:r>
      <w:bookmarkEnd w:id="10"/>
    </w:p>
    <w:p w14:paraId="0FF62195">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详见附件。</w:t>
      </w:r>
    </w:p>
    <w:p w14:paraId="7072F864">
      <w:pPr>
        <w:pStyle w:val="9"/>
        <w:spacing w:line="500" w:lineRule="exact"/>
        <w:ind w:firstLine="602" w:firstLineChars="200"/>
        <w:outlineLvl w:val="0"/>
        <w:rPr>
          <w:rFonts w:ascii="黑体" w:hAnsi="黑体" w:eastAsia="黑体" w:cs="黑体"/>
          <w:b/>
          <w:bCs/>
          <w:sz w:val="30"/>
          <w:szCs w:val="30"/>
        </w:rPr>
      </w:pPr>
      <w:bookmarkStart w:id="11" w:name="_Toc2515"/>
      <w:r>
        <w:rPr>
          <w:rFonts w:hint="eastAsia" w:ascii="黑体" w:hAnsi="黑体" w:eastAsia="黑体" w:cs="黑体"/>
          <w:b/>
          <w:bCs/>
          <w:sz w:val="30"/>
          <w:szCs w:val="30"/>
        </w:rPr>
        <w:t>九、技术协议书</w:t>
      </w:r>
      <w:bookmarkEnd w:id="11"/>
    </w:p>
    <w:p w14:paraId="05AFF510">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附后，以最后签订版本为准。</w:t>
      </w:r>
    </w:p>
    <w:p w14:paraId="4A592D78">
      <w:pPr>
        <w:pStyle w:val="9"/>
        <w:spacing w:line="500" w:lineRule="exact"/>
        <w:ind w:firstLine="602" w:firstLineChars="200"/>
        <w:outlineLvl w:val="0"/>
        <w:rPr>
          <w:rFonts w:ascii="黑体" w:hAnsi="黑体" w:eastAsia="黑体" w:cs="黑体"/>
          <w:b/>
          <w:bCs/>
          <w:sz w:val="30"/>
          <w:szCs w:val="30"/>
        </w:rPr>
      </w:pPr>
      <w:bookmarkStart w:id="12" w:name="_Toc23780"/>
      <w:r>
        <w:rPr>
          <w:rFonts w:hint="eastAsia" w:ascii="黑体" w:hAnsi="黑体" w:eastAsia="黑体" w:cs="黑体"/>
          <w:b/>
          <w:bCs/>
          <w:sz w:val="30"/>
          <w:szCs w:val="30"/>
        </w:rPr>
        <w:t>十、本次招标最终解释权归中国重汽集团济南商用车有限公司轻卡销售部。</w:t>
      </w:r>
      <w:bookmarkEnd w:id="12"/>
    </w:p>
    <w:p w14:paraId="5A323972">
      <w:pPr>
        <w:pStyle w:val="12"/>
        <w:spacing w:line="500" w:lineRule="exact"/>
        <w:rPr>
          <w:sz w:val="30"/>
          <w:szCs w:val="30"/>
        </w:rPr>
      </w:pPr>
    </w:p>
    <w:p w14:paraId="53D2B6FC">
      <w:pPr>
        <w:pStyle w:val="12"/>
        <w:spacing w:line="500" w:lineRule="exact"/>
        <w:rPr>
          <w:sz w:val="30"/>
          <w:szCs w:val="30"/>
        </w:rPr>
      </w:pPr>
    </w:p>
    <w:p w14:paraId="55C2C2F4">
      <w:pPr>
        <w:pStyle w:val="12"/>
        <w:spacing w:line="500" w:lineRule="exact"/>
        <w:rPr>
          <w:sz w:val="30"/>
          <w:szCs w:val="30"/>
        </w:rPr>
      </w:pPr>
    </w:p>
    <w:p w14:paraId="2BBDE994">
      <w:pPr>
        <w:spacing w:line="500" w:lineRule="exact"/>
        <w:ind w:firstLine="600" w:firstLineChars="200"/>
        <w:jc w:val="right"/>
        <w:rPr>
          <w:rFonts w:ascii="仿宋_GB2312" w:hAnsi="仿宋" w:eastAsia="仿宋_GB2312"/>
          <w:sz w:val="30"/>
          <w:szCs w:val="30"/>
        </w:rPr>
      </w:pPr>
      <w:r>
        <w:rPr>
          <w:rFonts w:hint="eastAsia" w:ascii="仿宋_GB2312" w:hAnsi="仿宋" w:eastAsia="仿宋_GB2312"/>
          <w:sz w:val="30"/>
          <w:szCs w:val="30"/>
        </w:rPr>
        <w:t xml:space="preserve">                中国重汽集团济南商用车有限公司轻卡销售部</w:t>
      </w:r>
    </w:p>
    <w:p w14:paraId="2FB68B90">
      <w:pPr>
        <w:spacing w:line="500" w:lineRule="exact"/>
        <w:ind w:firstLine="600" w:firstLineChars="200"/>
        <w:jc w:val="right"/>
        <w:rPr>
          <w:rFonts w:ascii="仿宋_GB2312" w:hAnsi="Calibri" w:eastAsia="仿宋_GB2312"/>
          <w:sz w:val="30"/>
          <w:szCs w:val="30"/>
        </w:rPr>
      </w:pPr>
      <w:r>
        <w:rPr>
          <w:rFonts w:hint="eastAsia" w:ascii="仿宋_GB2312" w:hAnsi="仿宋" w:eastAsia="仿宋_GB2312"/>
          <w:sz w:val="30"/>
          <w:szCs w:val="30"/>
        </w:rPr>
        <w:t xml:space="preserve">                                202</w:t>
      </w:r>
      <w:r>
        <w:rPr>
          <w:rFonts w:hint="eastAsia" w:ascii="仿宋_GB2312" w:hAnsi="仿宋" w:eastAsia="仿宋_GB2312"/>
          <w:sz w:val="30"/>
          <w:szCs w:val="30"/>
          <w:lang w:val="en-US" w:eastAsia="zh-CN"/>
        </w:rPr>
        <w:t>6</w:t>
      </w:r>
      <w:r>
        <w:rPr>
          <w:rFonts w:hint="eastAsia" w:ascii="仿宋_GB2312" w:hAnsi="仿宋" w:eastAsia="仿宋_GB2312"/>
          <w:sz w:val="30"/>
          <w:szCs w:val="30"/>
        </w:rPr>
        <w:t>年</w:t>
      </w:r>
      <w:r>
        <w:rPr>
          <w:rFonts w:hint="eastAsia" w:ascii="仿宋_GB2312" w:hAnsi="仿宋" w:eastAsia="仿宋_GB2312"/>
          <w:sz w:val="30"/>
          <w:szCs w:val="30"/>
          <w:lang w:val="en-US" w:eastAsia="zh-CN"/>
        </w:rPr>
        <w:t>5</w:t>
      </w:r>
      <w:r>
        <w:rPr>
          <w:rFonts w:hint="eastAsia" w:ascii="仿宋_GB2312" w:hAnsi="仿宋" w:eastAsia="仿宋_GB2312"/>
          <w:sz w:val="30"/>
          <w:szCs w:val="30"/>
        </w:rPr>
        <w:t>月</w:t>
      </w:r>
    </w:p>
    <w:p w14:paraId="0914E104">
      <w:pPr>
        <w:rPr>
          <w:rFonts w:ascii="宋体" w:hAnsi="宋体" w:cs="宋体"/>
          <w:sz w:val="24"/>
          <w:szCs w:val="24"/>
        </w:rPr>
      </w:pPr>
      <w:bookmarkStart w:id="13" w:name="_Toc13641"/>
      <w:r>
        <w:rPr>
          <w:rFonts w:hint="eastAsia" w:ascii="宋体" w:hAnsi="宋体" w:cs="宋体"/>
          <w:sz w:val="24"/>
          <w:szCs w:val="24"/>
        </w:rPr>
        <w:br w:type="page"/>
      </w:r>
    </w:p>
    <w:p w14:paraId="010917CB">
      <w:pPr>
        <w:rPr>
          <w:rFonts w:ascii="宋体" w:hAnsi="宋体" w:cs="宋体"/>
          <w:sz w:val="24"/>
          <w:szCs w:val="24"/>
        </w:rPr>
      </w:pPr>
      <w:r>
        <w:rPr>
          <w:rFonts w:hint="eastAsia" w:ascii="宋体" w:hAnsi="宋体" w:cs="宋体"/>
          <w:sz w:val="24"/>
          <w:szCs w:val="24"/>
        </w:rPr>
        <w:t>附件1：</w:t>
      </w:r>
      <w:bookmarkEnd w:id="13"/>
    </w:p>
    <w:p w14:paraId="54E28935">
      <w:pPr>
        <w:pStyle w:val="6"/>
        <w:spacing w:line="460" w:lineRule="exact"/>
        <w:jc w:val="center"/>
        <w:rPr>
          <w:rFonts w:ascii="宋体" w:hAnsi="宋体" w:eastAsia="宋体"/>
          <w:b/>
          <w:bCs/>
          <w:sz w:val="36"/>
          <w:szCs w:val="36"/>
        </w:rPr>
      </w:pPr>
      <w:r>
        <w:rPr>
          <w:rFonts w:hint="eastAsia" w:ascii="宋体" w:hAnsi="宋体" w:eastAsia="宋体" w:cs="宋体"/>
          <w:b/>
          <w:bCs/>
          <w:sz w:val="36"/>
          <w:szCs w:val="36"/>
        </w:rPr>
        <w:t>法定代表人授权委托书</w:t>
      </w:r>
    </w:p>
    <w:p w14:paraId="11B69485">
      <w:pPr>
        <w:pStyle w:val="6"/>
        <w:spacing w:line="460" w:lineRule="exact"/>
        <w:jc w:val="center"/>
        <w:rPr>
          <w:rFonts w:ascii="宋体" w:hAnsi="宋体" w:eastAsia="宋体"/>
          <w:b/>
          <w:bCs/>
          <w:szCs w:val="32"/>
        </w:rPr>
      </w:pPr>
    </w:p>
    <w:p w14:paraId="246C5E3A">
      <w:pPr>
        <w:pStyle w:val="6"/>
        <w:spacing w:line="560" w:lineRule="exact"/>
        <w:rPr>
          <w:rFonts w:ascii="宋体" w:hAnsi="宋体" w:eastAsia="宋体"/>
          <w:sz w:val="24"/>
          <w:szCs w:val="24"/>
          <w:u w:val="single"/>
        </w:rPr>
      </w:pPr>
      <w:r>
        <w:rPr>
          <w:rFonts w:hint="eastAsia" w:ascii="宋体" w:hAnsi="宋体" w:eastAsia="宋体" w:cs="宋体"/>
          <w:sz w:val="24"/>
          <w:szCs w:val="24"/>
          <w:u w:val="single"/>
        </w:rPr>
        <w:t xml:space="preserve">  中国重汽集团济南商用车有限公司轻卡销售部 ：</w:t>
      </w:r>
    </w:p>
    <w:p w14:paraId="6C679B7A">
      <w:pPr>
        <w:pStyle w:val="6"/>
        <w:spacing w:line="560" w:lineRule="exact"/>
        <w:ind w:firstLine="480"/>
        <w:rPr>
          <w:rFonts w:ascii="宋体" w:hAnsi="宋体" w:eastAsia="宋体"/>
          <w:sz w:val="24"/>
          <w:szCs w:val="24"/>
        </w:rPr>
      </w:pPr>
      <w:r>
        <w:rPr>
          <w:rFonts w:ascii="宋体" w:hAnsi="宋体" w:eastAsia="宋体" w:cs="宋体"/>
          <w:sz w:val="24"/>
          <w:szCs w:val="24"/>
          <w:u w:val="single"/>
        </w:rPr>
        <w:t xml:space="preserve">                   </w:t>
      </w:r>
      <w:r>
        <w:rPr>
          <w:rFonts w:hint="eastAsia" w:ascii="宋体" w:hAnsi="宋体" w:eastAsia="宋体" w:cs="宋体"/>
          <w:sz w:val="24"/>
          <w:szCs w:val="24"/>
        </w:rPr>
        <w:t>（投标人名称）法定代表人</w:t>
      </w:r>
      <w:r>
        <w:rPr>
          <w:rFonts w:ascii="宋体" w:hAnsi="宋体" w:eastAsia="宋体" w:cs="宋体"/>
          <w:sz w:val="24"/>
          <w:szCs w:val="24"/>
          <w:u w:val="single"/>
        </w:rPr>
        <w:t xml:space="preserve">           </w:t>
      </w:r>
      <w:r>
        <w:rPr>
          <w:rFonts w:hint="eastAsia" w:ascii="宋体" w:hAnsi="宋体" w:eastAsia="宋体" w:cs="宋体"/>
          <w:sz w:val="24"/>
          <w:szCs w:val="24"/>
        </w:rPr>
        <w:t>授权我公司</w:t>
      </w:r>
      <w:r>
        <w:rPr>
          <w:rFonts w:ascii="宋体" w:hAnsi="宋体" w:eastAsia="宋体" w:cs="宋体"/>
          <w:sz w:val="24"/>
          <w:szCs w:val="24"/>
          <w:u w:val="single"/>
        </w:rPr>
        <w:t xml:space="preserve">               </w:t>
      </w:r>
      <w:r>
        <w:rPr>
          <w:rFonts w:hint="eastAsia" w:ascii="宋体" w:hAnsi="宋体" w:eastAsia="宋体" w:cs="宋体"/>
          <w:sz w:val="24"/>
          <w:szCs w:val="24"/>
        </w:rPr>
        <w:t>（职务或职称）</w:t>
      </w:r>
      <w:r>
        <w:rPr>
          <w:rFonts w:ascii="宋体" w:hAnsi="宋体" w:eastAsia="宋体" w:cs="宋体"/>
          <w:sz w:val="24"/>
          <w:szCs w:val="24"/>
          <w:u w:val="single"/>
        </w:rPr>
        <w:t xml:space="preserve">            </w:t>
      </w:r>
      <w:r>
        <w:rPr>
          <w:rFonts w:hint="eastAsia" w:ascii="宋体" w:hAnsi="宋体" w:eastAsia="宋体" w:cs="宋体"/>
          <w:sz w:val="24"/>
          <w:szCs w:val="24"/>
        </w:rPr>
        <w:t>（姓名）为我单位本次投标授权代理人，全权处理此次招标项目（项目编号：</w:t>
      </w:r>
      <w:r>
        <w:rPr>
          <w:rFonts w:ascii="宋体" w:hAnsi="宋体" w:eastAsia="宋体" w:cs="宋体"/>
          <w:sz w:val="24"/>
          <w:szCs w:val="24"/>
          <w:u w:val="single"/>
        </w:rPr>
        <w:t xml:space="preserve"> </w:t>
      </w:r>
      <w:r>
        <w:rPr>
          <w:rFonts w:hint="eastAsia" w:ascii="宋体" w:hAnsi="宋体" w:eastAsia="宋体" w:cs="宋体"/>
          <w:sz w:val="24"/>
          <w:szCs w:val="24"/>
          <w:u w:val="single"/>
        </w:rPr>
        <w:t xml:space="preserve">            </w:t>
      </w:r>
      <w:r>
        <w:rPr>
          <w:rFonts w:ascii="宋体" w:hAnsi="宋体" w:eastAsia="宋体" w:cs="宋体"/>
          <w:sz w:val="24"/>
          <w:szCs w:val="24"/>
          <w:u w:val="single"/>
        </w:rPr>
        <w:t xml:space="preserve"> </w:t>
      </w:r>
      <w:r>
        <w:rPr>
          <w:rFonts w:hint="eastAsia" w:ascii="宋体" w:hAnsi="宋体" w:eastAsia="宋体" w:cs="宋体"/>
          <w:sz w:val="24"/>
          <w:szCs w:val="24"/>
        </w:rPr>
        <w:t>）投标活动的一切事宜。</w:t>
      </w:r>
    </w:p>
    <w:p w14:paraId="5DC4914D">
      <w:pPr>
        <w:adjustRightInd w:val="0"/>
        <w:snapToGrid w:val="0"/>
        <w:spacing w:before="93" w:beforeLines="30" w:line="360" w:lineRule="auto"/>
        <w:ind w:firstLine="480" w:firstLineChars="200"/>
        <w:rPr>
          <w:rFonts w:ascii="宋体" w:hAnsi="宋体"/>
          <w:sz w:val="24"/>
        </w:rPr>
      </w:pPr>
      <w:r>
        <w:rPr>
          <w:rFonts w:hint="eastAsia" w:ascii="宋体" w:hAnsi="宋体"/>
          <w:sz w:val="24"/>
        </w:rPr>
        <w:t>委托期限：</w:t>
      </w:r>
      <w:r>
        <w:rPr>
          <w:rFonts w:hint="eastAsia" w:ascii="宋体" w:hAnsi="宋体"/>
          <w:sz w:val="24"/>
          <w:u w:val="single"/>
        </w:rPr>
        <w:t xml:space="preserve">                       </w:t>
      </w:r>
      <w:r>
        <w:rPr>
          <w:rFonts w:hint="eastAsia" w:ascii="宋体" w:hAnsi="宋体"/>
          <w:sz w:val="24"/>
        </w:rPr>
        <w:t xml:space="preserve">    </w:t>
      </w:r>
    </w:p>
    <w:p w14:paraId="59072C16">
      <w:pPr>
        <w:adjustRightInd w:val="0"/>
        <w:snapToGrid w:val="0"/>
        <w:spacing w:before="93" w:beforeLines="30" w:line="312" w:lineRule="auto"/>
        <w:ind w:firstLine="480" w:firstLineChars="200"/>
        <w:rPr>
          <w:rFonts w:ascii="宋体" w:hAnsi="宋体"/>
          <w:sz w:val="24"/>
        </w:rPr>
      </w:pPr>
      <w:r>
        <w:rPr>
          <w:rFonts w:hint="eastAsia" w:ascii="宋体" w:hAnsi="宋体"/>
          <w:sz w:val="24"/>
        </w:rPr>
        <w:t>全权代表无转委权。特此委托。</w:t>
      </w:r>
      <w:r>
        <w:rPr>
          <w:rFonts w:hint="eastAsia" w:ascii="宋体" w:hAnsi="宋体"/>
        </w:rPr>
        <mc:AlternateContent>
          <mc:Choice Requires="wps">
            <w:drawing>
              <wp:anchor distT="0" distB="0" distL="114300" distR="114300" simplePos="0" relativeHeight="251659264"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4" name="矩形 4"/>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a:solidFill>
                            <a:srgbClr val="000000"/>
                          </a:solidFill>
                          <a:miter lim="800000"/>
                        </a:ln>
                      </wps:spPr>
                      <wps:txbx>
                        <w:txbxContent>
                          <w:p w14:paraId="158F09D5">
                            <w:pPr>
                              <w:jc w:val="center"/>
                            </w:pPr>
                          </w:p>
                          <w:p w14:paraId="2B78DFCF">
                            <w:pPr>
                              <w:jc w:val="center"/>
                            </w:pPr>
                          </w:p>
                          <w:p w14:paraId="572EE137">
                            <w:pPr>
                              <w:jc w:val="center"/>
                            </w:pPr>
                          </w:p>
                          <w:p w14:paraId="3C82CCBA">
                            <w:pPr>
                              <w:jc w:val="center"/>
                            </w:pPr>
                            <w:r>
                              <w:rPr>
                                <w:rFonts w:hint="eastAsia"/>
                              </w:rPr>
                              <w:t>法定代表人身份证复印件（正面）</w:t>
                            </w:r>
                          </w:p>
                          <w:p w14:paraId="00F4DBEF">
                            <w:pPr>
                              <w:jc w:val="center"/>
                            </w:pPr>
                          </w:p>
                          <w:p w14:paraId="4CA60391">
                            <w:pPr>
                              <w:jc w:val="cente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5.45pt;margin-top:19.35pt;height:122.25pt;width:209.25pt;z-index:251659264;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L6VH8tgAAAAJAQAADwAAAAAAAAABACAAAAAiAAAAZHJzL2Rvd25y&#10;ZXYueG1sUEsBAhQAFAAAAAgAh07iQAPUsD83AgAAewQAAA4AAAAAAAAAAQAgAAAAJwEAAGRycy9l&#10;Mm9Eb2MueG1sUEsFBgAAAAAGAAYAWQEAANAFAAAAAA==&#10;">
                <v:fill on="t" focussize="0,0"/>
                <v:stroke color="#000000" miterlimit="8" joinstyle="miter"/>
                <v:imagedata o:title=""/>
                <o:lock v:ext="edit" aspectratio="f"/>
                <v:textbox>
                  <w:txbxContent>
                    <w:p w14:paraId="158F09D5">
                      <w:pPr>
                        <w:jc w:val="center"/>
                      </w:pPr>
                    </w:p>
                    <w:p w14:paraId="2B78DFCF">
                      <w:pPr>
                        <w:jc w:val="center"/>
                      </w:pPr>
                    </w:p>
                    <w:p w14:paraId="572EE137">
                      <w:pPr>
                        <w:jc w:val="center"/>
                      </w:pPr>
                    </w:p>
                    <w:p w14:paraId="3C82CCBA">
                      <w:pPr>
                        <w:jc w:val="center"/>
                      </w:pPr>
                      <w:r>
                        <w:rPr>
                          <w:rFonts w:hint="eastAsia"/>
                        </w:rPr>
                        <w:t>法定代表人身份证复印件（正面）</w:t>
                      </w:r>
                    </w:p>
                    <w:p w14:paraId="00F4DBEF">
                      <w:pPr>
                        <w:jc w:val="center"/>
                      </w:pPr>
                    </w:p>
                    <w:p w14:paraId="4CA60391">
                      <w:pPr>
                        <w:jc w:val="center"/>
                      </w:pPr>
                    </w:p>
                  </w:txbxContent>
                </v:textbox>
              </v:rect>
            </w:pict>
          </mc:Fallback>
        </mc:AlternateContent>
      </w:r>
      <w:r>
        <w:rPr>
          <w:rFonts w:hint="eastAsia" w:ascii="宋体" w:hAnsi="宋体"/>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a:solidFill>
                            <a:srgbClr val="000000"/>
                          </a:solidFill>
                          <a:miter lim="800000"/>
                        </a:ln>
                      </wps:spPr>
                      <wps:txbx>
                        <w:txbxContent>
                          <w:p w14:paraId="6614C5BC">
                            <w:pPr>
                              <w:jc w:val="center"/>
                            </w:pPr>
                            <w:r>
                              <w:rPr>
                                <w:rFonts w:hint="eastAsia"/>
                              </w:rPr>
                              <w:t>授权代理人身份证复印件（正面）</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5.45pt;margin-top:145.35pt;height:122.25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qP4KwtgAAAAKAQAADwAAAAAAAAABACAAAAAiAAAAZHJzL2Rvd25y&#10;ZXYueG1sUEsBAhQAFAAAAAgAh07iQKCcKZw3AgAAewQAAA4AAAAAAAAAAQAgAAAAJwEAAGRycy9l&#10;Mm9Eb2MueG1sUEsFBgAAAAAGAAYAWQEAANAFAAAAAA==&#10;">
                <v:fill on="t" focussize="0,0"/>
                <v:stroke color="#000000" miterlimit="8" joinstyle="miter"/>
                <v:imagedata o:title=""/>
                <o:lock v:ext="edit" aspectratio="f"/>
                <v:textbox>
                  <w:txbxContent>
                    <w:p w14:paraId="6614C5BC">
                      <w:pPr>
                        <w:jc w:val="center"/>
                      </w:pPr>
                      <w:r>
                        <w:rPr>
                          <w:rFonts w:hint="eastAsia"/>
                        </w:rPr>
                        <w:t>授权代理人身份证复印件（正面）</w:t>
                      </w:r>
                    </w:p>
                  </w:txbxContent>
                </v:textbox>
              </v:rect>
            </w:pict>
          </mc:Fallback>
        </mc:AlternateContent>
      </w:r>
      <w:r>
        <w:rPr>
          <w:rFonts w:hint="eastAsia" w:ascii="宋体" w:hAnsi="宋体"/>
        </w:rPr>
        <mc:AlternateContent>
          <mc:Choice Requires="wps">
            <w:drawing>
              <wp:anchor distT="0" distB="0" distL="114300" distR="114300" simplePos="0" relativeHeight="251660288" behindDoc="0" locked="0" layoutInCell="1" allowOverlap="1">
                <wp:simplePos x="0" y="0"/>
                <wp:positionH relativeFrom="column">
                  <wp:posOffset>3123565</wp:posOffset>
                </wp:positionH>
                <wp:positionV relativeFrom="paragraph">
                  <wp:posOffset>245745</wp:posOffset>
                </wp:positionV>
                <wp:extent cx="2514600" cy="1552575"/>
                <wp:effectExtent l="4445" t="4445" r="8255" b="5080"/>
                <wp:wrapNone/>
                <wp:docPr id="2" name="矩形 2"/>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a:solidFill>
                            <a:srgbClr val="000000"/>
                          </a:solidFill>
                          <a:miter lim="800000"/>
                        </a:ln>
                      </wps:spPr>
                      <wps:txbx>
                        <w:txbxContent>
                          <w:p w14:paraId="79D591C8">
                            <w:pPr>
                              <w:jc w:val="center"/>
                            </w:pPr>
                          </w:p>
                          <w:p w14:paraId="1146A88F">
                            <w:pPr>
                              <w:jc w:val="center"/>
                            </w:pPr>
                          </w:p>
                          <w:p w14:paraId="5EBD3603">
                            <w:pPr>
                              <w:jc w:val="center"/>
                            </w:pPr>
                          </w:p>
                          <w:p w14:paraId="1BCDF68C">
                            <w:pPr>
                              <w:jc w:val="center"/>
                            </w:pPr>
                            <w:r>
                              <w:rPr>
                                <w:rFonts w:hint="eastAsia"/>
                              </w:rPr>
                              <w:t>法定代表人身份证复印件（反面）</w:t>
                            </w:r>
                          </w:p>
                          <w:p w14:paraId="47780A16">
                            <w:pPr>
                              <w:jc w:val="cente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5.95pt;margin-top:19.35pt;height:122.25pt;width:198pt;z-index:251660288;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D67nBPYAAAACgEAAA8AAAAAAAAAAQAgAAAAIgAAAGRycy9kb3du&#10;cmV2LnhtbFBLAQIUABQAAAAIAIdO4kAryhzXOAIAAHsEAAAOAAAAAAAAAAEAIAAAACcBAABkcnMv&#10;ZTJvRG9jLnhtbFBLBQYAAAAABgAGAFkBAADRBQAAAAA=&#10;">
                <v:fill on="t" focussize="0,0"/>
                <v:stroke color="#000000" miterlimit="8" joinstyle="miter"/>
                <v:imagedata o:title=""/>
                <o:lock v:ext="edit" aspectratio="f"/>
                <v:textbox>
                  <w:txbxContent>
                    <w:p w14:paraId="79D591C8">
                      <w:pPr>
                        <w:jc w:val="center"/>
                      </w:pPr>
                    </w:p>
                    <w:p w14:paraId="1146A88F">
                      <w:pPr>
                        <w:jc w:val="center"/>
                      </w:pPr>
                    </w:p>
                    <w:p w14:paraId="5EBD3603">
                      <w:pPr>
                        <w:jc w:val="center"/>
                      </w:pPr>
                    </w:p>
                    <w:p w14:paraId="1BCDF68C">
                      <w:pPr>
                        <w:jc w:val="center"/>
                      </w:pPr>
                      <w:r>
                        <w:rPr>
                          <w:rFonts w:hint="eastAsia"/>
                        </w:rPr>
                        <w:t>法定代表人身份证复印件（反面）</w:t>
                      </w:r>
                    </w:p>
                    <w:p w14:paraId="47780A16">
                      <w:pPr>
                        <w:jc w:val="center"/>
                      </w:pPr>
                    </w:p>
                  </w:txbxContent>
                </v:textbox>
              </v:rect>
            </w:pict>
          </mc:Fallback>
        </mc:AlternateContent>
      </w:r>
      <w:r>
        <w:rPr>
          <w:rFonts w:hint="eastAsia" w:ascii="宋体" w:hAnsi="宋体"/>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1836420</wp:posOffset>
                </wp:positionV>
                <wp:extent cx="2514600" cy="1552575"/>
                <wp:effectExtent l="4445" t="4445" r="8255" b="5080"/>
                <wp:wrapNone/>
                <wp:docPr id="1" name="矩形 1"/>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a:solidFill>
                            <a:srgbClr val="000000"/>
                          </a:solidFill>
                          <a:miter lim="800000"/>
                        </a:ln>
                      </wps:spPr>
                      <wps:txbx>
                        <w:txbxContent>
                          <w:p w14:paraId="55194332">
                            <w:pPr>
                              <w:jc w:val="center"/>
                            </w:pPr>
                            <w:r>
                              <w:rPr>
                                <w:rFonts w:hint="eastAsia"/>
                              </w:rPr>
                              <w:t>授权代理人身份证复印件（反面）</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5.95pt;margin-top:144.6pt;height:122.25pt;width:198pt;z-index:251662336;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GctpajaAAAACwEAAA8AAAAAAAAAAQAgAAAAIgAAAGRycy9kb3du&#10;cmV2LnhtbFBLAQIUABQAAAAIAIdO4kC8VCSbNgIAAHsEAAAOAAAAAAAAAAEAIAAAACkBAABkcnMv&#10;ZTJvRG9jLnhtbFBLBQYAAAAABgAGAFkBAADRBQAAAAA=&#10;">
                <v:fill on="t" focussize="0,0"/>
                <v:stroke color="#000000" miterlimit="8" joinstyle="miter"/>
                <v:imagedata o:title=""/>
                <o:lock v:ext="edit" aspectratio="f"/>
                <v:textbox>
                  <w:txbxContent>
                    <w:p w14:paraId="55194332">
                      <w:pPr>
                        <w:jc w:val="center"/>
                      </w:pPr>
                      <w:r>
                        <w:rPr>
                          <w:rFonts w:hint="eastAsia"/>
                        </w:rPr>
                        <w:t>授权代理人身份证复印件（反面）</w:t>
                      </w:r>
                    </w:p>
                  </w:txbxContent>
                </v:textbox>
              </v:rect>
            </w:pict>
          </mc:Fallback>
        </mc:AlternateContent>
      </w:r>
    </w:p>
    <w:p w14:paraId="4533BDD7">
      <w:pPr>
        <w:spacing w:line="480" w:lineRule="exact"/>
        <w:ind w:firstLine="480" w:firstLineChars="200"/>
        <w:rPr>
          <w:rFonts w:ascii="宋体" w:hAnsi="宋体"/>
          <w:sz w:val="24"/>
        </w:rPr>
      </w:pPr>
    </w:p>
    <w:p w14:paraId="6D06B16D">
      <w:pPr>
        <w:spacing w:line="480" w:lineRule="exact"/>
        <w:ind w:firstLine="480" w:firstLineChars="200"/>
        <w:rPr>
          <w:rFonts w:ascii="宋体" w:hAnsi="宋体"/>
          <w:sz w:val="24"/>
        </w:rPr>
      </w:pPr>
    </w:p>
    <w:p w14:paraId="34D19803">
      <w:pPr>
        <w:spacing w:line="480" w:lineRule="exact"/>
        <w:ind w:firstLine="480" w:firstLineChars="200"/>
        <w:rPr>
          <w:rFonts w:ascii="宋体" w:hAnsi="宋体"/>
          <w:sz w:val="24"/>
        </w:rPr>
      </w:pPr>
    </w:p>
    <w:p w14:paraId="67C176D7">
      <w:pPr>
        <w:spacing w:line="480" w:lineRule="exact"/>
        <w:ind w:firstLine="480" w:firstLineChars="200"/>
        <w:rPr>
          <w:rFonts w:ascii="宋体" w:hAnsi="宋体"/>
          <w:sz w:val="24"/>
        </w:rPr>
      </w:pPr>
    </w:p>
    <w:p w14:paraId="03F90873">
      <w:pPr>
        <w:spacing w:line="480" w:lineRule="exact"/>
        <w:ind w:firstLine="480" w:firstLineChars="200"/>
        <w:rPr>
          <w:rFonts w:ascii="宋体" w:hAnsi="宋体"/>
          <w:sz w:val="24"/>
        </w:rPr>
      </w:pPr>
    </w:p>
    <w:p w14:paraId="03C5DE4D">
      <w:pPr>
        <w:spacing w:line="480" w:lineRule="exact"/>
        <w:ind w:firstLine="480" w:firstLineChars="200"/>
        <w:rPr>
          <w:rFonts w:ascii="宋体" w:hAnsi="宋体"/>
          <w:sz w:val="24"/>
        </w:rPr>
      </w:pPr>
    </w:p>
    <w:p w14:paraId="58EDDE21">
      <w:pPr>
        <w:spacing w:line="480" w:lineRule="exact"/>
        <w:ind w:firstLine="480" w:firstLineChars="200"/>
        <w:rPr>
          <w:rFonts w:ascii="宋体" w:hAnsi="宋体"/>
          <w:sz w:val="24"/>
        </w:rPr>
      </w:pPr>
    </w:p>
    <w:p w14:paraId="386F6DA2">
      <w:pPr>
        <w:spacing w:line="480" w:lineRule="exact"/>
        <w:ind w:firstLine="480" w:firstLineChars="200"/>
        <w:rPr>
          <w:rFonts w:ascii="宋体" w:hAnsi="宋体"/>
          <w:sz w:val="24"/>
        </w:rPr>
      </w:pPr>
    </w:p>
    <w:p w14:paraId="25CDAAEE">
      <w:pPr>
        <w:spacing w:line="480" w:lineRule="exact"/>
        <w:ind w:firstLine="480" w:firstLineChars="200"/>
        <w:rPr>
          <w:rFonts w:ascii="宋体" w:hAnsi="宋体"/>
          <w:sz w:val="24"/>
        </w:rPr>
      </w:pPr>
    </w:p>
    <w:p w14:paraId="5E234673">
      <w:pPr>
        <w:spacing w:line="480" w:lineRule="exact"/>
        <w:rPr>
          <w:rFonts w:ascii="宋体" w:hAnsi="宋体"/>
          <w:sz w:val="24"/>
        </w:rPr>
      </w:pPr>
    </w:p>
    <w:p w14:paraId="0A528964">
      <w:pPr>
        <w:pStyle w:val="6"/>
        <w:spacing w:line="560" w:lineRule="exact"/>
        <w:rPr>
          <w:rFonts w:ascii="宋体" w:hAnsi="宋体" w:eastAsia="宋体"/>
          <w:sz w:val="24"/>
          <w:szCs w:val="24"/>
        </w:rPr>
      </w:pPr>
      <w:r>
        <w:rPr>
          <w:rFonts w:hint="eastAsia" w:ascii="宋体" w:hAnsi="宋体" w:eastAsia="宋体" w:cs="宋体"/>
          <w:sz w:val="24"/>
          <w:szCs w:val="24"/>
        </w:rPr>
        <w:t>单位名称（公章）：</w:t>
      </w:r>
      <w:r>
        <w:rPr>
          <w:rFonts w:ascii="宋体" w:hAnsi="宋体" w:eastAsia="宋体" w:cs="宋体"/>
          <w:sz w:val="24"/>
          <w:szCs w:val="24"/>
          <w:u w:val="single"/>
        </w:rPr>
        <w:t xml:space="preserve">                 </w:t>
      </w:r>
    </w:p>
    <w:p w14:paraId="1B6D6C1D">
      <w:pPr>
        <w:pStyle w:val="6"/>
        <w:spacing w:line="560" w:lineRule="exact"/>
        <w:rPr>
          <w:rFonts w:ascii="宋体" w:hAnsi="宋体" w:eastAsia="宋体"/>
          <w:sz w:val="24"/>
          <w:szCs w:val="24"/>
        </w:rPr>
      </w:pPr>
      <w:r>
        <w:rPr>
          <w:rFonts w:hint="eastAsia" w:ascii="宋体" w:hAnsi="宋体" w:eastAsia="宋体" w:cs="宋体"/>
          <w:sz w:val="24"/>
          <w:szCs w:val="24"/>
        </w:rPr>
        <w:t>法定代表人签字：</w:t>
      </w:r>
      <w:r>
        <w:rPr>
          <w:rFonts w:ascii="宋体" w:hAnsi="宋体" w:eastAsia="宋体" w:cs="宋体"/>
          <w:sz w:val="24"/>
          <w:szCs w:val="24"/>
          <w:u w:val="single"/>
        </w:rPr>
        <w:t xml:space="preserve">                  </w:t>
      </w:r>
    </w:p>
    <w:p w14:paraId="4FD96382">
      <w:pPr>
        <w:pStyle w:val="6"/>
        <w:spacing w:line="560" w:lineRule="exact"/>
        <w:rPr>
          <w:rFonts w:ascii="宋体" w:hAnsi="宋体" w:eastAsia="宋体"/>
          <w:sz w:val="24"/>
          <w:szCs w:val="24"/>
        </w:rPr>
      </w:pPr>
      <w:r>
        <w:rPr>
          <w:rFonts w:hint="eastAsia" w:ascii="宋体" w:hAnsi="宋体" w:eastAsia="宋体" w:cs="宋体"/>
          <w:sz w:val="24"/>
          <w:szCs w:val="24"/>
        </w:rPr>
        <w:t>授权代理人签字：</w:t>
      </w:r>
      <w:r>
        <w:rPr>
          <w:rFonts w:ascii="宋体" w:hAnsi="宋体" w:eastAsia="宋体" w:cs="宋体"/>
          <w:sz w:val="24"/>
          <w:szCs w:val="24"/>
          <w:u w:val="single"/>
        </w:rPr>
        <w:t xml:space="preserve">                  </w:t>
      </w:r>
    </w:p>
    <w:p w14:paraId="61CB5D4C">
      <w:pPr>
        <w:pStyle w:val="6"/>
        <w:spacing w:line="560" w:lineRule="exact"/>
        <w:ind w:left="5880" w:right="283" w:rightChars="135" w:firstLine="420"/>
        <w:jc w:val="right"/>
        <w:rPr>
          <w:rFonts w:ascii="宋体" w:hAnsi="宋体" w:eastAsia="宋体"/>
          <w:sz w:val="24"/>
        </w:rPr>
      </w:pPr>
      <w:r>
        <w:rPr>
          <w:rFonts w:ascii="宋体" w:hAnsi="宋体" w:eastAsia="宋体"/>
          <w:sz w:val="24"/>
        </w:rPr>
        <w:t xml:space="preserve">    </w:t>
      </w:r>
      <w:r>
        <w:rPr>
          <w:rFonts w:hint="eastAsia" w:ascii="宋体" w:hAnsi="宋体" w:eastAsia="宋体"/>
          <w:sz w:val="24"/>
        </w:rPr>
        <w:t>年</w:t>
      </w:r>
      <w:r>
        <w:rPr>
          <w:rFonts w:ascii="宋体" w:hAnsi="宋体" w:eastAsia="宋体"/>
          <w:sz w:val="24"/>
        </w:rPr>
        <w:t xml:space="preserve">  </w:t>
      </w:r>
      <w:r>
        <w:rPr>
          <w:rFonts w:hint="eastAsia" w:ascii="宋体" w:hAnsi="宋体" w:eastAsia="宋体"/>
          <w:sz w:val="24"/>
        </w:rPr>
        <w:t>月</w:t>
      </w:r>
      <w:r>
        <w:rPr>
          <w:rFonts w:ascii="宋体" w:hAnsi="宋体" w:eastAsia="宋体"/>
          <w:sz w:val="24"/>
        </w:rPr>
        <w:t xml:space="preserve">  </w:t>
      </w:r>
      <w:r>
        <w:rPr>
          <w:rFonts w:hint="eastAsia" w:ascii="宋体" w:hAnsi="宋体" w:eastAsia="宋体"/>
          <w:sz w:val="24"/>
        </w:rPr>
        <w:t>日</w:t>
      </w:r>
    </w:p>
    <w:p w14:paraId="51C71C1A">
      <w:pPr>
        <w:spacing w:after="156" w:afterLines="50"/>
        <w:jc w:val="left"/>
        <w:rPr>
          <w:rFonts w:ascii="仿宋_GB2312" w:hAnsi="Calibri" w:eastAsia="仿宋_GB2312"/>
          <w:sz w:val="32"/>
          <w:szCs w:val="32"/>
        </w:rPr>
      </w:pPr>
      <w:bookmarkStart w:id="14" w:name="_Toc16307"/>
    </w:p>
    <w:p w14:paraId="5E8DF613">
      <w:pPr>
        <w:spacing w:after="156" w:afterLines="50"/>
        <w:jc w:val="left"/>
        <w:rPr>
          <w:rFonts w:ascii="仿宋_GB2312" w:hAnsi="Calibri" w:eastAsia="仿宋_GB2312"/>
          <w:sz w:val="32"/>
          <w:szCs w:val="32"/>
        </w:rPr>
      </w:pPr>
    </w:p>
    <w:p w14:paraId="07260E92">
      <w:pPr>
        <w:pStyle w:val="12"/>
      </w:pPr>
    </w:p>
    <w:p w14:paraId="5A09BE72">
      <w:pPr>
        <w:rPr>
          <w:rFonts w:ascii="宋体" w:hAnsi="宋体" w:cs="宋体"/>
          <w:sz w:val="24"/>
          <w:szCs w:val="24"/>
        </w:rPr>
      </w:pPr>
      <w:bookmarkStart w:id="15" w:name="_Toc12670"/>
    </w:p>
    <w:p w14:paraId="42DBF939">
      <w:pPr>
        <w:rPr>
          <w:rFonts w:ascii="宋体" w:hAnsi="宋体" w:cs="宋体"/>
          <w:sz w:val="24"/>
          <w:szCs w:val="24"/>
        </w:rPr>
      </w:pPr>
    </w:p>
    <w:p w14:paraId="0BF4E96F">
      <w:pPr>
        <w:rPr>
          <w:rFonts w:ascii="宋体" w:hAnsi="宋体" w:cs="宋体"/>
          <w:sz w:val="24"/>
          <w:szCs w:val="24"/>
        </w:rPr>
      </w:pPr>
      <w:r>
        <w:rPr>
          <w:rFonts w:hint="eastAsia" w:ascii="宋体" w:hAnsi="宋体" w:cs="宋体"/>
          <w:sz w:val="24"/>
          <w:szCs w:val="24"/>
        </w:rPr>
        <w:t>附件2</w:t>
      </w:r>
      <w:bookmarkEnd w:id="14"/>
      <w:bookmarkEnd w:id="15"/>
    </w:p>
    <w:p w14:paraId="4DAC061D">
      <w:pPr>
        <w:pStyle w:val="6"/>
        <w:spacing w:line="560" w:lineRule="exact"/>
        <w:ind w:right="283" w:rightChars="135"/>
        <w:jc w:val="center"/>
        <w:rPr>
          <w:rFonts w:ascii="宋体" w:hAnsi="宋体" w:eastAsia="宋体" w:cs="宋体"/>
          <w:sz w:val="36"/>
          <w:szCs w:val="36"/>
        </w:rPr>
      </w:pPr>
      <w:r>
        <w:rPr>
          <w:rFonts w:hint="eastAsia" w:ascii="宋体" w:hAnsi="宋体" w:eastAsia="宋体" w:cs="宋体"/>
          <w:b/>
          <w:bCs/>
          <w:sz w:val="36"/>
          <w:szCs w:val="36"/>
        </w:rPr>
        <w:t>投标人基本情况表</w:t>
      </w:r>
    </w:p>
    <w:tbl>
      <w:tblPr>
        <w:tblStyle w:val="18"/>
        <w:tblW w:w="90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70"/>
        <w:gridCol w:w="1101"/>
        <w:gridCol w:w="963"/>
        <w:gridCol w:w="1102"/>
        <w:gridCol w:w="1652"/>
        <w:gridCol w:w="2031"/>
      </w:tblGrid>
      <w:tr w14:paraId="7B739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5B73689D">
            <w:pPr>
              <w:spacing w:line="276" w:lineRule="auto"/>
              <w:jc w:val="center"/>
              <w:rPr>
                <w:rFonts w:ascii="宋体" w:hAnsi="宋体" w:cs="Calibri"/>
                <w:sz w:val="24"/>
              </w:rPr>
            </w:pPr>
            <w:r>
              <w:rPr>
                <w:rFonts w:ascii="宋体" w:hAnsi="宋体" w:cs="Calibri"/>
                <w:sz w:val="24"/>
              </w:rPr>
              <w:t>投标人名称</w:t>
            </w:r>
          </w:p>
        </w:tc>
        <w:tc>
          <w:tcPr>
            <w:tcW w:w="6849" w:type="dxa"/>
            <w:gridSpan w:val="5"/>
            <w:vAlign w:val="center"/>
          </w:tcPr>
          <w:p w14:paraId="75814651">
            <w:pPr>
              <w:spacing w:line="276" w:lineRule="auto"/>
              <w:jc w:val="center"/>
              <w:rPr>
                <w:rFonts w:ascii="宋体" w:hAnsi="宋体" w:cs="Calibri"/>
                <w:sz w:val="24"/>
              </w:rPr>
            </w:pPr>
          </w:p>
        </w:tc>
      </w:tr>
      <w:tr w14:paraId="4FCE2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1CA393DB">
            <w:pPr>
              <w:spacing w:line="276" w:lineRule="auto"/>
              <w:jc w:val="center"/>
              <w:rPr>
                <w:rFonts w:ascii="宋体" w:hAnsi="宋体" w:cs="Calibri"/>
                <w:sz w:val="24"/>
              </w:rPr>
            </w:pPr>
            <w:r>
              <w:rPr>
                <w:rFonts w:ascii="宋体" w:hAnsi="宋体" w:cs="Calibri"/>
                <w:sz w:val="24"/>
              </w:rPr>
              <w:t>注册地址</w:t>
            </w:r>
          </w:p>
        </w:tc>
        <w:tc>
          <w:tcPr>
            <w:tcW w:w="3166" w:type="dxa"/>
            <w:gridSpan w:val="3"/>
            <w:vAlign w:val="center"/>
          </w:tcPr>
          <w:p w14:paraId="4A6C079C">
            <w:pPr>
              <w:spacing w:line="276" w:lineRule="auto"/>
              <w:jc w:val="center"/>
              <w:rPr>
                <w:rFonts w:ascii="宋体" w:hAnsi="宋体" w:cs="Calibri"/>
                <w:sz w:val="24"/>
              </w:rPr>
            </w:pPr>
          </w:p>
        </w:tc>
        <w:tc>
          <w:tcPr>
            <w:tcW w:w="1652" w:type="dxa"/>
            <w:vAlign w:val="center"/>
          </w:tcPr>
          <w:p w14:paraId="2D6CB75A">
            <w:pPr>
              <w:spacing w:line="276" w:lineRule="auto"/>
              <w:jc w:val="center"/>
              <w:rPr>
                <w:rFonts w:ascii="宋体" w:hAnsi="宋体" w:cs="Calibri"/>
                <w:sz w:val="24"/>
              </w:rPr>
            </w:pPr>
            <w:r>
              <w:rPr>
                <w:rFonts w:ascii="宋体" w:hAnsi="宋体" w:cs="Calibri"/>
                <w:sz w:val="24"/>
              </w:rPr>
              <w:t>邮政编码</w:t>
            </w:r>
          </w:p>
        </w:tc>
        <w:tc>
          <w:tcPr>
            <w:tcW w:w="2031" w:type="dxa"/>
            <w:vAlign w:val="center"/>
          </w:tcPr>
          <w:p w14:paraId="3EC2BCB4">
            <w:pPr>
              <w:spacing w:line="276" w:lineRule="auto"/>
              <w:jc w:val="center"/>
              <w:rPr>
                <w:rFonts w:ascii="宋体" w:hAnsi="宋体" w:cs="Calibri"/>
                <w:sz w:val="24"/>
              </w:rPr>
            </w:pPr>
          </w:p>
        </w:tc>
      </w:tr>
      <w:tr w14:paraId="510ED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Merge w:val="restart"/>
            <w:vAlign w:val="center"/>
          </w:tcPr>
          <w:p w14:paraId="333D38D6">
            <w:pPr>
              <w:spacing w:line="276" w:lineRule="auto"/>
              <w:jc w:val="center"/>
              <w:rPr>
                <w:rFonts w:ascii="宋体" w:hAnsi="宋体" w:cs="Calibri"/>
                <w:sz w:val="24"/>
              </w:rPr>
            </w:pPr>
            <w:r>
              <w:rPr>
                <w:rFonts w:ascii="宋体" w:hAnsi="宋体" w:cs="Calibri"/>
                <w:sz w:val="24"/>
              </w:rPr>
              <w:t>联系方式</w:t>
            </w:r>
          </w:p>
        </w:tc>
        <w:tc>
          <w:tcPr>
            <w:tcW w:w="1101" w:type="dxa"/>
            <w:vAlign w:val="center"/>
          </w:tcPr>
          <w:p w14:paraId="4EBA42E8">
            <w:pPr>
              <w:spacing w:line="276" w:lineRule="auto"/>
              <w:jc w:val="center"/>
              <w:rPr>
                <w:rFonts w:ascii="宋体" w:hAnsi="宋体" w:cs="Calibri"/>
                <w:sz w:val="24"/>
              </w:rPr>
            </w:pPr>
            <w:r>
              <w:rPr>
                <w:rFonts w:ascii="宋体" w:hAnsi="宋体" w:cs="Calibri"/>
                <w:sz w:val="24"/>
              </w:rPr>
              <w:t>联系人</w:t>
            </w:r>
          </w:p>
        </w:tc>
        <w:tc>
          <w:tcPr>
            <w:tcW w:w="2065" w:type="dxa"/>
            <w:gridSpan w:val="2"/>
            <w:vAlign w:val="center"/>
          </w:tcPr>
          <w:p w14:paraId="5AA59DF7">
            <w:pPr>
              <w:spacing w:line="276" w:lineRule="auto"/>
              <w:jc w:val="center"/>
              <w:rPr>
                <w:rFonts w:ascii="宋体" w:hAnsi="宋体" w:cs="Calibri"/>
                <w:sz w:val="24"/>
              </w:rPr>
            </w:pPr>
          </w:p>
        </w:tc>
        <w:tc>
          <w:tcPr>
            <w:tcW w:w="1652" w:type="dxa"/>
            <w:vAlign w:val="center"/>
          </w:tcPr>
          <w:p w14:paraId="1EA9E4D9">
            <w:pPr>
              <w:spacing w:line="276" w:lineRule="auto"/>
              <w:jc w:val="center"/>
              <w:rPr>
                <w:rFonts w:ascii="宋体" w:hAnsi="宋体" w:cs="Calibri"/>
                <w:sz w:val="24"/>
              </w:rPr>
            </w:pPr>
            <w:r>
              <w:rPr>
                <w:rFonts w:ascii="宋体" w:hAnsi="宋体" w:cs="Calibri"/>
                <w:sz w:val="24"/>
              </w:rPr>
              <w:t>电话</w:t>
            </w:r>
          </w:p>
        </w:tc>
        <w:tc>
          <w:tcPr>
            <w:tcW w:w="2031" w:type="dxa"/>
            <w:vAlign w:val="center"/>
          </w:tcPr>
          <w:p w14:paraId="76BD23AF">
            <w:pPr>
              <w:spacing w:line="276" w:lineRule="auto"/>
              <w:jc w:val="center"/>
              <w:rPr>
                <w:rFonts w:ascii="宋体" w:hAnsi="宋体" w:cs="Calibri"/>
                <w:sz w:val="24"/>
              </w:rPr>
            </w:pPr>
          </w:p>
        </w:tc>
      </w:tr>
      <w:tr w14:paraId="48A5D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Merge w:val="continue"/>
            <w:vAlign w:val="center"/>
          </w:tcPr>
          <w:p w14:paraId="421B97F0">
            <w:pPr>
              <w:spacing w:line="276" w:lineRule="auto"/>
              <w:jc w:val="center"/>
              <w:rPr>
                <w:rFonts w:ascii="宋体" w:hAnsi="宋体" w:cs="Calibri"/>
                <w:sz w:val="24"/>
              </w:rPr>
            </w:pPr>
          </w:p>
        </w:tc>
        <w:tc>
          <w:tcPr>
            <w:tcW w:w="1101" w:type="dxa"/>
            <w:vAlign w:val="center"/>
          </w:tcPr>
          <w:p w14:paraId="37A0B026">
            <w:pPr>
              <w:spacing w:line="276" w:lineRule="auto"/>
              <w:jc w:val="center"/>
              <w:rPr>
                <w:rFonts w:ascii="宋体" w:hAnsi="宋体" w:cs="Calibri"/>
                <w:sz w:val="24"/>
              </w:rPr>
            </w:pPr>
            <w:r>
              <w:rPr>
                <w:rFonts w:ascii="宋体" w:hAnsi="宋体" w:cs="Calibri"/>
                <w:sz w:val="24"/>
              </w:rPr>
              <w:t>传真</w:t>
            </w:r>
          </w:p>
        </w:tc>
        <w:tc>
          <w:tcPr>
            <w:tcW w:w="2065" w:type="dxa"/>
            <w:gridSpan w:val="2"/>
            <w:vAlign w:val="center"/>
          </w:tcPr>
          <w:p w14:paraId="2A92731B">
            <w:pPr>
              <w:spacing w:line="276" w:lineRule="auto"/>
              <w:jc w:val="center"/>
              <w:rPr>
                <w:rFonts w:ascii="宋体" w:hAnsi="宋体" w:cs="Calibri"/>
                <w:sz w:val="24"/>
              </w:rPr>
            </w:pPr>
          </w:p>
        </w:tc>
        <w:tc>
          <w:tcPr>
            <w:tcW w:w="1652" w:type="dxa"/>
            <w:vAlign w:val="center"/>
          </w:tcPr>
          <w:p w14:paraId="4F56895B">
            <w:pPr>
              <w:spacing w:line="276" w:lineRule="auto"/>
              <w:jc w:val="center"/>
              <w:rPr>
                <w:rFonts w:ascii="宋体" w:hAnsi="宋体" w:cs="Calibri"/>
                <w:sz w:val="24"/>
              </w:rPr>
            </w:pPr>
            <w:r>
              <w:rPr>
                <w:rFonts w:ascii="宋体" w:hAnsi="宋体" w:cs="Calibri"/>
                <w:sz w:val="24"/>
              </w:rPr>
              <w:t>网址</w:t>
            </w:r>
          </w:p>
        </w:tc>
        <w:tc>
          <w:tcPr>
            <w:tcW w:w="2031" w:type="dxa"/>
            <w:vAlign w:val="center"/>
          </w:tcPr>
          <w:p w14:paraId="45E04AE4">
            <w:pPr>
              <w:spacing w:line="276" w:lineRule="auto"/>
              <w:jc w:val="center"/>
              <w:rPr>
                <w:rFonts w:ascii="宋体" w:hAnsi="宋体" w:cs="Calibri"/>
                <w:sz w:val="24"/>
              </w:rPr>
            </w:pPr>
          </w:p>
        </w:tc>
      </w:tr>
      <w:tr w14:paraId="42049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1D2ABB57">
            <w:pPr>
              <w:spacing w:line="276" w:lineRule="auto"/>
              <w:jc w:val="center"/>
              <w:rPr>
                <w:rFonts w:ascii="宋体" w:hAnsi="宋体" w:cs="Calibri"/>
                <w:sz w:val="24"/>
              </w:rPr>
            </w:pPr>
            <w:r>
              <w:rPr>
                <w:rFonts w:ascii="宋体" w:hAnsi="宋体" w:cs="Calibri"/>
                <w:sz w:val="24"/>
              </w:rPr>
              <w:t>法定代表人</w:t>
            </w:r>
          </w:p>
        </w:tc>
        <w:tc>
          <w:tcPr>
            <w:tcW w:w="1101" w:type="dxa"/>
            <w:vAlign w:val="center"/>
          </w:tcPr>
          <w:p w14:paraId="0B61CD6E">
            <w:pPr>
              <w:spacing w:line="276" w:lineRule="auto"/>
              <w:jc w:val="center"/>
              <w:rPr>
                <w:rFonts w:ascii="宋体" w:hAnsi="宋体" w:cs="Calibri"/>
                <w:sz w:val="24"/>
              </w:rPr>
            </w:pPr>
            <w:r>
              <w:rPr>
                <w:rFonts w:ascii="宋体" w:hAnsi="宋体" w:cs="Calibri"/>
                <w:sz w:val="24"/>
              </w:rPr>
              <w:t>姓名</w:t>
            </w:r>
          </w:p>
        </w:tc>
        <w:tc>
          <w:tcPr>
            <w:tcW w:w="2065" w:type="dxa"/>
            <w:gridSpan w:val="2"/>
            <w:vAlign w:val="center"/>
          </w:tcPr>
          <w:p w14:paraId="421299C0">
            <w:pPr>
              <w:spacing w:line="276" w:lineRule="auto"/>
              <w:jc w:val="center"/>
              <w:rPr>
                <w:rFonts w:ascii="宋体" w:hAnsi="宋体" w:cs="Calibri"/>
                <w:sz w:val="24"/>
              </w:rPr>
            </w:pPr>
          </w:p>
        </w:tc>
        <w:tc>
          <w:tcPr>
            <w:tcW w:w="1652" w:type="dxa"/>
            <w:vAlign w:val="center"/>
          </w:tcPr>
          <w:p w14:paraId="5EA13BB5">
            <w:pPr>
              <w:spacing w:line="276" w:lineRule="auto"/>
              <w:jc w:val="center"/>
              <w:rPr>
                <w:rFonts w:ascii="宋体" w:hAnsi="宋体" w:cs="Calibri"/>
                <w:sz w:val="24"/>
              </w:rPr>
            </w:pPr>
            <w:r>
              <w:rPr>
                <w:rFonts w:ascii="宋体" w:hAnsi="宋体" w:cs="Calibri"/>
                <w:sz w:val="24"/>
              </w:rPr>
              <w:t>职称</w:t>
            </w:r>
          </w:p>
        </w:tc>
        <w:tc>
          <w:tcPr>
            <w:tcW w:w="2031" w:type="dxa"/>
            <w:vAlign w:val="center"/>
          </w:tcPr>
          <w:p w14:paraId="6A7C6A3D">
            <w:pPr>
              <w:spacing w:line="276" w:lineRule="auto"/>
              <w:jc w:val="center"/>
              <w:rPr>
                <w:rFonts w:ascii="宋体" w:hAnsi="宋体" w:cs="Calibri"/>
                <w:sz w:val="24"/>
              </w:rPr>
            </w:pPr>
          </w:p>
        </w:tc>
      </w:tr>
      <w:tr w14:paraId="11C48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462FFDD0">
            <w:pPr>
              <w:spacing w:line="276" w:lineRule="auto"/>
              <w:jc w:val="center"/>
              <w:rPr>
                <w:rFonts w:ascii="宋体" w:hAnsi="宋体" w:cs="Calibri"/>
                <w:sz w:val="24"/>
              </w:rPr>
            </w:pPr>
            <w:r>
              <w:rPr>
                <w:rFonts w:ascii="宋体" w:hAnsi="宋体" w:cs="Calibri"/>
                <w:sz w:val="24"/>
              </w:rPr>
              <w:t>负责人</w:t>
            </w:r>
          </w:p>
        </w:tc>
        <w:tc>
          <w:tcPr>
            <w:tcW w:w="1101" w:type="dxa"/>
            <w:vAlign w:val="center"/>
          </w:tcPr>
          <w:p w14:paraId="3A28EB08">
            <w:pPr>
              <w:spacing w:line="276" w:lineRule="auto"/>
              <w:jc w:val="center"/>
              <w:rPr>
                <w:rFonts w:ascii="宋体" w:hAnsi="宋体" w:cs="Calibri"/>
                <w:sz w:val="24"/>
              </w:rPr>
            </w:pPr>
            <w:r>
              <w:rPr>
                <w:rFonts w:ascii="宋体" w:hAnsi="宋体" w:cs="Calibri"/>
                <w:sz w:val="24"/>
              </w:rPr>
              <w:t>姓名</w:t>
            </w:r>
          </w:p>
        </w:tc>
        <w:tc>
          <w:tcPr>
            <w:tcW w:w="2065" w:type="dxa"/>
            <w:gridSpan w:val="2"/>
            <w:vAlign w:val="center"/>
          </w:tcPr>
          <w:p w14:paraId="4ECD5CE9">
            <w:pPr>
              <w:spacing w:line="276" w:lineRule="auto"/>
              <w:jc w:val="center"/>
              <w:rPr>
                <w:rFonts w:ascii="宋体" w:hAnsi="宋体" w:cs="Calibri"/>
                <w:sz w:val="24"/>
              </w:rPr>
            </w:pPr>
          </w:p>
        </w:tc>
        <w:tc>
          <w:tcPr>
            <w:tcW w:w="1652" w:type="dxa"/>
            <w:vAlign w:val="center"/>
          </w:tcPr>
          <w:p w14:paraId="377229AA">
            <w:pPr>
              <w:spacing w:line="276" w:lineRule="auto"/>
              <w:jc w:val="center"/>
              <w:rPr>
                <w:rFonts w:ascii="宋体" w:hAnsi="宋体" w:cs="Calibri"/>
                <w:sz w:val="24"/>
              </w:rPr>
            </w:pPr>
            <w:r>
              <w:rPr>
                <w:rFonts w:ascii="宋体" w:hAnsi="宋体" w:cs="Calibri"/>
                <w:sz w:val="24"/>
              </w:rPr>
              <w:t>职称</w:t>
            </w:r>
          </w:p>
        </w:tc>
        <w:tc>
          <w:tcPr>
            <w:tcW w:w="2031" w:type="dxa"/>
            <w:vAlign w:val="center"/>
          </w:tcPr>
          <w:p w14:paraId="31B5427D">
            <w:pPr>
              <w:spacing w:line="276" w:lineRule="auto"/>
              <w:jc w:val="center"/>
              <w:rPr>
                <w:rFonts w:ascii="宋体" w:hAnsi="宋体" w:cs="Calibri"/>
                <w:sz w:val="24"/>
              </w:rPr>
            </w:pPr>
          </w:p>
        </w:tc>
      </w:tr>
      <w:tr w14:paraId="7CDE3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3B5C8B92">
            <w:pPr>
              <w:spacing w:line="276" w:lineRule="auto"/>
              <w:jc w:val="center"/>
              <w:rPr>
                <w:rFonts w:ascii="宋体" w:hAnsi="宋体" w:cs="Calibri"/>
                <w:sz w:val="24"/>
              </w:rPr>
            </w:pPr>
            <w:r>
              <w:rPr>
                <w:rFonts w:ascii="宋体" w:hAnsi="宋体" w:cs="Calibri"/>
                <w:sz w:val="24"/>
              </w:rPr>
              <w:t>成立时间</w:t>
            </w:r>
          </w:p>
        </w:tc>
        <w:tc>
          <w:tcPr>
            <w:tcW w:w="2064" w:type="dxa"/>
            <w:gridSpan w:val="2"/>
            <w:vAlign w:val="center"/>
          </w:tcPr>
          <w:p w14:paraId="6863395A">
            <w:pPr>
              <w:spacing w:line="276" w:lineRule="auto"/>
              <w:jc w:val="center"/>
              <w:rPr>
                <w:rFonts w:ascii="宋体" w:hAnsi="宋体" w:cs="Calibri"/>
                <w:sz w:val="24"/>
              </w:rPr>
            </w:pPr>
          </w:p>
        </w:tc>
        <w:tc>
          <w:tcPr>
            <w:tcW w:w="1102" w:type="dxa"/>
            <w:vMerge w:val="restart"/>
            <w:vAlign w:val="center"/>
          </w:tcPr>
          <w:p w14:paraId="419C1F51">
            <w:pPr>
              <w:spacing w:line="276" w:lineRule="auto"/>
              <w:jc w:val="center"/>
              <w:rPr>
                <w:rFonts w:ascii="宋体" w:hAnsi="宋体" w:cs="Calibri"/>
                <w:sz w:val="24"/>
              </w:rPr>
            </w:pPr>
          </w:p>
          <w:p w14:paraId="1D6A364D">
            <w:pPr>
              <w:spacing w:line="276" w:lineRule="auto"/>
              <w:jc w:val="center"/>
              <w:rPr>
                <w:rFonts w:ascii="宋体" w:hAnsi="宋体" w:cs="Calibri"/>
                <w:sz w:val="24"/>
              </w:rPr>
            </w:pPr>
          </w:p>
          <w:p w14:paraId="0EB1F394">
            <w:pPr>
              <w:spacing w:line="276" w:lineRule="auto"/>
              <w:jc w:val="center"/>
              <w:rPr>
                <w:rFonts w:ascii="宋体" w:hAnsi="宋体" w:cs="Calibri"/>
                <w:sz w:val="24"/>
              </w:rPr>
            </w:pPr>
          </w:p>
          <w:p w14:paraId="5BDA32CE">
            <w:pPr>
              <w:spacing w:line="276" w:lineRule="auto"/>
              <w:jc w:val="center"/>
              <w:rPr>
                <w:rFonts w:ascii="宋体" w:hAnsi="宋体" w:cs="Calibri"/>
                <w:sz w:val="24"/>
              </w:rPr>
            </w:pPr>
            <w:r>
              <w:rPr>
                <w:rFonts w:ascii="宋体" w:hAnsi="宋体" w:cs="Calibri"/>
                <w:sz w:val="24"/>
              </w:rPr>
              <w:t>其中</w:t>
            </w:r>
          </w:p>
        </w:tc>
        <w:tc>
          <w:tcPr>
            <w:tcW w:w="3683" w:type="dxa"/>
            <w:gridSpan w:val="2"/>
            <w:vAlign w:val="center"/>
          </w:tcPr>
          <w:p w14:paraId="5CDBF1F5">
            <w:pPr>
              <w:tabs>
                <w:tab w:val="left" w:pos="690"/>
              </w:tabs>
              <w:spacing w:line="276" w:lineRule="auto"/>
              <w:jc w:val="center"/>
              <w:rPr>
                <w:rFonts w:ascii="宋体" w:hAnsi="宋体" w:cs="Calibri"/>
                <w:sz w:val="24"/>
              </w:rPr>
            </w:pPr>
            <w:r>
              <w:rPr>
                <w:rFonts w:hint="eastAsia" w:ascii="宋体" w:hAnsi="宋体" w:cs="Calibri"/>
                <w:sz w:val="24"/>
              </w:rPr>
              <w:t>现在岗</w:t>
            </w:r>
            <w:r>
              <w:rPr>
                <w:rFonts w:ascii="宋体" w:hAnsi="宋体" w:cs="Calibri"/>
                <w:sz w:val="24"/>
              </w:rPr>
              <w:t>员工总人数</w:t>
            </w:r>
          </w:p>
        </w:tc>
      </w:tr>
      <w:tr w14:paraId="3A915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7502A166">
            <w:pPr>
              <w:spacing w:line="276" w:lineRule="auto"/>
              <w:jc w:val="center"/>
              <w:rPr>
                <w:rFonts w:ascii="宋体" w:hAnsi="宋体" w:cs="Calibri"/>
                <w:sz w:val="24"/>
              </w:rPr>
            </w:pPr>
            <w:r>
              <w:rPr>
                <w:rFonts w:ascii="宋体" w:hAnsi="宋体" w:cs="Calibri"/>
                <w:sz w:val="24"/>
              </w:rPr>
              <w:t>企业资质等级</w:t>
            </w:r>
          </w:p>
        </w:tc>
        <w:tc>
          <w:tcPr>
            <w:tcW w:w="2064" w:type="dxa"/>
            <w:gridSpan w:val="2"/>
            <w:vAlign w:val="center"/>
          </w:tcPr>
          <w:p w14:paraId="00F6BA6C">
            <w:pPr>
              <w:spacing w:line="276" w:lineRule="auto"/>
              <w:jc w:val="center"/>
              <w:rPr>
                <w:rFonts w:ascii="宋体" w:hAnsi="宋体" w:cs="Calibri"/>
                <w:sz w:val="24"/>
              </w:rPr>
            </w:pPr>
          </w:p>
        </w:tc>
        <w:tc>
          <w:tcPr>
            <w:tcW w:w="1102" w:type="dxa"/>
            <w:vMerge w:val="continue"/>
            <w:vAlign w:val="center"/>
          </w:tcPr>
          <w:p w14:paraId="145A7829">
            <w:pPr>
              <w:spacing w:line="276" w:lineRule="auto"/>
              <w:jc w:val="center"/>
              <w:rPr>
                <w:rFonts w:ascii="宋体" w:hAnsi="宋体" w:cs="Calibri"/>
                <w:sz w:val="24"/>
              </w:rPr>
            </w:pPr>
          </w:p>
        </w:tc>
        <w:tc>
          <w:tcPr>
            <w:tcW w:w="1652" w:type="dxa"/>
            <w:vMerge w:val="restart"/>
            <w:vAlign w:val="center"/>
          </w:tcPr>
          <w:p w14:paraId="6DC075D7">
            <w:pPr>
              <w:tabs>
                <w:tab w:val="left" w:pos="690"/>
              </w:tabs>
              <w:spacing w:line="276" w:lineRule="auto"/>
              <w:jc w:val="center"/>
              <w:rPr>
                <w:rFonts w:ascii="宋体" w:hAnsi="宋体" w:cs="Calibri"/>
                <w:sz w:val="24"/>
              </w:rPr>
            </w:pPr>
            <w:r>
              <w:rPr>
                <w:rFonts w:hint="eastAsia" w:ascii="宋体" w:hAnsi="宋体" w:cs="Calibri"/>
                <w:sz w:val="24"/>
              </w:rPr>
              <w:t>自有讲师</w:t>
            </w:r>
          </w:p>
        </w:tc>
        <w:tc>
          <w:tcPr>
            <w:tcW w:w="2031" w:type="dxa"/>
            <w:vMerge w:val="restart"/>
            <w:vAlign w:val="center"/>
          </w:tcPr>
          <w:p w14:paraId="0B75A03F">
            <w:pPr>
              <w:tabs>
                <w:tab w:val="left" w:pos="690"/>
              </w:tabs>
              <w:spacing w:line="276" w:lineRule="auto"/>
              <w:jc w:val="center"/>
              <w:rPr>
                <w:rFonts w:ascii="宋体" w:hAnsi="宋体" w:cs="Calibri"/>
                <w:sz w:val="24"/>
              </w:rPr>
            </w:pPr>
          </w:p>
        </w:tc>
      </w:tr>
      <w:tr w14:paraId="5537B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75065247">
            <w:pPr>
              <w:spacing w:line="276" w:lineRule="auto"/>
              <w:jc w:val="center"/>
              <w:rPr>
                <w:rFonts w:ascii="宋体" w:hAnsi="宋体" w:cs="Calibri"/>
                <w:sz w:val="24"/>
              </w:rPr>
            </w:pPr>
            <w:r>
              <w:rPr>
                <w:rFonts w:ascii="宋体" w:hAnsi="宋体" w:cs="Calibri"/>
                <w:sz w:val="24"/>
              </w:rPr>
              <w:t>营业执照号</w:t>
            </w:r>
          </w:p>
        </w:tc>
        <w:tc>
          <w:tcPr>
            <w:tcW w:w="2064" w:type="dxa"/>
            <w:gridSpan w:val="2"/>
            <w:vAlign w:val="center"/>
          </w:tcPr>
          <w:p w14:paraId="0E8F6528">
            <w:pPr>
              <w:spacing w:line="276" w:lineRule="auto"/>
              <w:jc w:val="center"/>
              <w:rPr>
                <w:rFonts w:ascii="宋体" w:hAnsi="宋体" w:cs="Calibri"/>
                <w:sz w:val="24"/>
              </w:rPr>
            </w:pPr>
          </w:p>
        </w:tc>
        <w:tc>
          <w:tcPr>
            <w:tcW w:w="1102" w:type="dxa"/>
            <w:vMerge w:val="continue"/>
            <w:vAlign w:val="center"/>
          </w:tcPr>
          <w:p w14:paraId="2E2870A5">
            <w:pPr>
              <w:spacing w:line="276" w:lineRule="auto"/>
              <w:jc w:val="center"/>
              <w:rPr>
                <w:rFonts w:ascii="宋体" w:hAnsi="宋体" w:cs="Calibri"/>
                <w:sz w:val="24"/>
              </w:rPr>
            </w:pPr>
          </w:p>
        </w:tc>
        <w:tc>
          <w:tcPr>
            <w:tcW w:w="1652" w:type="dxa"/>
            <w:vMerge w:val="continue"/>
            <w:vAlign w:val="center"/>
          </w:tcPr>
          <w:p w14:paraId="60763DDC">
            <w:pPr>
              <w:tabs>
                <w:tab w:val="left" w:pos="690"/>
              </w:tabs>
              <w:spacing w:line="276" w:lineRule="auto"/>
              <w:jc w:val="center"/>
              <w:rPr>
                <w:rFonts w:ascii="宋体" w:hAnsi="宋体" w:cs="Calibri"/>
                <w:sz w:val="24"/>
              </w:rPr>
            </w:pPr>
          </w:p>
        </w:tc>
        <w:tc>
          <w:tcPr>
            <w:tcW w:w="2031" w:type="dxa"/>
            <w:vMerge w:val="continue"/>
            <w:vAlign w:val="center"/>
          </w:tcPr>
          <w:p w14:paraId="33300B8C">
            <w:pPr>
              <w:tabs>
                <w:tab w:val="left" w:pos="690"/>
              </w:tabs>
              <w:spacing w:line="276" w:lineRule="auto"/>
              <w:jc w:val="center"/>
              <w:rPr>
                <w:rFonts w:ascii="宋体" w:hAnsi="宋体" w:cs="Calibri"/>
                <w:sz w:val="24"/>
              </w:rPr>
            </w:pPr>
          </w:p>
        </w:tc>
      </w:tr>
      <w:tr w14:paraId="25793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56BC0E7D">
            <w:pPr>
              <w:spacing w:line="276" w:lineRule="auto"/>
              <w:jc w:val="center"/>
              <w:rPr>
                <w:rFonts w:ascii="宋体" w:hAnsi="宋体" w:cs="Calibri"/>
                <w:sz w:val="24"/>
              </w:rPr>
            </w:pPr>
            <w:r>
              <w:rPr>
                <w:rFonts w:ascii="宋体" w:hAnsi="宋体" w:cs="Calibri"/>
                <w:sz w:val="24"/>
              </w:rPr>
              <w:t>注册资金</w:t>
            </w:r>
          </w:p>
        </w:tc>
        <w:tc>
          <w:tcPr>
            <w:tcW w:w="2064" w:type="dxa"/>
            <w:gridSpan w:val="2"/>
            <w:vAlign w:val="center"/>
          </w:tcPr>
          <w:p w14:paraId="0784A6D5">
            <w:pPr>
              <w:spacing w:line="276" w:lineRule="auto"/>
              <w:jc w:val="center"/>
              <w:rPr>
                <w:rFonts w:ascii="宋体" w:hAnsi="宋体" w:cs="Calibri"/>
                <w:sz w:val="24"/>
              </w:rPr>
            </w:pPr>
          </w:p>
        </w:tc>
        <w:tc>
          <w:tcPr>
            <w:tcW w:w="1102" w:type="dxa"/>
            <w:vMerge w:val="continue"/>
            <w:vAlign w:val="center"/>
          </w:tcPr>
          <w:p w14:paraId="0700EF8E">
            <w:pPr>
              <w:spacing w:line="276" w:lineRule="auto"/>
              <w:jc w:val="center"/>
              <w:rPr>
                <w:rFonts w:ascii="宋体" w:hAnsi="宋体" w:cs="Calibri"/>
                <w:sz w:val="24"/>
              </w:rPr>
            </w:pPr>
          </w:p>
        </w:tc>
        <w:tc>
          <w:tcPr>
            <w:tcW w:w="1652" w:type="dxa"/>
            <w:vMerge w:val="restart"/>
            <w:vAlign w:val="center"/>
          </w:tcPr>
          <w:p w14:paraId="49F2DA93">
            <w:pPr>
              <w:tabs>
                <w:tab w:val="left" w:pos="690"/>
              </w:tabs>
              <w:spacing w:line="276" w:lineRule="auto"/>
              <w:jc w:val="center"/>
              <w:rPr>
                <w:rFonts w:ascii="宋体" w:hAnsi="宋体" w:cs="Calibri"/>
                <w:sz w:val="24"/>
              </w:rPr>
            </w:pPr>
            <w:r>
              <w:rPr>
                <w:rFonts w:hint="eastAsia" w:ascii="宋体" w:hAnsi="宋体" w:cs="Calibri"/>
                <w:sz w:val="24"/>
              </w:rPr>
              <w:t>兼职教师</w:t>
            </w:r>
          </w:p>
        </w:tc>
        <w:tc>
          <w:tcPr>
            <w:tcW w:w="2031" w:type="dxa"/>
            <w:vMerge w:val="restart"/>
            <w:vAlign w:val="center"/>
          </w:tcPr>
          <w:p w14:paraId="04B817E4">
            <w:pPr>
              <w:tabs>
                <w:tab w:val="left" w:pos="690"/>
              </w:tabs>
              <w:spacing w:line="276" w:lineRule="auto"/>
              <w:jc w:val="center"/>
              <w:rPr>
                <w:rFonts w:ascii="宋体" w:hAnsi="宋体" w:cs="Calibri"/>
                <w:sz w:val="24"/>
              </w:rPr>
            </w:pPr>
          </w:p>
        </w:tc>
      </w:tr>
      <w:tr w14:paraId="45C5C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36E013C7">
            <w:pPr>
              <w:spacing w:line="276" w:lineRule="auto"/>
              <w:jc w:val="center"/>
              <w:rPr>
                <w:rFonts w:ascii="宋体" w:hAnsi="宋体" w:cs="Calibri"/>
                <w:sz w:val="24"/>
              </w:rPr>
            </w:pPr>
            <w:r>
              <w:rPr>
                <w:rFonts w:ascii="宋体" w:hAnsi="宋体" w:cs="Calibri"/>
                <w:sz w:val="24"/>
              </w:rPr>
              <w:t>开户银行</w:t>
            </w:r>
          </w:p>
        </w:tc>
        <w:tc>
          <w:tcPr>
            <w:tcW w:w="2064" w:type="dxa"/>
            <w:gridSpan w:val="2"/>
            <w:vAlign w:val="center"/>
          </w:tcPr>
          <w:p w14:paraId="4D637862">
            <w:pPr>
              <w:spacing w:line="276" w:lineRule="auto"/>
              <w:jc w:val="center"/>
              <w:rPr>
                <w:rFonts w:ascii="宋体" w:hAnsi="宋体" w:cs="Calibri"/>
                <w:sz w:val="24"/>
              </w:rPr>
            </w:pPr>
          </w:p>
        </w:tc>
        <w:tc>
          <w:tcPr>
            <w:tcW w:w="1102" w:type="dxa"/>
            <w:vMerge w:val="continue"/>
            <w:vAlign w:val="center"/>
          </w:tcPr>
          <w:p w14:paraId="7C0E1F30">
            <w:pPr>
              <w:spacing w:line="276" w:lineRule="auto"/>
              <w:jc w:val="center"/>
              <w:rPr>
                <w:rFonts w:ascii="宋体" w:hAnsi="宋体" w:cs="Calibri"/>
                <w:sz w:val="24"/>
              </w:rPr>
            </w:pPr>
          </w:p>
        </w:tc>
        <w:tc>
          <w:tcPr>
            <w:tcW w:w="1652" w:type="dxa"/>
            <w:vMerge w:val="continue"/>
            <w:vAlign w:val="center"/>
          </w:tcPr>
          <w:p w14:paraId="44CF819A">
            <w:pPr>
              <w:tabs>
                <w:tab w:val="left" w:pos="690"/>
              </w:tabs>
              <w:spacing w:line="276" w:lineRule="auto"/>
              <w:jc w:val="center"/>
              <w:rPr>
                <w:rFonts w:ascii="宋体" w:hAnsi="宋体" w:cs="Calibri"/>
                <w:sz w:val="24"/>
              </w:rPr>
            </w:pPr>
          </w:p>
        </w:tc>
        <w:tc>
          <w:tcPr>
            <w:tcW w:w="2031" w:type="dxa"/>
            <w:vMerge w:val="continue"/>
            <w:vAlign w:val="center"/>
          </w:tcPr>
          <w:p w14:paraId="67ABD2E0">
            <w:pPr>
              <w:tabs>
                <w:tab w:val="left" w:pos="690"/>
              </w:tabs>
              <w:spacing w:line="276" w:lineRule="auto"/>
              <w:jc w:val="center"/>
              <w:rPr>
                <w:rFonts w:ascii="宋体" w:hAnsi="宋体" w:cs="Calibri"/>
                <w:sz w:val="24"/>
              </w:rPr>
            </w:pPr>
          </w:p>
        </w:tc>
      </w:tr>
      <w:tr w14:paraId="1EB8C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4F18D5E2">
            <w:pPr>
              <w:spacing w:line="276" w:lineRule="auto"/>
              <w:jc w:val="center"/>
              <w:rPr>
                <w:rFonts w:ascii="宋体" w:hAnsi="宋体" w:cs="Calibri"/>
                <w:sz w:val="24"/>
              </w:rPr>
            </w:pPr>
            <w:r>
              <w:rPr>
                <w:rFonts w:ascii="宋体" w:hAnsi="宋体" w:cs="Calibri"/>
                <w:sz w:val="24"/>
              </w:rPr>
              <w:t>银行账号</w:t>
            </w:r>
          </w:p>
        </w:tc>
        <w:tc>
          <w:tcPr>
            <w:tcW w:w="2064" w:type="dxa"/>
            <w:gridSpan w:val="2"/>
            <w:vAlign w:val="center"/>
          </w:tcPr>
          <w:p w14:paraId="06D20F6E">
            <w:pPr>
              <w:spacing w:line="276" w:lineRule="auto"/>
              <w:jc w:val="center"/>
              <w:rPr>
                <w:rFonts w:ascii="宋体" w:hAnsi="宋体" w:cs="Calibri"/>
                <w:sz w:val="24"/>
              </w:rPr>
            </w:pPr>
          </w:p>
        </w:tc>
        <w:tc>
          <w:tcPr>
            <w:tcW w:w="1102" w:type="dxa"/>
            <w:vMerge w:val="continue"/>
            <w:vAlign w:val="center"/>
          </w:tcPr>
          <w:p w14:paraId="43A697A6">
            <w:pPr>
              <w:spacing w:line="276" w:lineRule="auto"/>
              <w:jc w:val="center"/>
              <w:rPr>
                <w:rFonts w:ascii="宋体" w:hAnsi="宋体" w:cs="Calibri"/>
                <w:sz w:val="24"/>
              </w:rPr>
            </w:pPr>
          </w:p>
        </w:tc>
        <w:tc>
          <w:tcPr>
            <w:tcW w:w="1652" w:type="dxa"/>
            <w:vMerge w:val="continue"/>
            <w:vAlign w:val="center"/>
          </w:tcPr>
          <w:p w14:paraId="691486FB">
            <w:pPr>
              <w:tabs>
                <w:tab w:val="left" w:pos="690"/>
              </w:tabs>
              <w:spacing w:line="276" w:lineRule="auto"/>
              <w:jc w:val="center"/>
              <w:rPr>
                <w:rFonts w:ascii="宋体" w:hAnsi="宋体" w:cs="Calibri"/>
                <w:sz w:val="24"/>
              </w:rPr>
            </w:pPr>
          </w:p>
        </w:tc>
        <w:tc>
          <w:tcPr>
            <w:tcW w:w="2031" w:type="dxa"/>
            <w:vMerge w:val="continue"/>
            <w:vAlign w:val="center"/>
          </w:tcPr>
          <w:p w14:paraId="538B368E">
            <w:pPr>
              <w:tabs>
                <w:tab w:val="left" w:pos="690"/>
              </w:tabs>
              <w:spacing w:line="276" w:lineRule="auto"/>
              <w:jc w:val="center"/>
              <w:rPr>
                <w:rFonts w:ascii="宋体" w:hAnsi="宋体" w:cs="Calibri"/>
                <w:sz w:val="24"/>
              </w:rPr>
            </w:pPr>
          </w:p>
        </w:tc>
      </w:tr>
      <w:tr w14:paraId="67970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3" w:hRule="atLeast"/>
        </w:trPr>
        <w:tc>
          <w:tcPr>
            <w:tcW w:w="9019" w:type="dxa"/>
            <w:gridSpan w:val="6"/>
            <w:vAlign w:val="center"/>
          </w:tcPr>
          <w:p w14:paraId="3240D700">
            <w:pPr>
              <w:tabs>
                <w:tab w:val="left" w:pos="690"/>
              </w:tabs>
              <w:spacing w:line="276" w:lineRule="auto"/>
              <w:jc w:val="left"/>
              <w:rPr>
                <w:sz w:val="24"/>
                <w:szCs w:val="22"/>
              </w:rPr>
            </w:pPr>
            <w:r>
              <w:rPr>
                <w:sz w:val="24"/>
                <w:szCs w:val="22"/>
              </w:rPr>
              <w:t>经营范围</w:t>
            </w:r>
            <w:r>
              <w:rPr>
                <w:rFonts w:hint="eastAsia"/>
                <w:sz w:val="24"/>
                <w:szCs w:val="22"/>
              </w:rPr>
              <w:t>：</w:t>
            </w:r>
          </w:p>
          <w:p w14:paraId="7C84F429">
            <w:pPr>
              <w:pStyle w:val="2"/>
            </w:pPr>
          </w:p>
          <w:p w14:paraId="1397CEF2"/>
          <w:p w14:paraId="41EACBBE">
            <w:pPr>
              <w:pStyle w:val="2"/>
            </w:pPr>
          </w:p>
        </w:tc>
      </w:tr>
    </w:tbl>
    <w:p w14:paraId="28618ACC">
      <w:pPr>
        <w:pStyle w:val="6"/>
        <w:spacing w:line="560" w:lineRule="exact"/>
        <w:ind w:right="283" w:rightChars="135"/>
        <w:rPr>
          <w:rFonts w:ascii="宋体" w:hAnsi="宋体" w:eastAsia="宋体" w:cs="宋体"/>
          <w:sz w:val="24"/>
          <w:szCs w:val="24"/>
        </w:rPr>
      </w:pPr>
      <w:r>
        <w:rPr>
          <w:rFonts w:hint="eastAsia" w:ascii="宋体" w:hAnsi="宋体" w:eastAsia="宋体" w:cs="宋体"/>
          <w:sz w:val="24"/>
          <w:szCs w:val="24"/>
        </w:rPr>
        <w:t>投标人：（盖章）</w:t>
      </w:r>
    </w:p>
    <w:p w14:paraId="41167A18">
      <w:pPr>
        <w:spacing w:line="660" w:lineRule="exact"/>
        <w:rPr>
          <w:rFonts w:ascii="宋体" w:hAnsi="宋体" w:cs="宋体"/>
          <w:sz w:val="24"/>
          <w:szCs w:val="24"/>
        </w:rPr>
      </w:pPr>
      <w:r>
        <w:rPr>
          <w:rFonts w:hint="eastAsia" w:ascii="宋体" w:hAnsi="宋体" w:cs="宋体"/>
          <w:sz w:val="24"/>
          <w:szCs w:val="24"/>
        </w:rPr>
        <w:t>法定代表人（委托代理人）：（签字）</w:t>
      </w:r>
    </w:p>
    <w:p w14:paraId="1656B739">
      <w:pPr>
        <w:pStyle w:val="6"/>
        <w:spacing w:line="560" w:lineRule="exact"/>
        <w:ind w:right="283" w:rightChars="135"/>
        <w:rPr>
          <w:rFonts w:ascii="宋体" w:hAnsi="宋体" w:eastAsia="宋体" w:cs="宋体"/>
          <w:sz w:val="24"/>
          <w:szCs w:val="24"/>
        </w:rPr>
      </w:pPr>
      <w:r>
        <w:rPr>
          <w:rFonts w:hint="eastAsia" w:ascii="宋体" w:hAnsi="宋体" w:eastAsia="宋体" w:cs="宋体"/>
          <w:sz w:val="24"/>
          <w:szCs w:val="24"/>
        </w:rPr>
        <w:t>日期：    年    月   日</w:t>
      </w:r>
    </w:p>
    <w:p w14:paraId="17BFCAA5">
      <w:pPr>
        <w:rPr>
          <w:rFonts w:ascii="宋体" w:hAnsi="宋体" w:cs="宋体"/>
          <w:sz w:val="24"/>
          <w:szCs w:val="24"/>
        </w:rPr>
      </w:pPr>
    </w:p>
    <w:p w14:paraId="33CDD39D">
      <w:pPr>
        <w:pStyle w:val="12"/>
        <w:rPr>
          <w:rFonts w:ascii="宋体" w:hAnsi="宋体" w:cs="宋体"/>
          <w:sz w:val="24"/>
          <w:szCs w:val="24"/>
        </w:rPr>
      </w:pPr>
    </w:p>
    <w:p w14:paraId="360B5D7D">
      <w:pPr>
        <w:pStyle w:val="12"/>
        <w:rPr>
          <w:rFonts w:ascii="宋体" w:hAnsi="宋体" w:cs="宋体"/>
          <w:sz w:val="24"/>
          <w:szCs w:val="24"/>
        </w:rPr>
        <w:sectPr>
          <w:footerReference r:id="rId6" w:type="first"/>
          <w:footerReference r:id="rId5" w:type="default"/>
          <w:pgSz w:w="11906" w:h="16838"/>
          <w:pgMar w:top="1588" w:right="1418" w:bottom="1134" w:left="1418" w:header="851" w:footer="992" w:gutter="0"/>
          <w:pgNumType w:start="1"/>
          <w:cols w:space="720" w:num="1"/>
          <w:titlePg/>
          <w:docGrid w:type="lines" w:linePitch="312" w:charSpace="0"/>
        </w:sectPr>
      </w:pPr>
    </w:p>
    <w:p w14:paraId="6D0E4944">
      <w:pPr>
        <w:rPr>
          <w:rFonts w:ascii="宋体" w:hAnsi="宋体" w:cs="宋体"/>
          <w:sz w:val="24"/>
          <w:szCs w:val="24"/>
        </w:rPr>
      </w:pPr>
      <w:bookmarkStart w:id="16" w:name="_Toc32286"/>
      <w:r>
        <w:rPr>
          <w:rFonts w:hint="eastAsia" w:ascii="宋体" w:hAnsi="宋体" w:cs="宋体"/>
          <w:sz w:val="24"/>
          <w:szCs w:val="24"/>
        </w:rPr>
        <w:t>附件3</w:t>
      </w:r>
      <w:bookmarkEnd w:id="16"/>
    </w:p>
    <w:p w14:paraId="581DB322">
      <w:pPr>
        <w:rPr>
          <w:rFonts w:eastAsia="黑体"/>
          <w:b/>
          <w:bCs/>
          <w:sz w:val="28"/>
        </w:rPr>
      </w:pPr>
      <w:r>
        <w:rPr>
          <w:rFonts w:hint="eastAsia" w:eastAsia="黑体"/>
          <w:b/>
          <w:bCs/>
          <w:sz w:val="28"/>
        </w:rPr>
        <w:t xml:space="preserve">《开标一览表》单独封存，以备唱标使用 </w:t>
      </w:r>
    </w:p>
    <w:p w14:paraId="066DFBE4">
      <w:pPr>
        <w:jc w:val="center"/>
        <w:rPr>
          <w:rFonts w:ascii="黑体" w:eastAsia="黑体"/>
          <w:sz w:val="30"/>
        </w:rPr>
      </w:pPr>
      <w:r>
        <w:rPr>
          <w:rFonts w:hint="eastAsia" w:ascii="黑体" w:eastAsia="黑体"/>
          <w:sz w:val="30"/>
        </w:rPr>
        <w:t>开标一览表</w:t>
      </w:r>
    </w:p>
    <w:tbl>
      <w:tblPr>
        <w:tblStyle w:val="18"/>
        <w:tblpPr w:leftFromText="180" w:rightFromText="180" w:vertAnchor="text" w:horzAnchor="page" w:tblpX="1439" w:tblpY="99"/>
        <w:tblOverlap w:val="never"/>
        <w:tblW w:w="138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0"/>
        <w:gridCol w:w="3365"/>
        <w:gridCol w:w="2009"/>
        <w:gridCol w:w="2251"/>
        <w:gridCol w:w="1677"/>
        <w:gridCol w:w="17"/>
        <w:gridCol w:w="2187"/>
        <w:gridCol w:w="1191"/>
      </w:tblGrid>
      <w:tr w14:paraId="418F2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446519D1">
            <w:pPr>
              <w:jc w:val="center"/>
              <w:rPr>
                <w:rFonts w:ascii="宋体" w:hAnsi="宋体"/>
                <w:sz w:val="24"/>
              </w:rPr>
            </w:pPr>
            <w:r>
              <w:rPr>
                <w:rFonts w:hint="eastAsia" w:ascii="黑体" w:hAnsi="黑体" w:eastAsia="黑体" w:cs="宋体"/>
                <w:color w:val="000000"/>
                <w:kern w:val="0"/>
                <w:sz w:val="24"/>
              </w:rPr>
              <w:t>序号</w:t>
            </w:r>
          </w:p>
        </w:tc>
        <w:tc>
          <w:tcPr>
            <w:tcW w:w="3365" w:type="dxa"/>
            <w:vAlign w:val="center"/>
          </w:tcPr>
          <w:p w14:paraId="759C4568">
            <w:pPr>
              <w:jc w:val="center"/>
              <w:rPr>
                <w:rFonts w:ascii="黑体" w:hAnsi="黑体" w:eastAsia="黑体" w:cs="宋体"/>
                <w:color w:val="000000"/>
                <w:kern w:val="0"/>
                <w:sz w:val="24"/>
              </w:rPr>
            </w:pPr>
            <w:r>
              <w:rPr>
                <w:rFonts w:hint="eastAsia" w:ascii="黑体" w:hAnsi="黑体" w:eastAsia="黑体" w:cs="宋体"/>
                <w:color w:val="000000"/>
                <w:kern w:val="0"/>
                <w:sz w:val="24"/>
              </w:rPr>
              <w:t>物资/服务/...名称</w:t>
            </w:r>
          </w:p>
        </w:tc>
        <w:tc>
          <w:tcPr>
            <w:tcW w:w="2009" w:type="dxa"/>
            <w:vAlign w:val="center"/>
          </w:tcPr>
          <w:p w14:paraId="071FA8DC">
            <w:pPr>
              <w:jc w:val="center"/>
              <w:rPr>
                <w:rFonts w:ascii="黑体" w:hAnsi="黑体" w:eastAsia="黑体" w:cs="黑体"/>
                <w:sz w:val="24"/>
                <w:szCs w:val="24"/>
              </w:rPr>
            </w:pPr>
            <w:r>
              <w:rPr>
                <w:rFonts w:hint="eastAsia" w:ascii="黑体" w:hAnsi="黑体" w:eastAsia="黑体" w:cs="黑体"/>
                <w:sz w:val="24"/>
                <w:szCs w:val="24"/>
              </w:rPr>
              <w:t>含税单价（元）</w:t>
            </w:r>
          </w:p>
        </w:tc>
        <w:tc>
          <w:tcPr>
            <w:tcW w:w="2251" w:type="dxa"/>
            <w:vAlign w:val="center"/>
          </w:tcPr>
          <w:p w14:paraId="649DBFFC">
            <w:pPr>
              <w:jc w:val="center"/>
              <w:rPr>
                <w:rFonts w:ascii="黑体" w:hAnsi="黑体" w:eastAsia="黑体" w:cs="黑体"/>
                <w:sz w:val="24"/>
                <w:szCs w:val="24"/>
              </w:rPr>
            </w:pPr>
            <w:r>
              <w:rPr>
                <w:rFonts w:hint="eastAsia" w:ascii="黑体" w:hAnsi="黑体" w:eastAsia="黑体" w:cs="黑体"/>
                <w:sz w:val="24"/>
                <w:szCs w:val="24"/>
              </w:rPr>
              <w:t>计量单位</w:t>
            </w:r>
          </w:p>
        </w:tc>
        <w:tc>
          <w:tcPr>
            <w:tcW w:w="1677" w:type="dxa"/>
            <w:vAlign w:val="center"/>
          </w:tcPr>
          <w:p w14:paraId="12DB0C01">
            <w:pPr>
              <w:jc w:val="center"/>
              <w:rPr>
                <w:rFonts w:eastAsia="黑体"/>
                <w:color w:val="000000"/>
              </w:rPr>
            </w:pPr>
            <w:r>
              <w:rPr>
                <w:rFonts w:ascii="黑体" w:hAnsi="黑体" w:eastAsia="黑体" w:cs="黑体"/>
                <w:color w:val="000000"/>
                <w:sz w:val="24"/>
                <w:szCs w:val="24"/>
              </w:rPr>
              <w:t>数量</w:t>
            </w:r>
          </w:p>
        </w:tc>
        <w:tc>
          <w:tcPr>
            <w:tcW w:w="2204" w:type="dxa"/>
            <w:gridSpan w:val="2"/>
            <w:vAlign w:val="center"/>
          </w:tcPr>
          <w:p w14:paraId="78683397">
            <w:pPr>
              <w:jc w:val="center"/>
              <w:rPr>
                <w:rFonts w:ascii="黑体" w:hAnsi="黑体" w:eastAsia="黑体" w:cs="黑体"/>
                <w:sz w:val="24"/>
                <w:szCs w:val="24"/>
              </w:rPr>
            </w:pPr>
            <w:r>
              <w:rPr>
                <w:rFonts w:hint="eastAsia" w:ascii="黑体" w:hAnsi="黑体" w:eastAsia="黑体" w:cs="黑体"/>
                <w:sz w:val="24"/>
                <w:szCs w:val="24"/>
              </w:rPr>
              <w:t>含税总价（元）</w:t>
            </w:r>
          </w:p>
        </w:tc>
        <w:tc>
          <w:tcPr>
            <w:tcW w:w="1191" w:type="dxa"/>
            <w:vAlign w:val="center"/>
          </w:tcPr>
          <w:p w14:paraId="50900EA8">
            <w:pPr>
              <w:jc w:val="center"/>
              <w:rPr>
                <w:rFonts w:ascii="黑体" w:hAnsi="黑体" w:eastAsia="黑体" w:cs="宋体"/>
                <w:color w:val="000000"/>
                <w:kern w:val="0"/>
                <w:sz w:val="24"/>
              </w:rPr>
            </w:pPr>
            <w:r>
              <w:rPr>
                <w:rFonts w:hint="eastAsia" w:ascii="黑体" w:hAnsi="黑体" w:eastAsia="黑体" w:cs="宋体"/>
                <w:color w:val="000000"/>
                <w:kern w:val="0"/>
                <w:sz w:val="24"/>
              </w:rPr>
              <w:t>备注</w:t>
            </w:r>
          </w:p>
        </w:tc>
      </w:tr>
      <w:tr w14:paraId="4B950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2B89DAB8">
            <w:pPr>
              <w:jc w:val="center"/>
              <w:rPr>
                <w:rFonts w:ascii="宋体" w:hAnsi="宋体"/>
                <w:color w:val="FF0000"/>
                <w:sz w:val="24"/>
              </w:rPr>
            </w:pPr>
            <w:r>
              <w:rPr>
                <w:rFonts w:hint="eastAsia" w:ascii="宋体" w:hAnsi="宋体"/>
                <w:color w:val="FF0000"/>
                <w:sz w:val="24"/>
              </w:rPr>
              <w:t>填写</w:t>
            </w:r>
          </w:p>
          <w:p w14:paraId="62988727">
            <w:pPr>
              <w:jc w:val="center"/>
              <w:rPr>
                <w:rFonts w:ascii="宋体" w:hAnsi="宋体"/>
                <w:color w:val="FF0000"/>
                <w:sz w:val="24"/>
              </w:rPr>
            </w:pPr>
            <w:r>
              <w:rPr>
                <w:rFonts w:hint="eastAsia" w:ascii="宋体" w:hAnsi="宋体"/>
                <w:color w:val="FF0000"/>
                <w:sz w:val="24"/>
              </w:rPr>
              <w:t>示例</w:t>
            </w:r>
          </w:p>
        </w:tc>
        <w:tc>
          <w:tcPr>
            <w:tcW w:w="3365" w:type="dxa"/>
            <w:vAlign w:val="center"/>
          </w:tcPr>
          <w:p w14:paraId="1085D9DC">
            <w:pPr>
              <w:jc w:val="center"/>
              <w:rPr>
                <w:rFonts w:ascii="宋体" w:hAnsi="宋体"/>
                <w:color w:val="FF0000"/>
                <w:sz w:val="24"/>
              </w:rPr>
            </w:pPr>
            <w:r>
              <w:rPr>
                <w:rFonts w:hint="eastAsia" w:ascii="宋体" w:hAnsi="宋体"/>
                <w:color w:val="FF0000"/>
                <w:sz w:val="24"/>
              </w:rPr>
              <w:t>XXX课程</w:t>
            </w:r>
          </w:p>
        </w:tc>
        <w:tc>
          <w:tcPr>
            <w:tcW w:w="2009" w:type="dxa"/>
            <w:vAlign w:val="center"/>
          </w:tcPr>
          <w:p w14:paraId="7A03759B">
            <w:pPr>
              <w:jc w:val="center"/>
              <w:rPr>
                <w:rFonts w:ascii="宋体" w:hAnsi="宋体"/>
                <w:color w:val="FF0000"/>
                <w:sz w:val="24"/>
              </w:rPr>
            </w:pPr>
            <w:r>
              <w:rPr>
                <w:rFonts w:hint="eastAsia" w:ascii="宋体" w:hAnsi="宋体"/>
                <w:color w:val="FF0000"/>
                <w:sz w:val="24"/>
              </w:rPr>
              <w:t>XX</w:t>
            </w:r>
          </w:p>
        </w:tc>
        <w:tc>
          <w:tcPr>
            <w:tcW w:w="2251" w:type="dxa"/>
            <w:vAlign w:val="center"/>
          </w:tcPr>
          <w:p w14:paraId="71C3AD59">
            <w:pPr>
              <w:jc w:val="center"/>
              <w:rPr>
                <w:rFonts w:ascii="宋体" w:hAnsi="宋体"/>
                <w:color w:val="FF0000"/>
                <w:sz w:val="24"/>
              </w:rPr>
            </w:pPr>
            <w:r>
              <w:rPr>
                <w:rFonts w:hint="eastAsia" w:ascii="宋体" w:hAnsi="宋体"/>
                <w:color w:val="FF0000"/>
                <w:sz w:val="24"/>
              </w:rPr>
              <w:t>场</w:t>
            </w:r>
          </w:p>
        </w:tc>
        <w:tc>
          <w:tcPr>
            <w:tcW w:w="1677" w:type="dxa"/>
            <w:vAlign w:val="center"/>
          </w:tcPr>
          <w:p w14:paraId="7ADE1ADA">
            <w:pPr>
              <w:jc w:val="center"/>
              <w:rPr>
                <w:rFonts w:ascii="宋体" w:hAnsi="宋体"/>
                <w:color w:val="FF0000"/>
                <w:sz w:val="24"/>
              </w:rPr>
            </w:pPr>
            <w:r>
              <w:rPr>
                <w:rFonts w:hint="eastAsia" w:ascii="宋体" w:hAnsi="宋体"/>
                <w:color w:val="FF0000"/>
                <w:sz w:val="24"/>
              </w:rPr>
              <w:t>XX</w:t>
            </w:r>
          </w:p>
        </w:tc>
        <w:tc>
          <w:tcPr>
            <w:tcW w:w="2204" w:type="dxa"/>
            <w:gridSpan w:val="2"/>
            <w:vAlign w:val="center"/>
          </w:tcPr>
          <w:p w14:paraId="35B91036">
            <w:pPr>
              <w:jc w:val="center"/>
              <w:rPr>
                <w:rFonts w:ascii="宋体" w:hAnsi="宋体"/>
                <w:color w:val="FF0000"/>
                <w:sz w:val="24"/>
              </w:rPr>
            </w:pPr>
            <w:r>
              <w:rPr>
                <w:rFonts w:hint="eastAsia" w:ascii="宋体" w:hAnsi="宋体"/>
                <w:color w:val="FF0000"/>
                <w:sz w:val="24"/>
              </w:rPr>
              <w:t>XXXXX元</w:t>
            </w:r>
          </w:p>
        </w:tc>
        <w:tc>
          <w:tcPr>
            <w:tcW w:w="1191" w:type="dxa"/>
            <w:vAlign w:val="center"/>
          </w:tcPr>
          <w:p w14:paraId="17AFBA91">
            <w:pPr>
              <w:jc w:val="center"/>
              <w:rPr>
                <w:rFonts w:ascii="宋体" w:hAnsi="宋体"/>
                <w:color w:val="FF0000"/>
                <w:sz w:val="24"/>
              </w:rPr>
            </w:pPr>
            <w:r>
              <w:rPr>
                <w:rFonts w:hint="eastAsia" w:ascii="宋体" w:hAnsi="宋体"/>
                <w:color w:val="FF0000"/>
                <w:sz w:val="24"/>
              </w:rPr>
              <w:t>税率6%</w:t>
            </w:r>
          </w:p>
        </w:tc>
      </w:tr>
      <w:tr w14:paraId="2B96C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2EA3C4CC">
            <w:pPr>
              <w:jc w:val="center"/>
              <w:rPr>
                <w:rFonts w:ascii="黑体" w:hAnsi="黑体" w:eastAsia="黑体" w:cs="宋体"/>
                <w:color w:val="000000"/>
                <w:kern w:val="0"/>
                <w:sz w:val="24"/>
              </w:rPr>
            </w:pPr>
          </w:p>
        </w:tc>
        <w:tc>
          <w:tcPr>
            <w:tcW w:w="3365" w:type="dxa"/>
            <w:vAlign w:val="center"/>
          </w:tcPr>
          <w:p w14:paraId="5BC1983B">
            <w:pPr>
              <w:rPr>
                <w:rFonts w:ascii="宋体" w:hAnsi="宋体"/>
                <w:sz w:val="24"/>
              </w:rPr>
            </w:pPr>
          </w:p>
        </w:tc>
        <w:tc>
          <w:tcPr>
            <w:tcW w:w="2009" w:type="dxa"/>
            <w:vAlign w:val="center"/>
          </w:tcPr>
          <w:p w14:paraId="2CF9EC45">
            <w:pPr>
              <w:rPr>
                <w:rFonts w:ascii="宋体" w:hAnsi="宋体"/>
                <w:sz w:val="24"/>
              </w:rPr>
            </w:pPr>
          </w:p>
        </w:tc>
        <w:tc>
          <w:tcPr>
            <w:tcW w:w="2251" w:type="dxa"/>
            <w:vAlign w:val="center"/>
          </w:tcPr>
          <w:p w14:paraId="0AE9EEEF">
            <w:pPr>
              <w:rPr>
                <w:rFonts w:ascii="宋体" w:hAnsi="宋体"/>
                <w:sz w:val="24"/>
              </w:rPr>
            </w:pPr>
          </w:p>
        </w:tc>
        <w:tc>
          <w:tcPr>
            <w:tcW w:w="1677" w:type="dxa"/>
            <w:vAlign w:val="center"/>
          </w:tcPr>
          <w:p w14:paraId="4B7FEE76">
            <w:pPr>
              <w:rPr>
                <w:rFonts w:ascii="宋体" w:hAnsi="宋体"/>
                <w:sz w:val="24"/>
              </w:rPr>
            </w:pPr>
          </w:p>
        </w:tc>
        <w:tc>
          <w:tcPr>
            <w:tcW w:w="2204" w:type="dxa"/>
            <w:gridSpan w:val="2"/>
            <w:vAlign w:val="center"/>
          </w:tcPr>
          <w:p w14:paraId="05EC0215">
            <w:pPr>
              <w:rPr>
                <w:rFonts w:ascii="宋体" w:hAnsi="宋体"/>
                <w:sz w:val="24"/>
              </w:rPr>
            </w:pPr>
          </w:p>
        </w:tc>
        <w:tc>
          <w:tcPr>
            <w:tcW w:w="1191" w:type="dxa"/>
            <w:vAlign w:val="center"/>
          </w:tcPr>
          <w:p w14:paraId="4A18919B">
            <w:pPr>
              <w:rPr>
                <w:rFonts w:ascii="宋体" w:hAnsi="宋体"/>
                <w:sz w:val="24"/>
              </w:rPr>
            </w:pPr>
          </w:p>
        </w:tc>
      </w:tr>
      <w:tr w14:paraId="564BD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525FB642">
            <w:pPr>
              <w:rPr>
                <w:rFonts w:ascii="宋体" w:hAnsi="宋体"/>
                <w:sz w:val="24"/>
              </w:rPr>
            </w:pPr>
          </w:p>
        </w:tc>
        <w:tc>
          <w:tcPr>
            <w:tcW w:w="3365" w:type="dxa"/>
            <w:vAlign w:val="center"/>
          </w:tcPr>
          <w:p w14:paraId="3CDFEF13">
            <w:pPr>
              <w:rPr>
                <w:rFonts w:ascii="宋体" w:hAnsi="宋体"/>
                <w:sz w:val="24"/>
              </w:rPr>
            </w:pPr>
          </w:p>
        </w:tc>
        <w:tc>
          <w:tcPr>
            <w:tcW w:w="2009" w:type="dxa"/>
            <w:vAlign w:val="center"/>
          </w:tcPr>
          <w:p w14:paraId="75E3715C">
            <w:pPr>
              <w:rPr>
                <w:rFonts w:ascii="宋体" w:hAnsi="宋体"/>
                <w:sz w:val="24"/>
              </w:rPr>
            </w:pPr>
          </w:p>
        </w:tc>
        <w:tc>
          <w:tcPr>
            <w:tcW w:w="2251" w:type="dxa"/>
            <w:vAlign w:val="center"/>
          </w:tcPr>
          <w:p w14:paraId="3180BEE0">
            <w:pPr>
              <w:rPr>
                <w:rFonts w:ascii="宋体" w:hAnsi="宋体"/>
                <w:sz w:val="24"/>
              </w:rPr>
            </w:pPr>
          </w:p>
        </w:tc>
        <w:tc>
          <w:tcPr>
            <w:tcW w:w="1677" w:type="dxa"/>
            <w:vAlign w:val="center"/>
          </w:tcPr>
          <w:p w14:paraId="332752F2">
            <w:pPr>
              <w:rPr>
                <w:rFonts w:ascii="宋体" w:hAnsi="宋体"/>
                <w:sz w:val="24"/>
              </w:rPr>
            </w:pPr>
          </w:p>
        </w:tc>
        <w:tc>
          <w:tcPr>
            <w:tcW w:w="2204" w:type="dxa"/>
            <w:gridSpan w:val="2"/>
            <w:vAlign w:val="center"/>
          </w:tcPr>
          <w:p w14:paraId="06A5D0E7">
            <w:pPr>
              <w:rPr>
                <w:rFonts w:ascii="宋体" w:hAnsi="宋体"/>
                <w:sz w:val="24"/>
              </w:rPr>
            </w:pPr>
          </w:p>
        </w:tc>
        <w:tc>
          <w:tcPr>
            <w:tcW w:w="1191" w:type="dxa"/>
            <w:vAlign w:val="center"/>
          </w:tcPr>
          <w:p w14:paraId="224BF03B">
            <w:pPr>
              <w:rPr>
                <w:rFonts w:ascii="宋体" w:hAnsi="宋体"/>
                <w:sz w:val="24"/>
              </w:rPr>
            </w:pPr>
          </w:p>
        </w:tc>
      </w:tr>
      <w:tr w14:paraId="6F1C4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bottom w:val="single" w:color="auto" w:sz="4" w:space="0"/>
            </w:tcBorders>
            <w:vAlign w:val="center"/>
          </w:tcPr>
          <w:p w14:paraId="36A0FC87">
            <w:pPr>
              <w:rPr>
                <w:rFonts w:ascii="宋体" w:hAnsi="宋体"/>
                <w:sz w:val="24"/>
              </w:rPr>
            </w:pPr>
          </w:p>
        </w:tc>
        <w:tc>
          <w:tcPr>
            <w:tcW w:w="3365" w:type="dxa"/>
            <w:tcBorders>
              <w:bottom w:val="single" w:color="auto" w:sz="4" w:space="0"/>
            </w:tcBorders>
            <w:vAlign w:val="center"/>
          </w:tcPr>
          <w:p w14:paraId="590492B8">
            <w:pPr>
              <w:rPr>
                <w:rFonts w:ascii="宋体" w:hAnsi="宋体"/>
                <w:sz w:val="24"/>
              </w:rPr>
            </w:pPr>
          </w:p>
        </w:tc>
        <w:tc>
          <w:tcPr>
            <w:tcW w:w="2009" w:type="dxa"/>
            <w:tcBorders>
              <w:bottom w:val="single" w:color="auto" w:sz="4" w:space="0"/>
            </w:tcBorders>
            <w:vAlign w:val="center"/>
          </w:tcPr>
          <w:p w14:paraId="1F7D8838">
            <w:pPr>
              <w:rPr>
                <w:rFonts w:ascii="宋体" w:hAnsi="宋体"/>
                <w:sz w:val="24"/>
              </w:rPr>
            </w:pPr>
          </w:p>
        </w:tc>
        <w:tc>
          <w:tcPr>
            <w:tcW w:w="2251" w:type="dxa"/>
            <w:tcBorders>
              <w:bottom w:val="single" w:color="auto" w:sz="4" w:space="0"/>
            </w:tcBorders>
            <w:vAlign w:val="center"/>
          </w:tcPr>
          <w:p w14:paraId="2DDF8AFC">
            <w:pPr>
              <w:rPr>
                <w:rFonts w:ascii="宋体" w:hAnsi="宋体"/>
                <w:sz w:val="24"/>
              </w:rPr>
            </w:pPr>
          </w:p>
        </w:tc>
        <w:tc>
          <w:tcPr>
            <w:tcW w:w="1677" w:type="dxa"/>
            <w:tcBorders>
              <w:bottom w:val="single" w:color="auto" w:sz="4" w:space="0"/>
            </w:tcBorders>
            <w:vAlign w:val="center"/>
          </w:tcPr>
          <w:p w14:paraId="73E3B9B0">
            <w:pPr>
              <w:rPr>
                <w:rFonts w:ascii="宋体" w:hAnsi="宋体"/>
                <w:sz w:val="24"/>
              </w:rPr>
            </w:pPr>
          </w:p>
        </w:tc>
        <w:tc>
          <w:tcPr>
            <w:tcW w:w="2204" w:type="dxa"/>
            <w:gridSpan w:val="2"/>
            <w:tcBorders>
              <w:bottom w:val="single" w:color="auto" w:sz="4" w:space="0"/>
            </w:tcBorders>
            <w:vAlign w:val="center"/>
          </w:tcPr>
          <w:p w14:paraId="02579478">
            <w:pPr>
              <w:rPr>
                <w:rFonts w:ascii="宋体" w:hAnsi="宋体"/>
                <w:sz w:val="24"/>
              </w:rPr>
            </w:pPr>
          </w:p>
        </w:tc>
        <w:tc>
          <w:tcPr>
            <w:tcW w:w="1191" w:type="dxa"/>
            <w:tcBorders>
              <w:bottom w:val="single" w:color="auto" w:sz="4" w:space="0"/>
            </w:tcBorders>
            <w:vAlign w:val="center"/>
          </w:tcPr>
          <w:p w14:paraId="74E77910">
            <w:pPr>
              <w:rPr>
                <w:rFonts w:ascii="宋体" w:hAnsi="宋体"/>
                <w:sz w:val="24"/>
              </w:rPr>
            </w:pPr>
          </w:p>
        </w:tc>
      </w:tr>
      <w:tr w14:paraId="6F5AE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top w:val="single" w:color="auto" w:sz="4" w:space="0"/>
              <w:left w:val="single" w:color="auto" w:sz="4" w:space="0"/>
              <w:bottom w:val="single" w:color="auto" w:sz="4" w:space="0"/>
              <w:right w:val="single" w:color="auto" w:sz="4" w:space="0"/>
            </w:tcBorders>
            <w:vAlign w:val="center"/>
          </w:tcPr>
          <w:p w14:paraId="29F15E57">
            <w:pPr>
              <w:rPr>
                <w:rFonts w:ascii="宋体" w:hAnsi="宋体"/>
                <w:sz w:val="24"/>
              </w:rPr>
            </w:pPr>
          </w:p>
        </w:tc>
        <w:tc>
          <w:tcPr>
            <w:tcW w:w="3365" w:type="dxa"/>
            <w:tcBorders>
              <w:top w:val="single" w:color="auto" w:sz="4" w:space="0"/>
              <w:left w:val="single" w:color="auto" w:sz="4" w:space="0"/>
              <w:bottom w:val="single" w:color="auto" w:sz="4" w:space="0"/>
              <w:right w:val="single" w:color="auto" w:sz="4" w:space="0"/>
            </w:tcBorders>
            <w:vAlign w:val="center"/>
          </w:tcPr>
          <w:p w14:paraId="2BBCF36B">
            <w:pPr>
              <w:rPr>
                <w:rFonts w:ascii="宋体" w:hAnsi="宋体"/>
                <w:sz w:val="24"/>
              </w:rPr>
            </w:pPr>
          </w:p>
        </w:tc>
        <w:tc>
          <w:tcPr>
            <w:tcW w:w="2009" w:type="dxa"/>
            <w:tcBorders>
              <w:top w:val="single" w:color="auto" w:sz="4" w:space="0"/>
              <w:left w:val="single" w:color="auto" w:sz="4" w:space="0"/>
              <w:bottom w:val="single" w:color="auto" w:sz="4" w:space="0"/>
              <w:right w:val="single" w:color="auto" w:sz="4" w:space="0"/>
            </w:tcBorders>
            <w:vAlign w:val="center"/>
          </w:tcPr>
          <w:p w14:paraId="0AD3121C">
            <w:pPr>
              <w:rPr>
                <w:rFonts w:ascii="宋体" w:hAnsi="宋体"/>
                <w:sz w:val="24"/>
              </w:rPr>
            </w:pPr>
          </w:p>
        </w:tc>
        <w:tc>
          <w:tcPr>
            <w:tcW w:w="2251" w:type="dxa"/>
            <w:tcBorders>
              <w:top w:val="single" w:color="auto" w:sz="4" w:space="0"/>
              <w:left w:val="single" w:color="auto" w:sz="4" w:space="0"/>
              <w:bottom w:val="single" w:color="auto" w:sz="4" w:space="0"/>
              <w:right w:val="single" w:color="auto" w:sz="4" w:space="0"/>
            </w:tcBorders>
            <w:vAlign w:val="center"/>
          </w:tcPr>
          <w:p w14:paraId="5E6A8586">
            <w:pPr>
              <w:rPr>
                <w:rFonts w:ascii="宋体" w:hAnsi="宋体"/>
                <w:sz w:val="24"/>
              </w:rPr>
            </w:pPr>
          </w:p>
        </w:tc>
        <w:tc>
          <w:tcPr>
            <w:tcW w:w="1677" w:type="dxa"/>
            <w:tcBorders>
              <w:top w:val="single" w:color="auto" w:sz="4" w:space="0"/>
              <w:left w:val="single" w:color="auto" w:sz="4" w:space="0"/>
              <w:bottom w:val="single" w:color="auto" w:sz="4" w:space="0"/>
              <w:right w:val="single" w:color="auto" w:sz="4" w:space="0"/>
            </w:tcBorders>
            <w:vAlign w:val="center"/>
          </w:tcPr>
          <w:p w14:paraId="37915F37">
            <w:pPr>
              <w:rPr>
                <w:rFonts w:ascii="宋体" w:hAnsi="宋体"/>
                <w:sz w:val="24"/>
              </w:rPr>
            </w:pPr>
          </w:p>
        </w:tc>
        <w:tc>
          <w:tcPr>
            <w:tcW w:w="2204" w:type="dxa"/>
            <w:gridSpan w:val="2"/>
            <w:tcBorders>
              <w:top w:val="single" w:color="auto" w:sz="4" w:space="0"/>
              <w:left w:val="single" w:color="auto" w:sz="4" w:space="0"/>
              <w:bottom w:val="single" w:color="auto" w:sz="4" w:space="0"/>
              <w:right w:val="single" w:color="auto" w:sz="4" w:space="0"/>
            </w:tcBorders>
            <w:vAlign w:val="center"/>
          </w:tcPr>
          <w:p w14:paraId="5EFE8C48">
            <w:pPr>
              <w:rPr>
                <w:rFonts w:ascii="宋体" w:hAnsi="宋体"/>
                <w:sz w:val="24"/>
              </w:rPr>
            </w:pPr>
          </w:p>
        </w:tc>
        <w:tc>
          <w:tcPr>
            <w:tcW w:w="1191" w:type="dxa"/>
            <w:tcBorders>
              <w:top w:val="single" w:color="auto" w:sz="4" w:space="0"/>
              <w:left w:val="single" w:color="auto" w:sz="4" w:space="0"/>
              <w:bottom w:val="single" w:color="auto" w:sz="4" w:space="0"/>
              <w:right w:val="single" w:color="auto" w:sz="4" w:space="0"/>
            </w:tcBorders>
            <w:vAlign w:val="center"/>
          </w:tcPr>
          <w:p w14:paraId="6658950C">
            <w:pPr>
              <w:rPr>
                <w:rFonts w:ascii="宋体" w:hAnsi="宋体"/>
                <w:sz w:val="24"/>
              </w:rPr>
            </w:pPr>
          </w:p>
        </w:tc>
      </w:tr>
      <w:tr w14:paraId="4F427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top w:val="single" w:color="auto" w:sz="4" w:space="0"/>
              <w:left w:val="single" w:color="auto" w:sz="4" w:space="0"/>
              <w:bottom w:val="single" w:color="auto" w:sz="4" w:space="0"/>
              <w:right w:val="single" w:color="auto" w:sz="4" w:space="0"/>
            </w:tcBorders>
            <w:vAlign w:val="center"/>
          </w:tcPr>
          <w:p w14:paraId="0D5B8A5E">
            <w:pPr>
              <w:rPr>
                <w:rFonts w:ascii="宋体" w:hAnsi="宋体"/>
                <w:sz w:val="24"/>
              </w:rPr>
            </w:pPr>
          </w:p>
        </w:tc>
        <w:tc>
          <w:tcPr>
            <w:tcW w:w="3365" w:type="dxa"/>
            <w:tcBorders>
              <w:top w:val="single" w:color="auto" w:sz="4" w:space="0"/>
              <w:left w:val="single" w:color="auto" w:sz="4" w:space="0"/>
              <w:bottom w:val="single" w:color="auto" w:sz="4" w:space="0"/>
              <w:right w:val="single" w:color="auto" w:sz="4" w:space="0"/>
            </w:tcBorders>
            <w:vAlign w:val="center"/>
          </w:tcPr>
          <w:p w14:paraId="0BD7FCB6">
            <w:pPr>
              <w:rPr>
                <w:rFonts w:ascii="宋体" w:hAnsi="宋体"/>
                <w:sz w:val="24"/>
              </w:rPr>
            </w:pPr>
          </w:p>
        </w:tc>
        <w:tc>
          <w:tcPr>
            <w:tcW w:w="2009" w:type="dxa"/>
            <w:tcBorders>
              <w:top w:val="single" w:color="auto" w:sz="4" w:space="0"/>
              <w:left w:val="single" w:color="auto" w:sz="4" w:space="0"/>
              <w:bottom w:val="single" w:color="auto" w:sz="4" w:space="0"/>
              <w:right w:val="single" w:color="auto" w:sz="4" w:space="0"/>
            </w:tcBorders>
            <w:vAlign w:val="center"/>
          </w:tcPr>
          <w:p w14:paraId="78068D4F">
            <w:pPr>
              <w:rPr>
                <w:rFonts w:ascii="宋体" w:hAnsi="宋体"/>
                <w:sz w:val="24"/>
              </w:rPr>
            </w:pPr>
          </w:p>
        </w:tc>
        <w:tc>
          <w:tcPr>
            <w:tcW w:w="2251" w:type="dxa"/>
            <w:tcBorders>
              <w:top w:val="single" w:color="auto" w:sz="4" w:space="0"/>
              <w:left w:val="single" w:color="auto" w:sz="4" w:space="0"/>
              <w:bottom w:val="single" w:color="auto" w:sz="4" w:space="0"/>
              <w:right w:val="single" w:color="auto" w:sz="4" w:space="0"/>
            </w:tcBorders>
            <w:vAlign w:val="center"/>
          </w:tcPr>
          <w:p w14:paraId="2E67FC92">
            <w:pPr>
              <w:rPr>
                <w:rFonts w:ascii="宋体" w:hAnsi="宋体"/>
                <w:sz w:val="24"/>
              </w:rPr>
            </w:pPr>
          </w:p>
        </w:tc>
        <w:tc>
          <w:tcPr>
            <w:tcW w:w="1677" w:type="dxa"/>
            <w:tcBorders>
              <w:top w:val="single" w:color="auto" w:sz="4" w:space="0"/>
              <w:left w:val="single" w:color="auto" w:sz="4" w:space="0"/>
              <w:bottom w:val="single" w:color="auto" w:sz="4" w:space="0"/>
              <w:right w:val="single" w:color="auto" w:sz="4" w:space="0"/>
            </w:tcBorders>
            <w:vAlign w:val="center"/>
          </w:tcPr>
          <w:p w14:paraId="66514407">
            <w:pPr>
              <w:rPr>
                <w:rFonts w:ascii="宋体" w:hAnsi="宋体"/>
                <w:sz w:val="24"/>
              </w:rPr>
            </w:pPr>
          </w:p>
        </w:tc>
        <w:tc>
          <w:tcPr>
            <w:tcW w:w="2204" w:type="dxa"/>
            <w:gridSpan w:val="2"/>
            <w:tcBorders>
              <w:top w:val="single" w:color="auto" w:sz="4" w:space="0"/>
              <w:left w:val="single" w:color="auto" w:sz="4" w:space="0"/>
              <w:bottom w:val="single" w:color="auto" w:sz="4" w:space="0"/>
              <w:right w:val="single" w:color="auto" w:sz="4" w:space="0"/>
            </w:tcBorders>
            <w:vAlign w:val="center"/>
          </w:tcPr>
          <w:p w14:paraId="56ABBC53">
            <w:pPr>
              <w:rPr>
                <w:rFonts w:ascii="宋体" w:hAnsi="宋体"/>
                <w:sz w:val="24"/>
              </w:rPr>
            </w:pPr>
          </w:p>
        </w:tc>
        <w:tc>
          <w:tcPr>
            <w:tcW w:w="1191" w:type="dxa"/>
            <w:tcBorders>
              <w:top w:val="single" w:color="auto" w:sz="4" w:space="0"/>
              <w:left w:val="single" w:color="auto" w:sz="4" w:space="0"/>
              <w:bottom w:val="single" w:color="auto" w:sz="4" w:space="0"/>
              <w:right w:val="single" w:color="auto" w:sz="4" w:space="0"/>
            </w:tcBorders>
            <w:vAlign w:val="center"/>
          </w:tcPr>
          <w:p w14:paraId="156498B1">
            <w:pPr>
              <w:rPr>
                <w:rFonts w:ascii="宋体" w:hAnsi="宋体"/>
                <w:sz w:val="24"/>
              </w:rPr>
            </w:pPr>
          </w:p>
        </w:tc>
      </w:tr>
      <w:tr w14:paraId="0D2A3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449" w:type="dxa"/>
            <w:gridSpan w:val="6"/>
            <w:tcBorders>
              <w:top w:val="single" w:color="auto" w:sz="4" w:space="0"/>
              <w:left w:val="single" w:color="auto" w:sz="4" w:space="0"/>
              <w:bottom w:val="single" w:color="auto" w:sz="4" w:space="0"/>
              <w:right w:val="single" w:color="auto" w:sz="4" w:space="0"/>
            </w:tcBorders>
            <w:vAlign w:val="center"/>
          </w:tcPr>
          <w:p w14:paraId="44F3BB5E">
            <w:pPr>
              <w:jc w:val="center"/>
              <w:rPr>
                <w:rFonts w:ascii="宋体" w:hAnsi="宋体"/>
                <w:sz w:val="24"/>
              </w:rPr>
            </w:pPr>
            <w:r>
              <w:rPr>
                <w:rFonts w:hint="eastAsia" w:ascii="宋体" w:hAnsi="宋体"/>
                <w:sz w:val="24"/>
              </w:rPr>
              <w:t>总报价（含税）</w:t>
            </w:r>
          </w:p>
        </w:tc>
        <w:tc>
          <w:tcPr>
            <w:tcW w:w="3378" w:type="dxa"/>
            <w:gridSpan w:val="2"/>
            <w:tcBorders>
              <w:top w:val="single" w:color="auto" w:sz="4" w:space="0"/>
              <w:left w:val="single" w:color="auto" w:sz="4" w:space="0"/>
              <w:bottom w:val="single" w:color="auto" w:sz="4" w:space="0"/>
              <w:right w:val="single" w:color="auto" w:sz="4" w:space="0"/>
            </w:tcBorders>
            <w:vAlign w:val="center"/>
          </w:tcPr>
          <w:p w14:paraId="5567E0DC">
            <w:pPr>
              <w:jc w:val="center"/>
              <w:rPr>
                <w:rFonts w:ascii="宋体" w:hAnsi="宋体"/>
                <w:sz w:val="24"/>
              </w:rPr>
            </w:pPr>
          </w:p>
        </w:tc>
      </w:tr>
    </w:tbl>
    <w:p w14:paraId="28A6C1C9">
      <w:pPr>
        <w:rPr>
          <w:rFonts w:ascii="宋体" w:hAnsi="宋体"/>
          <w:b/>
          <w:sz w:val="24"/>
        </w:rPr>
      </w:pPr>
    </w:p>
    <w:p w14:paraId="2065139D">
      <w:pPr>
        <w:rPr>
          <w:rFonts w:ascii="宋体" w:hAnsi="宋体"/>
          <w:sz w:val="24"/>
        </w:rPr>
      </w:pPr>
      <w:r>
        <w:rPr>
          <w:rFonts w:hint="eastAsia" w:ascii="宋体" w:hAnsi="宋体"/>
          <w:sz w:val="24"/>
        </w:rPr>
        <w:t xml:space="preserve"> </w:t>
      </w:r>
      <w:r>
        <w:rPr>
          <w:rFonts w:ascii="宋体" w:hAnsi="宋体"/>
          <w:sz w:val="24"/>
        </w:rPr>
        <w:t xml:space="preserve">       </w:t>
      </w:r>
      <w:r>
        <w:rPr>
          <w:rFonts w:hint="eastAsia" w:ascii="宋体" w:hAnsi="宋体"/>
          <w:sz w:val="24"/>
        </w:rPr>
        <w:t>投标人名称：                   授权代表签字：            日期：</w:t>
      </w:r>
    </w:p>
    <w:p w14:paraId="60AE2E79">
      <w:pPr>
        <w:rPr>
          <w:rFonts w:ascii="宋体" w:hAnsi="宋体"/>
          <w:sz w:val="24"/>
        </w:rPr>
      </w:pPr>
    </w:p>
    <w:p w14:paraId="1539B9E4">
      <w:pPr>
        <w:rPr>
          <w:rFonts w:ascii="宋体" w:hAnsi="宋体"/>
          <w:sz w:val="24"/>
        </w:rPr>
      </w:pPr>
      <w:r>
        <w:rPr>
          <w:rFonts w:hint="eastAsia" w:ascii="宋体" w:hAnsi="宋体"/>
          <w:sz w:val="24"/>
        </w:rPr>
        <w:t>注： 1</w:t>
      </w:r>
      <w:r>
        <w:rPr>
          <w:rFonts w:ascii="宋体" w:hAnsi="宋体"/>
          <w:sz w:val="24"/>
        </w:rPr>
        <w:t>.</w:t>
      </w:r>
      <w:r>
        <w:rPr>
          <w:rFonts w:hint="eastAsia" w:ascii="宋体" w:hAnsi="宋体"/>
          <w:sz w:val="24"/>
        </w:rPr>
        <w:t>请按照《技术协议书》中技术参数内容填写报价，可增项、不可缺项。</w:t>
      </w:r>
    </w:p>
    <w:p w14:paraId="629D22D0">
      <w:pPr>
        <w:ind w:firstLine="600" w:firstLineChars="250"/>
        <w:rPr>
          <w:rFonts w:ascii="宋体" w:hAnsi="宋体"/>
          <w:sz w:val="24"/>
        </w:rPr>
      </w:pPr>
      <w:r>
        <w:rPr>
          <w:rFonts w:hint="eastAsia" w:ascii="宋体" w:hAnsi="宋体"/>
          <w:sz w:val="24"/>
        </w:rPr>
        <w:t>2.投标总价为各投标物品的合计单项价之和。</w:t>
      </w:r>
    </w:p>
    <w:p w14:paraId="414D6E3D">
      <w:pPr>
        <w:ind w:firstLine="720" w:firstLineChars="300"/>
      </w:pPr>
      <w:r>
        <w:rPr>
          <w:rFonts w:hint="eastAsia" w:ascii="宋体" w:hAnsi="宋体"/>
          <w:sz w:val="24"/>
        </w:rPr>
        <w:t>3.本表用于开标宣读用，请单独封存。</w:t>
      </w:r>
    </w:p>
    <w:p w14:paraId="528AEA7C">
      <w:pPr>
        <w:rPr>
          <w:rFonts w:ascii="宋体" w:hAnsi="宋体"/>
          <w:sz w:val="24"/>
        </w:rPr>
        <w:sectPr>
          <w:pgSz w:w="16838" w:h="11906" w:orient="landscape"/>
          <w:pgMar w:top="1417" w:right="1587" w:bottom="1417" w:left="1134" w:header="851" w:footer="992" w:gutter="0"/>
          <w:cols w:space="0" w:num="1"/>
          <w:titlePg/>
          <w:docGrid w:type="lines" w:linePitch="312" w:charSpace="0"/>
        </w:sectPr>
      </w:pPr>
      <w:bookmarkStart w:id="17" w:name="_Toc8241"/>
    </w:p>
    <w:p w14:paraId="36526619">
      <w:pPr>
        <w:rPr>
          <w:rFonts w:ascii="宋体" w:hAnsi="宋体"/>
          <w:sz w:val="24"/>
        </w:rPr>
      </w:pPr>
      <w:r>
        <w:rPr>
          <w:rFonts w:hint="eastAsia" w:ascii="宋体" w:hAnsi="宋体"/>
          <w:sz w:val="24"/>
        </w:rPr>
        <w:t>附件4</w:t>
      </w:r>
      <w:bookmarkEnd w:id="17"/>
    </w:p>
    <w:p w14:paraId="122398C3">
      <w:pPr>
        <w:jc w:val="center"/>
        <w:rPr>
          <w:rFonts w:eastAsia="黑体"/>
          <w:b/>
          <w:bCs/>
          <w:sz w:val="28"/>
        </w:rPr>
      </w:pPr>
      <w:r>
        <w:rPr>
          <w:rFonts w:hint="eastAsia" w:eastAsia="黑体"/>
          <w:b/>
          <w:bCs/>
          <w:sz w:val="28"/>
        </w:rPr>
        <w:t>偏离表</w:t>
      </w:r>
    </w:p>
    <w:tbl>
      <w:tblPr>
        <w:tblStyle w:val="18"/>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14:paraId="56598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7AA835D8">
            <w:pPr>
              <w:jc w:val="center"/>
              <w:rPr>
                <w:rFonts w:ascii="宋体" w:hAnsi="宋体"/>
                <w:sz w:val="24"/>
              </w:rPr>
            </w:pPr>
            <w:r>
              <w:rPr>
                <w:rFonts w:hint="eastAsia" w:ascii="宋体" w:hAnsi="宋体"/>
                <w:sz w:val="24"/>
              </w:rPr>
              <w:t>序号</w:t>
            </w:r>
          </w:p>
        </w:tc>
        <w:tc>
          <w:tcPr>
            <w:tcW w:w="3971" w:type="dxa"/>
            <w:gridSpan w:val="2"/>
            <w:vAlign w:val="center"/>
          </w:tcPr>
          <w:p w14:paraId="2226AAD6">
            <w:pPr>
              <w:jc w:val="center"/>
              <w:rPr>
                <w:rFonts w:ascii="宋体" w:hAnsi="宋体"/>
                <w:sz w:val="24"/>
              </w:rPr>
            </w:pPr>
            <w:r>
              <w:rPr>
                <w:rFonts w:hint="eastAsia" w:ascii="宋体" w:hAnsi="宋体"/>
                <w:sz w:val="24"/>
              </w:rPr>
              <w:t>招标文件条款</w:t>
            </w:r>
          </w:p>
        </w:tc>
        <w:tc>
          <w:tcPr>
            <w:tcW w:w="3723" w:type="dxa"/>
            <w:gridSpan w:val="2"/>
            <w:vAlign w:val="center"/>
          </w:tcPr>
          <w:p w14:paraId="4074A7E3">
            <w:pPr>
              <w:jc w:val="center"/>
              <w:rPr>
                <w:rFonts w:ascii="宋体" w:hAnsi="宋体"/>
                <w:sz w:val="24"/>
              </w:rPr>
            </w:pPr>
            <w:r>
              <w:rPr>
                <w:rFonts w:hint="eastAsia" w:ascii="宋体" w:hAnsi="宋体"/>
                <w:sz w:val="24"/>
              </w:rPr>
              <w:t>投标书条款</w:t>
            </w:r>
          </w:p>
        </w:tc>
      </w:tr>
      <w:tr w14:paraId="03EC0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43DB682C">
            <w:pPr>
              <w:rPr>
                <w:rFonts w:ascii="宋体" w:hAnsi="宋体"/>
                <w:sz w:val="24"/>
              </w:rPr>
            </w:pPr>
          </w:p>
        </w:tc>
        <w:tc>
          <w:tcPr>
            <w:tcW w:w="1080" w:type="dxa"/>
            <w:vAlign w:val="center"/>
          </w:tcPr>
          <w:p w14:paraId="53383819">
            <w:pPr>
              <w:jc w:val="center"/>
              <w:rPr>
                <w:rFonts w:ascii="宋体" w:hAnsi="宋体"/>
                <w:sz w:val="24"/>
              </w:rPr>
            </w:pPr>
          </w:p>
        </w:tc>
        <w:tc>
          <w:tcPr>
            <w:tcW w:w="2891" w:type="dxa"/>
            <w:vAlign w:val="center"/>
          </w:tcPr>
          <w:p w14:paraId="2ECD084D">
            <w:pPr>
              <w:jc w:val="center"/>
              <w:rPr>
                <w:rFonts w:ascii="宋体" w:hAnsi="宋体"/>
                <w:sz w:val="24"/>
              </w:rPr>
            </w:pPr>
            <w:r>
              <w:rPr>
                <w:rFonts w:hint="eastAsia" w:ascii="宋体" w:hAnsi="宋体"/>
                <w:sz w:val="24"/>
              </w:rPr>
              <w:t>偏离</w:t>
            </w:r>
          </w:p>
        </w:tc>
        <w:tc>
          <w:tcPr>
            <w:tcW w:w="1110" w:type="dxa"/>
            <w:vAlign w:val="center"/>
          </w:tcPr>
          <w:p w14:paraId="0AC4370F">
            <w:pPr>
              <w:jc w:val="center"/>
              <w:rPr>
                <w:rFonts w:ascii="宋体" w:hAnsi="宋体"/>
                <w:sz w:val="24"/>
              </w:rPr>
            </w:pPr>
          </w:p>
        </w:tc>
        <w:tc>
          <w:tcPr>
            <w:tcW w:w="2613" w:type="dxa"/>
            <w:vAlign w:val="center"/>
          </w:tcPr>
          <w:p w14:paraId="2481000F">
            <w:pPr>
              <w:jc w:val="center"/>
              <w:rPr>
                <w:rFonts w:ascii="宋体" w:hAnsi="宋体"/>
                <w:sz w:val="24"/>
              </w:rPr>
            </w:pPr>
            <w:r>
              <w:rPr>
                <w:rFonts w:hint="eastAsia" w:ascii="宋体" w:hAnsi="宋体"/>
                <w:sz w:val="24"/>
              </w:rPr>
              <w:t>偏离</w:t>
            </w:r>
          </w:p>
        </w:tc>
      </w:tr>
      <w:tr w14:paraId="02414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21A6E80">
            <w:pPr>
              <w:jc w:val="center"/>
              <w:rPr>
                <w:rFonts w:ascii="宋体" w:hAnsi="宋体"/>
                <w:sz w:val="24"/>
              </w:rPr>
            </w:pPr>
            <w:r>
              <w:rPr>
                <w:rFonts w:hint="eastAsia" w:ascii="宋体" w:hAnsi="宋体"/>
                <w:sz w:val="24"/>
              </w:rPr>
              <w:t>1</w:t>
            </w:r>
          </w:p>
        </w:tc>
        <w:tc>
          <w:tcPr>
            <w:tcW w:w="1080" w:type="dxa"/>
            <w:vAlign w:val="center"/>
          </w:tcPr>
          <w:p w14:paraId="1B0DDA4D">
            <w:pPr>
              <w:rPr>
                <w:rFonts w:ascii="宋体" w:hAnsi="宋体"/>
                <w:sz w:val="24"/>
              </w:rPr>
            </w:pPr>
          </w:p>
        </w:tc>
        <w:tc>
          <w:tcPr>
            <w:tcW w:w="2891" w:type="dxa"/>
            <w:vAlign w:val="center"/>
          </w:tcPr>
          <w:p w14:paraId="7D7C7F7B">
            <w:pPr>
              <w:rPr>
                <w:rFonts w:ascii="宋体" w:hAnsi="宋体"/>
                <w:sz w:val="24"/>
              </w:rPr>
            </w:pPr>
          </w:p>
        </w:tc>
        <w:tc>
          <w:tcPr>
            <w:tcW w:w="1110" w:type="dxa"/>
            <w:vAlign w:val="center"/>
          </w:tcPr>
          <w:p w14:paraId="2C3384C6">
            <w:pPr>
              <w:rPr>
                <w:rFonts w:ascii="宋体" w:hAnsi="宋体"/>
                <w:sz w:val="24"/>
              </w:rPr>
            </w:pPr>
          </w:p>
        </w:tc>
        <w:tc>
          <w:tcPr>
            <w:tcW w:w="2613" w:type="dxa"/>
            <w:vAlign w:val="center"/>
          </w:tcPr>
          <w:p w14:paraId="4F7979C5">
            <w:pPr>
              <w:rPr>
                <w:rFonts w:ascii="宋体" w:hAnsi="宋体"/>
                <w:sz w:val="24"/>
              </w:rPr>
            </w:pPr>
          </w:p>
        </w:tc>
      </w:tr>
      <w:tr w14:paraId="3F820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E16998D">
            <w:pPr>
              <w:jc w:val="center"/>
              <w:rPr>
                <w:rFonts w:ascii="宋体" w:hAnsi="宋体"/>
                <w:sz w:val="24"/>
              </w:rPr>
            </w:pPr>
            <w:r>
              <w:rPr>
                <w:rFonts w:hint="eastAsia" w:ascii="宋体" w:hAnsi="宋体"/>
                <w:sz w:val="24"/>
              </w:rPr>
              <w:t>2</w:t>
            </w:r>
          </w:p>
        </w:tc>
        <w:tc>
          <w:tcPr>
            <w:tcW w:w="1080" w:type="dxa"/>
            <w:vAlign w:val="center"/>
          </w:tcPr>
          <w:p w14:paraId="640D8473">
            <w:pPr>
              <w:rPr>
                <w:rFonts w:ascii="宋体" w:hAnsi="宋体"/>
                <w:sz w:val="24"/>
              </w:rPr>
            </w:pPr>
          </w:p>
        </w:tc>
        <w:tc>
          <w:tcPr>
            <w:tcW w:w="2891" w:type="dxa"/>
            <w:vAlign w:val="center"/>
          </w:tcPr>
          <w:p w14:paraId="759F1288">
            <w:pPr>
              <w:rPr>
                <w:rFonts w:ascii="宋体" w:hAnsi="宋体"/>
                <w:sz w:val="24"/>
              </w:rPr>
            </w:pPr>
          </w:p>
        </w:tc>
        <w:tc>
          <w:tcPr>
            <w:tcW w:w="1110" w:type="dxa"/>
            <w:vAlign w:val="center"/>
          </w:tcPr>
          <w:p w14:paraId="7296D4AE">
            <w:pPr>
              <w:rPr>
                <w:rFonts w:ascii="宋体" w:hAnsi="宋体"/>
                <w:sz w:val="24"/>
              </w:rPr>
            </w:pPr>
          </w:p>
        </w:tc>
        <w:tc>
          <w:tcPr>
            <w:tcW w:w="2613" w:type="dxa"/>
            <w:vAlign w:val="center"/>
          </w:tcPr>
          <w:p w14:paraId="1F69F8FF">
            <w:pPr>
              <w:rPr>
                <w:rFonts w:ascii="宋体" w:hAnsi="宋体"/>
                <w:sz w:val="24"/>
              </w:rPr>
            </w:pPr>
          </w:p>
        </w:tc>
      </w:tr>
      <w:tr w14:paraId="4D62A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9D7215C">
            <w:pPr>
              <w:jc w:val="center"/>
              <w:rPr>
                <w:rFonts w:ascii="宋体" w:hAnsi="宋体"/>
                <w:sz w:val="24"/>
              </w:rPr>
            </w:pPr>
            <w:r>
              <w:rPr>
                <w:rFonts w:hint="eastAsia" w:ascii="宋体" w:hAnsi="宋体"/>
                <w:sz w:val="24"/>
              </w:rPr>
              <w:t>3</w:t>
            </w:r>
          </w:p>
        </w:tc>
        <w:tc>
          <w:tcPr>
            <w:tcW w:w="1080" w:type="dxa"/>
            <w:vAlign w:val="center"/>
          </w:tcPr>
          <w:p w14:paraId="4D27B83D">
            <w:pPr>
              <w:rPr>
                <w:rFonts w:ascii="宋体" w:hAnsi="宋体"/>
                <w:sz w:val="24"/>
              </w:rPr>
            </w:pPr>
          </w:p>
        </w:tc>
        <w:tc>
          <w:tcPr>
            <w:tcW w:w="2891" w:type="dxa"/>
            <w:vAlign w:val="center"/>
          </w:tcPr>
          <w:p w14:paraId="07D3D2B5">
            <w:pPr>
              <w:rPr>
                <w:rFonts w:ascii="宋体" w:hAnsi="宋体"/>
                <w:sz w:val="24"/>
              </w:rPr>
            </w:pPr>
          </w:p>
        </w:tc>
        <w:tc>
          <w:tcPr>
            <w:tcW w:w="1110" w:type="dxa"/>
            <w:vAlign w:val="center"/>
          </w:tcPr>
          <w:p w14:paraId="6447155C">
            <w:pPr>
              <w:rPr>
                <w:rFonts w:ascii="宋体" w:hAnsi="宋体"/>
                <w:sz w:val="24"/>
              </w:rPr>
            </w:pPr>
          </w:p>
        </w:tc>
        <w:tc>
          <w:tcPr>
            <w:tcW w:w="2613" w:type="dxa"/>
            <w:vAlign w:val="center"/>
          </w:tcPr>
          <w:p w14:paraId="160B5FB0">
            <w:pPr>
              <w:rPr>
                <w:rFonts w:ascii="宋体" w:hAnsi="宋体"/>
                <w:sz w:val="24"/>
              </w:rPr>
            </w:pPr>
          </w:p>
        </w:tc>
      </w:tr>
      <w:tr w14:paraId="4FD6A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BBB0076">
            <w:pPr>
              <w:jc w:val="center"/>
              <w:rPr>
                <w:rFonts w:ascii="宋体" w:hAnsi="宋体"/>
                <w:sz w:val="24"/>
              </w:rPr>
            </w:pPr>
            <w:r>
              <w:rPr>
                <w:rFonts w:hint="eastAsia" w:ascii="宋体" w:hAnsi="宋体"/>
                <w:sz w:val="24"/>
              </w:rPr>
              <w:t>4</w:t>
            </w:r>
          </w:p>
        </w:tc>
        <w:tc>
          <w:tcPr>
            <w:tcW w:w="1080" w:type="dxa"/>
            <w:vAlign w:val="center"/>
          </w:tcPr>
          <w:p w14:paraId="300D931F">
            <w:pPr>
              <w:rPr>
                <w:rFonts w:ascii="宋体" w:hAnsi="宋体"/>
                <w:sz w:val="24"/>
              </w:rPr>
            </w:pPr>
          </w:p>
        </w:tc>
        <w:tc>
          <w:tcPr>
            <w:tcW w:w="2891" w:type="dxa"/>
            <w:vAlign w:val="center"/>
          </w:tcPr>
          <w:p w14:paraId="13D1E774">
            <w:pPr>
              <w:rPr>
                <w:rFonts w:ascii="宋体" w:hAnsi="宋体"/>
                <w:sz w:val="24"/>
              </w:rPr>
            </w:pPr>
          </w:p>
        </w:tc>
        <w:tc>
          <w:tcPr>
            <w:tcW w:w="1110" w:type="dxa"/>
            <w:vAlign w:val="center"/>
          </w:tcPr>
          <w:p w14:paraId="76A902C9">
            <w:pPr>
              <w:rPr>
                <w:rFonts w:ascii="宋体" w:hAnsi="宋体"/>
                <w:sz w:val="24"/>
              </w:rPr>
            </w:pPr>
          </w:p>
        </w:tc>
        <w:tc>
          <w:tcPr>
            <w:tcW w:w="2613" w:type="dxa"/>
            <w:vAlign w:val="center"/>
          </w:tcPr>
          <w:p w14:paraId="4CDCDB52">
            <w:pPr>
              <w:rPr>
                <w:rFonts w:ascii="宋体" w:hAnsi="宋体"/>
                <w:sz w:val="24"/>
              </w:rPr>
            </w:pPr>
          </w:p>
        </w:tc>
      </w:tr>
      <w:tr w14:paraId="40AE9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9D7A46F">
            <w:pPr>
              <w:jc w:val="center"/>
              <w:rPr>
                <w:rFonts w:ascii="宋体" w:hAnsi="宋体"/>
                <w:sz w:val="24"/>
              </w:rPr>
            </w:pPr>
            <w:r>
              <w:rPr>
                <w:rFonts w:hint="eastAsia" w:ascii="宋体" w:hAnsi="宋体"/>
                <w:sz w:val="24"/>
              </w:rPr>
              <w:t>5</w:t>
            </w:r>
          </w:p>
        </w:tc>
        <w:tc>
          <w:tcPr>
            <w:tcW w:w="1080" w:type="dxa"/>
            <w:vAlign w:val="center"/>
          </w:tcPr>
          <w:p w14:paraId="60CC3148">
            <w:pPr>
              <w:rPr>
                <w:rFonts w:ascii="宋体" w:hAnsi="宋体"/>
                <w:sz w:val="24"/>
              </w:rPr>
            </w:pPr>
          </w:p>
        </w:tc>
        <w:tc>
          <w:tcPr>
            <w:tcW w:w="2891" w:type="dxa"/>
            <w:vAlign w:val="center"/>
          </w:tcPr>
          <w:p w14:paraId="148B73D8">
            <w:pPr>
              <w:rPr>
                <w:rFonts w:ascii="宋体" w:hAnsi="宋体"/>
                <w:sz w:val="24"/>
              </w:rPr>
            </w:pPr>
          </w:p>
        </w:tc>
        <w:tc>
          <w:tcPr>
            <w:tcW w:w="1110" w:type="dxa"/>
            <w:vAlign w:val="center"/>
          </w:tcPr>
          <w:p w14:paraId="44E7F365">
            <w:pPr>
              <w:rPr>
                <w:rFonts w:ascii="宋体" w:hAnsi="宋体"/>
                <w:sz w:val="24"/>
              </w:rPr>
            </w:pPr>
          </w:p>
        </w:tc>
        <w:tc>
          <w:tcPr>
            <w:tcW w:w="2613" w:type="dxa"/>
            <w:vAlign w:val="center"/>
          </w:tcPr>
          <w:p w14:paraId="11713FF0">
            <w:pPr>
              <w:rPr>
                <w:rFonts w:ascii="宋体" w:hAnsi="宋体"/>
                <w:sz w:val="24"/>
              </w:rPr>
            </w:pPr>
          </w:p>
        </w:tc>
      </w:tr>
      <w:tr w14:paraId="35214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3E21FE8">
            <w:pPr>
              <w:jc w:val="center"/>
              <w:rPr>
                <w:rFonts w:ascii="宋体" w:hAnsi="宋体"/>
                <w:sz w:val="24"/>
              </w:rPr>
            </w:pPr>
            <w:r>
              <w:rPr>
                <w:rFonts w:hint="eastAsia" w:ascii="宋体" w:hAnsi="宋体"/>
                <w:sz w:val="24"/>
              </w:rPr>
              <w:t>6</w:t>
            </w:r>
          </w:p>
        </w:tc>
        <w:tc>
          <w:tcPr>
            <w:tcW w:w="1080" w:type="dxa"/>
            <w:vAlign w:val="center"/>
          </w:tcPr>
          <w:p w14:paraId="14EEC387">
            <w:pPr>
              <w:rPr>
                <w:rFonts w:ascii="宋体" w:hAnsi="宋体"/>
                <w:sz w:val="24"/>
              </w:rPr>
            </w:pPr>
          </w:p>
        </w:tc>
        <w:tc>
          <w:tcPr>
            <w:tcW w:w="2891" w:type="dxa"/>
            <w:vAlign w:val="center"/>
          </w:tcPr>
          <w:p w14:paraId="26CFC705">
            <w:pPr>
              <w:rPr>
                <w:rFonts w:ascii="宋体" w:hAnsi="宋体"/>
                <w:sz w:val="24"/>
              </w:rPr>
            </w:pPr>
          </w:p>
        </w:tc>
        <w:tc>
          <w:tcPr>
            <w:tcW w:w="1110" w:type="dxa"/>
            <w:vAlign w:val="center"/>
          </w:tcPr>
          <w:p w14:paraId="0C12CE68">
            <w:pPr>
              <w:rPr>
                <w:rFonts w:ascii="宋体" w:hAnsi="宋体"/>
                <w:sz w:val="24"/>
              </w:rPr>
            </w:pPr>
          </w:p>
        </w:tc>
        <w:tc>
          <w:tcPr>
            <w:tcW w:w="2613" w:type="dxa"/>
            <w:vAlign w:val="center"/>
          </w:tcPr>
          <w:p w14:paraId="4885191D">
            <w:pPr>
              <w:rPr>
                <w:rFonts w:ascii="宋体" w:hAnsi="宋体"/>
                <w:sz w:val="24"/>
              </w:rPr>
            </w:pPr>
          </w:p>
        </w:tc>
      </w:tr>
      <w:tr w14:paraId="097BB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81DE6A9">
            <w:pPr>
              <w:jc w:val="center"/>
              <w:rPr>
                <w:rFonts w:ascii="宋体" w:hAnsi="宋体"/>
                <w:sz w:val="24"/>
              </w:rPr>
            </w:pPr>
            <w:r>
              <w:rPr>
                <w:rFonts w:hint="eastAsia" w:ascii="宋体" w:hAnsi="宋体"/>
                <w:sz w:val="24"/>
              </w:rPr>
              <w:t>7</w:t>
            </w:r>
          </w:p>
        </w:tc>
        <w:tc>
          <w:tcPr>
            <w:tcW w:w="1080" w:type="dxa"/>
            <w:vAlign w:val="center"/>
          </w:tcPr>
          <w:p w14:paraId="0E26B744">
            <w:pPr>
              <w:rPr>
                <w:rFonts w:ascii="宋体" w:hAnsi="宋体"/>
                <w:sz w:val="24"/>
              </w:rPr>
            </w:pPr>
          </w:p>
        </w:tc>
        <w:tc>
          <w:tcPr>
            <w:tcW w:w="2891" w:type="dxa"/>
            <w:vAlign w:val="center"/>
          </w:tcPr>
          <w:p w14:paraId="7E516552">
            <w:pPr>
              <w:rPr>
                <w:rFonts w:ascii="宋体" w:hAnsi="宋体"/>
                <w:sz w:val="24"/>
              </w:rPr>
            </w:pPr>
          </w:p>
        </w:tc>
        <w:tc>
          <w:tcPr>
            <w:tcW w:w="1110" w:type="dxa"/>
            <w:vAlign w:val="center"/>
          </w:tcPr>
          <w:p w14:paraId="13A8EEC8">
            <w:pPr>
              <w:rPr>
                <w:rFonts w:ascii="宋体" w:hAnsi="宋体"/>
                <w:sz w:val="24"/>
              </w:rPr>
            </w:pPr>
          </w:p>
        </w:tc>
        <w:tc>
          <w:tcPr>
            <w:tcW w:w="2613" w:type="dxa"/>
            <w:vAlign w:val="center"/>
          </w:tcPr>
          <w:p w14:paraId="52DD2906">
            <w:pPr>
              <w:rPr>
                <w:rFonts w:ascii="宋体" w:hAnsi="宋体"/>
                <w:sz w:val="24"/>
              </w:rPr>
            </w:pPr>
          </w:p>
        </w:tc>
      </w:tr>
      <w:tr w14:paraId="603E9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538182">
            <w:pPr>
              <w:jc w:val="center"/>
              <w:rPr>
                <w:rFonts w:ascii="宋体" w:hAnsi="宋体"/>
                <w:sz w:val="24"/>
              </w:rPr>
            </w:pPr>
            <w:r>
              <w:rPr>
                <w:rFonts w:hint="eastAsia" w:ascii="宋体" w:hAnsi="宋体"/>
                <w:sz w:val="24"/>
              </w:rPr>
              <w:t>8</w:t>
            </w:r>
          </w:p>
        </w:tc>
        <w:tc>
          <w:tcPr>
            <w:tcW w:w="1080" w:type="dxa"/>
            <w:vAlign w:val="center"/>
          </w:tcPr>
          <w:p w14:paraId="209C48EC">
            <w:pPr>
              <w:rPr>
                <w:rFonts w:ascii="宋体" w:hAnsi="宋体"/>
                <w:sz w:val="24"/>
              </w:rPr>
            </w:pPr>
          </w:p>
        </w:tc>
        <w:tc>
          <w:tcPr>
            <w:tcW w:w="2891" w:type="dxa"/>
            <w:vAlign w:val="center"/>
          </w:tcPr>
          <w:p w14:paraId="26A64068">
            <w:pPr>
              <w:rPr>
                <w:rFonts w:ascii="宋体" w:hAnsi="宋体"/>
                <w:sz w:val="24"/>
              </w:rPr>
            </w:pPr>
          </w:p>
        </w:tc>
        <w:tc>
          <w:tcPr>
            <w:tcW w:w="1110" w:type="dxa"/>
            <w:vAlign w:val="center"/>
          </w:tcPr>
          <w:p w14:paraId="530191DF">
            <w:pPr>
              <w:rPr>
                <w:rFonts w:ascii="宋体" w:hAnsi="宋体"/>
                <w:sz w:val="24"/>
              </w:rPr>
            </w:pPr>
          </w:p>
        </w:tc>
        <w:tc>
          <w:tcPr>
            <w:tcW w:w="2613" w:type="dxa"/>
            <w:vAlign w:val="center"/>
          </w:tcPr>
          <w:p w14:paraId="7E460BC6">
            <w:pPr>
              <w:rPr>
                <w:rFonts w:ascii="宋体" w:hAnsi="宋体"/>
                <w:sz w:val="24"/>
              </w:rPr>
            </w:pPr>
          </w:p>
        </w:tc>
      </w:tr>
      <w:tr w14:paraId="03C56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D1E8135">
            <w:pPr>
              <w:jc w:val="center"/>
              <w:rPr>
                <w:rFonts w:ascii="宋体" w:hAnsi="宋体"/>
                <w:sz w:val="24"/>
              </w:rPr>
            </w:pPr>
            <w:r>
              <w:rPr>
                <w:rFonts w:hint="eastAsia" w:ascii="宋体" w:hAnsi="宋体"/>
                <w:sz w:val="24"/>
              </w:rPr>
              <w:t>9</w:t>
            </w:r>
          </w:p>
        </w:tc>
        <w:tc>
          <w:tcPr>
            <w:tcW w:w="1080" w:type="dxa"/>
            <w:vAlign w:val="center"/>
          </w:tcPr>
          <w:p w14:paraId="764FAB03">
            <w:pPr>
              <w:rPr>
                <w:rFonts w:ascii="宋体" w:hAnsi="宋体"/>
                <w:sz w:val="24"/>
              </w:rPr>
            </w:pPr>
          </w:p>
        </w:tc>
        <w:tc>
          <w:tcPr>
            <w:tcW w:w="2891" w:type="dxa"/>
            <w:vAlign w:val="center"/>
          </w:tcPr>
          <w:p w14:paraId="69608D58">
            <w:pPr>
              <w:rPr>
                <w:rFonts w:ascii="宋体" w:hAnsi="宋体"/>
                <w:sz w:val="24"/>
              </w:rPr>
            </w:pPr>
          </w:p>
        </w:tc>
        <w:tc>
          <w:tcPr>
            <w:tcW w:w="1110" w:type="dxa"/>
            <w:vAlign w:val="center"/>
          </w:tcPr>
          <w:p w14:paraId="381B6187">
            <w:pPr>
              <w:rPr>
                <w:rFonts w:ascii="宋体" w:hAnsi="宋体"/>
                <w:sz w:val="24"/>
              </w:rPr>
            </w:pPr>
          </w:p>
        </w:tc>
        <w:tc>
          <w:tcPr>
            <w:tcW w:w="2613" w:type="dxa"/>
            <w:vAlign w:val="center"/>
          </w:tcPr>
          <w:p w14:paraId="0D795BDA">
            <w:pPr>
              <w:rPr>
                <w:rFonts w:ascii="宋体" w:hAnsi="宋体"/>
                <w:sz w:val="24"/>
              </w:rPr>
            </w:pPr>
          </w:p>
        </w:tc>
      </w:tr>
      <w:tr w14:paraId="074D7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7BCB4C7">
            <w:pPr>
              <w:jc w:val="center"/>
              <w:rPr>
                <w:rFonts w:ascii="宋体" w:hAnsi="宋体"/>
                <w:sz w:val="24"/>
              </w:rPr>
            </w:pPr>
            <w:r>
              <w:rPr>
                <w:rFonts w:hint="eastAsia" w:ascii="宋体" w:hAnsi="宋体"/>
                <w:sz w:val="24"/>
              </w:rPr>
              <w:t>10</w:t>
            </w:r>
          </w:p>
        </w:tc>
        <w:tc>
          <w:tcPr>
            <w:tcW w:w="1080" w:type="dxa"/>
            <w:vAlign w:val="center"/>
          </w:tcPr>
          <w:p w14:paraId="2D700FFC">
            <w:pPr>
              <w:rPr>
                <w:rFonts w:ascii="宋体" w:hAnsi="宋体"/>
                <w:sz w:val="24"/>
              </w:rPr>
            </w:pPr>
          </w:p>
        </w:tc>
        <w:tc>
          <w:tcPr>
            <w:tcW w:w="2891" w:type="dxa"/>
            <w:vAlign w:val="center"/>
          </w:tcPr>
          <w:p w14:paraId="3F21FA48">
            <w:pPr>
              <w:rPr>
                <w:rFonts w:ascii="宋体" w:hAnsi="宋体"/>
                <w:sz w:val="24"/>
              </w:rPr>
            </w:pPr>
          </w:p>
        </w:tc>
        <w:tc>
          <w:tcPr>
            <w:tcW w:w="1110" w:type="dxa"/>
            <w:vAlign w:val="center"/>
          </w:tcPr>
          <w:p w14:paraId="158B7DCA">
            <w:pPr>
              <w:rPr>
                <w:rFonts w:ascii="宋体" w:hAnsi="宋体"/>
                <w:sz w:val="24"/>
              </w:rPr>
            </w:pPr>
          </w:p>
        </w:tc>
        <w:tc>
          <w:tcPr>
            <w:tcW w:w="2613" w:type="dxa"/>
            <w:vAlign w:val="center"/>
          </w:tcPr>
          <w:p w14:paraId="23657BDC">
            <w:pPr>
              <w:rPr>
                <w:rFonts w:ascii="宋体" w:hAnsi="宋体"/>
                <w:sz w:val="24"/>
              </w:rPr>
            </w:pPr>
          </w:p>
        </w:tc>
      </w:tr>
      <w:tr w14:paraId="72B37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24356AB">
            <w:pPr>
              <w:jc w:val="center"/>
              <w:rPr>
                <w:rFonts w:ascii="宋体" w:hAnsi="宋体"/>
                <w:sz w:val="24"/>
              </w:rPr>
            </w:pPr>
            <w:r>
              <w:rPr>
                <w:rFonts w:hint="eastAsia" w:ascii="宋体" w:hAnsi="宋体"/>
                <w:sz w:val="24"/>
              </w:rPr>
              <w:t>11</w:t>
            </w:r>
          </w:p>
        </w:tc>
        <w:tc>
          <w:tcPr>
            <w:tcW w:w="1080" w:type="dxa"/>
            <w:vAlign w:val="center"/>
          </w:tcPr>
          <w:p w14:paraId="2C60BB42">
            <w:pPr>
              <w:rPr>
                <w:rFonts w:ascii="宋体" w:hAnsi="宋体"/>
                <w:sz w:val="24"/>
              </w:rPr>
            </w:pPr>
          </w:p>
        </w:tc>
        <w:tc>
          <w:tcPr>
            <w:tcW w:w="2891" w:type="dxa"/>
            <w:vAlign w:val="center"/>
          </w:tcPr>
          <w:p w14:paraId="15FCA45A">
            <w:pPr>
              <w:rPr>
                <w:rFonts w:ascii="宋体" w:hAnsi="宋体"/>
                <w:sz w:val="24"/>
              </w:rPr>
            </w:pPr>
          </w:p>
        </w:tc>
        <w:tc>
          <w:tcPr>
            <w:tcW w:w="1110" w:type="dxa"/>
            <w:vAlign w:val="center"/>
          </w:tcPr>
          <w:p w14:paraId="1839CE37">
            <w:pPr>
              <w:rPr>
                <w:rFonts w:ascii="宋体" w:hAnsi="宋体"/>
                <w:sz w:val="24"/>
              </w:rPr>
            </w:pPr>
          </w:p>
        </w:tc>
        <w:tc>
          <w:tcPr>
            <w:tcW w:w="2613" w:type="dxa"/>
            <w:vAlign w:val="center"/>
          </w:tcPr>
          <w:p w14:paraId="7CA8CC53">
            <w:pPr>
              <w:rPr>
                <w:rFonts w:ascii="宋体" w:hAnsi="宋体"/>
                <w:sz w:val="24"/>
              </w:rPr>
            </w:pPr>
          </w:p>
        </w:tc>
      </w:tr>
      <w:tr w14:paraId="0223F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C66BB4">
            <w:pPr>
              <w:jc w:val="center"/>
              <w:rPr>
                <w:rFonts w:ascii="宋体" w:hAnsi="宋体"/>
                <w:sz w:val="24"/>
              </w:rPr>
            </w:pPr>
            <w:r>
              <w:rPr>
                <w:rFonts w:hint="eastAsia" w:ascii="宋体" w:hAnsi="宋体"/>
                <w:sz w:val="24"/>
              </w:rPr>
              <w:t>12</w:t>
            </w:r>
          </w:p>
        </w:tc>
        <w:tc>
          <w:tcPr>
            <w:tcW w:w="1080" w:type="dxa"/>
            <w:vAlign w:val="center"/>
          </w:tcPr>
          <w:p w14:paraId="591EC602">
            <w:pPr>
              <w:rPr>
                <w:rFonts w:ascii="宋体" w:hAnsi="宋体"/>
                <w:sz w:val="24"/>
              </w:rPr>
            </w:pPr>
          </w:p>
        </w:tc>
        <w:tc>
          <w:tcPr>
            <w:tcW w:w="2891" w:type="dxa"/>
            <w:vAlign w:val="center"/>
          </w:tcPr>
          <w:p w14:paraId="0C9F310B">
            <w:pPr>
              <w:rPr>
                <w:rFonts w:ascii="宋体" w:hAnsi="宋体"/>
                <w:sz w:val="24"/>
              </w:rPr>
            </w:pPr>
          </w:p>
        </w:tc>
        <w:tc>
          <w:tcPr>
            <w:tcW w:w="1110" w:type="dxa"/>
            <w:vAlign w:val="center"/>
          </w:tcPr>
          <w:p w14:paraId="52291F34">
            <w:pPr>
              <w:rPr>
                <w:rFonts w:ascii="宋体" w:hAnsi="宋体"/>
                <w:sz w:val="24"/>
              </w:rPr>
            </w:pPr>
          </w:p>
        </w:tc>
        <w:tc>
          <w:tcPr>
            <w:tcW w:w="2613" w:type="dxa"/>
            <w:vAlign w:val="center"/>
          </w:tcPr>
          <w:p w14:paraId="0E9EEE2D">
            <w:pPr>
              <w:rPr>
                <w:rFonts w:ascii="宋体" w:hAnsi="宋体"/>
                <w:sz w:val="24"/>
              </w:rPr>
            </w:pPr>
          </w:p>
        </w:tc>
      </w:tr>
      <w:tr w14:paraId="12C42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828" w:type="dxa"/>
            <w:vAlign w:val="center"/>
          </w:tcPr>
          <w:p w14:paraId="38DA204C">
            <w:pPr>
              <w:jc w:val="center"/>
              <w:rPr>
                <w:rFonts w:ascii="宋体" w:hAnsi="宋体"/>
                <w:sz w:val="24"/>
              </w:rPr>
            </w:pPr>
            <w:r>
              <w:rPr>
                <w:rFonts w:hint="eastAsia" w:ascii="宋体" w:hAnsi="宋体"/>
                <w:sz w:val="24"/>
              </w:rPr>
              <w:t>13</w:t>
            </w:r>
          </w:p>
        </w:tc>
        <w:tc>
          <w:tcPr>
            <w:tcW w:w="1080" w:type="dxa"/>
            <w:vAlign w:val="center"/>
          </w:tcPr>
          <w:p w14:paraId="2315CBB2">
            <w:pPr>
              <w:rPr>
                <w:rFonts w:ascii="宋体" w:hAnsi="宋体"/>
                <w:sz w:val="24"/>
              </w:rPr>
            </w:pPr>
          </w:p>
        </w:tc>
        <w:tc>
          <w:tcPr>
            <w:tcW w:w="2891" w:type="dxa"/>
            <w:vAlign w:val="center"/>
          </w:tcPr>
          <w:p w14:paraId="16342C1B">
            <w:pPr>
              <w:rPr>
                <w:rFonts w:ascii="宋体" w:hAnsi="宋体"/>
                <w:sz w:val="24"/>
              </w:rPr>
            </w:pPr>
          </w:p>
        </w:tc>
        <w:tc>
          <w:tcPr>
            <w:tcW w:w="1110" w:type="dxa"/>
            <w:vAlign w:val="center"/>
          </w:tcPr>
          <w:p w14:paraId="6A8CC360">
            <w:pPr>
              <w:rPr>
                <w:rFonts w:ascii="宋体" w:hAnsi="宋体"/>
                <w:sz w:val="24"/>
              </w:rPr>
            </w:pPr>
          </w:p>
        </w:tc>
        <w:tc>
          <w:tcPr>
            <w:tcW w:w="2613" w:type="dxa"/>
            <w:vAlign w:val="center"/>
          </w:tcPr>
          <w:p w14:paraId="3530233A">
            <w:pPr>
              <w:rPr>
                <w:rFonts w:ascii="宋体" w:hAnsi="宋体"/>
                <w:sz w:val="24"/>
              </w:rPr>
            </w:pPr>
          </w:p>
        </w:tc>
      </w:tr>
    </w:tbl>
    <w:p w14:paraId="0A9AC1EE">
      <w:pPr>
        <w:rPr>
          <w:rFonts w:ascii="宋体" w:hAnsi="宋体"/>
          <w:sz w:val="24"/>
        </w:rPr>
      </w:pPr>
      <w:r>
        <w:rPr>
          <w:rFonts w:hint="eastAsia" w:ascii="宋体" w:hAnsi="宋体"/>
          <w:b/>
          <w:sz w:val="24"/>
        </w:rPr>
        <w:t>注：</w:t>
      </w:r>
      <w:r>
        <w:rPr>
          <w:rFonts w:hint="eastAsia" w:ascii="宋体" w:hAnsi="宋体"/>
          <w:sz w:val="24"/>
        </w:rPr>
        <w:t>即使投标人进行了描述，也要提报该表，</w:t>
      </w:r>
      <w:r>
        <w:rPr>
          <w:rFonts w:hint="eastAsia" w:ascii="宋体" w:hAnsi="宋体"/>
          <w:b/>
          <w:sz w:val="24"/>
        </w:rPr>
        <w:t>无该表则被视为“无偏离”。</w:t>
      </w:r>
      <w:r>
        <w:rPr>
          <w:rFonts w:hint="eastAsia" w:ascii="宋体" w:hAnsi="宋体"/>
          <w:sz w:val="24"/>
        </w:rPr>
        <w:t>如无偏离注明“无”字。</w:t>
      </w:r>
    </w:p>
    <w:p w14:paraId="6E0E7025">
      <w:pPr>
        <w:pStyle w:val="9"/>
        <w:spacing w:line="360" w:lineRule="auto"/>
        <w:rPr>
          <w:rFonts w:hAnsi="宋体"/>
          <w:b/>
          <w:bCs/>
          <w:sz w:val="28"/>
          <w:szCs w:val="28"/>
        </w:rPr>
      </w:pPr>
    </w:p>
    <w:p w14:paraId="3AF12D7C">
      <w:r>
        <w:rPr>
          <w:rFonts w:hint="eastAsia" w:ascii="宋体" w:hAnsi="宋体"/>
          <w:sz w:val="24"/>
        </w:rPr>
        <w:t xml:space="preserve"> </w:t>
      </w:r>
      <w:r>
        <w:rPr>
          <w:rFonts w:ascii="宋体" w:hAnsi="宋体"/>
          <w:sz w:val="24"/>
        </w:rPr>
        <w:t xml:space="preserve">     </w:t>
      </w:r>
      <w:r>
        <w:rPr>
          <w:rFonts w:hint="eastAsia" w:ascii="宋体" w:hAnsi="宋体"/>
          <w:sz w:val="24"/>
        </w:rPr>
        <w:t>投标人名称：                   授权代表签字：            日期：</w:t>
      </w:r>
    </w:p>
    <w:p w14:paraId="516AB334">
      <w:pPr>
        <w:rPr>
          <w:rFonts w:eastAsia="黑体"/>
          <w:b/>
          <w:bCs/>
          <w:sz w:val="28"/>
        </w:rPr>
      </w:pPr>
    </w:p>
    <w:p w14:paraId="0569C4D6">
      <w:bookmarkStart w:id="18" w:name="_Toc32530"/>
    </w:p>
    <w:p w14:paraId="45B0EB48">
      <w:pPr>
        <w:pStyle w:val="12"/>
      </w:pPr>
    </w:p>
    <w:p w14:paraId="2F3F0312">
      <w:pPr>
        <w:rPr>
          <w:rFonts w:ascii="宋体" w:hAnsi="宋体"/>
          <w:sz w:val="24"/>
        </w:rPr>
      </w:pPr>
      <w:r>
        <w:rPr>
          <w:rFonts w:hint="eastAsia" w:ascii="宋体" w:hAnsi="宋体"/>
          <w:sz w:val="24"/>
        </w:rPr>
        <w:t>附件5</w:t>
      </w:r>
      <w:bookmarkEnd w:id="18"/>
    </w:p>
    <w:p w14:paraId="1F65A22E">
      <w:pPr>
        <w:jc w:val="center"/>
        <w:rPr>
          <w:rFonts w:eastAsia="黑体"/>
          <w:b/>
          <w:bCs/>
          <w:sz w:val="28"/>
        </w:rPr>
      </w:pPr>
      <w:r>
        <w:rPr>
          <w:rFonts w:hint="eastAsia" w:eastAsia="黑体"/>
          <w:b/>
          <w:bCs/>
          <w:sz w:val="28"/>
        </w:rPr>
        <w:t>封面格式（参考）</w:t>
      </w:r>
    </w:p>
    <w:p w14:paraId="190B93FB">
      <w:pPr>
        <w:jc w:val="center"/>
        <w:rPr>
          <w:rFonts w:eastAsia="黑体"/>
          <w:b/>
          <w:bCs/>
          <w:sz w:val="28"/>
        </w:rPr>
      </w:pP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20DB0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tcPr>
          <w:p w14:paraId="6C38D2C8">
            <w:pPr>
              <w:pStyle w:val="7"/>
              <w:ind w:firstLine="470"/>
              <w:jc w:val="left"/>
              <w:rPr>
                <w:rFonts w:ascii="宋体" w:hAnsi="宋体"/>
                <w:sz w:val="24"/>
                <w:szCs w:val="24"/>
              </w:rPr>
            </w:pPr>
          </w:p>
          <w:p w14:paraId="5AFB3140">
            <w:pPr>
              <w:pStyle w:val="7"/>
              <w:ind w:left="0" w:leftChars="0"/>
              <w:jc w:val="left"/>
              <w:rPr>
                <w:rFonts w:ascii="宋体" w:hAnsi="宋体"/>
                <w:b/>
                <w:bCs/>
                <w:sz w:val="30"/>
                <w:szCs w:val="30"/>
              </w:rPr>
            </w:pPr>
            <w:r>
              <w:rPr>
                <w:rFonts w:hint="eastAsia" w:ascii="宋体" w:hAnsi="宋体" w:cs="宋体"/>
                <w:b/>
                <w:bCs/>
                <w:sz w:val="30"/>
                <w:szCs w:val="30"/>
              </w:rPr>
              <w:t>投标文件</w:t>
            </w:r>
          </w:p>
          <w:p w14:paraId="719D41FC">
            <w:pPr>
              <w:pStyle w:val="7"/>
              <w:ind w:left="0" w:leftChars="0"/>
              <w:jc w:val="left"/>
              <w:rPr>
                <w:rFonts w:ascii="宋体" w:hAnsi="宋体"/>
                <w:sz w:val="30"/>
                <w:szCs w:val="30"/>
              </w:rPr>
            </w:pPr>
            <w:r>
              <w:rPr>
                <w:rFonts w:hint="eastAsia" w:ascii="宋体" w:hAnsi="宋体" w:cs="宋体"/>
                <w:b/>
                <w:bCs/>
                <w:sz w:val="30"/>
                <w:szCs w:val="30"/>
              </w:rPr>
              <w:t>（正本）</w:t>
            </w:r>
          </w:p>
          <w:p w14:paraId="38F9434E">
            <w:pPr>
              <w:pStyle w:val="7"/>
              <w:ind w:firstLine="353"/>
              <w:jc w:val="left"/>
              <w:rPr>
                <w:rFonts w:ascii="宋体" w:hAnsi="宋体"/>
                <w:sz w:val="18"/>
                <w:szCs w:val="18"/>
              </w:rPr>
            </w:pPr>
          </w:p>
          <w:p w14:paraId="4D97CA65">
            <w:pPr>
              <w:pStyle w:val="7"/>
              <w:spacing w:line="400" w:lineRule="exact"/>
              <w:ind w:left="0" w:leftChars="0"/>
              <w:jc w:val="left"/>
              <w:rPr>
                <w:rFonts w:ascii="宋体" w:hAnsi="宋体"/>
                <w:sz w:val="24"/>
                <w:szCs w:val="24"/>
              </w:rPr>
            </w:pPr>
            <w:r>
              <w:rPr>
                <w:rFonts w:hint="eastAsia" w:ascii="宋体" w:hAnsi="宋体" w:cs="宋体"/>
                <w:sz w:val="24"/>
                <w:szCs w:val="24"/>
              </w:rPr>
              <w:t>项目名称：</w:t>
            </w:r>
          </w:p>
          <w:p w14:paraId="533C7455">
            <w:pPr>
              <w:pStyle w:val="7"/>
              <w:spacing w:line="400" w:lineRule="exact"/>
              <w:ind w:left="0" w:leftChars="0"/>
              <w:jc w:val="left"/>
              <w:rPr>
                <w:rFonts w:ascii="宋体" w:hAnsi="宋体"/>
                <w:sz w:val="24"/>
                <w:szCs w:val="24"/>
              </w:rPr>
            </w:pPr>
            <w:r>
              <w:rPr>
                <w:rFonts w:hint="eastAsia" w:ascii="宋体" w:hAnsi="宋体" w:cs="宋体"/>
                <w:sz w:val="24"/>
                <w:szCs w:val="24"/>
              </w:rPr>
              <w:t>投标人名称（公章）：</w:t>
            </w:r>
          </w:p>
          <w:p w14:paraId="5147D372">
            <w:pPr>
              <w:pStyle w:val="7"/>
              <w:spacing w:line="400" w:lineRule="exact"/>
              <w:ind w:left="0" w:leftChars="0"/>
              <w:jc w:val="left"/>
              <w:rPr>
                <w:rFonts w:ascii="宋体" w:hAnsi="宋体"/>
                <w:sz w:val="24"/>
                <w:szCs w:val="24"/>
              </w:rPr>
            </w:pPr>
            <w:r>
              <w:rPr>
                <w:rFonts w:hint="eastAsia" w:ascii="宋体" w:hAnsi="宋体" w:cs="宋体"/>
                <w:sz w:val="24"/>
                <w:szCs w:val="24"/>
              </w:rPr>
              <w:t>地址：</w:t>
            </w:r>
          </w:p>
          <w:p w14:paraId="4B878BD6">
            <w:pPr>
              <w:pStyle w:val="7"/>
              <w:spacing w:line="400" w:lineRule="exact"/>
              <w:ind w:left="0" w:leftChars="0"/>
              <w:jc w:val="left"/>
              <w:rPr>
                <w:rFonts w:ascii="宋体" w:hAnsi="宋体"/>
                <w:sz w:val="24"/>
                <w:szCs w:val="24"/>
              </w:rPr>
            </w:pPr>
            <w:r>
              <w:rPr>
                <w:rFonts w:hint="eastAsia" w:ascii="宋体" w:hAnsi="宋体" w:cs="宋体"/>
                <w:sz w:val="24"/>
                <w:szCs w:val="24"/>
              </w:rPr>
              <w:t>电话：</w:t>
            </w:r>
          </w:p>
          <w:p w14:paraId="2A0C7F43">
            <w:pPr>
              <w:pStyle w:val="7"/>
              <w:spacing w:line="400" w:lineRule="exact"/>
              <w:ind w:left="0" w:leftChars="0"/>
              <w:jc w:val="left"/>
              <w:rPr>
                <w:rFonts w:ascii="宋体" w:hAnsi="宋体"/>
                <w:sz w:val="24"/>
                <w:szCs w:val="24"/>
              </w:rPr>
            </w:pPr>
            <w:r>
              <w:rPr>
                <w:rFonts w:hint="eastAsia" w:ascii="宋体" w:hAnsi="宋体" w:cs="宋体"/>
                <w:sz w:val="24"/>
                <w:szCs w:val="24"/>
              </w:rPr>
              <w:t>传真：</w:t>
            </w:r>
          </w:p>
          <w:p w14:paraId="3C7B041B">
            <w:pPr>
              <w:pStyle w:val="7"/>
              <w:spacing w:line="400" w:lineRule="exact"/>
              <w:ind w:left="0" w:leftChars="0"/>
              <w:jc w:val="left"/>
              <w:rPr>
                <w:rFonts w:ascii="宋体" w:hAnsi="宋体"/>
                <w:sz w:val="24"/>
                <w:szCs w:val="24"/>
              </w:rPr>
            </w:pPr>
            <w:r>
              <w:rPr>
                <w:rFonts w:hint="eastAsia" w:ascii="宋体" w:hAnsi="宋体" w:cs="宋体"/>
                <w:sz w:val="24"/>
                <w:szCs w:val="24"/>
              </w:rPr>
              <w:t>邮编：</w:t>
            </w:r>
            <w:r>
              <w:rPr>
                <w:rFonts w:ascii="宋体" w:hAnsi="宋体" w:cs="宋体"/>
                <w:sz w:val="32"/>
                <w:szCs w:val="32"/>
              </w:rPr>
              <w:t xml:space="preserve"> </w:t>
            </w:r>
          </w:p>
        </w:tc>
        <w:tc>
          <w:tcPr>
            <w:tcW w:w="4775" w:type="dxa"/>
          </w:tcPr>
          <w:p w14:paraId="565966AF">
            <w:pPr>
              <w:pStyle w:val="7"/>
              <w:ind w:firstLine="470"/>
              <w:jc w:val="left"/>
              <w:rPr>
                <w:rFonts w:ascii="宋体" w:hAnsi="宋体"/>
                <w:sz w:val="24"/>
                <w:szCs w:val="24"/>
              </w:rPr>
            </w:pPr>
          </w:p>
          <w:p w14:paraId="3EC53079">
            <w:pPr>
              <w:pStyle w:val="7"/>
              <w:ind w:left="0" w:leftChars="0"/>
              <w:jc w:val="left"/>
              <w:rPr>
                <w:rFonts w:ascii="宋体" w:hAnsi="宋体"/>
                <w:b/>
                <w:bCs/>
                <w:sz w:val="30"/>
                <w:szCs w:val="30"/>
              </w:rPr>
            </w:pPr>
            <w:r>
              <w:rPr>
                <w:rFonts w:hint="eastAsia" w:ascii="宋体" w:hAnsi="宋体" w:cs="宋体"/>
                <w:b/>
                <w:bCs/>
                <w:sz w:val="30"/>
                <w:szCs w:val="30"/>
              </w:rPr>
              <w:t>投标文件</w:t>
            </w:r>
          </w:p>
          <w:p w14:paraId="2DE17730">
            <w:pPr>
              <w:pStyle w:val="7"/>
              <w:ind w:left="0" w:leftChars="0"/>
              <w:jc w:val="left"/>
              <w:rPr>
                <w:rFonts w:ascii="宋体" w:hAnsi="宋体"/>
                <w:sz w:val="30"/>
                <w:szCs w:val="30"/>
              </w:rPr>
            </w:pPr>
            <w:r>
              <w:rPr>
                <w:rFonts w:hint="eastAsia" w:ascii="宋体" w:hAnsi="宋体" w:cs="宋体"/>
                <w:b/>
                <w:bCs/>
                <w:sz w:val="30"/>
                <w:szCs w:val="30"/>
              </w:rPr>
              <w:t>（副本）</w:t>
            </w:r>
          </w:p>
          <w:p w14:paraId="3DA62F20">
            <w:pPr>
              <w:pStyle w:val="7"/>
              <w:ind w:firstLine="353"/>
              <w:jc w:val="left"/>
              <w:rPr>
                <w:rFonts w:ascii="宋体" w:hAnsi="宋体"/>
                <w:sz w:val="18"/>
                <w:szCs w:val="18"/>
              </w:rPr>
            </w:pPr>
          </w:p>
          <w:p w14:paraId="2B6AAB6E">
            <w:pPr>
              <w:pStyle w:val="7"/>
              <w:spacing w:line="400" w:lineRule="exact"/>
              <w:ind w:left="0" w:leftChars="0"/>
              <w:jc w:val="left"/>
              <w:rPr>
                <w:rFonts w:ascii="宋体" w:hAnsi="宋体"/>
                <w:sz w:val="24"/>
                <w:szCs w:val="24"/>
              </w:rPr>
            </w:pPr>
            <w:r>
              <w:rPr>
                <w:rFonts w:hint="eastAsia" w:ascii="宋体" w:hAnsi="宋体" w:cs="宋体"/>
                <w:sz w:val="24"/>
                <w:szCs w:val="24"/>
              </w:rPr>
              <w:t>项目名称：</w:t>
            </w:r>
          </w:p>
          <w:p w14:paraId="363F5568">
            <w:pPr>
              <w:pStyle w:val="7"/>
              <w:spacing w:line="400" w:lineRule="exact"/>
              <w:ind w:left="0" w:leftChars="0"/>
              <w:jc w:val="left"/>
              <w:rPr>
                <w:rFonts w:ascii="宋体" w:hAnsi="宋体"/>
                <w:sz w:val="24"/>
                <w:szCs w:val="24"/>
              </w:rPr>
            </w:pPr>
            <w:r>
              <w:rPr>
                <w:rFonts w:hint="eastAsia" w:ascii="宋体" w:hAnsi="宋体" w:cs="宋体"/>
                <w:sz w:val="24"/>
                <w:szCs w:val="24"/>
              </w:rPr>
              <w:t>投标人名称（公章）：</w:t>
            </w:r>
          </w:p>
          <w:p w14:paraId="36BC4455">
            <w:pPr>
              <w:pStyle w:val="7"/>
              <w:spacing w:line="400" w:lineRule="exact"/>
              <w:ind w:left="0" w:leftChars="0"/>
              <w:jc w:val="left"/>
              <w:rPr>
                <w:rFonts w:ascii="宋体" w:hAnsi="宋体"/>
                <w:sz w:val="24"/>
                <w:szCs w:val="24"/>
              </w:rPr>
            </w:pPr>
            <w:r>
              <w:rPr>
                <w:rFonts w:hint="eastAsia" w:ascii="宋体" w:hAnsi="宋体" w:cs="宋体"/>
                <w:sz w:val="24"/>
                <w:szCs w:val="24"/>
              </w:rPr>
              <w:t>地址：</w:t>
            </w:r>
          </w:p>
          <w:p w14:paraId="6F964AA4">
            <w:pPr>
              <w:pStyle w:val="7"/>
              <w:spacing w:line="400" w:lineRule="exact"/>
              <w:ind w:left="0" w:leftChars="0"/>
              <w:jc w:val="left"/>
              <w:rPr>
                <w:rFonts w:ascii="宋体" w:hAnsi="宋体"/>
                <w:sz w:val="24"/>
                <w:szCs w:val="24"/>
              </w:rPr>
            </w:pPr>
            <w:r>
              <w:rPr>
                <w:rFonts w:hint="eastAsia" w:ascii="宋体" w:hAnsi="宋体" w:cs="宋体"/>
                <w:sz w:val="24"/>
                <w:szCs w:val="24"/>
              </w:rPr>
              <w:t>电话：</w:t>
            </w:r>
          </w:p>
          <w:p w14:paraId="73BA66A4">
            <w:pPr>
              <w:pStyle w:val="7"/>
              <w:spacing w:line="400" w:lineRule="exact"/>
              <w:ind w:left="0" w:leftChars="0"/>
              <w:jc w:val="left"/>
              <w:rPr>
                <w:rFonts w:ascii="宋体" w:hAnsi="宋体"/>
                <w:sz w:val="24"/>
                <w:szCs w:val="24"/>
              </w:rPr>
            </w:pPr>
            <w:r>
              <w:rPr>
                <w:rFonts w:hint="eastAsia" w:ascii="宋体" w:hAnsi="宋体" w:cs="宋体"/>
                <w:sz w:val="24"/>
                <w:szCs w:val="24"/>
              </w:rPr>
              <w:t>传真：</w:t>
            </w:r>
          </w:p>
          <w:p w14:paraId="5100A587">
            <w:pPr>
              <w:pStyle w:val="7"/>
              <w:spacing w:line="400" w:lineRule="exact"/>
              <w:ind w:left="0" w:leftChars="0"/>
              <w:jc w:val="left"/>
              <w:rPr>
                <w:rFonts w:ascii="宋体" w:hAnsi="宋体"/>
                <w:sz w:val="24"/>
                <w:szCs w:val="24"/>
              </w:rPr>
            </w:pPr>
            <w:r>
              <w:rPr>
                <w:rFonts w:hint="eastAsia" w:ascii="宋体" w:hAnsi="宋体" w:cs="宋体"/>
                <w:sz w:val="24"/>
                <w:szCs w:val="24"/>
              </w:rPr>
              <w:t>邮编：</w:t>
            </w:r>
            <w:r>
              <w:rPr>
                <w:rFonts w:ascii="宋体" w:hAnsi="宋体" w:cs="宋体"/>
                <w:sz w:val="32"/>
                <w:szCs w:val="32"/>
              </w:rPr>
              <w:t xml:space="preserve"> </w:t>
            </w:r>
          </w:p>
        </w:tc>
      </w:tr>
    </w:tbl>
    <w:p w14:paraId="0CBFC950">
      <w:pPr>
        <w:pStyle w:val="7"/>
        <w:ind w:left="0" w:leftChars="0"/>
        <w:outlineLvl w:val="0"/>
        <w:rPr>
          <w:rFonts w:ascii="宋体" w:hAnsi="宋体"/>
          <w:b/>
          <w:bCs/>
          <w:sz w:val="32"/>
          <w:szCs w:val="32"/>
        </w:rPr>
      </w:pPr>
      <w:bookmarkStart w:id="19" w:name="_Toc15445"/>
      <w:r>
        <w:rPr>
          <w:rFonts w:hint="eastAsia" w:ascii="宋体" w:hAnsi="宋体" w:cs="宋体"/>
          <w:b/>
          <w:bCs/>
          <w:sz w:val="32"/>
          <w:szCs w:val="32"/>
        </w:rPr>
        <w:t>封口格式：</w:t>
      </w:r>
      <w:bookmarkEnd w:id="19"/>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14:paraId="2EA63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vAlign w:val="center"/>
          </w:tcPr>
          <w:p w14:paraId="349AB889">
            <w:pPr>
              <w:pStyle w:val="7"/>
              <w:ind w:left="0" w:leftChars="0"/>
              <w:rPr>
                <w:rFonts w:ascii="宋体" w:hAnsi="宋体"/>
                <w:sz w:val="24"/>
                <w:szCs w:val="24"/>
              </w:rPr>
            </w:pPr>
            <w:r>
              <w:rPr>
                <w:rFonts w:hint="eastAsia" w:ascii="宋体" w:hAnsi="宋体" w:cs="宋体"/>
                <w:sz w:val="24"/>
                <w:szCs w:val="24"/>
              </w:rPr>
              <w:t>……………………于</w:t>
            </w:r>
            <w:r>
              <w:rPr>
                <w:rFonts w:hint="eastAsia" w:ascii="宋体" w:hAnsi="宋体" w:cs="宋体"/>
                <w:sz w:val="24"/>
                <w:szCs w:val="24"/>
                <w:u w:val="single"/>
              </w:rPr>
              <w:t xml:space="preserve">     </w:t>
            </w:r>
            <w:r>
              <w:rPr>
                <w:rFonts w:ascii="宋体" w:hAnsi="宋体" w:cs="宋体"/>
                <w:sz w:val="24"/>
                <w:szCs w:val="24"/>
              </w:rPr>
              <w:t>年</w:t>
            </w:r>
            <w:r>
              <w:rPr>
                <w:rFonts w:ascii="宋体" w:hAnsi="宋体" w:cs="宋体"/>
                <w:sz w:val="24"/>
                <w:szCs w:val="24"/>
                <w:u w:val="single"/>
              </w:rPr>
              <w:t xml:space="preserve">  </w:t>
            </w:r>
            <w:r>
              <w:rPr>
                <w:rFonts w:hint="eastAsia" w:ascii="宋体" w:hAnsi="宋体" w:cs="宋体"/>
                <w:sz w:val="24"/>
                <w:szCs w:val="24"/>
              </w:rPr>
              <w:t>月</w:t>
            </w:r>
            <w:r>
              <w:rPr>
                <w:rFonts w:ascii="宋体" w:hAnsi="宋体" w:cs="宋体"/>
                <w:sz w:val="24"/>
                <w:szCs w:val="24"/>
                <w:u w:val="single"/>
              </w:rPr>
              <w:t xml:space="preserve">  </w:t>
            </w:r>
            <w:r>
              <w:rPr>
                <w:rFonts w:hint="eastAsia" w:ascii="宋体" w:hAnsi="宋体" w:cs="宋体"/>
                <w:sz w:val="24"/>
                <w:szCs w:val="24"/>
              </w:rPr>
              <w:t>日</w:t>
            </w:r>
            <w:r>
              <w:rPr>
                <w:rFonts w:hint="eastAsia" w:ascii="宋体" w:hAnsi="宋体" w:cs="宋体"/>
                <w:sz w:val="24"/>
                <w:szCs w:val="24"/>
                <w:u w:val="single"/>
              </w:rPr>
              <w:t xml:space="preserve">  </w:t>
            </w:r>
            <w:r>
              <w:rPr>
                <w:rFonts w:hint="eastAsia" w:ascii="宋体" w:hAnsi="宋体" w:cs="宋体"/>
                <w:sz w:val="24"/>
                <w:szCs w:val="24"/>
              </w:rPr>
              <w:t>时之前不准启封（公章）…………………</w:t>
            </w:r>
          </w:p>
        </w:tc>
      </w:tr>
    </w:tbl>
    <w:p w14:paraId="3A4A83DA">
      <w:pPr>
        <w:tabs>
          <w:tab w:val="left" w:pos="1620"/>
        </w:tabs>
        <w:spacing w:line="400" w:lineRule="exact"/>
        <w:rPr>
          <w:rFonts w:ascii="黑体" w:hAnsi="Courier New" w:eastAsia="黑体"/>
          <w:b/>
          <w:bCs/>
          <w:sz w:val="36"/>
          <w:szCs w:val="36"/>
        </w:rPr>
      </w:pPr>
    </w:p>
    <w:p w14:paraId="57B11F68"/>
    <w:p w14:paraId="410EB11F">
      <w:pPr>
        <w:rPr>
          <w:rFonts w:eastAsia="黑体"/>
          <w:b/>
          <w:bCs/>
          <w:sz w:val="28"/>
        </w:rPr>
      </w:pPr>
    </w:p>
    <w:p w14:paraId="6BADD205">
      <w:pPr>
        <w:rPr>
          <w:rFonts w:eastAsia="黑体"/>
          <w:b/>
          <w:bCs/>
          <w:sz w:val="28"/>
        </w:rPr>
      </w:pPr>
    </w:p>
    <w:p w14:paraId="065EE8E7">
      <w:pPr>
        <w:rPr>
          <w:rFonts w:eastAsia="黑体"/>
          <w:b/>
          <w:bCs/>
          <w:sz w:val="28"/>
        </w:rPr>
      </w:pPr>
    </w:p>
    <w:p w14:paraId="0219ACBB">
      <w:pPr>
        <w:pStyle w:val="9"/>
        <w:spacing w:line="440" w:lineRule="exact"/>
        <w:rPr>
          <w:rFonts w:ascii="Times New Roman" w:hAnsi="Times New Roman" w:eastAsia="黑体" w:cs="Times New Roman"/>
          <w:b/>
          <w:bCs/>
          <w:sz w:val="28"/>
          <w:szCs w:val="20"/>
        </w:rPr>
      </w:pPr>
    </w:p>
    <w:p w14:paraId="2E042800">
      <w:pPr>
        <w:pStyle w:val="9"/>
        <w:spacing w:line="440" w:lineRule="exact"/>
        <w:jc w:val="center"/>
        <w:rPr>
          <w:rFonts w:ascii="Times New Roman" w:hAnsi="Times New Roman" w:eastAsia="黑体" w:cs="Times New Roman"/>
          <w:b/>
          <w:bCs/>
          <w:sz w:val="28"/>
          <w:szCs w:val="20"/>
        </w:rPr>
      </w:pPr>
    </w:p>
    <w:p w14:paraId="707F45F7">
      <w:pPr>
        <w:pStyle w:val="9"/>
        <w:spacing w:line="440" w:lineRule="exact"/>
        <w:jc w:val="center"/>
        <w:outlineLvl w:val="1"/>
        <w:rPr>
          <w:rFonts w:ascii="Times New Roman" w:hAnsi="Times New Roman" w:eastAsia="黑体" w:cs="Times New Roman"/>
          <w:b/>
          <w:bCs/>
          <w:sz w:val="36"/>
        </w:rPr>
      </w:pPr>
    </w:p>
    <w:p w14:paraId="5DAC0DE3">
      <w:pPr>
        <w:pStyle w:val="9"/>
        <w:spacing w:line="440" w:lineRule="exact"/>
        <w:jc w:val="center"/>
        <w:outlineLvl w:val="1"/>
        <w:rPr>
          <w:rFonts w:ascii="Times New Roman" w:hAnsi="Times New Roman" w:eastAsia="黑体" w:cs="Times New Roman"/>
          <w:b/>
          <w:bCs/>
          <w:sz w:val="36"/>
        </w:rPr>
      </w:pPr>
    </w:p>
    <w:p w14:paraId="2C9DB2BB">
      <w:pPr>
        <w:pStyle w:val="9"/>
        <w:spacing w:line="440" w:lineRule="exact"/>
        <w:jc w:val="center"/>
        <w:outlineLvl w:val="1"/>
        <w:rPr>
          <w:rFonts w:ascii="Times New Roman" w:hAnsi="Times New Roman" w:eastAsia="黑体" w:cs="Times New Roman"/>
          <w:b/>
          <w:bCs/>
          <w:sz w:val="36"/>
        </w:rPr>
      </w:pPr>
      <w:r>
        <w:rPr>
          <w:rFonts w:hint="eastAsia" w:ascii="Times New Roman" w:hAnsi="Times New Roman" w:eastAsia="黑体" w:cs="Times New Roman"/>
          <w:b/>
          <w:bCs/>
          <w:sz w:val="36"/>
        </w:rPr>
        <w:t xml:space="preserve"> </w:t>
      </w:r>
    </w:p>
    <w:p w14:paraId="1E6D48EC">
      <w:pPr>
        <w:pStyle w:val="9"/>
        <w:spacing w:line="440" w:lineRule="exact"/>
        <w:jc w:val="center"/>
        <w:outlineLvl w:val="1"/>
        <w:rPr>
          <w:rFonts w:ascii="Times New Roman" w:hAnsi="Times New Roman" w:eastAsia="黑体" w:cs="Times New Roman"/>
          <w:b/>
          <w:bCs/>
          <w:sz w:val="36"/>
        </w:rPr>
      </w:pPr>
    </w:p>
    <w:p w14:paraId="2D99ED86">
      <w:pPr>
        <w:rPr>
          <w:rFonts w:ascii="宋体" w:hAnsi="宋体"/>
          <w:sz w:val="24"/>
        </w:rPr>
      </w:pPr>
      <w:r>
        <w:rPr>
          <w:rFonts w:hint="eastAsia" w:ascii="宋体" w:hAnsi="宋体"/>
          <w:sz w:val="24"/>
        </w:rPr>
        <w:t xml:space="preserve">附件5 </w:t>
      </w:r>
    </w:p>
    <w:p w14:paraId="62F10EC3">
      <w:pPr>
        <w:rPr>
          <w:rFonts w:ascii="宋体" w:hAnsi="宋体"/>
          <w:sz w:val="24"/>
        </w:rPr>
      </w:pPr>
    </w:p>
    <w:tbl>
      <w:tblPr>
        <w:tblStyle w:val="18"/>
        <w:tblW w:w="9323" w:type="dxa"/>
        <w:tblInd w:w="0" w:type="dxa"/>
        <w:tblLayout w:type="fixed"/>
        <w:tblCellMar>
          <w:top w:w="0" w:type="dxa"/>
          <w:left w:w="108" w:type="dxa"/>
          <w:bottom w:w="0" w:type="dxa"/>
          <w:right w:w="108" w:type="dxa"/>
        </w:tblCellMar>
      </w:tblPr>
      <w:tblGrid>
        <w:gridCol w:w="416"/>
        <w:gridCol w:w="3036"/>
        <w:gridCol w:w="1386"/>
        <w:gridCol w:w="1294"/>
        <w:gridCol w:w="1386"/>
        <w:gridCol w:w="1027"/>
        <w:gridCol w:w="778"/>
      </w:tblGrid>
      <w:tr w14:paraId="4AA8A268">
        <w:tblPrEx>
          <w:tblCellMar>
            <w:top w:w="0" w:type="dxa"/>
            <w:left w:w="108" w:type="dxa"/>
            <w:bottom w:w="0" w:type="dxa"/>
            <w:right w:w="108" w:type="dxa"/>
          </w:tblCellMar>
        </w:tblPrEx>
        <w:trPr>
          <w:trHeight w:val="816" w:hRule="atLeast"/>
        </w:trPr>
        <w:tc>
          <w:tcPr>
            <w:tcW w:w="9323" w:type="dxa"/>
            <w:gridSpan w:val="7"/>
            <w:tcBorders>
              <w:top w:val="single" w:color="auto" w:sz="8" w:space="0"/>
              <w:left w:val="single" w:color="auto" w:sz="8" w:space="0"/>
              <w:bottom w:val="single" w:color="auto" w:sz="8" w:space="0"/>
              <w:right w:val="single" w:color="000000" w:sz="8" w:space="0"/>
            </w:tcBorders>
            <w:shd w:val="clear" w:color="auto" w:fill="auto"/>
            <w:vAlign w:val="center"/>
          </w:tcPr>
          <w:p w14:paraId="281F0FAA">
            <w:pPr>
              <w:widowControl/>
              <w:jc w:val="center"/>
              <w:rPr>
                <w:rFonts w:ascii="华文中宋" w:hAnsi="华文中宋" w:eastAsia="华文中宋" w:cs="宋体"/>
                <w:b/>
                <w:bCs/>
                <w:color w:val="000000"/>
                <w:kern w:val="0"/>
                <w:sz w:val="36"/>
                <w:szCs w:val="36"/>
              </w:rPr>
            </w:pPr>
            <w:r>
              <w:rPr>
                <w:rFonts w:hint="eastAsia" w:ascii="华文中宋" w:hAnsi="华文中宋" w:eastAsia="华文中宋" w:cs="宋体"/>
                <w:b/>
                <w:bCs/>
                <w:color w:val="000000"/>
                <w:kern w:val="0"/>
                <w:sz w:val="36"/>
                <w:szCs w:val="36"/>
              </w:rPr>
              <w:t>中国重汽集团济南轻卡销售部HOWO轻卡202</w:t>
            </w:r>
            <w:r>
              <w:rPr>
                <w:rFonts w:hint="eastAsia" w:ascii="华文中宋" w:hAnsi="华文中宋" w:eastAsia="华文中宋" w:cs="宋体"/>
                <w:b/>
                <w:bCs/>
                <w:color w:val="000000"/>
                <w:kern w:val="0"/>
                <w:sz w:val="36"/>
                <w:szCs w:val="36"/>
                <w:lang w:val="en-US" w:eastAsia="zh-CN"/>
              </w:rPr>
              <w:t>6</w:t>
            </w:r>
            <w:r>
              <w:rPr>
                <w:rFonts w:hint="eastAsia" w:ascii="华文中宋" w:hAnsi="华文中宋" w:eastAsia="华文中宋" w:cs="宋体"/>
                <w:b/>
                <w:bCs/>
                <w:color w:val="000000"/>
                <w:kern w:val="0"/>
                <w:sz w:val="36"/>
                <w:szCs w:val="36"/>
              </w:rPr>
              <w:t>年新媒体赋能项目报价单</w:t>
            </w:r>
          </w:p>
        </w:tc>
      </w:tr>
      <w:tr w14:paraId="2944A6D0">
        <w:tblPrEx>
          <w:tblCellMar>
            <w:top w:w="0" w:type="dxa"/>
            <w:left w:w="108" w:type="dxa"/>
            <w:bottom w:w="0" w:type="dxa"/>
            <w:right w:w="108" w:type="dxa"/>
          </w:tblCellMar>
        </w:tblPrEx>
        <w:trPr>
          <w:trHeight w:val="372" w:hRule="atLeast"/>
        </w:trPr>
        <w:tc>
          <w:tcPr>
            <w:tcW w:w="9323" w:type="dxa"/>
            <w:gridSpan w:val="7"/>
            <w:tcBorders>
              <w:top w:val="single" w:color="auto" w:sz="8" w:space="0"/>
              <w:left w:val="single" w:color="auto" w:sz="8" w:space="0"/>
              <w:bottom w:val="single" w:color="auto" w:sz="8" w:space="0"/>
              <w:right w:val="single" w:color="000000" w:sz="8" w:space="0"/>
            </w:tcBorders>
            <w:shd w:val="clear" w:color="auto" w:fill="auto"/>
            <w:noWrap/>
            <w:vAlign w:val="center"/>
          </w:tcPr>
          <w:p w14:paraId="426B4BB8">
            <w:pPr>
              <w:widowControl/>
              <w:jc w:val="left"/>
              <w:rPr>
                <w:rFonts w:ascii="华文中宋" w:hAnsi="华文中宋" w:eastAsia="华文中宋" w:cs="宋体"/>
                <w:b/>
                <w:bCs/>
                <w:color w:val="000000"/>
                <w:kern w:val="0"/>
                <w:sz w:val="20"/>
              </w:rPr>
            </w:pPr>
            <w:r>
              <w:rPr>
                <w:rFonts w:hint="eastAsia" w:ascii="华文中宋" w:hAnsi="华文中宋" w:eastAsia="华文中宋" w:cs="宋体"/>
                <w:b/>
                <w:bCs/>
                <w:color w:val="000000"/>
                <w:kern w:val="0"/>
                <w:sz w:val="20"/>
              </w:rPr>
              <w:t>公司名称：</w:t>
            </w:r>
          </w:p>
        </w:tc>
      </w:tr>
      <w:tr w14:paraId="722FA961">
        <w:tblPrEx>
          <w:tblCellMar>
            <w:top w:w="0" w:type="dxa"/>
            <w:left w:w="108" w:type="dxa"/>
            <w:bottom w:w="0" w:type="dxa"/>
            <w:right w:w="108" w:type="dxa"/>
          </w:tblCellMar>
        </w:tblPrEx>
        <w:trPr>
          <w:trHeight w:val="636" w:hRule="atLeast"/>
        </w:trPr>
        <w:tc>
          <w:tcPr>
            <w:tcW w:w="9323" w:type="dxa"/>
            <w:gridSpan w:val="7"/>
            <w:tcBorders>
              <w:top w:val="single" w:color="auto" w:sz="8" w:space="0"/>
              <w:left w:val="single" w:color="auto" w:sz="8" w:space="0"/>
              <w:bottom w:val="single" w:color="auto" w:sz="8" w:space="0"/>
              <w:right w:val="single" w:color="000000" w:sz="8" w:space="0"/>
            </w:tcBorders>
            <w:shd w:val="clear" w:color="000000" w:fill="4472C4"/>
            <w:vAlign w:val="center"/>
          </w:tcPr>
          <w:p w14:paraId="49C052A7">
            <w:pPr>
              <w:widowControl/>
              <w:jc w:val="center"/>
              <w:rPr>
                <w:rFonts w:ascii="微软雅黑" w:hAnsi="微软雅黑" w:eastAsia="微软雅黑" w:cs="宋体"/>
                <w:b/>
                <w:bCs/>
                <w:color w:val="FFFFFF"/>
                <w:kern w:val="0"/>
                <w:sz w:val="22"/>
                <w:szCs w:val="22"/>
              </w:rPr>
            </w:pPr>
            <w:r>
              <w:rPr>
                <w:rFonts w:hint="eastAsia" w:ascii="微软雅黑" w:hAnsi="微软雅黑" w:eastAsia="微软雅黑" w:cs="宋体"/>
                <w:b/>
                <w:bCs/>
                <w:color w:val="FFFFFF"/>
                <w:kern w:val="0"/>
                <w:sz w:val="22"/>
                <w:szCs w:val="22"/>
              </w:rPr>
              <w:t xml:space="preserve">总费用表 </w:t>
            </w:r>
          </w:p>
        </w:tc>
      </w:tr>
      <w:tr w14:paraId="15F9A81C">
        <w:tblPrEx>
          <w:tblCellMar>
            <w:top w:w="0" w:type="dxa"/>
            <w:left w:w="108" w:type="dxa"/>
            <w:bottom w:w="0" w:type="dxa"/>
            <w:right w:w="108" w:type="dxa"/>
          </w:tblCellMar>
        </w:tblPrEx>
        <w:trPr>
          <w:trHeight w:val="636" w:hRule="atLeast"/>
        </w:trPr>
        <w:tc>
          <w:tcPr>
            <w:tcW w:w="416" w:type="dxa"/>
            <w:tcBorders>
              <w:top w:val="nil"/>
              <w:left w:val="nil"/>
              <w:bottom w:val="single" w:color="auto" w:sz="8" w:space="0"/>
              <w:right w:val="single" w:color="auto" w:sz="8" w:space="0"/>
            </w:tcBorders>
            <w:shd w:val="clear" w:color="000000" w:fill="4472C4"/>
            <w:vAlign w:val="center"/>
          </w:tcPr>
          <w:p w14:paraId="2981F0D7">
            <w:pPr>
              <w:widowControl/>
              <w:jc w:val="center"/>
              <w:rPr>
                <w:rFonts w:ascii="华文中宋" w:hAnsi="华文中宋" w:eastAsia="华文中宋" w:cs="宋体"/>
                <w:color w:val="FEFEFE"/>
                <w:kern w:val="0"/>
                <w:sz w:val="20"/>
              </w:rPr>
            </w:pPr>
            <w:r>
              <w:rPr>
                <w:rFonts w:hint="eastAsia" w:ascii="华文中宋" w:hAnsi="华文中宋" w:eastAsia="华文中宋" w:cs="宋体"/>
                <w:color w:val="FEFEFE"/>
                <w:kern w:val="0"/>
                <w:sz w:val="20"/>
              </w:rPr>
              <w:t>序号</w:t>
            </w:r>
          </w:p>
        </w:tc>
        <w:tc>
          <w:tcPr>
            <w:tcW w:w="3036" w:type="dxa"/>
            <w:tcBorders>
              <w:top w:val="nil"/>
              <w:left w:val="nil"/>
              <w:bottom w:val="single" w:color="auto" w:sz="8" w:space="0"/>
              <w:right w:val="single" w:color="auto" w:sz="8" w:space="0"/>
            </w:tcBorders>
            <w:shd w:val="clear" w:color="000000" w:fill="4472C4"/>
            <w:vAlign w:val="center"/>
          </w:tcPr>
          <w:p w14:paraId="790132A8">
            <w:pPr>
              <w:widowControl/>
              <w:jc w:val="center"/>
              <w:rPr>
                <w:rFonts w:ascii="华文中宋" w:hAnsi="华文中宋" w:eastAsia="华文中宋" w:cs="宋体"/>
                <w:color w:val="FEFEFE"/>
                <w:kern w:val="0"/>
                <w:sz w:val="20"/>
              </w:rPr>
            </w:pPr>
            <w:r>
              <w:rPr>
                <w:rFonts w:hint="eastAsia" w:ascii="华文中宋" w:hAnsi="华文中宋" w:eastAsia="华文中宋" w:cs="宋体"/>
                <w:color w:val="FEFEFE"/>
                <w:kern w:val="0"/>
                <w:sz w:val="20"/>
              </w:rPr>
              <w:t>名称</w:t>
            </w:r>
          </w:p>
        </w:tc>
        <w:tc>
          <w:tcPr>
            <w:tcW w:w="1386" w:type="dxa"/>
            <w:tcBorders>
              <w:top w:val="nil"/>
              <w:left w:val="nil"/>
              <w:bottom w:val="single" w:color="auto" w:sz="8" w:space="0"/>
              <w:right w:val="single" w:color="auto" w:sz="8" w:space="0"/>
            </w:tcBorders>
            <w:shd w:val="clear" w:color="000000" w:fill="4472C4"/>
            <w:vAlign w:val="center"/>
          </w:tcPr>
          <w:p w14:paraId="3E014CF8">
            <w:pPr>
              <w:widowControl/>
              <w:jc w:val="center"/>
              <w:rPr>
                <w:rFonts w:ascii="华文中宋" w:hAnsi="华文中宋" w:eastAsia="华文中宋" w:cs="宋体"/>
                <w:color w:val="FEFEFE"/>
                <w:kern w:val="0"/>
                <w:sz w:val="20"/>
              </w:rPr>
            </w:pPr>
            <w:r>
              <w:rPr>
                <w:rFonts w:hint="eastAsia" w:ascii="华文中宋" w:hAnsi="华文中宋" w:eastAsia="华文中宋" w:cs="宋体"/>
                <w:color w:val="FEFEFE"/>
                <w:kern w:val="0"/>
                <w:sz w:val="20"/>
              </w:rPr>
              <w:t>数量</w:t>
            </w:r>
          </w:p>
        </w:tc>
        <w:tc>
          <w:tcPr>
            <w:tcW w:w="1294" w:type="dxa"/>
            <w:tcBorders>
              <w:top w:val="nil"/>
              <w:left w:val="nil"/>
              <w:bottom w:val="single" w:color="auto" w:sz="8" w:space="0"/>
              <w:right w:val="single" w:color="auto" w:sz="8" w:space="0"/>
            </w:tcBorders>
            <w:shd w:val="clear" w:color="000000" w:fill="4472C4"/>
            <w:vAlign w:val="center"/>
          </w:tcPr>
          <w:p w14:paraId="52F29C56">
            <w:pPr>
              <w:widowControl/>
              <w:jc w:val="center"/>
              <w:rPr>
                <w:rFonts w:ascii="华文中宋" w:hAnsi="华文中宋" w:eastAsia="华文中宋" w:cs="宋体"/>
                <w:color w:val="FEFEFE"/>
                <w:kern w:val="0"/>
                <w:sz w:val="20"/>
              </w:rPr>
            </w:pPr>
            <w:r>
              <w:rPr>
                <w:rFonts w:hint="eastAsia" w:ascii="华文中宋" w:hAnsi="华文中宋" w:eastAsia="华文中宋" w:cs="宋体"/>
                <w:color w:val="FEFEFE"/>
                <w:kern w:val="0"/>
                <w:sz w:val="20"/>
              </w:rPr>
              <w:t>单位</w:t>
            </w:r>
          </w:p>
        </w:tc>
        <w:tc>
          <w:tcPr>
            <w:tcW w:w="1386" w:type="dxa"/>
            <w:tcBorders>
              <w:top w:val="nil"/>
              <w:left w:val="nil"/>
              <w:bottom w:val="single" w:color="auto" w:sz="8" w:space="0"/>
              <w:right w:val="single" w:color="auto" w:sz="8" w:space="0"/>
            </w:tcBorders>
            <w:shd w:val="clear" w:color="000000" w:fill="4472C4"/>
            <w:vAlign w:val="center"/>
          </w:tcPr>
          <w:p w14:paraId="40646BB4">
            <w:pPr>
              <w:widowControl/>
              <w:jc w:val="center"/>
              <w:rPr>
                <w:rFonts w:ascii="华文中宋" w:hAnsi="华文中宋" w:eastAsia="华文中宋" w:cs="宋体"/>
                <w:color w:val="FEFEFE"/>
                <w:kern w:val="0"/>
                <w:sz w:val="20"/>
              </w:rPr>
            </w:pPr>
            <w:r>
              <w:rPr>
                <w:rFonts w:hint="eastAsia" w:ascii="华文中宋" w:hAnsi="华文中宋" w:eastAsia="华文中宋" w:cs="宋体"/>
                <w:color w:val="FEFEFE"/>
                <w:kern w:val="0"/>
                <w:sz w:val="20"/>
              </w:rPr>
              <w:t>单价</w:t>
            </w:r>
          </w:p>
        </w:tc>
        <w:tc>
          <w:tcPr>
            <w:tcW w:w="1027" w:type="dxa"/>
            <w:tcBorders>
              <w:top w:val="nil"/>
              <w:left w:val="nil"/>
              <w:bottom w:val="single" w:color="auto" w:sz="8" w:space="0"/>
              <w:right w:val="single" w:color="auto" w:sz="8" w:space="0"/>
            </w:tcBorders>
            <w:shd w:val="clear" w:color="000000" w:fill="4472C4"/>
            <w:vAlign w:val="center"/>
          </w:tcPr>
          <w:p w14:paraId="6784B7C6">
            <w:pPr>
              <w:widowControl/>
              <w:jc w:val="center"/>
              <w:rPr>
                <w:rFonts w:ascii="华文中宋" w:hAnsi="华文中宋" w:eastAsia="华文中宋" w:cs="宋体"/>
                <w:color w:val="FEFEFE"/>
                <w:kern w:val="0"/>
                <w:sz w:val="20"/>
              </w:rPr>
            </w:pPr>
            <w:r>
              <w:rPr>
                <w:rFonts w:hint="eastAsia" w:ascii="华文中宋" w:hAnsi="华文中宋" w:eastAsia="华文中宋" w:cs="宋体"/>
                <w:color w:val="FEFEFE"/>
                <w:kern w:val="0"/>
                <w:sz w:val="20"/>
              </w:rPr>
              <w:t>总费用</w:t>
            </w:r>
          </w:p>
        </w:tc>
        <w:tc>
          <w:tcPr>
            <w:tcW w:w="778" w:type="dxa"/>
            <w:tcBorders>
              <w:top w:val="nil"/>
              <w:left w:val="nil"/>
              <w:bottom w:val="single" w:color="auto" w:sz="8" w:space="0"/>
              <w:right w:val="single" w:color="auto" w:sz="8" w:space="0"/>
            </w:tcBorders>
            <w:shd w:val="clear" w:color="000000" w:fill="4472C4"/>
            <w:vAlign w:val="center"/>
          </w:tcPr>
          <w:p w14:paraId="698B0988">
            <w:pPr>
              <w:widowControl/>
              <w:jc w:val="center"/>
              <w:rPr>
                <w:rFonts w:ascii="华文中宋" w:hAnsi="华文中宋" w:eastAsia="华文中宋" w:cs="宋体"/>
                <w:color w:val="FEFEFE"/>
                <w:kern w:val="0"/>
                <w:sz w:val="20"/>
              </w:rPr>
            </w:pPr>
            <w:r>
              <w:rPr>
                <w:rFonts w:hint="eastAsia" w:ascii="华文中宋" w:hAnsi="华文中宋" w:eastAsia="华文中宋" w:cs="宋体"/>
                <w:color w:val="FEFEFE"/>
                <w:kern w:val="0"/>
                <w:sz w:val="20"/>
              </w:rPr>
              <w:t>备注</w:t>
            </w:r>
          </w:p>
        </w:tc>
      </w:tr>
      <w:tr w14:paraId="1C1E207E">
        <w:tblPrEx>
          <w:tblCellMar>
            <w:top w:w="0" w:type="dxa"/>
            <w:left w:w="108" w:type="dxa"/>
            <w:bottom w:w="0" w:type="dxa"/>
            <w:right w:w="108" w:type="dxa"/>
          </w:tblCellMar>
        </w:tblPrEx>
        <w:trPr>
          <w:trHeight w:val="624" w:hRule="atLeast"/>
        </w:trPr>
        <w:tc>
          <w:tcPr>
            <w:tcW w:w="416" w:type="dxa"/>
            <w:tcBorders>
              <w:top w:val="nil"/>
              <w:left w:val="single" w:color="auto" w:sz="8" w:space="0"/>
              <w:bottom w:val="single" w:color="auto" w:sz="8" w:space="0"/>
              <w:right w:val="single" w:color="auto" w:sz="8" w:space="0"/>
            </w:tcBorders>
            <w:shd w:val="clear" w:color="auto" w:fill="auto"/>
            <w:vAlign w:val="center"/>
          </w:tcPr>
          <w:p w14:paraId="25B2FDC2">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1</w:t>
            </w:r>
          </w:p>
        </w:tc>
        <w:tc>
          <w:tcPr>
            <w:tcW w:w="3036" w:type="dxa"/>
            <w:tcBorders>
              <w:top w:val="nil"/>
              <w:left w:val="nil"/>
              <w:bottom w:val="single" w:color="auto" w:sz="8" w:space="0"/>
              <w:right w:val="single" w:color="auto" w:sz="8" w:space="0"/>
            </w:tcBorders>
            <w:shd w:val="clear" w:color="auto" w:fill="auto"/>
            <w:noWrap/>
            <w:vAlign w:val="center"/>
          </w:tcPr>
          <w:p w14:paraId="5EBDCF2B">
            <w:pPr>
              <w:widowControl/>
              <w:jc w:val="center"/>
              <w:textAlignment w:val="center"/>
              <w:rPr>
                <w:rFonts w:ascii="华文中宋" w:hAnsi="华文中宋" w:eastAsia="华文中宋" w:cs="宋体"/>
                <w:color w:val="202020"/>
                <w:kern w:val="0"/>
                <w:sz w:val="20"/>
              </w:rPr>
            </w:pPr>
            <w:r>
              <w:rPr>
                <w:rFonts w:hint="eastAsia" w:ascii="宋体" w:hAnsi="宋体" w:cs="宋体"/>
                <w:color w:val="000000"/>
                <w:sz w:val="18"/>
                <w:szCs w:val="18"/>
                <w:lang w:val="en-US" w:eastAsia="zh-CN"/>
              </w:rPr>
              <w:t>经销商线下</w:t>
            </w:r>
            <w:r>
              <w:rPr>
                <w:rFonts w:hint="eastAsia" w:ascii="宋体" w:hAnsi="宋体" w:cs="宋体"/>
                <w:color w:val="000000"/>
                <w:sz w:val="18"/>
                <w:szCs w:val="18"/>
              </w:rPr>
              <w:t>一对一辅导</w:t>
            </w:r>
          </w:p>
        </w:tc>
        <w:tc>
          <w:tcPr>
            <w:tcW w:w="1386" w:type="dxa"/>
            <w:tcBorders>
              <w:top w:val="nil"/>
              <w:left w:val="nil"/>
              <w:bottom w:val="single" w:color="auto" w:sz="8" w:space="0"/>
              <w:right w:val="single" w:color="auto" w:sz="8" w:space="0"/>
            </w:tcBorders>
            <w:shd w:val="clear" w:color="auto" w:fill="auto"/>
            <w:vAlign w:val="center"/>
          </w:tcPr>
          <w:p w14:paraId="32C1A0B4">
            <w:pPr>
              <w:widowControl/>
              <w:jc w:val="center"/>
              <w:rPr>
                <w:rFonts w:ascii="华文中宋" w:hAnsi="华文中宋" w:eastAsia="华文中宋" w:cs="宋体"/>
                <w:color w:val="202020"/>
                <w:kern w:val="0"/>
                <w:sz w:val="20"/>
              </w:rPr>
            </w:pPr>
          </w:p>
        </w:tc>
        <w:tc>
          <w:tcPr>
            <w:tcW w:w="1294" w:type="dxa"/>
            <w:tcBorders>
              <w:top w:val="nil"/>
              <w:left w:val="nil"/>
              <w:bottom w:val="single" w:color="auto" w:sz="8" w:space="0"/>
              <w:right w:val="single" w:color="auto" w:sz="8" w:space="0"/>
            </w:tcBorders>
            <w:shd w:val="clear" w:color="auto" w:fill="auto"/>
            <w:vAlign w:val="center"/>
          </w:tcPr>
          <w:p w14:paraId="493EEB70">
            <w:pPr>
              <w:widowControl/>
              <w:jc w:val="center"/>
              <w:rPr>
                <w:rFonts w:ascii="华文中宋" w:hAnsi="华文中宋" w:eastAsia="华文中宋" w:cs="宋体"/>
                <w:color w:val="202020"/>
                <w:kern w:val="0"/>
                <w:sz w:val="20"/>
              </w:rPr>
            </w:pPr>
          </w:p>
        </w:tc>
        <w:tc>
          <w:tcPr>
            <w:tcW w:w="1386" w:type="dxa"/>
            <w:tcBorders>
              <w:top w:val="nil"/>
              <w:left w:val="nil"/>
              <w:bottom w:val="single" w:color="auto" w:sz="8" w:space="0"/>
              <w:right w:val="single" w:color="auto" w:sz="8" w:space="0"/>
            </w:tcBorders>
            <w:shd w:val="clear" w:color="auto" w:fill="auto"/>
            <w:vAlign w:val="center"/>
          </w:tcPr>
          <w:p w14:paraId="0DDAFD8F">
            <w:pPr>
              <w:widowControl/>
              <w:jc w:val="center"/>
              <w:rPr>
                <w:rFonts w:ascii="华文中宋" w:hAnsi="华文中宋" w:eastAsia="华文中宋" w:cs="宋体"/>
                <w:color w:val="202020"/>
                <w:kern w:val="0"/>
                <w:sz w:val="20"/>
              </w:rPr>
            </w:pPr>
          </w:p>
        </w:tc>
        <w:tc>
          <w:tcPr>
            <w:tcW w:w="1027" w:type="dxa"/>
            <w:tcBorders>
              <w:top w:val="nil"/>
              <w:left w:val="nil"/>
              <w:bottom w:val="single" w:color="auto" w:sz="8" w:space="0"/>
              <w:right w:val="single" w:color="auto" w:sz="8" w:space="0"/>
            </w:tcBorders>
            <w:shd w:val="clear" w:color="auto" w:fill="auto"/>
            <w:vAlign w:val="center"/>
          </w:tcPr>
          <w:p w14:paraId="253E1092">
            <w:pPr>
              <w:widowControl/>
              <w:jc w:val="center"/>
              <w:rPr>
                <w:rFonts w:ascii="华文中宋" w:hAnsi="华文中宋" w:eastAsia="华文中宋" w:cs="宋体"/>
                <w:color w:val="202020"/>
                <w:kern w:val="0"/>
                <w:sz w:val="20"/>
              </w:rPr>
            </w:pPr>
          </w:p>
        </w:tc>
        <w:tc>
          <w:tcPr>
            <w:tcW w:w="778" w:type="dxa"/>
            <w:tcBorders>
              <w:top w:val="nil"/>
              <w:left w:val="nil"/>
              <w:bottom w:val="single" w:color="auto" w:sz="8" w:space="0"/>
              <w:right w:val="single" w:color="auto" w:sz="8" w:space="0"/>
            </w:tcBorders>
            <w:shd w:val="clear" w:color="auto" w:fill="auto"/>
            <w:vAlign w:val="center"/>
          </w:tcPr>
          <w:p w14:paraId="590E7EAA">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　</w:t>
            </w:r>
          </w:p>
        </w:tc>
      </w:tr>
      <w:tr w14:paraId="31258B0C">
        <w:tblPrEx>
          <w:tblCellMar>
            <w:top w:w="0" w:type="dxa"/>
            <w:left w:w="108" w:type="dxa"/>
            <w:bottom w:w="0" w:type="dxa"/>
            <w:right w:w="108" w:type="dxa"/>
          </w:tblCellMar>
        </w:tblPrEx>
        <w:trPr>
          <w:trHeight w:val="624" w:hRule="atLeast"/>
        </w:trPr>
        <w:tc>
          <w:tcPr>
            <w:tcW w:w="416" w:type="dxa"/>
            <w:tcBorders>
              <w:top w:val="nil"/>
              <w:left w:val="single" w:color="auto" w:sz="8" w:space="0"/>
              <w:bottom w:val="single" w:color="auto" w:sz="8" w:space="0"/>
              <w:right w:val="single" w:color="auto" w:sz="8" w:space="0"/>
            </w:tcBorders>
            <w:shd w:val="clear" w:color="auto" w:fill="auto"/>
            <w:vAlign w:val="center"/>
          </w:tcPr>
          <w:p w14:paraId="4AD1485B">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2</w:t>
            </w:r>
          </w:p>
        </w:tc>
        <w:tc>
          <w:tcPr>
            <w:tcW w:w="3036" w:type="dxa"/>
            <w:tcBorders>
              <w:top w:val="nil"/>
              <w:left w:val="nil"/>
              <w:bottom w:val="single" w:color="auto" w:sz="8" w:space="0"/>
              <w:right w:val="single" w:color="auto" w:sz="8" w:space="0"/>
            </w:tcBorders>
            <w:shd w:val="clear" w:color="auto" w:fill="auto"/>
            <w:noWrap/>
            <w:vAlign w:val="center"/>
          </w:tcPr>
          <w:p w14:paraId="59D1A8F1">
            <w:pPr>
              <w:widowControl/>
              <w:jc w:val="center"/>
              <w:textAlignment w:val="center"/>
              <w:rPr>
                <w:rFonts w:ascii="华文中宋" w:hAnsi="华文中宋" w:eastAsia="华文中宋" w:cs="宋体"/>
                <w:color w:val="202020"/>
                <w:kern w:val="0"/>
                <w:sz w:val="20"/>
              </w:rPr>
            </w:pPr>
            <w:r>
              <w:rPr>
                <w:rFonts w:hint="eastAsia" w:ascii="宋体" w:hAnsi="宋体" w:cs="宋体"/>
                <w:color w:val="000000"/>
                <w:sz w:val="18"/>
                <w:szCs w:val="18"/>
                <w:lang w:val="en-US" w:eastAsia="zh-CN"/>
              </w:rPr>
              <w:t>经销商线上</w:t>
            </w:r>
            <w:r>
              <w:rPr>
                <w:rFonts w:hint="eastAsia" w:ascii="宋体" w:hAnsi="宋体" w:cs="宋体"/>
                <w:color w:val="000000"/>
                <w:sz w:val="18"/>
                <w:szCs w:val="18"/>
              </w:rPr>
              <w:t>培训</w:t>
            </w:r>
          </w:p>
        </w:tc>
        <w:tc>
          <w:tcPr>
            <w:tcW w:w="1386" w:type="dxa"/>
            <w:tcBorders>
              <w:top w:val="nil"/>
              <w:left w:val="nil"/>
              <w:bottom w:val="single" w:color="auto" w:sz="8" w:space="0"/>
              <w:right w:val="single" w:color="auto" w:sz="8" w:space="0"/>
            </w:tcBorders>
            <w:shd w:val="clear" w:color="auto" w:fill="auto"/>
            <w:vAlign w:val="center"/>
          </w:tcPr>
          <w:p w14:paraId="5B4B163E">
            <w:pPr>
              <w:widowControl/>
              <w:jc w:val="center"/>
              <w:rPr>
                <w:rFonts w:ascii="华文中宋" w:hAnsi="华文中宋" w:eastAsia="华文中宋" w:cs="宋体"/>
                <w:color w:val="202020"/>
                <w:kern w:val="0"/>
                <w:sz w:val="20"/>
              </w:rPr>
            </w:pPr>
          </w:p>
        </w:tc>
        <w:tc>
          <w:tcPr>
            <w:tcW w:w="1294" w:type="dxa"/>
            <w:tcBorders>
              <w:top w:val="nil"/>
              <w:left w:val="nil"/>
              <w:bottom w:val="single" w:color="auto" w:sz="8" w:space="0"/>
              <w:right w:val="single" w:color="auto" w:sz="8" w:space="0"/>
            </w:tcBorders>
            <w:shd w:val="clear" w:color="auto" w:fill="auto"/>
            <w:vAlign w:val="center"/>
          </w:tcPr>
          <w:p w14:paraId="6AA1298E">
            <w:pPr>
              <w:widowControl/>
              <w:jc w:val="center"/>
              <w:rPr>
                <w:rFonts w:ascii="华文中宋" w:hAnsi="华文中宋" w:eastAsia="华文中宋" w:cs="宋体"/>
                <w:color w:val="202020"/>
                <w:kern w:val="0"/>
                <w:sz w:val="20"/>
              </w:rPr>
            </w:pPr>
          </w:p>
        </w:tc>
        <w:tc>
          <w:tcPr>
            <w:tcW w:w="1386" w:type="dxa"/>
            <w:tcBorders>
              <w:top w:val="nil"/>
              <w:left w:val="nil"/>
              <w:bottom w:val="single" w:color="auto" w:sz="8" w:space="0"/>
              <w:right w:val="single" w:color="auto" w:sz="8" w:space="0"/>
            </w:tcBorders>
            <w:shd w:val="clear" w:color="auto" w:fill="auto"/>
            <w:vAlign w:val="center"/>
          </w:tcPr>
          <w:p w14:paraId="43C40F0B">
            <w:pPr>
              <w:widowControl/>
              <w:jc w:val="center"/>
              <w:rPr>
                <w:rFonts w:ascii="华文中宋" w:hAnsi="华文中宋" w:eastAsia="华文中宋" w:cs="宋体"/>
                <w:color w:val="202020"/>
                <w:kern w:val="0"/>
                <w:sz w:val="20"/>
              </w:rPr>
            </w:pPr>
          </w:p>
        </w:tc>
        <w:tc>
          <w:tcPr>
            <w:tcW w:w="1027" w:type="dxa"/>
            <w:tcBorders>
              <w:top w:val="nil"/>
              <w:left w:val="nil"/>
              <w:bottom w:val="single" w:color="auto" w:sz="8" w:space="0"/>
              <w:right w:val="single" w:color="auto" w:sz="8" w:space="0"/>
            </w:tcBorders>
            <w:shd w:val="clear" w:color="auto" w:fill="auto"/>
            <w:vAlign w:val="center"/>
          </w:tcPr>
          <w:p w14:paraId="5381E665">
            <w:pPr>
              <w:widowControl/>
              <w:jc w:val="center"/>
              <w:rPr>
                <w:rFonts w:ascii="华文中宋" w:hAnsi="华文中宋" w:eastAsia="华文中宋" w:cs="宋体"/>
                <w:color w:val="202020"/>
                <w:kern w:val="0"/>
                <w:sz w:val="20"/>
              </w:rPr>
            </w:pPr>
          </w:p>
        </w:tc>
        <w:tc>
          <w:tcPr>
            <w:tcW w:w="778" w:type="dxa"/>
            <w:tcBorders>
              <w:top w:val="nil"/>
              <w:left w:val="nil"/>
              <w:bottom w:val="single" w:color="auto" w:sz="8" w:space="0"/>
              <w:right w:val="single" w:color="auto" w:sz="8" w:space="0"/>
            </w:tcBorders>
            <w:shd w:val="clear" w:color="auto" w:fill="auto"/>
            <w:vAlign w:val="center"/>
          </w:tcPr>
          <w:p w14:paraId="3970A2E2">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　</w:t>
            </w:r>
          </w:p>
        </w:tc>
      </w:tr>
      <w:tr w14:paraId="34354F97">
        <w:tblPrEx>
          <w:tblCellMar>
            <w:top w:w="0" w:type="dxa"/>
            <w:left w:w="108" w:type="dxa"/>
            <w:bottom w:w="0" w:type="dxa"/>
            <w:right w:w="108" w:type="dxa"/>
          </w:tblCellMar>
        </w:tblPrEx>
        <w:trPr>
          <w:trHeight w:val="624" w:hRule="atLeast"/>
        </w:trPr>
        <w:tc>
          <w:tcPr>
            <w:tcW w:w="416" w:type="dxa"/>
            <w:tcBorders>
              <w:top w:val="nil"/>
              <w:left w:val="single" w:color="auto" w:sz="8" w:space="0"/>
              <w:bottom w:val="single" w:color="auto" w:sz="8" w:space="0"/>
              <w:right w:val="single" w:color="auto" w:sz="8" w:space="0"/>
            </w:tcBorders>
            <w:shd w:val="clear" w:color="auto" w:fill="auto"/>
            <w:vAlign w:val="center"/>
          </w:tcPr>
          <w:p w14:paraId="08542820">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3</w:t>
            </w:r>
          </w:p>
        </w:tc>
        <w:tc>
          <w:tcPr>
            <w:tcW w:w="3036" w:type="dxa"/>
            <w:tcBorders>
              <w:top w:val="nil"/>
              <w:left w:val="nil"/>
              <w:bottom w:val="single" w:color="auto" w:sz="8" w:space="0"/>
              <w:right w:val="single" w:color="auto" w:sz="8" w:space="0"/>
            </w:tcBorders>
            <w:shd w:val="clear" w:color="auto" w:fill="auto"/>
            <w:noWrap/>
            <w:vAlign w:val="center"/>
          </w:tcPr>
          <w:p w14:paraId="1F940228">
            <w:pPr>
              <w:widowControl/>
              <w:jc w:val="center"/>
              <w:textAlignment w:val="center"/>
              <w:rPr>
                <w:rFonts w:ascii="华文中宋" w:hAnsi="华文中宋" w:eastAsia="华文中宋" w:cs="宋体"/>
                <w:color w:val="202020"/>
                <w:kern w:val="0"/>
                <w:sz w:val="20"/>
              </w:rPr>
            </w:pPr>
            <w:r>
              <w:rPr>
                <w:rFonts w:hint="eastAsia"/>
              </w:rPr>
              <w:t>分公司线下培训</w:t>
            </w:r>
          </w:p>
        </w:tc>
        <w:tc>
          <w:tcPr>
            <w:tcW w:w="1386" w:type="dxa"/>
            <w:tcBorders>
              <w:top w:val="nil"/>
              <w:left w:val="nil"/>
              <w:bottom w:val="single" w:color="auto" w:sz="8" w:space="0"/>
              <w:right w:val="single" w:color="auto" w:sz="8" w:space="0"/>
            </w:tcBorders>
            <w:shd w:val="clear" w:color="auto" w:fill="auto"/>
            <w:vAlign w:val="center"/>
          </w:tcPr>
          <w:p w14:paraId="0C238AA8">
            <w:pPr>
              <w:widowControl/>
              <w:jc w:val="center"/>
              <w:rPr>
                <w:rFonts w:ascii="华文中宋" w:hAnsi="华文中宋" w:eastAsia="华文中宋" w:cs="宋体"/>
                <w:color w:val="202020"/>
                <w:kern w:val="0"/>
                <w:sz w:val="20"/>
              </w:rPr>
            </w:pPr>
          </w:p>
        </w:tc>
        <w:tc>
          <w:tcPr>
            <w:tcW w:w="1294" w:type="dxa"/>
            <w:tcBorders>
              <w:top w:val="nil"/>
              <w:left w:val="nil"/>
              <w:bottom w:val="single" w:color="auto" w:sz="8" w:space="0"/>
              <w:right w:val="single" w:color="auto" w:sz="8" w:space="0"/>
            </w:tcBorders>
            <w:shd w:val="clear" w:color="auto" w:fill="auto"/>
            <w:vAlign w:val="center"/>
          </w:tcPr>
          <w:p w14:paraId="4A8B0581">
            <w:pPr>
              <w:widowControl/>
              <w:jc w:val="center"/>
              <w:rPr>
                <w:rFonts w:ascii="华文中宋" w:hAnsi="华文中宋" w:eastAsia="华文中宋" w:cs="宋体"/>
                <w:color w:val="202020"/>
                <w:kern w:val="0"/>
                <w:sz w:val="20"/>
              </w:rPr>
            </w:pPr>
          </w:p>
        </w:tc>
        <w:tc>
          <w:tcPr>
            <w:tcW w:w="1386" w:type="dxa"/>
            <w:tcBorders>
              <w:top w:val="nil"/>
              <w:left w:val="nil"/>
              <w:bottom w:val="single" w:color="auto" w:sz="8" w:space="0"/>
              <w:right w:val="single" w:color="auto" w:sz="8" w:space="0"/>
            </w:tcBorders>
            <w:shd w:val="clear" w:color="auto" w:fill="auto"/>
            <w:vAlign w:val="center"/>
          </w:tcPr>
          <w:p w14:paraId="525F01B9">
            <w:pPr>
              <w:widowControl/>
              <w:jc w:val="center"/>
              <w:rPr>
                <w:rFonts w:ascii="华文中宋" w:hAnsi="华文中宋" w:eastAsia="华文中宋" w:cs="宋体"/>
                <w:color w:val="202020"/>
                <w:kern w:val="0"/>
                <w:sz w:val="20"/>
              </w:rPr>
            </w:pPr>
          </w:p>
        </w:tc>
        <w:tc>
          <w:tcPr>
            <w:tcW w:w="1027" w:type="dxa"/>
            <w:tcBorders>
              <w:top w:val="nil"/>
              <w:left w:val="nil"/>
              <w:bottom w:val="single" w:color="auto" w:sz="8" w:space="0"/>
              <w:right w:val="single" w:color="auto" w:sz="8" w:space="0"/>
            </w:tcBorders>
            <w:shd w:val="clear" w:color="auto" w:fill="auto"/>
            <w:vAlign w:val="center"/>
          </w:tcPr>
          <w:p w14:paraId="21D20A93">
            <w:pPr>
              <w:widowControl/>
              <w:jc w:val="center"/>
              <w:rPr>
                <w:rFonts w:ascii="华文中宋" w:hAnsi="华文中宋" w:eastAsia="华文中宋" w:cs="宋体"/>
                <w:color w:val="202020"/>
                <w:kern w:val="0"/>
                <w:sz w:val="20"/>
              </w:rPr>
            </w:pPr>
          </w:p>
        </w:tc>
        <w:tc>
          <w:tcPr>
            <w:tcW w:w="778" w:type="dxa"/>
            <w:tcBorders>
              <w:top w:val="nil"/>
              <w:left w:val="nil"/>
              <w:bottom w:val="single" w:color="auto" w:sz="8" w:space="0"/>
              <w:right w:val="single" w:color="auto" w:sz="8" w:space="0"/>
            </w:tcBorders>
            <w:shd w:val="clear" w:color="auto" w:fill="auto"/>
            <w:vAlign w:val="center"/>
          </w:tcPr>
          <w:p w14:paraId="11EC6041">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　</w:t>
            </w:r>
          </w:p>
        </w:tc>
      </w:tr>
      <w:tr w14:paraId="1B217AEB">
        <w:tblPrEx>
          <w:tblCellMar>
            <w:top w:w="0" w:type="dxa"/>
            <w:left w:w="108" w:type="dxa"/>
            <w:bottom w:w="0" w:type="dxa"/>
            <w:right w:w="108" w:type="dxa"/>
          </w:tblCellMar>
        </w:tblPrEx>
        <w:trPr>
          <w:trHeight w:val="624" w:hRule="atLeast"/>
        </w:trPr>
        <w:tc>
          <w:tcPr>
            <w:tcW w:w="416" w:type="dxa"/>
            <w:tcBorders>
              <w:top w:val="nil"/>
              <w:left w:val="single" w:color="auto" w:sz="8" w:space="0"/>
              <w:bottom w:val="single" w:color="auto" w:sz="8" w:space="0"/>
              <w:right w:val="single" w:color="auto" w:sz="8" w:space="0"/>
            </w:tcBorders>
            <w:shd w:val="clear" w:color="auto" w:fill="auto"/>
            <w:vAlign w:val="center"/>
          </w:tcPr>
          <w:p w14:paraId="7C3B339C">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4</w:t>
            </w:r>
          </w:p>
        </w:tc>
        <w:tc>
          <w:tcPr>
            <w:tcW w:w="3036" w:type="dxa"/>
            <w:tcBorders>
              <w:top w:val="nil"/>
              <w:left w:val="nil"/>
              <w:bottom w:val="single" w:color="auto" w:sz="8" w:space="0"/>
              <w:right w:val="single" w:color="auto" w:sz="8" w:space="0"/>
            </w:tcBorders>
            <w:shd w:val="clear" w:color="auto" w:fill="auto"/>
            <w:noWrap/>
            <w:vAlign w:val="center"/>
          </w:tcPr>
          <w:p w14:paraId="0637ED1F">
            <w:pPr>
              <w:widowControl/>
              <w:jc w:val="center"/>
              <w:textAlignment w:val="center"/>
              <w:rPr>
                <w:rFonts w:ascii="华文中宋" w:hAnsi="华文中宋" w:eastAsia="华文中宋" w:cs="宋体"/>
                <w:color w:val="202020"/>
                <w:kern w:val="0"/>
                <w:sz w:val="20"/>
              </w:rPr>
            </w:pPr>
            <w:r>
              <w:rPr>
                <w:rFonts w:hint="eastAsia" w:ascii="宋体" w:hAnsi="宋体" w:cs="宋体"/>
                <w:color w:val="000000"/>
                <w:sz w:val="18"/>
                <w:szCs w:val="18"/>
              </w:rPr>
              <w:t>豪沃轻卡全员营销短视频</w:t>
            </w:r>
          </w:p>
        </w:tc>
        <w:tc>
          <w:tcPr>
            <w:tcW w:w="1386" w:type="dxa"/>
            <w:tcBorders>
              <w:top w:val="nil"/>
              <w:left w:val="nil"/>
              <w:bottom w:val="single" w:color="auto" w:sz="8" w:space="0"/>
              <w:right w:val="single" w:color="auto" w:sz="8" w:space="0"/>
            </w:tcBorders>
            <w:shd w:val="clear" w:color="auto" w:fill="auto"/>
            <w:vAlign w:val="center"/>
          </w:tcPr>
          <w:p w14:paraId="2A908512">
            <w:pPr>
              <w:widowControl/>
              <w:jc w:val="center"/>
              <w:rPr>
                <w:rFonts w:ascii="华文中宋" w:hAnsi="华文中宋" w:eastAsia="华文中宋" w:cs="宋体"/>
                <w:color w:val="202020"/>
                <w:kern w:val="0"/>
                <w:sz w:val="20"/>
              </w:rPr>
            </w:pPr>
          </w:p>
        </w:tc>
        <w:tc>
          <w:tcPr>
            <w:tcW w:w="1294" w:type="dxa"/>
            <w:tcBorders>
              <w:top w:val="nil"/>
              <w:left w:val="nil"/>
              <w:bottom w:val="single" w:color="auto" w:sz="8" w:space="0"/>
              <w:right w:val="single" w:color="auto" w:sz="8" w:space="0"/>
            </w:tcBorders>
            <w:shd w:val="clear" w:color="auto" w:fill="auto"/>
            <w:vAlign w:val="center"/>
          </w:tcPr>
          <w:p w14:paraId="054DCFF8">
            <w:pPr>
              <w:widowControl/>
              <w:jc w:val="center"/>
              <w:rPr>
                <w:rFonts w:ascii="华文中宋" w:hAnsi="华文中宋" w:eastAsia="华文中宋" w:cs="宋体"/>
                <w:color w:val="202020"/>
                <w:kern w:val="0"/>
                <w:sz w:val="20"/>
              </w:rPr>
            </w:pPr>
          </w:p>
        </w:tc>
        <w:tc>
          <w:tcPr>
            <w:tcW w:w="1386" w:type="dxa"/>
            <w:tcBorders>
              <w:top w:val="nil"/>
              <w:left w:val="nil"/>
              <w:bottom w:val="single" w:color="auto" w:sz="8" w:space="0"/>
              <w:right w:val="single" w:color="auto" w:sz="8" w:space="0"/>
            </w:tcBorders>
            <w:shd w:val="clear" w:color="auto" w:fill="auto"/>
            <w:vAlign w:val="center"/>
          </w:tcPr>
          <w:p w14:paraId="15301B10">
            <w:pPr>
              <w:widowControl/>
              <w:jc w:val="center"/>
              <w:rPr>
                <w:rFonts w:ascii="华文中宋" w:hAnsi="华文中宋" w:eastAsia="华文中宋" w:cs="宋体"/>
                <w:color w:val="202020"/>
                <w:kern w:val="0"/>
                <w:sz w:val="20"/>
              </w:rPr>
            </w:pPr>
          </w:p>
        </w:tc>
        <w:tc>
          <w:tcPr>
            <w:tcW w:w="1027" w:type="dxa"/>
            <w:tcBorders>
              <w:top w:val="nil"/>
              <w:left w:val="nil"/>
              <w:bottom w:val="single" w:color="auto" w:sz="8" w:space="0"/>
              <w:right w:val="single" w:color="auto" w:sz="8" w:space="0"/>
            </w:tcBorders>
            <w:shd w:val="clear" w:color="auto" w:fill="auto"/>
            <w:vAlign w:val="center"/>
          </w:tcPr>
          <w:p w14:paraId="718AF09A">
            <w:pPr>
              <w:widowControl/>
              <w:jc w:val="center"/>
              <w:rPr>
                <w:rFonts w:ascii="华文中宋" w:hAnsi="华文中宋" w:eastAsia="华文中宋" w:cs="宋体"/>
                <w:color w:val="202020"/>
                <w:kern w:val="0"/>
                <w:sz w:val="20"/>
              </w:rPr>
            </w:pPr>
          </w:p>
        </w:tc>
        <w:tc>
          <w:tcPr>
            <w:tcW w:w="778" w:type="dxa"/>
            <w:tcBorders>
              <w:top w:val="nil"/>
              <w:left w:val="nil"/>
              <w:bottom w:val="single" w:color="auto" w:sz="8" w:space="0"/>
              <w:right w:val="single" w:color="auto" w:sz="8" w:space="0"/>
            </w:tcBorders>
            <w:shd w:val="clear" w:color="auto" w:fill="auto"/>
            <w:vAlign w:val="center"/>
          </w:tcPr>
          <w:p w14:paraId="7A3D4232">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　</w:t>
            </w:r>
          </w:p>
        </w:tc>
      </w:tr>
      <w:tr w14:paraId="7EF446EA">
        <w:tblPrEx>
          <w:tblCellMar>
            <w:top w:w="0" w:type="dxa"/>
            <w:left w:w="108" w:type="dxa"/>
            <w:bottom w:w="0" w:type="dxa"/>
            <w:right w:w="108" w:type="dxa"/>
          </w:tblCellMar>
        </w:tblPrEx>
        <w:trPr>
          <w:trHeight w:val="624" w:hRule="atLeast"/>
        </w:trPr>
        <w:tc>
          <w:tcPr>
            <w:tcW w:w="416" w:type="dxa"/>
            <w:tcBorders>
              <w:top w:val="nil"/>
              <w:left w:val="single" w:color="auto" w:sz="8" w:space="0"/>
              <w:bottom w:val="single" w:color="auto" w:sz="8" w:space="0"/>
              <w:right w:val="single" w:color="auto" w:sz="8" w:space="0"/>
            </w:tcBorders>
            <w:shd w:val="clear" w:color="auto" w:fill="auto"/>
            <w:vAlign w:val="center"/>
          </w:tcPr>
          <w:p w14:paraId="435C9891">
            <w:pPr>
              <w:widowControl/>
              <w:jc w:val="center"/>
              <w:rPr>
                <w:rFonts w:hint="eastAsia" w:ascii="华文中宋" w:hAnsi="华文中宋" w:eastAsia="华文中宋" w:cs="宋体"/>
                <w:color w:val="202020"/>
                <w:kern w:val="0"/>
                <w:sz w:val="20"/>
              </w:rPr>
            </w:pPr>
          </w:p>
        </w:tc>
        <w:tc>
          <w:tcPr>
            <w:tcW w:w="3036" w:type="dxa"/>
            <w:tcBorders>
              <w:top w:val="nil"/>
              <w:left w:val="nil"/>
              <w:bottom w:val="single" w:color="auto" w:sz="8" w:space="0"/>
              <w:right w:val="single" w:color="auto" w:sz="8" w:space="0"/>
            </w:tcBorders>
            <w:shd w:val="clear" w:color="auto" w:fill="auto"/>
            <w:noWrap/>
            <w:vAlign w:val="center"/>
          </w:tcPr>
          <w:p w14:paraId="257B5F7B">
            <w:pPr>
              <w:widowControl/>
              <w:jc w:val="center"/>
              <w:textAlignment w:val="center"/>
              <w:rPr>
                <w:rFonts w:hint="eastAsia" w:ascii="华文中宋" w:hAnsi="华文中宋" w:eastAsia="华文中宋" w:cs="宋体"/>
                <w:color w:val="202020"/>
                <w:kern w:val="0"/>
                <w:sz w:val="20"/>
              </w:rPr>
            </w:pPr>
            <w:r>
              <w:rPr>
                <w:rFonts w:hint="eastAsia" w:ascii="宋体" w:hAnsi="宋体" w:cs="宋体"/>
                <w:color w:val="000000"/>
                <w:sz w:val="18"/>
                <w:szCs w:val="18"/>
              </w:rPr>
              <w:t>本地推/巨量广告投放</w:t>
            </w:r>
          </w:p>
        </w:tc>
        <w:tc>
          <w:tcPr>
            <w:tcW w:w="1386" w:type="dxa"/>
            <w:tcBorders>
              <w:top w:val="nil"/>
              <w:left w:val="nil"/>
              <w:bottom w:val="single" w:color="auto" w:sz="8" w:space="0"/>
              <w:right w:val="single" w:color="auto" w:sz="8" w:space="0"/>
            </w:tcBorders>
            <w:shd w:val="clear" w:color="auto" w:fill="auto"/>
            <w:vAlign w:val="center"/>
          </w:tcPr>
          <w:p w14:paraId="1540AABA">
            <w:pPr>
              <w:widowControl/>
              <w:jc w:val="center"/>
              <w:rPr>
                <w:rFonts w:ascii="华文中宋" w:hAnsi="华文中宋" w:eastAsia="华文中宋" w:cs="宋体"/>
                <w:color w:val="202020"/>
                <w:kern w:val="0"/>
                <w:sz w:val="20"/>
              </w:rPr>
            </w:pPr>
          </w:p>
        </w:tc>
        <w:tc>
          <w:tcPr>
            <w:tcW w:w="1294" w:type="dxa"/>
            <w:tcBorders>
              <w:top w:val="nil"/>
              <w:left w:val="nil"/>
              <w:bottom w:val="single" w:color="auto" w:sz="8" w:space="0"/>
              <w:right w:val="single" w:color="auto" w:sz="8" w:space="0"/>
            </w:tcBorders>
            <w:shd w:val="clear" w:color="auto" w:fill="auto"/>
            <w:vAlign w:val="center"/>
          </w:tcPr>
          <w:p w14:paraId="14CB2C93">
            <w:pPr>
              <w:widowControl/>
              <w:jc w:val="center"/>
              <w:rPr>
                <w:rFonts w:ascii="华文中宋" w:hAnsi="华文中宋" w:eastAsia="华文中宋" w:cs="宋体"/>
                <w:color w:val="202020"/>
                <w:kern w:val="0"/>
                <w:sz w:val="20"/>
              </w:rPr>
            </w:pPr>
          </w:p>
        </w:tc>
        <w:tc>
          <w:tcPr>
            <w:tcW w:w="1386" w:type="dxa"/>
            <w:tcBorders>
              <w:top w:val="nil"/>
              <w:left w:val="nil"/>
              <w:bottom w:val="single" w:color="auto" w:sz="8" w:space="0"/>
              <w:right w:val="single" w:color="auto" w:sz="8" w:space="0"/>
            </w:tcBorders>
            <w:shd w:val="clear" w:color="auto" w:fill="auto"/>
            <w:vAlign w:val="center"/>
          </w:tcPr>
          <w:p w14:paraId="59192905">
            <w:pPr>
              <w:widowControl/>
              <w:jc w:val="center"/>
              <w:rPr>
                <w:rFonts w:ascii="华文中宋" w:hAnsi="华文中宋" w:eastAsia="华文中宋" w:cs="宋体"/>
                <w:color w:val="202020"/>
                <w:kern w:val="0"/>
                <w:sz w:val="20"/>
              </w:rPr>
            </w:pPr>
          </w:p>
        </w:tc>
        <w:tc>
          <w:tcPr>
            <w:tcW w:w="1027" w:type="dxa"/>
            <w:tcBorders>
              <w:top w:val="nil"/>
              <w:left w:val="nil"/>
              <w:bottom w:val="single" w:color="auto" w:sz="8" w:space="0"/>
              <w:right w:val="single" w:color="auto" w:sz="8" w:space="0"/>
            </w:tcBorders>
            <w:shd w:val="clear" w:color="auto" w:fill="auto"/>
            <w:vAlign w:val="center"/>
          </w:tcPr>
          <w:p w14:paraId="4CD47C87">
            <w:pPr>
              <w:widowControl/>
              <w:jc w:val="center"/>
              <w:rPr>
                <w:rFonts w:ascii="华文中宋" w:hAnsi="华文中宋" w:eastAsia="华文中宋" w:cs="宋体"/>
                <w:color w:val="202020"/>
                <w:kern w:val="0"/>
                <w:sz w:val="20"/>
              </w:rPr>
            </w:pPr>
          </w:p>
        </w:tc>
        <w:tc>
          <w:tcPr>
            <w:tcW w:w="778" w:type="dxa"/>
            <w:tcBorders>
              <w:top w:val="nil"/>
              <w:left w:val="nil"/>
              <w:bottom w:val="single" w:color="auto" w:sz="8" w:space="0"/>
              <w:right w:val="single" w:color="auto" w:sz="8" w:space="0"/>
            </w:tcBorders>
            <w:shd w:val="clear" w:color="auto" w:fill="auto"/>
            <w:vAlign w:val="center"/>
          </w:tcPr>
          <w:p w14:paraId="754AC202">
            <w:pPr>
              <w:widowControl/>
              <w:jc w:val="center"/>
              <w:rPr>
                <w:rFonts w:hint="eastAsia" w:ascii="华文中宋" w:hAnsi="华文中宋" w:eastAsia="华文中宋" w:cs="宋体"/>
                <w:color w:val="202020"/>
                <w:kern w:val="0"/>
                <w:sz w:val="20"/>
              </w:rPr>
            </w:pPr>
          </w:p>
        </w:tc>
      </w:tr>
      <w:tr w14:paraId="2D7E5031">
        <w:tblPrEx>
          <w:tblCellMar>
            <w:top w:w="0" w:type="dxa"/>
            <w:left w:w="108" w:type="dxa"/>
            <w:bottom w:w="0" w:type="dxa"/>
            <w:right w:w="108" w:type="dxa"/>
          </w:tblCellMar>
        </w:tblPrEx>
        <w:trPr>
          <w:trHeight w:val="420" w:hRule="atLeast"/>
        </w:trPr>
        <w:tc>
          <w:tcPr>
            <w:tcW w:w="7518"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753B7F">
            <w:pPr>
              <w:widowControl/>
              <w:jc w:val="center"/>
              <w:rPr>
                <w:rFonts w:ascii="华文中宋" w:hAnsi="华文中宋" w:eastAsia="华文中宋" w:cs="宋体"/>
                <w:b/>
                <w:bCs/>
                <w:color w:val="202020"/>
                <w:kern w:val="0"/>
                <w:sz w:val="20"/>
              </w:rPr>
            </w:pPr>
            <w:r>
              <w:rPr>
                <w:rFonts w:hint="eastAsia" w:ascii="华文中宋" w:hAnsi="华文中宋" w:eastAsia="华文中宋" w:cs="宋体"/>
                <w:b/>
                <w:bCs/>
                <w:color w:val="202020"/>
                <w:kern w:val="0"/>
                <w:sz w:val="20"/>
              </w:rPr>
              <w:t>合计</w:t>
            </w:r>
          </w:p>
        </w:tc>
        <w:tc>
          <w:tcPr>
            <w:tcW w:w="1027" w:type="dxa"/>
            <w:tcBorders>
              <w:top w:val="nil"/>
              <w:left w:val="nil"/>
              <w:bottom w:val="single" w:color="auto" w:sz="8" w:space="0"/>
              <w:right w:val="single" w:color="auto" w:sz="8" w:space="0"/>
            </w:tcBorders>
            <w:shd w:val="clear" w:color="auto" w:fill="auto"/>
            <w:vAlign w:val="center"/>
          </w:tcPr>
          <w:p w14:paraId="227864D5">
            <w:pPr>
              <w:widowControl/>
              <w:jc w:val="center"/>
              <w:rPr>
                <w:rFonts w:ascii="华文中宋" w:hAnsi="华文中宋" w:eastAsia="华文中宋" w:cs="宋体"/>
                <w:color w:val="202020"/>
                <w:kern w:val="0"/>
                <w:sz w:val="20"/>
              </w:rPr>
            </w:pPr>
          </w:p>
        </w:tc>
        <w:tc>
          <w:tcPr>
            <w:tcW w:w="778" w:type="dxa"/>
            <w:tcBorders>
              <w:top w:val="nil"/>
              <w:left w:val="nil"/>
              <w:bottom w:val="single" w:color="auto" w:sz="8" w:space="0"/>
              <w:right w:val="single" w:color="auto" w:sz="8" w:space="0"/>
            </w:tcBorders>
            <w:shd w:val="clear" w:color="auto" w:fill="auto"/>
            <w:vAlign w:val="center"/>
          </w:tcPr>
          <w:p w14:paraId="7FC11638">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　</w:t>
            </w:r>
          </w:p>
        </w:tc>
      </w:tr>
      <w:tr w14:paraId="04539A00">
        <w:tblPrEx>
          <w:tblCellMar>
            <w:top w:w="0" w:type="dxa"/>
            <w:left w:w="108" w:type="dxa"/>
            <w:bottom w:w="0" w:type="dxa"/>
            <w:right w:w="108" w:type="dxa"/>
          </w:tblCellMar>
        </w:tblPrEx>
        <w:trPr>
          <w:trHeight w:val="420" w:hRule="atLeast"/>
        </w:trPr>
        <w:tc>
          <w:tcPr>
            <w:tcW w:w="7518"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1D7265D">
            <w:pPr>
              <w:widowControl/>
              <w:jc w:val="center"/>
              <w:rPr>
                <w:rFonts w:ascii="华文中宋" w:hAnsi="华文中宋" w:eastAsia="华文中宋" w:cs="宋体"/>
                <w:b/>
                <w:bCs/>
                <w:color w:val="202020"/>
                <w:kern w:val="0"/>
                <w:sz w:val="20"/>
              </w:rPr>
            </w:pPr>
            <w:r>
              <w:rPr>
                <w:rFonts w:hint="eastAsia" w:ascii="华文中宋" w:hAnsi="华文中宋" w:eastAsia="华文中宋" w:cs="宋体"/>
                <w:b/>
                <w:bCs/>
                <w:color w:val="202020"/>
                <w:kern w:val="0"/>
                <w:sz w:val="20"/>
              </w:rPr>
              <w:t>税费（6%）</w:t>
            </w:r>
          </w:p>
        </w:tc>
        <w:tc>
          <w:tcPr>
            <w:tcW w:w="1027" w:type="dxa"/>
            <w:tcBorders>
              <w:top w:val="nil"/>
              <w:left w:val="nil"/>
              <w:bottom w:val="single" w:color="auto" w:sz="8" w:space="0"/>
              <w:right w:val="single" w:color="auto" w:sz="8" w:space="0"/>
            </w:tcBorders>
            <w:shd w:val="clear" w:color="auto" w:fill="auto"/>
            <w:vAlign w:val="center"/>
          </w:tcPr>
          <w:p w14:paraId="15E7B154">
            <w:pPr>
              <w:widowControl/>
              <w:jc w:val="center"/>
              <w:rPr>
                <w:rFonts w:ascii="华文中宋" w:hAnsi="华文中宋" w:eastAsia="华文中宋" w:cs="宋体"/>
                <w:color w:val="202020"/>
                <w:kern w:val="0"/>
                <w:sz w:val="20"/>
              </w:rPr>
            </w:pPr>
          </w:p>
        </w:tc>
        <w:tc>
          <w:tcPr>
            <w:tcW w:w="778" w:type="dxa"/>
            <w:tcBorders>
              <w:top w:val="nil"/>
              <w:left w:val="nil"/>
              <w:bottom w:val="single" w:color="auto" w:sz="8" w:space="0"/>
              <w:right w:val="single" w:color="auto" w:sz="8" w:space="0"/>
            </w:tcBorders>
            <w:shd w:val="clear" w:color="auto" w:fill="auto"/>
            <w:vAlign w:val="center"/>
          </w:tcPr>
          <w:p w14:paraId="748A9A6F">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　</w:t>
            </w:r>
          </w:p>
        </w:tc>
      </w:tr>
      <w:tr w14:paraId="29904BDA">
        <w:tblPrEx>
          <w:tblCellMar>
            <w:top w:w="0" w:type="dxa"/>
            <w:left w:w="108" w:type="dxa"/>
            <w:bottom w:w="0" w:type="dxa"/>
            <w:right w:w="108" w:type="dxa"/>
          </w:tblCellMar>
        </w:tblPrEx>
        <w:trPr>
          <w:trHeight w:val="420" w:hRule="atLeast"/>
        </w:trPr>
        <w:tc>
          <w:tcPr>
            <w:tcW w:w="7518"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647A747">
            <w:pPr>
              <w:widowControl/>
              <w:jc w:val="center"/>
              <w:rPr>
                <w:rFonts w:ascii="华文中宋" w:hAnsi="华文中宋" w:eastAsia="华文中宋" w:cs="宋体"/>
                <w:b/>
                <w:bCs/>
                <w:color w:val="202020"/>
                <w:kern w:val="0"/>
                <w:sz w:val="20"/>
              </w:rPr>
            </w:pPr>
            <w:r>
              <w:rPr>
                <w:rFonts w:hint="eastAsia" w:ascii="华文中宋" w:hAnsi="华文中宋" w:eastAsia="华文中宋" w:cs="宋体"/>
                <w:b/>
                <w:bCs/>
                <w:color w:val="202020"/>
                <w:kern w:val="0"/>
                <w:sz w:val="20"/>
              </w:rPr>
              <w:t>总计</w:t>
            </w:r>
          </w:p>
        </w:tc>
        <w:tc>
          <w:tcPr>
            <w:tcW w:w="1027" w:type="dxa"/>
            <w:tcBorders>
              <w:top w:val="nil"/>
              <w:left w:val="nil"/>
              <w:bottom w:val="single" w:color="auto" w:sz="8" w:space="0"/>
              <w:right w:val="single" w:color="auto" w:sz="8" w:space="0"/>
            </w:tcBorders>
            <w:shd w:val="clear" w:color="auto" w:fill="auto"/>
            <w:vAlign w:val="center"/>
          </w:tcPr>
          <w:p w14:paraId="55E907E3">
            <w:pPr>
              <w:widowControl/>
              <w:jc w:val="center"/>
              <w:rPr>
                <w:rFonts w:ascii="华文中宋" w:hAnsi="华文中宋" w:eastAsia="华文中宋" w:cs="宋体"/>
                <w:color w:val="202020"/>
                <w:kern w:val="0"/>
                <w:sz w:val="20"/>
              </w:rPr>
            </w:pPr>
          </w:p>
        </w:tc>
        <w:tc>
          <w:tcPr>
            <w:tcW w:w="778" w:type="dxa"/>
            <w:tcBorders>
              <w:top w:val="nil"/>
              <w:left w:val="nil"/>
              <w:bottom w:val="single" w:color="auto" w:sz="8" w:space="0"/>
              <w:right w:val="single" w:color="auto" w:sz="8" w:space="0"/>
            </w:tcBorders>
            <w:shd w:val="clear" w:color="auto" w:fill="auto"/>
            <w:vAlign w:val="center"/>
          </w:tcPr>
          <w:p w14:paraId="67E07909">
            <w:pPr>
              <w:widowControl/>
              <w:jc w:val="center"/>
              <w:rPr>
                <w:rFonts w:ascii="华文中宋" w:hAnsi="华文中宋" w:eastAsia="华文中宋" w:cs="宋体"/>
                <w:color w:val="202020"/>
                <w:kern w:val="0"/>
                <w:sz w:val="20"/>
              </w:rPr>
            </w:pPr>
            <w:r>
              <w:rPr>
                <w:rFonts w:hint="eastAsia" w:ascii="华文中宋" w:hAnsi="华文中宋" w:eastAsia="华文中宋" w:cs="宋体"/>
                <w:color w:val="202020"/>
                <w:kern w:val="0"/>
                <w:sz w:val="20"/>
              </w:rPr>
              <w:t>　</w:t>
            </w:r>
          </w:p>
        </w:tc>
      </w:tr>
    </w:tbl>
    <w:p w14:paraId="4C2EE276">
      <w:pPr>
        <w:pStyle w:val="9"/>
        <w:spacing w:line="440" w:lineRule="exact"/>
        <w:jc w:val="center"/>
        <w:outlineLvl w:val="1"/>
        <w:rPr>
          <w:rFonts w:ascii="Times New Roman" w:hAnsi="Times New Roman" w:eastAsia="黑体" w:cs="Times New Roman"/>
          <w:b/>
          <w:bCs/>
          <w:sz w:val="36"/>
        </w:rPr>
      </w:pPr>
    </w:p>
    <w:p w14:paraId="6AB36B52">
      <w:pPr>
        <w:pStyle w:val="9"/>
        <w:spacing w:line="440" w:lineRule="exact"/>
        <w:outlineLvl w:val="1"/>
        <w:rPr>
          <w:rFonts w:hAnsi="宋体" w:cs="Times New Roman"/>
          <w:sz w:val="24"/>
          <w:szCs w:val="20"/>
        </w:rPr>
      </w:pPr>
      <w:r>
        <w:rPr>
          <w:rFonts w:hint="eastAsia" w:hAnsi="宋体" w:cs="Times New Roman"/>
          <w:sz w:val="24"/>
          <w:szCs w:val="20"/>
        </w:rPr>
        <w:t>项目报价单投标过程中使用，名称类别根据招标进展情况进行增项或减项</w:t>
      </w:r>
    </w:p>
    <w:p w14:paraId="48225319">
      <w:pPr>
        <w:rPr>
          <w:rFonts w:hAnsi="宋体"/>
          <w:b/>
          <w:bCs/>
          <w:sz w:val="36"/>
          <w:szCs w:val="36"/>
        </w:rPr>
      </w:pPr>
      <w:r>
        <w:rPr>
          <w:rFonts w:hint="eastAsia" w:ascii="宋体" w:hAnsi="宋体"/>
          <w:sz w:val="24"/>
        </w:rPr>
        <w:br w:type="page"/>
      </w:r>
      <w:r>
        <w:rPr>
          <w:rFonts w:hint="eastAsia" w:eastAsia="黑体"/>
          <w:b/>
          <w:bCs/>
          <w:sz w:val="32"/>
          <w:szCs w:val="21"/>
        </w:rPr>
        <w:t>技术协议书</w:t>
      </w:r>
    </w:p>
    <w:p w14:paraId="67DACA55">
      <w:pPr>
        <w:pStyle w:val="9"/>
        <w:spacing w:line="500" w:lineRule="exact"/>
        <w:ind w:left="1031" w:leftChars="200" w:hanging="611" w:hangingChars="290"/>
        <w:outlineLvl w:val="1"/>
        <w:rPr>
          <w:rFonts w:ascii="黑体" w:hAnsi="黑体" w:eastAsia="黑体"/>
        </w:rPr>
      </w:pPr>
      <w:r>
        <w:rPr>
          <w:rFonts w:hint="eastAsia" w:ascii="黑体" w:hAnsi="黑体" w:eastAsia="黑体"/>
          <w:b/>
          <w:bCs/>
        </w:rPr>
        <w:t>一、项目名称</w:t>
      </w:r>
    </w:p>
    <w:p w14:paraId="4F91206E">
      <w:pPr>
        <w:spacing w:line="500" w:lineRule="exact"/>
        <w:ind w:firstLine="420" w:firstLineChars="200"/>
      </w:pPr>
      <w:r>
        <w:rPr>
          <w:rFonts w:hint="eastAsia" w:ascii="宋体" w:hAnsi="Courier New"/>
        </w:rPr>
        <w:t>中国重汽集团济南轻卡销售部HOWO轻卡202</w:t>
      </w:r>
      <w:r>
        <w:rPr>
          <w:rFonts w:hint="eastAsia" w:ascii="宋体" w:hAnsi="Courier New"/>
          <w:lang w:val="en-US" w:eastAsia="zh-CN"/>
        </w:rPr>
        <w:t>6</w:t>
      </w:r>
      <w:r>
        <w:rPr>
          <w:rFonts w:hint="eastAsia" w:ascii="宋体" w:hAnsi="Courier New"/>
        </w:rPr>
        <w:t>年新媒体赋能项目</w:t>
      </w:r>
      <w:r>
        <w:rPr>
          <w:rFonts w:hint="eastAsia"/>
        </w:rPr>
        <w:t>。</w:t>
      </w:r>
    </w:p>
    <w:p w14:paraId="0D95F7FA">
      <w:pPr>
        <w:spacing w:line="500" w:lineRule="exact"/>
        <w:ind w:firstLine="422" w:firstLineChars="200"/>
        <w:outlineLvl w:val="1"/>
        <w:rPr>
          <w:rFonts w:ascii="黑体" w:hAnsi="黑体" w:eastAsia="黑体"/>
          <w:b/>
          <w:bCs/>
        </w:rPr>
      </w:pPr>
      <w:r>
        <w:rPr>
          <w:rFonts w:hint="eastAsia" w:ascii="黑体" w:hAnsi="黑体" w:eastAsia="黑体" w:cstheme="minorBidi"/>
          <w:b/>
          <w:bCs/>
          <w:szCs w:val="22"/>
        </w:rPr>
        <w:t>二、标的组成及分类</w:t>
      </w:r>
    </w:p>
    <w:p w14:paraId="4D56E765">
      <w:pPr>
        <w:pStyle w:val="9"/>
        <w:spacing w:line="500" w:lineRule="exact"/>
        <w:ind w:firstLine="420" w:firstLineChars="200"/>
        <w:jc w:val="left"/>
      </w:pPr>
      <w:r>
        <w:rPr>
          <w:rFonts w:hint="eastAsia"/>
        </w:rPr>
        <w:t>中国重汽集团济南轻卡销售部HOWO轻卡2026年新媒体赋能，包含培训、视频拍摄与运维、广告投放三部分，培训：经销商线下一对一辅导16场、经销商线上培训</w:t>
      </w:r>
      <w:r>
        <w:rPr>
          <w:rFonts w:hint="eastAsia"/>
          <w:lang w:val="en-US" w:eastAsia="zh-CN"/>
        </w:rPr>
        <w:t>6</w:t>
      </w:r>
      <w:r>
        <w:rPr>
          <w:rFonts w:hint="eastAsia"/>
        </w:rPr>
        <w:t>场、分公司线下培训7场，视频拍摄与运维：豪沃轻卡全员营销短视频100条，广告投放：6个月30万本地推/巨量广告</w:t>
      </w:r>
      <w:r>
        <w:rPr>
          <w:rFonts w:hint="eastAsia"/>
          <w:lang w:val="en-US" w:eastAsia="zh-CN"/>
        </w:rPr>
        <w:t>投放，</w:t>
      </w:r>
      <w:r>
        <w:rPr>
          <w:rFonts w:hint="eastAsia"/>
        </w:rPr>
        <w:t>采用整包整中的方式进行招标，具体内容如下：</w:t>
      </w:r>
    </w:p>
    <w:tbl>
      <w:tblPr>
        <w:tblStyle w:val="18"/>
        <w:tblpPr w:leftFromText="180" w:rightFromText="180" w:vertAnchor="text" w:horzAnchor="page" w:tblpX="1465" w:tblpY="373"/>
        <w:tblOverlap w:val="never"/>
        <w:tblW w:w="4996" w:type="pct"/>
        <w:tblInd w:w="0" w:type="dxa"/>
        <w:tblLayout w:type="autofit"/>
        <w:tblCellMar>
          <w:top w:w="0" w:type="dxa"/>
          <w:left w:w="108" w:type="dxa"/>
          <w:bottom w:w="0" w:type="dxa"/>
          <w:right w:w="108" w:type="dxa"/>
        </w:tblCellMar>
      </w:tblPr>
      <w:tblGrid>
        <w:gridCol w:w="637"/>
        <w:gridCol w:w="2449"/>
        <w:gridCol w:w="1224"/>
        <w:gridCol w:w="1068"/>
        <w:gridCol w:w="3903"/>
      </w:tblGrid>
      <w:tr w14:paraId="7A5E30FD">
        <w:tblPrEx>
          <w:tblCellMar>
            <w:top w:w="0" w:type="dxa"/>
            <w:left w:w="108" w:type="dxa"/>
            <w:bottom w:w="0" w:type="dxa"/>
            <w:right w:w="108" w:type="dxa"/>
          </w:tblCellMar>
        </w:tblPrEx>
        <w:trPr>
          <w:trHeight w:val="454" w:hRule="atLeast"/>
        </w:trPr>
        <w:tc>
          <w:tcPr>
            <w:tcW w:w="3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7E2AA">
            <w:pPr>
              <w:widowControl/>
              <w:jc w:val="center"/>
              <w:textAlignment w:val="center"/>
              <w:rPr>
                <w:rFonts w:ascii="黑体" w:hAnsi="宋体" w:eastAsia="黑体" w:cs="黑体"/>
                <w:b/>
                <w:bCs/>
                <w:color w:val="000000"/>
                <w:sz w:val="18"/>
                <w:szCs w:val="18"/>
              </w:rPr>
            </w:pPr>
            <w:r>
              <w:rPr>
                <w:rFonts w:hint="eastAsia" w:ascii="黑体" w:hAnsi="宋体" w:eastAsia="黑体" w:cs="黑体"/>
                <w:b/>
                <w:bCs/>
                <w:color w:val="000000"/>
                <w:kern w:val="0"/>
                <w:sz w:val="18"/>
                <w:szCs w:val="18"/>
                <w:lang w:bidi="ar"/>
              </w:rPr>
              <w:t>序号</w:t>
            </w:r>
          </w:p>
        </w:tc>
        <w:tc>
          <w:tcPr>
            <w:tcW w:w="13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F467C">
            <w:pPr>
              <w:widowControl/>
              <w:jc w:val="center"/>
              <w:textAlignment w:val="center"/>
              <w:rPr>
                <w:rFonts w:ascii="黑体" w:hAnsi="宋体" w:eastAsia="黑体" w:cs="黑体"/>
                <w:b/>
                <w:bCs/>
                <w:color w:val="000000"/>
                <w:sz w:val="18"/>
                <w:szCs w:val="18"/>
              </w:rPr>
            </w:pPr>
            <w:r>
              <w:rPr>
                <w:rFonts w:hint="eastAsia" w:ascii="黑体" w:hAnsi="宋体" w:eastAsia="黑体" w:cs="黑体"/>
                <w:b/>
                <w:bCs/>
                <w:color w:val="000000"/>
                <w:kern w:val="0"/>
                <w:sz w:val="18"/>
                <w:szCs w:val="18"/>
                <w:lang w:bidi="ar"/>
              </w:rPr>
              <w:t>课程名称</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FDBC4">
            <w:pPr>
              <w:widowControl/>
              <w:jc w:val="center"/>
              <w:textAlignment w:val="center"/>
              <w:rPr>
                <w:rFonts w:ascii="黑体" w:hAnsi="宋体" w:eastAsia="黑体" w:cs="黑体"/>
                <w:b/>
                <w:bCs/>
                <w:color w:val="000000"/>
                <w:sz w:val="18"/>
                <w:szCs w:val="18"/>
              </w:rPr>
            </w:pPr>
            <w:r>
              <w:rPr>
                <w:rFonts w:hint="eastAsia" w:ascii="黑体" w:hAnsi="宋体" w:eastAsia="黑体" w:cs="黑体"/>
                <w:b/>
                <w:bCs/>
                <w:color w:val="000000"/>
                <w:kern w:val="0"/>
                <w:sz w:val="18"/>
                <w:szCs w:val="18"/>
                <w:lang w:bidi="ar"/>
              </w:rPr>
              <w:t>规格型号</w:t>
            </w:r>
          </w:p>
        </w:tc>
        <w:tc>
          <w:tcPr>
            <w:tcW w:w="5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EA413">
            <w:pPr>
              <w:widowControl/>
              <w:jc w:val="center"/>
              <w:textAlignment w:val="center"/>
              <w:rPr>
                <w:rFonts w:ascii="黑体" w:hAnsi="宋体" w:eastAsia="黑体" w:cs="黑体"/>
                <w:b/>
                <w:bCs/>
                <w:color w:val="000000"/>
                <w:sz w:val="18"/>
                <w:szCs w:val="18"/>
              </w:rPr>
            </w:pPr>
            <w:r>
              <w:rPr>
                <w:rFonts w:hint="eastAsia" w:ascii="黑体" w:hAnsi="宋体" w:eastAsia="黑体" w:cs="黑体"/>
                <w:b/>
                <w:bCs/>
                <w:color w:val="000000"/>
                <w:kern w:val="0"/>
                <w:sz w:val="18"/>
                <w:szCs w:val="18"/>
                <w:lang w:bidi="ar"/>
              </w:rPr>
              <w:t>数量</w:t>
            </w:r>
          </w:p>
        </w:tc>
        <w:tc>
          <w:tcPr>
            <w:tcW w:w="21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95DBE">
            <w:pPr>
              <w:widowControl/>
              <w:jc w:val="center"/>
              <w:textAlignment w:val="center"/>
              <w:rPr>
                <w:rFonts w:ascii="黑体" w:hAnsi="宋体" w:eastAsia="黑体" w:cs="黑体"/>
                <w:b/>
                <w:bCs/>
                <w:color w:val="000000"/>
                <w:sz w:val="18"/>
                <w:szCs w:val="18"/>
              </w:rPr>
            </w:pPr>
            <w:r>
              <w:rPr>
                <w:rFonts w:hint="eastAsia" w:ascii="黑体" w:hAnsi="宋体" w:eastAsia="黑体" w:cs="黑体"/>
                <w:b/>
                <w:bCs/>
                <w:color w:val="000000"/>
                <w:kern w:val="0"/>
                <w:sz w:val="18"/>
                <w:szCs w:val="18"/>
                <w:lang w:bidi="ar"/>
              </w:rPr>
              <w:t>备注</w:t>
            </w:r>
          </w:p>
        </w:tc>
      </w:tr>
      <w:tr w14:paraId="1CE0D02B">
        <w:tblPrEx>
          <w:tblCellMar>
            <w:top w:w="0" w:type="dxa"/>
            <w:left w:w="108" w:type="dxa"/>
            <w:bottom w:w="0" w:type="dxa"/>
            <w:right w:w="108" w:type="dxa"/>
          </w:tblCellMar>
        </w:tblPrEx>
        <w:trPr>
          <w:trHeight w:val="454" w:hRule="atLeast"/>
        </w:trPr>
        <w:tc>
          <w:tcPr>
            <w:tcW w:w="3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A5A7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13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BE3B8F">
            <w:pPr>
              <w:widowControl/>
              <w:jc w:val="center"/>
              <w:textAlignment w:val="center"/>
              <w:rPr>
                <w:rFonts w:ascii="宋体" w:hAnsi="宋体" w:cs="宋体"/>
                <w:color w:val="000000"/>
                <w:sz w:val="18"/>
                <w:szCs w:val="18"/>
              </w:rPr>
            </w:pPr>
            <w:r>
              <w:rPr>
                <w:rFonts w:hint="eastAsia" w:ascii="宋体" w:hAnsi="宋体" w:cs="宋体"/>
                <w:color w:val="000000"/>
                <w:sz w:val="18"/>
                <w:szCs w:val="18"/>
                <w:lang w:val="en-US" w:eastAsia="zh-CN"/>
              </w:rPr>
              <w:t>经销商线下</w:t>
            </w:r>
            <w:r>
              <w:rPr>
                <w:rFonts w:hint="eastAsia" w:ascii="宋体" w:hAnsi="宋体" w:cs="宋体"/>
                <w:color w:val="000000"/>
                <w:sz w:val="18"/>
                <w:szCs w:val="18"/>
              </w:rPr>
              <w:t>一对一辅导</w:t>
            </w:r>
          </w:p>
        </w:tc>
        <w:tc>
          <w:tcPr>
            <w:tcW w:w="6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4FFC81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场</w:t>
            </w:r>
          </w:p>
        </w:tc>
        <w:tc>
          <w:tcPr>
            <w:tcW w:w="5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3AC375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val="en-US" w:eastAsia="zh-CN" w:bidi="ar"/>
              </w:rPr>
              <w:t>1</w:t>
            </w:r>
            <w:r>
              <w:rPr>
                <w:rFonts w:hint="eastAsia" w:ascii="宋体" w:hAnsi="宋体" w:cs="宋体"/>
                <w:color w:val="000000"/>
                <w:kern w:val="0"/>
                <w:sz w:val="18"/>
                <w:szCs w:val="18"/>
                <w:lang w:bidi="ar"/>
              </w:rPr>
              <w:t>6</w:t>
            </w:r>
          </w:p>
        </w:tc>
        <w:tc>
          <w:tcPr>
            <w:tcW w:w="21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37FF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单场</w:t>
            </w:r>
            <w:r>
              <w:rPr>
                <w:rFonts w:hint="eastAsia" w:ascii="宋体" w:hAnsi="宋体" w:cs="宋体"/>
                <w:color w:val="000000"/>
                <w:kern w:val="0"/>
                <w:sz w:val="18"/>
                <w:szCs w:val="18"/>
                <w:lang w:val="en-US" w:eastAsia="zh-CN" w:bidi="ar"/>
              </w:rPr>
              <w:t>2</w:t>
            </w:r>
            <w:r>
              <w:rPr>
                <w:rFonts w:hint="eastAsia" w:ascii="宋体" w:hAnsi="宋体" w:cs="宋体"/>
                <w:color w:val="000000"/>
                <w:kern w:val="0"/>
                <w:sz w:val="18"/>
                <w:szCs w:val="18"/>
                <w:lang w:bidi="ar"/>
              </w:rPr>
              <w:t>天，集中培训</w:t>
            </w:r>
          </w:p>
        </w:tc>
      </w:tr>
      <w:tr w14:paraId="35504660">
        <w:tblPrEx>
          <w:tblCellMar>
            <w:top w:w="0" w:type="dxa"/>
            <w:left w:w="108" w:type="dxa"/>
            <w:bottom w:w="0" w:type="dxa"/>
            <w:right w:w="108" w:type="dxa"/>
          </w:tblCellMar>
        </w:tblPrEx>
        <w:trPr>
          <w:trHeight w:val="454" w:hRule="atLeast"/>
        </w:trPr>
        <w:tc>
          <w:tcPr>
            <w:tcW w:w="3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8F915">
            <w:pPr>
              <w:widowControl/>
              <w:jc w:val="center"/>
              <w:textAlignment w:val="center"/>
              <w:rPr>
                <w:rFonts w:hint="eastAsia"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2</w:t>
            </w:r>
          </w:p>
        </w:tc>
        <w:tc>
          <w:tcPr>
            <w:tcW w:w="13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386423">
            <w:pPr>
              <w:widowControl/>
              <w:jc w:val="center"/>
              <w:textAlignment w:val="center"/>
              <w:rPr>
                <w:rFonts w:ascii="宋体" w:hAnsi="宋体" w:cs="宋体"/>
                <w:color w:val="000000"/>
                <w:sz w:val="18"/>
                <w:szCs w:val="18"/>
              </w:rPr>
            </w:pPr>
            <w:r>
              <w:rPr>
                <w:rFonts w:hint="eastAsia" w:ascii="宋体" w:hAnsi="宋体" w:cs="宋体"/>
                <w:color w:val="000000"/>
                <w:sz w:val="18"/>
                <w:szCs w:val="18"/>
                <w:lang w:val="en-US" w:eastAsia="zh-CN"/>
              </w:rPr>
              <w:t>经销商线上</w:t>
            </w:r>
            <w:r>
              <w:rPr>
                <w:rFonts w:hint="eastAsia" w:ascii="宋体" w:hAnsi="宋体" w:cs="宋体"/>
                <w:color w:val="000000"/>
                <w:sz w:val="18"/>
                <w:szCs w:val="18"/>
              </w:rPr>
              <w:t>培训</w:t>
            </w:r>
          </w:p>
        </w:tc>
        <w:tc>
          <w:tcPr>
            <w:tcW w:w="6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0664D75">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场</w:t>
            </w:r>
          </w:p>
        </w:tc>
        <w:tc>
          <w:tcPr>
            <w:tcW w:w="5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FB66AED">
            <w:pPr>
              <w:widowControl/>
              <w:jc w:val="center"/>
              <w:textAlignment w:val="center"/>
              <w:rPr>
                <w:rFonts w:hint="eastAsia" w:ascii="宋体" w:hAnsi="宋体" w:eastAsia="宋体" w:cs="宋体"/>
                <w:color w:val="000000"/>
                <w:kern w:val="0"/>
                <w:sz w:val="18"/>
                <w:szCs w:val="18"/>
                <w:lang w:eastAsia="zh-CN" w:bidi="ar"/>
              </w:rPr>
            </w:pPr>
            <w:r>
              <w:rPr>
                <w:rFonts w:hint="eastAsia" w:ascii="宋体" w:hAnsi="宋体" w:cs="宋体"/>
                <w:color w:val="000000"/>
                <w:kern w:val="0"/>
                <w:sz w:val="18"/>
                <w:szCs w:val="18"/>
                <w:lang w:val="en-US" w:eastAsia="zh-CN" w:bidi="ar"/>
              </w:rPr>
              <w:t>6</w:t>
            </w:r>
          </w:p>
        </w:tc>
        <w:tc>
          <w:tcPr>
            <w:tcW w:w="21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30F5BE">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90分钟</w:t>
            </w:r>
          </w:p>
        </w:tc>
      </w:tr>
      <w:tr w14:paraId="4E5FB95D">
        <w:tblPrEx>
          <w:tblCellMar>
            <w:top w:w="0" w:type="dxa"/>
            <w:left w:w="108" w:type="dxa"/>
            <w:bottom w:w="0" w:type="dxa"/>
            <w:right w:w="108" w:type="dxa"/>
          </w:tblCellMar>
        </w:tblPrEx>
        <w:trPr>
          <w:trHeight w:val="454" w:hRule="atLeast"/>
        </w:trPr>
        <w:tc>
          <w:tcPr>
            <w:tcW w:w="3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8AD2D">
            <w:pPr>
              <w:widowControl/>
              <w:jc w:val="center"/>
              <w:textAlignment w:val="center"/>
              <w:rPr>
                <w:rFonts w:hint="eastAsia"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3</w:t>
            </w:r>
          </w:p>
        </w:tc>
        <w:tc>
          <w:tcPr>
            <w:tcW w:w="13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86B32">
            <w:pPr>
              <w:widowControl/>
              <w:jc w:val="center"/>
              <w:textAlignment w:val="center"/>
              <w:rPr>
                <w:rFonts w:ascii="宋体" w:hAnsi="宋体" w:cs="宋体"/>
                <w:color w:val="000000"/>
                <w:sz w:val="18"/>
                <w:szCs w:val="18"/>
              </w:rPr>
            </w:pPr>
            <w:r>
              <w:rPr>
                <w:rFonts w:hint="eastAsia"/>
              </w:rPr>
              <w:t>分公司线下培训</w:t>
            </w:r>
          </w:p>
        </w:tc>
        <w:tc>
          <w:tcPr>
            <w:tcW w:w="6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2651A74">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场</w:t>
            </w:r>
          </w:p>
        </w:tc>
        <w:tc>
          <w:tcPr>
            <w:tcW w:w="5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B4C44F">
            <w:pPr>
              <w:widowControl/>
              <w:jc w:val="center"/>
              <w:textAlignment w:val="center"/>
              <w:rPr>
                <w:rFonts w:hint="eastAsia" w:ascii="宋体" w:hAnsi="宋体" w:eastAsia="宋体" w:cs="宋体"/>
                <w:color w:val="000000"/>
                <w:kern w:val="0"/>
                <w:sz w:val="18"/>
                <w:szCs w:val="18"/>
                <w:lang w:eastAsia="zh-CN" w:bidi="ar"/>
              </w:rPr>
            </w:pPr>
            <w:r>
              <w:rPr>
                <w:rFonts w:hint="eastAsia" w:ascii="宋体" w:hAnsi="宋体" w:cs="宋体"/>
                <w:color w:val="000000"/>
                <w:kern w:val="0"/>
                <w:sz w:val="18"/>
                <w:szCs w:val="18"/>
                <w:lang w:val="en-US" w:eastAsia="zh-CN" w:bidi="ar"/>
              </w:rPr>
              <w:t>7</w:t>
            </w:r>
          </w:p>
        </w:tc>
        <w:tc>
          <w:tcPr>
            <w:tcW w:w="21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BE151">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单场2天，集中培训</w:t>
            </w:r>
          </w:p>
        </w:tc>
      </w:tr>
      <w:tr w14:paraId="74B1787C">
        <w:tblPrEx>
          <w:tblCellMar>
            <w:top w:w="0" w:type="dxa"/>
            <w:left w:w="108" w:type="dxa"/>
            <w:bottom w:w="0" w:type="dxa"/>
            <w:right w:w="108" w:type="dxa"/>
          </w:tblCellMar>
        </w:tblPrEx>
        <w:trPr>
          <w:trHeight w:val="454" w:hRule="atLeast"/>
        </w:trPr>
        <w:tc>
          <w:tcPr>
            <w:tcW w:w="3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A9EFB">
            <w:pPr>
              <w:widowControl/>
              <w:jc w:val="center"/>
              <w:textAlignment w:val="center"/>
              <w:rPr>
                <w:rFonts w:hint="default" w:ascii="宋体" w:hAnsi="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4</w:t>
            </w:r>
          </w:p>
        </w:tc>
        <w:tc>
          <w:tcPr>
            <w:tcW w:w="13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89282">
            <w:pPr>
              <w:widowControl/>
              <w:jc w:val="center"/>
              <w:textAlignment w:val="center"/>
              <w:rPr>
                <w:rFonts w:ascii="宋体" w:hAnsi="宋体" w:cs="宋体"/>
                <w:color w:val="000000"/>
                <w:sz w:val="18"/>
                <w:szCs w:val="18"/>
              </w:rPr>
            </w:pPr>
            <w:r>
              <w:rPr>
                <w:rFonts w:hint="eastAsia" w:ascii="宋体" w:hAnsi="宋体" w:cs="宋体"/>
                <w:color w:val="000000"/>
                <w:sz w:val="18"/>
                <w:szCs w:val="18"/>
              </w:rPr>
              <w:t>豪沃轻卡全员营销短视频</w:t>
            </w:r>
          </w:p>
        </w:tc>
        <w:tc>
          <w:tcPr>
            <w:tcW w:w="6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267BB3">
            <w:pPr>
              <w:widowControl/>
              <w:jc w:val="center"/>
              <w:textAlignment w:val="center"/>
              <w:rPr>
                <w:rFonts w:hint="eastAsia"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条</w:t>
            </w:r>
          </w:p>
        </w:tc>
        <w:tc>
          <w:tcPr>
            <w:tcW w:w="5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E84401">
            <w:pPr>
              <w:widowControl/>
              <w:jc w:val="center"/>
              <w:textAlignment w:val="center"/>
              <w:rPr>
                <w:rFonts w:hint="default"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100</w:t>
            </w:r>
          </w:p>
        </w:tc>
        <w:tc>
          <w:tcPr>
            <w:tcW w:w="21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A0B49">
            <w:pPr>
              <w:widowControl/>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1.对优质一线人员及账号（5个及以下）进行短视频内容设计、拍摄、剪辑等全流程支持</w:t>
            </w:r>
          </w:p>
          <w:p w14:paraId="60DF569B">
            <w:pPr>
              <w:widowControl/>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2.对账号进行专业设计及日常精细化维护</w:t>
            </w:r>
          </w:p>
          <w:p w14:paraId="558515CD">
            <w:pPr>
              <w:widowControl/>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3.执行短视频投放</w:t>
            </w:r>
          </w:p>
        </w:tc>
      </w:tr>
      <w:tr w14:paraId="15536B58">
        <w:tblPrEx>
          <w:tblCellMar>
            <w:top w:w="0" w:type="dxa"/>
            <w:left w:w="108" w:type="dxa"/>
            <w:bottom w:w="0" w:type="dxa"/>
            <w:right w:w="108" w:type="dxa"/>
          </w:tblCellMar>
        </w:tblPrEx>
        <w:trPr>
          <w:trHeight w:val="454" w:hRule="atLeast"/>
        </w:trPr>
        <w:tc>
          <w:tcPr>
            <w:tcW w:w="3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9E38F">
            <w:pPr>
              <w:widowControl/>
              <w:jc w:val="center"/>
              <w:textAlignment w:val="center"/>
              <w:rPr>
                <w:rFonts w:hint="default" w:ascii="宋体" w:hAnsi="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5</w:t>
            </w:r>
          </w:p>
        </w:tc>
        <w:tc>
          <w:tcPr>
            <w:tcW w:w="13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BC57F">
            <w:pPr>
              <w:widowControl/>
              <w:jc w:val="center"/>
              <w:textAlignment w:val="center"/>
              <w:rPr>
                <w:rFonts w:ascii="宋体" w:hAnsi="宋体" w:cs="宋体"/>
                <w:color w:val="000000"/>
                <w:sz w:val="18"/>
                <w:szCs w:val="18"/>
              </w:rPr>
            </w:pPr>
            <w:r>
              <w:rPr>
                <w:rFonts w:hint="eastAsia" w:ascii="宋体" w:hAnsi="宋体" w:cs="宋体"/>
                <w:color w:val="000000"/>
                <w:sz w:val="18"/>
                <w:szCs w:val="18"/>
              </w:rPr>
              <w:t>本地推/巨量广告投放</w:t>
            </w:r>
          </w:p>
        </w:tc>
        <w:tc>
          <w:tcPr>
            <w:tcW w:w="6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EFB466">
            <w:pPr>
              <w:widowControl/>
              <w:jc w:val="center"/>
              <w:textAlignment w:val="center"/>
              <w:rPr>
                <w:rFonts w:hint="default"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月</w:t>
            </w:r>
          </w:p>
        </w:tc>
        <w:tc>
          <w:tcPr>
            <w:tcW w:w="57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7F2D973">
            <w:pPr>
              <w:widowControl/>
              <w:jc w:val="center"/>
              <w:textAlignment w:val="center"/>
              <w:rPr>
                <w:rFonts w:hint="eastAsia"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6</w:t>
            </w:r>
          </w:p>
        </w:tc>
        <w:tc>
          <w:tcPr>
            <w:tcW w:w="21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E428B7">
            <w:pPr>
              <w:widowControl/>
              <w:jc w:val="center"/>
              <w:textAlignment w:val="center"/>
              <w:rPr>
                <w:rFonts w:hint="default"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bidi="ar"/>
              </w:rPr>
              <w:t>1.</w:t>
            </w:r>
            <w:r>
              <w:rPr>
                <w:rFonts w:hint="eastAsia" w:ascii="宋体" w:hAnsi="宋体" w:cs="宋体"/>
                <w:color w:val="000000"/>
                <w:kern w:val="0"/>
                <w:sz w:val="18"/>
                <w:szCs w:val="18"/>
                <w:lang w:val="en-US" w:eastAsia="zh-CN" w:bidi="ar"/>
              </w:rPr>
              <w:t>每月投放5万</w:t>
            </w:r>
          </w:p>
          <w:p w14:paraId="69D6CBF3">
            <w:pPr>
              <w:widowControl/>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2.精心设计广告投放规则，确保资源精准投向有成效的经销商和优质短视频内容</w:t>
            </w:r>
          </w:p>
          <w:p w14:paraId="7EA3FA27">
            <w:pPr>
              <w:widowControl/>
              <w:jc w:val="center"/>
              <w:textAlignment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val="en-US" w:eastAsia="zh-CN" w:bidi="ar"/>
              </w:rPr>
              <w:t>3</w:t>
            </w:r>
            <w:r>
              <w:rPr>
                <w:rFonts w:hint="eastAsia" w:ascii="宋体" w:hAnsi="宋体" w:cs="宋体"/>
                <w:color w:val="000000"/>
                <w:kern w:val="0"/>
                <w:sz w:val="18"/>
                <w:szCs w:val="18"/>
                <w:lang w:bidi="ar"/>
              </w:rPr>
              <w:t>.以收集本地区域的线索为目的</w:t>
            </w:r>
          </w:p>
        </w:tc>
      </w:tr>
    </w:tbl>
    <w:p w14:paraId="A6D4CF9B">
      <w:pPr>
        <w:pStyle w:val="9"/>
        <w:spacing w:line="500" w:lineRule="exact"/>
        <w:ind w:left="1031" w:leftChars="200" w:hanging="611" w:hangingChars="290"/>
        <w:outlineLvl w:val="1"/>
        <w:rPr>
          <w:rFonts w:hint="eastAsia" w:ascii="黑体" w:hAnsi="黑体" w:eastAsia="黑体"/>
          <w:b/>
          <w:bCs/>
        </w:rPr>
      </w:pPr>
      <w:r>
        <w:rPr>
          <w:rFonts w:hint="eastAsia" w:ascii="黑体" w:hAnsi="黑体" w:eastAsia="黑体"/>
          <w:b/>
          <w:bCs/>
        </w:rPr>
        <w:t>三、技术要求</w:t>
      </w:r>
    </w:p>
    <w:p w14:paraId="EC330392">
      <w:pPr>
        <w:pageBreakBefore w:val="0"/>
        <w:wordWrap/>
        <w:spacing w:before="160" w:after="0"/>
        <w:ind w:left="0" w:right="0" w:firstLine="422" w:firstLineChars="200"/>
        <w:jc w:val="left"/>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b/>
          <w:bCs/>
        </w:rPr>
        <w:t>项目目标</w:t>
      </w:r>
      <w:r>
        <w:rPr>
          <w:rFonts w:ascii="宋体" w:hAnsi="宋体" w:eastAsia="宋体" w:cs="宋体"/>
          <w:b w:val="0"/>
          <w:i w:val="0"/>
          <w:spacing w:val="0"/>
          <w:sz w:val="24"/>
        </w:rPr>
        <w:t>：</w:t>
      </w:r>
      <w:r>
        <w:rPr>
          <w:rFonts w:hint="eastAsia" w:ascii="宋体" w:hAnsi="Courier New" w:eastAsia="宋体" w:cstheme="minorBidi"/>
          <w:kern w:val="2"/>
          <w:sz w:val="21"/>
          <w:szCs w:val="22"/>
          <w:lang w:val="en-US" w:eastAsia="zh-CN" w:bidi="ar-SA"/>
        </w:rPr>
        <w:t>全面提升HOWO轻卡经销商及分公司人员的新媒体营销能力。</w:t>
      </w:r>
    </w:p>
    <w:p w14:paraId="06801877">
      <w:pPr>
        <w:pStyle w:val="9"/>
        <w:spacing w:line="500" w:lineRule="exact"/>
        <w:ind w:left="1031" w:leftChars="200" w:hanging="611" w:hangingChars="290"/>
        <w:outlineLvl w:val="1"/>
        <w:rPr>
          <w:rFonts w:hint="eastAsia" w:ascii="黑体" w:hAnsi="黑体" w:eastAsia="黑体" w:cstheme="minorBidi"/>
          <w:b/>
          <w:bCs/>
          <w:szCs w:val="22"/>
        </w:rPr>
      </w:pPr>
      <w:r>
        <w:rPr>
          <w:rFonts w:hint="eastAsia" w:ascii="黑体" w:hAnsi="黑体" w:eastAsia="黑体"/>
          <w:b/>
          <w:bCs/>
        </w:rPr>
        <w:t>（1）经销商1v1培训课程内容</w:t>
      </w:r>
    </w:p>
    <w:p w14:paraId="16F9521D">
      <w:pPr>
        <w:pageBreakBefore w:val="0"/>
        <w:wordWrap/>
        <w:spacing w:before="160" w:after="0"/>
        <w:ind w:left="0" w:right="0" w:firstLine="420" w:firstLineChars="200"/>
        <w:jc w:val="left"/>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基于培训调研结果，进行针对性课程设计。课程内容应涵盖新媒体基础技巧与进阶能力，采用理论与实践相结合的教学模式，确保学员能够学以致用。</w:t>
      </w:r>
    </w:p>
    <w:p w14:paraId="74905D77">
      <w:pPr>
        <w:spacing w:line="500" w:lineRule="exact"/>
        <w:ind w:firstLine="422" w:firstLineChars="200"/>
        <w:outlineLvl w:val="1"/>
        <w:rPr>
          <w:rFonts w:hint="eastAsia" w:ascii="黑体" w:hAnsi="黑体" w:eastAsia="黑体" w:cstheme="minorBidi"/>
          <w:b/>
          <w:bCs/>
          <w:szCs w:val="22"/>
        </w:rPr>
      </w:pPr>
      <w:r>
        <w:rPr>
          <w:rFonts w:hint="eastAsia" w:ascii="黑体" w:hAnsi="黑体" w:eastAsia="黑体" w:cstheme="minorBidi"/>
          <w:b/>
          <w:bCs/>
          <w:szCs w:val="22"/>
        </w:rPr>
        <w:t>（2）课程形式与考核</w:t>
      </w:r>
    </w:p>
    <w:p w14:paraId="6B279326">
      <w:pPr>
        <w:pageBreakBefore w:val="0"/>
        <w:wordWrap/>
        <w:spacing w:before="160" w:after="0"/>
        <w:ind w:left="0" w:right="0" w:firstLine="420" w:firstLineChars="200"/>
        <w:jc w:val="left"/>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采用面授讲解形式，内容需紧密结合平台规则与实操方法。培训结束后，应对参训学员进行考核评价，以检验其对相关技巧和方法的掌握程度，确保培训效果落到实处。</w:t>
      </w:r>
    </w:p>
    <w:p w14:paraId="802F4A3E">
      <w:pPr>
        <w:spacing w:line="500" w:lineRule="exact"/>
        <w:ind w:firstLine="422" w:firstLineChars="200"/>
        <w:outlineLvl w:val="1"/>
        <w:rPr>
          <w:rFonts w:hint="eastAsia" w:ascii="黑体" w:hAnsi="黑体" w:eastAsia="黑体" w:cstheme="minorBidi"/>
          <w:b/>
          <w:bCs/>
          <w:szCs w:val="22"/>
        </w:rPr>
      </w:pPr>
      <w:r>
        <w:rPr>
          <w:rFonts w:hint="eastAsia" w:ascii="黑体" w:hAnsi="黑体" w:eastAsia="黑体" w:cstheme="minorBidi"/>
          <w:b/>
          <w:bCs/>
          <w:szCs w:val="22"/>
        </w:rPr>
        <w:t>（3）分公司人员培训</w:t>
      </w:r>
    </w:p>
    <w:p w14:paraId="6E8A4342">
      <w:pPr>
        <w:pageBreakBefore w:val="0"/>
        <w:wordWrap/>
        <w:spacing w:before="160" w:after="0"/>
        <w:ind w:left="0" w:right="0" w:firstLine="420" w:firstLineChars="200"/>
        <w:jc w:val="left"/>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深入了解豪沃轻卡经销商及分公司总经理的新媒体业务现状，有针对性地提升分公司人员的新媒体业务能力。使其不仅能独立执行短视频直播等任务，还能有效对经销商进行业务管理与指导。</w:t>
      </w:r>
    </w:p>
    <w:p w14:paraId="7FFCE406">
      <w:pPr>
        <w:spacing w:line="500" w:lineRule="exact"/>
        <w:ind w:firstLine="422" w:firstLineChars="200"/>
        <w:outlineLvl w:val="1"/>
        <w:rPr>
          <w:rFonts w:hint="eastAsia" w:ascii="黑体" w:hAnsi="黑体" w:eastAsia="黑体" w:cstheme="minorBidi"/>
          <w:b/>
          <w:bCs/>
          <w:szCs w:val="22"/>
        </w:rPr>
      </w:pPr>
      <w:r>
        <w:rPr>
          <w:rFonts w:hint="eastAsia" w:ascii="黑体" w:hAnsi="黑体" w:eastAsia="黑体" w:cstheme="minorBidi"/>
          <w:b/>
          <w:bCs/>
          <w:szCs w:val="22"/>
        </w:rPr>
        <w:t>（4）全员营销短视频支持</w:t>
      </w:r>
    </w:p>
    <w:p w14:paraId="4990307E">
      <w:pPr>
        <w:pageBreakBefore w:val="0"/>
        <w:wordWrap/>
        <w:spacing w:before="160" w:after="0"/>
        <w:ind w:left="0" w:right="0" w:firstLine="420" w:firstLineChars="200"/>
        <w:jc w:val="left"/>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结合线上线下活动，进行短视频记录，或围绕新品、行业热点进行短视频拍摄。视频主人公以分公司经理为主，旨在为其创造销售线索、提升品牌曝光。</w:t>
      </w:r>
    </w:p>
    <w:p w14:paraId="E692E934">
      <w:pPr>
        <w:spacing w:line="500" w:lineRule="exact"/>
        <w:ind w:firstLine="422" w:firstLineChars="200"/>
        <w:outlineLvl w:val="1"/>
        <w:rPr>
          <w:rFonts w:hint="eastAsia" w:ascii="黑体" w:hAnsi="黑体" w:eastAsia="黑体" w:cstheme="minorBidi"/>
          <w:b/>
          <w:bCs/>
          <w:szCs w:val="22"/>
        </w:rPr>
      </w:pPr>
      <w:r>
        <w:rPr>
          <w:rFonts w:hint="eastAsia" w:ascii="黑体" w:hAnsi="黑体" w:eastAsia="黑体" w:cstheme="minorBidi"/>
          <w:b/>
          <w:bCs/>
          <w:szCs w:val="22"/>
        </w:rPr>
        <w:t>（5）广告投放</w:t>
      </w:r>
    </w:p>
    <w:p w14:paraId="AC39FFF0">
      <w:pPr>
        <w:pageBreakBefore w:val="0"/>
        <w:wordWrap/>
        <w:spacing w:before="160" w:after="0"/>
        <w:ind w:left="0" w:right="0" w:firstLine="420" w:firstLineChars="200"/>
        <w:jc w:val="left"/>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对头部经销商的优质作品进行广告投放，投放产品包括巨量AD、本地通、Dou+等，帮助经销商获得更多曝光、粉丝及销售线索。</w:t>
      </w:r>
    </w:p>
    <w:p w14:paraId="80E667E1">
      <w:pPr>
        <w:spacing w:line="500" w:lineRule="exact"/>
        <w:ind w:firstLine="422" w:firstLineChars="200"/>
        <w:outlineLvl w:val="1"/>
        <w:rPr>
          <w:rFonts w:hint="eastAsia" w:ascii="黑体" w:hAnsi="黑体" w:eastAsia="黑体" w:cstheme="minorBidi"/>
          <w:b/>
          <w:bCs/>
          <w:szCs w:val="22"/>
        </w:rPr>
      </w:pPr>
      <w:r>
        <w:rPr>
          <w:rFonts w:hint="eastAsia" w:ascii="黑体" w:hAnsi="黑体" w:eastAsia="黑体" w:cstheme="minorBidi"/>
          <w:b/>
          <w:bCs/>
          <w:szCs w:val="22"/>
        </w:rPr>
        <w:t>四、相关要求</w:t>
      </w:r>
    </w:p>
    <w:p w14:paraId="B914EF0E">
      <w:pPr>
        <w:spacing w:line="500" w:lineRule="exact"/>
        <w:ind w:firstLine="422" w:firstLineChars="200"/>
        <w:outlineLvl w:val="1"/>
        <w:rPr>
          <w:rFonts w:hint="eastAsia" w:ascii="黑体" w:hAnsi="黑体" w:eastAsia="黑体" w:cstheme="minorBidi"/>
          <w:b/>
          <w:bCs/>
          <w:szCs w:val="22"/>
        </w:rPr>
      </w:pPr>
      <w:r>
        <w:rPr>
          <w:rFonts w:hint="eastAsia" w:ascii="黑体" w:hAnsi="黑体" w:eastAsia="黑体" w:cstheme="minorBidi"/>
          <w:b/>
          <w:bCs/>
          <w:szCs w:val="22"/>
        </w:rPr>
        <w:t>（1）课程与价格方案</w:t>
      </w:r>
    </w:p>
    <w:p w14:paraId="88720D29">
      <w:pPr>
        <w:pageBreakBefore w:val="0"/>
        <w:wordWrap/>
        <w:spacing w:before="160" w:after="0"/>
        <w:ind w:left="0" w:right="0" w:firstLine="420" w:firstLineChars="200"/>
        <w:jc w:val="left"/>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需出具详实的课程方案及价格方案。课程应基于HOWO轻卡经销商实际情况设计，具备实战性与可操作性。项目运营须包含课前预热、课中培训赋能、课中汇报总结、核心知识点萃取提炼等环节。</w:t>
      </w:r>
    </w:p>
    <w:p w14:paraId="114B94A5">
      <w:pPr>
        <w:spacing w:line="500" w:lineRule="exact"/>
        <w:ind w:firstLine="422" w:firstLineChars="200"/>
        <w:outlineLvl w:val="1"/>
        <w:rPr>
          <w:rFonts w:hint="eastAsia" w:ascii="黑体" w:hAnsi="黑体" w:eastAsia="黑体" w:cstheme="minorBidi"/>
          <w:b/>
          <w:bCs/>
          <w:szCs w:val="22"/>
        </w:rPr>
      </w:pPr>
      <w:r>
        <w:rPr>
          <w:rFonts w:hint="eastAsia" w:ascii="黑体" w:hAnsi="黑体" w:eastAsia="黑体" w:cstheme="minorBidi"/>
          <w:b/>
          <w:bCs/>
          <w:szCs w:val="22"/>
        </w:rPr>
        <w:t>（2）中标后交付要求</w:t>
      </w:r>
    </w:p>
    <w:p w14:paraId="504E6529">
      <w:pPr>
        <w:pageBreakBefore w:val="0"/>
        <w:wordWrap/>
        <w:spacing w:before="160" w:after="0"/>
        <w:ind w:left="0" w:right="0" w:firstLine="420" w:firstLineChars="200"/>
        <w:jc w:val="left"/>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中标人须在中标后5日内，依据中标的技术标及澄清内容完成课程设计与项目推进计划。若课程试讲评价未达到技术标及澄清内容要求，招标人有权否决其中标资格。</w:t>
      </w:r>
    </w:p>
    <w:p w14:paraId="84452FCF">
      <w:pPr>
        <w:spacing w:line="500" w:lineRule="exact"/>
        <w:ind w:firstLine="422" w:firstLineChars="200"/>
        <w:outlineLvl w:val="1"/>
        <w:rPr>
          <w:rFonts w:hint="eastAsia" w:ascii="黑体" w:hAnsi="黑体" w:eastAsia="黑体" w:cstheme="minorBidi"/>
          <w:b/>
          <w:bCs/>
          <w:szCs w:val="22"/>
        </w:rPr>
      </w:pPr>
      <w:r>
        <w:rPr>
          <w:rFonts w:hint="eastAsia" w:ascii="黑体" w:hAnsi="黑体" w:eastAsia="黑体" w:cstheme="minorBidi"/>
          <w:b/>
          <w:bCs/>
          <w:szCs w:val="22"/>
        </w:rPr>
        <w:t>（3）讲师资质要求</w:t>
      </w:r>
    </w:p>
    <w:p w14:paraId="D9D4FACB">
      <w:pPr>
        <w:pageBreakBefore w:val="0"/>
        <w:wordWrap/>
        <w:spacing w:before="160" w:after="0"/>
        <w:ind w:left="0" w:right="0" w:firstLine="420" w:firstLineChars="200"/>
        <w:jc w:val="left"/>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培训讲师应具备3年以上培训经验，能够将教学内容与实践能力相结合，并将理论知识演绎得生动易懂。为确保课程设计与执行的一致性，授课老师课前须进行课程认证，经HOWO轻卡审核通过后方可授课。</w:t>
      </w:r>
    </w:p>
    <w:p w14:paraId="2B26EBF0">
      <w:pPr>
        <w:spacing w:line="500" w:lineRule="exact"/>
        <w:ind w:firstLine="422" w:firstLineChars="200"/>
        <w:outlineLvl w:val="1"/>
        <w:rPr>
          <w:rFonts w:hint="eastAsia" w:ascii="黑体" w:hAnsi="黑体" w:eastAsia="黑体" w:cstheme="minorBidi"/>
          <w:b/>
          <w:bCs/>
          <w:szCs w:val="22"/>
        </w:rPr>
      </w:pPr>
      <w:r>
        <w:rPr>
          <w:rFonts w:hint="eastAsia" w:ascii="黑体" w:hAnsi="黑体" w:eastAsia="黑体" w:cstheme="minorBidi"/>
          <w:b/>
          <w:bCs/>
          <w:szCs w:val="22"/>
        </w:rPr>
        <w:t>（4）互动与学员参与</w:t>
      </w:r>
    </w:p>
    <w:p w14:paraId="5A34B7C4">
      <w:pPr>
        <w:pageBreakBefore w:val="0"/>
        <w:wordWrap/>
        <w:spacing w:before="160" w:after="0"/>
        <w:ind w:left="0" w:right="0" w:firstLine="420" w:firstLineChars="200"/>
        <w:jc w:val="left"/>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培训师应高度重视与学员的互动交流，激发学员充分参与，提升学员关注度，以达到最佳授课效果。</w:t>
      </w:r>
    </w:p>
    <w:p w14:paraId="A6793579">
      <w:pPr>
        <w:spacing w:line="500" w:lineRule="exact"/>
        <w:ind w:firstLine="422" w:firstLineChars="200"/>
        <w:outlineLvl w:val="1"/>
        <w:rPr>
          <w:rFonts w:hint="eastAsia" w:ascii="黑体" w:hAnsi="黑体" w:eastAsia="黑体" w:cstheme="minorBidi"/>
          <w:b/>
          <w:bCs/>
          <w:szCs w:val="22"/>
        </w:rPr>
      </w:pPr>
      <w:r>
        <w:rPr>
          <w:rFonts w:hint="eastAsia" w:ascii="黑体" w:hAnsi="黑体" w:eastAsia="黑体" w:cstheme="minorBidi"/>
          <w:b/>
          <w:bCs/>
          <w:szCs w:val="22"/>
        </w:rPr>
        <w:t>（5）数据监控与支撑</w:t>
      </w:r>
    </w:p>
    <w:p w14:paraId="2274C696">
      <w:pPr>
        <w:pageBreakBefore w:val="0"/>
        <w:wordWrap/>
        <w:spacing w:before="160" w:after="0"/>
        <w:ind w:left="0" w:right="0" w:firstLine="420" w:firstLineChars="200"/>
        <w:jc w:val="left"/>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能够对豪沃轻卡全部一级经销商进行实时数据监控，并为其新媒体业务提供月度数据支撑。</w:t>
      </w:r>
    </w:p>
    <w:p w14:paraId="64FDD339">
      <w:pPr>
        <w:spacing w:line="500" w:lineRule="exact"/>
        <w:ind w:firstLine="422" w:firstLineChars="200"/>
        <w:outlineLvl w:val="1"/>
        <w:rPr>
          <w:rFonts w:hint="eastAsia" w:ascii="黑体" w:hAnsi="黑体" w:eastAsia="黑体" w:cstheme="minorBidi"/>
          <w:b/>
          <w:bCs/>
          <w:szCs w:val="22"/>
        </w:rPr>
      </w:pPr>
      <w:r>
        <w:rPr>
          <w:rFonts w:hint="eastAsia" w:ascii="黑体" w:hAnsi="黑体" w:eastAsia="黑体" w:cstheme="minorBidi"/>
          <w:b/>
          <w:bCs/>
          <w:szCs w:val="22"/>
        </w:rPr>
        <w:t>（6）投流经验与投放师</w:t>
      </w:r>
    </w:p>
    <w:p w14:paraId="06EB67A7">
      <w:pPr>
        <w:pageBreakBefore w:val="0"/>
        <w:wordWrap/>
        <w:spacing w:before="160" w:after="0"/>
        <w:ind w:left="0" w:right="0" w:firstLine="420" w:firstLineChars="200"/>
        <w:jc w:val="left"/>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具备经销商投流相关经验，并配有经验丰富的投放师，确保投放效果。同时，需对经销商相关视频及直播内容进行审核。</w:t>
      </w:r>
    </w:p>
    <w:p w14:paraId="65A216B2">
      <w:pPr>
        <w:spacing w:line="500" w:lineRule="exact"/>
        <w:ind w:firstLine="422" w:firstLineChars="200"/>
        <w:outlineLvl w:val="1"/>
        <w:rPr>
          <w:rFonts w:hint="eastAsia" w:ascii="黑体" w:hAnsi="黑体" w:eastAsia="黑体" w:cstheme="minorBidi"/>
          <w:b/>
          <w:bCs/>
          <w:szCs w:val="22"/>
        </w:rPr>
      </w:pPr>
      <w:r>
        <w:rPr>
          <w:rFonts w:hint="eastAsia" w:ascii="黑体" w:hAnsi="黑体" w:eastAsia="黑体" w:cstheme="minorBidi"/>
          <w:b/>
          <w:bCs/>
          <w:szCs w:val="22"/>
        </w:rPr>
        <w:t>（7）全员营销短视频支持</w:t>
      </w:r>
    </w:p>
    <w:p w14:paraId="97B33D1A">
      <w:pPr>
        <w:pageBreakBefore w:val="0"/>
        <w:wordWrap/>
        <w:spacing w:before="160" w:after="0"/>
        <w:ind w:left="0" w:right="0" w:firstLine="420" w:firstLineChars="200"/>
        <w:jc w:val="left"/>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确保响应效率，每月辅助5个账号的日常运营，拍摄不低于15条视频，脚本不低于20条。</w:t>
      </w:r>
    </w:p>
    <w:p w14:paraId="F8CBB085">
      <w:pPr>
        <w:spacing w:line="500" w:lineRule="exact"/>
        <w:ind w:firstLine="422" w:firstLineChars="200"/>
        <w:outlineLvl w:val="1"/>
        <w:rPr>
          <w:rFonts w:hint="eastAsia" w:ascii="黑体" w:hAnsi="黑体" w:eastAsia="黑体" w:cstheme="minorBidi"/>
          <w:b/>
          <w:bCs/>
          <w:szCs w:val="22"/>
        </w:rPr>
      </w:pPr>
      <w:r>
        <w:rPr>
          <w:rFonts w:hint="eastAsia" w:ascii="黑体" w:hAnsi="黑体" w:eastAsia="黑体" w:cstheme="minorBidi"/>
          <w:b/>
          <w:bCs/>
          <w:szCs w:val="22"/>
        </w:rPr>
        <w:t>（8）项目沟通与执行保障</w:t>
      </w:r>
    </w:p>
    <w:p w14:paraId="282E7919">
      <w:pPr>
        <w:pageBreakBefore w:val="0"/>
        <w:wordWrap/>
        <w:spacing w:before="160" w:after="0"/>
        <w:ind w:left="0" w:right="0" w:firstLine="420" w:firstLineChars="200"/>
        <w:jc w:val="left"/>
        <w:textAlignment w:val="auto"/>
        <w:rPr>
          <w:rFonts w:ascii="方正小标宋简体" w:hAnsi="方正小标宋简体" w:eastAsia="方正小标宋简体" w:cs="方正小标宋简体"/>
          <w:sz w:val="40"/>
          <w:szCs w:val="21"/>
        </w:rPr>
      </w:pPr>
      <w:r>
        <w:rPr>
          <w:rFonts w:hint="eastAsia" w:ascii="宋体" w:hAnsi="Courier New" w:eastAsia="宋体" w:cstheme="minorBidi"/>
          <w:kern w:val="2"/>
          <w:sz w:val="21"/>
          <w:szCs w:val="22"/>
          <w:lang w:val="en-US" w:eastAsia="zh-CN" w:bidi="ar-SA"/>
        </w:rPr>
        <w:t>中标方应指定一名经验丰富的工作人员，负责与HOWO轻卡沟通与联络。每月初，应根据HOWO轻卡要求制定项目计划及执行前的各项准备工作。培训现场除培训师外，应确保有1名工作人员负责会场布置、教具准备及签到等工作。</w:t>
      </w:r>
      <w:bookmarkStart w:id="20" w:name="_Toc15177"/>
    </w:p>
    <w:p w14:paraId="349F68E0">
      <w:pPr>
        <w:spacing w:before="118"/>
        <w:ind w:right="30"/>
        <w:jc w:val="center"/>
        <w:outlineLvl w:val="0"/>
        <w:rPr>
          <w:rFonts w:ascii="方正小标宋简体" w:hAnsi="方正小标宋简体" w:eastAsia="方正小标宋简体" w:cs="方正小标宋简体"/>
          <w:sz w:val="40"/>
          <w:szCs w:val="21"/>
        </w:rPr>
      </w:pPr>
    </w:p>
    <w:p w14:paraId="5AC62C8C">
      <w:pPr>
        <w:spacing w:before="118"/>
        <w:ind w:right="30"/>
        <w:jc w:val="center"/>
        <w:outlineLvl w:val="0"/>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bookmarkEnd w:id="20"/>
    </w:p>
    <w:p w14:paraId="7FA7E680">
      <w:pPr>
        <w:pStyle w:val="6"/>
        <w:spacing w:before="8"/>
        <w:rPr>
          <w:rFonts w:ascii="楷体" w:hAnsi="楷体" w:eastAsia="楷体" w:cs="楷体"/>
          <w:sz w:val="44"/>
          <w:szCs w:val="28"/>
        </w:rPr>
      </w:pPr>
    </w:p>
    <w:p w14:paraId="6742AF10">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0442EEAE">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16CB31FA">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0C48F01B">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652FFCB2">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7CFE1E0A">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14:paraId="3BD35C9F">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14:paraId="36950452">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14:paraId="0DD39F59">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14:paraId="0A94DFD8">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14:paraId="0C5C1207">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14:paraId="432C3EA1">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14:paraId="136B8726">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1F2C7C6C">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14:paraId="08ADF6E2">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14:paraId="14E4DFB2">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2B666DDB">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13913B42">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纪委监察部门检举并提供证据。</w:t>
      </w:r>
    </w:p>
    <w:p w14:paraId="459B1E81">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6AEE184C">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4B2708DB">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338B8D1B">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14:paraId="0BB10C98">
      <w:pPr>
        <w:pStyle w:val="4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223CD725">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13167B90">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608F03F9">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69985E4B">
      <w:pPr>
        <w:pStyle w:val="4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1566403C">
      <w:pPr>
        <w:pStyle w:val="6"/>
        <w:spacing w:before="9"/>
        <w:rPr>
          <w:rFonts w:ascii="楷体" w:hAnsi="楷体" w:eastAsia="楷体" w:cs="楷体"/>
          <w:sz w:val="40"/>
          <w:szCs w:val="28"/>
        </w:rPr>
      </w:pPr>
    </w:p>
    <w:p w14:paraId="0EBB013C">
      <w:pPr>
        <w:tabs>
          <w:tab w:val="left" w:pos="5457"/>
        </w:tabs>
        <w:spacing w:before="1"/>
        <w:ind w:left="117"/>
        <w:outlineLvl w:val="0"/>
        <w:rPr>
          <w:rFonts w:ascii="楷体" w:hAnsi="楷体" w:eastAsia="楷体" w:cs="楷体"/>
          <w:b/>
          <w:sz w:val="24"/>
          <w:szCs w:val="21"/>
        </w:rPr>
      </w:pPr>
      <w:bookmarkStart w:id="21" w:name="_Toc3301"/>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bookmarkEnd w:id="21"/>
    </w:p>
    <w:p w14:paraId="372B208E">
      <w:pPr>
        <w:pStyle w:val="6"/>
        <w:rPr>
          <w:rFonts w:ascii="楷体" w:hAnsi="楷体" w:eastAsia="楷体" w:cs="楷体"/>
          <w:b/>
          <w:sz w:val="24"/>
          <w:szCs w:val="28"/>
        </w:rPr>
      </w:pPr>
    </w:p>
    <w:p w14:paraId="0C8CC58D">
      <w:pPr>
        <w:pStyle w:val="6"/>
        <w:spacing w:before="1"/>
        <w:rPr>
          <w:rFonts w:ascii="楷体" w:hAnsi="楷体" w:eastAsia="楷体" w:cs="楷体"/>
          <w:b/>
          <w:sz w:val="24"/>
          <w:szCs w:val="28"/>
        </w:rPr>
      </w:pPr>
    </w:p>
    <w:p w14:paraId="0F835D29">
      <w:pPr>
        <w:tabs>
          <w:tab w:val="left" w:pos="5457"/>
        </w:tabs>
        <w:ind w:left="117"/>
        <w:outlineLvl w:val="0"/>
        <w:rPr>
          <w:rFonts w:ascii="楷体" w:hAnsi="楷体" w:eastAsia="楷体" w:cs="楷体"/>
          <w:b/>
          <w:sz w:val="24"/>
          <w:szCs w:val="21"/>
        </w:rPr>
      </w:pPr>
      <w:bookmarkStart w:id="22" w:name="_Toc5270"/>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bookmarkEnd w:id="22"/>
    </w:p>
    <w:p w14:paraId="3D99A471">
      <w:pPr>
        <w:pStyle w:val="6"/>
        <w:rPr>
          <w:rFonts w:ascii="楷体" w:hAnsi="楷体" w:eastAsia="楷体" w:cs="楷体"/>
          <w:b/>
          <w:sz w:val="24"/>
          <w:szCs w:val="28"/>
        </w:rPr>
      </w:pPr>
    </w:p>
    <w:p w14:paraId="4A4665E2">
      <w:pPr>
        <w:pStyle w:val="6"/>
        <w:spacing w:before="4"/>
        <w:rPr>
          <w:rFonts w:ascii="楷体" w:hAnsi="楷体" w:eastAsia="楷体" w:cs="楷体"/>
          <w:b/>
          <w:sz w:val="24"/>
          <w:szCs w:val="28"/>
        </w:rPr>
      </w:pPr>
    </w:p>
    <w:p w14:paraId="09BF58FC">
      <w:pPr>
        <w:tabs>
          <w:tab w:val="left" w:pos="5457"/>
        </w:tabs>
        <w:ind w:left="117"/>
        <w:outlineLvl w:val="0"/>
        <w:rPr>
          <w:rFonts w:ascii="Calibri" w:hAnsi="Calibri"/>
          <w:b/>
          <w:bCs/>
          <w:kern w:val="44"/>
          <w:sz w:val="36"/>
          <w:szCs w:val="44"/>
        </w:rPr>
        <w:sectPr>
          <w:pgSz w:w="11906" w:h="16838"/>
          <w:pgMar w:top="1587" w:right="1417" w:bottom="1134" w:left="1417" w:header="851" w:footer="992" w:gutter="0"/>
          <w:cols w:space="0" w:num="1"/>
          <w:titlePg/>
          <w:docGrid w:type="lines" w:linePitch="312" w:charSpace="0"/>
        </w:sectPr>
      </w:pPr>
      <w:bookmarkStart w:id="23" w:name="_Toc4135"/>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bookmarkEnd w:id="23"/>
    </w:p>
    <w:p w14:paraId="0CC572C6">
      <w:pPr>
        <w:spacing w:line="500" w:lineRule="exact"/>
        <w:rPr>
          <w:rFonts w:ascii="宋体" w:hAnsi="Courier New"/>
        </w:rPr>
      </w:pPr>
    </w:p>
    <w:p w14:paraId="0DD0C463">
      <w:pPr>
        <w:pStyle w:val="9"/>
        <w:spacing w:line="500" w:lineRule="exact"/>
        <w:jc w:val="center"/>
        <w:outlineLvl w:val="1"/>
        <w:rPr>
          <w:rFonts w:ascii="Times New Roman" w:hAnsi="Times New Roman" w:eastAsia="黑体" w:cs="Times New Roman"/>
          <w:b/>
          <w:bCs/>
          <w:sz w:val="36"/>
        </w:rPr>
      </w:pPr>
      <w:r>
        <w:rPr>
          <w:rFonts w:hint="eastAsia" w:ascii="Times New Roman" w:hAnsi="Times New Roman" w:eastAsia="黑体" w:cs="Times New Roman"/>
          <w:b/>
          <w:bCs/>
          <w:sz w:val="36"/>
        </w:rPr>
        <w:t>SRM非生产供应商注册操作手册</w:t>
      </w:r>
    </w:p>
    <w:p w14:paraId="1D0AD51F">
      <w:pPr>
        <w:pStyle w:val="9"/>
        <w:spacing w:line="500" w:lineRule="exact"/>
        <w:jc w:val="center"/>
      </w:pPr>
    </w:p>
    <w:p w14:paraId="439EC0DB">
      <w:pPr>
        <w:adjustRightInd w:val="0"/>
        <w:snapToGrid w:val="0"/>
        <w:spacing w:line="500" w:lineRule="exact"/>
        <w:jc w:val="left"/>
        <w:rPr>
          <w:rFonts w:ascii="宋体" w:hAnsi="宋体" w:cs="宋体"/>
          <w:sz w:val="24"/>
          <w:szCs w:val="24"/>
        </w:rPr>
      </w:pPr>
      <w:r>
        <w:rPr>
          <w:rFonts w:ascii="宋体" w:hAnsi="宋体" w:cs="宋体"/>
          <w:sz w:val="24"/>
          <w:szCs w:val="24"/>
        </w:rPr>
        <w:t>浏览器中输入地址;</w:t>
      </w:r>
    </w:p>
    <w:p w14:paraId="3C596D0C">
      <w:pPr>
        <w:adjustRightInd w:val="0"/>
        <w:snapToGrid w:val="0"/>
        <w:spacing w:line="500" w:lineRule="exact"/>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4DB936E1">
      <w:pPr>
        <w:adjustRightInd w:val="0"/>
        <w:snapToGrid w:val="0"/>
        <w:spacing w:line="360" w:lineRule="auto"/>
        <w:jc w:val="left"/>
        <w:outlineLvl w:val="1"/>
        <w:rPr>
          <w:rFonts w:ascii="宋体" w:hAnsi="宋体" w:cs="宋体"/>
          <w:sz w:val="24"/>
          <w:szCs w:val="24"/>
        </w:rPr>
      </w:pPr>
      <w:r>
        <w:rPr>
          <w:rFonts w:ascii="宋体" w:hAnsi="宋体" w:cs="宋体"/>
          <w:sz w:val="24"/>
          <w:szCs w:val="24"/>
        </w:rPr>
        <w:t>1.点击立即注册</w:t>
      </w:r>
    </w:p>
    <w:p w14:paraId="557B478E">
      <w:pPr>
        <w:snapToGrid w:val="0"/>
        <w:spacing w:line="312" w:lineRule="auto"/>
      </w:pPr>
      <w:r>
        <w:drawing>
          <wp:inline distT="0" distB="0" distL="0" distR="0">
            <wp:extent cx="5760085" cy="2933065"/>
            <wp:effectExtent l="0" t="0" r="635" b="825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8"/>
                    <a:stretch>
                      <a:fillRect/>
                    </a:stretch>
                  </pic:blipFill>
                  <pic:spPr>
                    <a:xfrm>
                      <a:off x="0" y="0"/>
                      <a:ext cx="5760085" cy="2933377"/>
                    </a:xfrm>
                    <a:prstGeom prst="rect">
                      <a:avLst/>
                    </a:prstGeom>
                  </pic:spPr>
                </pic:pic>
              </a:graphicData>
            </a:graphic>
          </wp:inline>
        </w:drawing>
      </w:r>
    </w:p>
    <w:p w14:paraId="7574E90D">
      <w:pPr>
        <w:spacing w:line="360" w:lineRule="auto"/>
        <w:outlineLvl w:val="1"/>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211D8917">
      <w:pPr>
        <w:snapToGrid w:val="0"/>
        <w:spacing w:line="312" w:lineRule="auto"/>
      </w:pPr>
      <w:r>
        <w:drawing>
          <wp:inline distT="0" distB="0" distL="0" distR="0">
            <wp:extent cx="5760085" cy="2766695"/>
            <wp:effectExtent l="0" t="0" r="635" b="698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9"/>
                    <a:stretch>
                      <a:fillRect/>
                    </a:stretch>
                  </pic:blipFill>
                  <pic:spPr>
                    <a:xfrm>
                      <a:off x="0" y="0"/>
                      <a:ext cx="5760085" cy="2766707"/>
                    </a:xfrm>
                    <a:prstGeom prst="rect">
                      <a:avLst/>
                    </a:prstGeom>
                  </pic:spPr>
                </pic:pic>
              </a:graphicData>
            </a:graphic>
          </wp:inline>
        </w:drawing>
      </w:r>
    </w:p>
    <w:p w14:paraId="05210A74">
      <w:pPr>
        <w:spacing w:line="360" w:lineRule="auto"/>
        <w:outlineLvl w:val="1"/>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5F9AC879">
      <w:pPr>
        <w:snapToGrid w:val="0"/>
        <w:spacing w:line="312" w:lineRule="auto"/>
      </w:pPr>
      <w:r>
        <w:drawing>
          <wp:inline distT="0" distB="0" distL="0" distR="0">
            <wp:extent cx="5760085" cy="2869565"/>
            <wp:effectExtent l="0" t="0" r="635" b="1079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0"/>
                    <a:stretch>
                      <a:fillRect/>
                    </a:stretch>
                  </pic:blipFill>
                  <pic:spPr>
                    <a:xfrm>
                      <a:off x="0" y="0"/>
                      <a:ext cx="5760085" cy="2870054"/>
                    </a:xfrm>
                    <a:prstGeom prst="rect">
                      <a:avLst/>
                    </a:prstGeom>
                  </pic:spPr>
                </pic:pic>
              </a:graphicData>
            </a:graphic>
          </wp:inline>
        </w:drawing>
      </w:r>
    </w:p>
    <w:p w14:paraId="5009BCF9">
      <w:pPr>
        <w:spacing w:line="360" w:lineRule="auto"/>
        <w:outlineLvl w:val="1"/>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0A36F54">
      <w:pPr>
        <w:snapToGrid w:val="0"/>
        <w:spacing w:line="312" w:lineRule="auto"/>
      </w:pPr>
      <w:r>
        <w:drawing>
          <wp:inline distT="0" distB="0" distL="0" distR="0">
            <wp:extent cx="5760085" cy="2853055"/>
            <wp:effectExtent l="0" t="0" r="635" b="1206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1"/>
                    <a:stretch>
                      <a:fillRect/>
                    </a:stretch>
                  </pic:blipFill>
                  <pic:spPr>
                    <a:xfrm>
                      <a:off x="0" y="0"/>
                      <a:ext cx="5760085" cy="2853375"/>
                    </a:xfrm>
                    <a:prstGeom prst="rect">
                      <a:avLst/>
                    </a:prstGeom>
                  </pic:spPr>
                </pic:pic>
              </a:graphicData>
            </a:graphic>
          </wp:inline>
        </w:drawing>
      </w:r>
    </w:p>
    <w:p w14:paraId="38F2BF4F">
      <w:pPr>
        <w:spacing w:line="360" w:lineRule="auto"/>
        <w:outlineLvl w:val="1"/>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53A212B7">
      <w:pPr>
        <w:pStyle w:val="9"/>
      </w:pPr>
    </w:p>
    <w:p w14:paraId="0BB4C83B">
      <w:r>
        <w:drawing>
          <wp:inline distT="0" distB="0" distL="0" distR="0">
            <wp:extent cx="5760085" cy="2809875"/>
            <wp:effectExtent l="0" t="0" r="63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2"/>
                    <a:stretch>
                      <a:fillRect/>
                    </a:stretch>
                  </pic:blipFill>
                  <pic:spPr>
                    <a:xfrm>
                      <a:off x="0" y="0"/>
                      <a:ext cx="5760085" cy="2810122"/>
                    </a:xfrm>
                    <a:prstGeom prst="rect">
                      <a:avLst/>
                    </a:prstGeom>
                  </pic:spPr>
                </pic:pic>
              </a:graphicData>
            </a:graphic>
          </wp:inline>
        </w:drawing>
      </w:r>
    </w:p>
    <w:p w14:paraId="3172396E">
      <w:pPr>
        <w:pStyle w:val="9"/>
      </w:pPr>
      <w:r>
        <w:drawing>
          <wp:inline distT="0" distB="0" distL="0" distR="0">
            <wp:extent cx="5760085" cy="2820035"/>
            <wp:effectExtent l="0" t="0" r="635" b="1460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3"/>
                    <a:stretch>
                      <a:fillRect/>
                    </a:stretch>
                  </pic:blipFill>
                  <pic:spPr>
                    <a:xfrm>
                      <a:off x="0" y="0"/>
                      <a:ext cx="5760085" cy="2820042"/>
                    </a:xfrm>
                    <a:prstGeom prst="rect">
                      <a:avLst/>
                    </a:prstGeom>
                  </pic:spPr>
                </pic:pic>
              </a:graphicData>
            </a:graphic>
          </wp:inline>
        </w:drawing>
      </w:r>
    </w:p>
    <w:p w14:paraId="0611FB12">
      <w:pPr>
        <w:pStyle w:val="9"/>
      </w:pPr>
    </w:p>
    <w:p w14:paraId="7AD9874D">
      <w:pPr>
        <w:pStyle w:val="9"/>
        <w:rPr>
          <w:rFonts w:hAnsi="宋体" w:cs="Times New Roman"/>
          <w:b/>
          <w:color w:val="000000"/>
          <w:sz w:val="24"/>
          <w:szCs w:val="24"/>
        </w:rPr>
      </w:pPr>
    </w:p>
    <w:p w14:paraId="062883CC">
      <w:pPr>
        <w:pStyle w:val="9"/>
        <w:rPr>
          <w:rFonts w:hAnsi="宋体" w:cs="Times New Roman"/>
          <w:b/>
          <w:color w:val="000000"/>
          <w:sz w:val="24"/>
          <w:szCs w:val="24"/>
        </w:rPr>
      </w:pPr>
    </w:p>
    <w:p w14:paraId="5B54CF19">
      <w:pPr>
        <w:pStyle w:val="9"/>
        <w:rPr>
          <w:rFonts w:hAnsi="宋体" w:cs="Times New Roman"/>
          <w:b/>
          <w:color w:val="000000"/>
          <w:sz w:val="24"/>
          <w:szCs w:val="24"/>
        </w:rPr>
      </w:pPr>
    </w:p>
    <w:p w14:paraId="5F99CF71">
      <w:pPr>
        <w:pStyle w:val="9"/>
        <w:rPr>
          <w:rFonts w:hAnsi="宋体" w:cs="Times New Roman"/>
          <w:b/>
          <w:color w:val="000000"/>
          <w:sz w:val="24"/>
          <w:szCs w:val="24"/>
        </w:rPr>
      </w:pPr>
    </w:p>
    <w:p w14:paraId="2AB80854">
      <w:pPr>
        <w:pStyle w:val="9"/>
        <w:rPr>
          <w:rFonts w:hAnsi="宋体" w:cs="Times New Roman"/>
          <w:b/>
          <w:color w:val="000000"/>
          <w:sz w:val="24"/>
          <w:szCs w:val="24"/>
        </w:rPr>
      </w:pPr>
    </w:p>
    <w:p w14:paraId="71245607">
      <w:pPr>
        <w:pStyle w:val="9"/>
        <w:rPr>
          <w:rFonts w:hAnsi="宋体" w:cs="Times New Roman"/>
          <w:b/>
          <w:color w:val="000000"/>
          <w:sz w:val="24"/>
          <w:szCs w:val="24"/>
        </w:rPr>
      </w:pPr>
    </w:p>
    <w:p w14:paraId="1A0550BE">
      <w:pPr>
        <w:pStyle w:val="9"/>
        <w:rPr>
          <w:rFonts w:hAnsi="宋体" w:cs="Times New Roman"/>
          <w:b/>
          <w:color w:val="000000"/>
          <w:sz w:val="24"/>
          <w:szCs w:val="24"/>
        </w:rPr>
      </w:pPr>
    </w:p>
    <w:p w14:paraId="58F748C9">
      <w:pPr>
        <w:pStyle w:val="9"/>
        <w:rPr>
          <w:rFonts w:hAnsi="宋体" w:cs="Times New Roman"/>
          <w:b/>
          <w:color w:val="000000"/>
          <w:sz w:val="24"/>
          <w:szCs w:val="24"/>
        </w:rPr>
      </w:pPr>
    </w:p>
    <w:p w14:paraId="21B036F7">
      <w:pPr>
        <w:pStyle w:val="9"/>
        <w:rPr>
          <w:rFonts w:hAnsi="宋体" w:cs="Times New Roman"/>
          <w:b/>
          <w:color w:val="000000"/>
          <w:sz w:val="24"/>
          <w:szCs w:val="24"/>
        </w:rPr>
      </w:pPr>
    </w:p>
    <w:p w14:paraId="00396372">
      <w:pPr>
        <w:pStyle w:val="9"/>
        <w:rPr>
          <w:rFonts w:hAnsi="宋体" w:cs="Times New Roman"/>
          <w:b/>
          <w:color w:val="000000"/>
          <w:sz w:val="24"/>
          <w:szCs w:val="24"/>
        </w:rPr>
      </w:pPr>
    </w:p>
    <w:p w14:paraId="34A8CB5B">
      <w:pPr>
        <w:pStyle w:val="9"/>
        <w:rPr>
          <w:rFonts w:hAnsi="宋体" w:cs="Times New Roman"/>
          <w:b/>
          <w:color w:val="000000"/>
          <w:sz w:val="24"/>
          <w:szCs w:val="24"/>
        </w:rPr>
      </w:pPr>
    </w:p>
    <w:p w14:paraId="4A8E2BB7">
      <w:pPr>
        <w:pStyle w:val="9"/>
        <w:rPr>
          <w:rFonts w:hAnsi="宋体" w:cs="Times New Roman"/>
          <w:b/>
          <w:color w:val="000000"/>
          <w:sz w:val="24"/>
          <w:szCs w:val="24"/>
        </w:rPr>
      </w:pPr>
    </w:p>
    <w:p w14:paraId="4B2FE28C">
      <w:pPr>
        <w:pStyle w:val="9"/>
        <w:rPr>
          <w:rFonts w:hAnsi="宋体" w:cs="Times New Roman"/>
          <w:b/>
          <w:color w:val="000000"/>
          <w:sz w:val="24"/>
          <w:szCs w:val="24"/>
        </w:rPr>
      </w:pPr>
    </w:p>
    <w:p w14:paraId="0712F140">
      <w:pPr>
        <w:pStyle w:val="9"/>
        <w:spacing w:line="500" w:lineRule="exact"/>
        <w:jc w:val="center"/>
        <w:rPr>
          <w:rFonts w:hAnsi="宋体" w:cs="Times New Roman"/>
          <w:b/>
          <w:color w:val="000000"/>
          <w:sz w:val="24"/>
          <w:szCs w:val="24"/>
        </w:rPr>
      </w:pPr>
    </w:p>
    <w:p w14:paraId="7CBDD64C">
      <w:pPr>
        <w:pStyle w:val="9"/>
        <w:spacing w:line="500" w:lineRule="exact"/>
        <w:jc w:val="center"/>
        <w:outlineLvl w:val="1"/>
        <w:rPr>
          <w:rFonts w:ascii="Times New Roman" w:hAnsi="Times New Roman" w:eastAsia="黑体" w:cs="Times New Roman"/>
          <w:b/>
          <w:bCs/>
          <w:sz w:val="36"/>
        </w:rPr>
      </w:pPr>
      <w:r>
        <w:rPr>
          <w:rFonts w:hint="eastAsia" w:ascii="Times New Roman" w:hAnsi="Times New Roman" w:eastAsia="黑体" w:cs="Times New Roman"/>
          <w:b/>
          <w:bCs/>
          <w:sz w:val="36"/>
        </w:rPr>
        <w:t>SRM系统供应商用户手册</w:t>
      </w:r>
    </w:p>
    <w:p w14:paraId="19D32EB4">
      <w:pPr>
        <w:pStyle w:val="9"/>
        <w:spacing w:line="500" w:lineRule="exact"/>
        <w:jc w:val="center"/>
        <w:outlineLvl w:val="1"/>
        <w:rPr>
          <w:rFonts w:ascii="Times New Roman" w:hAnsi="Times New Roman" w:eastAsia="黑体" w:cs="Times New Roman"/>
          <w:b/>
          <w:bCs/>
          <w:sz w:val="36"/>
        </w:rPr>
      </w:pPr>
    </w:p>
    <w:p w14:paraId="55B36410">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22"/>
          <w:rFonts w:hint="eastAsia" w:ascii="宋体" w:hAnsi="宋体" w:cs="宋体"/>
          <w:sz w:val="24"/>
          <w:szCs w:val="24"/>
        </w:rPr>
        <w:t>https://ecaitong.sinotruk.com:8012/</w:t>
      </w:r>
      <w:r>
        <w:rPr>
          <w:rStyle w:val="22"/>
          <w:rFonts w:hint="eastAsia" w:ascii="宋体" w:hAnsi="宋体" w:cs="宋体"/>
          <w:sz w:val="24"/>
          <w:szCs w:val="24"/>
        </w:rPr>
        <w:fldChar w:fldCharType="end"/>
      </w:r>
    </w:p>
    <w:p w14:paraId="5E12AE4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DB3B16F">
      <w:pPr>
        <w:spacing w:line="360" w:lineRule="auto"/>
        <w:rPr>
          <w:rFonts w:ascii="宋体" w:hAnsi="宋体" w:cs="宋体"/>
          <w:sz w:val="24"/>
          <w:szCs w:val="24"/>
        </w:rPr>
      </w:pPr>
      <w:r>
        <w:rPr>
          <w:rFonts w:hint="eastAsia" w:ascii="宋体" w:hAnsi="宋体" w:cs="宋体"/>
          <w:color w:val="000000"/>
          <w:sz w:val="24"/>
          <w:szCs w:val="24"/>
        </w:rPr>
        <w:t>初始密码：scm@2022</w:t>
      </w:r>
    </w:p>
    <w:p w14:paraId="41AA9D2E">
      <w:pPr>
        <w:spacing w:line="360" w:lineRule="auto"/>
        <w:outlineLvl w:val="0"/>
        <w:rPr>
          <w:rFonts w:ascii="宋体" w:hAnsi="宋体" w:cs="宋体"/>
          <w:b/>
          <w:bCs/>
          <w:color w:val="000000"/>
          <w:sz w:val="24"/>
          <w:szCs w:val="24"/>
        </w:rPr>
      </w:pPr>
      <w:bookmarkStart w:id="24" w:name="_Toc3323"/>
      <w:r>
        <w:rPr>
          <w:rFonts w:hint="eastAsia" w:ascii="宋体" w:hAnsi="宋体" w:cs="宋体"/>
          <w:b/>
          <w:bCs/>
          <w:color w:val="000000"/>
          <w:sz w:val="24"/>
          <w:szCs w:val="24"/>
        </w:rPr>
        <w:t>1.供应商应标</w:t>
      </w:r>
      <w:bookmarkEnd w:id="24"/>
    </w:p>
    <w:p w14:paraId="495CCDD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0851B309">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414E1266">
      <w:r>
        <w:drawing>
          <wp:inline distT="0" distB="0" distL="0" distR="0">
            <wp:extent cx="5760085" cy="2269490"/>
            <wp:effectExtent l="0" t="0" r="635" b="127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4"/>
                    <a:stretch>
                      <a:fillRect/>
                    </a:stretch>
                  </pic:blipFill>
                  <pic:spPr>
                    <a:xfrm>
                      <a:off x="0" y="0"/>
                      <a:ext cx="5760085" cy="2269864"/>
                    </a:xfrm>
                    <a:prstGeom prst="rect">
                      <a:avLst/>
                    </a:prstGeom>
                  </pic:spPr>
                </pic:pic>
              </a:graphicData>
            </a:graphic>
          </wp:inline>
        </w:drawing>
      </w:r>
    </w:p>
    <w:p w14:paraId="6B249A62"/>
    <w:p w14:paraId="76439ECE">
      <w:pPr>
        <w:spacing w:line="360" w:lineRule="auto"/>
        <w:outlineLvl w:val="0"/>
        <w:rPr>
          <w:rFonts w:ascii="宋体" w:hAnsi="宋体" w:cs="宋体"/>
          <w:b/>
          <w:bCs/>
          <w:color w:val="000000"/>
          <w:sz w:val="24"/>
          <w:szCs w:val="24"/>
        </w:rPr>
      </w:pPr>
      <w:bookmarkStart w:id="25" w:name="_Toc4507"/>
      <w:r>
        <w:rPr>
          <w:rFonts w:hint="eastAsia" w:ascii="宋体" w:hAnsi="宋体" w:cs="宋体"/>
          <w:b/>
          <w:bCs/>
          <w:color w:val="000000"/>
          <w:sz w:val="24"/>
          <w:szCs w:val="24"/>
        </w:rPr>
        <w:t>2.供应商投标</w:t>
      </w:r>
      <w:bookmarkEnd w:id="25"/>
    </w:p>
    <w:p w14:paraId="1B3032C2">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231801F0">
      <w:pPr>
        <w:rPr>
          <w:rFonts w:ascii="宋体" w:hAnsi="宋体" w:cs="宋体"/>
          <w:color w:val="000000"/>
        </w:rPr>
      </w:pPr>
      <w:r>
        <w:rPr>
          <w:rFonts w:ascii="宋体" w:hAnsi="宋体" w:cs="宋体"/>
          <w:color w:val="000000"/>
        </w:rPr>
        <w:drawing>
          <wp:inline distT="0" distB="0" distL="0" distR="0">
            <wp:extent cx="5760085" cy="2125345"/>
            <wp:effectExtent l="0" t="0" r="63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5"/>
                    <a:stretch>
                      <a:fillRect/>
                    </a:stretch>
                  </pic:blipFill>
                  <pic:spPr>
                    <a:xfrm>
                      <a:off x="0" y="0"/>
                      <a:ext cx="5760085" cy="2125673"/>
                    </a:xfrm>
                    <a:prstGeom prst="rect">
                      <a:avLst/>
                    </a:prstGeom>
                  </pic:spPr>
                </pic:pic>
              </a:graphicData>
            </a:graphic>
          </wp:inline>
        </w:drawing>
      </w:r>
    </w:p>
    <w:p w14:paraId="6B0F1646">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3CD65D36">
      <w:pPr>
        <w:pStyle w:val="9"/>
      </w:pPr>
      <w:r>
        <w:rPr>
          <w:rFonts w:hint="eastAsia" w:hAnsi="宋体" w:cs="宋体"/>
          <w:color w:val="000000"/>
          <w:sz w:val="24"/>
          <w:szCs w:val="28"/>
        </w:rPr>
        <w:t>注意：系统内的投标报价单位为“万元”，如开标现场发现填错报价，即直接淘汰。</w:t>
      </w:r>
    </w:p>
    <w:p w14:paraId="06C2BC1C">
      <w:pPr>
        <w:pStyle w:val="4"/>
        <w:numPr>
          <w:ilvl w:val="0"/>
          <w:numId w:val="0"/>
        </w:numPr>
        <w:rPr>
          <w:rFonts w:eastAsia="Arial" w:cs="Arial"/>
          <w:color w:val="000000"/>
        </w:rPr>
      </w:pPr>
      <w:r>
        <w:rPr>
          <w:rFonts w:eastAsia="Arial" w:cs="Arial"/>
          <w:color w:val="000000"/>
        </w:rPr>
        <w:drawing>
          <wp:inline distT="0" distB="0" distL="0" distR="0">
            <wp:extent cx="5490210" cy="2668905"/>
            <wp:effectExtent l="0" t="0" r="11430" b="1333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6"/>
                    <a:stretch>
                      <a:fillRect/>
                    </a:stretch>
                  </pic:blipFill>
                  <pic:spPr>
                    <a:xfrm>
                      <a:off x="0" y="0"/>
                      <a:ext cx="5490210" cy="2669498"/>
                    </a:xfrm>
                    <a:prstGeom prst="rect">
                      <a:avLst/>
                    </a:prstGeom>
                  </pic:spPr>
                </pic:pic>
              </a:graphicData>
            </a:graphic>
          </wp:inline>
        </w:drawing>
      </w:r>
    </w:p>
    <w:p w14:paraId="77B72954">
      <w:pPr>
        <w:spacing w:line="360" w:lineRule="auto"/>
        <w:outlineLvl w:val="0"/>
        <w:rPr>
          <w:rFonts w:ascii="宋体" w:hAnsi="宋体" w:cs="宋体"/>
          <w:b/>
          <w:bCs/>
          <w:color w:val="000000"/>
          <w:sz w:val="24"/>
          <w:szCs w:val="24"/>
        </w:rPr>
      </w:pPr>
      <w:bookmarkStart w:id="26" w:name="_Toc30037"/>
      <w:r>
        <w:rPr>
          <w:rFonts w:hint="eastAsia" w:ascii="宋体" w:hAnsi="宋体" w:cs="宋体"/>
          <w:b/>
          <w:bCs/>
          <w:color w:val="000000"/>
          <w:sz w:val="24"/>
          <w:szCs w:val="24"/>
        </w:rPr>
        <w:t>3.供应商技术标澄清函</w:t>
      </w:r>
      <w:bookmarkEnd w:id="26"/>
    </w:p>
    <w:p w14:paraId="48B96D5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0CA42C6D">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148FD36">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1430" b="381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7"/>
                    <a:stretch>
                      <a:fillRect/>
                    </a:stretch>
                  </pic:blipFill>
                  <pic:spPr>
                    <a:xfrm>
                      <a:off x="0" y="0"/>
                      <a:ext cx="5490210" cy="1992743"/>
                    </a:xfrm>
                    <a:prstGeom prst="rect">
                      <a:avLst/>
                    </a:prstGeom>
                  </pic:spPr>
                </pic:pic>
              </a:graphicData>
            </a:graphic>
          </wp:inline>
        </w:drawing>
      </w:r>
    </w:p>
    <w:p w14:paraId="3826A927">
      <w:pPr>
        <w:spacing w:line="360" w:lineRule="auto"/>
        <w:outlineLvl w:val="0"/>
        <w:rPr>
          <w:rFonts w:ascii="宋体" w:hAnsi="宋体" w:cs="宋体"/>
          <w:b/>
          <w:bCs/>
          <w:color w:val="000000"/>
          <w:sz w:val="24"/>
          <w:szCs w:val="24"/>
        </w:rPr>
      </w:pPr>
      <w:bookmarkStart w:id="27" w:name="_Toc3204"/>
      <w:r>
        <w:rPr>
          <w:rFonts w:hint="eastAsia" w:ascii="宋体" w:hAnsi="宋体" w:cs="宋体"/>
          <w:b/>
          <w:bCs/>
          <w:color w:val="000000"/>
          <w:sz w:val="24"/>
          <w:szCs w:val="24"/>
        </w:rPr>
        <w:t>4.供应商报价</w:t>
      </w:r>
      <w:bookmarkEnd w:id="27"/>
    </w:p>
    <w:p w14:paraId="3E342146">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70ED47AE">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9E3C277">
      <w:pPr>
        <w:spacing w:line="360" w:lineRule="auto"/>
        <w:outlineLvl w:val="0"/>
        <w:rPr>
          <w:rFonts w:ascii="宋体" w:hAnsi="宋体" w:cs="宋体"/>
          <w:b/>
          <w:bCs/>
          <w:color w:val="000000"/>
          <w:sz w:val="24"/>
          <w:szCs w:val="24"/>
        </w:rPr>
      </w:pPr>
      <w:bookmarkStart w:id="28" w:name="_Toc31317"/>
      <w:r>
        <w:rPr>
          <w:rFonts w:hint="eastAsia" w:ascii="宋体" w:hAnsi="宋体" w:cs="宋体"/>
          <w:b/>
          <w:bCs/>
          <w:color w:val="000000"/>
          <w:sz w:val="24"/>
          <w:szCs w:val="24"/>
        </w:rPr>
        <w:t>5.供应商澄清报价</w:t>
      </w:r>
      <w:bookmarkEnd w:id="28"/>
    </w:p>
    <w:p w14:paraId="11A82A92">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B75E69F">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751D5BD1">
      <w:pPr>
        <w:pStyle w:val="4"/>
        <w:numPr>
          <w:ilvl w:val="0"/>
          <w:numId w:val="0"/>
        </w:numPr>
        <w:rPr>
          <w:rFonts w:eastAsia="Arial" w:cs="Arial"/>
          <w:color w:val="000000"/>
        </w:rPr>
      </w:pPr>
      <w:r>
        <w:rPr>
          <w:rFonts w:eastAsia="Arial" w:cs="Arial"/>
          <w:color w:val="000000"/>
        </w:rPr>
        <w:drawing>
          <wp:inline distT="0" distB="0" distL="0" distR="0">
            <wp:extent cx="5490210" cy="2544445"/>
            <wp:effectExtent l="0" t="0" r="11430" b="63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8"/>
                    <a:stretch>
                      <a:fillRect/>
                    </a:stretch>
                  </pic:blipFill>
                  <pic:spPr>
                    <a:xfrm>
                      <a:off x="0" y="0"/>
                      <a:ext cx="5490210" cy="2544669"/>
                    </a:xfrm>
                    <a:prstGeom prst="rect">
                      <a:avLst/>
                    </a:prstGeom>
                  </pic:spPr>
                </pic:pic>
              </a:graphicData>
            </a:graphic>
          </wp:inline>
        </w:drawing>
      </w:r>
    </w:p>
    <w:p w14:paraId="02585D16">
      <w:pPr>
        <w:spacing w:line="360" w:lineRule="auto"/>
        <w:outlineLvl w:val="0"/>
        <w:rPr>
          <w:rFonts w:ascii="宋体" w:hAnsi="宋体" w:cs="宋体"/>
          <w:b/>
          <w:bCs/>
          <w:color w:val="000000"/>
          <w:sz w:val="24"/>
          <w:szCs w:val="24"/>
        </w:rPr>
      </w:pPr>
      <w:bookmarkStart w:id="29" w:name="_Toc26492"/>
      <w:r>
        <w:rPr>
          <w:rFonts w:hint="eastAsia" w:ascii="宋体" w:hAnsi="宋体" w:cs="宋体"/>
          <w:b/>
          <w:bCs/>
          <w:color w:val="000000"/>
          <w:sz w:val="24"/>
          <w:szCs w:val="24"/>
        </w:rPr>
        <w:t>6.供应商查看中标通知</w:t>
      </w:r>
      <w:bookmarkEnd w:id="29"/>
    </w:p>
    <w:p w14:paraId="12F7C7B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46B5B690">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4297F30">
      <w:r>
        <w:drawing>
          <wp:inline distT="0" distB="0" distL="0" distR="0">
            <wp:extent cx="5760085" cy="2489835"/>
            <wp:effectExtent l="0" t="0" r="635" b="952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9"/>
                    <a:stretch>
                      <a:fillRect/>
                    </a:stretch>
                  </pic:blipFill>
                  <pic:spPr>
                    <a:xfrm>
                      <a:off x="0" y="0"/>
                      <a:ext cx="5760085" cy="2489835"/>
                    </a:xfrm>
                    <a:prstGeom prst="rect">
                      <a:avLst/>
                    </a:prstGeom>
                  </pic:spPr>
                </pic:pic>
              </a:graphicData>
            </a:graphic>
          </wp:inline>
        </w:drawing>
      </w:r>
    </w:p>
    <w:p w14:paraId="07013C38">
      <w:pPr>
        <w:pStyle w:val="9"/>
        <w:rPr>
          <w:rFonts w:hAnsi="宋体" w:cs="Times New Roman"/>
          <w:b/>
          <w:color w:val="000000"/>
          <w:sz w:val="24"/>
          <w:szCs w:val="24"/>
        </w:rPr>
      </w:pPr>
    </w:p>
    <w:p w14:paraId="556FD369">
      <w:pPr>
        <w:spacing w:line="440" w:lineRule="exact"/>
        <w:ind w:firstLine="420" w:firstLineChars="200"/>
        <w:rPr>
          <w:rFonts w:ascii="宋体" w:hAnsi="Courier New"/>
        </w:rPr>
      </w:pPr>
    </w:p>
    <w:p w14:paraId="3E0E3D49">
      <w:pPr>
        <w:pStyle w:val="6"/>
        <w:rPr>
          <w:rFonts w:ascii="宋体" w:hAnsi="宋体"/>
          <w:sz w:val="24"/>
        </w:rPr>
      </w:pPr>
    </w:p>
    <w:p w14:paraId="4351E0B4">
      <w:pPr>
        <w:pStyle w:val="6"/>
      </w:pPr>
    </w:p>
    <w:p w14:paraId="3726224C"/>
    <w:p w14:paraId="4081A000"/>
    <w:p w14:paraId="0E313316"/>
    <w:p w14:paraId="5338E4F7"/>
    <w:p w14:paraId="574F1CBC"/>
    <w:p w14:paraId="6B9FF81D"/>
    <w:p w14:paraId="2377942B"/>
    <w:p w14:paraId="11DB16D8"/>
    <w:sectPr>
      <w:pgSz w:w="11906" w:h="16838"/>
      <w:pgMar w:top="1587" w:right="1417" w:bottom="1134" w:left="1417" w:header="851" w:footer="992" w:gutter="0"/>
      <w:cols w:space="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微软雅黑">
    <w:panose1 w:val="020B0503020204020204"/>
    <w:charset w:val="86"/>
    <w:family w:val="swiss"/>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320805">
    <w:pPr>
      <w:pStyle w:val="12"/>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08DDAB">
    <w:pPr>
      <w:pStyle w:val="12"/>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F26B4D">
                          <w:pPr>
                            <w:pStyle w:val="12"/>
                          </w:pPr>
                          <w:r>
                            <w:fldChar w:fldCharType="begin"/>
                          </w:r>
                          <w:r>
                            <w:instrText xml:space="preserve"> PAGE  \* MERGEFORMAT </w:instrText>
                          </w:r>
                          <w:r>
                            <w:fldChar w:fldCharType="separate"/>
                          </w:r>
                          <w:r>
                            <w:t>23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73F26B4D">
                    <w:pPr>
                      <w:pStyle w:val="12"/>
                    </w:pPr>
                    <w:r>
                      <w:fldChar w:fldCharType="begin"/>
                    </w:r>
                    <w:r>
                      <w:instrText xml:space="preserve"> PAGE  \* MERGEFORMAT </w:instrText>
                    </w:r>
                    <w:r>
                      <w:fldChar w:fldCharType="separate"/>
                    </w:r>
                    <w:r>
                      <w:t>23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CA90C3">
    <w:pPr>
      <w:pStyle w:val="12"/>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26FC70">
                          <w:pPr>
                            <w:pStyle w:val="1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5826FC70">
                    <w:pPr>
                      <w:pStyle w:val="1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753F54">
    <w:pPr>
      <w:pStyle w:val="1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A03BC2"/>
    <w:multiLevelType w:val="singleLevel"/>
    <w:tmpl w:val="AAA03BC2"/>
    <w:lvl w:ilvl="0" w:tentative="0">
      <w:start w:val="1"/>
      <w:numFmt w:val="decimal"/>
      <w:pStyle w:val="4"/>
      <w:lvlText w:val="%1."/>
      <w:lvlJc w:val="left"/>
      <w:pPr>
        <w:ind w:left="425" w:hanging="425"/>
      </w:pPr>
      <w:rPr>
        <w:rFonts w:hint="default"/>
      </w:rPr>
    </w:lvl>
  </w:abstractNum>
  <w:abstractNum w:abstractNumId="1">
    <w:nsid w:val="C5D83CA2"/>
    <w:multiLevelType w:val="singleLevel"/>
    <w:tmpl w:val="C5D83CA2"/>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hkMGM3MmM4NzExZDMyMDAwZjczNTM5Nzg4MzI5YTcifQ=="/>
  </w:docVars>
  <w:rsids>
    <w:rsidRoot w:val="00172A27"/>
    <w:rsid w:val="000039FD"/>
    <w:rsid w:val="00015299"/>
    <w:rsid w:val="00015E0D"/>
    <w:rsid w:val="000244B3"/>
    <w:rsid w:val="00037FEA"/>
    <w:rsid w:val="00040CDD"/>
    <w:rsid w:val="00054BC1"/>
    <w:rsid w:val="000579C6"/>
    <w:rsid w:val="00066BC6"/>
    <w:rsid w:val="000918C3"/>
    <w:rsid w:val="000A08F6"/>
    <w:rsid w:val="000A6C1D"/>
    <w:rsid w:val="000D030F"/>
    <w:rsid w:val="000D6816"/>
    <w:rsid w:val="000D7E43"/>
    <w:rsid w:val="000E11DF"/>
    <w:rsid w:val="000E1D6A"/>
    <w:rsid w:val="000E1EB0"/>
    <w:rsid w:val="000F74C7"/>
    <w:rsid w:val="001054BC"/>
    <w:rsid w:val="001111A1"/>
    <w:rsid w:val="001160A0"/>
    <w:rsid w:val="00124B86"/>
    <w:rsid w:val="00125A4C"/>
    <w:rsid w:val="0014725F"/>
    <w:rsid w:val="00161153"/>
    <w:rsid w:val="00172A27"/>
    <w:rsid w:val="00176A3F"/>
    <w:rsid w:val="00181E01"/>
    <w:rsid w:val="00182A00"/>
    <w:rsid w:val="00187025"/>
    <w:rsid w:val="00196A2A"/>
    <w:rsid w:val="001B3716"/>
    <w:rsid w:val="001E2456"/>
    <w:rsid w:val="001E2654"/>
    <w:rsid w:val="001E2EDF"/>
    <w:rsid w:val="001F0C50"/>
    <w:rsid w:val="001F739D"/>
    <w:rsid w:val="00202D2A"/>
    <w:rsid w:val="00213DA4"/>
    <w:rsid w:val="00214C54"/>
    <w:rsid w:val="00224E70"/>
    <w:rsid w:val="00225AE6"/>
    <w:rsid w:val="00225CB4"/>
    <w:rsid w:val="00236C19"/>
    <w:rsid w:val="00255A5F"/>
    <w:rsid w:val="00257531"/>
    <w:rsid w:val="00262E60"/>
    <w:rsid w:val="00263E3C"/>
    <w:rsid w:val="00281627"/>
    <w:rsid w:val="00295568"/>
    <w:rsid w:val="00296943"/>
    <w:rsid w:val="002A46AD"/>
    <w:rsid w:val="002B42E4"/>
    <w:rsid w:val="002C4231"/>
    <w:rsid w:val="002D071B"/>
    <w:rsid w:val="002D6C16"/>
    <w:rsid w:val="002E2654"/>
    <w:rsid w:val="002E3BFB"/>
    <w:rsid w:val="00301417"/>
    <w:rsid w:val="003140E9"/>
    <w:rsid w:val="00317394"/>
    <w:rsid w:val="0032767B"/>
    <w:rsid w:val="003351E4"/>
    <w:rsid w:val="003414D2"/>
    <w:rsid w:val="00341BD2"/>
    <w:rsid w:val="00343BE5"/>
    <w:rsid w:val="00353674"/>
    <w:rsid w:val="0035570A"/>
    <w:rsid w:val="00366263"/>
    <w:rsid w:val="00367B34"/>
    <w:rsid w:val="00375545"/>
    <w:rsid w:val="0038116C"/>
    <w:rsid w:val="00381C08"/>
    <w:rsid w:val="003A0656"/>
    <w:rsid w:val="003A7560"/>
    <w:rsid w:val="003B130B"/>
    <w:rsid w:val="003C64EB"/>
    <w:rsid w:val="003D1BDF"/>
    <w:rsid w:val="003D353A"/>
    <w:rsid w:val="004042EC"/>
    <w:rsid w:val="004063DD"/>
    <w:rsid w:val="00420506"/>
    <w:rsid w:val="00425153"/>
    <w:rsid w:val="004261A7"/>
    <w:rsid w:val="004365F7"/>
    <w:rsid w:val="00441012"/>
    <w:rsid w:val="0046389B"/>
    <w:rsid w:val="00465A2D"/>
    <w:rsid w:val="0047546E"/>
    <w:rsid w:val="00482A3B"/>
    <w:rsid w:val="00486F05"/>
    <w:rsid w:val="00487E03"/>
    <w:rsid w:val="004B546C"/>
    <w:rsid w:val="004C2E29"/>
    <w:rsid w:val="005012AB"/>
    <w:rsid w:val="00514C62"/>
    <w:rsid w:val="00530E26"/>
    <w:rsid w:val="005559C2"/>
    <w:rsid w:val="0056559A"/>
    <w:rsid w:val="00572F5C"/>
    <w:rsid w:val="00573F5B"/>
    <w:rsid w:val="00587F93"/>
    <w:rsid w:val="005B6585"/>
    <w:rsid w:val="005B6F2C"/>
    <w:rsid w:val="0060686A"/>
    <w:rsid w:val="00607BC2"/>
    <w:rsid w:val="006159F9"/>
    <w:rsid w:val="00620178"/>
    <w:rsid w:val="00624856"/>
    <w:rsid w:val="00650980"/>
    <w:rsid w:val="006531A5"/>
    <w:rsid w:val="006648FD"/>
    <w:rsid w:val="00664D1E"/>
    <w:rsid w:val="00673CCD"/>
    <w:rsid w:val="0068717A"/>
    <w:rsid w:val="00696583"/>
    <w:rsid w:val="00697EA2"/>
    <w:rsid w:val="006A1773"/>
    <w:rsid w:val="006A4830"/>
    <w:rsid w:val="006A7C26"/>
    <w:rsid w:val="006B1916"/>
    <w:rsid w:val="006B45EA"/>
    <w:rsid w:val="006E0524"/>
    <w:rsid w:val="006E22DF"/>
    <w:rsid w:val="006F2D1D"/>
    <w:rsid w:val="006F4C09"/>
    <w:rsid w:val="006F7257"/>
    <w:rsid w:val="00730521"/>
    <w:rsid w:val="007407D7"/>
    <w:rsid w:val="00741A30"/>
    <w:rsid w:val="00766E0C"/>
    <w:rsid w:val="007A66C5"/>
    <w:rsid w:val="007E1D25"/>
    <w:rsid w:val="007E497C"/>
    <w:rsid w:val="007E7530"/>
    <w:rsid w:val="00805D91"/>
    <w:rsid w:val="00826C1B"/>
    <w:rsid w:val="00833CE3"/>
    <w:rsid w:val="0083414B"/>
    <w:rsid w:val="008363E2"/>
    <w:rsid w:val="00873E3A"/>
    <w:rsid w:val="008861E0"/>
    <w:rsid w:val="0088706A"/>
    <w:rsid w:val="00896D21"/>
    <w:rsid w:val="008A4ACA"/>
    <w:rsid w:val="008B4C89"/>
    <w:rsid w:val="008F002C"/>
    <w:rsid w:val="008F48F6"/>
    <w:rsid w:val="008F4A28"/>
    <w:rsid w:val="008F6011"/>
    <w:rsid w:val="00905806"/>
    <w:rsid w:val="00917EDB"/>
    <w:rsid w:val="009275EE"/>
    <w:rsid w:val="009641E2"/>
    <w:rsid w:val="009A24A5"/>
    <w:rsid w:val="009D39EF"/>
    <w:rsid w:val="009D706A"/>
    <w:rsid w:val="009E21EB"/>
    <w:rsid w:val="00A118B9"/>
    <w:rsid w:val="00A15446"/>
    <w:rsid w:val="00A52DC5"/>
    <w:rsid w:val="00A6747D"/>
    <w:rsid w:val="00A7293D"/>
    <w:rsid w:val="00A85159"/>
    <w:rsid w:val="00A87200"/>
    <w:rsid w:val="00A9121B"/>
    <w:rsid w:val="00A93987"/>
    <w:rsid w:val="00A94E4E"/>
    <w:rsid w:val="00A97ACD"/>
    <w:rsid w:val="00AA0A50"/>
    <w:rsid w:val="00AA31BE"/>
    <w:rsid w:val="00AA3A13"/>
    <w:rsid w:val="00AA7B2B"/>
    <w:rsid w:val="00AD2690"/>
    <w:rsid w:val="00AE3E17"/>
    <w:rsid w:val="00AE5556"/>
    <w:rsid w:val="00B014B0"/>
    <w:rsid w:val="00B04952"/>
    <w:rsid w:val="00B07D67"/>
    <w:rsid w:val="00B27112"/>
    <w:rsid w:val="00B303B5"/>
    <w:rsid w:val="00B30BF4"/>
    <w:rsid w:val="00B4039D"/>
    <w:rsid w:val="00B47C6E"/>
    <w:rsid w:val="00B562B0"/>
    <w:rsid w:val="00B71897"/>
    <w:rsid w:val="00B71E1F"/>
    <w:rsid w:val="00B81D55"/>
    <w:rsid w:val="00B85F02"/>
    <w:rsid w:val="00B860B4"/>
    <w:rsid w:val="00B91B85"/>
    <w:rsid w:val="00B923EB"/>
    <w:rsid w:val="00B95837"/>
    <w:rsid w:val="00B97D41"/>
    <w:rsid w:val="00BB30E9"/>
    <w:rsid w:val="00BB4839"/>
    <w:rsid w:val="00C257DD"/>
    <w:rsid w:val="00C26C15"/>
    <w:rsid w:val="00C32311"/>
    <w:rsid w:val="00C55D77"/>
    <w:rsid w:val="00CE04CF"/>
    <w:rsid w:val="00CE3E3E"/>
    <w:rsid w:val="00CE4EB9"/>
    <w:rsid w:val="00D03851"/>
    <w:rsid w:val="00D047CB"/>
    <w:rsid w:val="00D21473"/>
    <w:rsid w:val="00D269B5"/>
    <w:rsid w:val="00D43562"/>
    <w:rsid w:val="00D5154E"/>
    <w:rsid w:val="00D56F7E"/>
    <w:rsid w:val="00D626B3"/>
    <w:rsid w:val="00D6684E"/>
    <w:rsid w:val="00D70EB3"/>
    <w:rsid w:val="00D72C39"/>
    <w:rsid w:val="00D95ED4"/>
    <w:rsid w:val="00DA4DC4"/>
    <w:rsid w:val="00DB02C7"/>
    <w:rsid w:val="00DC2D3B"/>
    <w:rsid w:val="00DF14F4"/>
    <w:rsid w:val="00E03EDC"/>
    <w:rsid w:val="00E0425B"/>
    <w:rsid w:val="00E05644"/>
    <w:rsid w:val="00E0592B"/>
    <w:rsid w:val="00E13231"/>
    <w:rsid w:val="00E15CD1"/>
    <w:rsid w:val="00E305E2"/>
    <w:rsid w:val="00E375E6"/>
    <w:rsid w:val="00E4366F"/>
    <w:rsid w:val="00E51036"/>
    <w:rsid w:val="00E51F56"/>
    <w:rsid w:val="00E67661"/>
    <w:rsid w:val="00E756A6"/>
    <w:rsid w:val="00E871EE"/>
    <w:rsid w:val="00E9166E"/>
    <w:rsid w:val="00E9543F"/>
    <w:rsid w:val="00E95900"/>
    <w:rsid w:val="00E97E73"/>
    <w:rsid w:val="00EF5FCA"/>
    <w:rsid w:val="00F05D31"/>
    <w:rsid w:val="00F22435"/>
    <w:rsid w:val="00F2273D"/>
    <w:rsid w:val="00F25542"/>
    <w:rsid w:val="00F25F15"/>
    <w:rsid w:val="00F40D51"/>
    <w:rsid w:val="00F50A8B"/>
    <w:rsid w:val="00F74A57"/>
    <w:rsid w:val="00F83DB8"/>
    <w:rsid w:val="00F8614E"/>
    <w:rsid w:val="00FA4D06"/>
    <w:rsid w:val="00FC0DF4"/>
    <w:rsid w:val="00FC5B3D"/>
    <w:rsid w:val="00FE438B"/>
    <w:rsid w:val="00FF11E7"/>
    <w:rsid w:val="016139CC"/>
    <w:rsid w:val="01767B23"/>
    <w:rsid w:val="01831488"/>
    <w:rsid w:val="018E7819"/>
    <w:rsid w:val="019604A9"/>
    <w:rsid w:val="01E46029"/>
    <w:rsid w:val="0227311A"/>
    <w:rsid w:val="02395F2F"/>
    <w:rsid w:val="02436043"/>
    <w:rsid w:val="02611E54"/>
    <w:rsid w:val="026933C1"/>
    <w:rsid w:val="0279651D"/>
    <w:rsid w:val="028A0530"/>
    <w:rsid w:val="02A5425A"/>
    <w:rsid w:val="02B0568A"/>
    <w:rsid w:val="02B52B9D"/>
    <w:rsid w:val="02D149AD"/>
    <w:rsid w:val="02D46657"/>
    <w:rsid w:val="02DB52BD"/>
    <w:rsid w:val="02DC2D3E"/>
    <w:rsid w:val="02E958D7"/>
    <w:rsid w:val="02EF3099"/>
    <w:rsid w:val="03182BA3"/>
    <w:rsid w:val="03273887"/>
    <w:rsid w:val="032853BC"/>
    <w:rsid w:val="034858F1"/>
    <w:rsid w:val="035A4CAD"/>
    <w:rsid w:val="036A5588"/>
    <w:rsid w:val="036A712A"/>
    <w:rsid w:val="039203FC"/>
    <w:rsid w:val="03BF0DB3"/>
    <w:rsid w:val="03D3663B"/>
    <w:rsid w:val="0425785D"/>
    <w:rsid w:val="042A0462"/>
    <w:rsid w:val="04361CF6"/>
    <w:rsid w:val="048C0506"/>
    <w:rsid w:val="04A17265"/>
    <w:rsid w:val="04AE64BD"/>
    <w:rsid w:val="04B163D7"/>
    <w:rsid w:val="04B32944"/>
    <w:rsid w:val="04EE3948"/>
    <w:rsid w:val="04EF6F26"/>
    <w:rsid w:val="04F311AF"/>
    <w:rsid w:val="05011ADD"/>
    <w:rsid w:val="05133C63"/>
    <w:rsid w:val="051D6770"/>
    <w:rsid w:val="0532267C"/>
    <w:rsid w:val="05690B31"/>
    <w:rsid w:val="057876ED"/>
    <w:rsid w:val="05885E20"/>
    <w:rsid w:val="059267A3"/>
    <w:rsid w:val="05BA1E72"/>
    <w:rsid w:val="05BB5375"/>
    <w:rsid w:val="05C71188"/>
    <w:rsid w:val="05CE10C1"/>
    <w:rsid w:val="05D07899"/>
    <w:rsid w:val="05F509D2"/>
    <w:rsid w:val="05F62280"/>
    <w:rsid w:val="0622059D"/>
    <w:rsid w:val="06A665F7"/>
    <w:rsid w:val="06B5558D"/>
    <w:rsid w:val="06C745AE"/>
    <w:rsid w:val="06CE6EF4"/>
    <w:rsid w:val="06FB3B03"/>
    <w:rsid w:val="06FE205F"/>
    <w:rsid w:val="070B2161"/>
    <w:rsid w:val="0715212E"/>
    <w:rsid w:val="071B07B5"/>
    <w:rsid w:val="071F0E51"/>
    <w:rsid w:val="07363F12"/>
    <w:rsid w:val="073935E8"/>
    <w:rsid w:val="073D1FEE"/>
    <w:rsid w:val="074E1599"/>
    <w:rsid w:val="07532B5F"/>
    <w:rsid w:val="077965D0"/>
    <w:rsid w:val="077E0AE9"/>
    <w:rsid w:val="078F0773"/>
    <w:rsid w:val="07B4177C"/>
    <w:rsid w:val="07CF4DE0"/>
    <w:rsid w:val="07DF75F9"/>
    <w:rsid w:val="07E43A81"/>
    <w:rsid w:val="07E84685"/>
    <w:rsid w:val="07EF7893"/>
    <w:rsid w:val="081F675F"/>
    <w:rsid w:val="08215F31"/>
    <w:rsid w:val="082F287B"/>
    <w:rsid w:val="08521B36"/>
    <w:rsid w:val="087864F3"/>
    <w:rsid w:val="087B4463"/>
    <w:rsid w:val="0885360A"/>
    <w:rsid w:val="08A17B57"/>
    <w:rsid w:val="08A27337"/>
    <w:rsid w:val="08AD4471"/>
    <w:rsid w:val="08BB245F"/>
    <w:rsid w:val="08E510A5"/>
    <w:rsid w:val="08FD1FCF"/>
    <w:rsid w:val="08FF7955"/>
    <w:rsid w:val="091A12E3"/>
    <w:rsid w:val="0922698B"/>
    <w:rsid w:val="096F3207"/>
    <w:rsid w:val="099111BE"/>
    <w:rsid w:val="09991E4D"/>
    <w:rsid w:val="09B207F9"/>
    <w:rsid w:val="09CE47AD"/>
    <w:rsid w:val="09EA5159"/>
    <w:rsid w:val="09F124DC"/>
    <w:rsid w:val="0A0124A3"/>
    <w:rsid w:val="0A062BA1"/>
    <w:rsid w:val="0A154562"/>
    <w:rsid w:val="0A156FE1"/>
    <w:rsid w:val="0A2B13BC"/>
    <w:rsid w:val="0A557084"/>
    <w:rsid w:val="0A573505"/>
    <w:rsid w:val="0A590C06"/>
    <w:rsid w:val="0A641E54"/>
    <w:rsid w:val="0A937AE7"/>
    <w:rsid w:val="0A9919F0"/>
    <w:rsid w:val="0AC018B0"/>
    <w:rsid w:val="0B03361E"/>
    <w:rsid w:val="0B29385D"/>
    <w:rsid w:val="0B4266EB"/>
    <w:rsid w:val="0B45790A"/>
    <w:rsid w:val="0B5843AD"/>
    <w:rsid w:val="0B5C3905"/>
    <w:rsid w:val="0B6017B9"/>
    <w:rsid w:val="0B8373EF"/>
    <w:rsid w:val="0B971913"/>
    <w:rsid w:val="0BB53545"/>
    <w:rsid w:val="0BE51013"/>
    <w:rsid w:val="0C31628E"/>
    <w:rsid w:val="0C3B6B9E"/>
    <w:rsid w:val="0C3C7EA2"/>
    <w:rsid w:val="0C4B11C9"/>
    <w:rsid w:val="0C853B1A"/>
    <w:rsid w:val="0C8602EC"/>
    <w:rsid w:val="0C88659A"/>
    <w:rsid w:val="0C924DEE"/>
    <w:rsid w:val="0CB3547B"/>
    <w:rsid w:val="0CF10C4B"/>
    <w:rsid w:val="0CF84B54"/>
    <w:rsid w:val="0D011AF9"/>
    <w:rsid w:val="0D015662"/>
    <w:rsid w:val="0D053F9C"/>
    <w:rsid w:val="0D1036FE"/>
    <w:rsid w:val="0D18082E"/>
    <w:rsid w:val="0D3E2F48"/>
    <w:rsid w:val="0D5044E7"/>
    <w:rsid w:val="0D5613D5"/>
    <w:rsid w:val="0D731580"/>
    <w:rsid w:val="0D77682B"/>
    <w:rsid w:val="0D7A532C"/>
    <w:rsid w:val="0DC63892"/>
    <w:rsid w:val="0DD40A08"/>
    <w:rsid w:val="0DE7465B"/>
    <w:rsid w:val="0DE97B5E"/>
    <w:rsid w:val="0DED1503"/>
    <w:rsid w:val="0DF33CF1"/>
    <w:rsid w:val="0E1A3BB0"/>
    <w:rsid w:val="0E4D3106"/>
    <w:rsid w:val="0E552513"/>
    <w:rsid w:val="0E9C2E85"/>
    <w:rsid w:val="0EB053A8"/>
    <w:rsid w:val="0EB360DE"/>
    <w:rsid w:val="0ED168E7"/>
    <w:rsid w:val="0EFC5A27"/>
    <w:rsid w:val="0F083839"/>
    <w:rsid w:val="0F0B47BD"/>
    <w:rsid w:val="0F0D2236"/>
    <w:rsid w:val="0F1550CD"/>
    <w:rsid w:val="0F2365E1"/>
    <w:rsid w:val="0F64715D"/>
    <w:rsid w:val="0F793CA1"/>
    <w:rsid w:val="0F8F3712"/>
    <w:rsid w:val="0FE30C1D"/>
    <w:rsid w:val="0FEE632A"/>
    <w:rsid w:val="10094131"/>
    <w:rsid w:val="100C62CC"/>
    <w:rsid w:val="101A3B79"/>
    <w:rsid w:val="10306B1E"/>
    <w:rsid w:val="104D064D"/>
    <w:rsid w:val="10574D0E"/>
    <w:rsid w:val="106341CD"/>
    <w:rsid w:val="10662971"/>
    <w:rsid w:val="1074723A"/>
    <w:rsid w:val="107E484D"/>
    <w:rsid w:val="108A26B0"/>
    <w:rsid w:val="108C1EAE"/>
    <w:rsid w:val="109E6D51"/>
    <w:rsid w:val="10A27D57"/>
    <w:rsid w:val="10B503BE"/>
    <w:rsid w:val="10BA31FF"/>
    <w:rsid w:val="10BA52FE"/>
    <w:rsid w:val="10C14E82"/>
    <w:rsid w:val="11422A71"/>
    <w:rsid w:val="11426303"/>
    <w:rsid w:val="1149506D"/>
    <w:rsid w:val="115D3D0D"/>
    <w:rsid w:val="11763CBD"/>
    <w:rsid w:val="119D105F"/>
    <w:rsid w:val="11AF0294"/>
    <w:rsid w:val="11E712CD"/>
    <w:rsid w:val="11EE1165"/>
    <w:rsid w:val="11F55185"/>
    <w:rsid w:val="1231003F"/>
    <w:rsid w:val="123C1304"/>
    <w:rsid w:val="125E74E2"/>
    <w:rsid w:val="12712DC5"/>
    <w:rsid w:val="12787CDD"/>
    <w:rsid w:val="128E407F"/>
    <w:rsid w:val="1295180B"/>
    <w:rsid w:val="129B6A1F"/>
    <w:rsid w:val="12C46AD7"/>
    <w:rsid w:val="12D85778"/>
    <w:rsid w:val="12FC2E1F"/>
    <w:rsid w:val="13031357"/>
    <w:rsid w:val="131A6F25"/>
    <w:rsid w:val="13255180"/>
    <w:rsid w:val="13270D7A"/>
    <w:rsid w:val="13667A01"/>
    <w:rsid w:val="13A33CA4"/>
    <w:rsid w:val="13A36145"/>
    <w:rsid w:val="13AA5AD0"/>
    <w:rsid w:val="13AF1D43"/>
    <w:rsid w:val="13B82867"/>
    <w:rsid w:val="13C82B02"/>
    <w:rsid w:val="13CA3E07"/>
    <w:rsid w:val="13CD6F8A"/>
    <w:rsid w:val="13D15990"/>
    <w:rsid w:val="13D502B6"/>
    <w:rsid w:val="13D7311C"/>
    <w:rsid w:val="13E9022F"/>
    <w:rsid w:val="14166484"/>
    <w:rsid w:val="14250C9D"/>
    <w:rsid w:val="142B0E90"/>
    <w:rsid w:val="14380A95"/>
    <w:rsid w:val="146F4594"/>
    <w:rsid w:val="148235B5"/>
    <w:rsid w:val="149A0C5C"/>
    <w:rsid w:val="14A127E5"/>
    <w:rsid w:val="14B02E00"/>
    <w:rsid w:val="14B51486"/>
    <w:rsid w:val="14BA1191"/>
    <w:rsid w:val="15030AD9"/>
    <w:rsid w:val="15090F10"/>
    <w:rsid w:val="151B6C2C"/>
    <w:rsid w:val="15267814"/>
    <w:rsid w:val="15273D43"/>
    <w:rsid w:val="15576A90"/>
    <w:rsid w:val="156712A9"/>
    <w:rsid w:val="157629DC"/>
    <w:rsid w:val="157D344D"/>
    <w:rsid w:val="158278D5"/>
    <w:rsid w:val="159D51EE"/>
    <w:rsid w:val="15B21729"/>
    <w:rsid w:val="15BB3631"/>
    <w:rsid w:val="15C23B9A"/>
    <w:rsid w:val="15E31EF8"/>
    <w:rsid w:val="1600565C"/>
    <w:rsid w:val="168A398A"/>
    <w:rsid w:val="16B207CA"/>
    <w:rsid w:val="16C624EA"/>
    <w:rsid w:val="16C92C9F"/>
    <w:rsid w:val="16E817A5"/>
    <w:rsid w:val="16FE00C6"/>
    <w:rsid w:val="17081026"/>
    <w:rsid w:val="170D59F4"/>
    <w:rsid w:val="171844F3"/>
    <w:rsid w:val="17255D87"/>
    <w:rsid w:val="173A48D6"/>
    <w:rsid w:val="173C59AC"/>
    <w:rsid w:val="1767588B"/>
    <w:rsid w:val="17692FF8"/>
    <w:rsid w:val="1776488C"/>
    <w:rsid w:val="17825F6C"/>
    <w:rsid w:val="17912EB8"/>
    <w:rsid w:val="179A0DA3"/>
    <w:rsid w:val="17A234EF"/>
    <w:rsid w:val="17DF5199"/>
    <w:rsid w:val="17E4768B"/>
    <w:rsid w:val="180026D3"/>
    <w:rsid w:val="18176D37"/>
    <w:rsid w:val="184616E2"/>
    <w:rsid w:val="18550589"/>
    <w:rsid w:val="185F480A"/>
    <w:rsid w:val="18617D0D"/>
    <w:rsid w:val="187B08B7"/>
    <w:rsid w:val="188859CE"/>
    <w:rsid w:val="188E5DDF"/>
    <w:rsid w:val="18B10D91"/>
    <w:rsid w:val="18BF5AE6"/>
    <w:rsid w:val="18EB1E70"/>
    <w:rsid w:val="18EF137B"/>
    <w:rsid w:val="18F3727C"/>
    <w:rsid w:val="18F44CFE"/>
    <w:rsid w:val="18F52222"/>
    <w:rsid w:val="19180BFF"/>
    <w:rsid w:val="19343E52"/>
    <w:rsid w:val="193F66C8"/>
    <w:rsid w:val="1964413C"/>
    <w:rsid w:val="19782D58"/>
    <w:rsid w:val="19A22534"/>
    <w:rsid w:val="19A317C3"/>
    <w:rsid w:val="19A54B21"/>
    <w:rsid w:val="19AE3232"/>
    <w:rsid w:val="19B06735"/>
    <w:rsid w:val="19D96275"/>
    <w:rsid w:val="19F70D6A"/>
    <w:rsid w:val="19FE0A33"/>
    <w:rsid w:val="1A141D7E"/>
    <w:rsid w:val="1A357F21"/>
    <w:rsid w:val="1A551442"/>
    <w:rsid w:val="1AEC4E38"/>
    <w:rsid w:val="1AF51BB0"/>
    <w:rsid w:val="1B0B1E6A"/>
    <w:rsid w:val="1B253925"/>
    <w:rsid w:val="1B2D351A"/>
    <w:rsid w:val="1B423649"/>
    <w:rsid w:val="1B425CBA"/>
    <w:rsid w:val="1B4A2C53"/>
    <w:rsid w:val="1B75731B"/>
    <w:rsid w:val="1BA67AEA"/>
    <w:rsid w:val="1BBB420C"/>
    <w:rsid w:val="1BDC7FC4"/>
    <w:rsid w:val="1BDF56C5"/>
    <w:rsid w:val="1BF252AE"/>
    <w:rsid w:val="1C07688A"/>
    <w:rsid w:val="1C0E2142"/>
    <w:rsid w:val="1C104F9B"/>
    <w:rsid w:val="1C117199"/>
    <w:rsid w:val="1C186B24"/>
    <w:rsid w:val="1C3715D7"/>
    <w:rsid w:val="1C4B73E9"/>
    <w:rsid w:val="1C816553"/>
    <w:rsid w:val="1C865AAB"/>
    <w:rsid w:val="1C8B48E5"/>
    <w:rsid w:val="1CAF5D9E"/>
    <w:rsid w:val="1CC2453B"/>
    <w:rsid w:val="1CD55894"/>
    <w:rsid w:val="1CD57383"/>
    <w:rsid w:val="1CD96BE2"/>
    <w:rsid w:val="1CDD6EB1"/>
    <w:rsid w:val="1CDF436F"/>
    <w:rsid w:val="1CE83979"/>
    <w:rsid w:val="1CF62125"/>
    <w:rsid w:val="1CFE13A0"/>
    <w:rsid w:val="1D201555"/>
    <w:rsid w:val="1D3F2158"/>
    <w:rsid w:val="1D436612"/>
    <w:rsid w:val="1D85605C"/>
    <w:rsid w:val="1D9C4722"/>
    <w:rsid w:val="1DA069AB"/>
    <w:rsid w:val="1DFD34C1"/>
    <w:rsid w:val="1E0B27D7"/>
    <w:rsid w:val="1E117F64"/>
    <w:rsid w:val="1E287B89"/>
    <w:rsid w:val="1E2C4463"/>
    <w:rsid w:val="1E314C15"/>
    <w:rsid w:val="1E560BB7"/>
    <w:rsid w:val="1E620C67"/>
    <w:rsid w:val="1E856ED3"/>
    <w:rsid w:val="1EAB5EF7"/>
    <w:rsid w:val="1ECD2CE2"/>
    <w:rsid w:val="1ED0129B"/>
    <w:rsid w:val="1EDC7DA8"/>
    <w:rsid w:val="1EEF62CD"/>
    <w:rsid w:val="1F0869EA"/>
    <w:rsid w:val="1F137E76"/>
    <w:rsid w:val="1F1C3919"/>
    <w:rsid w:val="1F3025BA"/>
    <w:rsid w:val="1F58785A"/>
    <w:rsid w:val="1F5A6FB2"/>
    <w:rsid w:val="1F7652AC"/>
    <w:rsid w:val="1F7A1CD0"/>
    <w:rsid w:val="1FC803E8"/>
    <w:rsid w:val="1FCA4D36"/>
    <w:rsid w:val="1FDE2C12"/>
    <w:rsid w:val="1FF548C8"/>
    <w:rsid w:val="1FFF212D"/>
    <w:rsid w:val="200C6AA5"/>
    <w:rsid w:val="200D4E2D"/>
    <w:rsid w:val="206E6027"/>
    <w:rsid w:val="208D46B8"/>
    <w:rsid w:val="20913154"/>
    <w:rsid w:val="20951E81"/>
    <w:rsid w:val="209B043C"/>
    <w:rsid w:val="20AE082C"/>
    <w:rsid w:val="20B65C39"/>
    <w:rsid w:val="20D970F2"/>
    <w:rsid w:val="20E82FE2"/>
    <w:rsid w:val="20E93CF9"/>
    <w:rsid w:val="20FD3E2F"/>
    <w:rsid w:val="21170748"/>
    <w:rsid w:val="21332A32"/>
    <w:rsid w:val="213A0410"/>
    <w:rsid w:val="21457AA6"/>
    <w:rsid w:val="216A315E"/>
    <w:rsid w:val="217B6997"/>
    <w:rsid w:val="219D5F36"/>
    <w:rsid w:val="21A62FC3"/>
    <w:rsid w:val="21B96760"/>
    <w:rsid w:val="21BD5166"/>
    <w:rsid w:val="21E360C5"/>
    <w:rsid w:val="21EC5CB5"/>
    <w:rsid w:val="2206685F"/>
    <w:rsid w:val="22422E41"/>
    <w:rsid w:val="225C2514"/>
    <w:rsid w:val="225E4CF0"/>
    <w:rsid w:val="226C1A87"/>
    <w:rsid w:val="22A51891"/>
    <w:rsid w:val="22AA736D"/>
    <w:rsid w:val="22AD41D9"/>
    <w:rsid w:val="22AF1419"/>
    <w:rsid w:val="22B84105"/>
    <w:rsid w:val="22C8691D"/>
    <w:rsid w:val="22E24F49"/>
    <w:rsid w:val="22EC56A6"/>
    <w:rsid w:val="22EF2384"/>
    <w:rsid w:val="230022FA"/>
    <w:rsid w:val="23222C5F"/>
    <w:rsid w:val="233E2EB1"/>
    <w:rsid w:val="23527219"/>
    <w:rsid w:val="235B53E0"/>
    <w:rsid w:val="236B3BA8"/>
    <w:rsid w:val="237B1C44"/>
    <w:rsid w:val="238B0A63"/>
    <w:rsid w:val="23D70CD9"/>
    <w:rsid w:val="23DA1C5E"/>
    <w:rsid w:val="23E435FF"/>
    <w:rsid w:val="23FB5A15"/>
    <w:rsid w:val="24140B3E"/>
    <w:rsid w:val="241D144D"/>
    <w:rsid w:val="24233357"/>
    <w:rsid w:val="243512C2"/>
    <w:rsid w:val="24885842"/>
    <w:rsid w:val="24971117"/>
    <w:rsid w:val="24983315"/>
    <w:rsid w:val="24AA6D8B"/>
    <w:rsid w:val="24D81B80"/>
    <w:rsid w:val="24EC2D9F"/>
    <w:rsid w:val="25024F43"/>
    <w:rsid w:val="250C32D4"/>
    <w:rsid w:val="250F3174"/>
    <w:rsid w:val="25361F1A"/>
    <w:rsid w:val="255911D5"/>
    <w:rsid w:val="255A6C57"/>
    <w:rsid w:val="256E58F7"/>
    <w:rsid w:val="25702FF9"/>
    <w:rsid w:val="257242FD"/>
    <w:rsid w:val="25832019"/>
    <w:rsid w:val="25905370"/>
    <w:rsid w:val="25E642BC"/>
    <w:rsid w:val="26241BA3"/>
    <w:rsid w:val="262650A6"/>
    <w:rsid w:val="263578BE"/>
    <w:rsid w:val="26361ABD"/>
    <w:rsid w:val="264D4F65"/>
    <w:rsid w:val="265448F0"/>
    <w:rsid w:val="26600703"/>
    <w:rsid w:val="266E549A"/>
    <w:rsid w:val="268F74A1"/>
    <w:rsid w:val="26BF361B"/>
    <w:rsid w:val="26C40427"/>
    <w:rsid w:val="26CB5833"/>
    <w:rsid w:val="26CC32B5"/>
    <w:rsid w:val="26ED37EA"/>
    <w:rsid w:val="26F9507E"/>
    <w:rsid w:val="2707546F"/>
    <w:rsid w:val="27102AA5"/>
    <w:rsid w:val="271414AB"/>
    <w:rsid w:val="27193246"/>
    <w:rsid w:val="271C4469"/>
    <w:rsid w:val="271C4BC8"/>
    <w:rsid w:val="272A364F"/>
    <w:rsid w:val="273370CF"/>
    <w:rsid w:val="27551F14"/>
    <w:rsid w:val="2759091B"/>
    <w:rsid w:val="27705CAA"/>
    <w:rsid w:val="27826986"/>
    <w:rsid w:val="278674BE"/>
    <w:rsid w:val="279D398E"/>
    <w:rsid w:val="27A22014"/>
    <w:rsid w:val="27B150B0"/>
    <w:rsid w:val="27B21B89"/>
    <w:rsid w:val="27C8781B"/>
    <w:rsid w:val="27F42F5B"/>
    <w:rsid w:val="281335CC"/>
    <w:rsid w:val="281A0EA7"/>
    <w:rsid w:val="28275AF0"/>
    <w:rsid w:val="2846729E"/>
    <w:rsid w:val="28634650"/>
    <w:rsid w:val="28652094"/>
    <w:rsid w:val="286F468E"/>
    <w:rsid w:val="2876586F"/>
    <w:rsid w:val="287C7778"/>
    <w:rsid w:val="28956124"/>
    <w:rsid w:val="28CD627E"/>
    <w:rsid w:val="28DE3F9A"/>
    <w:rsid w:val="290618DB"/>
    <w:rsid w:val="294739C9"/>
    <w:rsid w:val="296F4668"/>
    <w:rsid w:val="297D6603"/>
    <w:rsid w:val="29A86CB5"/>
    <w:rsid w:val="29AC1FD3"/>
    <w:rsid w:val="29B042F2"/>
    <w:rsid w:val="29E37FC4"/>
    <w:rsid w:val="2A043D7C"/>
    <w:rsid w:val="2A06727F"/>
    <w:rsid w:val="2A0D248D"/>
    <w:rsid w:val="2A276A0A"/>
    <w:rsid w:val="2A524E42"/>
    <w:rsid w:val="2A573E05"/>
    <w:rsid w:val="2A8F62DB"/>
    <w:rsid w:val="2A9F6179"/>
    <w:rsid w:val="2ACE2709"/>
    <w:rsid w:val="2AD44455"/>
    <w:rsid w:val="2AE546EF"/>
    <w:rsid w:val="2AEC6278"/>
    <w:rsid w:val="2AF6240B"/>
    <w:rsid w:val="2B0D6C28"/>
    <w:rsid w:val="2B172940"/>
    <w:rsid w:val="2B255FBA"/>
    <w:rsid w:val="2B27334F"/>
    <w:rsid w:val="2B361147"/>
    <w:rsid w:val="2B690FE4"/>
    <w:rsid w:val="2B8A2873"/>
    <w:rsid w:val="2B8B7A2B"/>
    <w:rsid w:val="2BA14AA2"/>
    <w:rsid w:val="2BAF21A8"/>
    <w:rsid w:val="2BE47802"/>
    <w:rsid w:val="2C01033F"/>
    <w:rsid w:val="2C292DC5"/>
    <w:rsid w:val="2C320B0E"/>
    <w:rsid w:val="2C73669D"/>
    <w:rsid w:val="2C830D32"/>
    <w:rsid w:val="2C852F1B"/>
    <w:rsid w:val="2C8B24A1"/>
    <w:rsid w:val="2C9A25B7"/>
    <w:rsid w:val="2CAC615D"/>
    <w:rsid w:val="2CBA556F"/>
    <w:rsid w:val="2CC82306"/>
    <w:rsid w:val="2CDE41A9"/>
    <w:rsid w:val="2CEA2186"/>
    <w:rsid w:val="2CF2314A"/>
    <w:rsid w:val="2CF81C39"/>
    <w:rsid w:val="2D214C54"/>
    <w:rsid w:val="2D2E5194"/>
    <w:rsid w:val="2D347437"/>
    <w:rsid w:val="2D3A63C1"/>
    <w:rsid w:val="2D4609D6"/>
    <w:rsid w:val="2D586372"/>
    <w:rsid w:val="2DE262D6"/>
    <w:rsid w:val="2DED4667"/>
    <w:rsid w:val="2E047B0F"/>
    <w:rsid w:val="2E203BBC"/>
    <w:rsid w:val="2E32193B"/>
    <w:rsid w:val="2E39231C"/>
    <w:rsid w:val="2E56209C"/>
    <w:rsid w:val="2E701F8F"/>
    <w:rsid w:val="2E8337A2"/>
    <w:rsid w:val="2E8A57EA"/>
    <w:rsid w:val="2E997529"/>
    <w:rsid w:val="2EB4662E"/>
    <w:rsid w:val="2EEA5313"/>
    <w:rsid w:val="2F1A1856"/>
    <w:rsid w:val="2F397A40"/>
    <w:rsid w:val="2F3A4309"/>
    <w:rsid w:val="2F5B483E"/>
    <w:rsid w:val="2F5D35C4"/>
    <w:rsid w:val="2F666B63"/>
    <w:rsid w:val="2F8D6311"/>
    <w:rsid w:val="2F9F78B1"/>
    <w:rsid w:val="2FD00080"/>
    <w:rsid w:val="2FEA3FFE"/>
    <w:rsid w:val="2FF10740"/>
    <w:rsid w:val="2FFB00F8"/>
    <w:rsid w:val="300F55E6"/>
    <w:rsid w:val="30305B1B"/>
    <w:rsid w:val="30452772"/>
    <w:rsid w:val="305B7C64"/>
    <w:rsid w:val="30611B6D"/>
    <w:rsid w:val="30612B5B"/>
    <w:rsid w:val="306C7EFE"/>
    <w:rsid w:val="308952B0"/>
    <w:rsid w:val="308A4F2F"/>
    <w:rsid w:val="30902D45"/>
    <w:rsid w:val="3092460A"/>
    <w:rsid w:val="30956529"/>
    <w:rsid w:val="309918E9"/>
    <w:rsid w:val="309C64CF"/>
    <w:rsid w:val="30A26212"/>
    <w:rsid w:val="30A91A2E"/>
    <w:rsid w:val="30B20672"/>
    <w:rsid w:val="31416C5C"/>
    <w:rsid w:val="316C7AA1"/>
    <w:rsid w:val="316D0DA5"/>
    <w:rsid w:val="31B3151A"/>
    <w:rsid w:val="31BA0EA5"/>
    <w:rsid w:val="31BD1E29"/>
    <w:rsid w:val="31BE6E53"/>
    <w:rsid w:val="31C02DAE"/>
    <w:rsid w:val="31CB333D"/>
    <w:rsid w:val="31F36A80"/>
    <w:rsid w:val="32354F6B"/>
    <w:rsid w:val="32381773"/>
    <w:rsid w:val="32406B7F"/>
    <w:rsid w:val="325E42E1"/>
    <w:rsid w:val="326B1AE0"/>
    <w:rsid w:val="32812E6C"/>
    <w:rsid w:val="328C40AD"/>
    <w:rsid w:val="32904003"/>
    <w:rsid w:val="32990513"/>
    <w:rsid w:val="330865C8"/>
    <w:rsid w:val="330B779A"/>
    <w:rsid w:val="33205E2B"/>
    <w:rsid w:val="333C359F"/>
    <w:rsid w:val="335E5CD2"/>
    <w:rsid w:val="33604A58"/>
    <w:rsid w:val="338F274A"/>
    <w:rsid w:val="3393072B"/>
    <w:rsid w:val="339935C8"/>
    <w:rsid w:val="339F6038"/>
    <w:rsid w:val="33B45F7E"/>
    <w:rsid w:val="33C06D39"/>
    <w:rsid w:val="33D91F25"/>
    <w:rsid w:val="343018AE"/>
    <w:rsid w:val="34324DB1"/>
    <w:rsid w:val="343F692D"/>
    <w:rsid w:val="34411D1D"/>
    <w:rsid w:val="345073E6"/>
    <w:rsid w:val="34866A39"/>
    <w:rsid w:val="348817B1"/>
    <w:rsid w:val="34DE5317"/>
    <w:rsid w:val="34F442A9"/>
    <w:rsid w:val="3507608E"/>
    <w:rsid w:val="3511441F"/>
    <w:rsid w:val="352E5F4D"/>
    <w:rsid w:val="35301D0A"/>
    <w:rsid w:val="3543266F"/>
    <w:rsid w:val="354632DC"/>
    <w:rsid w:val="356B252F"/>
    <w:rsid w:val="356D7BD8"/>
    <w:rsid w:val="358805AB"/>
    <w:rsid w:val="358D3D69"/>
    <w:rsid w:val="359A34CC"/>
    <w:rsid w:val="35C031DF"/>
    <w:rsid w:val="35C24D96"/>
    <w:rsid w:val="35D703D8"/>
    <w:rsid w:val="35DE3665"/>
    <w:rsid w:val="35DF02EF"/>
    <w:rsid w:val="35EB1B74"/>
    <w:rsid w:val="36071A43"/>
    <w:rsid w:val="360D36C5"/>
    <w:rsid w:val="362819E9"/>
    <w:rsid w:val="366E68DA"/>
    <w:rsid w:val="36737EBE"/>
    <w:rsid w:val="36756265"/>
    <w:rsid w:val="368262AA"/>
    <w:rsid w:val="36992FA1"/>
    <w:rsid w:val="36D272A3"/>
    <w:rsid w:val="36E865A3"/>
    <w:rsid w:val="36F05BAE"/>
    <w:rsid w:val="36F71555"/>
    <w:rsid w:val="36F853A7"/>
    <w:rsid w:val="36FC151F"/>
    <w:rsid w:val="371E0C7C"/>
    <w:rsid w:val="37496F7A"/>
    <w:rsid w:val="374E39C9"/>
    <w:rsid w:val="376D6F23"/>
    <w:rsid w:val="37935876"/>
    <w:rsid w:val="37A814B8"/>
    <w:rsid w:val="37C95891"/>
    <w:rsid w:val="37CB1876"/>
    <w:rsid w:val="37F84C01"/>
    <w:rsid w:val="37F93E62"/>
    <w:rsid w:val="380037ED"/>
    <w:rsid w:val="38037FF5"/>
    <w:rsid w:val="3828112E"/>
    <w:rsid w:val="385851E1"/>
    <w:rsid w:val="386D639F"/>
    <w:rsid w:val="387F672B"/>
    <w:rsid w:val="3894625F"/>
    <w:rsid w:val="38A02C28"/>
    <w:rsid w:val="38A57162"/>
    <w:rsid w:val="38AA60D6"/>
    <w:rsid w:val="38F60882"/>
    <w:rsid w:val="38FC020D"/>
    <w:rsid w:val="39022116"/>
    <w:rsid w:val="39137E32"/>
    <w:rsid w:val="394250FE"/>
    <w:rsid w:val="39451C2E"/>
    <w:rsid w:val="39573D9E"/>
    <w:rsid w:val="39AB12AA"/>
    <w:rsid w:val="39BA18C5"/>
    <w:rsid w:val="39F32D23"/>
    <w:rsid w:val="39F463E4"/>
    <w:rsid w:val="3A1918DE"/>
    <w:rsid w:val="3A1B3A32"/>
    <w:rsid w:val="3A235A71"/>
    <w:rsid w:val="3A3D661B"/>
    <w:rsid w:val="3A4614A9"/>
    <w:rsid w:val="3A4B4A64"/>
    <w:rsid w:val="3A6E018B"/>
    <w:rsid w:val="3A7374AB"/>
    <w:rsid w:val="3A9E028E"/>
    <w:rsid w:val="3AA70B7D"/>
    <w:rsid w:val="3AD71050"/>
    <w:rsid w:val="3AEA41B5"/>
    <w:rsid w:val="3B27401A"/>
    <w:rsid w:val="3B522666"/>
    <w:rsid w:val="3B605478"/>
    <w:rsid w:val="3B95318F"/>
    <w:rsid w:val="3BA96B71"/>
    <w:rsid w:val="3BD57296"/>
    <w:rsid w:val="3BE36841"/>
    <w:rsid w:val="3C034C82"/>
    <w:rsid w:val="3C546447"/>
    <w:rsid w:val="3C5B6745"/>
    <w:rsid w:val="3C8B38E1"/>
    <w:rsid w:val="3CFD37EC"/>
    <w:rsid w:val="3CFE039D"/>
    <w:rsid w:val="3D2C346A"/>
    <w:rsid w:val="3D6574A6"/>
    <w:rsid w:val="3D8C6D07"/>
    <w:rsid w:val="3D9378F2"/>
    <w:rsid w:val="3DA556B2"/>
    <w:rsid w:val="3DAA3D38"/>
    <w:rsid w:val="3DB76351"/>
    <w:rsid w:val="3DFA2BBE"/>
    <w:rsid w:val="3E0F7557"/>
    <w:rsid w:val="3E1B0B74"/>
    <w:rsid w:val="3E37533F"/>
    <w:rsid w:val="3E5C3B5C"/>
    <w:rsid w:val="3E5E705F"/>
    <w:rsid w:val="3E6D222C"/>
    <w:rsid w:val="3E7C1E93"/>
    <w:rsid w:val="3EA861DA"/>
    <w:rsid w:val="3EAF165A"/>
    <w:rsid w:val="3F3073B8"/>
    <w:rsid w:val="3F314E39"/>
    <w:rsid w:val="3F782C2D"/>
    <w:rsid w:val="3F87539D"/>
    <w:rsid w:val="3F8D5553"/>
    <w:rsid w:val="3F9E7BA5"/>
    <w:rsid w:val="3FF638FD"/>
    <w:rsid w:val="40154B29"/>
    <w:rsid w:val="4039566C"/>
    <w:rsid w:val="403F7575"/>
    <w:rsid w:val="40533F5C"/>
    <w:rsid w:val="40775150"/>
    <w:rsid w:val="40803861"/>
    <w:rsid w:val="409370B0"/>
    <w:rsid w:val="40980F08"/>
    <w:rsid w:val="40B14030"/>
    <w:rsid w:val="40C120CD"/>
    <w:rsid w:val="40E13A86"/>
    <w:rsid w:val="40F869A3"/>
    <w:rsid w:val="41415E9E"/>
    <w:rsid w:val="414867C0"/>
    <w:rsid w:val="414A2F2A"/>
    <w:rsid w:val="416050CE"/>
    <w:rsid w:val="416E4E06"/>
    <w:rsid w:val="419B75D6"/>
    <w:rsid w:val="419D77EE"/>
    <w:rsid w:val="41A75842"/>
    <w:rsid w:val="41C62F9F"/>
    <w:rsid w:val="41D42E8E"/>
    <w:rsid w:val="41FF7556"/>
    <w:rsid w:val="42092064"/>
    <w:rsid w:val="422C351D"/>
    <w:rsid w:val="42454447"/>
    <w:rsid w:val="425311DE"/>
    <w:rsid w:val="42552336"/>
    <w:rsid w:val="425E290D"/>
    <w:rsid w:val="427E4891"/>
    <w:rsid w:val="427F1A20"/>
    <w:rsid w:val="42814AA1"/>
    <w:rsid w:val="429F2D3C"/>
    <w:rsid w:val="42B559FF"/>
    <w:rsid w:val="42C83C9E"/>
    <w:rsid w:val="42CA46A0"/>
    <w:rsid w:val="42CD0B98"/>
    <w:rsid w:val="4310261D"/>
    <w:rsid w:val="43392C9A"/>
    <w:rsid w:val="434652EE"/>
    <w:rsid w:val="43580A8C"/>
    <w:rsid w:val="43586C6B"/>
    <w:rsid w:val="4374370A"/>
    <w:rsid w:val="437C4E08"/>
    <w:rsid w:val="438C7FE1"/>
    <w:rsid w:val="43B1111A"/>
    <w:rsid w:val="43C80D40"/>
    <w:rsid w:val="43CA7AC6"/>
    <w:rsid w:val="43D745D9"/>
    <w:rsid w:val="43DE6767"/>
    <w:rsid w:val="43E42FB9"/>
    <w:rsid w:val="43E560F1"/>
    <w:rsid w:val="44060F86"/>
    <w:rsid w:val="4406131F"/>
    <w:rsid w:val="44202A53"/>
    <w:rsid w:val="44256EDB"/>
    <w:rsid w:val="44360F15"/>
    <w:rsid w:val="44395B7B"/>
    <w:rsid w:val="44562F2D"/>
    <w:rsid w:val="44651EC3"/>
    <w:rsid w:val="449175A0"/>
    <w:rsid w:val="449D39F5"/>
    <w:rsid w:val="44A377A9"/>
    <w:rsid w:val="44C53AE2"/>
    <w:rsid w:val="450A37AA"/>
    <w:rsid w:val="452138FB"/>
    <w:rsid w:val="454F3145"/>
    <w:rsid w:val="45546485"/>
    <w:rsid w:val="45570552"/>
    <w:rsid w:val="45631DE6"/>
    <w:rsid w:val="456F5A46"/>
    <w:rsid w:val="45852C0D"/>
    <w:rsid w:val="45921630"/>
    <w:rsid w:val="459D3528"/>
    <w:rsid w:val="45A523A1"/>
    <w:rsid w:val="45E40FD1"/>
    <w:rsid w:val="46092573"/>
    <w:rsid w:val="460951E5"/>
    <w:rsid w:val="462078FF"/>
    <w:rsid w:val="46367BC0"/>
    <w:rsid w:val="46431454"/>
    <w:rsid w:val="46941ED9"/>
    <w:rsid w:val="46962EBD"/>
    <w:rsid w:val="46C77B24"/>
    <w:rsid w:val="46D01E3A"/>
    <w:rsid w:val="46F76979"/>
    <w:rsid w:val="46F81F5C"/>
    <w:rsid w:val="47095999"/>
    <w:rsid w:val="47236543"/>
    <w:rsid w:val="47257848"/>
    <w:rsid w:val="473B3050"/>
    <w:rsid w:val="474E4E09"/>
    <w:rsid w:val="474F288B"/>
    <w:rsid w:val="477912EF"/>
    <w:rsid w:val="478234F8"/>
    <w:rsid w:val="47831DE0"/>
    <w:rsid w:val="47A9421E"/>
    <w:rsid w:val="47B63534"/>
    <w:rsid w:val="47B727F3"/>
    <w:rsid w:val="47B93A3E"/>
    <w:rsid w:val="47E54403"/>
    <w:rsid w:val="47E82E09"/>
    <w:rsid w:val="47F06A54"/>
    <w:rsid w:val="47F77BA0"/>
    <w:rsid w:val="4838060A"/>
    <w:rsid w:val="48520700"/>
    <w:rsid w:val="48630D0F"/>
    <w:rsid w:val="486E0728"/>
    <w:rsid w:val="488E0DCA"/>
    <w:rsid w:val="48A36EB3"/>
    <w:rsid w:val="48A8119E"/>
    <w:rsid w:val="48BD0863"/>
    <w:rsid w:val="48DE6819"/>
    <w:rsid w:val="48EB00AD"/>
    <w:rsid w:val="48F07DB8"/>
    <w:rsid w:val="48F30C2D"/>
    <w:rsid w:val="49061A89"/>
    <w:rsid w:val="490F4DEA"/>
    <w:rsid w:val="49244D8F"/>
    <w:rsid w:val="49316623"/>
    <w:rsid w:val="493B5C19"/>
    <w:rsid w:val="493E070A"/>
    <w:rsid w:val="494C4797"/>
    <w:rsid w:val="49762D1D"/>
    <w:rsid w:val="49836455"/>
    <w:rsid w:val="49AF33A2"/>
    <w:rsid w:val="49B05850"/>
    <w:rsid w:val="49B27E76"/>
    <w:rsid w:val="49BB319A"/>
    <w:rsid w:val="49C35B92"/>
    <w:rsid w:val="49C37D91"/>
    <w:rsid w:val="49E85F88"/>
    <w:rsid w:val="49EB12D5"/>
    <w:rsid w:val="4A224A86"/>
    <w:rsid w:val="4A3835D3"/>
    <w:rsid w:val="4A485DEB"/>
    <w:rsid w:val="4A8A7B5A"/>
    <w:rsid w:val="4A913C61"/>
    <w:rsid w:val="4A942144"/>
    <w:rsid w:val="4A9B7DF4"/>
    <w:rsid w:val="4AA41745"/>
    <w:rsid w:val="4ABA06A9"/>
    <w:rsid w:val="4AE14CE5"/>
    <w:rsid w:val="4AF46CEF"/>
    <w:rsid w:val="4B182C41"/>
    <w:rsid w:val="4B1E4B4A"/>
    <w:rsid w:val="4B2679D8"/>
    <w:rsid w:val="4B7C61E8"/>
    <w:rsid w:val="4B886996"/>
    <w:rsid w:val="4BC53274"/>
    <w:rsid w:val="4BC75484"/>
    <w:rsid w:val="4BD60E0F"/>
    <w:rsid w:val="4BDE7186"/>
    <w:rsid w:val="4BF214F2"/>
    <w:rsid w:val="4BFE1C3A"/>
    <w:rsid w:val="4C067046"/>
    <w:rsid w:val="4C167EC0"/>
    <w:rsid w:val="4C4920B9"/>
    <w:rsid w:val="4C513C42"/>
    <w:rsid w:val="4C5835B8"/>
    <w:rsid w:val="4C5C7A55"/>
    <w:rsid w:val="4C8425E4"/>
    <w:rsid w:val="4C843198"/>
    <w:rsid w:val="4C84765C"/>
    <w:rsid w:val="4C8D5335"/>
    <w:rsid w:val="4CE9093D"/>
    <w:rsid w:val="4CF5694E"/>
    <w:rsid w:val="4CF77C53"/>
    <w:rsid w:val="4D8B5F48"/>
    <w:rsid w:val="4D9258D3"/>
    <w:rsid w:val="4D933355"/>
    <w:rsid w:val="4DB04E83"/>
    <w:rsid w:val="4DB561FB"/>
    <w:rsid w:val="4DB56D8D"/>
    <w:rsid w:val="4DD4222A"/>
    <w:rsid w:val="4DE72BC1"/>
    <w:rsid w:val="4E1F10C9"/>
    <w:rsid w:val="4E3166D6"/>
    <w:rsid w:val="4E5B285D"/>
    <w:rsid w:val="4E607225"/>
    <w:rsid w:val="4E634927"/>
    <w:rsid w:val="4E805A91"/>
    <w:rsid w:val="4EA17C8F"/>
    <w:rsid w:val="4EA86291"/>
    <w:rsid w:val="4ED86247"/>
    <w:rsid w:val="4EE80403"/>
    <w:rsid w:val="4F1869D4"/>
    <w:rsid w:val="4F1D3C8E"/>
    <w:rsid w:val="4F1E3C95"/>
    <w:rsid w:val="4F2C22E7"/>
    <w:rsid w:val="4F3D0FA0"/>
    <w:rsid w:val="4F485E9E"/>
    <w:rsid w:val="4F4D5BA9"/>
    <w:rsid w:val="4F560A37"/>
    <w:rsid w:val="4F631692"/>
    <w:rsid w:val="4F692025"/>
    <w:rsid w:val="4F7725B8"/>
    <w:rsid w:val="4F890F7F"/>
    <w:rsid w:val="4FA63CB9"/>
    <w:rsid w:val="4FAA5F43"/>
    <w:rsid w:val="4FB541B4"/>
    <w:rsid w:val="4FD028FF"/>
    <w:rsid w:val="4FD64808"/>
    <w:rsid w:val="500D2764"/>
    <w:rsid w:val="501C4F7D"/>
    <w:rsid w:val="501D29FE"/>
    <w:rsid w:val="504D1B60"/>
    <w:rsid w:val="50583ADD"/>
    <w:rsid w:val="50733DC4"/>
    <w:rsid w:val="50863F0E"/>
    <w:rsid w:val="509C58BA"/>
    <w:rsid w:val="509F74AB"/>
    <w:rsid w:val="50B341F7"/>
    <w:rsid w:val="50E83041"/>
    <w:rsid w:val="50ED7854"/>
    <w:rsid w:val="512B7338"/>
    <w:rsid w:val="51311242"/>
    <w:rsid w:val="513510CC"/>
    <w:rsid w:val="51575BFE"/>
    <w:rsid w:val="519B6B0A"/>
    <w:rsid w:val="51C365B2"/>
    <w:rsid w:val="51D15C06"/>
    <w:rsid w:val="51E7154B"/>
    <w:rsid w:val="51E754ED"/>
    <w:rsid w:val="51ED2C7A"/>
    <w:rsid w:val="520A30CD"/>
    <w:rsid w:val="5217023B"/>
    <w:rsid w:val="524D2FE5"/>
    <w:rsid w:val="526B51B3"/>
    <w:rsid w:val="527346F9"/>
    <w:rsid w:val="52AA302D"/>
    <w:rsid w:val="52F70339"/>
    <w:rsid w:val="533802B0"/>
    <w:rsid w:val="533979E4"/>
    <w:rsid w:val="535F39CE"/>
    <w:rsid w:val="53844015"/>
    <w:rsid w:val="53B547E4"/>
    <w:rsid w:val="53C54A7E"/>
    <w:rsid w:val="53E00F74"/>
    <w:rsid w:val="53E41AB0"/>
    <w:rsid w:val="53ED77E6"/>
    <w:rsid w:val="53F427B9"/>
    <w:rsid w:val="542F397D"/>
    <w:rsid w:val="544E36DD"/>
    <w:rsid w:val="545A2356"/>
    <w:rsid w:val="54B54386"/>
    <w:rsid w:val="54DC5F38"/>
    <w:rsid w:val="54DF2FCC"/>
    <w:rsid w:val="54E80059"/>
    <w:rsid w:val="550F7A5B"/>
    <w:rsid w:val="5510701F"/>
    <w:rsid w:val="551B75AE"/>
    <w:rsid w:val="5540034B"/>
    <w:rsid w:val="55594E94"/>
    <w:rsid w:val="55621614"/>
    <w:rsid w:val="558A1367"/>
    <w:rsid w:val="55933D75"/>
    <w:rsid w:val="5599291F"/>
    <w:rsid w:val="55996042"/>
    <w:rsid w:val="55A07807"/>
    <w:rsid w:val="55BF7DAB"/>
    <w:rsid w:val="55C022BA"/>
    <w:rsid w:val="55EE5388"/>
    <w:rsid w:val="56474B1D"/>
    <w:rsid w:val="56497633"/>
    <w:rsid w:val="56520719"/>
    <w:rsid w:val="56531C0A"/>
    <w:rsid w:val="56A62938"/>
    <w:rsid w:val="56BD475C"/>
    <w:rsid w:val="56C169E5"/>
    <w:rsid w:val="56CB6225"/>
    <w:rsid w:val="56D9408C"/>
    <w:rsid w:val="56FA7E8B"/>
    <w:rsid w:val="571A31DA"/>
    <w:rsid w:val="571F34FB"/>
    <w:rsid w:val="57283E0B"/>
    <w:rsid w:val="572E3DFB"/>
    <w:rsid w:val="573351B0"/>
    <w:rsid w:val="57390C18"/>
    <w:rsid w:val="57571CBA"/>
    <w:rsid w:val="57905DB9"/>
    <w:rsid w:val="57D07475"/>
    <w:rsid w:val="57D455E1"/>
    <w:rsid w:val="5814296E"/>
    <w:rsid w:val="584274DB"/>
    <w:rsid w:val="584C7F32"/>
    <w:rsid w:val="585D4208"/>
    <w:rsid w:val="58840844"/>
    <w:rsid w:val="588440C7"/>
    <w:rsid w:val="58CC3F96"/>
    <w:rsid w:val="58E70023"/>
    <w:rsid w:val="58EE5CF5"/>
    <w:rsid w:val="590C52A5"/>
    <w:rsid w:val="592F4560"/>
    <w:rsid w:val="59417CFE"/>
    <w:rsid w:val="59587923"/>
    <w:rsid w:val="59775899"/>
    <w:rsid w:val="59843C6A"/>
    <w:rsid w:val="59DA4A67"/>
    <w:rsid w:val="59F27B21"/>
    <w:rsid w:val="5A0D28C9"/>
    <w:rsid w:val="5A18539D"/>
    <w:rsid w:val="5A1A647C"/>
    <w:rsid w:val="5A2C6645"/>
    <w:rsid w:val="5A354648"/>
    <w:rsid w:val="5A394AAB"/>
    <w:rsid w:val="5A6310DA"/>
    <w:rsid w:val="5A650446"/>
    <w:rsid w:val="5A6E4EEC"/>
    <w:rsid w:val="5A6E746B"/>
    <w:rsid w:val="5A8B6673"/>
    <w:rsid w:val="5A9A023F"/>
    <w:rsid w:val="5ACE6A69"/>
    <w:rsid w:val="5AD83297"/>
    <w:rsid w:val="5AE45748"/>
    <w:rsid w:val="5AFC0F7F"/>
    <w:rsid w:val="5B4219FF"/>
    <w:rsid w:val="5B5B3870"/>
    <w:rsid w:val="5B607CF8"/>
    <w:rsid w:val="5B730F17"/>
    <w:rsid w:val="5B884084"/>
    <w:rsid w:val="5B887BB7"/>
    <w:rsid w:val="5B8A042A"/>
    <w:rsid w:val="5B900847"/>
    <w:rsid w:val="5BDC50C3"/>
    <w:rsid w:val="5BE34A4E"/>
    <w:rsid w:val="5BEE27B5"/>
    <w:rsid w:val="5C0E1115"/>
    <w:rsid w:val="5C3A6E47"/>
    <w:rsid w:val="5C3B0F83"/>
    <w:rsid w:val="5C537F09"/>
    <w:rsid w:val="5C5E2199"/>
    <w:rsid w:val="5C677226"/>
    <w:rsid w:val="5C745223"/>
    <w:rsid w:val="5C8835A3"/>
    <w:rsid w:val="5C8A5083"/>
    <w:rsid w:val="5CB83619"/>
    <w:rsid w:val="5CCB5CF1"/>
    <w:rsid w:val="5CD4565B"/>
    <w:rsid w:val="5D1C5A4F"/>
    <w:rsid w:val="5D1D62C3"/>
    <w:rsid w:val="5D2E7C24"/>
    <w:rsid w:val="5D49561A"/>
    <w:rsid w:val="5D9E2C70"/>
    <w:rsid w:val="5DB858CE"/>
    <w:rsid w:val="5DCF0D76"/>
    <w:rsid w:val="5DD83C04"/>
    <w:rsid w:val="5DDA6435"/>
    <w:rsid w:val="5DDD390F"/>
    <w:rsid w:val="5DE51EC6"/>
    <w:rsid w:val="5DF20031"/>
    <w:rsid w:val="5DFD1BC3"/>
    <w:rsid w:val="5E075446"/>
    <w:rsid w:val="5E33065B"/>
    <w:rsid w:val="5E356E2D"/>
    <w:rsid w:val="5E3929A4"/>
    <w:rsid w:val="5E415870"/>
    <w:rsid w:val="5E4B3F43"/>
    <w:rsid w:val="5E4F2949"/>
    <w:rsid w:val="5E585426"/>
    <w:rsid w:val="5E5E18DF"/>
    <w:rsid w:val="5E6B3CD4"/>
    <w:rsid w:val="5E72551F"/>
    <w:rsid w:val="5E7D6910"/>
    <w:rsid w:val="5E7E4392"/>
    <w:rsid w:val="5E810B9A"/>
    <w:rsid w:val="5E8F45A3"/>
    <w:rsid w:val="5F3B5A4A"/>
    <w:rsid w:val="5F47185C"/>
    <w:rsid w:val="5F545A7C"/>
    <w:rsid w:val="5F5656B0"/>
    <w:rsid w:val="5F6F4F9F"/>
    <w:rsid w:val="5F7623AC"/>
    <w:rsid w:val="5F7F34EB"/>
    <w:rsid w:val="5FE252DE"/>
    <w:rsid w:val="5FF22ABD"/>
    <w:rsid w:val="603154C1"/>
    <w:rsid w:val="606E70C0"/>
    <w:rsid w:val="6074484D"/>
    <w:rsid w:val="607C0FE5"/>
    <w:rsid w:val="60830691"/>
    <w:rsid w:val="60852569"/>
    <w:rsid w:val="609561DC"/>
    <w:rsid w:val="60D506B9"/>
    <w:rsid w:val="60DC6F0C"/>
    <w:rsid w:val="60E320D0"/>
    <w:rsid w:val="60F715A3"/>
    <w:rsid w:val="610E4B69"/>
    <w:rsid w:val="61335628"/>
    <w:rsid w:val="61472627"/>
    <w:rsid w:val="61484B8A"/>
    <w:rsid w:val="61493688"/>
    <w:rsid w:val="61495B2A"/>
    <w:rsid w:val="614F1C31"/>
    <w:rsid w:val="618E3791"/>
    <w:rsid w:val="619F2CB5"/>
    <w:rsid w:val="61A56906"/>
    <w:rsid w:val="61A73945"/>
    <w:rsid w:val="61B81661"/>
    <w:rsid w:val="61CF0A40"/>
    <w:rsid w:val="61CF6BAA"/>
    <w:rsid w:val="61F01D9D"/>
    <w:rsid w:val="61FB33CF"/>
    <w:rsid w:val="622003DE"/>
    <w:rsid w:val="6220088D"/>
    <w:rsid w:val="622139B1"/>
    <w:rsid w:val="6237500A"/>
    <w:rsid w:val="624E36A8"/>
    <w:rsid w:val="62642A4C"/>
    <w:rsid w:val="62680DB7"/>
    <w:rsid w:val="627A35A1"/>
    <w:rsid w:val="62907837"/>
    <w:rsid w:val="62996751"/>
    <w:rsid w:val="62E50DCE"/>
    <w:rsid w:val="630A358C"/>
    <w:rsid w:val="64212885"/>
    <w:rsid w:val="64243CD9"/>
    <w:rsid w:val="643364F2"/>
    <w:rsid w:val="64480350"/>
    <w:rsid w:val="645B63B1"/>
    <w:rsid w:val="646B1ECF"/>
    <w:rsid w:val="646F08D5"/>
    <w:rsid w:val="64942E6C"/>
    <w:rsid w:val="64A5552C"/>
    <w:rsid w:val="64A66831"/>
    <w:rsid w:val="64AC4EB7"/>
    <w:rsid w:val="64B32242"/>
    <w:rsid w:val="64E9279D"/>
    <w:rsid w:val="64F64031"/>
    <w:rsid w:val="650C61D5"/>
    <w:rsid w:val="651061B6"/>
    <w:rsid w:val="652F64F5"/>
    <w:rsid w:val="655D6EB5"/>
    <w:rsid w:val="6560355A"/>
    <w:rsid w:val="656256ED"/>
    <w:rsid w:val="659D27E5"/>
    <w:rsid w:val="65A044CA"/>
    <w:rsid w:val="65AD6914"/>
    <w:rsid w:val="65E329B5"/>
    <w:rsid w:val="65FC2771"/>
    <w:rsid w:val="65FF2D7B"/>
    <w:rsid w:val="66012783"/>
    <w:rsid w:val="660340BA"/>
    <w:rsid w:val="66127C81"/>
    <w:rsid w:val="662014F4"/>
    <w:rsid w:val="66344D3E"/>
    <w:rsid w:val="665C267F"/>
    <w:rsid w:val="66624588"/>
    <w:rsid w:val="6663200A"/>
    <w:rsid w:val="66A01E6F"/>
    <w:rsid w:val="66A22C57"/>
    <w:rsid w:val="66C83F2C"/>
    <w:rsid w:val="66EC2F44"/>
    <w:rsid w:val="6701538B"/>
    <w:rsid w:val="67110EA9"/>
    <w:rsid w:val="67387A63"/>
    <w:rsid w:val="676818B7"/>
    <w:rsid w:val="67847255"/>
    <w:rsid w:val="678F02D7"/>
    <w:rsid w:val="67924C7A"/>
    <w:rsid w:val="67B36C0C"/>
    <w:rsid w:val="67D15A64"/>
    <w:rsid w:val="67F01298"/>
    <w:rsid w:val="67FB08EB"/>
    <w:rsid w:val="67FB3025"/>
    <w:rsid w:val="67FC3E1A"/>
    <w:rsid w:val="68017E89"/>
    <w:rsid w:val="68112FCA"/>
    <w:rsid w:val="68195E58"/>
    <w:rsid w:val="683E3E9A"/>
    <w:rsid w:val="6845219F"/>
    <w:rsid w:val="686A7F84"/>
    <w:rsid w:val="687B1001"/>
    <w:rsid w:val="68A015B4"/>
    <w:rsid w:val="68D23088"/>
    <w:rsid w:val="68DA0494"/>
    <w:rsid w:val="68E258A1"/>
    <w:rsid w:val="68E542A7"/>
    <w:rsid w:val="68FA376A"/>
    <w:rsid w:val="6925180D"/>
    <w:rsid w:val="692C4A1B"/>
    <w:rsid w:val="69367529"/>
    <w:rsid w:val="693D6EB4"/>
    <w:rsid w:val="69811A86"/>
    <w:rsid w:val="6983762F"/>
    <w:rsid w:val="69904CDD"/>
    <w:rsid w:val="69A955F8"/>
    <w:rsid w:val="69B61E25"/>
    <w:rsid w:val="69BB191B"/>
    <w:rsid w:val="69DF7D42"/>
    <w:rsid w:val="69E441CA"/>
    <w:rsid w:val="6A19339F"/>
    <w:rsid w:val="6A1A0E21"/>
    <w:rsid w:val="6A2677F7"/>
    <w:rsid w:val="6A68311E"/>
    <w:rsid w:val="6A6F0AC9"/>
    <w:rsid w:val="6A703DAE"/>
    <w:rsid w:val="6A7D6CAF"/>
    <w:rsid w:val="6A8739D3"/>
    <w:rsid w:val="6A9042E2"/>
    <w:rsid w:val="6A973C6D"/>
    <w:rsid w:val="6AFA3FDD"/>
    <w:rsid w:val="6B1846A8"/>
    <w:rsid w:val="6B1C3093"/>
    <w:rsid w:val="6B3320C3"/>
    <w:rsid w:val="6B344DF0"/>
    <w:rsid w:val="6B391278"/>
    <w:rsid w:val="6B3A3476"/>
    <w:rsid w:val="6B4F341C"/>
    <w:rsid w:val="6B5862AA"/>
    <w:rsid w:val="6B6D0974"/>
    <w:rsid w:val="6B726E54"/>
    <w:rsid w:val="6BA72B78"/>
    <w:rsid w:val="6BBA67F4"/>
    <w:rsid w:val="6BD63A05"/>
    <w:rsid w:val="6BDA0E02"/>
    <w:rsid w:val="6BDB0A81"/>
    <w:rsid w:val="6BEA091C"/>
    <w:rsid w:val="6C1B622C"/>
    <w:rsid w:val="6C2446F9"/>
    <w:rsid w:val="6C316D02"/>
    <w:rsid w:val="6C321490"/>
    <w:rsid w:val="6C321699"/>
    <w:rsid w:val="6C336F12"/>
    <w:rsid w:val="6C3B4144"/>
    <w:rsid w:val="6C606ADC"/>
    <w:rsid w:val="6C670C97"/>
    <w:rsid w:val="6C693B68"/>
    <w:rsid w:val="6C6A1502"/>
    <w:rsid w:val="6C796D9F"/>
    <w:rsid w:val="6C8A7920"/>
    <w:rsid w:val="6C953733"/>
    <w:rsid w:val="6CA639CD"/>
    <w:rsid w:val="6CAF42DD"/>
    <w:rsid w:val="6CB63C68"/>
    <w:rsid w:val="6CB807AD"/>
    <w:rsid w:val="6CCB618B"/>
    <w:rsid w:val="6CCC3C0D"/>
    <w:rsid w:val="6CE547B7"/>
    <w:rsid w:val="6D056989"/>
    <w:rsid w:val="6D205895"/>
    <w:rsid w:val="6D216B9A"/>
    <w:rsid w:val="6D4312CD"/>
    <w:rsid w:val="6D5B21F7"/>
    <w:rsid w:val="6D7164D5"/>
    <w:rsid w:val="6D85303B"/>
    <w:rsid w:val="6D935BD4"/>
    <w:rsid w:val="6DAB327B"/>
    <w:rsid w:val="6DD2313B"/>
    <w:rsid w:val="6DFA0C7A"/>
    <w:rsid w:val="6DFA2445"/>
    <w:rsid w:val="6DFC1022"/>
    <w:rsid w:val="6DFE5284"/>
    <w:rsid w:val="6E0A3294"/>
    <w:rsid w:val="6E1A7569"/>
    <w:rsid w:val="6E2B704C"/>
    <w:rsid w:val="6E5A7B9C"/>
    <w:rsid w:val="6E7946DB"/>
    <w:rsid w:val="6E803BE8"/>
    <w:rsid w:val="6E8A28E9"/>
    <w:rsid w:val="6EA41295"/>
    <w:rsid w:val="6EA43493"/>
    <w:rsid w:val="6EB84E89"/>
    <w:rsid w:val="6F2A51A0"/>
    <w:rsid w:val="6F6126B0"/>
    <w:rsid w:val="6F615376"/>
    <w:rsid w:val="6F786CEE"/>
    <w:rsid w:val="6F8C3791"/>
    <w:rsid w:val="6FE55C0C"/>
    <w:rsid w:val="6FFC72C8"/>
    <w:rsid w:val="700167C8"/>
    <w:rsid w:val="7012146B"/>
    <w:rsid w:val="704B4AC8"/>
    <w:rsid w:val="70613C5D"/>
    <w:rsid w:val="70666977"/>
    <w:rsid w:val="70792114"/>
    <w:rsid w:val="7086142A"/>
    <w:rsid w:val="70A17A56"/>
    <w:rsid w:val="70E33D42"/>
    <w:rsid w:val="70E417C4"/>
    <w:rsid w:val="71041CF8"/>
    <w:rsid w:val="71211CA2"/>
    <w:rsid w:val="71270FB3"/>
    <w:rsid w:val="71351C2D"/>
    <w:rsid w:val="71823031"/>
    <w:rsid w:val="7185134D"/>
    <w:rsid w:val="718C304E"/>
    <w:rsid w:val="718F49FD"/>
    <w:rsid w:val="71AB378B"/>
    <w:rsid w:val="71B316DD"/>
    <w:rsid w:val="71CB25AA"/>
    <w:rsid w:val="71CC3CC0"/>
    <w:rsid w:val="71D83356"/>
    <w:rsid w:val="71F35EB5"/>
    <w:rsid w:val="720C4C93"/>
    <w:rsid w:val="72131EB6"/>
    <w:rsid w:val="72216C4D"/>
    <w:rsid w:val="72361171"/>
    <w:rsid w:val="723D2D95"/>
    <w:rsid w:val="725047DE"/>
    <w:rsid w:val="72712474"/>
    <w:rsid w:val="72766AE8"/>
    <w:rsid w:val="727950DD"/>
    <w:rsid w:val="72912784"/>
    <w:rsid w:val="72AC0DAF"/>
    <w:rsid w:val="72BD6ACB"/>
    <w:rsid w:val="72C154D1"/>
    <w:rsid w:val="72C33CEF"/>
    <w:rsid w:val="72DC3AFD"/>
    <w:rsid w:val="730D7B4F"/>
    <w:rsid w:val="730F0E54"/>
    <w:rsid w:val="732706F9"/>
    <w:rsid w:val="73293BFC"/>
    <w:rsid w:val="73454032"/>
    <w:rsid w:val="736C596A"/>
    <w:rsid w:val="73941263"/>
    <w:rsid w:val="73AC41D5"/>
    <w:rsid w:val="73D36613"/>
    <w:rsid w:val="74974023"/>
    <w:rsid w:val="74A05D67"/>
    <w:rsid w:val="74C47221"/>
    <w:rsid w:val="74EF5AE6"/>
    <w:rsid w:val="74F769B5"/>
    <w:rsid w:val="755B649A"/>
    <w:rsid w:val="75787FC9"/>
    <w:rsid w:val="758827E2"/>
    <w:rsid w:val="759365F4"/>
    <w:rsid w:val="75A51ECF"/>
    <w:rsid w:val="75A90798"/>
    <w:rsid w:val="75B545AA"/>
    <w:rsid w:val="75C73909"/>
    <w:rsid w:val="75E83018"/>
    <w:rsid w:val="75EB6C83"/>
    <w:rsid w:val="76086D93"/>
    <w:rsid w:val="763C747E"/>
    <w:rsid w:val="76446418"/>
    <w:rsid w:val="765A6015"/>
    <w:rsid w:val="765C1C80"/>
    <w:rsid w:val="76665F34"/>
    <w:rsid w:val="7685754C"/>
    <w:rsid w:val="76A46917"/>
    <w:rsid w:val="76C96D94"/>
    <w:rsid w:val="76D12653"/>
    <w:rsid w:val="76E840FC"/>
    <w:rsid w:val="76EB32F5"/>
    <w:rsid w:val="771459A6"/>
    <w:rsid w:val="77230004"/>
    <w:rsid w:val="772A2051"/>
    <w:rsid w:val="773A7C2A"/>
    <w:rsid w:val="77607E69"/>
    <w:rsid w:val="77715B85"/>
    <w:rsid w:val="77767741"/>
    <w:rsid w:val="777D3B96"/>
    <w:rsid w:val="778A4AAC"/>
    <w:rsid w:val="77A41857"/>
    <w:rsid w:val="77C96214"/>
    <w:rsid w:val="77DF1E38"/>
    <w:rsid w:val="77DF61B9"/>
    <w:rsid w:val="77FC1EE6"/>
    <w:rsid w:val="780472F2"/>
    <w:rsid w:val="780E354C"/>
    <w:rsid w:val="783F076E"/>
    <w:rsid w:val="785E6707"/>
    <w:rsid w:val="786A5D9D"/>
    <w:rsid w:val="78746F41"/>
    <w:rsid w:val="787C3E98"/>
    <w:rsid w:val="78827754"/>
    <w:rsid w:val="789B4F81"/>
    <w:rsid w:val="789D2ED2"/>
    <w:rsid w:val="78D53773"/>
    <w:rsid w:val="78E950F0"/>
    <w:rsid w:val="791A372E"/>
    <w:rsid w:val="791B013F"/>
    <w:rsid w:val="791D69FF"/>
    <w:rsid w:val="792E135E"/>
    <w:rsid w:val="794B7CCC"/>
    <w:rsid w:val="795E40AC"/>
    <w:rsid w:val="79612E69"/>
    <w:rsid w:val="797C365C"/>
    <w:rsid w:val="798F00FE"/>
    <w:rsid w:val="79A3351B"/>
    <w:rsid w:val="79AD1484"/>
    <w:rsid w:val="79DF58FF"/>
    <w:rsid w:val="79EF399B"/>
    <w:rsid w:val="79F42021"/>
    <w:rsid w:val="79FB5AE0"/>
    <w:rsid w:val="7A092E01"/>
    <w:rsid w:val="7A0B3779"/>
    <w:rsid w:val="7A170307"/>
    <w:rsid w:val="7A195E96"/>
    <w:rsid w:val="7A567350"/>
    <w:rsid w:val="7A641081"/>
    <w:rsid w:val="7A8D0477"/>
    <w:rsid w:val="7A905722"/>
    <w:rsid w:val="7A9E4A38"/>
    <w:rsid w:val="7AAE27F4"/>
    <w:rsid w:val="7ABD0F17"/>
    <w:rsid w:val="7AC00390"/>
    <w:rsid w:val="7ACD1D04"/>
    <w:rsid w:val="7AD75E97"/>
    <w:rsid w:val="7ADB231E"/>
    <w:rsid w:val="7AF379C5"/>
    <w:rsid w:val="7AF71029"/>
    <w:rsid w:val="7B0F1874"/>
    <w:rsid w:val="7B13027A"/>
    <w:rsid w:val="7B186900"/>
    <w:rsid w:val="7B205002"/>
    <w:rsid w:val="7B207590"/>
    <w:rsid w:val="7B22521E"/>
    <w:rsid w:val="7B273A10"/>
    <w:rsid w:val="7B2B5921"/>
    <w:rsid w:val="7B2C39A7"/>
    <w:rsid w:val="7B4F4CA9"/>
    <w:rsid w:val="7B5D73F5"/>
    <w:rsid w:val="7B615DFB"/>
    <w:rsid w:val="7B723B17"/>
    <w:rsid w:val="7BA97F26"/>
    <w:rsid w:val="7BDC1EC1"/>
    <w:rsid w:val="7BDD144D"/>
    <w:rsid w:val="7BE86FD9"/>
    <w:rsid w:val="7BEB7F5D"/>
    <w:rsid w:val="7C1A5EF5"/>
    <w:rsid w:val="7C312C50"/>
    <w:rsid w:val="7C3456F4"/>
    <w:rsid w:val="7C671AA5"/>
    <w:rsid w:val="7C6A2A2A"/>
    <w:rsid w:val="7C715C38"/>
    <w:rsid w:val="7C7F737F"/>
    <w:rsid w:val="7C8D66C7"/>
    <w:rsid w:val="7CA5738C"/>
    <w:rsid w:val="7CC46939"/>
    <w:rsid w:val="7CEC614F"/>
    <w:rsid w:val="7D073BAD"/>
    <w:rsid w:val="7D115DE1"/>
    <w:rsid w:val="7D204AD7"/>
    <w:rsid w:val="7D433C63"/>
    <w:rsid w:val="7D5207A9"/>
    <w:rsid w:val="7D647E4E"/>
    <w:rsid w:val="7D85227D"/>
    <w:rsid w:val="7D857221"/>
    <w:rsid w:val="7D91151E"/>
    <w:rsid w:val="7D9E6463"/>
    <w:rsid w:val="7DAF7BC0"/>
    <w:rsid w:val="7DB85FB8"/>
    <w:rsid w:val="7DC70768"/>
    <w:rsid w:val="7DDD7A8F"/>
    <w:rsid w:val="7DE22616"/>
    <w:rsid w:val="7DE440B0"/>
    <w:rsid w:val="7E1772DE"/>
    <w:rsid w:val="7E194CEF"/>
    <w:rsid w:val="7E1A71DE"/>
    <w:rsid w:val="7E277888"/>
    <w:rsid w:val="7E34331A"/>
    <w:rsid w:val="7E436010"/>
    <w:rsid w:val="7E65736C"/>
    <w:rsid w:val="7E684A6E"/>
    <w:rsid w:val="7E6E2065"/>
    <w:rsid w:val="7E7220CC"/>
    <w:rsid w:val="7E793A93"/>
    <w:rsid w:val="7EBB22FA"/>
    <w:rsid w:val="7EF20255"/>
    <w:rsid w:val="7EFB52E1"/>
    <w:rsid w:val="7EFD4068"/>
    <w:rsid w:val="7F0810F9"/>
    <w:rsid w:val="7F2870AA"/>
    <w:rsid w:val="7F2D6DB5"/>
    <w:rsid w:val="7F2F5FE4"/>
    <w:rsid w:val="7F35093E"/>
    <w:rsid w:val="7F5B0B7E"/>
    <w:rsid w:val="7F7D6EC7"/>
    <w:rsid w:val="7F95558B"/>
    <w:rsid w:val="7FCA46B5"/>
    <w:rsid w:val="7FDA2751"/>
    <w:rsid w:val="7FFA7F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name="toc 1"/>
    <w:lsdException w:qFormat="1"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lang w:val="zh-CN"/>
    </w:rPr>
  </w:style>
  <w:style w:type="paragraph" w:styleId="3">
    <w:name w:val="heading 3"/>
    <w:basedOn w:val="1"/>
    <w:next w:val="1"/>
    <w:qFormat/>
    <w:uiPriority w:val="0"/>
    <w:pPr>
      <w:keepNext/>
      <w:keepLines/>
      <w:spacing w:before="260" w:after="260" w:line="416" w:lineRule="auto"/>
      <w:outlineLvl w:val="2"/>
    </w:pPr>
    <w:rPr>
      <w:b/>
      <w:bCs/>
      <w:sz w:val="32"/>
      <w:szCs w:val="32"/>
      <w:lang w:val="zh-CN"/>
    </w:rPr>
  </w:style>
  <w:style w:type="paragraph" w:styleId="4">
    <w:name w:val="heading 4"/>
    <w:basedOn w:val="1"/>
    <w:next w:val="1"/>
    <w:unhideWhenUsed/>
    <w:qFormat/>
    <w:uiPriority w:val="0"/>
    <w:pPr>
      <w:keepNext/>
      <w:keepLines/>
      <w:numPr>
        <w:ilvl w:val="0"/>
        <w:numId w:val="1"/>
      </w:numPr>
      <w:spacing w:before="280" w:after="290" w:line="372" w:lineRule="auto"/>
      <w:outlineLvl w:val="3"/>
    </w:pPr>
    <w:rPr>
      <w:rFonts w:ascii="Arial" w:hAnsi="Arial" w:eastAsia="黑体"/>
      <w:b/>
      <w:sz w:val="28"/>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32"/>
    <w:semiHidden/>
    <w:unhideWhenUsed/>
    <w:qFormat/>
    <w:uiPriority w:val="99"/>
    <w:pPr>
      <w:jc w:val="left"/>
    </w:pPr>
  </w:style>
  <w:style w:type="paragraph" w:styleId="6">
    <w:name w:val="Body Text"/>
    <w:basedOn w:val="1"/>
    <w:link w:val="28"/>
    <w:qFormat/>
    <w:uiPriority w:val="0"/>
    <w:rPr>
      <w:rFonts w:ascii="仿宋_GB2312" w:eastAsia="仿宋_GB2312"/>
      <w:sz w:val="32"/>
    </w:rPr>
  </w:style>
  <w:style w:type="paragraph" w:styleId="7">
    <w:name w:val="Body Text Indent"/>
    <w:basedOn w:val="1"/>
    <w:link w:val="29"/>
    <w:qFormat/>
    <w:uiPriority w:val="0"/>
    <w:pPr>
      <w:spacing w:after="120"/>
      <w:ind w:left="420" w:leftChars="200"/>
    </w:pPr>
  </w:style>
  <w:style w:type="paragraph" w:styleId="8">
    <w:name w:val="toc 3"/>
    <w:basedOn w:val="1"/>
    <w:next w:val="1"/>
    <w:semiHidden/>
    <w:unhideWhenUsed/>
    <w:qFormat/>
    <w:uiPriority w:val="39"/>
    <w:pPr>
      <w:ind w:left="840" w:leftChars="400"/>
    </w:pPr>
  </w:style>
  <w:style w:type="paragraph" w:styleId="9">
    <w:name w:val="Plain Text"/>
    <w:basedOn w:val="1"/>
    <w:link w:val="26"/>
    <w:qFormat/>
    <w:uiPriority w:val="0"/>
    <w:rPr>
      <w:rFonts w:ascii="宋体" w:hAnsi="Courier New" w:cstheme="minorBidi"/>
      <w:szCs w:val="22"/>
    </w:rPr>
  </w:style>
  <w:style w:type="paragraph" w:styleId="10">
    <w:name w:val="Date"/>
    <w:basedOn w:val="1"/>
    <w:next w:val="1"/>
    <w:link w:val="27"/>
    <w:unhideWhenUsed/>
    <w:qFormat/>
    <w:uiPriority w:val="0"/>
    <w:pPr>
      <w:ind w:left="100" w:leftChars="2500"/>
    </w:pPr>
  </w:style>
  <w:style w:type="paragraph" w:styleId="11">
    <w:name w:val="Balloon Text"/>
    <w:basedOn w:val="1"/>
    <w:link w:val="31"/>
    <w:semiHidden/>
    <w:unhideWhenUsed/>
    <w:qFormat/>
    <w:uiPriority w:val="99"/>
    <w:rPr>
      <w:sz w:val="18"/>
      <w:szCs w:val="18"/>
    </w:rPr>
  </w:style>
  <w:style w:type="paragraph" w:styleId="12">
    <w:name w:val="footer"/>
    <w:basedOn w:val="1"/>
    <w:link w:val="25"/>
    <w:unhideWhenUsed/>
    <w:qFormat/>
    <w:uiPriority w:val="99"/>
    <w:pPr>
      <w:tabs>
        <w:tab w:val="center" w:pos="4153"/>
        <w:tab w:val="right" w:pos="8306"/>
      </w:tabs>
      <w:snapToGrid w:val="0"/>
      <w:jc w:val="left"/>
    </w:pPr>
    <w:rPr>
      <w:sz w:val="18"/>
      <w:szCs w:val="18"/>
    </w:rPr>
  </w:style>
  <w:style w:type="paragraph" w:styleId="13">
    <w:name w:val="header"/>
    <w:basedOn w:val="1"/>
    <w:link w:val="24"/>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4">
    <w:name w:val="toc 1"/>
    <w:basedOn w:val="1"/>
    <w:next w:val="1"/>
    <w:semiHidden/>
    <w:unhideWhenUsed/>
    <w:qFormat/>
    <w:uiPriority w:val="39"/>
  </w:style>
  <w:style w:type="paragraph" w:styleId="15">
    <w:name w:val="List"/>
    <w:basedOn w:val="1"/>
    <w:qFormat/>
    <w:uiPriority w:val="0"/>
    <w:pPr>
      <w:ind w:left="200" w:hanging="200" w:hangingChars="200"/>
    </w:pPr>
    <w:rPr>
      <w:szCs w:val="21"/>
    </w:rPr>
  </w:style>
  <w:style w:type="paragraph" w:styleId="16">
    <w:name w:val="toc 2"/>
    <w:basedOn w:val="1"/>
    <w:next w:val="1"/>
    <w:semiHidden/>
    <w:unhideWhenUsed/>
    <w:qFormat/>
    <w:uiPriority w:val="39"/>
    <w:pPr>
      <w:ind w:left="420" w:leftChars="200"/>
    </w:pPr>
  </w:style>
  <w:style w:type="paragraph" w:styleId="17">
    <w:name w:val="annotation subject"/>
    <w:basedOn w:val="5"/>
    <w:next w:val="5"/>
    <w:link w:val="33"/>
    <w:semiHidden/>
    <w:unhideWhenUsed/>
    <w:qFormat/>
    <w:uiPriority w:val="99"/>
    <w:rPr>
      <w:b/>
      <w:bCs/>
    </w:rPr>
  </w:style>
  <w:style w:type="table" w:styleId="19">
    <w:name w:val="Table Grid"/>
    <w:basedOn w:val="1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basedOn w:val="20"/>
    <w:qFormat/>
    <w:uiPriority w:val="22"/>
    <w:rPr>
      <w:b/>
    </w:rPr>
  </w:style>
  <w:style w:type="character" w:styleId="22">
    <w:name w:val="Hyperlink"/>
    <w:basedOn w:val="20"/>
    <w:unhideWhenUsed/>
    <w:qFormat/>
    <w:uiPriority w:val="99"/>
    <w:rPr>
      <w:color w:val="0563C1" w:themeColor="hyperlink"/>
      <w:u w:val="single"/>
      <w14:textFill>
        <w14:solidFill>
          <w14:schemeClr w14:val="hlink"/>
        </w14:solidFill>
      </w14:textFill>
    </w:rPr>
  </w:style>
  <w:style w:type="character" w:styleId="23">
    <w:name w:val="annotation reference"/>
    <w:basedOn w:val="20"/>
    <w:semiHidden/>
    <w:unhideWhenUsed/>
    <w:qFormat/>
    <w:uiPriority w:val="99"/>
    <w:rPr>
      <w:sz w:val="21"/>
      <w:szCs w:val="21"/>
    </w:rPr>
  </w:style>
  <w:style w:type="character" w:customStyle="1" w:styleId="24">
    <w:name w:val="页眉 字符"/>
    <w:basedOn w:val="20"/>
    <w:link w:val="13"/>
    <w:qFormat/>
    <w:uiPriority w:val="99"/>
    <w:rPr>
      <w:sz w:val="18"/>
      <w:szCs w:val="18"/>
    </w:rPr>
  </w:style>
  <w:style w:type="character" w:customStyle="1" w:styleId="25">
    <w:name w:val="页脚 字符"/>
    <w:basedOn w:val="20"/>
    <w:link w:val="12"/>
    <w:qFormat/>
    <w:uiPriority w:val="99"/>
    <w:rPr>
      <w:sz w:val="18"/>
      <w:szCs w:val="18"/>
    </w:rPr>
  </w:style>
  <w:style w:type="character" w:customStyle="1" w:styleId="26">
    <w:name w:val="纯文本 字符"/>
    <w:basedOn w:val="20"/>
    <w:link w:val="9"/>
    <w:qFormat/>
    <w:uiPriority w:val="0"/>
    <w:rPr>
      <w:rFonts w:ascii="宋体" w:hAnsi="Courier New" w:eastAsia="宋体"/>
    </w:rPr>
  </w:style>
  <w:style w:type="character" w:customStyle="1" w:styleId="27">
    <w:name w:val="日期 字符"/>
    <w:basedOn w:val="20"/>
    <w:link w:val="10"/>
    <w:qFormat/>
    <w:uiPriority w:val="99"/>
    <w:rPr>
      <w:rFonts w:ascii="Times New Roman" w:hAnsi="Times New Roman" w:eastAsia="宋体" w:cs="Times New Roman"/>
      <w:szCs w:val="20"/>
    </w:rPr>
  </w:style>
  <w:style w:type="character" w:customStyle="1" w:styleId="28">
    <w:name w:val="正文文本 字符"/>
    <w:basedOn w:val="20"/>
    <w:link w:val="6"/>
    <w:qFormat/>
    <w:uiPriority w:val="0"/>
    <w:rPr>
      <w:rFonts w:ascii="仿宋_GB2312" w:hAnsi="Times New Roman" w:eastAsia="仿宋_GB2312" w:cs="Times New Roman"/>
      <w:sz w:val="32"/>
      <w:szCs w:val="20"/>
    </w:rPr>
  </w:style>
  <w:style w:type="character" w:customStyle="1" w:styleId="29">
    <w:name w:val="正文文本缩进 字符"/>
    <w:basedOn w:val="20"/>
    <w:link w:val="7"/>
    <w:qFormat/>
    <w:uiPriority w:val="0"/>
    <w:rPr>
      <w:rFonts w:ascii="Times New Roman" w:hAnsi="Times New Roman" w:eastAsia="宋体" w:cs="Times New Roman"/>
      <w:szCs w:val="20"/>
    </w:rPr>
  </w:style>
  <w:style w:type="character" w:customStyle="1" w:styleId="30">
    <w:name w:val="未处理的提及1"/>
    <w:basedOn w:val="20"/>
    <w:semiHidden/>
    <w:unhideWhenUsed/>
    <w:qFormat/>
    <w:uiPriority w:val="99"/>
    <w:rPr>
      <w:color w:val="605E5C"/>
      <w:shd w:val="clear" w:color="auto" w:fill="E1DFDD"/>
    </w:rPr>
  </w:style>
  <w:style w:type="character" w:customStyle="1" w:styleId="31">
    <w:name w:val="批注框文本 字符"/>
    <w:basedOn w:val="20"/>
    <w:link w:val="11"/>
    <w:semiHidden/>
    <w:qFormat/>
    <w:uiPriority w:val="99"/>
    <w:rPr>
      <w:rFonts w:ascii="Times New Roman" w:hAnsi="Times New Roman" w:eastAsia="宋体" w:cs="Times New Roman"/>
      <w:sz w:val="18"/>
      <w:szCs w:val="18"/>
    </w:rPr>
  </w:style>
  <w:style w:type="character" w:customStyle="1" w:styleId="32">
    <w:name w:val="批注文字 字符"/>
    <w:basedOn w:val="20"/>
    <w:link w:val="5"/>
    <w:semiHidden/>
    <w:qFormat/>
    <w:uiPriority w:val="99"/>
    <w:rPr>
      <w:rFonts w:ascii="Times New Roman" w:hAnsi="Times New Roman" w:eastAsia="宋体" w:cs="Times New Roman"/>
      <w:szCs w:val="20"/>
    </w:rPr>
  </w:style>
  <w:style w:type="character" w:customStyle="1" w:styleId="33">
    <w:name w:val="批注主题 字符"/>
    <w:basedOn w:val="32"/>
    <w:link w:val="17"/>
    <w:semiHidden/>
    <w:qFormat/>
    <w:uiPriority w:val="99"/>
    <w:rPr>
      <w:rFonts w:ascii="Times New Roman" w:hAnsi="Times New Roman" w:eastAsia="宋体" w:cs="Times New Roman"/>
      <w:b/>
      <w:bCs/>
      <w:szCs w:val="20"/>
    </w:rPr>
  </w:style>
  <w:style w:type="paragraph" w:customStyle="1" w:styleId="34">
    <w:name w:val="修订1"/>
    <w:hidden/>
    <w:semiHidden/>
    <w:qFormat/>
    <w:uiPriority w:val="99"/>
    <w:rPr>
      <w:rFonts w:ascii="Times New Roman" w:hAnsi="Times New Roman" w:eastAsia="宋体" w:cs="Times New Roman"/>
      <w:kern w:val="2"/>
      <w:sz w:val="21"/>
      <w:lang w:val="en-US" w:eastAsia="zh-CN" w:bidi="ar-SA"/>
    </w:rPr>
  </w:style>
  <w:style w:type="character" w:customStyle="1" w:styleId="35">
    <w:name w:val="未处理的提及2"/>
    <w:basedOn w:val="20"/>
    <w:semiHidden/>
    <w:unhideWhenUsed/>
    <w:qFormat/>
    <w:uiPriority w:val="99"/>
    <w:rPr>
      <w:color w:val="605E5C"/>
      <w:shd w:val="clear" w:color="auto" w:fill="E1DFDD"/>
    </w:rPr>
  </w:style>
  <w:style w:type="paragraph" w:customStyle="1" w:styleId="36">
    <w:name w:val="修订2"/>
    <w:hidden/>
    <w:semiHidden/>
    <w:qFormat/>
    <w:uiPriority w:val="99"/>
    <w:rPr>
      <w:rFonts w:ascii="Times New Roman" w:hAnsi="Times New Roman" w:eastAsia="宋体" w:cs="Times New Roman"/>
      <w:kern w:val="2"/>
      <w:sz w:val="21"/>
      <w:lang w:val="en-US" w:eastAsia="zh-CN" w:bidi="ar-SA"/>
    </w:rPr>
  </w:style>
  <w:style w:type="paragraph" w:customStyle="1" w:styleId="37">
    <w:name w:val="标三级标题"/>
    <w:basedOn w:val="38"/>
    <w:qFormat/>
    <w:uiPriority w:val="0"/>
  </w:style>
  <w:style w:type="paragraph" w:customStyle="1" w:styleId="38">
    <w:name w:val="标书三级标题"/>
    <w:basedOn w:val="3"/>
    <w:next w:val="39"/>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rPr>
  </w:style>
  <w:style w:type="paragraph" w:customStyle="1" w:styleId="39">
    <w:name w:val="标书正文格式"/>
    <w:basedOn w:val="9"/>
    <w:qFormat/>
    <w:uiPriority w:val="0"/>
    <w:pPr>
      <w:spacing w:line="360" w:lineRule="auto"/>
      <w:ind w:firstLine="200" w:firstLineChars="200"/>
    </w:pPr>
    <w:rPr>
      <w:rFonts w:hAnsi="宋体" w:eastAsiaTheme="minorEastAsia"/>
      <w:color w:val="000000"/>
      <w:sz w:val="24"/>
      <w:szCs w:val="24"/>
    </w:rPr>
  </w:style>
  <w:style w:type="paragraph" w:customStyle="1" w:styleId="40">
    <w:name w:val="WPSOffice手动目录 1"/>
    <w:qFormat/>
    <w:uiPriority w:val="0"/>
    <w:rPr>
      <w:rFonts w:ascii="Times New Roman" w:hAnsi="Times New Roman" w:eastAsia="宋体" w:cs="Times New Roman"/>
      <w:lang w:val="en-US" w:eastAsia="zh-CN" w:bidi="ar-SA"/>
    </w:rPr>
  </w:style>
  <w:style w:type="paragraph" w:styleId="41">
    <w:name w:val="List Paragraph"/>
    <w:basedOn w:val="1"/>
    <w:qFormat/>
    <w:uiPriority w:val="99"/>
    <w:pPr>
      <w:ind w:firstLine="420" w:firstLineChars="200"/>
    </w:pPr>
  </w:style>
  <w:style w:type="paragraph" w:customStyle="1" w:styleId="42">
    <w:name w:val="WPSOffice手动目录 3"/>
    <w:qFormat/>
    <w:uiPriority w:val="0"/>
    <w:pPr>
      <w:ind w:left="400" w:leftChars="400"/>
    </w:pPr>
    <w:rPr>
      <w:rFonts w:ascii="Times New Roman" w:hAnsi="Times New Roman" w:eastAsia="宋体" w:cs="Times New Roman"/>
      <w:lang w:val="en-US" w:eastAsia="zh-CN" w:bidi="ar-SA"/>
    </w:rPr>
  </w:style>
  <w:style w:type="paragraph" w:customStyle="1" w:styleId="43">
    <w:name w:val="WPSOffice手动目录 2"/>
    <w:qFormat/>
    <w:uiPriority w:val="0"/>
    <w:pPr>
      <w:ind w:left="200" w:leftChars="200"/>
    </w:pPr>
    <w:rPr>
      <w:rFonts w:ascii="Times New Roman" w:hAnsi="Times New Roman" w:eastAsia="宋体" w:cs="Times New Roman"/>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C2EF030-970F-4C9E-9F5D-B9CEF9EC723B}">
  <ds:schemaRefs/>
</ds:datastoreItem>
</file>

<file path=docProps/app.xml><?xml version="1.0" encoding="utf-8"?>
<Properties xmlns="http://schemas.openxmlformats.org/officeDocument/2006/extended-properties" xmlns:vt="http://schemas.openxmlformats.org/officeDocument/2006/docPropsVTypes">
  <Template>Normal</Template>
  <Pages>35</Pages>
  <Words>13763</Words>
  <Characters>14392</Characters>
  <Lines>604</Lines>
  <Paragraphs>490</Paragraphs>
  <TotalTime>9</TotalTime>
  <ScaleCrop>false</ScaleCrop>
  <LinksUpToDate>false</LinksUpToDate>
  <CharactersWithSpaces>14824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2023-04-11T10:39:00Z</dcterms:created>
  <dc:creator>李保龙</dc:creator>
  <cp:lastModifiedBy>宋甘霖</cp:lastModifiedBy>
  <cp:lastPrinted>2025-01-14T08:46:00Z</cp:lastPrinted>
  <dcterms:modified xsi:type="dcterms:W3CDTF">2026-05-10T09:50:03Z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F1BC29C673434714BFF94BF912574054</vt:lpwstr>
  </property>
  <property fmtid="{D5CDD505-2E9C-101B-9397-08002B2CF9AE}" pid="4" name="KSOTemplateDocerSaveRecord">
    <vt:lpwstr>eyJoZGlkIjoiNDRjMjkwOTYxNDdmNzY5ZGUwYjEwZTVhYTA3MzUxZDAiLCJ1c2VySWQiOiIzNTY4MzQzNzcifQ==</vt:lpwstr>
  </property>
</Properties>
</file>