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0D7E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b/>
          <w:color w:val="auto"/>
          <w:kern w:val="0"/>
          <w:sz w:val="32"/>
          <w:szCs w:val="32"/>
          <w:highlight w:val="none"/>
        </w:rPr>
      </w:pPr>
      <w:r>
        <w:rPr>
          <w:rFonts w:hint="eastAsia"/>
          <w:b/>
          <w:color w:val="auto"/>
          <w:kern w:val="0"/>
          <w:sz w:val="32"/>
          <w:szCs w:val="32"/>
          <w:highlight w:val="none"/>
        </w:rPr>
        <w:t>中国重汽集团成都王牌商用车有限公司</w:t>
      </w:r>
    </w:p>
    <w:p w14:paraId="5A89BEA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b/>
          <w:color w:val="auto"/>
          <w:kern w:val="0"/>
          <w:sz w:val="32"/>
          <w:szCs w:val="32"/>
          <w:highlight w:val="none"/>
        </w:rPr>
      </w:pPr>
      <w:r>
        <w:rPr>
          <w:rFonts w:hint="eastAsia"/>
          <w:b/>
          <w:color w:val="auto"/>
          <w:kern w:val="0"/>
          <w:sz w:val="32"/>
          <w:szCs w:val="32"/>
          <w:highlight w:val="none"/>
          <w:lang w:eastAsia="zh-CN"/>
        </w:rPr>
        <w:t>面漆线文丘里风道口漆渣清理安全整改项目</w:t>
      </w:r>
      <w:r>
        <w:rPr>
          <w:b/>
          <w:color w:val="auto"/>
          <w:kern w:val="0"/>
          <w:sz w:val="32"/>
          <w:szCs w:val="32"/>
          <w:highlight w:val="none"/>
        </w:rPr>
        <w:t>招标</w:t>
      </w:r>
      <w:r>
        <w:rPr>
          <w:rFonts w:hint="eastAsia"/>
          <w:b/>
          <w:color w:val="auto"/>
          <w:kern w:val="0"/>
          <w:sz w:val="32"/>
          <w:szCs w:val="32"/>
          <w:highlight w:val="none"/>
        </w:rPr>
        <w:t>公告</w:t>
      </w:r>
    </w:p>
    <w:p w14:paraId="005171B7">
      <w:pPr>
        <w:autoSpaceDE w:val="0"/>
        <w:autoSpaceDN w:val="0"/>
        <w:adjustRightInd w:val="0"/>
        <w:ind w:left="0" w:leftChars="0" w:firstLine="0" w:firstLineChars="0"/>
        <w:jc w:val="center"/>
        <w:rPr>
          <w:color w:val="auto"/>
          <w:kern w:val="0"/>
          <w:highlight w:val="none"/>
        </w:rPr>
      </w:pPr>
    </w:p>
    <w:p w14:paraId="6A8C221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中国重汽集团成都王牌商用车有限公司实施</w:t>
      </w:r>
      <w:r>
        <w:rPr>
          <w:rFonts w:hint="eastAsia" w:asciiTheme="minorEastAsia" w:hAnsiTheme="minorEastAsia" w:eastAsiaTheme="minorEastAsia" w:cstheme="minorEastAsia"/>
          <w:b w:val="0"/>
          <w:bCs w:val="0"/>
          <w:color w:val="auto"/>
          <w:kern w:val="0"/>
          <w:sz w:val="24"/>
          <w:szCs w:val="24"/>
          <w:highlight w:val="none"/>
          <w:u w:val="single"/>
          <w:lang w:val="en-US" w:eastAsia="zh-CN"/>
        </w:rPr>
        <w:t>面漆线文丘里风道口漆渣清理安全整改项目</w:t>
      </w:r>
      <w:r>
        <w:rPr>
          <w:rFonts w:hint="eastAsia" w:asciiTheme="minorEastAsia" w:hAnsiTheme="minorEastAsia" w:eastAsiaTheme="minorEastAsia" w:cstheme="minorEastAsia"/>
          <w:color w:val="auto"/>
          <w:kern w:val="0"/>
          <w:sz w:val="24"/>
          <w:szCs w:val="24"/>
          <w:highlight w:val="none"/>
          <w:lang w:val="en-US" w:eastAsia="zh-CN"/>
        </w:rPr>
        <w:t>，欢迎符合本次招标要求和具有履约能力的</w:t>
      </w:r>
      <w:bookmarkStart w:id="0" w:name="_GoBack"/>
      <w:bookmarkEnd w:id="0"/>
      <w:r>
        <w:rPr>
          <w:rFonts w:hint="eastAsia" w:asciiTheme="minorEastAsia" w:hAnsiTheme="minorEastAsia" w:eastAsiaTheme="minorEastAsia" w:cstheme="minorEastAsia"/>
          <w:color w:val="auto"/>
          <w:kern w:val="0"/>
          <w:sz w:val="24"/>
          <w:szCs w:val="24"/>
          <w:highlight w:val="none"/>
          <w:lang w:val="en-US" w:eastAsia="zh-CN"/>
        </w:rPr>
        <w:t>投标商前来投标。</w:t>
      </w:r>
    </w:p>
    <w:p w14:paraId="7396E19B">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一、项目名称及编号</w:t>
      </w:r>
    </w:p>
    <w:p w14:paraId="3A493F0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项目名称：面漆线文丘里风道口漆渣清理安全整改项目</w:t>
      </w:r>
    </w:p>
    <w:p w14:paraId="5F3B221B">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招标编号：CGZXCX-202609-5584</w:t>
      </w:r>
    </w:p>
    <w:p w14:paraId="02D094F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二、采购预算：7.2万元。</w:t>
      </w:r>
    </w:p>
    <w:p w14:paraId="5FDEC570">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三、采购方式：公开招标。</w:t>
      </w:r>
    </w:p>
    <w:p w14:paraId="166A10F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四、采购内容及要求：</w:t>
      </w:r>
    </w:p>
    <w:tbl>
      <w:tblPr>
        <w:tblStyle w:val="2"/>
        <w:tblpPr w:leftFromText="180" w:rightFromText="180" w:vertAnchor="text" w:horzAnchor="page" w:tblpX="1440" w:tblpY="49"/>
        <w:tblOverlap w:val="never"/>
        <w:tblW w:w="91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6"/>
        <w:gridCol w:w="3028"/>
        <w:gridCol w:w="5345"/>
      </w:tblGrid>
      <w:tr w14:paraId="56B9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blHeader/>
        </w:trPr>
        <w:tc>
          <w:tcPr>
            <w:tcW w:w="736" w:type="dxa"/>
            <w:tcBorders>
              <w:top w:val="single" w:color="000000" w:sz="4" w:space="0"/>
              <w:left w:val="single" w:color="000000" w:sz="4" w:space="0"/>
              <w:bottom w:val="single" w:color="000000" w:sz="4" w:space="0"/>
              <w:right w:val="single" w:color="000000" w:sz="4" w:space="0"/>
            </w:tcBorders>
            <w:noWrap/>
            <w:vAlign w:val="center"/>
          </w:tcPr>
          <w:p w14:paraId="6BE5E462">
            <w:pPr>
              <w:keepNext w:val="0"/>
              <w:keepLines w:val="0"/>
              <w:pageBreakBefore w:val="0"/>
              <w:widowControl w:val="0"/>
              <w:kinsoku/>
              <w:wordWrap/>
              <w:overflowPunct/>
              <w:topLinePunct w:val="0"/>
              <w:autoSpaceDE w:val="0"/>
              <w:autoSpaceDN w:val="0"/>
              <w:bidi w:val="0"/>
              <w:adjustRightInd w:val="0"/>
              <w:snapToGrid/>
              <w:spacing w:line="288"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序号</w:t>
            </w:r>
          </w:p>
        </w:tc>
        <w:tc>
          <w:tcPr>
            <w:tcW w:w="3028" w:type="dxa"/>
            <w:tcBorders>
              <w:top w:val="single" w:color="000000" w:sz="4" w:space="0"/>
              <w:left w:val="single" w:color="000000" w:sz="4" w:space="0"/>
              <w:bottom w:val="single" w:color="000000" w:sz="4" w:space="0"/>
              <w:right w:val="single" w:color="000000" w:sz="4" w:space="0"/>
            </w:tcBorders>
            <w:noWrap/>
            <w:vAlign w:val="center"/>
          </w:tcPr>
          <w:p w14:paraId="25DBB528">
            <w:pPr>
              <w:keepNext w:val="0"/>
              <w:keepLines w:val="0"/>
              <w:pageBreakBefore w:val="0"/>
              <w:widowControl w:val="0"/>
              <w:kinsoku/>
              <w:wordWrap/>
              <w:overflowPunct/>
              <w:topLinePunct w:val="0"/>
              <w:autoSpaceDE w:val="0"/>
              <w:autoSpaceDN w:val="0"/>
              <w:bidi w:val="0"/>
              <w:adjustRightInd w:val="0"/>
              <w:snapToGrid/>
              <w:spacing w:line="288"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区域</w:t>
            </w:r>
          </w:p>
        </w:tc>
        <w:tc>
          <w:tcPr>
            <w:tcW w:w="5345" w:type="dxa"/>
            <w:tcBorders>
              <w:top w:val="single" w:color="000000" w:sz="4" w:space="0"/>
              <w:left w:val="single" w:color="000000" w:sz="4" w:space="0"/>
              <w:bottom w:val="single" w:color="000000" w:sz="4" w:space="0"/>
              <w:right w:val="single" w:color="000000" w:sz="4" w:space="0"/>
            </w:tcBorders>
            <w:noWrap/>
            <w:vAlign w:val="center"/>
          </w:tcPr>
          <w:p w14:paraId="6C47A617">
            <w:pPr>
              <w:keepNext w:val="0"/>
              <w:keepLines w:val="0"/>
              <w:pageBreakBefore w:val="0"/>
              <w:widowControl w:val="0"/>
              <w:kinsoku/>
              <w:wordWrap/>
              <w:overflowPunct/>
              <w:topLinePunct w:val="0"/>
              <w:autoSpaceDE w:val="0"/>
              <w:autoSpaceDN w:val="0"/>
              <w:bidi w:val="0"/>
              <w:adjustRightInd w:val="0"/>
              <w:snapToGrid/>
              <w:spacing w:line="288"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内容</w:t>
            </w:r>
          </w:p>
        </w:tc>
      </w:tr>
      <w:tr w14:paraId="04AE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14:paraId="446EF590">
            <w:pPr>
              <w:keepNext w:val="0"/>
              <w:keepLines w:val="0"/>
              <w:pageBreakBefore w:val="0"/>
              <w:widowControl w:val="0"/>
              <w:kinsoku/>
              <w:wordWrap/>
              <w:overflowPunct/>
              <w:topLinePunct w:val="0"/>
              <w:autoSpaceDE w:val="0"/>
              <w:autoSpaceDN w:val="0"/>
              <w:bidi w:val="0"/>
              <w:adjustRightInd w:val="0"/>
              <w:snapToGrid/>
              <w:spacing w:line="288"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1</w:t>
            </w:r>
          </w:p>
        </w:tc>
        <w:tc>
          <w:tcPr>
            <w:tcW w:w="30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F59DA">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一、风道内排气风机漆渣清理</w:t>
            </w:r>
          </w:p>
          <w:p w14:paraId="0D6ECC9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二、风道排气风机四周及顶部箱壁漆渣清理</w:t>
            </w:r>
          </w:p>
        </w:tc>
        <w:tc>
          <w:tcPr>
            <w:tcW w:w="53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1378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一、1、φ1500排气风机*2扇叶机座漆渣人工清理（需搭建脚手架）</w:t>
            </w:r>
          </w:p>
          <w:p w14:paraId="3301470E">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二、1、风箱箱壁规格：4000*1350*4350/2500*1940*3000</w:t>
            </w:r>
          </w:p>
          <w:p w14:paraId="3C0FB974">
            <w:pPr>
              <w:keepNext w:val="0"/>
              <w:keepLines w:val="0"/>
              <w:pageBreakBefore w:val="0"/>
              <w:widowControl w:val="0"/>
              <w:kinsoku/>
              <w:wordWrap/>
              <w:overflowPunct/>
              <w:topLinePunct w:val="0"/>
              <w:autoSpaceDE w:val="0"/>
              <w:autoSpaceDN w:val="0"/>
              <w:bidi w:val="0"/>
              <w:adjustRightInd w:val="0"/>
              <w:snapToGrid/>
              <w:spacing w:line="288" w:lineRule="auto"/>
              <w:ind w:left="0" w:leftChars="0" w:firstLine="478" w:firstLineChars="228"/>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2、箱壁漆渣厚度约1.5cm</w:t>
            </w:r>
          </w:p>
        </w:tc>
      </w:tr>
      <w:tr w14:paraId="16F3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36" w:type="dxa"/>
            <w:tcBorders>
              <w:top w:val="single" w:color="000000" w:sz="4" w:space="0"/>
              <w:left w:val="single" w:color="000000" w:sz="4" w:space="0"/>
              <w:bottom w:val="single" w:color="000000" w:sz="4" w:space="0"/>
              <w:right w:val="single" w:color="000000" w:sz="4" w:space="0"/>
            </w:tcBorders>
            <w:noWrap/>
            <w:vAlign w:val="center"/>
          </w:tcPr>
          <w:p w14:paraId="234BB3B1">
            <w:pPr>
              <w:keepNext w:val="0"/>
              <w:keepLines w:val="0"/>
              <w:pageBreakBefore w:val="0"/>
              <w:widowControl w:val="0"/>
              <w:kinsoku/>
              <w:wordWrap/>
              <w:overflowPunct/>
              <w:topLinePunct w:val="0"/>
              <w:autoSpaceDE w:val="0"/>
              <w:autoSpaceDN w:val="0"/>
              <w:bidi w:val="0"/>
              <w:adjustRightInd w:val="0"/>
              <w:snapToGrid/>
              <w:spacing w:line="288" w:lineRule="auto"/>
              <w:jc w:val="center"/>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w:t>
            </w:r>
          </w:p>
        </w:tc>
        <w:tc>
          <w:tcPr>
            <w:tcW w:w="30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4EEB3">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漆坑清理</w:t>
            </w:r>
          </w:p>
        </w:tc>
        <w:tc>
          <w:tcPr>
            <w:tcW w:w="53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933206">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50m基坑漆渣人工清理</w:t>
            </w:r>
          </w:p>
        </w:tc>
      </w:tr>
    </w:tbl>
    <w:p w14:paraId="5718DB6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要求：</w:t>
      </w:r>
    </w:p>
    <w:p w14:paraId="5C50C42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1.1清理上述区域积存的漆渣，达到排风畅通、消除安全隐患。</w:t>
      </w:r>
    </w:p>
    <w:p w14:paraId="220AED20">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rPr>
        <w:t>1.2清理的</w:t>
      </w:r>
      <w:r>
        <w:rPr>
          <w:rFonts w:hint="eastAsia" w:ascii="宋体" w:hAnsi="宋体"/>
          <w:b w:val="0"/>
          <w:bCs w:val="0"/>
          <w:color w:val="000000"/>
          <w:sz w:val="24"/>
          <w:szCs w:val="24"/>
          <w:highlight w:val="none"/>
          <w:lang w:val="en-US" w:eastAsia="zh-CN"/>
        </w:rPr>
        <w:t>漆渣装袋后转运至厂区内指定地点</w:t>
      </w:r>
      <w:r>
        <w:rPr>
          <w:rFonts w:hint="eastAsia" w:asciiTheme="minorEastAsia" w:hAnsiTheme="minorEastAsia" w:eastAsiaTheme="minorEastAsia" w:cstheme="minorEastAsia"/>
          <w:color w:val="auto"/>
          <w:kern w:val="0"/>
          <w:sz w:val="24"/>
          <w:szCs w:val="24"/>
          <w:highlight w:val="none"/>
          <w:lang w:val="en-US" w:eastAsia="zh-CN"/>
        </w:rPr>
        <w:t>。</w:t>
      </w:r>
    </w:p>
    <w:p w14:paraId="6E96179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1.3由于清理作业场地在有限空间和涉爆环境，不能使用电动工具，需全靠人工清理施工。施工过程中自行采取防火防爆等防护措施，必须确保施工作业安全。</w:t>
      </w:r>
    </w:p>
    <w:p w14:paraId="695D87B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1.4施工过程中做好现场环境监测、人员安全防护，遵守招标方的安全管理规定，</w:t>
      </w:r>
      <w:r>
        <w:rPr>
          <w:rFonts w:hint="eastAsia" w:ascii="宋体" w:hAnsi="宋体"/>
          <w:b w:val="0"/>
          <w:bCs w:val="0"/>
          <w:color w:val="000000"/>
          <w:sz w:val="24"/>
          <w:szCs w:val="24"/>
          <w:highlight w:val="none"/>
          <w:lang w:val="en-US" w:eastAsia="zh-CN"/>
        </w:rPr>
        <w:t>并避免损坏相关设备、设施</w:t>
      </w:r>
      <w:r>
        <w:rPr>
          <w:rFonts w:hint="eastAsia" w:asciiTheme="minorEastAsia" w:hAnsiTheme="minorEastAsia" w:eastAsiaTheme="minorEastAsia" w:cstheme="minorEastAsia"/>
          <w:color w:val="auto"/>
          <w:kern w:val="0"/>
          <w:sz w:val="24"/>
          <w:szCs w:val="24"/>
          <w:highlight w:val="none"/>
          <w:lang w:val="en-US" w:eastAsia="zh-CN"/>
        </w:rPr>
        <w:t>。</w:t>
      </w:r>
    </w:p>
    <w:p w14:paraId="289BB5A7">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1.5完工后及时清扫现场及漆渣外运。</w:t>
      </w:r>
    </w:p>
    <w:p w14:paraId="6167DB8F">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2、有意向的投标单位可联系招标方进一步了解项目详情，也可到现场进行核实（相关费用自理）。</w:t>
      </w:r>
    </w:p>
    <w:p w14:paraId="02CF488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3、项目进度要求：30天内完工，每天施工时间段错开车间面漆线生产时间。</w:t>
      </w:r>
    </w:p>
    <w:p w14:paraId="0E653894">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三、投标方资格要求</w:t>
      </w:r>
    </w:p>
    <w:p w14:paraId="45345B65">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1、在中华人民共和国境内注册具有独立法人资格，注册资金在50万元以上，具有有效的营业执照。投标方应在开标前提供营业执照副本（三证合一）复印件加盖公章。</w:t>
      </w:r>
    </w:p>
    <w:p w14:paraId="410F5FD7">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2、投标方应具有满足项目所需的技术、质量、资金等要求，财务状况良好、经营稳定，具有全面履约的能力，能提供相关信用等级和完税证明。</w:t>
      </w:r>
    </w:p>
    <w:p w14:paraId="3391495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投标方财务状况良好，投标方提供经会计师事务所审计且出具无保留意见的近三年的财务审计报告（包括但不限于报告页、经审计的资产负债表、利润表、现金流量表及报表附注）复印件并加盖公章。如投标人没有经审计的财务报告，可提供加盖公章的近三年财务报表，包括但不限于资产负债表、利润表、现金流量表。应提供中文版本的审计报告或财务报表。</w:t>
      </w:r>
    </w:p>
    <w:p w14:paraId="3658852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4、投标方在“信用中国”(www.creditchina.gov.cn)未被列入“失信被执行人”、“重大税收违法案件当事人”名单。</w:t>
      </w:r>
    </w:p>
    <w:p w14:paraId="0B3E999F">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5、企业最近三年完税证明、信用证明材料（中国人民银行信用代码证+征信报告）或提供最近三年完税证明、信用证明承诺函）。</w:t>
      </w:r>
    </w:p>
    <w:p w14:paraId="2A62C465">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6、年度纳税信用评价信息（可从电子税务局查询截图，需加盖公章会提供纳税承诺函）。</w:t>
      </w:r>
    </w:p>
    <w:p w14:paraId="799E4660">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7、企业对外担保说明（写明对外有无对外担保和质押业务，需加盖公章）。</w:t>
      </w:r>
    </w:p>
    <w:p w14:paraId="6AF837EB">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8、本项目不接受联合体投标。</w:t>
      </w:r>
    </w:p>
    <w:p w14:paraId="64C6ADB4">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9、关法律法规对合格投标方的其他要求。</w:t>
      </w:r>
    </w:p>
    <w:p w14:paraId="1710A290">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四、公告开始及截止时间：2026年9月3日起至2026年9月9日17:00止</w:t>
      </w:r>
    </w:p>
    <w:p w14:paraId="4961FD7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五、招标文件的领取：</w:t>
      </w:r>
    </w:p>
    <w:p w14:paraId="00D942E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公告期间投标单位请供营业执照复印件（盖公章）和授权委托书（附被授权代表身份证、盖公章），发送至招标联系人邮箱。</w:t>
      </w:r>
    </w:p>
    <w:p w14:paraId="704F335F">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六、响应文件递交截止时间：2026年9月14日9:00（若有变动另行通知），逾期送达的投标文件不予受理。</w:t>
      </w:r>
    </w:p>
    <w:p w14:paraId="4ADFE0B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七、响应文件递交地址：成都市青白江区弥牟镇长城路8号中国重汽集团成都王牌商用车有限公司（新厂区）制造部会议室（若有变动另行通知），未送达指定地点的投标文件不予受理。</w:t>
      </w:r>
    </w:p>
    <w:p w14:paraId="2E2FA32B">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八、其他内容详见招标文件。</w:t>
      </w:r>
    </w:p>
    <w:p w14:paraId="62C1C5DD">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九、联系方式</w:t>
      </w:r>
    </w:p>
    <w:p w14:paraId="7F6F0375">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联系电话：15183856503</w:t>
      </w:r>
    </w:p>
    <w:p w14:paraId="5CCD905A">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电子邮箱：maxiaoguo@sinotruk.com</w:t>
      </w:r>
    </w:p>
    <w:sectPr>
      <w:pgSz w:w="11906" w:h="16838"/>
      <w:pgMar w:top="1440" w:right="1346" w:bottom="1238" w:left="12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Q2NTc1ZTcyYTQyNDNiNzhhNmZmZDE5Y2RjZTc4YmIifQ=="/>
    <w:docVar w:name="KSO_WPS_MARK_KEY" w:val="99c6b27a-808c-4616-be2b-5d9f5a5a8de1"/>
  </w:docVars>
  <w:rsids>
    <w:rsidRoot w:val="004D3F20"/>
    <w:rsid w:val="004D3F20"/>
    <w:rsid w:val="007C0D97"/>
    <w:rsid w:val="00F10C06"/>
    <w:rsid w:val="00FD3782"/>
    <w:rsid w:val="01052CF5"/>
    <w:rsid w:val="02B81FC4"/>
    <w:rsid w:val="04661F24"/>
    <w:rsid w:val="0CEE0DCB"/>
    <w:rsid w:val="11B70770"/>
    <w:rsid w:val="172A0FD3"/>
    <w:rsid w:val="1A5718AB"/>
    <w:rsid w:val="1B7B74DF"/>
    <w:rsid w:val="1F39529A"/>
    <w:rsid w:val="201301C3"/>
    <w:rsid w:val="21717F8E"/>
    <w:rsid w:val="2BCA3A6D"/>
    <w:rsid w:val="2BD31A99"/>
    <w:rsid w:val="2CF543C5"/>
    <w:rsid w:val="2D3E2865"/>
    <w:rsid w:val="2D660A25"/>
    <w:rsid w:val="2DBC3932"/>
    <w:rsid w:val="31624854"/>
    <w:rsid w:val="33561A10"/>
    <w:rsid w:val="34076784"/>
    <w:rsid w:val="37284301"/>
    <w:rsid w:val="395C4433"/>
    <w:rsid w:val="3D755B93"/>
    <w:rsid w:val="3D851A6F"/>
    <w:rsid w:val="3D9D079A"/>
    <w:rsid w:val="43033C35"/>
    <w:rsid w:val="431B4547"/>
    <w:rsid w:val="436B7450"/>
    <w:rsid w:val="44A97050"/>
    <w:rsid w:val="45924897"/>
    <w:rsid w:val="464279A4"/>
    <w:rsid w:val="4B6202EC"/>
    <w:rsid w:val="4E586599"/>
    <w:rsid w:val="4F2002A2"/>
    <w:rsid w:val="4F4E4FBC"/>
    <w:rsid w:val="4F602D94"/>
    <w:rsid w:val="50221084"/>
    <w:rsid w:val="54243787"/>
    <w:rsid w:val="5460777F"/>
    <w:rsid w:val="55A10A39"/>
    <w:rsid w:val="57532262"/>
    <w:rsid w:val="57A836D9"/>
    <w:rsid w:val="590520B4"/>
    <w:rsid w:val="59613991"/>
    <w:rsid w:val="5D960139"/>
    <w:rsid w:val="65EB3C89"/>
    <w:rsid w:val="696F15C3"/>
    <w:rsid w:val="6B8974A3"/>
    <w:rsid w:val="734168DB"/>
    <w:rsid w:val="770C408E"/>
    <w:rsid w:val="779A6594"/>
    <w:rsid w:val="78AB1AE2"/>
    <w:rsid w:val="79D83854"/>
    <w:rsid w:val="7AEC0B29"/>
    <w:rsid w:val="7CCF7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 w:type="paragraph" w:styleId="5">
    <w:name w:val="List Paragraph"/>
    <w:basedOn w:val="1"/>
    <w:qFormat/>
    <w:uiPriority w:val="34"/>
    <w:pPr>
      <w:ind w:firstLine="420" w:firstLineChars="200"/>
    </w:pPr>
  </w:style>
  <w:style w:type="character" w:customStyle="1" w:styleId="6">
    <w:name w:val="font11"/>
    <w:basedOn w:val="3"/>
    <w:qFormat/>
    <w:uiPriority w:val="0"/>
    <w:rPr>
      <w:rFonts w:ascii="宋体" w:hAnsi="宋体" w:eastAsia="宋体" w:cs="宋体"/>
      <w:color w:val="000000"/>
      <w:sz w:val="18"/>
      <w:szCs w:val="18"/>
      <w:u w:val="none"/>
    </w:rPr>
  </w:style>
  <w:style w:type="character" w:customStyle="1" w:styleId="7">
    <w:name w:val="font21"/>
    <w:basedOn w:val="3"/>
    <w:qFormat/>
    <w:uiPriority w:val="0"/>
    <w:rPr>
      <w:rFonts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1306</Words>
  <Characters>1447</Characters>
  <Lines>14</Lines>
  <Paragraphs>4</Paragraphs>
  <TotalTime>1</TotalTime>
  <ScaleCrop>false</ScaleCrop>
  <LinksUpToDate>false</LinksUpToDate>
  <CharactersWithSpaces>1447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2020-09-24T05:28:00Z</dcterms:created>
  <dc:creator>谭德培</dc:creator>
  <cp:lastModifiedBy>马孝国</cp:lastModifiedBy>
  <dcterms:modified xsi:type="dcterms:W3CDTF">2026-09-03T08:50:11Z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1C61F64F55194E61BE196E48CE4551FF</vt:lpwstr>
  </property>
  <property fmtid="{D5CDD505-2E9C-101B-9397-08002B2CF9AE}" pid="4" name="KSOTemplateDocerSaveRecord">
    <vt:lpwstr>eyJoZGlkIjoiZTExYjVlZTg3OTJkYWM5M2E5YmI3MjE4MzgwZDAzMDciLCJ1c2VySWQiOiIxOTE2NzY4MDEifQ==</vt:lpwstr>
  </property>
</Properties>
</file>