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C4E31">
      <w:pPr>
        <w:jc w:val="center"/>
        <w:rPr>
          <w:rFonts w:ascii="宋体" w:hAnsi="Calibri" w:eastAsia="宋体" w:cs="Times New Roman"/>
          <w:color w:val="000000"/>
          <w:sz w:val="30"/>
          <w:szCs w:val="30"/>
          <w:highlight w:val="none"/>
        </w:rPr>
      </w:pPr>
      <w:bookmarkStart w:id="0" w:name="OLE_LINK30"/>
      <w:bookmarkStart w:id="1" w:name="OLE_LINK31"/>
    </w:p>
    <w:p w14:paraId="20870915">
      <w:pPr>
        <w:pStyle w:val="50"/>
      </w:pPr>
    </w:p>
    <w:p w14:paraId="174B0A16">
      <w:pPr>
        <w:spacing w:line="276" w:lineRule="auto"/>
        <w:jc w:val="center"/>
        <w:rPr>
          <w:rFonts w:hint="eastAsia" w:ascii="Calibri" w:hAnsi="宋体" w:eastAsia="宋体" w:cs="Times New Roman"/>
          <w:b/>
          <w:bCs/>
          <w:color w:val="000000"/>
          <w:spacing w:val="-8"/>
          <w:sz w:val="44"/>
          <w:szCs w:val="40"/>
          <w:highlight w:val="none"/>
        </w:rPr>
      </w:pPr>
      <w:r>
        <w:rPr>
          <w:rFonts w:hint="eastAsia" w:ascii="Calibri" w:hAnsi="宋体" w:eastAsia="宋体" w:cs="Times New Roman"/>
          <w:b/>
          <w:bCs/>
          <w:color w:val="000000"/>
          <w:spacing w:val="-8"/>
          <w:sz w:val="44"/>
          <w:szCs w:val="40"/>
          <w:highlight w:val="none"/>
        </w:rPr>
        <w:t>中国重汽集团</w:t>
      </w:r>
    </w:p>
    <w:p w14:paraId="25B05709">
      <w:pPr>
        <w:spacing w:line="276" w:lineRule="auto"/>
        <w:jc w:val="center"/>
        <w:rPr>
          <w:rFonts w:hint="eastAsia" w:ascii="Calibri" w:hAnsi="宋体" w:eastAsia="宋体" w:cs="Times New Roman"/>
          <w:b/>
          <w:bCs/>
          <w:color w:val="000000"/>
          <w:spacing w:val="-8"/>
          <w:sz w:val="44"/>
          <w:szCs w:val="40"/>
          <w:highlight w:val="none"/>
          <w:lang w:eastAsia="zh-CN"/>
        </w:rPr>
      </w:pPr>
      <w:r>
        <w:rPr>
          <w:rFonts w:hint="eastAsia" w:ascii="Calibri" w:hAnsi="宋体" w:eastAsia="宋体" w:cs="Times New Roman"/>
          <w:b/>
          <w:bCs/>
          <w:color w:val="000000"/>
          <w:spacing w:val="-8"/>
          <w:sz w:val="44"/>
          <w:szCs w:val="40"/>
          <w:highlight w:val="none"/>
          <w:lang w:val="en-US" w:eastAsia="zh-CN"/>
        </w:rPr>
        <w:t>济宁商用车废气在线监测设施升级改造</w:t>
      </w:r>
      <w:r>
        <w:rPr>
          <w:rFonts w:hint="eastAsia" w:ascii="Calibri" w:hAnsi="宋体" w:eastAsia="宋体" w:cs="Times New Roman"/>
          <w:b/>
          <w:bCs/>
          <w:color w:val="000000"/>
          <w:spacing w:val="-8"/>
          <w:sz w:val="44"/>
          <w:szCs w:val="40"/>
          <w:highlight w:val="none"/>
          <w:lang w:eastAsia="zh-CN"/>
        </w:rPr>
        <w:t>项目</w:t>
      </w:r>
    </w:p>
    <w:p w14:paraId="74C002F6">
      <w:pPr>
        <w:spacing w:line="276" w:lineRule="auto"/>
        <w:jc w:val="center"/>
        <w:rPr>
          <w:rFonts w:ascii="Calibri" w:hAnsi="Calibri" w:eastAsia="宋体" w:cs="Times New Roman"/>
          <w:color w:val="000000"/>
          <w:sz w:val="24"/>
          <w:szCs w:val="24"/>
          <w:highlight w:val="none"/>
        </w:rPr>
      </w:pPr>
      <w:r>
        <w:rPr>
          <w:rFonts w:hint="eastAsia" w:ascii="Calibri" w:hAnsi="宋体" w:eastAsia="宋体" w:cs="Times New Roman"/>
          <w:b/>
          <w:bCs/>
          <w:color w:val="000000"/>
          <w:spacing w:val="-8"/>
          <w:sz w:val="44"/>
          <w:szCs w:val="40"/>
          <w:highlight w:val="none"/>
        </w:rPr>
        <w:t>招标公告</w:t>
      </w:r>
    </w:p>
    <w:p w14:paraId="37032ED3">
      <w:pPr>
        <w:pStyle w:val="17"/>
        <w:rPr>
          <w:highlight w:val="none"/>
        </w:rPr>
      </w:pPr>
    </w:p>
    <w:p w14:paraId="3AB0E966">
      <w:pPr>
        <w:pStyle w:val="17"/>
        <w:rPr>
          <w:highlight w:val="none"/>
        </w:rPr>
      </w:pPr>
    </w:p>
    <w:p w14:paraId="15D85D07">
      <w:pPr>
        <w:pStyle w:val="17"/>
        <w:rPr>
          <w:highlight w:val="none"/>
        </w:rPr>
      </w:pPr>
    </w:p>
    <w:p w14:paraId="76460A61">
      <w:pPr>
        <w:pStyle w:val="17"/>
        <w:rPr>
          <w:highlight w:val="none"/>
        </w:rPr>
      </w:pPr>
    </w:p>
    <w:p w14:paraId="245159D0">
      <w:pPr>
        <w:pStyle w:val="17"/>
        <w:rPr>
          <w:highlight w:val="none"/>
        </w:rPr>
      </w:pPr>
    </w:p>
    <w:p w14:paraId="13D27402">
      <w:pPr>
        <w:pStyle w:val="17"/>
        <w:rPr>
          <w:highlight w:val="none"/>
        </w:rPr>
      </w:pPr>
    </w:p>
    <w:p w14:paraId="41FEA6D1">
      <w:pPr>
        <w:jc w:val="right"/>
        <w:rPr>
          <w:rFonts w:ascii="Calibri" w:hAnsi="Calibri" w:eastAsia="宋体" w:cs="Times New Roman"/>
          <w:color w:val="000000"/>
          <w:sz w:val="28"/>
          <w:szCs w:val="28"/>
          <w:highlight w:val="none"/>
        </w:rPr>
      </w:pPr>
    </w:p>
    <w:p w14:paraId="7C52D394">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招</w:t>
      </w:r>
    </w:p>
    <w:p w14:paraId="320B18BC">
      <w:pPr>
        <w:jc w:val="center"/>
        <w:rPr>
          <w:rFonts w:ascii="黑体" w:hAnsi="宋体" w:eastAsia="黑体" w:cs="Times New Roman"/>
          <w:color w:val="000000"/>
          <w:sz w:val="72"/>
          <w:szCs w:val="72"/>
          <w:highlight w:val="none"/>
        </w:rPr>
      </w:pPr>
    </w:p>
    <w:p w14:paraId="051F02FD">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标</w:t>
      </w:r>
    </w:p>
    <w:p w14:paraId="5D5CE87E">
      <w:pPr>
        <w:jc w:val="center"/>
        <w:rPr>
          <w:rFonts w:ascii="黑体" w:hAnsi="宋体" w:eastAsia="黑体" w:cs="Times New Roman"/>
          <w:color w:val="000000"/>
          <w:sz w:val="72"/>
          <w:szCs w:val="72"/>
          <w:highlight w:val="none"/>
        </w:rPr>
      </w:pPr>
    </w:p>
    <w:p w14:paraId="0FBB3B04">
      <w:pPr>
        <w:jc w:val="center"/>
        <w:rPr>
          <w:rFonts w:ascii="宋体" w:hAnsi="Calibri" w:eastAsia="宋体" w:cs="Times New Roman"/>
          <w:color w:val="000000"/>
          <w:sz w:val="28"/>
          <w:szCs w:val="28"/>
          <w:highlight w:val="none"/>
        </w:rPr>
      </w:pPr>
      <w:r>
        <w:rPr>
          <w:rFonts w:hint="eastAsia" w:ascii="黑体" w:hAnsi="宋体" w:eastAsia="黑体" w:cs="Times New Roman"/>
          <w:color w:val="000000"/>
          <w:sz w:val="72"/>
          <w:szCs w:val="72"/>
          <w:highlight w:val="none"/>
        </w:rPr>
        <w:t>书</w:t>
      </w:r>
    </w:p>
    <w:p w14:paraId="40E0816B">
      <w:pPr>
        <w:spacing w:line="860" w:lineRule="exact"/>
        <w:rPr>
          <w:rFonts w:ascii="华文仿宋" w:hAnsi="华文仿宋" w:eastAsia="华文仿宋"/>
          <w:b/>
          <w:bCs/>
          <w:sz w:val="32"/>
          <w:szCs w:val="28"/>
          <w:highlight w:val="none"/>
        </w:rPr>
      </w:pPr>
      <w:r>
        <w:rPr>
          <w:rFonts w:hint="eastAsia" w:ascii="华文仿宋" w:hAnsi="华文仿宋" w:eastAsia="华文仿宋"/>
          <w:sz w:val="32"/>
          <w:szCs w:val="28"/>
          <w:highlight w:val="none"/>
        </w:rPr>
        <w:t xml:space="preserve">                </w:t>
      </w:r>
      <w:r>
        <w:rPr>
          <w:rFonts w:hint="eastAsia" w:ascii="华文仿宋" w:hAnsi="华文仿宋" w:eastAsia="华文仿宋"/>
          <w:b/>
          <w:bCs/>
          <w:sz w:val="32"/>
          <w:szCs w:val="28"/>
          <w:highlight w:val="none"/>
        </w:rPr>
        <w:t xml:space="preserve"> </w:t>
      </w:r>
    </w:p>
    <w:p w14:paraId="3541A9DB">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14:paraId="5049BE15">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14:paraId="561AFD60">
      <w:pPr>
        <w:pStyle w:val="17"/>
        <w:rPr>
          <w:b/>
          <w:bCs/>
          <w:highlight w:val="none"/>
        </w:rPr>
      </w:pPr>
    </w:p>
    <w:p w14:paraId="503FB6D2">
      <w:pPr>
        <w:jc w:val="center"/>
        <w:rPr>
          <w:rFonts w:hint="default" w:ascii="宋体" w:hAnsi="Calibri" w:eastAsia="宋体" w:cs="Times New Roman"/>
          <w:color w:val="000000"/>
          <w:sz w:val="28"/>
          <w:szCs w:val="28"/>
          <w:highlight w:val="none"/>
          <w:lang w:val="en-US" w:eastAsia="zh-CN"/>
        </w:rPr>
      </w:pPr>
      <w:r>
        <w:rPr>
          <w:rFonts w:hint="eastAsia" w:ascii="宋体" w:hAnsi="宋体" w:eastAsia="宋体" w:cs="Times New Roman"/>
          <w:color w:val="000000"/>
          <w:sz w:val="28"/>
          <w:szCs w:val="28"/>
          <w:highlight w:val="none"/>
        </w:rPr>
        <w:t>招</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标</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人：</w:t>
      </w:r>
      <w:r>
        <w:rPr>
          <w:rFonts w:hint="eastAsia" w:ascii="宋体" w:hAnsi="宋体" w:eastAsia="宋体" w:cs="Times New Roman"/>
          <w:color w:val="000000"/>
          <w:sz w:val="28"/>
          <w:szCs w:val="28"/>
          <w:highlight w:val="none"/>
          <w:lang w:val="en-US" w:eastAsia="zh-CN"/>
        </w:rPr>
        <w:t>济宁商用车有限公司</w:t>
      </w:r>
    </w:p>
    <w:p w14:paraId="28DD5EDA">
      <w:pPr>
        <w:jc w:val="center"/>
        <w:rPr>
          <w:rFonts w:ascii="宋体" w:hAnsi="Calibri" w:eastAsia="宋体" w:cs="Times New Roman"/>
          <w:color w:val="000000"/>
          <w:sz w:val="28"/>
          <w:szCs w:val="28"/>
          <w:highlight w:val="none"/>
        </w:rPr>
      </w:pPr>
      <w:r>
        <w:rPr>
          <w:rFonts w:hint="eastAsia" w:ascii="Calibri" w:hAnsi="Calibri" w:eastAsia="宋体" w:cs="Times New Roman"/>
          <w:color w:val="000000"/>
          <w:sz w:val="28"/>
          <w:szCs w:val="28"/>
          <w:highlight w:val="none"/>
        </w:rPr>
        <w:t>202</w:t>
      </w:r>
      <w:r>
        <w:rPr>
          <w:rFonts w:hint="eastAsia" w:ascii="Calibri" w:hAnsi="Calibri" w:eastAsia="宋体" w:cs="Times New Roman"/>
          <w:color w:val="000000"/>
          <w:sz w:val="28"/>
          <w:szCs w:val="28"/>
          <w:highlight w:val="none"/>
          <w:lang w:val="en-US" w:eastAsia="zh-CN"/>
        </w:rPr>
        <w:t>6</w:t>
      </w:r>
      <w:r>
        <w:rPr>
          <w:rFonts w:hint="eastAsia" w:ascii="Calibri" w:hAnsi="Calibri" w:eastAsia="宋体" w:cs="Times New Roman"/>
          <w:color w:val="000000"/>
          <w:sz w:val="28"/>
          <w:szCs w:val="28"/>
          <w:highlight w:val="none"/>
        </w:rPr>
        <w:t>年</w:t>
      </w:r>
      <w:r>
        <w:rPr>
          <w:rFonts w:hint="eastAsia" w:ascii="Calibri" w:hAnsi="Calibri" w:eastAsia="宋体" w:cs="Times New Roman"/>
          <w:color w:val="000000"/>
          <w:sz w:val="28"/>
          <w:szCs w:val="28"/>
          <w:highlight w:val="none"/>
          <w:lang w:val="en-US" w:eastAsia="zh-CN"/>
        </w:rPr>
        <w:t>9</w:t>
      </w:r>
      <w:r>
        <w:rPr>
          <w:rFonts w:hint="eastAsia" w:ascii="Calibri" w:hAnsi="Calibri" w:eastAsia="宋体" w:cs="Times New Roman"/>
          <w:color w:val="000000"/>
          <w:sz w:val="28"/>
          <w:szCs w:val="28"/>
          <w:highlight w:val="none"/>
        </w:rPr>
        <w:t>月</w:t>
      </w:r>
    </w:p>
    <w:p w14:paraId="48E6728C">
      <w:pPr>
        <w:keepNext/>
        <w:keepLines/>
        <w:jc w:val="center"/>
        <w:rPr>
          <w:rFonts w:ascii="Calibri" w:hAnsi="Calibri" w:eastAsia="宋体" w:cs="Times New Roman"/>
          <w:b/>
          <w:bCs/>
          <w:kern w:val="44"/>
          <w:sz w:val="36"/>
          <w:szCs w:val="44"/>
          <w:highlight w:val="none"/>
        </w:rPr>
        <w:sectPr>
          <w:footerReference r:id="rId4" w:type="first"/>
          <w:footerReference r:id="rId3" w:type="default"/>
          <w:pgSz w:w="11906" w:h="16838"/>
          <w:pgMar w:top="1588" w:right="1418" w:bottom="1134" w:left="1418" w:header="851" w:footer="992" w:gutter="0"/>
          <w:pgNumType w:fmt="decimal" w:start="1"/>
          <w:cols w:space="720" w:num="1"/>
          <w:titlePg/>
          <w:docGrid w:type="lines" w:linePitch="312" w:charSpace="0"/>
        </w:sectPr>
      </w:pPr>
    </w:p>
    <w:sdt>
      <w:sdtPr>
        <w:rPr>
          <w:rFonts w:ascii="宋体" w:hAnsi="宋体" w:eastAsia="宋体" w:cs="宋体"/>
          <w:b/>
          <w:bCs/>
          <w:sz w:val="48"/>
          <w:szCs w:val="48"/>
          <w:highlight w:val="none"/>
        </w:rPr>
        <w:id w:val="147459055"/>
        <w15:color w:val="DBDBDB"/>
        <w:docPartObj>
          <w:docPartGallery w:val="Table of Contents"/>
          <w:docPartUnique/>
        </w:docPartObj>
      </w:sdtPr>
      <w:sdtEndPr>
        <w:rPr>
          <w:rFonts w:hint="eastAsia" w:ascii="Calibri" w:hAnsi="Calibri" w:eastAsia="宋体" w:cs="Times New Roman"/>
          <w:b/>
          <w:bCs/>
          <w:kern w:val="44"/>
          <w:sz w:val="21"/>
          <w:szCs w:val="44"/>
          <w:highlight w:val="none"/>
        </w:rPr>
      </w:sdtEndPr>
      <w:sdtContent>
        <w:p w14:paraId="529E405E">
          <w:pPr>
            <w:spacing w:line="480" w:lineRule="auto"/>
            <w:jc w:val="center"/>
            <w:rPr>
              <w:rFonts w:cs="宋体"/>
              <w:b/>
              <w:bCs/>
              <w:sz w:val="48"/>
              <w:szCs w:val="48"/>
              <w:highlight w:val="none"/>
            </w:rPr>
          </w:pPr>
          <w:r>
            <w:rPr>
              <w:rFonts w:ascii="宋体" w:hAnsi="宋体" w:eastAsia="宋体" w:cs="宋体"/>
              <w:b/>
              <w:bCs/>
              <w:sz w:val="48"/>
              <w:szCs w:val="48"/>
              <w:highlight w:val="none"/>
            </w:rPr>
            <w:t>目录</w:t>
          </w:r>
        </w:p>
        <w:p w14:paraId="65712DAE">
          <w:pPr>
            <w:pStyle w:val="24"/>
            <w:tabs>
              <w:tab w:val="right" w:leader="dot" w:pos="9071"/>
            </w:tabs>
            <w:spacing w:line="480" w:lineRule="auto"/>
            <w:rPr>
              <w:color w:val="auto"/>
              <w:sz w:val="32"/>
              <w:szCs w:val="32"/>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highlight w:val="none"/>
            </w:rPr>
            <w:fldChar w:fldCharType="begin"/>
          </w:r>
          <w:r>
            <w:rPr>
              <w:highlight w:val="none"/>
            </w:rPr>
            <w:instrText xml:space="preserve"> HYPERLINK \l "_Toc25915" </w:instrText>
          </w:r>
          <w:r>
            <w:rPr>
              <w:highlight w:val="none"/>
            </w:rPr>
            <w:fldChar w:fldCharType="separate"/>
          </w:r>
          <w:r>
            <w:rPr>
              <w:rFonts w:hint="eastAsia" w:ascii="Calibri" w:hAnsi="Calibri"/>
              <w:bCs/>
              <w:color w:val="auto"/>
              <w:kern w:val="44"/>
              <w:sz w:val="32"/>
              <w:szCs w:val="32"/>
              <w:highlight w:val="none"/>
            </w:rPr>
            <w:t>第一部分 投标人须知前附表</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3</w:t>
          </w:r>
        </w:p>
        <w:p w14:paraId="0BA0936C">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"_Toc15609" </w:instrText>
          </w:r>
          <w:r>
            <w:rPr>
              <w:highlight w:val="none"/>
            </w:rPr>
            <w:fldChar w:fldCharType="separate"/>
          </w:r>
          <w:r>
            <w:rPr>
              <w:rFonts w:hint="eastAsia" w:ascii="Calibri" w:hAnsi="Calibri"/>
              <w:bCs/>
              <w:color w:val="auto"/>
              <w:kern w:val="44"/>
              <w:sz w:val="32"/>
              <w:szCs w:val="32"/>
              <w:highlight w:val="none"/>
            </w:rPr>
            <w:t>第二部分 投标人须知</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7</w:t>
          </w:r>
        </w:p>
        <w:p w14:paraId="77FE7F6F">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"_Toc22879" </w:instrText>
          </w:r>
          <w:r>
            <w:rPr>
              <w:highlight w:val="none"/>
            </w:rPr>
            <w:fldChar w:fldCharType="separate"/>
          </w:r>
          <w:r>
            <w:rPr>
              <w:rFonts w:hint="eastAsia" w:ascii="Calibri" w:hAnsi="Calibri"/>
              <w:bCs/>
              <w:color w:val="auto"/>
              <w:kern w:val="44"/>
              <w:sz w:val="32"/>
              <w:szCs w:val="32"/>
              <w:highlight w:val="none"/>
            </w:rPr>
            <w:t>第三部分 投标文件编制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13</w:t>
          </w:r>
        </w:p>
        <w:p w14:paraId="07D5FF6A">
          <w:pPr>
            <w:pStyle w:val="24"/>
            <w:tabs>
              <w:tab w:val="right" w:leader="dot" w:pos="9071"/>
            </w:tabs>
            <w:spacing w:line="480" w:lineRule="auto"/>
            <w:rPr>
              <w:rFonts w:hint="default" w:eastAsia="宋体"/>
              <w:color w:val="auto"/>
              <w:sz w:val="32"/>
              <w:szCs w:val="32"/>
              <w:highlight w:val="none"/>
              <w:lang w:val="en-US" w:eastAsia="zh-CN"/>
            </w:rPr>
          </w:pPr>
          <w:r>
            <w:rPr>
              <w:highlight w:val="none"/>
            </w:rPr>
            <w:fldChar w:fldCharType="begin"/>
          </w:r>
          <w:r>
            <w:rPr>
              <w:highlight w:val="none"/>
            </w:rPr>
            <w:instrText xml:space="preserve"> HYPERLINK \l "_Toc9849" </w:instrText>
          </w:r>
          <w:r>
            <w:rPr>
              <w:highlight w:val="none"/>
            </w:rPr>
            <w:fldChar w:fldCharType="separate"/>
          </w:r>
          <w:r>
            <w:rPr>
              <w:rFonts w:hint="eastAsia" w:ascii="Calibri" w:hAnsi="Calibri"/>
              <w:bCs/>
              <w:color w:val="auto"/>
              <w:kern w:val="44"/>
              <w:sz w:val="32"/>
              <w:szCs w:val="32"/>
              <w:highlight w:val="none"/>
            </w:rPr>
            <w:t>第四部分 技术标书</w:t>
          </w:r>
          <w:r>
            <w:rPr>
              <w:rFonts w:hint="eastAsia" w:ascii="Calibri"/>
              <w:bCs/>
              <w:color w:val="auto"/>
              <w:spacing w:val="-8"/>
              <w:sz w:val="32"/>
              <w:szCs w:val="32"/>
              <w:highlight w:val="none"/>
            </w:rPr>
            <w:t xml:space="preserve"> </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16</w:t>
          </w:r>
        </w:p>
        <w:p w14:paraId="3F6A813B">
          <w:pPr>
            <w:pStyle w:val="24"/>
            <w:tabs>
              <w:tab w:val="right" w:leader="dot" w:pos="9071"/>
            </w:tabs>
            <w:spacing w:line="480" w:lineRule="auto"/>
            <w:rPr>
              <w:rFonts w:hint="default" w:eastAsia="宋体"/>
              <w:highlight w:val="none"/>
              <w:lang w:val="en-US" w:eastAsia="zh-CN"/>
            </w:rPr>
          </w:pPr>
          <w:r>
            <w:rPr>
              <w:highlight w:val="none"/>
            </w:rPr>
            <w:fldChar w:fldCharType="begin"/>
          </w:r>
          <w:r>
            <w:rPr>
              <w:highlight w:val="none"/>
            </w:rPr>
            <w:instrText xml:space="preserve"> HYPERLINK \l "_Toc29691" </w:instrText>
          </w:r>
          <w:r>
            <w:rPr>
              <w:highlight w:val="none"/>
            </w:rPr>
            <w:fldChar w:fldCharType="separate"/>
          </w:r>
          <w:r>
            <w:rPr>
              <w:rFonts w:hint="eastAsia" w:ascii="Calibri" w:hAnsi="Calibri"/>
              <w:bCs/>
              <w:color w:val="auto"/>
              <w:kern w:val="44"/>
              <w:sz w:val="32"/>
              <w:szCs w:val="32"/>
              <w:highlight w:val="none"/>
            </w:rPr>
            <w:t>第</w:t>
          </w:r>
          <w:r>
            <w:rPr>
              <w:rFonts w:hint="eastAsia" w:ascii="Calibri" w:hAnsi="Calibri"/>
              <w:bCs/>
              <w:color w:val="auto"/>
              <w:kern w:val="44"/>
              <w:sz w:val="32"/>
              <w:szCs w:val="32"/>
              <w:highlight w:val="none"/>
              <w:lang w:val="en-US" w:eastAsia="zh-CN"/>
            </w:rPr>
            <w:t>五</w:t>
          </w:r>
          <w:r>
            <w:rPr>
              <w:rFonts w:hint="eastAsia" w:ascii="Calibri" w:hAnsi="Calibri"/>
              <w:bCs/>
              <w:color w:val="auto"/>
              <w:kern w:val="44"/>
              <w:sz w:val="32"/>
              <w:szCs w:val="32"/>
              <w:highlight w:val="none"/>
            </w:rPr>
            <w:t>部分</w:t>
          </w:r>
          <w:r>
            <w:rPr>
              <w:rFonts w:ascii="Calibri" w:hAnsi="Calibri"/>
              <w:bCs/>
              <w:color w:val="auto"/>
              <w:kern w:val="44"/>
              <w:sz w:val="32"/>
              <w:szCs w:val="32"/>
              <w:highlight w:val="none"/>
            </w:rPr>
            <w:t xml:space="preserve"> </w:t>
          </w:r>
          <w:r>
            <w:rPr>
              <w:rFonts w:hint="eastAsia" w:ascii="Calibri" w:hAnsi="Calibri"/>
              <w:bCs/>
              <w:color w:val="auto"/>
              <w:kern w:val="44"/>
              <w:sz w:val="32"/>
              <w:szCs w:val="32"/>
              <w:highlight w:val="none"/>
            </w:rPr>
            <w:t>投标文件附件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63</w:t>
          </w:r>
        </w:p>
        <w:p w14:paraId="2304D927">
          <w:pPr>
            <w:pStyle w:val="17"/>
            <w:spacing w:line="480" w:lineRule="auto"/>
            <w:jc w:val="center"/>
            <w:rPr>
              <w:rFonts w:ascii="Calibri" w:hAnsi="Calibri" w:eastAsia="宋体" w:cs="Times New Roman"/>
              <w:b/>
              <w:bCs/>
              <w:kern w:val="44"/>
              <w:sz w:val="36"/>
              <w:szCs w:val="44"/>
              <w:highlight w:val="none"/>
            </w:rPr>
            <w:sectPr>
              <w:headerReference r:id="rId5" w:type="default"/>
              <w:footerReference r:id="rId6" w:type="default"/>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bCs/>
              <w:kern w:val="44"/>
              <w:szCs w:val="44"/>
              <w:highlight w:val="none"/>
            </w:rPr>
            <w:fldChar w:fldCharType="end"/>
          </w:r>
        </w:p>
      </w:sdtContent>
    </w:sdt>
    <w:p w14:paraId="0EBCEFC9">
      <w:pPr>
        <w:pStyle w:val="17"/>
        <w:numPr>
          <w:ilvl w:val="0"/>
          <w:numId w:val="3"/>
        </w:numPr>
        <w:jc w:val="center"/>
        <w:outlineLvl w:val="0"/>
        <w:rPr>
          <w:rFonts w:ascii="Calibri" w:hAnsi="Calibri" w:eastAsia="宋体" w:cs="Times New Roman"/>
          <w:b/>
          <w:bCs/>
          <w:kern w:val="44"/>
          <w:sz w:val="36"/>
          <w:szCs w:val="44"/>
          <w:highlight w:val="none"/>
        </w:rPr>
      </w:pPr>
      <w:bookmarkStart w:id="2" w:name="_Toc25915"/>
      <w:r>
        <w:rPr>
          <w:rFonts w:hint="eastAsia" w:ascii="Calibri" w:hAnsi="Calibri" w:eastAsia="宋体" w:cs="Times New Roman"/>
          <w:b/>
          <w:bCs/>
          <w:kern w:val="44"/>
          <w:sz w:val="36"/>
          <w:szCs w:val="44"/>
          <w:highlight w:val="none"/>
        </w:rPr>
        <w:t xml:space="preserve"> 投标须知前附表</w:t>
      </w:r>
      <w:bookmarkEnd w:id="2"/>
    </w:p>
    <w:p w14:paraId="4C538462">
      <w:pPr>
        <w:pStyle w:val="17"/>
        <w:jc w:val="center"/>
        <w:rPr>
          <w:rFonts w:ascii="Calibri" w:hAnsi="Calibri" w:eastAsia="宋体" w:cs="Times New Roman"/>
          <w:b/>
          <w:bCs/>
          <w:kern w:val="44"/>
          <w:sz w:val="36"/>
          <w:szCs w:val="44"/>
          <w:highlight w:val="none"/>
        </w:rPr>
      </w:pPr>
    </w:p>
    <w:p w14:paraId="1490FDEA">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本部分是对“投标须知”正文的具体补充和修改，如有不一致，以“前附表”为准。</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06F02E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09C36604">
            <w:pPr>
              <w:jc w:val="center"/>
              <w:rPr>
                <w:rStyle w:val="134"/>
                <w:rFonts w:ascii="宋体" w:hAnsi="宋体" w:eastAsia="宋体" w:cs="宋体"/>
                <w:b/>
                <w:sz w:val="28"/>
                <w:szCs w:val="28"/>
                <w:highlight w:val="none"/>
              </w:rPr>
            </w:pPr>
            <w:bookmarkStart w:id="3" w:name="_Toc346372875"/>
            <w:r>
              <w:rPr>
                <w:rStyle w:val="134"/>
                <w:rFonts w:hint="eastAsia" w:ascii="宋体" w:hAnsi="宋体" w:eastAsia="宋体" w:cs="宋体"/>
                <w:b/>
                <w:sz w:val="28"/>
                <w:szCs w:val="28"/>
                <w:highlight w:val="none"/>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3A4E51A8">
            <w:pPr>
              <w:ind w:firstLine="562" w:firstLineChars="200"/>
              <w:jc w:val="center"/>
              <w:rPr>
                <w:rFonts w:ascii="宋体" w:hAnsi="宋体" w:eastAsia="宋体" w:cs="宋体"/>
                <w:b/>
                <w:bCs/>
                <w:sz w:val="28"/>
                <w:szCs w:val="28"/>
                <w:highlight w:val="none"/>
              </w:rPr>
            </w:pPr>
            <w:r>
              <w:rPr>
                <w:rStyle w:val="134"/>
                <w:rFonts w:hint="eastAsia" w:ascii="宋体" w:hAnsi="宋体" w:eastAsia="宋体" w:cs="宋体"/>
                <w:b/>
                <w:sz w:val="28"/>
                <w:szCs w:val="28"/>
                <w:highlight w:val="none"/>
              </w:rPr>
              <w:t>编  列  内  容</w:t>
            </w:r>
          </w:p>
        </w:tc>
      </w:tr>
      <w:tr w14:paraId="7B8697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EAB0510">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1.项目说明</w:t>
            </w:r>
          </w:p>
        </w:tc>
      </w:tr>
      <w:tr w14:paraId="78C747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090A867">
            <w:pPr>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8363" w:type="dxa"/>
            <w:tcBorders>
              <w:top w:val="single" w:color="auto" w:sz="2" w:space="0"/>
              <w:left w:val="single" w:color="auto" w:sz="2" w:space="0"/>
              <w:bottom w:val="single" w:color="auto" w:sz="2" w:space="0"/>
              <w:right w:val="single" w:color="auto" w:sz="2" w:space="0"/>
            </w:tcBorders>
            <w:vAlign w:val="center"/>
          </w:tcPr>
          <w:p w14:paraId="1BA5E311">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项目名称：济宁商用车废气在线监测设施升级改造项目</w:t>
            </w:r>
          </w:p>
        </w:tc>
      </w:tr>
      <w:tr w14:paraId="43FC6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D5A4E55">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4C0EE334">
            <w:p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采购形式编号：</w:t>
            </w:r>
            <w:r>
              <w:rPr>
                <w:rFonts w:hint="eastAsia" w:ascii="宋体" w:hAnsi="宋体" w:eastAsia="宋体" w:cs="宋体"/>
                <w:sz w:val="24"/>
                <w:szCs w:val="24"/>
                <w:highlight w:val="none"/>
                <w:u w:val="single"/>
                <w:lang w:val="en-US" w:eastAsia="zh-CN"/>
              </w:rPr>
              <w:t xml:space="preserve"> ZBGL2026090019 </w:t>
            </w:r>
          </w:p>
        </w:tc>
      </w:tr>
      <w:tr w14:paraId="15B6A8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31428A1F">
            <w:pPr>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8363" w:type="dxa"/>
            <w:tcBorders>
              <w:top w:val="single" w:color="auto" w:sz="2" w:space="0"/>
              <w:left w:val="single" w:color="auto" w:sz="2" w:space="0"/>
              <w:bottom w:val="single" w:color="auto" w:sz="2" w:space="0"/>
              <w:right w:val="single" w:color="auto" w:sz="2" w:space="0"/>
            </w:tcBorders>
            <w:vAlign w:val="center"/>
          </w:tcPr>
          <w:p w14:paraId="2A692E83">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招标内容：</w:t>
            </w:r>
            <w:r>
              <w:rPr>
                <w:rFonts w:hint="eastAsia" w:ascii="宋体" w:hAnsi="宋体" w:eastAsia="宋体" w:cs="宋体"/>
                <w:sz w:val="24"/>
                <w:szCs w:val="24"/>
                <w:highlight w:val="none"/>
                <w:u w:val="none"/>
                <w:lang w:val="en-US" w:eastAsia="zh-CN"/>
              </w:rPr>
              <w:t>为满足HJ212-2025文件要求，对废气在线监测设施进行升级（含温压流、传感器、色谱仪、湿度、氧含量、数采仪升级）。</w:t>
            </w:r>
          </w:p>
        </w:tc>
      </w:tr>
      <w:tr w14:paraId="6D4CEE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A8B0168">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5989C90B">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14:paraId="4F7A42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55AA3D32">
            <w:pPr>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14:paraId="5FE781B5">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lang w:val="en-US" w:eastAsia="zh-CN"/>
              </w:rPr>
              <w:t>中国重汽集团济宁商用车有限公司</w:t>
            </w:r>
            <w:r>
              <w:rPr>
                <w:rFonts w:hint="eastAsia" w:ascii="宋体" w:hAnsi="宋体" w:eastAsia="宋体" w:cs="宋体"/>
                <w:bCs/>
                <w:snapToGrid w:val="0"/>
                <w:kern w:val="0"/>
                <w:sz w:val="24"/>
                <w:szCs w:val="24"/>
                <w:highlight w:val="none"/>
              </w:rPr>
              <w:t xml:space="preserve"> </w:t>
            </w:r>
          </w:p>
          <w:p w14:paraId="7BADEF61">
            <w:pPr>
              <w:ind w:firstLine="482" w:firstLineChars="200"/>
              <w:rPr>
                <w:rFonts w:hint="eastAsia" w:ascii="宋体" w:hAnsi="宋体" w:eastAsia="宋体" w:cs="宋体"/>
                <w:bCs/>
                <w:snapToGrid w:val="0"/>
                <w:kern w:val="0"/>
                <w:sz w:val="24"/>
                <w:szCs w:val="24"/>
                <w:highlight w:val="none"/>
                <w:lang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Cs/>
                <w:snapToGrid w:val="0"/>
                <w:kern w:val="0"/>
                <w:sz w:val="24"/>
                <w:szCs w:val="24"/>
                <w:highlight w:val="none"/>
                <w:lang w:val="en-US" w:eastAsia="zh-CN"/>
              </w:rPr>
              <w:t>崔浩然</w:t>
            </w:r>
          </w:p>
          <w:p w14:paraId="79312B89">
            <w:pPr>
              <w:pStyle w:val="17"/>
              <w:ind w:firstLine="482" w:firstLineChars="200"/>
              <w:rPr>
                <w:rFonts w:hint="default" w:eastAsia="宋体"/>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Cs/>
                <w:snapToGrid w:val="0"/>
                <w:kern w:val="0"/>
                <w:sz w:val="24"/>
                <w:szCs w:val="24"/>
                <w:highlight w:val="none"/>
                <w:lang w:val="en-US" w:eastAsia="zh-CN"/>
              </w:rPr>
              <w:t>18865383050</w:t>
            </w:r>
          </w:p>
          <w:p w14:paraId="21E6D660">
            <w:pPr>
              <w:ind w:firstLine="482" w:firstLineChars="200"/>
              <w:rPr>
                <w:rFonts w:hint="default" w:ascii="宋体" w:hAnsi="宋体" w:eastAsia="宋体" w:cs="宋体"/>
                <w:b/>
                <w:snapToGrid w:val="0"/>
                <w:kern w:val="0"/>
                <w:sz w:val="24"/>
                <w:szCs w:val="24"/>
                <w:highlight w:val="none"/>
                <w:lang w:val="en-US"/>
              </w:rPr>
            </w:pPr>
            <w:r>
              <w:rPr>
                <w:rFonts w:hint="eastAsia" w:ascii="宋体" w:hAnsi="宋体" w:eastAsia="宋体" w:cs="宋体"/>
                <w:b/>
                <w:snapToGrid w:val="0"/>
                <w:kern w:val="0"/>
                <w:sz w:val="24"/>
                <w:szCs w:val="24"/>
                <w:highlight w:val="none"/>
              </w:rPr>
              <w:t>邮箱：</w:t>
            </w:r>
            <w:r>
              <w:rPr>
                <w:rFonts w:hint="eastAsia" w:ascii="宋体" w:hAnsi="宋体" w:eastAsia="宋体" w:cs="宋体"/>
                <w:b/>
                <w:snapToGrid w:val="0"/>
                <w:color w:val="auto"/>
                <w:kern w:val="0"/>
                <w:sz w:val="24"/>
                <w:szCs w:val="24"/>
                <w:highlight w:val="none"/>
                <w:lang w:val="en-US" w:eastAsia="zh-CN"/>
              </w:rPr>
              <w:fldChar w:fldCharType="begin"/>
            </w:r>
            <w:r>
              <w:rPr>
                <w:rFonts w:hint="eastAsia" w:ascii="宋体" w:hAnsi="宋体" w:eastAsia="宋体" w:cs="宋体"/>
                <w:b/>
                <w:snapToGrid w:val="0"/>
                <w:color w:val="auto"/>
                <w:kern w:val="0"/>
                <w:sz w:val="24"/>
                <w:szCs w:val="24"/>
                <w:highlight w:val="none"/>
                <w:lang w:val="en-US" w:eastAsia="zh-CN"/>
              </w:rPr>
              <w:instrText xml:space="preserve"> HYPERLINK "mailto:liyuebing@sinotruk.com" </w:instrText>
            </w:r>
            <w:r>
              <w:rPr>
                <w:rFonts w:hint="eastAsia" w:ascii="宋体" w:hAnsi="宋体" w:eastAsia="宋体" w:cs="宋体"/>
                <w:b/>
                <w:snapToGrid w:val="0"/>
                <w:color w:val="auto"/>
                <w:kern w:val="0"/>
                <w:sz w:val="24"/>
                <w:szCs w:val="24"/>
                <w:highlight w:val="none"/>
                <w:lang w:val="en-US" w:eastAsia="zh-CN"/>
              </w:rPr>
              <w:fldChar w:fldCharType="separate"/>
            </w:r>
            <w:r>
              <w:rPr>
                <w:rStyle w:val="45"/>
                <w:rFonts w:hint="eastAsia" w:ascii="宋体" w:hAnsi="宋体" w:eastAsia="宋体" w:cs="宋体"/>
                <w:b/>
                <w:snapToGrid w:val="0"/>
                <w:color w:val="auto"/>
                <w:kern w:val="0"/>
                <w:sz w:val="24"/>
                <w:szCs w:val="24"/>
                <w:highlight w:val="none"/>
                <w:lang w:val="en-US" w:eastAsia="zh-CN"/>
              </w:rPr>
              <w:t>7</w:t>
            </w:r>
            <w:r>
              <w:rPr>
                <w:rFonts w:hint="eastAsia" w:ascii="宋体" w:hAnsi="宋体" w:eastAsia="宋体" w:cs="宋体"/>
                <w:b/>
                <w:snapToGrid w:val="0"/>
                <w:color w:val="auto"/>
                <w:kern w:val="0"/>
                <w:sz w:val="24"/>
                <w:szCs w:val="24"/>
                <w:highlight w:val="none"/>
                <w:lang w:val="en-US" w:eastAsia="zh-CN"/>
              </w:rPr>
              <w:fldChar w:fldCharType="end"/>
            </w:r>
            <w:r>
              <w:rPr>
                <w:rFonts w:hint="eastAsia" w:ascii="宋体" w:hAnsi="宋体" w:eastAsia="宋体" w:cs="宋体"/>
                <w:b/>
                <w:snapToGrid w:val="0"/>
                <w:color w:val="auto"/>
                <w:kern w:val="0"/>
                <w:sz w:val="24"/>
                <w:szCs w:val="24"/>
                <w:highlight w:val="none"/>
                <w:lang w:val="en-US" w:eastAsia="zh-CN"/>
              </w:rPr>
              <w:t>63323087@qq.com</w:t>
            </w:r>
          </w:p>
          <w:p w14:paraId="77AAC5D1">
            <w:pPr>
              <w:ind w:firstLine="480" w:firstLineChars="200"/>
              <w:rPr>
                <w:rFonts w:hint="eastAsia" w:ascii="宋体" w:hAnsi="宋体" w:eastAsia="宋体" w:cs="宋体"/>
                <w:bCs/>
                <w:snapToGrid w:val="0"/>
                <w:kern w:val="0"/>
                <w:sz w:val="24"/>
                <w:szCs w:val="24"/>
                <w:highlight w:val="none"/>
              </w:rPr>
            </w:pPr>
          </w:p>
        </w:tc>
      </w:tr>
      <w:tr w14:paraId="0E683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3C829183">
            <w:pPr>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8363" w:type="dxa"/>
            <w:tcBorders>
              <w:top w:val="single" w:color="auto" w:sz="2" w:space="0"/>
              <w:left w:val="single" w:color="auto" w:sz="2" w:space="0"/>
              <w:bottom w:val="single" w:color="auto" w:sz="2" w:space="0"/>
              <w:right w:val="single" w:color="auto" w:sz="2" w:space="0"/>
            </w:tcBorders>
            <w:vAlign w:val="center"/>
          </w:tcPr>
          <w:p w14:paraId="6505C2CD">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资金来源：</w:t>
            </w:r>
            <w:r>
              <w:rPr>
                <w:rFonts w:hint="eastAsia" w:ascii="宋体" w:hAnsi="宋体" w:eastAsia="宋体" w:cs="宋体"/>
                <w:kern w:val="0"/>
                <w:sz w:val="24"/>
                <w:szCs w:val="24"/>
                <w:highlight w:val="none"/>
              </w:rPr>
              <w:t>企业自筹，已落实。</w:t>
            </w:r>
          </w:p>
        </w:tc>
      </w:tr>
      <w:tr w14:paraId="1FA87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0871BC09">
            <w:pPr>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8363" w:type="dxa"/>
            <w:tcBorders>
              <w:top w:val="single" w:color="auto" w:sz="2" w:space="0"/>
              <w:left w:val="single" w:color="auto" w:sz="2" w:space="0"/>
              <w:bottom w:val="single" w:color="auto" w:sz="2" w:space="0"/>
              <w:right w:val="single" w:color="auto" w:sz="2" w:space="0"/>
            </w:tcBorders>
            <w:vAlign w:val="center"/>
          </w:tcPr>
          <w:p w14:paraId="70743311">
            <w:pPr>
              <w:ind w:firstLine="482" w:firstLineChars="200"/>
              <w:rPr>
                <w:rFonts w:ascii="宋体" w:hAnsi="宋体" w:eastAsia="宋体" w:cs="Times New Roman"/>
                <w:color w:val="000000"/>
                <w:sz w:val="24"/>
                <w:szCs w:val="24"/>
                <w:highlight w:val="none"/>
              </w:rPr>
            </w:pPr>
            <w:r>
              <w:rPr>
                <w:rFonts w:hint="eastAsia" w:ascii="宋体" w:hAnsi="宋体" w:eastAsia="宋体" w:cs="宋体"/>
                <w:b/>
                <w:bCs/>
                <w:sz w:val="24"/>
                <w:szCs w:val="24"/>
                <w:highlight w:val="none"/>
              </w:rPr>
              <w:t>报价：</w:t>
            </w:r>
            <w:r>
              <w:rPr>
                <w:rFonts w:hint="eastAsia" w:ascii="宋体" w:hAnsi="宋体" w:eastAsia="宋体" w:cs="宋体"/>
                <w:sz w:val="24"/>
                <w:szCs w:val="24"/>
                <w:highlight w:val="none"/>
              </w:rPr>
              <w:t>如需要，由</w:t>
            </w:r>
            <w:r>
              <w:rPr>
                <w:rFonts w:hint="eastAsia" w:ascii="宋体" w:hAnsi="宋体" w:eastAsia="宋体" w:cs="Times New Roman"/>
                <w:color w:val="000000"/>
                <w:sz w:val="24"/>
                <w:szCs w:val="24"/>
                <w:highlight w:val="none"/>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D9DBA47">
            <w:pPr>
              <w:ind w:firstLine="482" w:firstLineChars="200"/>
              <w:rPr>
                <w:rFonts w:ascii="宋体" w:hAnsi="宋体" w:eastAsia="宋体" w:cs="Times New Roman"/>
                <w:color w:val="000000"/>
                <w:sz w:val="24"/>
                <w:szCs w:val="24"/>
                <w:highlight w:val="none"/>
              </w:rPr>
            </w:pPr>
            <w:r>
              <w:rPr>
                <w:rFonts w:hint="eastAsia" w:ascii="宋体" w:hAnsi="宋体" w:eastAsia="宋体" w:cs="Times New Roman"/>
                <w:b/>
                <w:bCs/>
                <w:color w:val="000000"/>
                <w:sz w:val="24"/>
                <w:szCs w:val="24"/>
                <w:highlight w:val="none"/>
              </w:rPr>
              <w:t>报价货币：</w:t>
            </w:r>
            <w:r>
              <w:rPr>
                <w:rFonts w:hint="eastAsia" w:ascii="宋体" w:hAnsi="宋体" w:eastAsia="宋体" w:cs="Times New Roman"/>
                <w:color w:val="000000"/>
                <w:sz w:val="24"/>
                <w:szCs w:val="24"/>
                <w:highlight w:val="none"/>
              </w:rPr>
              <w:t>人民币（</w:t>
            </w:r>
            <w:r>
              <w:rPr>
                <w:rFonts w:hint="eastAsia" w:ascii="宋体" w:hAnsi="宋体" w:eastAsia="宋体" w:cs="Times New Roman"/>
                <w:b/>
                <w:bCs/>
                <w:color w:val="000000"/>
                <w:sz w:val="24"/>
                <w:szCs w:val="24"/>
                <w:highlight w:val="none"/>
              </w:rPr>
              <w:t>应同时报含税价和不含税价，写明税率</w:t>
            </w:r>
            <w:r>
              <w:rPr>
                <w:rFonts w:hint="eastAsia" w:ascii="宋体" w:hAnsi="宋体" w:eastAsia="宋体" w:cs="Times New Roman"/>
                <w:color w:val="000000"/>
                <w:sz w:val="24"/>
                <w:szCs w:val="24"/>
                <w:highlight w:val="none"/>
              </w:rPr>
              <w:t>）。</w:t>
            </w:r>
          </w:p>
          <w:p w14:paraId="22ECBEA9">
            <w:pPr>
              <w:pStyle w:val="17"/>
              <w:ind w:firstLine="420" w:firstLineChars="200"/>
              <w:rPr>
                <w:rFonts w:eastAsia="宋体"/>
                <w:highlight w:val="none"/>
              </w:rPr>
            </w:pPr>
          </w:p>
        </w:tc>
      </w:tr>
      <w:tr w14:paraId="4F2796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73652182">
            <w:pPr>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8363" w:type="dxa"/>
            <w:tcBorders>
              <w:top w:val="single" w:color="auto" w:sz="2" w:space="0"/>
              <w:left w:val="single" w:color="auto" w:sz="2" w:space="0"/>
              <w:bottom w:val="single" w:color="auto" w:sz="2" w:space="0"/>
              <w:right w:val="single" w:color="auto" w:sz="2" w:space="0"/>
            </w:tcBorders>
            <w:vAlign w:val="center"/>
          </w:tcPr>
          <w:p w14:paraId="04EC869A">
            <w:pPr>
              <w:pStyle w:val="17"/>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投标人条件：</w:t>
            </w:r>
          </w:p>
          <w:p w14:paraId="6B2DDBC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50</w:t>
            </w:r>
            <w:r>
              <w:rPr>
                <w:rFonts w:hint="eastAsia" w:hAnsi="宋体" w:eastAsia="宋体" w:cs="宋体"/>
                <w:color w:val="000000"/>
                <w:sz w:val="24"/>
                <w:szCs w:val="24"/>
              </w:rPr>
              <w:t>万人民币（或等值其他货币）；公司成立三年以上（以营业执照成立日期到开标当日满三年为准），且经营范围满足招标人需求；并在人员、设备、资金等方面具有承担本项目的能力；</w:t>
            </w:r>
          </w:p>
          <w:p w14:paraId="7E3E529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3368DC4B">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7458FDD0">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2F7E08C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1AC6620C">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w:t>
            </w:r>
          </w:p>
          <w:p w14:paraId="5722CC5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011481F3">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4899ABCA">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05E5A7E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1EC2201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2269A02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48A7549B">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13.13.投标单位需为设备制造单位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hAnsi="宋体" w:eastAsia="宋体" w:cs="宋体"/>
                <w:color w:val="000000"/>
                <w:sz w:val="24"/>
                <w:szCs w:val="24"/>
              </w:rPr>
              <w:t>；</w:t>
            </w:r>
          </w:p>
          <w:p w14:paraId="2C8B90F0">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7FDD113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55F1D2D5">
            <w:pPr>
              <w:pStyle w:val="17"/>
              <w:rPr>
                <w:rFonts w:hint="eastAsia" w:hAnsi="宋体" w:eastAsia="宋体" w:cs="宋体"/>
                <w:color w:val="000000"/>
                <w:sz w:val="24"/>
                <w:szCs w:val="24"/>
                <w:highlight w:val="none"/>
                <w:lang w:val="en-US" w:eastAsia="zh-CN"/>
              </w:rPr>
            </w:pPr>
          </w:p>
        </w:tc>
      </w:tr>
      <w:tr w14:paraId="639AB1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C373162">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2.招标文件的答疑、澄清、修改、应标及投标报名</w:t>
            </w:r>
          </w:p>
        </w:tc>
      </w:tr>
      <w:tr w14:paraId="687396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2E4FE105">
            <w:pPr>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8363" w:type="dxa"/>
            <w:tcBorders>
              <w:top w:val="single" w:color="auto" w:sz="2" w:space="0"/>
              <w:left w:val="single" w:color="auto" w:sz="2" w:space="0"/>
              <w:bottom w:val="single" w:color="auto" w:sz="2" w:space="0"/>
              <w:right w:val="single" w:color="auto" w:sz="2" w:space="0"/>
            </w:tcBorders>
            <w:vAlign w:val="center"/>
          </w:tcPr>
          <w:p w14:paraId="5CFCE704">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9月2</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lang w:eastAsia="zh-CN"/>
              </w:rPr>
              <w:t>；</w:t>
            </w:r>
          </w:p>
        </w:tc>
      </w:tr>
      <w:tr w14:paraId="77CD2E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CDF437D">
            <w:pPr>
              <w:snapToGrid w:val="0"/>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06838B03">
            <w:pPr>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发标方式：</w:t>
            </w:r>
            <w:r>
              <w:rPr>
                <w:rFonts w:hint="eastAsia" w:ascii="宋体" w:hAnsi="宋体" w:eastAsia="宋体" w:cs="宋体"/>
                <w:sz w:val="24"/>
                <w:szCs w:val="24"/>
                <w:highlight w:val="none"/>
              </w:rPr>
              <w:t>中国重汽官网等公开媒体公布。</w:t>
            </w:r>
          </w:p>
        </w:tc>
      </w:tr>
      <w:tr w14:paraId="530EF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21202A74">
            <w:pPr>
              <w:snapToGrid w:val="0"/>
              <w:ind w:firstLine="480" w:firstLineChars="200"/>
              <w:rPr>
                <w:rFonts w:ascii="宋体" w:hAnsi="宋体" w:eastAsia="宋体" w:cs="宋体"/>
                <w:sz w:val="24"/>
                <w:szCs w:val="24"/>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656CBF53">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如果投标人对招标文件商务部分、技术部分有疑问，请各投标人在本答疑环节提出。</w:t>
            </w:r>
          </w:p>
          <w:p w14:paraId="7F314255">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9月9</w:t>
            </w:r>
            <w:r>
              <w:rPr>
                <w:rFonts w:hint="eastAsia" w:ascii="宋体" w:hAnsi="宋体" w:eastAsia="宋体" w:cs="宋体"/>
                <w:bCs/>
                <w:sz w:val="24"/>
                <w:szCs w:val="24"/>
                <w:highlight w:val="none"/>
              </w:rPr>
              <w:t>日12:00前；</w:t>
            </w:r>
          </w:p>
          <w:p w14:paraId="6DB6BFE2">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：将答疑问题以word文件格式发送至联系人邮件内，并电话联系工作人员查收，</w:t>
            </w:r>
            <w:r>
              <w:rPr>
                <w:rFonts w:hint="eastAsia" w:ascii="宋体" w:hAnsi="宋体" w:eastAsia="宋体" w:cs="宋体"/>
                <w:b/>
                <w:bCs/>
                <w:sz w:val="24"/>
                <w:szCs w:val="24"/>
                <w:highlight w:val="none"/>
              </w:rPr>
              <w:t>邮件名格式为：XXX公司（五个字以内公司简称）XX项目答疑文件。</w:t>
            </w:r>
          </w:p>
          <w:p w14:paraId="74E47E76">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highlight w:val="none"/>
              </w:rPr>
              <w:t>法定代表人授权委托书</w:t>
            </w:r>
            <w:r>
              <w:rPr>
                <w:rFonts w:hint="eastAsia" w:ascii="宋体" w:hAnsi="宋体" w:eastAsia="宋体" w:cs="宋体"/>
                <w:b/>
                <w:bCs/>
                <w:sz w:val="24"/>
                <w:szCs w:val="24"/>
                <w:highlight w:val="none"/>
              </w:rPr>
              <w:t>。</w:t>
            </w:r>
          </w:p>
        </w:tc>
      </w:tr>
      <w:tr w14:paraId="4E2C0E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75E4A5A2">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3EBAA3B8">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9月9</w:t>
            </w:r>
            <w:r>
              <w:rPr>
                <w:rFonts w:hint="eastAsia" w:ascii="宋体" w:hAnsi="宋体" w:eastAsia="宋体" w:cs="宋体"/>
                <w:sz w:val="24"/>
                <w:szCs w:val="24"/>
                <w:highlight w:val="none"/>
              </w:rPr>
              <w:t>日17:00前；</w:t>
            </w:r>
          </w:p>
          <w:p w14:paraId="7E9CF3C5">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答疑、澄清和修改文件方式：招标人将以电子邮件的方式将招标文件的答疑澄清文件发送至答疑文件提交时登记的电子邮箱。</w:t>
            </w:r>
          </w:p>
        </w:tc>
      </w:tr>
      <w:tr w14:paraId="289FF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3CE11748">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2.3</w:t>
            </w:r>
          </w:p>
        </w:tc>
        <w:tc>
          <w:tcPr>
            <w:tcW w:w="8363" w:type="dxa"/>
            <w:tcBorders>
              <w:top w:val="single" w:color="auto" w:sz="2" w:space="0"/>
              <w:left w:val="single" w:color="auto" w:sz="2" w:space="0"/>
              <w:bottom w:val="single" w:color="auto" w:sz="2" w:space="0"/>
              <w:right w:val="single" w:color="auto" w:sz="2" w:space="0"/>
            </w:tcBorders>
            <w:vAlign w:val="center"/>
          </w:tcPr>
          <w:p w14:paraId="44CA5843">
            <w:pPr>
              <w:pStyle w:val="117"/>
              <w:spacing w:line="240" w:lineRule="auto"/>
              <w:ind w:firstLine="482"/>
              <w:rPr>
                <w:rFonts w:eastAsia="宋体" w:cs="宋体"/>
                <w:b/>
                <w:bCs/>
                <w:highlight w:val="none"/>
              </w:rPr>
            </w:pPr>
            <w:r>
              <w:rPr>
                <w:rFonts w:hint="eastAsia" w:eastAsia="宋体" w:cs="宋体"/>
                <w:b/>
                <w:bCs/>
                <w:highlight w:val="none"/>
              </w:rPr>
              <w:t>报名方式：</w:t>
            </w:r>
            <w:r>
              <w:rPr>
                <w:rFonts w:hint="eastAsia" w:eastAsia="宋体" w:cs="宋体"/>
                <w:highlight w:val="none"/>
              </w:rPr>
              <w:t>拟投标人根据招标人在中国重汽官网等公开媒体上发布的招标信息，</w:t>
            </w:r>
            <w:r>
              <w:rPr>
                <w:rFonts w:hint="eastAsia" w:hAnsi="Courier New" w:eastAsia="宋体" w:cs="Times New Roman"/>
                <w:highlight w:val="none"/>
              </w:rPr>
              <w:t>在“中国重汽e采通”平台报名</w:t>
            </w:r>
            <w:r>
              <w:rPr>
                <w:rFonts w:hint="eastAsia" w:eastAsia="宋体" w:cs="宋体"/>
                <w:highlight w:val="none"/>
              </w:rPr>
              <w:t>。</w:t>
            </w:r>
            <w:r>
              <w:rPr>
                <w:rFonts w:hint="eastAsia" w:eastAsia="宋体" w:cs="Times New Roman"/>
                <w:b/>
                <w:bCs/>
                <w:highlight w:val="none"/>
              </w:rPr>
              <w:t>按照中国重汽e采通“SRM非生产供应商注册手册”（附件15）进行注册</w:t>
            </w:r>
            <w:r>
              <w:rPr>
                <w:rFonts w:hint="eastAsia" w:eastAsia="宋体" w:cs="Times New Roman"/>
                <w:highlight w:val="none"/>
              </w:rPr>
              <w:t>，注册完毕后按照</w:t>
            </w:r>
            <w:r>
              <w:rPr>
                <w:rFonts w:hint="eastAsia" w:eastAsia="宋体" w:cs="宋体"/>
                <w:b/>
                <w:highlight w:val="none"/>
              </w:rPr>
              <w:t>“SRM系统供应商用户手册（附件16）”，</w:t>
            </w:r>
            <w:r>
              <w:rPr>
                <w:rFonts w:hint="eastAsia" w:eastAsia="宋体" w:cs="Times New Roman"/>
                <w:highlight w:val="none"/>
              </w:rPr>
              <w:t>登录</w:t>
            </w:r>
            <w:r>
              <w:rPr>
                <w:rFonts w:hint="eastAsia" w:eastAsia="宋体" w:cs="宋体"/>
                <w:b/>
                <w:highlight w:val="none"/>
              </w:rPr>
              <w:t>重汽e采通平台</w:t>
            </w:r>
            <w:r>
              <w:rPr>
                <w:rFonts w:hint="eastAsia" w:eastAsia="宋体" w:cs="Times New Roman"/>
                <w:highlight w:val="none"/>
              </w:rPr>
              <w:t>后进入“供应商应标”，选择对应的项目，点击“</w:t>
            </w:r>
            <w:r>
              <w:rPr>
                <w:rFonts w:hint="eastAsia" w:eastAsia="宋体" w:cs="Times New Roman"/>
                <w:b/>
                <w:bCs/>
                <w:highlight w:val="none"/>
              </w:rPr>
              <w:t>应标</w:t>
            </w:r>
            <w:r>
              <w:rPr>
                <w:rFonts w:hint="eastAsia" w:eastAsia="宋体" w:cs="Times New Roman"/>
                <w:highlight w:val="none"/>
              </w:rPr>
              <w:t>”</w:t>
            </w:r>
            <w:r>
              <w:rPr>
                <w:rFonts w:hint="eastAsia" w:eastAsia="宋体" w:cs="Times New Roman"/>
                <w:b/>
                <w:bCs/>
                <w:highlight w:val="none"/>
              </w:rPr>
              <w:t>后按照招标文件第三部分投标文件组成资格证明文件中的1.1</w:t>
            </w:r>
            <w:r>
              <w:rPr>
                <w:rFonts w:eastAsia="宋体" w:cs="Times New Roman"/>
                <w:b/>
                <w:bCs/>
                <w:highlight w:val="none"/>
              </w:rPr>
              <w:t>-</w:t>
            </w:r>
            <w:r>
              <w:rPr>
                <w:rFonts w:hint="eastAsia" w:eastAsia="宋体" w:cs="Times New Roman"/>
                <w:b/>
                <w:bCs/>
                <w:highlight w:val="none"/>
              </w:rPr>
              <w:t>1.13准备资料并</w:t>
            </w:r>
            <w:r>
              <w:rPr>
                <w:rFonts w:hint="eastAsia" w:eastAsia="宋体" w:cs="Times New Roman"/>
                <w:highlight w:val="none"/>
              </w:rPr>
              <w:t>上传，资质审查通过即为报名成功</w:t>
            </w:r>
            <w:r>
              <w:rPr>
                <w:rFonts w:hint="eastAsia" w:hAnsi="Courier New" w:eastAsia="宋体" w:cs="Times New Roman"/>
                <w:highlight w:val="none"/>
              </w:rPr>
              <w:t>；公示期间请尽快报名</w:t>
            </w:r>
            <w:r>
              <w:rPr>
                <w:rFonts w:hint="eastAsia" w:eastAsia="宋体" w:cs="宋体"/>
                <w:highlight w:val="none"/>
              </w:rPr>
              <w:t>。</w:t>
            </w:r>
          </w:p>
        </w:tc>
      </w:tr>
      <w:tr w14:paraId="6C0F26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892E9F9">
            <w:pPr>
              <w:jc w:val="left"/>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6CFD37A1">
            <w:pPr>
              <w:pStyle w:val="117"/>
              <w:spacing w:line="240" w:lineRule="auto"/>
              <w:ind w:firstLine="482"/>
              <w:rPr>
                <w:rFonts w:eastAsia="宋体" w:cs="宋体"/>
                <w:highlight w:val="none"/>
              </w:rPr>
            </w:pPr>
            <w:r>
              <w:rPr>
                <w:rFonts w:hint="eastAsia" w:eastAsia="宋体" w:cs="宋体"/>
                <w:b/>
                <w:bCs/>
                <w:highlight w:val="none"/>
              </w:rPr>
              <w:t>应标截止时间：</w:t>
            </w:r>
            <w:r>
              <w:rPr>
                <w:rFonts w:hint="eastAsia" w:eastAsia="宋体" w:cs="宋体"/>
                <w:highlight w:val="none"/>
                <w:lang w:eastAsia="zh-CN"/>
              </w:rPr>
              <w:t>2026</w:t>
            </w:r>
            <w:r>
              <w:rPr>
                <w:rFonts w:hint="eastAsia" w:eastAsia="宋体" w:cs="宋体"/>
                <w:highlight w:val="none"/>
              </w:rPr>
              <w:t>年</w:t>
            </w:r>
            <w:r>
              <w:rPr>
                <w:rFonts w:hint="eastAsia" w:eastAsia="宋体" w:cs="宋体"/>
                <w:highlight w:val="none"/>
                <w:lang w:val="en-US" w:eastAsia="zh-CN"/>
              </w:rPr>
              <w:t>9月9</w:t>
            </w:r>
            <w:r>
              <w:rPr>
                <w:rFonts w:hint="eastAsia" w:eastAsia="宋体" w:cs="宋体"/>
                <w:highlight w:val="none"/>
              </w:rPr>
              <w:t>日17时00分00秒</w:t>
            </w:r>
          </w:p>
          <w:p w14:paraId="47DEAA98">
            <w:pPr>
              <w:pStyle w:val="117"/>
              <w:spacing w:line="240" w:lineRule="auto"/>
              <w:ind w:firstLine="482"/>
              <w:rPr>
                <w:rFonts w:eastAsia="宋体" w:cs="宋体"/>
                <w:highlight w:val="none"/>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tc>
      </w:tr>
      <w:tr w14:paraId="535426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2C7D824">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3.投标文件的组成、编制及投递</w:t>
            </w:r>
          </w:p>
        </w:tc>
      </w:tr>
      <w:tr w14:paraId="60523B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5D2A7EF5">
            <w:pPr>
              <w:jc w:val="center"/>
              <w:rPr>
                <w:rFonts w:ascii="宋体" w:hAnsi="宋体" w:eastAsia="宋体" w:cs="宋体"/>
                <w:sz w:val="24"/>
                <w:szCs w:val="24"/>
                <w:highlight w:val="none"/>
              </w:rPr>
            </w:pPr>
            <w:r>
              <w:rPr>
                <w:rFonts w:hint="eastAsia" w:ascii="宋体" w:hAnsi="宋体" w:eastAsia="宋体" w:cs="宋体"/>
                <w:sz w:val="24"/>
                <w:szCs w:val="24"/>
                <w:highlight w:val="none"/>
              </w:rPr>
              <w:t>3.1</w:t>
            </w:r>
          </w:p>
        </w:tc>
        <w:tc>
          <w:tcPr>
            <w:tcW w:w="8363" w:type="dxa"/>
            <w:tcBorders>
              <w:top w:val="single" w:color="auto" w:sz="2" w:space="0"/>
              <w:left w:val="single" w:color="auto" w:sz="2" w:space="0"/>
              <w:bottom w:val="single" w:color="auto" w:sz="2" w:space="0"/>
              <w:right w:val="single" w:color="auto" w:sz="2" w:space="0"/>
            </w:tcBorders>
            <w:vAlign w:val="center"/>
          </w:tcPr>
          <w:p w14:paraId="68BC83D0">
            <w:pPr>
              <w:ind w:firstLine="480" w:firstLineChars="200"/>
              <w:rPr>
                <w:rFonts w:ascii="宋体" w:hAnsi="宋体" w:eastAsia="宋体" w:cs="宋体"/>
                <w:bCs/>
                <w:sz w:val="24"/>
                <w:szCs w:val="24"/>
                <w:highlight w:val="none"/>
              </w:rPr>
            </w:pPr>
            <w:r>
              <w:rPr>
                <w:rFonts w:hint="eastAsia" w:eastAsia="宋体" w:cs="宋体"/>
                <w:bCs/>
                <w:sz w:val="24"/>
                <w:szCs w:val="24"/>
                <w:highlight w:val="none"/>
              </w:rPr>
              <w:t>本项目投标文件分为</w:t>
            </w:r>
            <w:r>
              <w:rPr>
                <w:rFonts w:hint="eastAsia" w:eastAsia="宋体" w:cs="宋体"/>
                <w:b/>
                <w:sz w:val="24"/>
                <w:szCs w:val="24"/>
                <w:highlight w:val="none"/>
              </w:rPr>
              <w:t>纸质版</w:t>
            </w:r>
            <w:r>
              <w:rPr>
                <w:rFonts w:hint="eastAsia" w:eastAsia="宋体" w:cs="宋体"/>
                <w:bCs/>
                <w:sz w:val="24"/>
                <w:szCs w:val="24"/>
                <w:highlight w:val="none"/>
              </w:rPr>
              <w:t>投标文件和</w:t>
            </w:r>
            <w:r>
              <w:rPr>
                <w:rFonts w:hint="eastAsia" w:eastAsia="宋体" w:cs="宋体"/>
                <w:b/>
                <w:sz w:val="24"/>
                <w:szCs w:val="24"/>
                <w:highlight w:val="none"/>
              </w:rPr>
              <w:t>电子版</w:t>
            </w:r>
            <w:r>
              <w:rPr>
                <w:rFonts w:hint="eastAsia" w:eastAsia="宋体" w:cs="宋体"/>
                <w:bCs/>
                <w:sz w:val="24"/>
                <w:szCs w:val="24"/>
                <w:highlight w:val="none"/>
              </w:rPr>
              <w:t>投标文件（电子版为纸质盖章版的扫描件），均由</w:t>
            </w:r>
            <w:r>
              <w:rPr>
                <w:rFonts w:hint="eastAsia" w:eastAsia="宋体" w:cs="宋体"/>
                <w:b/>
                <w:sz w:val="24"/>
                <w:szCs w:val="24"/>
                <w:highlight w:val="none"/>
              </w:rPr>
              <w:t>《投标文件（资质标）》、《投标文件（技术标）》、《投标文件（商务标）》（开标一览表）</w:t>
            </w:r>
            <w:r>
              <w:rPr>
                <w:rFonts w:hint="eastAsia" w:eastAsia="宋体" w:cs="宋体"/>
                <w:bCs/>
                <w:sz w:val="24"/>
                <w:szCs w:val="24"/>
                <w:highlight w:val="none"/>
              </w:rPr>
              <w:t>文件组成，共计3个文件</w:t>
            </w:r>
            <w:r>
              <w:rPr>
                <w:rFonts w:hint="eastAsia" w:ascii="宋体" w:hAnsi="宋体" w:eastAsia="宋体" w:cs="宋体"/>
                <w:bCs/>
                <w:sz w:val="24"/>
                <w:szCs w:val="24"/>
                <w:highlight w:val="none"/>
              </w:rPr>
              <w:t>。</w:t>
            </w:r>
          </w:p>
          <w:p w14:paraId="7C8543AD">
            <w:pPr>
              <w:ind w:firstLine="482" w:firstLineChars="200"/>
              <w:rPr>
                <w:rFonts w:ascii="宋体" w:hAnsi="宋体" w:eastAsia="宋体" w:cs="宋体"/>
                <w:b/>
                <w:sz w:val="24"/>
                <w:szCs w:val="24"/>
                <w:highlight w:val="none"/>
              </w:rPr>
            </w:pPr>
            <w:r>
              <w:rPr>
                <w:rFonts w:hint="eastAsia" w:eastAsia="宋体" w:cs="宋体"/>
                <w:b/>
                <w:sz w:val="24"/>
                <w:szCs w:val="24"/>
                <w:highlight w:val="none"/>
              </w:rPr>
              <w:t>《投标文件（资质标）》</w:t>
            </w:r>
            <w:r>
              <w:rPr>
                <w:rFonts w:hint="eastAsia" w:ascii="宋体" w:hAnsi="宋体" w:eastAsia="宋体" w:cs="宋体"/>
                <w:bCs/>
                <w:sz w:val="24"/>
                <w:szCs w:val="24"/>
                <w:highlight w:val="none"/>
              </w:rPr>
              <w:t>一个文件（里面是全部资质投标书），</w:t>
            </w:r>
            <w:r>
              <w:rPr>
                <w:rFonts w:hint="eastAsia" w:eastAsia="宋体" w:cs="宋体"/>
                <w:b/>
                <w:sz w:val="24"/>
                <w:szCs w:val="24"/>
                <w:highlight w:val="none"/>
              </w:rPr>
              <w:t>投标文件（技术标）》</w:t>
            </w:r>
            <w:r>
              <w:rPr>
                <w:rFonts w:hint="eastAsia" w:ascii="宋体" w:hAnsi="宋体" w:eastAsia="宋体" w:cs="宋体"/>
                <w:bCs/>
                <w:sz w:val="24"/>
                <w:szCs w:val="24"/>
                <w:highlight w:val="none"/>
              </w:rPr>
              <w:t>一个文件（里面是全部技术投标书），</w:t>
            </w:r>
            <w:r>
              <w:rPr>
                <w:rFonts w:hint="eastAsia" w:eastAsia="宋体" w:cs="宋体"/>
                <w:b/>
                <w:sz w:val="24"/>
                <w:szCs w:val="24"/>
                <w:highlight w:val="none"/>
              </w:rPr>
              <w:t>《投标文件（商务标）》（开标一览表）</w:t>
            </w:r>
            <w:r>
              <w:rPr>
                <w:rFonts w:hint="eastAsia" w:ascii="宋体" w:hAnsi="宋体" w:eastAsia="宋体" w:cs="宋体"/>
                <w:bCs/>
                <w:sz w:val="24"/>
                <w:szCs w:val="24"/>
                <w:highlight w:val="none"/>
              </w:rPr>
              <w:t>一个文件（里面是全部商务投标书），</w:t>
            </w:r>
            <w:r>
              <w:rPr>
                <w:rFonts w:hint="eastAsia" w:ascii="宋体" w:hAnsi="宋体" w:eastAsia="宋体" w:cs="宋体"/>
                <w:b/>
                <w:sz w:val="24"/>
                <w:szCs w:val="24"/>
                <w:highlight w:val="none"/>
              </w:rPr>
              <w:t>具体组成等详细要求见招标文件第三部分投标文件编制第三条。</w:t>
            </w:r>
          </w:p>
          <w:p w14:paraId="2E6BD671">
            <w:pPr>
              <w:ind w:firstLine="480" w:firstLineChars="200"/>
              <w:rPr>
                <w:rFonts w:ascii="宋体" w:hAnsi="宋体" w:eastAsia="宋体" w:cs="宋体"/>
                <w:sz w:val="24"/>
                <w:szCs w:val="24"/>
                <w:highlight w:val="none"/>
              </w:rPr>
            </w:pPr>
            <w:r>
              <w:rPr>
                <w:rFonts w:hint="eastAsia" w:ascii="宋体" w:hAnsi="宋体" w:eastAsia="宋体" w:cs="宋体"/>
                <w:bCs/>
                <w:color w:val="000000"/>
                <w:sz w:val="24"/>
                <w:szCs w:val="24"/>
                <w:highlight w:val="none"/>
              </w:rPr>
              <w:t>注意不按此要求提供投标文件的，投标文件做无效标处理。</w:t>
            </w:r>
          </w:p>
        </w:tc>
      </w:tr>
      <w:tr w14:paraId="00F7FD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4EF5087F">
            <w:pPr>
              <w:jc w:val="center"/>
              <w:rPr>
                <w:rFonts w:ascii="宋体" w:hAnsi="宋体" w:eastAsia="宋体" w:cs="宋体"/>
                <w:sz w:val="24"/>
                <w:szCs w:val="24"/>
                <w:highlight w:val="none"/>
              </w:rPr>
            </w:pPr>
            <w:r>
              <w:rPr>
                <w:rFonts w:hint="eastAsia" w:ascii="宋体" w:hAnsi="宋体" w:eastAsia="宋体" w:cs="宋体"/>
                <w:sz w:val="24"/>
                <w:szCs w:val="24"/>
                <w:highlight w:val="none"/>
              </w:rPr>
              <w:t>3.2</w:t>
            </w:r>
          </w:p>
        </w:tc>
        <w:tc>
          <w:tcPr>
            <w:tcW w:w="8363" w:type="dxa"/>
            <w:tcBorders>
              <w:top w:val="single" w:color="auto" w:sz="2" w:space="0"/>
              <w:left w:val="single" w:color="auto" w:sz="2" w:space="0"/>
              <w:bottom w:val="single" w:color="auto" w:sz="2" w:space="0"/>
              <w:right w:val="single" w:color="auto" w:sz="2" w:space="0"/>
            </w:tcBorders>
            <w:vAlign w:val="center"/>
          </w:tcPr>
          <w:p w14:paraId="0BB81090">
            <w:pPr>
              <w:ind w:firstLine="482" w:firstLineChars="200"/>
              <w:rPr>
                <w:rFonts w:eastAsia="宋体" w:cs="宋体"/>
                <w:bCs/>
                <w:sz w:val="24"/>
                <w:szCs w:val="24"/>
                <w:highlight w:val="none"/>
              </w:rPr>
            </w:pPr>
            <w:r>
              <w:rPr>
                <w:rFonts w:hint="eastAsia" w:eastAsia="宋体" w:cs="宋体"/>
                <w:b/>
                <w:sz w:val="24"/>
                <w:szCs w:val="24"/>
                <w:highlight w:val="none"/>
              </w:rPr>
              <w:t>投标方式：在中国重汽e采通平台应标成功后，进入“供应商投标”环节，投递盖章扫描版电子标书（包含资质标书、技术标书、商务标书），</w:t>
            </w:r>
            <w:r>
              <w:rPr>
                <w:rFonts w:ascii="宋体" w:hAnsi="宋体" w:eastAsia="宋体" w:cs="宋体"/>
                <w:sz w:val="24"/>
                <w:szCs w:val="24"/>
                <w:highlight w:val="none"/>
              </w:rPr>
              <w:t>若逾期未</w:t>
            </w:r>
            <w:r>
              <w:rPr>
                <w:rFonts w:hint="eastAsia" w:ascii="宋体" w:hAnsi="宋体" w:eastAsia="宋体" w:cs="宋体"/>
                <w:sz w:val="24"/>
                <w:szCs w:val="24"/>
                <w:highlight w:val="none"/>
              </w:rPr>
              <w:t>在中国</w:t>
            </w:r>
            <w:r>
              <w:rPr>
                <w:rFonts w:ascii="宋体" w:hAnsi="宋体" w:eastAsia="宋体" w:cs="宋体"/>
                <w:sz w:val="24"/>
                <w:szCs w:val="24"/>
                <w:highlight w:val="none"/>
              </w:rPr>
              <w:t>重汽e采通</w:t>
            </w:r>
            <w:r>
              <w:rPr>
                <w:rFonts w:hint="eastAsia" w:ascii="宋体" w:hAnsi="宋体" w:eastAsia="宋体" w:cs="宋体"/>
                <w:sz w:val="24"/>
                <w:szCs w:val="24"/>
                <w:highlight w:val="none"/>
              </w:rPr>
              <w:t>平台</w:t>
            </w:r>
            <w:r>
              <w:rPr>
                <w:rFonts w:ascii="宋体" w:hAnsi="宋体" w:eastAsia="宋体" w:cs="宋体"/>
                <w:sz w:val="24"/>
                <w:szCs w:val="24"/>
                <w:highlight w:val="none"/>
              </w:rPr>
              <w:t>上传</w:t>
            </w:r>
            <w:r>
              <w:rPr>
                <w:rFonts w:hint="eastAsia" w:ascii="宋体" w:hAnsi="宋体" w:eastAsia="宋体" w:cs="宋体"/>
                <w:sz w:val="24"/>
                <w:szCs w:val="24"/>
                <w:highlight w:val="none"/>
              </w:rPr>
              <w:t>电子</w:t>
            </w:r>
            <w:r>
              <w:rPr>
                <w:rFonts w:ascii="宋体" w:hAnsi="宋体" w:eastAsia="宋体" w:cs="宋体"/>
                <w:sz w:val="24"/>
                <w:szCs w:val="24"/>
                <w:highlight w:val="none"/>
              </w:rPr>
              <w:t>标书，即便递交了纸版投标文件，一律视为无效投标</w:t>
            </w:r>
            <w:r>
              <w:rPr>
                <w:rFonts w:hint="eastAsia" w:eastAsia="宋体" w:cs="宋体"/>
                <w:b/>
                <w:sz w:val="24"/>
                <w:szCs w:val="24"/>
                <w:highlight w:val="none"/>
              </w:rPr>
              <w:t>。</w:t>
            </w:r>
          </w:p>
          <w:p w14:paraId="6BCCDEC0">
            <w:pPr>
              <w:ind w:firstLine="480" w:firstLineChars="200"/>
              <w:rPr>
                <w:rFonts w:hAnsi="宋体" w:eastAsia="宋体" w:cs="Times New Roman"/>
                <w:color w:val="000000"/>
                <w:sz w:val="24"/>
                <w:szCs w:val="24"/>
                <w:highlight w:val="none"/>
              </w:rPr>
            </w:pPr>
            <w:r>
              <w:rPr>
                <w:rFonts w:hint="eastAsia" w:eastAsia="宋体" w:cs="宋体"/>
                <w:bCs/>
                <w:sz w:val="24"/>
                <w:szCs w:val="24"/>
                <w:highlight w:val="none"/>
              </w:rPr>
              <w:t>纸质版投标文件的份数要求为</w:t>
            </w:r>
            <w:r>
              <w:rPr>
                <w:rFonts w:hint="eastAsia" w:ascii="宋体" w:hAnsi="宋体" w:eastAsia="宋体" w:cs="宋体"/>
                <w:b/>
                <w:sz w:val="24"/>
                <w:szCs w:val="24"/>
                <w:highlight w:val="none"/>
              </w:rPr>
              <w:t>正本一份</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副本四份，</w:t>
            </w:r>
            <w:r>
              <w:rPr>
                <w:rFonts w:hint="eastAsia" w:ascii="宋体" w:hAnsi="宋体" w:eastAsia="宋体" w:cs="宋体"/>
                <w:bCs/>
                <w:sz w:val="24"/>
                <w:szCs w:val="24"/>
                <w:highlight w:val="none"/>
              </w:rPr>
              <w:t>资质投标书、技术投标书及商务投标书的</w:t>
            </w:r>
            <w:r>
              <w:rPr>
                <w:rFonts w:hint="eastAsia" w:eastAsia="宋体" w:cs="宋体"/>
                <w:b/>
                <w:sz w:val="24"/>
                <w:szCs w:val="24"/>
                <w:highlight w:val="none"/>
              </w:rPr>
              <w:t>同类文件封装在一个包封里，包封表面按照附件13标注文件信息；共计三个包封</w:t>
            </w:r>
            <w:r>
              <w:rPr>
                <w:rFonts w:hint="eastAsia" w:eastAsia="宋体" w:cs="宋体"/>
                <w:bCs/>
                <w:sz w:val="24"/>
                <w:szCs w:val="24"/>
                <w:highlight w:val="none"/>
              </w:rPr>
              <w:t>。</w:t>
            </w:r>
          </w:p>
        </w:tc>
      </w:tr>
      <w:tr w14:paraId="3BFD2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7BD0D445">
            <w:pPr>
              <w:jc w:val="center"/>
              <w:rPr>
                <w:rFonts w:ascii="宋体" w:hAnsi="宋体" w:eastAsia="宋体" w:cs="宋体"/>
                <w:sz w:val="24"/>
                <w:szCs w:val="24"/>
                <w:highlight w:val="none"/>
              </w:rPr>
            </w:pPr>
            <w:r>
              <w:rPr>
                <w:rFonts w:hint="eastAsia" w:ascii="宋体" w:hAnsi="宋体" w:eastAsia="宋体" w:cs="宋体"/>
                <w:sz w:val="24"/>
                <w:szCs w:val="24"/>
                <w:highlight w:val="none"/>
              </w:rPr>
              <w:t>3.3</w:t>
            </w:r>
          </w:p>
        </w:tc>
        <w:tc>
          <w:tcPr>
            <w:tcW w:w="8363" w:type="dxa"/>
            <w:tcBorders>
              <w:top w:val="single" w:color="auto" w:sz="2" w:space="0"/>
              <w:left w:val="single" w:color="auto" w:sz="2" w:space="0"/>
              <w:bottom w:val="single" w:color="auto" w:sz="2" w:space="0"/>
              <w:right w:val="single" w:color="auto" w:sz="2" w:space="0"/>
            </w:tcBorders>
            <w:vAlign w:val="center"/>
          </w:tcPr>
          <w:p w14:paraId="53CA38A9">
            <w:pPr>
              <w:pStyle w:val="17"/>
              <w:ind w:firstLine="482" w:firstLineChars="200"/>
              <w:rPr>
                <w:rFonts w:hAnsi="宋体" w:eastAsia="宋体" w:cs="宋体"/>
                <w:b/>
                <w:bCs/>
                <w:sz w:val="24"/>
                <w:szCs w:val="24"/>
                <w:highlight w:val="none"/>
              </w:rPr>
            </w:pPr>
            <w:r>
              <w:rPr>
                <w:rFonts w:hint="eastAsia" w:hAnsi="宋体" w:eastAsia="宋体" w:cs="宋体"/>
                <w:b/>
                <w:bCs/>
                <w:sz w:val="24"/>
                <w:highlight w:val="none"/>
              </w:rPr>
              <w:t>纸质版投标文件和电子版投标文件必须保证内容一致；如确实存在不一致的，以电子标书为准，同时要求投标人对纸版标书做出修正。</w:t>
            </w:r>
          </w:p>
        </w:tc>
      </w:tr>
      <w:tr w14:paraId="60EE8B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48FA8CCB">
            <w:pPr>
              <w:jc w:val="center"/>
              <w:rPr>
                <w:rFonts w:ascii="宋体" w:hAnsi="宋体" w:eastAsia="宋体" w:cs="宋体"/>
                <w:sz w:val="24"/>
                <w:szCs w:val="24"/>
                <w:highlight w:val="none"/>
              </w:rPr>
            </w:pPr>
            <w:r>
              <w:rPr>
                <w:rFonts w:hint="eastAsia" w:ascii="宋体" w:hAnsi="宋体" w:eastAsia="宋体" w:cs="宋体"/>
                <w:sz w:val="24"/>
                <w:szCs w:val="24"/>
                <w:highlight w:val="none"/>
              </w:rPr>
              <w:t>3.4</w:t>
            </w:r>
          </w:p>
        </w:tc>
        <w:tc>
          <w:tcPr>
            <w:tcW w:w="8363" w:type="dxa"/>
            <w:tcBorders>
              <w:top w:val="single" w:color="auto" w:sz="2" w:space="0"/>
              <w:left w:val="single" w:color="auto" w:sz="2" w:space="0"/>
              <w:bottom w:val="single" w:color="auto" w:sz="2" w:space="0"/>
              <w:right w:val="single" w:color="auto" w:sz="2" w:space="0"/>
            </w:tcBorders>
            <w:vAlign w:val="center"/>
          </w:tcPr>
          <w:p w14:paraId="73A51F2B">
            <w:pPr>
              <w:pStyle w:val="12"/>
              <w:spacing w:before="0" w:after="0" w:afterLines="0" w:line="24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投标文件的装订：</w:t>
            </w:r>
            <w:r>
              <w:rPr>
                <w:rFonts w:hint="eastAsia" w:ascii="宋体" w:hAnsi="宋体" w:eastAsia="宋体" w:cs="宋体"/>
                <w:sz w:val="24"/>
                <w:szCs w:val="24"/>
                <w:highlight w:val="none"/>
              </w:rPr>
              <w:t>投标人必须将投标文件按照资质标文件1册、技术标文件1册、商务标文件1册</w:t>
            </w:r>
            <w:r>
              <w:rPr>
                <w:rFonts w:hint="eastAsia" w:ascii="宋体" w:hAnsi="宋体" w:eastAsia="宋体" w:cs="宋体"/>
                <w:b/>
                <w:bCs/>
                <w:sz w:val="24"/>
                <w:szCs w:val="24"/>
                <w:highlight w:val="none"/>
              </w:rPr>
              <w:t>分别进行</w:t>
            </w:r>
            <w:r>
              <w:rPr>
                <w:rFonts w:hint="eastAsia" w:ascii="宋体" w:hAnsi="宋体" w:eastAsia="宋体" w:cs="宋体"/>
                <w:bCs/>
                <w:sz w:val="24"/>
                <w:szCs w:val="24"/>
                <w:highlight w:val="none"/>
              </w:rPr>
              <w:t>胶装</w:t>
            </w:r>
            <w:r>
              <w:rPr>
                <w:rFonts w:hint="eastAsia" w:ascii="宋体" w:hAnsi="宋体" w:eastAsia="宋体" w:cs="宋体"/>
                <w:sz w:val="24"/>
                <w:szCs w:val="24"/>
                <w:highlight w:val="none"/>
              </w:rPr>
              <w:t>，各自不允许超过两册。</w:t>
            </w:r>
          </w:p>
          <w:p w14:paraId="6A83D61B">
            <w:pPr>
              <w:pStyle w:val="17"/>
              <w:ind w:firstLine="482" w:firstLineChars="200"/>
              <w:rPr>
                <w:rFonts w:eastAsia="宋体" w:cs="宋体" w:asciiTheme="minorHAnsi" w:hAnsiTheme="minorHAnsi"/>
                <w:b/>
                <w:sz w:val="24"/>
                <w:szCs w:val="24"/>
                <w:highlight w:val="none"/>
              </w:rPr>
            </w:pPr>
            <w:r>
              <w:rPr>
                <w:rFonts w:hint="eastAsia" w:hAnsi="宋体" w:eastAsia="宋体" w:cs="宋体"/>
                <w:b/>
                <w:bCs/>
                <w:sz w:val="24"/>
                <w:szCs w:val="24"/>
                <w:highlight w:val="none"/>
              </w:rPr>
              <w:t>技术标书和商务标书不单独装订的，投标文件做无效标处理。</w:t>
            </w:r>
          </w:p>
        </w:tc>
      </w:tr>
      <w:tr w14:paraId="0CF96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B6570B4">
            <w:pPr>
              <w:jc w:val="center"/>
              <w:rPr>
                <w:rFonts w:ascii="宋体" w:hAnsi="宋体" w:eastAsia="宋体" w:cs="宋体"/>
                <w:sz w:val="24"/>
                <w:szCs w:val="24"/>
                <w:highlight w:val="none"/>
              </w:rPr>
            </w:pPr>
            <w:r>
              <w:rPr>
                <w:rFonts w:hint="eastAsia" w:ascii="宋体" w:hAnsi="宋体" w:eastAsia="宋体" w:cs="宋体"/>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14:paraId="362FAAC1">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none"/>
                <w:u w:val="single"/>
                <w:lang w:eastAsia="zh-CN"/>
              </w:rPr>
              <w:t>2026</w:t>
            </w:r>
            <w:r>
              <w:rPr>
                <w:rFonts w:hint="eastAsia" w:hAnsi="宋体" w:eastAsia="宋体" w:cs="宋体"/>
                <w:sz w:val="24"/>
                <w:szCs w:val="24"/>
                <w:highlight w:val="none"/>
                <w:u w:val="single"/>
              </w:rPr>
              <w:t>年</w:t>
            </w:r>
            <w:r>
              <w:rPr>
                <w:rFonts w:hint="eastAsia" w:hAnsi="宋体" w:eastAsia="宋体" w:cs="宋体"/>
                <w:sz w:val="24"/>
                <w:szCs w:val="24"/>
                <w:highlight w:val="none"/>
                <w:u w:val="single"/>
                <w:lang w:val="en-US" w:eastAsia="zh-CN"/>
              </w:rPr>
              <w:t>9月14</w:t>
            </w:r>
            <w:r>
              <w:rPr>
                <w:rFonts w:hint="eastAsia" w:hAnsi="宋体" w:eastAsia="宋体" w:cs="宋体"/>
                <w:sz w:val="24"/>
                <w:szCs w:val="24"/>
                <w:highlight w:val="none"/>
              </w:rPr>
              <w:t>日</w:t>
            </w:r>
            <w:r>
              <w:rPr>
                <w:rFonts w:hint="eastAsia" w:hAnsi="宋体" w:eastAsia="宋体" w:cs="宋体"/>
                <w:sz w:val="24"/>
                <w:szCs w:val="24"/>
                <w:highlight w:val="none"/>
                <w:lang w:val="en-US" w:eastAsia="zh-CN"/>
              </w:rPr>
              <w:t>下</w:t>
            </w:r>
            <w:r>
              <w:rPr>
                <w:rFonts w:hint="eastAsia" w:hAnsi="宋体" w:eastAsia="宋体" w:cs="宋体"/>
                <w:kern w:val="0"/>
                <w:sz w:val="24"/>
                <w:szCs w:val="24"/>
                <w:highlight w:val="none"/>
              </w:rPr>
              <w:t>午</w:t>
            </w:r>
            <w:r>
              <w:rPr>
                <w:rFonts w:hint="eastAsia" w:hAnsi="宋体" w:eastAsia="宋体" w:cs="宋体"/>
                <w:kern w:val="0"/>
                <w:sz w:val="24"/>
                <w:szCs w:val="24"/>
                <w:highlight w:val="none"/>
                <w:lang w:val="en-US" w:eastAsia="zh-CN"/>
              </w:rPr>
              <w:t>17</w:t>
            </w:r>
            <w:r>
              <w:rPr>
                <w:rFonts w:hint="eastAsia" w:hAnsi="宋体" w:eastAsia="宋体" w:cs="宋体"/>
                <w:sz w:val="24"/>
                <w:szCs w:val="24"/>
                <w:highlight w:val="none"/>
              </w:rPr>
              <w:t>:00:00（北京时间）</w:t>
            </w:r>
          </w:p>
          <w:p w14:paraId="2172EB64">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注：请务必在投标文件递交截止时间前完成投标操作，截止时间精确到秒，逾期将无法投标。请自行掌握时间，避免无法投标</w:t>
            </w:r>
            <w:r>
              <w:rPr>
                <w:rFonts w:hint="eastAsia" w:eastAsia="宋体" w:cs="宋体"/>
                <w:b/>
                <w:bCs/>
                <w:sz w:val="24"/>
                <w:szCs w:val="28"/>
                <w:highlight w:val="none"/>
              </w:rPr>
              <w:t>。</w:t>
            </w:r>
          </w:p>
        </w:tc>
      </w:tr>
      <w:tr w14:paraId="49FF0B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265B017">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4.投标保证金及投标有效期</w:t>
            </w:r>
          </w:p>
        </w:tc>
      </w:tr>
      <w:tr w14:paraId="1915C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676FBF13">
            <w:pPr>
              <w:jc w:val="center"/>
              <w:rPr>
                <w:rFonts w:ascii="宋体" w:hAnsi="宋体" w:eastAsia="宋体" w:cs="宋体"/>
                <w:sz w:val="24"/>
                <w:szCs w:val="24"/>
                <w:highlight w:val="none"/>
              </w:rPr>
            </w:pPr>
            <w:r>
              <w:rPr>
                <w:rFonts w:hint="eastAsia" w:ascii="宋体" w:hAnsi="宋体" w:eastAsia="宋体" w:cs="宋体"/>
                <w:sz w:val="24"/>
                <w:szCs w:val="24"/>
                <w:highlight w:val="none"/>
              </w:rPr>
              <w:t>4.1</w:t>
            </w:r>
          </w:p>
        </w:tc>
        <w:tc>
          <w:tcPr>
            <w:tcW w:w="8363" w:type="dxa"/>
            <w:tcBorders>
              <w:top w:val="single" w:color="auto" w:sz="2" w:space="0"/>
              <w:left w:val="single" w:color="auto" w:sz="2" w:space="0"/>
              <w:bottom w:val="single" w:color="auto" w:sz="2" w:space="0"/>
              <w:right w:val="single" w:color="auto" w:sz="2" w:space="0"/>
            </w:tcBorders>
            <w:vAlign w:val="center"/>
          </w:tcPr>
          <w:p w14:paraId="266E7902">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14:paraId="1E06A4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87F7353">
            <w:pPr>
              <w:jc w:val="center"/>
              <w:rPr>
                <w:rFonts w:ascii="宋体" w:hAnsi="宋体" w:eastAsia="宋体" w:cs="宋体"/>
                <w:sz w:val="24"/>
                <w:szCs w:val="24"/>
                <w:highlight w:val="none"/>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14:paraId="696B39AF">
            <w:pPr>
              <w:pStyle w:val="188"/>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496204B2">
            <w:pPr>
              <w:pStyle w:val="188"/>
              <w:numPr>
                <w:ilvl w:val="0"/>
                <w:numId w:val="4"/>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188"/>
              <w:numPr>
                <w:ilvl w:val="0"/>
                <w:numId w:val="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188"/>
              <w:numPr>
                <w:ilvl w:val="0"/>
                <w:numId w:val="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188"/>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188"/>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189"/>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10B7DA4A">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14:paraId="686B64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2BF47850">
            <w:pPr>
              <w:jc w:val="center"/>
              <w:rPr>
                <w:rFonts w:ascii="宋体" w:hAnsi="宋体" w:eastAsia="宋体" w:cs="宋体"/>
                <w:sz w:val="24"/>
                <w:szCs w:val="24"/>
                <w:highlight w:val="none"/>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14:paraId="6F8091D4">
            <w:pPr>
              <w:pStyle w:val="35"/>
              <w:spacing w:after="0" w:line="240" w:lineRule="auto"/>
              <w:ind w:left="0" w:leftChars="0" w:firstLine="482"/>
              <w:rPr>
                <w:rFonts w:ascii="宋体" w:hAnsi="宋体" w:cs="宋体"/>
                <w:sz w:val="24"/>
                <w:szCs w:val="24"/>
                <w:highlight w:val="none"/>
              </w:rPr>
            </w:pPr>
            <w:r>
              <w:rPr>
                <w:rFonts w:hint="eastAsia" w:ascii="宋体" w:hAnsi="宋体" w:cs="宋体"/>
                <w:b/>
                <w:bCs/>
                <w:sz w:val="24"/>
                <w:szCs w:val="24"/>
                <w:highlight w:val="none"/>
              </w:rPr>
              <w:t>保证金缴纳截止时间：</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9</w:t>
            </w:r>
            <w:r>
              <w:rPr>
                <w:rFonts w:hint="eastAsia" w:ascii="宋体" w:hAnsi="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cs="宋体"/>
                <w:sz w:val="24"/>
                <w:szCs w:val="24"/>
                <w:highlight w:val="none"/>
              </w:rPr>
              <w:t>：</w:t>
            </w:r>
            <w:r>
              <w:rPr>
                <w:rFonts w:ascii="宋体" w:hAnsi="宋体" w:cs="宋体"/>
                <w:sz w:val="24"/>
                <w:szCs w:val="24"/>
                <w:highlight w:val="none"/>
              </w:rPr>
              <w:t>0</w:t>
            </w:r>
            <w:r>
              <w:rPr>
                <w:rFonts w:hint="eastAsia" w:ascii="宋体" w:hAnsi="宋体" w:cs="宋体"/>
                <w:sz w:val="24"/>
                <w:szCs w:val="24"/>
                <w:highlight w:val="none"/>
              </w:rPr>
              <w:t>0前</w:t>
            </w:r>
          </w:p>
          <w:p w14:paraId="2F0BBF2E">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14:paraId="13176D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4760D543">
            <w:pPr>
              <w:jc w:val="center"/>
              <w:rPr>
                <w:rFonts w:ascii="宋体" w:hAnsi="宋体" w:eastAsia="宋体" w:cs="宋体"/>
                <w:sz w:val="24"/>
                <w:szCs w:val="24"/>
                <w:highlight w:val="none"/>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14:paraId="66A0DC43">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r w14:paraId="3E5320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205C39A">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5.开评标</w:t>
            </w:r>
          </w:p>
        </w:tc>
      </w:tr>
      <w:tr w14:paraId="462284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7CD72C5">
            <w:pPr>
              <w:jc w:val="center"/>
              <w:rPr>
                <w:rFonts w:ascii="宋体" w:hAnsi="宋体" w:eastAsia="宋体" w:cs="宋体"/>
                <w:sz w:val="24"/>
                <w:szCs w:val="24"/>
                <w:highlight w:val="none"/>
              </w:rPr>
            </w:pPr>
            <w:r>
              <w:rPr>
                <w:rFonts w:hint="eastAsia" w:ascii="宋体" w:hAnsi="宋体" w:eastAsia="宋体" w:cs="宋体"/>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14:paraId="26BBFF6E">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开标时间：</w:t>
            </w: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15</w:t>
            </w:r>
            <w:r>
              <w:rPr>
                <w:rFonts w:hint="eastAsia" w:ascii="宋体" w:hAnsi="宋体" w:cs="宋体"/>
                <w:sz w:val="24"/>
                <w:szCs w:val="24"/>
                <w:highlight w:val="none"/>
              </w:rPr>
              <w:t>日9:00:00</w:t>
            </w:r>
            <w:r>
              <w:rPr>
                <w:rFonts w:hint="eastAsia" w:ascii="宋体" w:hAnsi="宋体" w:eastAsia="宋体" w:cs="宋体"/>
                <w:kern w:val="0"/>
                <w:sz w:val="24"/>
                <w:szCs w:val="24"/>
                <w:highlight w:val="none"/>
              </w:rPr>
              <w:t>。</w:t>
            </w:r>
          </w:p>
          <w:p w14:paraId="5DD90F86">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开标地点：</w:t>
            </w:r>
            <w:r>
              <w:rPr>
                <w:rFonts w:hint="eastAsia" w:ascii="宋体" w:hAnsi="宋体" w:eastAsia="宋体" w:cs="宋体"/>
                <w:b w:val="0"/>
                <w:bCs w:val="0"/>
                <w:sz w:val="24"/>
                <w:szCs w:val="24"/>
                <w:highlight w:val="none"/>
              </w:rPr>
              <w:t>济</w:t>
            </w:r>
            <w:r>
              <w:rPr>
                <w:rFonts w:hint="eastAsia" w:ascii="宋体" w:hAnsi="宋体" w:eastAsia="宋体" w:cs="宋体"/>
                <w:b w:val="0"/>
                <w:bCs w:val="0"/>
                <w:sz w:val="24"/>
                <w:szCs w:val="24"/>
                <w:highlight w:val="none"/>
                <w:lang w:val="en-US" w:eastAsia="zh-CN"/>
              </w:rPr>
              <w:t>宁商用车</w:t>
            </w:r>
            <w:r>
              <w:rPr>
                <w:rFonts w:hint="eastAsia" w:ascii="宋体" w:hAnsi="宋体" w:eastAsia="宋体" w:cs="宋体"/>
                <w:sz w:val="24"/>
                <w:szCs w:val="24"/>
                <w:highlight w:val="none"/>
              </w:rPr>
              <w:t>。</w:t>
            </w:r>
          </w:p>
        </w:tc>
      </w:tr>
      <w:tr w14:paraId="2ABF18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14:paraId="6F7E3C17">
            <w:pPr>
              <w:jc w:val="center"/>
              <w:rPr>
                <w:rFonts w:ascii="宋体" w:hAnsi="宋体" w:eastAsia="宋体" w:cs="宋体"/>
                <w:sz w:val="24"/>
                <w:szCs w:val="24"/>
                <w:highlight w:val="none"/>
              </w:rPr>
            </w:pPr>
            <w:r>
              <w:rPr>
                <w:rFonts w:hint="eastAsia" w:ascii="宋体" w:hAnsi="宋体" w:eastAsia="宋体" w:cs="宋体"/>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14:paraId="3982B76E">
            <w:pPr>
              <w:pStyle w:val="11"/>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评标方法：资质标审核→唱标→技术标评审→商务标评审。</w:t>
            </w:r>
            <w:r>
              <w:rPr>
                <w:rFonts w:hint="eastAsia" w:ascii="宋体" w:hAnsi="宋体" w:eastAsia="宋体" w:cs="宋体"/>
                <w:b/>
                <w:bCs/>
                <w:sz w:val="24"/>
                <w:szCs w:val="24"/>
                <w:highlight w:val="none"/>
                <w:lang w:val="en-US" w:eastAsia="zh-CN"/>
              </w:rPr>
              <w:t>合理最低价中标</w:t>
            </w: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具体详见“第二部分投标须知第六条：评标原则”。</w:t>
            </w:r>
          </w:p>
        </w:tc>
      </w:tr>
      <w:tr w14:paraId="637603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50EB3AE">
            <w:pPr>
              <w:jc w:val="center"/>
              <w:rPr>
                <w:rFonts w:ascii="宋体" w:hAnsi="宋体" w:eastAsia="宋体" w:cs="宋体"/>
                <w:sz w:val="24"/>
                <w:szCs w:val="24"/>
                <w:highlight w:val="none"/>
              </w:rPr>
            </w:pPr>
            <w:r>
              <w:rPr>
                <w:rFonts w:hint="eastAsia" w:ascii="宋体" w:hAnsi="宋体" w:eastAsia="宋体" w:cs="宋体"/>
                <w:b/>
                <w:bCs/>
                <w:sz w:val="24"/>
                <w:szCs w:val="24"/>
                <w:highlight w:val="none"/>
              </w:rPr>
              <w:t>6.合同签订</w:t>
            </w:r>
          </w:p>
        </w:tc>
      </w:tr>
      <w:tr w14:paraId="77D2F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A20A168">
            <w:pPr>
              <w:jc w:val="center"/>
              <w:rPr>
                <w:rFonts w:ascii="宋体" w:hAnsi="宋体" w:eastAsia="宋体" w:cs="宋体"/>
                <w:sz w:val="24"/>
                <w:szCs w:val="24"/>
                <w:highlight w:val="none"/>
              </w:rPr>
            </w:pPr>
            <w:r>
              <w:rPr>
                <w:rFonts w:hint="eastAsia" w:ascii="宋体" w:hAnsi="宋体" w:eastAsia="宋体" w:cs="宋体"/>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14:paraId="372C0ED6">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见第二部分投标须知第七条。</w:t>
            </w:r>
          </w:p>
        </w:tc>
      </w:tr>
      <w:tr w14:paraId="5336B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883D2E4">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7.</w:t>
            </w:r>
            <w:r>
              <w:rPr>
                <w:rFonts w:hint="eastAsia" w:ascii="宋体" w:hAnsi="宋体" w:eastAsia="宋体" w:cs="宋体"/>
                <w:b/>
                <w:bCs/>
                <w:sz w:val="24"/>
                <w:szCs w:val="24"/>
                <w:highlight w:val="none"/>
                <w:lang w:val="en-US" w:eastAsia="zh-CN"/>
              </w:rPr>
              <w:t>工</w:t>
            </w:r>
            <w:r>
              <w:rPr>
                <w:rFonts w:hint="eastAsia" w:ascii="宋体" w:hAnsi="宋体" w:eastAsia="宋体" w:cs="宋体"/>
                <w:b/>
                <w:bCs/>
                <w:sz w:val="24"/>
                <w:szCs w:val="24"/>
                <w:highlight w:val="none"/>
              </w:rPr>
              <w:t>期及付款方式</w:t>
            </w:r>
          </w:p>
        </w:tc>
      </w:tr>
      <w:tr w14:paraId="59D0F2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44073782">
            <w:pPr>
              <w:jc w:val="center"/>
              <w:rPr>
                <w:rFonts w:ascii="宋体" w:hAnsi="宋体" w:eastAsia="宋体" w:cs="宋体"/>
                <w:sz w:val="24"/>
                <w:szCs w:val="24"/>
                <w:highlight w:val="none"/>
              </w:rPr>
            </w:pPr>
            <w:r>
              <w:rPr>
                <w:rFonts w:hint="eastAsia" w:ascii="宋体" w:hAnsi="宋体" w:eastAsia="宋体" w:cs="宋体"/>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14:paraId="4399570F">
            <w:pPr>
              <w:pStyle w:val="17"/>
              <w:ind w:firstLine="482" w:firstLineChars="200"/>
              <w:rPr>
                <w:rFonts w:hAnsi="宋体" w:eastAsia="宋体" w:cs="宋体"/>
                <w:b/>
                <w:bCs/>
                <w:color w:val="000000"/>
                <w:sz w:val="24"/>
                <w:szCs w:val="24"/>
                <w:highlight w:val="none"/>
              </w:rPr>
            </w:pPr>
            <w:r>
              <w:rPr>
                <w:rFonts w:hint="eastAsia" w:hAnsi="宋体" w:eastAsia="宋体" w:cs="宋体"/>
                <w:b/>
                <w:bCs/>
                <w:color w:val="000000"/>
                <w:sz w:val="24"/>
                <w:szCs w:val="24"/>
                <w:highlight w:val="none"/>
                <w:lang w:val="en-US" w:eastAsia="zh-CN"/>
              </w:rPr>
              <w:t>工</w:t>
            </w:r>
            <w:r>
              <w:rPr>
                <w:rFonts w:hint="eastAsia" w:hAnsi="宋体" w:eastAsia="宋体" w:cs="宋体"/>
                <w:b/>
                <w:bCs/>
                <w:color w:val="000000"/>
                <w:sz w:val="24"/>
                <w:szCs w:val="24"/>
                <w:highlight w:val="none"/>
              </w:rPr>
              <w:t>期：</w:t>
            </w:r>
          </w:p>
          <w:p w14:paraId="3C29B6AD">
            <w:pPr>
              <w:rPr>
                <w:rFonts w:hint="default" w:hAnsi="宋体" w:eastAsia="宋体" w:cs="宋体"/>
                <w:color w:val="000000"/>
                <w:sz w:val="24"/>
                <w:szCs w:val="24"/>
                <w:highlight w:val="none"/>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投标方应自</w:t>
            </w:r>
            <w:r>
              <w:rPr>
                <w:rFonts w:hint="eastAsia" w:ascii="宋体" w:hAnsi="宋体" w:eastAsia="宋体" w:cs="宋体"/>
                <w:sz w:val="24"/>
                <w:szCs w:val="24"/>
                <w:lang w:val="en-US" w:eastAsia="zh-CN"/>
              </w:rPr>
              <w:t>合同签定</w:t>
            </w:r>
            <w:r>
              <w:rPr>
                <w:rFonts w:hint="eastAsia" w:ascii="宋体" w:hAnsi="宋体" w:eastAsia="宋体" w:cs="宋体"/>
                <w:sz w:val="24"/>
                <w:szCs w:val="24"/>
              </w:rPr>
              <w:t>之日起，</w:t>
            </w:r>
            <w:r>
              <w:rPr>
                <w:rFonts w:hint="eastAsia" w:ascii="宋体" w:hAnsi="宋体" w:eastAsia="宋体" w:cs="宋体"/>
                <w:sz w:val="24"/>
                <w:szCs w:val="24"/>
                <w:lang w:val="en-US" w:eastAsia="zh-CN"/>
              </w:rPr>
              <w:t>7</w:t>
            </w:r>
            <w:r>
              <w:rPr>
                <w:rFonts w:hint="eastAsia" w:ascii="宋体" w:hAnsi="宋体" w:eastAsia="宋体" w:cs="宋体"/>
                <w:sz w:val="24"/>
                <w:szCs w:val="24"/>
              </w:rPr>
              <w:t>个日历日之内</w:t>
            </w:r>
            <w:r>
              <w:rPr>
                <w:rFonts w:hint="eastAsia" w:ascii="宋体" w:hAnsi="宋体" w:eastAsia="宋体" w:cs="宋体"/>
                <w:sz w:val="24"/>
                <w:szCs w:val="24"/>
                <w:lang w:val="en-US" w:eastAsia="zh-CN"/>
              </w:rPr>
              <w:t>完成</w:t>
            </w:r>
            <w:r>
              <w:rPr>
                <w:rFonts w:hint="eastAsia" w:ascii="宋体" w:hAnsi="宋体" w:eastAsia="宋体" w:cs="宋体"/>
                <w:sz w:val="24"/>
                <w:szCs w:val="24"/>
              </w:rPr>
              <w:t>；</w:t>
            </w:r>
          </w:p>
        </w:tc>
      </w:tr>
      <w:tr w14:paraId="53252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32CCE7E">
            <w:pPr>
              <w:jc w:val="center"/>
              <w:rPr>
                <w:rFonts w:ascii="宋体" w:hAnsi="宋体" w:eastAsia="宋体" w:cs="宋体"/>
                <w:sz w:val="24"/>
                <w:szCs w:val="24"/>
                <w:highlight w:val="none"/>
              </w:rPr>
            </w:pPr>
            <w:r>
              <w:rPr>
                <w:rFonts w:hint="eastAsia" w:ascii="宋体" w:hAnsi="宋体" w:eastAsia="宋体" w:cs="宋体"/>
                <w:sz w:val="24"/>
                <w:szCs w:val="24"/>
                <w:highlight w:val="none"/>
              </w:rPr>
              <w:t>7.2</w:t>
            </w:r>
          </w:p>
        </w:tc>
        <w:tc>
          <w:tcPr>
            <w:tcW w:w="8363" w:type="dxa"/>
            <w:tcBorders>
              <w:top w:val="single" w:color="auto" w:sz="2" w:space="0"/>
              <w:left w:val="single" w:color="auto" w:sz="2" w:space="0"/>
              <w:bottom w:val="single" w:color="auto" w:sz="2" w:space="0"/>
              <w:right w:val="single" w:color="auto" w:sz="2" w:space="0"/>
            </w:tcBorders>
            <w:vAlign w:val="center"/>
          </w:tcPr>
          <w:p w14:paraId="279166B2">
            <w:pPr>
              <w:pStyle w:val="17"/>
              <w:ind w:firstLine="482" w:firstLineChars="200"/>
              <w:rPr>
                <w:rFonts w:hint="default" w:hAnsi="宋体" w:eastAsia="宋体" w:cs="宋体"/>
                <w:color w:val="000000"/>
                <w:sz w:val="24"/>
                <w:szCs w:val="24"/>
                <w:highlight w:val="none"/>
                <w:lang w:val="en-US" w:eastAsia="zh-CN"/>
              </w:rPr>
            </w:pPr>
            <w:r>
              <w:rPr>
                <w:rFonts w:hint="eastAsia" w:hAnsi="宋体" w:eastAsia="宋体" w:cs="宋体"/>
                <w:b/>
                <w:bCs/>
                <w:color w:val="000000"/>
                <w:sz w:val="24"/>
                <w:szCs w:val="24"/>
                <w:highlight w:val="none"/>
              </w:rPr>
              <w:t>交货地点：</w:t>
            </w:r>
            <w:r>
              <w:rPr>
                <w:rFonts w:hint="eastAsia" w:hAnsi="宋体" w:eastAsia="宋体" w:cs="宋体"/>
                <w:color w:val="000000"/>
                <w:sz w:val="24"/>
                <w:szCs w:val="24"/>
                <w:highlight w:val="none"/>
                <w:lang w:val="en-US" w:eastAsia="zh-CN"/>
              </w:rPr>
              <w:t>中国重汽集团济宁商用车有限公司</w:t>
            </w:r>
          </w:p>
        </w:tc>
      </w:tr>
      <w:tr w14:paraId="24F280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D176392">
            <w:pPr>
              <w:jc w:val="center"/>
              <w:rPr>
                <w:rFonts w:ascii="宋体" w:hAnsi="宋体" w:eastAsia="宋体" w:cs="宋体"/>
                <w:sz w:val="24"/>
                <w:szCs w:val="24"/>
                <w:highlight w:val="none"/>
              </w:rPr>
            </w:pPr>
            <w:r>
              <w:rPr>
                <w:rFonts w:hint="eastAsia" w:ascii="宋体" w:hAnsi="宋体" w:eastAsia="宋体" w:cs="宋体"/>
                <w:sz w:val="24"/>
                <w:szCs w:val="24"/>
                <w:highlight w:val="none"/>
              </w:rPr>
              <w:t>7.3</w:t>
            </w:r>
          </w:p>
        </w:tc>
        <w:tc>
          <w:tcPr>
            <w:tcW w:w="8363" w:type="dxa"/>
            <w:tcBorders>
              <w:top w:val="single" w:color="auto" w:sz="2" w:space="0"/>
              <w:left w:val="single" w:color="auto" w:sz="2" w:space="0"/>
              <w:bottom w:val="single" w:color="auto" w:sz="2" w:space="0"/>
              <w:right w:val="single" w:color="auto" w:sz="2" w:space="0"/>
            </w:tcBorders>
            <w:vAlign w:val="center"/>
          </w:tcPr>
          <w:p w14:paraId="7FEB3B95">
            <w:pPr>
              <w:pStyle w:val="11"/>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14:paraId="226AA8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6A2EBAB">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14:paraId="4F94FBF7">
            <w:pPr>
              <w:pStyle w:val="35"/>
              <w:spacing w:after="0" w:line="240" w:lineRule="auto"/>
              <w:ind w:firstLine="482"/>
              <w:rPr>
                <w:rFonts w:hint="eastAsia" w:ascii="宋体" w:hAnsi="宋体" w:eastAsia="宋体" w:cs="宋体"/>
                <w:b/>
                <w:bCs/>
                <w:sz w:val="24"/>
                <w:szCs w:val="24"/>
                <w:lang w:eastAsia="zh-CN"/>
              </w:rPr>
            </w:pPr>
            <w:r>
              <w:rPr>
                <w:rFonts w:hint="eastAsia" w:ascii="宋体" w:hAnsi="宋体" w:cs="宋体"/>
                <w:b/>
                <w:bCs/>
                <w:sz w:val="24"/>
                <w:szCs w:val="24"/>
                <w:u w:val="single"/>
              </w:rPr>
              <w:t>付款方式：</w:t>
            </w:r>
            <w:r>
              <w:rPr>
                <w:rFonts w:hint="eastAsia" w:ascii="宋体" w:hAnsi="宋体" w:cs="宋体"/>
                <w:b/>
                <w:bCs/>
                <w:sz w:val="24"/>
                <w:szCs w:val="24"/>
                <w:u w:val="single"/>
                <w:lang w:val="en-US" w:eastAsia="zh-CN"/>
              </w:rPr>
              <w:t>电汇</w:t>
            </w:r>
          </w:p>
          <w:p w14:paraId="292432BB">
            <w:pPr>
              <w:pStyle w:val="131"/>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完成</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方的</w:t>
            </w:r>
            <w:r>
              <w:rPr>
                <w:rFonts w:hint="eastAsia" w:ascii="宋体" w:hAnsi="宋体" w:cs="宋体"/>
                <w:sz w:val="21"/>
                <w:szCs w:val="21"/>
                <w:highlight w:val="none"/>
                <w:lang w:val="en-US" w:eastAsia="zh-CN"/>
              </w:rPr>
              <w:t>项目验收合格</w:t>
            </w:r>
            <w:r>
              <w:rPr>
                <w:rFonts w:hint="eastAsia" w:ascii="宋体" w:hAnsi="宋体" w:eastAsia="宋体" w:cs="宋体"/>
                <w:sz w:val="21"/>
                <w:szCs w:val="21"/>
                <w:highlight w:val="none"/>
              </w:rPr>
              <w:t>，乙方开具合同价款100%的收据并增值税专用发票，经甲方核对无误后支付</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支付全部费用</w:t>
            </w:r>
            <w:r>
              <w:rPr>
                <w:rFonts w:hint="eastAsia" w:ascii="宋体" w:hAnsi="宋体" w:cs="宋体"/>
                <w:sz w:val="21"/>
                <w:szCs w:val="21"/>
                <w:highlight w:val="none"/>
                <w:lang w:eastAsia="zh-CN"/>
              </w:rPr>
              <w:t>；</w:t>
            </w:r>
          </w:p>
          <w:p w14:paraId="6645D760">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yellow"/>
                <w:lang w:val="en-US" w:eastAsia="zh-CN"/>
              </w:rPr>
              <w:t>*注：付款方式及付款比例不允许偏离。</w:t>
            </w:r>
          </w:p>
        </w:tc>
      </w:tr>
      <w:tr w14:paraId="6E65DC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1494801">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7.5</w:t>
            </w:r>
          </w:p>
        </w:tc>
        <w:tc>
          <w:tcPr>
            <w:tcW w:w="8363" w:type="dxa"/>
            <w:tcBorders>
              <w:top w:val="single" w:color="auto" w:sz="2" w:space="0"/>
              <w:left w:val="single" w:color="auto" w:sz="4" w:space="0"/>
              <w:bottom w:val="single" w:color="auto" w:sz="2" w:space="0"/>
              <w:right w:val="single" w:color="auto" w:sz="2" w:space="0"/>
            </w:tcBorders>
            <w:vAlign w:val="center"/>
          </w:tcPr>
          <w:p w14:paraId="18E17BBD">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14:paraId="33576F0D">
            <w:pPr>
              <w:ind w:firstLine="480" w:firstLineChars="200"/>
              <w:rPr>
                <w:rFonts w:ascii="宋体" w:hAnsi="宋体" w:cs="宋体"/>
                <w:bCs/>
                <w:sz w:val="24"/>
                <w:szCs w:val="24"/>
                <w:highlight w:val="none"/>
              </w:rPr>
            </w:pPr>
            <w:r>
              <w:rPr>
                <w:rFonts w:hint="eastAsia" w:ascii="宋体" w:hAnsi="宋体" w:eastAsia="宋体" w:cs="宋体"/>
                <w:sz w:val="24"/>
                <w:szCs w:val="24"/>
                <w:highlight w:val="none"/>
                <w:lang w:bidi="ar"/>
              </w:rPr>
              <w:t>见最终合同签订信息</w:t>
            </w:r>
          </w:p>
        </w:tc>
      </w:tr>
      <w:tr w14:paraId="54F3CD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DCFAC46">
            <w:pPr>
              <w:pStyle w:val="11"/>
              <w:jc w:val="center"/>
              <w:rPr>
                <w:rFonts w:ascii="宋体" w:hAnsi="宋体" w:eastAsia="宋体" w:cs="宋体"/>
                <w:sz w:val="24"/>
                <w:szCs w:val="24"/>
                <w:highlight w:val="none"/>
              </w:rPr>
            </w:pPr>
            <w:r>
              <w:rPr>
                <w:rFonts w:hint="eastAsia" w:ascii="宋体" w:hAnsi="宋体" w:eastAsia="宋体" w:cs="宋体"/>
                <w:b/>
                <w:bCs/>
                <w:sz w:val="24"/>
                <w:szCs w:val="24"/>
                <w:highlight w:val="none"/>
              </w:rPr>
              <w:t>8.其它</w:t>
            </w:r>
          </w:p>
        </w:tc>
      </w:tr>
      <w:tr w14:paraId="5F9B38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E49CD93">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8.</w:t>
            </w:r>
            <w:r>
              <w:rPr>
                <w:rFonts w:hint="eastAsia" w:ascii="宋体" w:hAnsi="宋体" w:eastAsia="宋体" w:cs="宋体"/>
                <w:sz w:val="24"/>
                <w:szCs w:val="24"/>
                <w:highlight w:val="none"/>
                <w:lang w:val="en-US" w:eastAsia="zh-CN"/>
              </w:rPr>
              <w:t>1</w:t>
            </w:r>
          </w:p>
        </w:tc>
        <w:tc>
          <w:tcPr>
            <w:tcW w:w="8363" w:type="dxa"/>
            <w:tcBorders>
              <w:top w:val="single" w:color="auto" w:sz="2" w:space="0"/>
              <w:left w:val="single" w:color="auto" w:sz="4" w:space="0"/>
              <w:bottom w:val="single" w:color="auto" w:sz="2" w:space="0"/>
              <w:right w:val="single" w:color="auto" w:sz="2" w:space="0"/>
            </w:tcBorders>
            <w:vAlign w:val="center"/>
          </w:tcPr>
          <w:p w14:paraId="6E8FD853">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中标人</w:t>
            </w:r>
            <w:r>
              <w:rPr>
                <w:rFonts w:hint="eastAsia" w:ascii="宋体" w:hAnsi="宋体" w:eastAsia="宋体" w:cs="宋体"/>
                <w:sz w:val="24"/>
                <w:szCs w:val="24"/>
                <w:highlight w:val="none"/>
                <w:lang w:val="en-US" w:eastAsia="zh-CN"/>
              </w:rPr>
              <w:t>需严格按照HJ212文件要求对废气在线监测设施进行升级，确保完全符合技术标准，并提供联网、参数调整等技术服务</w:t>
            </w:r>
            <w:r>
              <w:rPr>
                <w:rFonts w:hint="eastAsia" w:ascii="宋体" w:hAnsi="宋体" w:eastAsia="宋体" w:cs="宋体"/>
                <w:sz w:val="24"/>
                <w:szCs w:val="24"/>
                <w:highlight w:val="none"/>
              </w:rPr>
              <w:t>。</w:t>
            </w:r>
          </w:p>
        </w:tc>
      </w:tr>
      <w:bookmarkEnd w:id="3"/>
    </w:tbl>
    <w:p w14:paraId="2312431C">
      <w:pPr>
        <w:pStyle w:val="17"/>
        <w:numPr>
          <w:ilvl w:val="0"/>
          <w:numId w:val="3"/>
        </w:numPr>
        <w:jc w:val="center"/>
        <w:outlineLvl w:val="0"/>
        <w:rPr>
          <w:rFonts w:ascii="Calibri" w:hAnsi="Calibri" w:eastAsia="宋体" w:cs="Times New Roman"/>
          <w:b/>
          <w:bCs/>
          <w:kern w:val="44"/>
          <w:sz w:val="36"/>
          <w:szCs w:val="44"/>
          <w:highlight w:val="none"/>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p>
    <w:p w14:paraId="79A05604">
      <w:pPr>
        <w:pStyle w:val="17"/>
        <w:jc w:val="center"/>
        <w:outlineLvl w:val="0"/>
        <w:rPr>
          <w:rFonts w:ascii="Calibri" w:hAnsi="Calibri" w:eastAsia="宋体" w:cs="Times New Roman"/>
          <w:b/>
          <w:bCs/>
          <w:kern w:val="44"/>
          <w:sz w:val="36"/>
          <w:szCs w:val="44"/>
          <w:highlight w:val="none"/>
        </w:rPr>
      </w:pPr>
      <w:bookmarkStart w:id="4" w:name="_Toc15609"/>
      <w:r>
        <w:rPr>
          <w:rFonts w:hint="eastAsia" w:ascii="Calibri" w:hAnsi="Calibri" w:eastAsia="宋体" w:cs="Times New Roman"/>
          <w:b/>
          <w:bCs/>
          <w:kern w:val="44"/>
          <w:sz w:val="36"/>
          <w:szCs w:val="44"/>
          <w:highlight w:val="none"/>
        </w:rPr>
        <w:t>第二部分 投标须知</w:t>
      </w:r>
      <w:bookmarkEnd w:id="4"/>
    </w:p>
    <w:p w14:paraId="34817523">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一、项目名称</w:t>
      </w:r>
    </w:p>
    <w:p w14:paraId="2794F14B">
      <w:pPr>
        <w:spacing w:line="360" w:lineRule="auto"/>
        <w:ind w:left="1679" w:leftChars="228" w:hanging="1200" w:hangingChars="50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项目名称：</w:t>
      </w:r>
      <w:bookmarkStart w:id="5" w:name="OLE_LINK1"/>
      <w:r>
        <w:rPr>
          <w:rFonts w:hint="eastAsia" w:ascii="宋体" w:hAnsi="宋体" w:eastAsia="宋体" w:cs="宋体"/>
          <w:color w:val="000000"/>
          <w:sz w:val="24"/>
          <w:szCs w:val="24"/>
          <w:highlight w:val="none"/>
        </w:rPr>
        <w:t>见《投标须知前附表》。</w:t>
      </w:r>
    </w:p>
    <w:bookmarkEnd w:id="5"/>
    <w:p w14:paraId="564DE4B3">
      <w:pPr>
        <w:keepNext/>
        <w:keepLines/>
        <w:numPr>
          <w:ilvl w:val="0"/>
          <w:numId w:val="5"/>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招标内容及形式</w:t>
      </w:r>
    </w:p>
    <w:p w14:paraId="5F97A103">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见《投标须知前附表》。</w:t>
      </w:r>
    </w:p>
    <w:p w14:paraId="17F16A61">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对于本项目需着重介绍的注意事项已经通过以下带颜色文档进行标记。</w:t>
      </w:r>
    </w:p>
    <w:p w14:paraId="148F8A6D">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具体要求详见《技术标书》。</w:t>
      </w:r>
    </w:p>
    <w:p w14:paraId="4B369720">
      <w:pPr>
        <w:keepNext/>
        <w:keepLines/>
        <w:numPr>
          <w:ilvl w:val="0"/>
          <w:numId w:val="5"/>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工期</w:t>
      </w:r>
      <w:r>
        <w:rPr>
          <w:rFonts w:hint="eastAsia" w:ascii="宋体" w:hAnsi="宋体" w:eastAsia="宋体" w:cs="宋体"/>
          <w:b/>
          <w:bCs/>
          <w:sz w:val="24"/>
          <w:szCs w:val="24"/>
          <w:highlight w:val="none"/>
        </w:rPr>
        <w:t>及付款</w:t>
      </w:r>
      <w:r>
        <w:rPr>
          <w:rFonts w:hint="eastAsia" w:ascii="宋体" w:hAnsi="宋体" w:eastAsia="宋体" w:cs="宋体"/>
          <w:b/>
          <w:bCs/>
          <w:sz w:val="24"/>
          <w:szCs w:val="24"/>
          <w:highlight w:val="none"/>
        </w:rPr>
        <w:tab/>
      </w:r>
    </w:p>
    <w:p w14:paraId="7D2E9FAB">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lang w:val="en-US" w:eastAsia="zh-CN"/>
        </w:rPr>
        <w:t>工</w:t>
      </w:r>
      <w:r>
        <w:rPr>
          <w:rFonts w:hint="eastAsia" w:hAnsi="宋体" w:eastAsia="宋体" w:cs="宋体"/>
          <w:color w:val="000000"/>
          <w:sz w:val="24"/>
          <w:szCs w:val="24"/>
          <w:highlight w:val="none"/>
        </w:rPr>
        <w:t>期、款方式及比例见《投标须知前附表》第7条。</w:t>
      </w:r>
    </w:p>
    <w:p w14:paraId="5C745EE7">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四、投标说明</w:t>
      </w:r>
    </w:p>
    <w:p w14:paraId="42932372">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1.报名方式</w:t>
      </w:r>
    </w:p>
    <w:p w14:paraId="589072F0">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投标人根据招标人在中国重汽官网等公开媒体上发布的招标信息，在“中国重汽e采通”平台报名。按照中国重汽e采通“SRM非生产供应商注册手册（附件15）”进行注册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注册时配套能力中的供货类别选择“直管单位非生产招标 / 工艺设备 / 工艺设备”对应的业务主管部门为“工艺研究院”，提交注册后请电话告知招标方联系人。</w:t>
      </w:r>
    </w:p>
    <w:p w14:paraId="4F57C06B">
      <w:pPr>
        <w:spacing w:line="360" w:lineRule="auto"/>
        <w:ind w:firstLine="480" w:firstLineChars="200"/>
        <w:rPr>
          <w:rFonts w:ascii="宋体" w:hAnsi="宋体" w:eastAsia="宋体" w:cs="宋体"/>
          <w:color w:val="000000"/>
          <w:sz w:val="24"/>
          <w:szCs w:val="24"/>
          <w:highlight w:val="none"/>
        </w:rPr>
      </w:pPr>
      <w:r>
        <w:rPr>
          <w:rFonts w:hint="eastAsia" w:eastAsia="宋体" w:cs="Times New Roman"/>
          <w:color w:val="000000"/>
          <w:sz w:val="24"/>
          <w:szCs w:val="24"/>
          <w:highlight w:val="none"/>
        </w:rPr>
        <w:t>注册完毕后按照</w:t>
      </w:r>
      <w:r>
        <w:rPr>
          <w:rFonts w:hint="eastAsia" w:ascii="宋体" w:hAnsi="宋体" w:eastAsia="宋体" w:cs="宋体"/>
          <w:b/>
          <w:color w:val="000000"/>
          <w:sz w:val="24"/>
          <w:szCs w:val="24"/>
          <w:highlight w:val="none"/>
        </w:rPr>
        <w:t>“SRM系统供应商用户手册（附件16）”登录系统，</w:t>
      </w:r>
      <w:r>
        <w:rPr>
          <w:rFonts w:hint="eastAsia" w:ascii="宋体" w:hAnsi="宋体" w:eastAsia="宋体" w:cs="宋体"/>
          <w:color w:val="000000"/>
          <w:sz w:val="24"/>
          <w:szCs w:val="24"/>
          <w:highlight w:val="none"/>
        </w:rPr>
        <w:t>进入“供应商应标”，选择对应的项目，点击“应标”后按照招标文件第三部分投标文件组成资格证明文件中的1.1-1.13准备资料并上传，资质审查通过即为报名成功，公示期间请尽快报名。</w:t>
      </w:r>
    </w:p>
    <w:p w14:paraId="115E4665">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投标保证金缴纳的时候，</w:t>
      </w:r>
      <w:r>
        <w:rPr>
          <w:rFonts w:hint="eastAsia" w:ascii="宋体" w:hAnsi="宋体" w:eastAsia="宋体" w:cs="宋体"/>
          <w:b/>
          <w:bCs/>
          <w:color w:val="000000"/>
          <w:sz w:val="24"/>
          <w:szCs w:val="24"/>
          <w:highlight w:val="none"/>
        </w:rPr>
        <w:t>务必备注所投标的项目名称</w:t>
      </w:r>
      <w:r>
        <w:rPr>
          <w:rFonts w:hint="eastAsia" w:ascii="宋体" w:hAnsi="宋体" w:eastAsia="宋体" w:cs="宋体"/>
          <w:color w:val="000000"/>
          <w:sz w:val="24"/>
          <w:szCs w:val="24"/>
          <w:highlight w:val="none"/>
        </w:rPr>
        <w:t>。</w:t>
      </w:r>
    </w:p>
    <w:p w14:paraId="043D615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不按要求报名的，或因未提供相关信息导致后期无法退回保证金的，需投标人承担责任。</w:t>
      </w:r>
    </w:p>
    <w:p w14:paraId="6603274F">
      <w:pPr>
        <w:keepNext/>
        <w:keepLines/>
        <w:numPr>
          <w:ilvl w:val="0"/>
          <w:numId w:val="6"/>
        </w:num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投标条件</w:t>
      </w:r>
    </w:p>
    <w:p w14:paraId="609C3CDC">
      <w:pPr>
        <w:pStyle w:val="17"/>
        <w:spacing w:line="360" w:lineRule="auto"/>
        <w:ind w:firstLine="480"/>
        <w:rPr>
          <w:rFonts w:hAnsi="宋体" w:eastAsia="宋体" w:cs="宋体"/>
          <w:b/>
          <w:color w:val="000000"/>
          <w:sz w:val="24"/>
          <w:szCs w:val="24"/>
          <w:highlight w:val="none"/>
        </w:rPr>
      </w:pPr>
      <w:r>
        <w:rPr>
          <w:rFonts w:hint="eastAsia" w:hAnsi="宋体" w:eastAsia="宋体" w:cs="宋体"/>
          <w:b/>
          <w:bCs/>
          <w:color w:val="000000"/>
          <w:sz w:val="24"/>
          <w:szCs w:val="24"/>
          <w:highlight w:val="none"/>
        </w:rPr>
        <w:t>投标条件详见招标文件“第一部分投标须知前附表1.6”。</w:t>
      </w:r>
    </w:p>
    <w:p w14:paraId="6E2A0039">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3.报价</w:t>
      </w:r>
    </w:p>
    <w:p w14:paraId="23E63D52">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3.1</w:t>
      </w:r>
      <w:r>
        <w:rPr>
          <w:rFonts w:hint="eastAsia" w:hAnsi="宋体" w:eastAsia="宋体" w:cs="宋体"/>
          <w:sz w:val="24"/>
          <w:szCs w:val="24"/>
          <w:highlight w:val="none"/>
        </w:rPr>
        <w:t>本次招投标为</w:t>
      </w:r>
      <w:r>
        <w:rPr>
          <w:rFonts w:hint="eastAsia" w:hAnsi="宋体" w:eastAsia="宋体" w:cs="宋体"/>
          <w:color w:val="000000"/>
          <w:sz w:val="24"/>
          <w:szCs w:val="24"/>
          <w:highlight w:val="none"/>
        </w:rPr>
        <w:t>公开招标</w:t>
      </w:r>
      <w:r>
        <w:rPr>
          <w:rFonts w:hint="eastAsia" w:hAnsi="宋体" w:eastAsia="宋体" w:cs="宋体"/>
          <w:b/>
          <w:sz w:val="24"/>
          <w:szCs w:val="24"/>
          <w:highlight w:val="none"/>
        </w:rPr>
        <w:t>；</w:t>
      </w:r>
      <w:r>
        <w:rPr>
          <w:rFonts w:hint="eastAsia" w:hAnsi="宋体" w:eastAsia="宋体" w:cs="宋体"/>
          <w:color w:val="000000"/>
          <w:sz w:val="24"/>
          <w:szCs w:val="24"/>
          <w:highlight w:val="none"/>
        </w:rPr>
        <w:t>评标流程以及规则详见本部分第六条评标原则。</w:t>
      </w:r>
    </w:p>
    <w:p w14:paraId="3E5AEFE9">
      <w:pPr>
        <w:spacing w:line="360" w:lineRule="auto"/>
        <w:ind w:firstLine="235" w:firstLineChars="98"/>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投标人自行勘察现场，进行合理报价。投标总报价应包括设备费、原厂服务费及相关配件、随机资料、保险、税费、运杂、安装调试、与其他专业配合及可预见的风险以及其它不可预见等全部费用。</w:t>
      </w:r>
    </w:p>
    <w:p w14:paraId="5F40FF3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w:t>
      </w:r>
      <w:r>
        <w:rPr>
          <w:rFonts w:hint="eastAsia" w:ascii="宋体" w:hAnsi="宋体" w:eastAsia="宋体" w:cs="宋体"/>
          <w:b/>
          <w:bCs/>
          <w:color w:val="000000"/>
          <w:sz w:val="24"/>
          <w:szCs w:val="24"/>
          <w:highlight w:val="none"/>
        </w:rPr>
        <w:t>所有设备的报价货币单位为：</w:t>
      </w:r>
      <w:r>
        <w:rPr>
          <w:rFonts w:hint="eastAsia" w:ascii="宋体" w:hAnsi="宋体" w:eastAsia="宋体" w:cs="宋体"/>
          <w:b/>
          <w:bCs/>
          <w:color w:val="000000"/>
          <w:sz w:val="24"/>
          <w:szCs w:val="24"/>
          <w:highlight w:val="none"/>
          <w:u w:val="single"/>
        </w:rPr>
        <w:t xml:space="preserve">         </w:t>
      </w:r>
      <w:r>
        <w:rPr>
          <w:rFonts w:hint="eastAsia" w:ascii="宋体" w:hAnsi="宋体" w:eastAsia="宋体" w:cs="宋体"/>
          <w:b/>
          <w:bCs/>
          <w:color w:val="000000"/>
          <w:sz w:val="24"/>
          <w:szCs w:val="24"/>
          <w:highlight w:val="none"/>
        </w:rPr>
        <w:t>元【人民币（应同时报含税价和不含税价并写明税率）】。</w:t>
      </w:r>
    </w:p>
    <w:p w14:paraId="7125A66A">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4</w:t>
      </w:r>
      <w:r>
        <w:rPr>
          <w:rFonts w:hint="eastAsia" w:ascii="宋体" w:hAnsi="宋体" w:eastAsia="宋体" w:cs="宋体"/>
          <w:b/>
          <w:bCs/>
          <w:color w:val="000000"/>
          <w:sz w:val="24"/>
          <w:szCs w:val="24"/>
          <w:highlight w:val="none"/>
        </w:rPr>
        <w:t>.其他要求</w:t>
      </w:r>
    </w:p>
    <w:p w14:paraId="63FB6B2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包装、运输、检验、交付、安装、调试、培训、结算、质保及售后服务等，按《技术标书》要求，在标书中列示说明，最终以合同约定为准。</w:t>
      </w:r>
    </w:p>
    <w:p w14:paraId="4C7EB515">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rPr>
        <w:t>.询标</w:t>
      </w:r>
    </w:p>
    <w:p w14:paraId="219605C4">
      <w:pPr>
        <w:keepNext/>
        <w:keepLines/>
        <w:spacing w:line="360" w:lineRule="auto"/>
        <w:ind w:firstLine="480" w:firstLineChars="200"/>
        <w:rPr>
          <w:rFonts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凡对本次招标提出的询问，均以招标人的书面答复为准。</w:t>
      </w:r>
    </w:p>
    <w:p w14:paraId="1571D6ED">
      <w:pPr>
        <w:keepNext/>
        <w:keepLines/>
        <w:spacing w:line="360" w:lineRule="auto"/>
        <w:outlineLvl w:val="1"/>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五、议程安排</w:t>
      </w:r>
    </w:p>
    <w:p w14:paraId="323DE013">
      <w:pPr>
        <w:keepNext/>
        <w:keepLines/>
        <w:spacing w:line="360" w:lineRule="auto"/>
        <w:ind w:firstLine="482" w:firstLineChars="200"/>
        <w:outlineLvl w:val="2"/>
        <w:rPr>
          <w:rFonts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1.发标时间</w:t>
      </w:r>
    </w:p>
    <w:p w14:paraId="0284E8A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见《投标须知前附表》2.1。</w:t>
      </w:r>
    </w:p>
    <w:p w14:paraId="1EBF3823">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2.发标方式</w:t>
      </w:r>
    </w:p>
    <w:p w14:paraId="39EB8D77">
      <w:pPr>
        <w:keepNext/>
        <w:keepLines/>
        <w:spacing w:line="360" w:lineRule="auto"/>
        <w:ind w:firstLine="480" w:firstLineChars="200"/>
        <w:outlineLvl w:val="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中国重汽官网等公开媒体公布。</w:t>
      </w:r>
    </w:p>
    <w:p w14:paraId="5BEA0D6C">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3.答疑</w:t>
      </w:r>
    </w:p>
    <w:p w14:paraId="4B160917">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见《投标须知前附表》第二条，逾期不受理。</w:t>
      </w:r>
    </w:p>
    <w:p w14:paraId="543F48DB">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4.投标报名</w:t>
      </w:r>
    </w:p>
    <w:p w14:paraId="4F95B16B">
      <w:pPr>
        <w:keepNext/>
        <w:keepLines/>
        <w:spacing w:line="360" w:lineRule="auto"/>
        <w:ind w:firstLine="482"/>
        <w:rPr>
          <w:rFonts w:ascii="宋体" w:hAnsi="宋体" w:eastAsia="宋体" w:cs="宋体"/>
          <w:sz w:val="24"/>
          <w:szCs w:val="24"/>
          <w:highlight w:val="none"/>
        </w:rPr>
      </w:pPr>
      <w:r>
        <w:rPr>
          <w:rFonts w:hint="eastAsia" w:ascii="宋体" w:hAnsi="宋体" w:eastAsia="宋体" w:cs="宋体"/>
          <w:sz w:val="24"/>
          <w:szCs w:val="24"/>
          <w:highlight w:val="none"/>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334DEC9D">
      <w:pPr>
        <w:pStyle w:val="117"/>
        <w:ind w:firstLine="480"/>
        <w:rPr>
          <w:rFonts w:eastAsia="宋体" w:cs="宋体"/>
          <w:highlight w:val="none"/>
        </w:rPr>
      </w:pPr>
      <w:r>
        <w:rPr>
          <w:rFonts w:hint="eastAsia" w:eastAsia="宋体" w:cs="宋体"/>
          <w:highlight w:val="none"/>
        </w:rPr>
        <w:t>4.2招标人银行账户信息如下：见《投标须知前附表》4.2。</w:t>
      </w:r>
    </w:p>
    <w:p w14:paraId="6F30EBB7">
      <w:pPr>
        <w:pStyle w:val="117"/>
        <w:ind w:firstLine="480"/>
        <w:rPr>
          <w:rFonts w:eastAsia="宋体" w:cs="宋体"/>
          <w:highlight w:val="none"/>
        </w:rPr>
      </w:pPr>
      <w:r>
        <w:rPr>
          <w:rFonts w:hint="eastAsia" w:eastAsia="宋体" w:cs="宋体"/>
          <w:highlight w:val="none"/>
        </w:rPr>
        <w:t>转账附言：公司名称+项目名称+投标保证金；</w:t>
      </w:r>
    </w:p>
    <w:p w14:paraId="624CA1AA">
      <w:pPr>
        <w:pStyle w:val="117"/>
        <w:ind w:firstLine="480"/>
        <w:rPr>
          <w:rFonts w:eastAsia="宋体" w:cs="宋体"/>
          <w:highlight w:val="none"/>
        </w:rPr>
      </w:pPr>
      <w:r>
        <w:rPr>
          <w:rFonts w:hint="eastAsia" w:eastAsia="宋体" w:cs="宋体"/>
          <w:highlight w:val="none"/>
        </w:rPr>
        <w:t>对于没有中标的投标人，投标保证金将于招标人内部完成中标人评审并确认最终中标人后在</w:t>
      </w:r>
      <w:r>
        <w:rPr>
          <w:rFonts w:hint="eastAsia" w:eastAsia="宋体" w:cs="宋体"/>
          <w:highlight w:val="none"/>
          <w:lang w:val="en-US" w:eastAsia="zh-CN"/>
        </w:rPr>
        <w:t>一个付款周期</w:t>
      </w:r>
      <w:r>
        <w:rPr>
          <w:rFonts w:hint="eastAsia" w:eastAsia="宋体" w:cs="宋体"/>
          <w:highlight w:val="none"/>
        </w:rPr>
        <w:t>内予以原路返还（无息）；对于中标方，投标保证金将在签订合同后</w:t>
      </w:r>
      <w:r>
        <w:rPr>
          <w:rFonts w:hint="eastAsia" w:eastAsia="宋体" w:cs="宋体"/>
          <w:highlight w:val="none"/>
          <w:lang w:val="en-US" w:eastAsia="zh-CN"/>
        </w:rPr>
        <w:t>一个付款周期</w:t>
      </w:r>
      <w:r>
        <w:rPr>
          <w:rFonts w:hint="eastAsia" w:eastAsia="宋体" w:cs="宋体"/>
          <w:highlight w:val="none"/>
        </w:rPr>
        <w:t>内原路返还（无息）；</w:t>
      </w:r>
    </w:p>
    <w:p w14:paraId="6ABB1BAD">
      <w:pPr>
        <w:pStyle w:val="117"/>
        <w:ind w:firstLine="480"/>
        <w:rPr>
          <w:rFonts w:eastAsia="宋体" w:cs="宋体"/>
          <w:highlight w:val="none"/>
        </w:rPr>
      </w:pPr>
      <w:r>
        <w:rPr>
          <w:rFonts w:hint="eastAsia" w:eastAsia="宋体" w:cs="宋体"/>
          <w:highlight w:val="none"/>
        </w:rPr>
        <w:t>4.3说明</w:t>
      </w:r>
    </w:p>
    <w:p w14:paraId="47123850">
      <w:pPr>
        <w:pStyle w:val="117"/>
        <w:ind w:firstLine="480"/>
        <w:rPr>
          <w:rFonts w:eastAsia="宋体" w:cs="宋体"/>
          <w:highlight w:val="none"/>
        </w:rPr>
      </w:pPr>
      <w:r>
        <w:rPr>
          <w:rFonts w:hint="eastAsia" w:eastAsia="宋体" w:cs="宋体"/>
          <w:highlight w:val="none"/>
        </w:rPr>
        <w:t>4.3.1 投标人在向招标人出示《投标保证金缴纳凭证》后方可进行投标；</w:t>
      </w:r>
    </w:p>
    <w:p w14:paraId="7BA54FF2">
      <w:pPr>
        <w:pStyle w:val="117"/>
        <w:ind w:firstLine="480"/>
        <w:rPr>
          <w:rFonts w:eastAsia="宋体" w:cs="宋体"/>
          <w:highlight w:val="none"/>
        </w:rPr>
      </w:pPr>
      <w:r>
        <w:rPr>
          <w:rFonts w:hint="eastAsia" w:eastAsia="宋体" w:cs="宋体"/>
          <w:highlight w:val="none"/>
        </w:rPr>
        <w:t>4.3.2 发生以下情况时，招标人有权没收保证金：</w:t>
      </w:r>
    </w:p>
    <w:p w14:paraId="3652B20A">
      <w:pPr>
        <w:pStyle w:val="117"/>
        <w:ind w:firstLine="480"/>
        <w:rPr>
          <w:rFonts w:eastAsia="宋体" w:cs="宋体"/>
          <w:highlight w:val="none"/>
        </w:rPr>
      </w:pPr>
      <w:r>
        <w:rPr>
          <w:rFonts w:hint="eastAsia" w:eastAsia="宋体" w:cs="宋体"/>
          <w:highlight w:val="none"/>
        </w:rPr>
        <w:t>4.3.2.1 截至开标前3天，投标人无正当理由且未以书面形式递交说明而在投标截止日不来投标的；</w:t>
      </w:r>
    </w:p>
    <w:p w14:paraId="09F46328">
      <w:pPr>
        <w:pStyle w:val="117"/>
        <w:ind w:firstLine="480"/>
        <w:rPr>
          <w:rFonts w:eastAsia="宋体" w:cs="宋体"/>
          <w:highlight w:val="none"/>
        </w:rPr>
      </w:pPr>
      <w:r>
        <w:rPr>
          <w:rFonts w:hint="eastAsia" w:eastAsia="宋体" w:cs="宋体"/>
          <w:highlight w:val="none"/>
        </w:rPr>
        <w:t>4.3.2.2 投标人递送投标文件后，无正当理由放弃投标的；</w:t>
      </w:r>
    </w:p>
    <w:p w14:paraId="4A077A39">
      <w:pPr>
        <w:pStyle w:val="117"/>
        <w:ind w:firstLine="480"/>
        <w:rPr>
          <w:rFonts w:eastAsia="宋体" w:cs="宋体"/>
          <w:highlight w:val="none"/>
        </w:rPr>
      </w:pPr>
      <w:r>
        <w:rPr>
          <w:rFonts w:hint="eastAsia" w:eastAsia="宋体" w:cs="宋体"/>
          <w:highlight w:val="none"/>
        </w:rPr>
        <w:t>4.3.2.3若为视频开标，招标过程中澄清函等资料原件未按要求提交的；</w:t>
      </w:r>
    </w:p>
    <w:p w14:paraId="470EC2DE">
      <w:pPr>
        <w:pStyle w:val="117"/>
        <w:ind w:firstLine="480"/>
        <w:rPr>
          <w:rFonts w:eastAsia="宋体" w:cs="宋体"/>
          <w:highlight w:val="none"/>
        </w:rPr>
      </w:pPr>
      <w:r>
        <w:rPr>
          <w:rFonts w:hint="eastAsia" w:eastAsia="宋体" w:cs="宋体"/>
          <w:highlight w:val="none"/>
        </w:rPr>
        <w:t>4.3.2.4自中标通知书发出之日起30日内，中标人无正当理由不签订合同的；</w:t>
      </w:r>
    </w:p>
    <w:p w14:paraId="53A00A76">
      <w:pPr>
        <w:pStyle w:val="117"/>
        <w:ind w:firstLine="480"/>
        <w:rPr>
          <w:rFonts w:eastAsia="宋体" w:cs="宋体"/>
          <w:highlight w:val="none"/>
        </w:rPr>
      </w:pPr>
      <w:r>
        <w:rPr>
          <w:rFonts w:hint="eastAsia" w:eastAsia="宋体" w:cs="宋体"/>
          <w:highlight w:val="none"/>
        </w:rPr>
        <w:t>4.3.2.5投标人在投标过程中被查实有串标、围标、陪标等违规违纪行为的；</w:t>
      </w:r>
    </w:p>
    <w:p w14:paraId="0D344DCA">
      <w:pPr>
        <w:pStyle w:val="117"/>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4.3.2.6投标人有违约违规行为或被投诉、举报的，在调查处理期间，保证金暂不退还，待调查处理结束后按有关规定处理。</w:t>
      </w:r>
    </w:p>
    <w:p w14:paraId="19822741">
      <w:pPr>
        <w:pStyle w:val="11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.3.2.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2408491">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.3.2.</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41890ED1">
      <w:pPr>
        <w:spacing w:line="360" w:lineRule="auto"/>
        <w:ind w:right="2" w:firstLine="420" w:firstLineChars="200"/>
        <w:rPr>
          <w:rFonts w:hint="default"/>
          <w:lang w:val="en-US" w:eastAsia="zh-CN"/>
        </w:rPr>
      </w:pPr>
      <w:r>
        <w:rPr>
          <w:rFonts w:hint="eastAsia"/>
          <w:lang w:val="en-US" w:eastAsia="zh-CN"/>
        </w:rPr>
        <w:t xml:space="preserve"> </w:t>
      </w:r>
      <w:r>
        <w:rPr>
          <w:rFonts w:hint="eastAsia" w:ascii="宋体" w:hAnsi="宋体" w:eastAsia="宋体" w:cs="宋体"/>
          <w:color w:val="000000"/>
          <w:sz w:val="24"/>
          <w:szCs w:val="24"/>
          <w:highlight w:val="none"/>
          <w:lang w:val="en-US" w:eastAsia="zh-CN"/>
        </w:rPr>
        <w:t>4.3.2.9供应商在响应文件中提供虚假材料的</w:t>
      </w:r>
      <w:r>
        <w:rPr>
          <w:rFonts w:hint="eastAsia" w:ascii="宋体" w:hAnsi="宋体" w:eastAsia="宋体" w:cs="宋体"/>
          <w:color w:val="000000"/>
          <w:sz w:val="24"/>
          <w:szCs w:val="24"/>
          <w:highlight w:val="none"/>
        </w:rPr>
        <w:t>。</w:t>
      </w:r>
    </w:p>
    <w:p w14:paraId="3E2A26B1">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4.3.2.10</w:t>
      </w:r>
      <w:r>
        <w:rPr>
          <w:rFonts w:hint="eastAsia" w:ascii="宋体" w:hAnsi="宋体" w:eastAsia="宋体" w:cs="宋体"/>
          <w:color w:val="000000"/>
          <w:sz w:val="24"/>
          <w:szCs w:val="24"/>
          <w:highlight w:val="none"/>
        </w:rPr>
        <w:t>采购文件规定的其他情形。</w:t>
      </w:r>
    </w:p>
    <w:p w14:paraId="25D07BA3">
      <w:pPr>
        <w:pStyle w:val="117"/>
        <w:ind w:firstLine="480"/>
        <w:rPr>
          <w:rFonts w:eastAsia="宋体" w:cs="宋体"/>
          <w:highlight w:val="none"/>
        </w:rPr>
      </w:pPr>
      <w:r>
        <w:rPr>
          <w:rFonts w:hint="eastAsia" w:eastAsia="宋体" w:cs="宋体"/>
          <w:highlight w:val="none"/>
        </w:rPr>
        <w:t>4.4投标报名截止时间</w:t>
      </w:r>
    </w:p>
    <w:p w14:paraId="67E1DA68">
      <w:pPr>
        <w:pStyle w:val="117"/>
        <w:ind w:firstLine="480"/>
        <w:rPr>
          <w:rFonts w:eastAsia="宋体" w:cs="宋体"/>
          <w:highlight w:val="none"/>
        </w:rPr>
      </w:pPr>
      <w:r>
        <w:rPr>
          <w:rFonts w:hint="eastAsia" w:eastAsia="宋体" w:cs="宋体"/>
          <w:highlight w:val="none"/>
        </w:rPr>
        <w:t>报名方式：见《投标须知前附表》2.3。</w:t>
      </w:r>
    </w:p>
    <w:p w14:paraId="13F1F8A1">
      <w:pPr>
        <w:pStyle w:val="117"/>
        <w:ind w:firstLine="480"/>
        <w:rPr>
          <w:rFonts w:eastAsia="宋体" w:cs="宋体"/>
          <w:highlight w:val="none"/>
        </w:rPr>
      </w:pPr>
      <w:r>
        <w:rPr>
          <w:rFonts w:hint="eastAsia" w:eastAsia="宋体" w:cs="宋体"/>
          <w:highlight w:val="none"/>
        </w:rPr>
        <w:t>报名提交资料：均为盖章电子扫描版，用“公司名称+文件名称”命名。</w:t>
      </w:r>
    </w:p>
    <w:p w14:paraId="0A14693C">
      <w:pPr>
        <w:numPr>
          <w:ilvl w:val="0"/>
          <w:numId w:val="7"/>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如果是授权委托人投标，</w:t>
      </w:r>
      <w:r>
        <w:rPr>
          <w:rFonts w:hint="eastAsia" w:ascii="宋体" w:hAnsi="宋体" w:eastAsia="宋体" w:cs="宋体"/>
          <w:color w:val="000000"/>
          <w:sz w:val="24"/>
          <w:szCs w:val="24"/>
          <w:highlight w:val="none"/>
        </w:rPr>
        <w:t>要提交营业执照副本、法人授权委托书（含法人及授权人身份信息证明、授权代表联系方式）。</w:t>
      </w:r>
    </w:p>
    <w:p w14:paraId="75090318">
      <w:pPr>
        <w:numPr>
          <w:ilvl w:val="0"/>
          <w:numId w:val="7"/>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如果是法人参加投标</w:t>
      </w:r>
      <w:r>
        <w:rPr>
          <w:rFonts w:hint="eastAsia" w:ascii="宋体" w:hAnsi="宋体" w:eastAsia="宋体" w:cs="宋体"/>
          <w:color w:val="000000"/>
          <w:sz w:val="24"/>
          <w:szCs w:val="24"/>
          <w:highlight w:val="none"/>
        </w:rPr>
        <w:t>，要提交营业执照副本、法人代表证明文件。</w:t>
      </w:r>
    </w:p>
    <w:p w14:paraId="0F8A3400">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5.开标时间</w:t>
      </w:r>
    </w:p>
    <w:p w14:paraId="1685AD72">
      <w:pPr>
        <w:keepNext/>
        <w:keepLines/>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见《投标须知前附表》5.1，若有变动另行通知。</w:t>
      </w:r>
    </w:p>
    <w:p w14:paraId="070719EE">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6.开标方式</w:t>
      </w:r>
    </w:p>
    <w:p w14:paraId="47409EB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原则上来现场参与开标。如因特殊情况无法现场参与，需在开标前三日，通知招标人，由招标人创建视频链接，并在报名结束后统一通知。</w:t>
      </w:r>
    </w:p>
    <w:p w14:paraId="3D6F78A5">
      <w:pPr>
        <w:spacing w:line="360" w:lineRule="auto"/>
        <w:jc w:val="left"/>
        <w:outlineLvl w:val="1"/>
        <w:rPr>
          <w:rFonts w:ascii="宋体" w:hAnsi="宋体" w:eastAsia="宋体" w:cs="宋体"/>
          <w:b/>
          <w:sz w:val="24"/>
          <w:szCs w:val="24"/>
          <w:highlight w:val="none"/>
        </w:rPr>
      </w:pPr>
      <w:bookmarkStart w:id="6" w:name="_Toc33285487"/>
      <w:bookmarkStart w:id="7" w:name="_Toc33265653"/>
      <w:bookmarkStart w:id="8" w:name="_Toc33265752"/>
      <w:bookmarkStart w:id="9" w:name="_Toc33267001"/>
      <w:bookmarkStart w:id="10" w:name="_Toc33266950"/>
      <w:bookmarkStart w:id="11" w:name="_Toc33266627"/>
      <w:bookmarkStart w:id="12" w:name="_Toc33266914"/>
      <w:r>
        <w:rPr>
          <w:rFonts w:hint="eastAsia" w:ascii="宋体" w:hAnsi="宋体" w:eastAsia="宋体" w:cs="宋体"/>
          <w:b/>
          <w:sz w:val="24"/>
          <w:szCs w:val="24"/>
          <w:highlight w:val="none"/>
        </w:rPr>
        <w:t>六、评价原则</w:t>
      </w:r>
      <w:bookmarkEnd w:id="6"/>
      <w:bookmarkEnd w:id="7"/>
      <w:bookmarkEnd w:id="8"/>
      <w:bookmarkEnd w:id="9"/>
      <w:bookmarkEnd w:id="10"/>
      <w:bookmarkEnd w:id="11"/>
      <w:bookmarkEnd w:id="12"/>
      <w:bookmarkStart w:id="13" w:name="_Toc395116633"/>
    </w:p>
    <w:bookmarkEnd w:id="13"/>
    <w:p w14:paraId="0FB25B61">
      <w:p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1.评标</w:t>
      </w:r>
    </w:p>
    <w:p w14:paraId="3D92BF01">
      <w:pPr>
        <w:adjustRightInd w:val="0"/>
        <w:snapToGrid w:val="0"/>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sz w:val="24"/>
          <w:szCs w:val="24"/>
          <w:highlight w:val="none"/>
        </w:rPr>
        <w:t>本次招标</w:t>
      </w:r>
      <w:bookmarkStart w:id="14" w:name="_Toc33267002"/>
      <w:bookmarkStart w:id="15" w:name="_Toc33265654"/>
      <w:bookmarkStart w:id="16" w:name="_Toc33266628"/>
      <w:bookmarkStart w:id="17" w:name="_Toc33265753"/>
      <w:bookmarkStart w:id="18" w:name="_Toc33285489"/>
      <w:bookmarkStart w:id="19" w:name="_Toc33266915"/>
      <w:bookmarkStart w:id="20" w:name="_Toc33266951"/>
      <w:bookmarkStart w:id="21" w:name="_Toc395116634"/>
      <w:r>
        <w:rPr>
          <w:rFonts w:hint="eastAsia" w:ascii="宋体" w:hAnsi="宋体" w:eastAsia="宋体" w:cs="宋体"/>
          <w:sz w:val="24"/>
          <w:szCs w:val="24"/>
          <w:highlight w:val="none"/>
        </w:rPr>
        <w:t>采用</w:t>
      </w:r>
      <w:r>
        <w:rPr>
          <w:rFonts w:hint="eastAsia" w:ascii="宋体" w:hAnsi="宋体" w:eastAsia="宋体" w:cs="宋体"/>
          <w:sz w:val="24"/>
          <w:szCs w:val="24"/>
          <w:highlight w:val="none"/>
          <w:lang w:val="en-US" w:eastAsia="zh-CN"/>
        </w:rPr>
        <w:t>综合评标法</w:t>
      </w:r>
      <w:r>
        <w:rPr>
          <w:rFonts w:hint="eastAsia" w:ascii="宋体" w:hAnsi="宋体" w:eastAsia="宋体" w:cs="宋体"/>
          <w:sz w:val="24"/>
          <w:szCs w:val="24"/>
          <w:highlight w:val="none"/>
        </w:rPr>
        <w:t>。</w:t>
      </w:r>
      <w:r>
        <w:rPr>
          <w:rFonts w:hint="eastAsia" w:ascii="宋体" w:hAnsi="宋体" w:eastAsia="宋体" w:cs="宋体"/>
          <w:b/>
          <w:color w:val="000000"/>
          <w:sz w:val="24"/>
          <w:szCs w:val="24"/>
          <w:highlight w:val="none"/>
        </w:rPr>
        <w:t>对未中标单位不做任何解释。</w:t>
      </w:r>
    </w:p>
    <w:bookmarkEnd w:id="14"/>
    <w:bookmarkEnd w:id="15"/>
    <w:bookmarkEnd w:id="16"/>
    <w:bookmarkEnd w:id="17"/>
    <w:bookmarkEnd w:id="18"/>
    <w:bookmarkEnd w:id="19"/>
    <w:bookmarkEnd w:id="20"/>
    <w:bookmarkEnd w:id="21"/>
    <w:p w14:paraId="36C772D5">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评标流程：</w:t>
      </w:r>
    </w:p>
    <w:p w14:paraId="248719BE">
      <w:pPr>
        <w:pStyle w:val="17"/>
        <w:spacing w:line="360" w:lineRule="auto"/>
        <w:ind w:firstLine="482" w:firstLineChars="200"/>
        <w:rPr>
          <w:rFonts w:hAnsi="宋体" w:eastAsia="宋体" w:cs="宋体"/>
          <w:sz w:val="24"/>
          <w:szCs w:val="24"/>
          <w:highlight w:val="none"/>
        </w:rPr>
      </w:pPr>
      <w:r>
        <w:rPr>
          <w:rFonts w:hint="eastAsia" w:hAnsi="宋体" w:eastAsia="宋体" w:cs="宋体"/>
          <w:b/>
          <w:color w:val="000000"/>
          <w:sz w:val="24"/>
          <w:szCs w:val="24"/>
          <w:highlight w:val="none"/>
        </w:rPr>
        <w:t>投标文件包含《投标文件（资质标）》、《投标文件（技术标）》、《投标文件（商务标）》（开标一览表），共计三个文件。</w:t>
      </w:r>
    </w:p>
    <w:p w14:paraId="0FEEC857">
      <w:pPr>
        <w:numPr>
          <w:ilvl w:val="0"/>
          <w:numId w:val="8"/>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按照第三部分第三条投标文件组成资格证明文件中的1.1-1.1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准备资料，上传完毕后，等待审核</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yellow"/>
        </w:rPr>
        <w:t>请投标人确认中国重汽e采通系统中供应商信息完整、准确，因供应商信息不全或错误导致的报名不成功，由投标人自行承担。</w:t>
      </w:r>
    </w:p>
    <w:p w14:paraId="566ECDD8">
      <w:pPr>
        <w:numPr>
          <w:ilvl w:val="0"/>
          <w:numId w:val="9"/>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通过应标资格审查的单位进入投标环节，按照“SRM系统供应商用户手册（附件16）”，在重汽e采通平台投递电子标书（包含资质标、技术标、商务标）；没有通过应标资质审查的单位不能进入投标环节；</w:t>
      </w:r>
    </w:p>
    <w:p w14:paraId="77417454">
      <w:pPr>
        <w:numPr>
          <w:ilvl w:val="0"/>
          <w:numId w:val="8"/>
        </w:numPr>
        <w:spacing w:line="360" w:lineRule="auto"/>
        <w:rPr>
          <w:rFonts w:ascii="宋体" w:hAnsi="宋体" w:eastAsia="宋体" w:cs="宋体"/>
          <w:b/>
          <w:color w:val="000000"/>
          <w:sz w:val="24"/>
          <w:szCs w:val="24"/>
          <w:highlight w:val="none"/>
        </w:rPr>
      </w:pPr>
      <w:r>
        <w:rPr>
          <w:rFonts w:hint="eastAsia" w:ascii="宋体" w:hAnsi="宋体" w:eastAsia="宋体" w:cs="宋体"/>
          <w:b/>
          <w:sz w:val="24"/>
          <w:szCs w:val="24"/>
          <w:highlight w:val="none"/>
        </w:rPr>
        <w:t>资质评审：资质审核通过的单位，可以进入</w:t>
      </w:r>
      <w:r>
        <w:rPr>
          <w:rFonts w:hint="eastAsia" w:ascii="宋体" w:hAnsi="宋体" w:eastAsia="宋体" w:cs="宋体"/>
          <w:b/>
          <w:color w:val="000000"/>
          <w:sz w:val="24"/>
          <w:szCs w:val="24"/>
          <w:highlight w:val="none"/>
        </w:rPr>
        <w:t>公开唱标环节；</w:t>
      </w:r>
    </w:p>
    <w:p w14:paraId="546D7AFA">
      <w:pPr>
        <w:numPr>
          <w:ilvl w:val="0"/>
          <w:numId w:val="10"/>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公开唱标：公示资质标入围单位的开标价格及商务条款响应情况</w:t>
      </w:r>
      <w:r>
        <w:rPr>
          <w:rFonts w:hint="eastAsia" w:ascii="宋体" w:hAnsi="宋体" w:eastAsia="宋体" w:cs="宋体"/>
          <w:b/>
          <w:sz w:val="24"/>
          <w:szCs w:val="24"/>
          <w:highlight w:val="none"/>
        </w:rPr>
        <w:t>；</w:t>
      </w:r>
    </w:p>
    <w:p w14:paraId="7EC2BCB9">
      <w:pPr>
        <w:numPr>
          <w:ilvl w:val="0"/>
          <w:numId w:val="10"/>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rPr>
        <w:t>技术标评分标准见附件1</w:t>
      </w:r>
      <w:r>
        <w:rPr>
          <w:rFonts w:hint="eastAsia" w:ascii="宋体" w:hAnsi="宋体" w:eastAsia="宋体" w:cs="宋体"/>
          <w:b/>
          <w:bCs/>
          <w:color w:val="000000"/>
          <w:sz w:val="24"/>
          <w:szCs w:val="24"/>
          <w:highlight w:val="none"/>
          <w:lang w:val="en-US" w:eastAsia="zh-CN"/>
        </w:rPr>
        <w:t>2</w:t>
      </w:r>
      <w:bookmarkStart w:id="169" w:name="_GoBack"/>
      <w:bookmarkEnd w:id="169"/>
      <w:r>
        <w:rPr>
          <w:rFonts w:hint="eastAsia" w:ascii="宋体" w:hAnsi="宋体" w:eastAsia="宋体" w:cs="宋体"/>
          <w:b/>
          <w:bCs/>
          <w:color w:val="000000"/>
          <w:sz w:val="24"/>
          <w:szCs w:val="24"/>
          <w:highlight w:val="none"/>
        </w:rPr>
        <w:t>；</w:t>
      </w:r>
    </w:p>
    <w:p w14:paraId="717DCD07">
      <w:pPr>
        <w:numPr>
          <w:ilvl w:val="0"/>
          <w:numId w:val="11"/>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商务标评审：商务条款相应确认→价格澄清→商务标评审；评审期间产生的商务价格澄清均由投标人在重汽e采通平台限时内完成提交；</w:t>
      </w:r>
    </w:p>
    <w:p w14:paraId="51D1E2B9">
      <w:pPr>
        <w:numPr>
          <w:ilvl w:val="255"/>
          <w:numId w:val="0"/>
        </w:num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注意：投标人均需要自带笔记本电脑在重汽e采通进行自主投标和提交澄清函；投标和提交澄清函均有时间限制，超时未提交的按无效处理。</w:t>
      </w:r>
    </w:p>
    <w:p w14:paraId="29277AE2">
      <w:pPr>
        <w:numPr>
          <w:ilvl w:val="0"/>
          <w:numId w:val="12"/>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中标人确定：</w:t>
      </w:r>
      <w:r>
        <w:rPr>
          <w:rFonts w:hint="eastAsia" w:ascii="宋体" w:hAnsi="宋体" w:eastAsia="宋体" w:cs="Times New Roman"/>
          <w:b/>
          <w:sz w:val="24"/>
          <w:szCs w:val="24"/>
          <w:highlight w:val="none"/>
          <w:lang w:val="en-US" w:eastAsia="zh-CN"/>
        </w:rPr>
        <w:t>在满足招标方技术要求的前提下</w:t>
      </w:r>
      <w:r>
        <w:rPr>
          <w:rFonts w:hint="eastAsia" w:ascii="宋体" w:hAnsi="宋体" w:eastAsia="宋体" w:cs="Times New Roman"/>
          <w:b/>
          <w:sz w:val="24"/>
          <w:szCs w:val="24"/>
          <w:highlight w:val="none"/>
        </w:rPr>
        <w:t>，原则上综合评标法</w:t>
      </w:r>
      <w:r>
        <w:rPr>
          <w:rFonts w:hint="eastAsia" w:ascii="宋体" w:hAnsi="宋体" w:eastAsia="宋体" w:cs="Times New Roman"/>
          <w:b/>
          <w:sz w:val="24"/>
          <w:szCs w:val="24"/>
          <w:highlight w:val="none"/>
          <w:lang w:eastAsia="zh-CN"/>
        </w:rPr>
        <w:t>。</w:t>
      </w:r>
    </w:p>
    <w:p w14:paraId="27357F83">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highlight w:val="none"/>
          <w:lang w:bidi="ar"/>
        </w:rPr>
        <w:t>变更意向中标人</w:t>
      </w:r>
      <w:r>
        <w:rPr>
          <w:rFonts w:hint="eastAsia" w:ascii="宋体" w:hAnsi="宋体" w:eastAsia="宋体" w:cs="宋体"/>
          <w:color w:val="000000"/>
          <w:sz w:val="24"/>
          <w:szCs w:val="24"/>
          <w:highlight w:val="none"/>
        </w:rPr>
        <w:t>。</w:t>
      </w:r>
    </w:p>
    <w:p w14:paraId="3F7E8139">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七、合同签订</w:t>
      </w:r>
    </w:p>
    <w:p w14:paraId="5578967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1.招标人根据评标工作小组的评标结果确定中标人，在</w:t>
      </w:r>
      <w:r>
        <w:rPr>
          <w:rFonts w:hint="eastAsia" w:ascii="Times New Roman" w:hAnsi="Times New Roman" w:eastAsia="宋体" w:cs="Times New Roman"/>
          <w:color w:val="000000"/>
          <w:sz w:val="24"/>
          <w:szCs w:val="24"/>
          <w:highlight w:val="none"/>
        </w:rPr>
        <w:t>中国</w:t>
      </w:r>
      <w:r>
        <w:rPr>
          <w:rFonts w:hint="eastAsia" w:ascii="宋体" w:hAnsi="宋体" w:eastAsia="宋体" w:cs="宋体"/>
          <w:color w:val="000000"/>
          <w:sz w:val="24"/>
          <w:szCs w:val="24"/>
          <w:highlight w:val="none"/>
        </w:rPr>
        <w:t>重汽e采通平台公布中标结果，并发送中标通知。</w:t>
      </w:r>
    </w:p>
    <w:p w14:paraId="00B9C5F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2.中标人应该在中标通知书规定的时间、地点与招标人签订采购合同，否则按照开标后撤回投标处理。</w:t>
      </w:r>
    </w:p>
    <w:p w14:paraId="67181A71">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3.中标人应当按照合同约定的履约责任，在保证质量的前提下完成中标项目，不得将中标项目转包或分包给他人，否则视为违约，招标人有权解除合同。</w:t>
      </w:r>
    </w:p>
    <w:p w14:paraId="5057ABD5">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4.中标人由于履行义务的能力或信用有严重缺陷，招标人有权取消其中标资格，招标人将从中标候选单位中依序重新确定中标人，或重新组织招标；</w:t>
      </w:r>
    </w:p>
    <w:p w14:paraId="0CB29DB7">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5.合同以双方最终签署的版本为准。</w:t>
      </w:r>
    </w:p>
    <w:p w14:paraId="4658B0E4">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八、废标及终止招标</w:t>
      </w:r>
    </w:p>
    <w:p w14:paraId="38E3F2EB">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6DB5699">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5AF0AAF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00F9AE88">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1725ED69">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357DACB">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588DCA03">
      <w:pPr>
        <w:pStyle w:val="17"/>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A7A2AE7">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5C04E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3184D38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72C765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63361CD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34FB33E5">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7BCBE8EF">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030FB84A">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0B96CFE4">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3A80552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1B3FBA5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0B5F7836">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13C39B37">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22" w:name="OLE_LINK28"/>
      <w:bookmarkStart w:id="23" w:name="OLE_LINK25"/>
      <w:bookmarkStart w:id="24" w:name="OLE_LINK29"/>
      <w:bookmarkStart w:id="25" w:name="OLE_LINK26"/>
      <w:bookmarkStart w:id="26" w:name="OLE_LINK27"/>
      <w:r>
        <w:rPr>
          <w:rFonts w:hint="eastAsia" w:ascii="宋体" w:hAnsi="宋体" w:eastAsia="宋体" w:cs="宋体"/>
          <w:bCs/>
          <w:sz w:val="24"/>
          <w:szCs w:val="24"/>
          <w:highlight w:val="none"/>
        </w:rPr>
        <w:t>；</w:t>
      </w:r>
      <w:bookmarkEnd w:id="22"/>
      <w:bookmarkEnd w:id="23"/>
      <w:bookmarkEnd w:id="24"/>
      <w:bookmarkEnd w:id="25"/>
      <w:bookmarkEnd w:id="26"/>
    </w:p>
    <w:p w14:paraId="65294A28">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5C60B60B">
      <w:pPr>
        <w:pStyle w:val="17"/>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59F00450">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0D8F311">
      <w:pPr>
        <w:spacing w:line="360" w:lineRule="auto"/>
        <w:ind w:right="2" w:firstLine="482" w:firstLineChars="200"/>
        <w:outlineLvl w:val="1"/>
        <w:rPr>
          <w:rFonts w:ascii="宋体" w:hAnsi="宋体" w:eastAsia="宋体" w:cs="宋体"/>
          <w:b/>
          <w:color w:val="000000"/>
          <w:sz w:val="24"/>
          <w:szCs w:val="24"/>
          <w:highlight w:val="none"/>
        </w:rPr>
      </w:pPr>
      <w:r>
        <w:rPr>
          <w:rFonts w:hint="eastAsia" w:ascii="宋体" w:hAnsi="宋体" w:eastAsia="宋体" w:cs="宋体"/>
          <w:b/>
          <w:bCs/>
          <w:sz w:val="24"/>
          <w:szCs w:val="24"/>
          <w:highlight w:val="none"/>
        </w:rPr>
        <w:t>九、本次招标最终解释权</w:t>
      </w:r>
      <w:r>
        <w:rPr>
          <w:rFonts w:hint="eastAsia" w:ascii="宋体" w:hAnsi="宋体" w:eastAsia="宋体" w:cs="宋体"/>
          <w:b/>
          <w:color w:val="000000"/>
          <w:sz w:val="24"/>
          <w:szCs w:val="24"/>
          <w:highlight w:val="none"/>
        </w:rPr>
        <w:t>归重汽</w:t>
      </w:r>
      <w:r>
        <w:rPr>
          <w:rFonts w:hint="eastAsia" w:ascii="宋体" w:hAnsi="宋体" w:eastAsia="宋体" w:cs="宋体"/>
          <w:b/>
          <w:color w:val="000000"/>
          <w:sz w:val="24"/>
          <w:szCs w:val="24"/>
          <w:highlight w:val="none"/>
          <w:lang w:val="en-US" w:eastAsia="zh-CN"/>
        </w:rPr>
        <w:t>济宁商用车</w:t>
      </w:r>
      <w:r>
        <w:rPr>
          <w:rFonts w:hint="eastAsia" w:ascii="宋体" w:hAnsi="宋体" w:eastAsia="宋体" w:cs="宋体"/>
          <w:b/>
          <w:color w:val="000000"/>
          <w:sz w:val="24"/>
          <w:szCs w:val="24"/>
          <w:highlight w:val="none"/>
        </w:rPr>
        <w:t>有限公司。</w:t>
      </w:r>
    </w:p>
    <w:p w14:paraId="68965564">
      <w:pPr>
        <w:pStyle w:val="17"/>
        <w:spacing w:line="360" w:lineRule="auto"/>
        <w:jc w:val="center"/>
        <w:rPr>
          <w:rFonts w:hAnsi="宋体" w:eastAsia="宋体" w:cs="宋体"/>
          <w:b/>
          <w:bCs/>
          <w:kern w:val="44"/>
          <w:sz w:val="24"/>
          <w:szCs w:val="24"/>
          <w:highlight w:val="none"/>
        </w:rPr>
        <w:sectPr>
          <w:footerReference r:id="rId9" w:type="default"/>
          <w:pgSz w:w="11907" w:h="16840"/>
          <w:pgMar w:top="1304" w:right="1418" w:bottom="1304" w:left="1418" w:header="724" w:footer="851" w:gutter="0"/>
          <w:pgNumType w:fmt="decimal"/>
          <w:cols w:space="720" w:num="1"/>
          <w:docGrid w:linePitch="290" w:charSpace="-3931"/>
        </w:sectPr>
      </w:pPr>
    </w:p>
    <w:p w14:paraId="7B1C794E">
      <w:pPr>
        <w:pStyle w:val="17"/>
        <w:numPr>
          <w:ilvl w:val="255"/>
          <w:numId w:val="0"/>
        </w:numPr>
        <w:jc w:val="center"/>
        <w:outlineLvl w:val="0"/>
        <w:rPr>
          <w:rFonts w:ascii="Calibri" w:hAnsi="Calibri" w:eastAsia="宋体" w:cs="Times New Roman"/>
          <w:b/>
          <w:bCs/>
          <w:kern w:val="44"/>
          <w:sz w:val="36"/>
          <w:szCs w:val="44"/>
          <w:highlight w:val="none"/>
        </w:rPr>
      </w:pPr>
      <w:bookmarkStart w:id="27" w:name="_Toc22879"/>
      <w:r>
        <w:rPr>
          <w:rFonts w:hint="eastAsia" w:ascii="Calibri" w:hAnsi="Calibri" w:eastAsia="宋体" w:cs="Times New Roman"/>
          <w:b/>
          <w:bCs/>
          <w:kern w:val="44"/>
          <w:sz w:val="36"/>
          <w:szCs w:val="44"/>
          <w:highlight w:val="none"/>
        </w:rPr>
        <w:t>第三部分 投标文件编制</w:t>
      </w:r>
      <w:bookmarkEnd w:id="27"/>
    </w:p>
    <w:p w14:paraId="7C3C3DF9">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一、投标文件的编制</w:t>
      </w:r>
    </w:p>
    <w:p w14:paraId="240B3735">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1.投标人应认真阅读招标文件的所有内容，按招标文件的要求提供投标文件，并保证提供的全部资料的真实性，以使其投标对招标文件作出实质性响应，否则，其投标将被拒绝。</w:t>
      </w:r>
    </w:p>
    <w:p w14:paraId="72F4778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2.投标文件和与投标有关的所有文件均应使用中文。</w:t>
      </w:r>
    </w:p>
    <w:p w14:paraId="5EEAC32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3.除投标文件的技术规格中另有规定外，投标文件中所使用的计量单位应为中华人民共和国法定计量单位。</w:t>
      </w:r>
    </w:p>
    <w:p w14:paraId="000F16D9">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二、投标文件资料</w:t>
      </w:r>
    </w:p>
    <w:p w14:paraId="01ED06DD">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1.投标人所投标设备详细技术资料清单，在标书中列示说明；</w:t>
      </w:r>
    </w:p>
    <w:p w14:paraId="606F01FC">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rPr>
        <w:t>2.投标人完整的技术支持与售后服务实施方案，在标书中列示说明</w:t>
      </w:r>
      <w:r>
        <w:rPr>
          <w:rFonts w:hint="eastAsia" w:ascii="宋体" w:hAnsi="宋体" w:eastAsia="宋体" w:cs="宋体"/>
          <w:color w:val="000000"/>
          <w:sz w:val="24"/>
          <w:szCs w:val="24"/>
          <w:highlight w:val="none"/>
          <w:lang w:eastAsia="zh-CN"/>
        </w:rPr>
        <w:t>；</w:t>
      </w:r>
    </w:p>
    <w:p w14:paraId="7A6F7F34">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三、投标文件的组成</w:t>
      </w:r>
    </w:p>
    <w:p w14:paraId="665E80D7">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sz w:val="24"/>
          <w:szCs w:val="24"/>
          <w:highlight w:val="none"/>
        </w:rPr>
        <w:t>本项目投标文件分为</w:t>
      </w:r>
      <w:r>
        <w:rPr>
          <w:rFonts w:hint="eastAsia" w:ascii="宋体" w:hAnsi="宋体" w:eastAsia="宋体" w:cs="宋体"/>
          <w:b/>
          <w:sz w:val="24"/>
          <w:szCs w:val="24"/>
          <w:highlight w:val="none"/>
        </w:rPr>
        <w:t>纸质版</w:t>
      </w:r>
      <w:r>
        <w:rPr>
          <w:rFonts w:hint="eastAsia" w:ascii="宋体" w:hAnsi="宋体" w:eastAsia="宋体" w:cs="宋体"/>
          <w:bCs/>
          <w:sz w:val="24"/>
          <w:szCs w:val="24"/>
          <w:highlight w:val="none"/>
        </w:rPr>
        <w:t>投标文件和</w:t>
      </w:r>
      <w:r>
        <w:rPr>
          <w:rFonts w:hint="eastAsia" w:ascii="宋体" w:hAnsi="宋体" w:eastAsia="宋体" w:cs="宋体"/>
          <w:b/>
          <w:sz w:val="24"/>
          <w:szCs w:val="24"/>
          <w:highlight w:val="none"/>
        </w:rPr>
        <w:t>电子版</w:t>
      </w:r>
      <w:r>
        <w:rPr>
          <w:rFonts w:hint="eastAsia" w:ascii="宋体" w:hAnsi="宋体" w:eastAsia="宋体" w:cs="宋体"/>
          <w:bCs/>
          <w:sz w:val="24"/>
          <w:szCs w:val="24"/>
          <w:highlight w:val="none"/>
        </w:rPr>
        <w:t>投标文件，均由</w:t>
      </w:r>
      <w:r>
        <w:rPr>
          <w:rFonts w:hint="eastAsia" w:ascii="宋体" w:hAnsi="宋体" w:eastAsia="宋体" w:cs="宋体"/>
          <w:b/>
          <w:sz w:val="24"/>
          <w:szCs w:val="24"/>
          <w:highlight w:val="none"/>
        </w:rPr>
        <w:t>《投标文件（资质标）》、《投标文件（技术标）》、《投标文件（商务标）》（开标一览表）</w:t>
      </w:r>
      <w:r>
        <w:rPr>
          <w:rFonts w:hint="eastAsia" w:ascii="宋体" w:hAnsi="宋体" w:eastAsia="宋体" w:cs="宋体"/>
          <w:bCs/>
          <w:sz w:val="24"/>
          <w:szCs w:val="24"/>
          <w:highlight w:val="none"/>
        </w:rPr>
        <w:t>文件组成，共计3</w:t>
      </w:r>
      <w:r>
        <w:rPr>
          <w:rFonts w:hint="eastAsia" w:ascii="宋体" w:hAnsi="宋体" w:eastAsia="宋体" w:cs="宋体"/>
          <w:bCs/>
          <w:color w:val="000000"/>
          <w:sz w:val="24"/>
          <w:szCs w:val="24"/>
          <w:highlight w:val="none"/>
        </w:rPr>
        <w:t>个文件。</w:t>
      </w:r>
    </w:p>
    <w:p w14:paraId="7CCB5412">
      <w:pPr>
        <w:spacing w:line="360" w:lineRule="auto"/>
        <w:ind w:firstLine="482" w:firstLineChars="200"/>
        <w:rPr>
          <w:rFonts w:ascii="宋体" w:hAnsi="宋体" w:eastAsia="宋体" w:cs="宋体"/>
          <w:bCs/>
          <w:color w:val="000000"/>
          <w:sz w:val="24"/>
          <w:szCs w:val="24"/>
          <w:highlight w:val="none"/>
        </w:rPr>
      </w:pPr>
      <w:r>
        <w:rPr>
          <w:rFonts w:hint="eastAsia" w:ascii="宋体" w:hAnsi="宋体" w:eastAsia="宋体" w:cs="宋体"/>
          <w:b/>
          <w:color w:val="000000"/>
          <w:sz w:val="24"/>
          <w:szCs w:val="24"/>
          <w:highlight w:val="none"/>
        </w:rPr>
        <w:t>投标文件的份数要求及投递方式</w:t>
      </w:r>
      <w:r>
        <w:rPr>
          <w:rFonts w:hint="eastAsia" w:ascii="宋体" w:hAnsi="宋体" w:eastAsia="宋体" w:cs="宋体"/>
          <w:bCs/>
          <w:color w:val="000000"/>
          <w:sz w:val="24"/>
          <w:szCs w:val="24"/>
          <w:highlight w:val="none"/>
        </w:rPr>
        <w:t>，见《投标须知前附表》第3条。</w:t>
      </w:r>
    </w:p>
    <w:p w14:paraId="7F42B045">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详见附件格式1—13，其余未尽事宜请按各单位习惯制定即可。</w:t>
      </w:r>
    </w:p>
    <w:p w14:paraId="150D57C9">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bCs/>
          <w:sz w:val="24"/>
          <w:szCs w:val="24"/>
          <w:highlight w:val="none"/>
        </w:rPr>
        <w:t>1.《投标文件（资质标）》包括</w:t>
      </w:r>
      <w:r>
        <w:rPr>
          <w:rFonts w:hint="eastAsia" w:ascii="宋体" w:hAnsi="宋体" w:eastAsia="宋体" w:cs="宋体"/>
          <w:color w:val="000000"/>
          <w:sz w:val="24"/>
          <w:szCs w:val="24"/>
          <w:highlight w:val="none"/>
        </w:rPr>
        <w:t>：</w:t>
      </w:r>
    </w:p>
    <w:p w14:paraId="2C923237">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14:paraId="7F86E44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14:paraId="1EBBB73A">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w:t>
      </w:r>
    </w:p>
    <w:p w14:paraId="6AD94748">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14:paraId="61413514">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14:paraId="30E2C02C">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14:paraId="68845257">
      <w:pPr>
        <w:spacing w:line="360" w:lineRule="auto"/>
        <w:ind w:firstLine="480" w:firstLineChars="200"/>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0B963E6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14:paraId="2F9D725D">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14:paraId="0864A0CA">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14:paraId="0BA021BF">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p>
    <w:p w14:paraId="28FCE467">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14:paraId="4826749B">
      <w:pPr>
        <w:spacing w:line="360" w:lineRule="auto"/>
        <w:ind w:firstLine="480" w:firstLineChars="200"/>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1.13</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14:paraId="1692252D">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14:paraId="51203570">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14:paraId="40DA86B9">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16</w:t>
      </w:r>
      <w:r>
        <w:rPr>
          <w:rFonts w:hint="eastAsia" w:ascii="宋体" w:hAnsi="宋体" w:eastAsia="宋体" w:cs="宋体"/>
          <w:color w:val="000000"/>
          <w:sz w:val="24"/>
          <w:szCs w:val="24"/>
          <w:highlight w:val="none"/>
        </w:rPr>
        <w:t>投标保证金缴纳凭证，同时正文描述付款账号、户名、开户行名称、开户行行号、保证金金额。</w:t>
      </w:r>
    </w:p>
    <w:p w14:paraId="071B26B5">
      <w:pPr>
        <w:spacing w:line="360" w:lineRule="auto"/>
        <w:ind w:firstLine="482" w:firstLineChars="200"/>
        <w:rPr>
          <w:rFonts w:ascii="宋体" w:hAnsi="宋体" w:eastAsia="宋体" w:cs="宋体"/>
          <w:b/>
          <w:bCs/>
          <w:sz w:val="24"/>
          <w:szCs w:val="24"/>
          <w:highlight w:val="none"/>
        </w:rPr>
      </w:pPr>
      <w:bookmarkStart w:id="28" w:name="_Toc212369515"/>
      <w:r>
        <w:rPr>
          <w:rFonts w:hint="eastAsia" w:ascii="宋体" w:hAnsi="宋体" w:eastAsia="宋体" w:cs="宋体"/>
          <w:b/>
          <w:bCs/>
          <w:sz w:val="24"/>
          <w:szCs w:val="24"/>
          <w:highlight w:val="none"/>
        </w:rPr>
        <w:t>2.</w:t>
      </w:r>
      <w:r>
        <w:rPr>
          <w:rFonts w:hint="eastAsia" w:ascii="宋体" w:hAnsi="宋体" w:eastAsia="宋体" w:cs="宋体"/>
          <w:b/>
          <w:sz w:val="24"/>
          <w:szCs w:val="24"/>
          <w:highlight w:val="none"/>
        </w:rPr>
        <w:t>《投标文件（技术标）》</w:t>
      </w:r>
      <w:r>
        <w:rPr>
          <w:rFonts w:hint="eastAsia" w:ascii="宋体" w:hAnsi="宋体" w:eastAsia="宋体" w:cs="宋体"/>
          <w:b/>
          <w:bCs/>
          <w:sz w:val="24"/>
          <w:szCs w:val="24"/>
          <w:highlight w:val="none"/>
        </w:rPr>
        <w:t>：</w:t>
      </w:r>
      <w:bookmarkEnd w:id="28"/>
    </w:p>
    <w:p w14:paraId="4E2911A6">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2.1技术规格偏离表（附件5-1），</w:t>
      </w:r>
      <w:r>
        <w:rPr>
          <w:rFonts w:hint="eastAsia" w:ascii="宋体" w:hAnsi="宋体" w:eastAsia="宋体" w:cs="宋体"/>
          <w:b/>
          <w:color w:val="000000"/>
          <w:sz w:val="24"/>
          <w:szCs w:val="24"/>
          <w:highlight w:val="none"/>
        </w:rPr>
        <w:t>必须先进行两列要求一一对照，不允许直接写无偏离；</w:t>
      </w:r>
    </w:p>
    <w:p w14:paraId="2A731CB9">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提供202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年1月1日以来同类业绩（用户名单、联系方式），并附合同复印件。该同类项目业绩一览表必</w:t>
      </w:r>
      <w:r>
        <w:rPr>
          <w:rFonts w:hint="eastAsia" w:ascii="宋体" w:hAnsi="宋体" w:eastAsia="宋体" w:cs="宋体"/>
          <w:b/>
          <w:bCs/>
          <w:color w:val="000000"/>
          <w:sz w:val="24"/>
          <w:szCs w:val="24"/>
          <w:highlight w:val="none"/>
        </w:rPr>
        <w:t>须如实填写，应全尽全</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若未提供相应业绩证明，根据技术标评分规则，将影响现场评标专家组对投标单位业绩判定打分</w:t>
      </w:r>
      <w:r>
        <w:rPr>
          <w:rFonts w:hint="eastAsia" w:ascii="宋体" w:hAnsi="宋体" w:eastAsia="宋体" w:cs="宋体"/>
          <w:b/>
          <w:color w:val="000000"/>
          <w:sz w:val="24"/>
          <w:szCs w:val="24"/>
          <w:highlight w:val="none"/>
        </w:rPr>
        <w:t>；</w:t>
      </w:r>
    </w:p>
    <w:p w14:paraId="7BDF2B51">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供货期及保证措施；</w:t>
      </w:r>
    </w:p>
    <w:p w14:paraId="55FD6553">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产品的技术服务和售后服务内容及措施；</w:t>
      </w:r>
    </w:p>
    <w:p w14:paraId="4058EAE9">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交货进度及计划；</w:t>
      </w:r>
    </w:p>
    <w:p w14:paraId="4A9AB599">
      <w:pPr>
        <w:spacing w:line="360" w:lineRule="auto"/>
        <w:ind w:firstLine="480" w:firstLineChars="200"/>
        <w:rPr>
          <w:rFonts w:ascii="宋体" w:hAnsi="宋体" w:eastAsia="宋体" w:cs="宋体"/>
          <w:color w:val="000000"/>
          <w:sz w:val="24"/>
          <w:szCs w:val="24"/>
          <w:highlight w:val="none"/>
        </w:rPr>
      </w:pPr>
      <w:bookmarkStart w:id="29" w:name="_Toc536542319"/>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投标产品技术支持材料</w:t>
      </w:r>
      <w:bookmarkEnd w:id="29"/>
      <w:r>
        <w:rPr>
          <w:rFonts w:hint="eastAsia" w:ascii="宋体" w:hAnsi="宋体" w:eastAsia="宋体" w:cs="宋体"/>
          <w:color w:val="000000"/>
          <w:sz w:val="24"/>
          <w:szCs w:val="24"/>
          <w:highlight w:val="none"/>
        </w:rPr>
        <w:t>；</w:t>
      </w:r>
    </w:p>
    <w:p w14:paraId="06FD6A28">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sz w:val="24"/>
          <w:szCs w:val="24"/>
          <w:highlight w:val="none"/>
        </w:rPr>
        <w:t>《投标文件（商务标）》（开标一览表）</w:t>
      </w:r>
      <w:r>
        <w:rPr>
          <w:rFonts w:hint="eastAsia" w:ascii="宋体" w:hAnsi="宋体" w:eastAsia="宋体" w:cs="宋体"/>
          <w:b/>
          <w:bCs/>
          <w:sz w:val="24"/>
          <w:szCs w:val="24"/>
          <w:highlight w:val="none"/>
        </w:rPr>
        <w:t>：</w:t>
      </w:r>
    </w:p>
    <w:p w14:paraId="338EF3E1">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3.1开标一览表；</w:t>
      </w:r>
    </w:p>
    <w:p w14:paraId="4EAC0475">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3.2投标报价明细表</w:t>
      </w:r>
    </w:p>
    <w:p w14:paraId="6D3FF2CB">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3.3商务条款偏离表</w:t>
      </w:r>
      <w:bookmarkStart w:id="30" w:name="OLE_LINK19"/>
      <w:bookmarkStart w:id="31" w:name="OLE_LINK18"/>
      <w:r>
        <w:rPr>
          <w:rFonts w:hint="eastAsia" w:ascii="宋体" w:hAnsi="宋体" w:eastAsia="宋体" w:cs="宋体"/>
          <w:b/>
          <w:color w:val="000000"/>
          <w:sz w:val="24"/>
          <w:szCs w:val="24"/>
          <w:highlight w:val="none"/>
        </w:rPr>
        <w:t>；</w:t>
      </w:r>
      <w:bookmarkEnd w:id="30"/>
      <w:bookmarkEnd w:id="31"/>
      <w:r>
        <w:rPr>
          <w:rFonts w:hint="eastAsia" w:ascii="宋体" w:hAnsi="宋体" w:eastAsia="宋体" w:cs="宋体"/>
          <w:color w:val="000000"/>
          <w:sz w:val="24"/>
          <w:szCs w:val="24"/>
          <w:highlight w:val="none"/>
        </w:rPr>
        <w:t xml:space="preserve"> </w:t>
      </w:r>
    </w:p>
    <w:p w14:paraId="46EE44B4">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3.4投标人承诺</w:t>
      </w:r>
      <w:r>
        <w:rPr>
          <w:rFonts w:hint="eastAsia" w:ascii="宋体" w:hAnsi="宋体" w:eastAsia="宋体" w:cs="宋体"/>
          <w:b/>
          <w:color w:val="000000"/>
          <w:sz w:val="24"/>
          <w:szCs w:val="24"/>
          <w:highlight w:val="none"/>
        </w:rPr>
        <w:t>；</w:t>
      </w:r>
    </w:p>
    <w:p w14:paraId="10AC2BDC">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按招标文件投标人须知和技术规格书中要求提供的有关文件</w:t>
      </w:r>
      <w:r>
        <w:rPr>
          <w:rFonts w:hint="eastAsia" w:ascii="宋体" w:hAnsi="宋体" w:eastAsia="宋体" w:cs="宋体"/>
          <w:color w:val="000000"/>
          <w:sz w:val="24"/>
          <w:szCs w:val="24"/>
          <w:highlight w:val="none"/>
          <w:lang w:val="en-US" w:eastAsia="zh-CN"/>
        </w:rPr>
        <w:t>;</w:t>
      </w:r>
    </w:p>
    <w:p w14:paraId="1DEC4A67">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四、投标文件格式</w:t>
      </w:r>
    </w:p>
    <w:p w14:paraId="0BA3E74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详见第六部分投标文件附件格式1—13，其余未尽事宜请按各单位习惯制定即可。</w:t>
      </w:r>
    </w:p>
    <w:p w14:paraId="4DEAED27">
      <w:pPr>
        <w:pStyle w:val="17"/>
        <w:jc w:val="center"/>
        <w:rPr>
          <w:rFonts w:ascii="Calibri" w:hAnsi="Calibri" w:eastAsia="宋体" w:cs="Times New Roman"/>
          <w:b/>
          <w:bCs/>
          <w:kern w:val="44"/>
          <w:sz w:val="36"/>
          <w:szCs w:val="44"/>
          <w:highlight w:val="none"/>
        </w:rPr>
        <w:sectPr>
          <w:pgSz w:w="11907" w:h="16840"/>
          <w:pgMar w:top="1304" w:right="1418" w:bottom="1304" w:left="1418" w:header="724" w:footer="851" w:gutter="0"/>
          <w:pgNumType w:fmt="decimal"/>
          <w:cols w:space="720" w:num="1"/>
          <w:docGrid w:linePitch="290" w:charSpace="-3931"/>
        </w:sectPr>
      </w:pPr>
    </w:p>
    <w:bookmarkEnd w:id="0"/>
    <w:bookmarkEnd w:id="1"/>
    <w:p w14:paraId="4989772F">
      <w:pPr>
        <w:keepNext/>
        <w:keepLines/>
        <w:numPr>
          <w:ilvl w:val="0"/>
          <w:numId w:val="13"/>
        </w:numPr>
        <w:jc w:val="center"/>
        <w:outlineLvl w:val="0"/>
        <w:rPr>
          <w:rFonts w:hint="eastAsia" w:ascii="Calibri" w:hAnsi="Calibri" w:eastAsia="宋体" w:cs="Times New Roman"/>
          <w:b/>
          <w:bCs/>
          <w:kern w:val="44"/>
          <w:sz w:val="36"/>
          <w:szCs w:val="44"/>
        </w:rPr>
      </w:pPr>
      <w:bookmarkStart w:id="32" w:name="_Toc9849"/>
      <w:bookmarkStart w:id="33" w:name="_Toc465187648"/>
      <w:bookmarkStart w:id="34" w:name="_Toc169605877"/>
      <w:r>
        <w:rPr>
          <w:rFonts w:hint="eastAsia" w:ascii="Calibri" w:hAnsi="Calibri" w:eastAsia="宋体" w:cs="Times New Roman"/>
          <w:b/>
          <w:bCs/>
          <w:kern w:val="44"/>
          <w:sz w:val="36"/>
          <w:szCs w:val="44"/>
        </w:rPr>
        <w:t>技术标书</w:t>
      </w:r>
      <w:bookmarkEnd w:id="32"/>
    </w:p>
    <w:p w14:paraId="159138A0">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项目名称：</w:t>
      </w:r>
      <w:r>
        <w:rPr>
          <w:rFonts w:hint="eastAsia" w:ascii="仿宋" w:hAnsi="仿宋" w:eastAsia="仿宋" w:cs="仿宋"/>
          <w:bCs/>
          <w:color w:val="auto"/>
          <w:sz w:val="32"/>
          <w:szCs w:val="32"/>
          <w:highlight w:val="none"/>
          <w:u w:val="single"/>
        </w:rPr>
        <w:t xml:space="preserve"> 济宁商用车废气在线监测设施升级改造项目</w:t>
      </w:r>
      <w:r>
        <w:rPr>
          <w:rFonts w:hint="eastAsia" w:ascii="仿宋" w:hAnsi="仿宋" w:eastAsia="仿宋" w:cs="仿宋"/>
          <w:color w:val="auto"/>
          <w:sz w:val="32"/>
          <w:szCs w:val="32"/>
          <w:highlight w:val="none"/>
          <w:u w:val="single"/>
        </w:rPr>
        <w:t xml:space="preserve"> </w:t>
      </w:r>
    </w:p>
    <w:p w14:paraId="58919ACC">
      <w:pPr>
        <w:spacing w:line="480" w:lineRule="exact"/>
        <w:ind w:firstLine="377" w:firstLineChars="118"/>
        <w:rPr>
          <w:rFonts w:ascii="仿宋" w:hAnsi="仿宋" w:eastAsia="仿宋" w:cs="仿宋"/>
          <w:color w:val="auto"/>
          <w:sz w:val="32"/>
          <w:szCs w:val="32"/>
          <w:highlight w:val="none"/>
          <w:u w:val="single"/>
        </w:rPr>
      </w:pPr>
    </w:p>
    <w:p w14:paraId="666871AB">
      <w:pPr>
        <w:pStyle w:val="12"/>
        <w:rPr>
          <w:rFonts w:hint="eastAsia"/>
        </w:rPr>
      </w:pPr>
      <w:bookmarkStart w:id="35" w:name="_Toc20467"/>
      <w:bookmarkStart w:id="36" w:name="_Toc11355"/>
      <w:bookmarkStart w:id="37" w:name="_Toc19672"/>
      <w:bookmarkStart w:id="38" w:name="_Toc18805"/>
      <w:bookmarkStart w:id="39" w:name="_Toc6346"/>
      <w:bookmarkStart w:id="40" w:name="_Toc12552"/>
      <w:bookmarkStart w:id="41" w:name="_Toc4532"/>
      <w:bookmarkStart w:id="42" w:name="_Toc1884"/>
      <w:bookmarkStart w:id="43" w:name="_Toc30738"/>
      <w:bookmarkStart w:id="44" w:name="_Toc8032"/>
      <w:bookmarkStart w:id="45" w:name="_Toc24913"/>
      <w:bookmarkStart w:id="46" w:name="_Toc133783966"/>
      <w:bookmarkStart w:id="47" w:name="_Toc7975"/>
      <w:bookmarkStart w:id="48" w:name="_Toc3565"/>
      <w:bookmarkStart w:id="49" w:name="_Toc4194"/>
      <w:bookmarkStart w:id="50" w:name="_Toc13988"/>
      <w:bookmarkStart w:id="51" w:name="_Toc3372"/>
      <w:bookmarkStart w:id="52" w:name="_Toc73112396"/>
      <w:bookmarkStart w:id="53" w:name="_Toc19570"/>
      <w:bookmarkStart w:id="54" w:name="_Toc19716"/>
      <w:bookmarkStart w:id="55" w:name="_Toc24964"/>
      <w:bookmarkStart w:id="56" w:name="_Toc13555"/>
      <w:bookmarkStart w:id="57" w:name="_Toc21497"/>
      <w:bookmarkStart w:id="58" w:name="_Toc13605"/>
      <w:bookmarkStart w:id="59" w:name="_Toc7511"/>
      <w:bookmarkStart w:id="60" w:name="_Toc14517"/>
      <w:bookmarkStart w:id="61" w:name="_Toc22649"/>
      <w:bookmarkStart w:id="62" w:name="_Toc7110"/>
      <w:bookmarkStart w:id="63" w:name="_Toc2042"/>
      <w:bookmarkStart w:id="64" w:name="_Toc32378"/>
      <w:bookmarkStart w:id="65" w:name="_Toc6957"/>
      <w:bookmarkStart w:id="66" w:name="_Toc23870"/>
      <w:bookmarkStart w:id="67" w:name="_Toc13562"/>
      <w:bookmarkStart w:id="68" w:name="_Toc4029"/>
      <w:bookmarkStart w:id="69" w:name="_Toc20272"/>
      <w:bookmarkStart w:id="70" w:name="_Toc8202"/>
      <w:bookmarkStart w:id="71" w:name="_Toc28236"/>
      <w:bookmarkStart w:id="72" w:name="_Toc18606"/>
      <w:bookmarkStart w:id="73" w:name="_Toc16358"/>
      <w:bookmarkStart w:id="74" w:name="_Toc4483"/>
      <w:bookmarkStart w:id="75" w:name="_Toc12563"/>
      <w:bookmarkStart w:id="76" w:name="_Toc12714"/>
      <w:bookmarkStart w:id="77" w:name="_Toc18182"/>
      <w:bookmarkStart w:id="78" w:name="_Toc2174"/>
    </w:p>
    <w:p w14:paraId="7C24399F">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r>
        <w:rPr>
          <w:rFonts w:hint="eastAsia" w:ascii="仿宋" w:hAnsi="仿宋" w:eastAsia="仿宋" w:cs="仿宋"/>
          <w:b/>
          <w:bCs/>
          <w:color w:val="auto"/>
          <w:highlight w:val="none"/>
        </w:rPr>
        <w:t>第一章</w:t>
      </w:r>
      <w:r>
        <w:rPr>
          <w:rFonts w:hint="eastAsia" w:ascii="仿宋" w:hAnsi="仿宋" w:eastAsia="仿宋" w:cs="仿宋"/>
          <w:b/>
          <w:bCs/>
          <w:color w:val="auto"/>
          <w:highlight w:val="none"/>
          <w:lang w:val="en-US" w:eastAsia="zh-CN"/>
        </w:rPr>
        <w:t>项目</w:t>
      </w:r>
      <w:r>
        <w:rPr>
          <w:rFonts w:hint="eastAsia" w:ascii="仿宋" w:hAnsi="仿宋" w:eastAsia="仿宋" w:cs="仿宋"/>
          <w:b/>
          <w:bCs/>
          <w:color w:val="auto"/>
          <w:highlight w:val="none"/>
        </w:rPr>
        <w:t>概况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Toc133783967"/>
    </w:p>
    <w:bookmarkEnd w:id="79"/>
    <w:tbl>
      <w:tblPr>
        <w:tblStyle w:val="37"/>
        <w:tblW w:w="0" w:type="auto"/>
        <w:tblInd w:w="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5"/>
        <w:gridCol w:w="2321"/>
        <w:gridCol w:w="2321"/>
        <w:gridCol w:w="2321"/>
      </w:tblGrid>
      <w:tr w14:paraId="71A6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tcPr>
          <w:p w14:paraId="0EDF17D0">
            <w:pPr>
              <w:pStyle w:val="20"/>
              <w:snapToGrid w:val="0"/>
              <w:spacing w:line="360" w:lineRule="auto"/>
              <w:rPr>
                <w:rFonts w:hint="default"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现有设备概况</w:t>
            </w:r>
          </w:p>
        </w:tc>
        <w:tc>
          <w:tcPr>
            <w:tcW w:w="2321" w:type="dxa"/>
          </w:tcPr>
          <w:p w14:paraId="29A693AA">
            <w:pPr>
              <w:pStyle w:val="20"/>
              <w:snapToGrid w:val="0"/>
              <w:spacing w:line="360" w:lineRule="auto"/>
              <w:rPr>
                <w:rFonts w:hint="default"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升级内容</w:t>
            </w:r>
          </w:p>
        </w:tc>
        <w:tc>
          <w:tcPr>
            <w:tcW w:w="2321" w:type="dxa"/>
          </w:tcPr>
          <w:p w14:paraId="2BEA7A9B">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数量</w:t>
            </w:r>
          </w:p>
        </w:tc>
        <w:tc>
          <w:tcPr>
            <w:tcW w:w="2321" w:type="dxa"/>
          </w:tcPr>
          <w:p w14:paraId="6A72678D">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备注</w:t>
            </w:r>
          </w:p>
        </w:tc>
      </w:tr>
      <w:tr w14:paraId="637D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restart"/>
          </w:tcPr>
          <w:p w14:paraId="676543D8">
            <w:pPr>
              <w:pStyle w:val="20"/>
              <w:snapToGrid w:val="0"/>
              <w:spacing w:line="360" w:lineRule="auto"/>
              <w:rPr>
                <w:rFonts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1套废气在线监测设备升级，品牌为华电智控（北京）技术有限公司</w:t>
            </w:r>
          </w:p>
        </w:tc>
        <w:tc>
          <w:tcPr>
            <w:tcW w:w="2321" w:type="dxa"/>
          </w:tcPr>
          <w:p w14:paraId="4CE32AE2">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温压流温控器升级</w:t>
            </w:r>
          </w:p>
        </w:tc>
        <w:tc>
          <w:tcPr>
            <w:tcW w:w="2321" w:type="dxa"/>
          </w:tcPr>
          <w:p w14:paraId="5D831064">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3</w:t>
            </w:r>
          </w:p>
        </w:tc>
        <w:tc>
          <w:tcPr>
            <w:tcW w:w="2321" w:type="dxa"/>
            <w:vMerge w:val="restart"/>
          </w:tcPr>
          <w:p w14:paraId="05A7CBEA">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 xml:space="preserve">符合HJ212-2025 </w:t>
            </w:r>
          </w:p>
          <w:p w14:paraId="6F93BADC">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标准</w:t>
            </w:r>
          </w:p>
          <w:p w14:paraId="172D2522">
            <w:pPr>
              <w:pStyle w:val="20"/>
              <w:snapToGrid w:val="0"/>
              <w:spacing w:line="360" w:lineRule="auto"/>
              <w:rPr>
                <w:rFonts w:hint="eastAsia" w:ascii="仿宋" w:hAnsi="仿宋" w:eastAsia="仿宋" w:cs="仿宋"/>
                <w:color w:val="auto"/>
                <w:highlight w:val="none"/>
                <w:vertAlign w:val="baseline"/>
                <w:lang w:val="en-US" w:eastAsia="zh-CN"/>
              </w:rPr>
            </w:pPr>
          </w:p>
        </w:tc>
      </w:tr>
      <w:tr w14:paraId="0494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continue"/>
          </w:tcPr>
          <w:p w14:paraId="1F668E7B">
            <w:pPr>
              <w:pStyle w:val="20"/>
              <w:snapToGrid w:val="0"/>
              <w:spacing w:line="360" w:lineRule="auto"/>
              <w:rPr>
                <w:rFonts w:ascii="仿宋" w:hAnsi="仿宋" w:eastAsia="仿宋" w:cs="仿宋"/>
                <w:color w:val="auto"/>
                <w:highlight w:val="none"/>
                <w:vertAlign w:val="baseline"/>
              </w:rPr>
            </w:pPr>
          </w:p>
        </w:tc>
        <w:tc>
          <w:tcPr>
            <w:tcW w:w="2321" w:type="dxa"/>
          </w:tcPr>
          <w:p w14:paraId="6E820ACC">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采样流量传感器升级</w:t>
            </w:r>
          </w:p>
        </w:tc>
        <w:tc>
          <w:tcPr>
            <w:tcW w:w="2321" w:type="dxa"/>
          </w:tcPr>
          <w:p w14:paraId="0D51BA3A">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w:t>
            </w:r>
          </w:p>
        </w:tc>
        <w:tc>
          <w:tcPr>
            <w:tcW w:w="2321" w:type="dxa"/>
            <w:vMerge w:val="continue"/>
          </w:tcPr>
          <w:p w14:paraId="5CB6697C">
            <w:pPr>
              <w:pStyle w:val="20"/>
              <w:snapToGrid w:val="0"/>
              <w:spacing w:line="360" w:lineRule="auto"/>
              <w:rPr>
                <w:rFonts w:ascii="仿宋" w:hAnsi="仿宋" w:eastAsia="仿宋" w:cs="仿宋"/>
                <w:color w:val="auto"/>
                <w:highlight w:val="none"/>
                <w:vertAlign w:val="baseline"/>
              </w:rPr>
            </w:pPr>
          </w:p>
        </w:tc>
      </w:tr>
      <w:tr w14:paraId="5F72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continue"/>
          </w:tcPr>
          <w:p w14:paraId="187F316D">
            <w:pPr>
              <w:pStyle w:val="20"/>
              <w:snapToGrid w:val="0"/>
              <w:spacing w:line="360" w:lineRule="auto"/>
              <w:rPr>
                <w:rFonts w:ascii="仿宋" w:hAnsi="仿宋" w:eastAsia="仿宋" w:cs="仿宋"/>
                <w:color w:val="auto"/>
                <w:highlight w:val="none"/>
                <w:vertAlign w:val="baseline"/>
              </w:rPr>
            </w:pPr>
          </w:p>
        </w:tc>
        <w:tc>
          <w:tcPr>
            <w:tcW w:w="2321" w:type="dxa"/>
          </w:tcPr>
          <w:p w14:paraId="2F8783B0">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色谱仪及湿度氧含量升级改造</w:t>
            </w:r>
          </w:p>
        </w:tc>
        <w:tc>
          <w:tcPr>
            <w:tcW w:w="2321" w:type="dxa"/>
          </w:tcPr>
          <w:p w14:paraId="24165CDE">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w:t>
            </w:r>
          </w:p>
        </w:tc>
        <w:tc>
          <w:tcPr>
            <w:tcW w:w="2321" w:type="dxa"/>
            <w:vMerge w:val="continue"/>
          </w:tcPr>
          <w:p w14:paraId="20A2BFAB">
            <w:pPr>
              <w:pStyle w:val="20"/>
              <w:snapToGrid w:val="0"/>
              <w:spacing w:line="360" w:lineRule="auto"/>
              <w:rPr>
                <w:rFonts w:ascii="仿宋" w:hAnsi="仿宋" w:eastAsia="仿宋" w:cs="仿宋"/>
                <w:color w:val="auto"/>
                <w:highlight w:val="none"/>
                <w:vertAlign w:val="baseline"/>
              </w:rPr>
            </w:pPr>
          </w:p>
        </w:tc>
      </w:tr>
      <w:tr w14:paraId="0CC4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continue"/>
          </w:tcPr>
          <w:p w14:paraId="6679FFEF">
            <w:pPr>
              <w:pStyle w:val="20"/>
              <w:snapToGrid w:val="0"/>
              <w:spacing w:line="360" w:lineRule="auto"/>
              <w:rPr>
                <w:rFonts w:ascii="仿宋" w:hAnsi="仿宋" w:eastAsia="仿宋" w:cs="仿宋"/>
                <w:color w:val="auto"/>
                <w:highlight w:val="none"/>
                <w:vertAlign w:val="baseline"/>
              </w:rPr>
            </w:pPr>
          </w:p>
        </w:tc>
        <w:tc>
          <w:tcPr>
            <w:tcW w:w="2321" w:type="dxa"/>
          </w:tcPr>
          <w:p w14:paraId="3AB77BAA">
            <w:pPr>
              <w:pStyle w:val="20"/>
              <w:snapToGrid w:val="0"/>
              <w:spacing w:line="360" w:lineRule="auto"/>
              <w:rPr>
                <w:rFonts w:hint="default"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数采仪升级</w:t>
            </w:r>
          </w:p>
        </w:tc>
        <w:tc>
          <w:tcPr>
            <w:tcW w:w="2321" w:type="dxa"/>
          </w:tcPr>
          <w:p w14:paraId="57526967">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w:t>
            </w:r>
          </w:p>
        </w:tc>
        <w:tc>
          <w:tcPr>
            <w:tcW w:w="2321" w:type="dxa"/>
            <w:vMerge w:val="continue"/>
          </w:tcPr>
          <w:p w14:paraId="64220621">
            <w:pPr>
              <w:pStyle w:val="20"/>
              <w:snapToGrid w:val="0"/>
              <w:spacing w:line="360" w:lineRule="auto"/>
              <w:rPr>
                <w:rFonts w:ascii="仿宋" w:hAnsi="仿宋" w:eastAsia="仿宋" w:cs="仿宋"/>
                <w:color w:val="auto"/>
                <w:highlight w:val="none"/>
                <w:vertAlign w:val="baseline"/>
              </w:rPr>
            </w:pPr>
          </w:p>
        </w:tc>
      </w:tr>
    </w:tbl>
    <w:p w14:paraId="6170D59C">
      <w:pPr>
        <w:pStyle w:val="20"/>
        <w:snapToGrid w:val="0"/>
        <w:spacing w:line="360" w:lineRule="auto"/>
        <w:ind w:firstLine="420" w:firstLineChars="200"/>
        <w:rPr>
          <w:rFonts w:ascii="仿宋" w:hAnsi="仿宋" w:eastAsia="仿宋" w:cs="仿宋"/>
          <w:color w:val="auto"/>
          <w:highlight w:val="none"/>
        </w:rPr>
      </w:pPr>
    </w:p>
    <w:p w14:paraId="0E999186">
      <w:pPr>
        <w:jc w:val="center"/>
        <w:outlineLvl w:val="0"/>
        <w:rPr>
          <w:rFonts w:ascii="仿宋" w:hAnsi="仿宋" w:eastAsia="仿宋" w:cs="仿宋"/>
          <w:b/>
          <w:bCs/>
          <w:color w:val="auto"/>
          <w:highlight w:val="none"/>
        </w:rPr>
      </w:pPr>
      <w:bookmarkStart w:id="80" w:name="_Toc19015"/>
      <w:bookmarkStart w:id="81" w:name="_Toc31734"/>
      <w:bookmarkStart w:id="82" w:name="_Toc7338"/>
      <w:bookmarkStart w:id="83" w:name="_Toc30429"/>
      <w:bookmarkStart w:id="84" w:name="_Toc13878"/>
      <w:bookmarkStart w:id="85" w:name="_Toc24992"/>
      <w:bookmarkStart w:id="86" w:name="_Toc20034"/>
      <w:bookmarkStart w:id="87" w:name="_Toc12377"/>
      <w:bookmarkStart w:id="88" w:name="_Toc6687"/>
      <w:bookmarkStart w:id="89" w:name="_Toc8780"/>
      <w:bookmarkStart w:id="90" w:name="_Toc26470"/>
      <w:bookmarkStart w:id="91" w:name="_Toc7813"/>
      <w:bookmarkStart w:id="92" w:name="_Toc7739"/>
      <w:bookmarkStart w:id="93" w:name="_Toc30487"/>
      <w:bookmarkStart w:id="94" w:name="_Toc73112399"/>
      <w:bookmarkStart w:id="95" w:name="_Toc15180"/>
      <w:bookmarkStart w:id="96" w:name="_Toc4743"/>
      <w:bookmarkStart w:id="97" w:name="_Toc27638"/>
      <w:bookmarkStart w:id="98" w:name="_Toc11605"/>
      <w:bookmarkStart w:id="99" w:name="_Toc1621"/>
      <w:bookmarkStart w:id="100" w:name="_Toc22658"/>
      <w:bookmarkStart w:id="101" w:name="_Toc23603"/>
      <w:bookmarkStart w:id="102" w:name="_Toc24597"/>
      <w:bookmarkStart w:id="103" w:name="_Toc2018"/>
      <w:bookmarkStart w:id="104" w:name="_Toc4881"/>
      <w:bookmarkStart w:id="105" w:name="_Toc28168"/>
      <w:bookmarkStart w:id="106" w:name="_Toc22689"/>
      <w:bookmarkStart w:id="107" w:name="_Toc32616"/>
      <w:bookmarkStart w:id="108" w:name="_Toc8565"/>
      <w:bookmarkStart w:id="109" w:name="_Toc16387"/>
      <w:bookmarkStart w:id="110" w:name="_Toc17465"/>
      <w:bookmarkStart w:id="111" w:name="_Toc498"/>
      <w:bookmarkStart w:id="112" w:name="_Toc32524"/>
      <w:bookmarkStart w:id="113" w:name="_Toc19793"/>
      <w:bookmarkStart w:id="114" w:name="_Toc2875"/>
      <w:bookmarkStart w:id="115" w:name="_Toc10441"/>
      <w:bookmarkStart w:id="116" w:name="_Toc18120"/>
      <w:bookmarkStart w:id="117" w:name="_Toc133783969"/>
      <w:bookmarkStart w:id="118" w:name="_Toc29174"/>
      <w:bookmarkStart w:id="119" w:name="_Toc761"/>
      <w:bookmarkStart w:id="120" w:name="_Toc10580"/>
      <w:bookmarkStart w:id="121" w:name="_Toc4488"/>
      <w:bookmarkStart w:id="122" w:name="_Toc26149"/>
      <w:r>
        <w:rPr>
          <w:rFonts w:hint="eastAsia" w:ascii="仿宋" w:hAnsi="仿宋" w:eastAsia="仿宋" w:cs="仿宋"/>
          <w:b/>
          <w:bCs/>
          <w:color w:val="auto"/>
          <w:highlight w:val="none"/>
        </w:rPr>
        <w:t>第二章技术要求</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4A5A32F">
      <w:pPr>
        <w:snapToGrid w:val="0"/>
        <w:spacing w:line="360" w:lineRule="auto"/>
        <w:ind w:firstLine="422" w:firstLineChars="200"/>
        <w:outlineLvl w:val="1"/>
        <w:rPr>
          <w:rFonts w:hint="eastAsia" w:ascii="仿宋" w:hAnsi="仿宋" w:eastAsia="仿宋" w:cs="仿宋"/>
          <w:b/>
          <w:bCs/>
          <w:color w:val="auto"/>
          <w:highlight w:val="none"/>
          <w:lang w:val="en-US" w:eastAsia="zh-CN"/>
        </w:rPr>
      </w:pPr>
      <w:bookmarkStart w:id="123" w:name="_Toc25950"/>
      <w:bookmarkStart w:id="124" w:name="_Toc31246"/>
      <w:bookmarkStart w:id="125" w:name="_Toc31434"/>
      <w:bookmarkStart w:id="126" w:name="_Toc13195"/>
      <w:bookmarkStart w:id="127" w:name="_Toc18792"/>
      <w:bookmarkStart w:id="128" w:name="_Toc16063"/>
      <w:bookmarkStart w:id="129" w:name="_Toc23337"/>
      <w:bookmarkStart w:id="130" w:name="_Toc4126"/>
      <w:bookmarkStart w:id="131" w:name="_Toc15995"/>
      <w:bookmarkStart w:id="132" w:name="_Toc27282"/>
      <w:bookmarkStart w:id="133" w:name="_Toc380"/>
      <w:bookmarkStart w:id="134" w:name="_Toc15744"/>
      <w:bookmarkStart w:id="135" w:name="_Toc11056"/>
      <w:bookmarkStart w:id="136" w:name="_Toc477"/>
      <w:bookmarkStart w:id="137" w:name="_Toc11621"/>
      <w:bookmarkStart w:id="138" w:name="_Toc16822"/>
      <w:bookmarkStart w:id="139" w:name="_Toc20792"/>
      <w:bookmarkStart w:id="140" w:name="_Toc21559"/>
      <w:bookmarkStart w:id="141" w:name="_Toc5876"/>
      <w:bookmarkStart w:id="142" w:name="_Toc7141"/>
      <w:bookmarkStart w:id="143" w:name="_Toc5714"/>
      <w:bookmarkStart w:id="144" w:name="_Toc9134"/>
      <w:bookmarkStart w:id="145" w:name="_Toc5110"/>
      <w:bookmarkStart w:id="146" w:name="_Toc28751"/>
      <w:bookmarkStart w:id="147" w:name="_Toc73112400"/>
      <w:bookmarkStart w:id="148" w:name="_Toc20402"/>
      <w:bookmarkStart w:id="149" w:name="_Toc6003"/>
      <w:bookmarkStart w:id="150" w:name="_Toc5450"/>
      <w:bookmarkStart w:id="151" w:name="_Toc23050"/>
      <w:bookmarkStart w:id="152" w:name="_Toc5804"/>
      <w:bookmarkStart w:id="153" w:name="_Toc26827"/>
      <w:bookmarkStart w:id="154" w:name="_Toc29489"/>
      <w:bookmarkStart w:id="155" w:name="_Toc1968"/>
      <w:bookmarkStart w:id="156" w:name="_Toc27930"/>
      <w:bookmarkStart w:id="157" w:name="_Toc39"/>
      <w:bookmarkStart w:id="158" w:name="_Toc15747"/>
      <w:bookmarkStart w:id="159" w:name="_Toc1111"/>
      <w:bookmarkStart w:id="160" w:name="_Toc29354"/>
      <w:bookmarkStart w:id="161" w:name="_Toc22422"/>
      <w:bookmarkStart w:id="162" w:name="_Toc2473"/>
      <w:bookmarkStart w:id="163" w:name="_Toc9894"/>
      <w:r>
        <w:rPr>
          <w:rFonts w:hint="eastAsia" w:ascii="仿宋" w:hAnsi="仿宋" w:eastAsia="仿宋" w:cs="仿宋"/>
          <w:b/>
          <w:bCs/>
          <w:color w:val="auto"/>
          <w:highlight w:val="none"/>
        </w:rPr>
        <w:t>1</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Fonts w:hint="eastAsia" w:ascii="仿宋" w:hAnsi="仿宋" w:eastAsia="仿宋" w:cs="仿宋"/>
          <w:b/>
          <w:bCs/>
          <w:color w:val="auto"/>
          <w:highlight w:val="none"/>
          <w:lang w:val="en-US" w:eastAsia="zh-CN"/>
        </w:rPr>
        <w:t>现场情况</w:t>
      </w:r>
    </w:p>
    <w:p w14:paraId="1E75AA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2025年6月，生态环境部发布了《污染物自动监测监控系统数据传输技术要求》（HJ212-2025），于2026年1月1日已正式实施。</w:t>
      </w:r>
    </w:p>
    <w:p w14:paraId="255BC1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asciiTheme="minorEastAsia" w:hAnsiTheme="minorEastAsia"/>
          <w:sz w:val="21"/>
          <w:szCs w:val="21"/>
          <w:lang w:val="en-US" w:eastAsia="zh-CN"/>
        </w:rPr>
      </w:pPr>
      <w:r>
        <w:rPr>
          <w:rFonts w:hint="eastAsia"/>
          <w:sz w:val="21"/>
          <w:szCs w:val="21"/>
          <w:lang w:val="en-US" w:eastAsia="zh-CN"/>
        </w:rPr>
        <w:t>HJ212-2025新规对污染物自动监测监控系统的数据编码、传输协议、数字身份等进行了统一要求，要求废气非甲烷总烃连续监测系统具备</w:t>
      </w:r>
      <w:r>
        <w:rPr>
          <w:rFonts w:hint="eastAsia" w:cs="Times New Roman" w:asciiTheme="minorEastAsia" w:hAnsiTheme="minorEastAsia"/>
          <w:sz w:val="21"/>
          <w:szCs w:val="21"/>
          <w:lang w:val="en-US" w:eastAsia="zh-CN"/>
        </w:rPr>
        <w:t>工作状态、仪表参数、运行日志等各类参数的采集和传输等功能。</w:t>
      </w:r>
    </w:p>
    <w:p w14:paraId="7F2458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cs="Times New Roman" w:asciiTheme="minorEastAsia" w:hAnsiTheme="minorEastAsia"/>
          <w:sz w:val="21"/>
          <w:szCs w:val="21"/>
          <w:lang w:val="en-US" w:eastAsia="zh-CN"/>
        </w:rPr>
        <w:t>经专业技术人员现场勘查、整机性能评估确认，现有设备存在的不符合最新规范等问题。</w:t>
      </w:r>
    </w:p>
    <w:p w14:paraId="0DD272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2025年6月，生态环境部发布了《污染物自动监测监控系统数据传输技术要求》（HJ212-2025），于2026年1月1日已正式实施。</w:t>
      </w:r>
    </w:p>
    <w:p w14:paraId="127565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asciiTheme="minorEastAsia" w:hAnsiTheme="minorEastAsia"/>
          <w:sz w:val="21"/>
          <w:szCs w:val="21"/>
          <w:lang w:val="en-US" w:eastAsia="zh-CN"/>
        </w:rPr>
      </w:pPr>
      <w:r>
        <w:rPr>
          <w:rFonts w:hint="eastAsia"/>
          <w:sz w:val="21"/>
          <w:szCs w:val="21"/>
          <w:lang w:val="en-US" w:eastAsia="zh-CN"/>
        </w:rPr>
        <w:t>HJ212-2025新规对污染物自动监测监控系统的数据编码、传输协议、数字身份等进行了统一要求，要求废气非甲烷总烃连续监测系统具备</w:t>
      </w:r>
      <w:r>
        <w:rPr>
          <w:rFonts w:hint="eastAsia" w:cs="Times New Roman" w:asciiTheme="minorEastAsia" w:hAnsiTheme="minorEastAsia"/>
          <w:sz w:val="21"/>
          <w:szCs w:val="21"/>
          <w:lang w:val="en-US" w:eastAsia="zh-CN"/>
        </w:rPr>
        <w:t>工作状态、仪表参数、运行日志等各类参数的采集和传输等功能。</w:t>
      </w:r>
    </w:p>
    <w:p w14:paraId="7DF202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cs="Times New Roman" w:asciiTheme="minorEastAsia" w:hAnsiTheme="minorEastAsia"/>
          <w:sz w:val="21"/>
          <w:szCs w:val="21"/>
          <w:lang w:val="en-US" w:eastAsia="zh-CN"/>
        </w:rPr>
        <w:t>经专业技术人员现场勘查、整机性能评估确认，现有设备存在的不符合最新规范等问题。</w:t>
      </w:r>
    </w:p>
    <w:p w14:paraId="10212860">
      <w:pPr>
        <w:snapToGrid w:val="0"/>
        <w:spacing w:line="360" w:lineRule="auto"/>
        <w:ind w:firstLine="422" w:firstLineChars="200"/>
        <w:outlineLvl w:val="1"/>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2整改建议</w:t>
      </w:r>
    </w:p>
    <w:p w14:paraId="49D4C56B">
      <w:pPr>
        <w:numPr>
          <w:ilvl w:val="0"/>
          <w:numId w:val="0"/>
        </w:numPr>
        <w:spacing w:line="360" w:lineRule="auto"/>
        <w:ind w:firstLine="420" w:firstLineChars="200"/>
        <w:rPr>
          <w:sz w:val="21"/>
          <w:szCs w:val="21"/>
        </w:rPr>
      </w:pPr>
      <w:r>
        <w:rPr>
          <w:rFonts w:hint="eastAsia" w:cs="Times New Roman" w:asciiTheme="minorEastAsia" w:hAnsiTheme="minorEastAsia"/>
          <w:sz w:val="21"/>
          <w:szCs w:val="21"/>
          <w:highlight w:val="none"/>
          <w:lang w:val="en-US" w:eastAsia="zh-CN"/>
        </w:rPr>
        <w:t>现有设备为2024年采购设备，可通过设备升级瞒住HJ212-2025技术要求；项目完成后，需满足</w:t>
      </w:r>
      <w:r>
        <w:rPr>
          <w:rFonts w:hint="eastAsia"/>
          <w:sz w:val="21"/>
          <w:szCs w:val="21"/>
          <w:lang w:val="en-US" w:eastAsia="zh-CN"/>
        </w:rPr>
        <w:t>污染物自动监测监控系统的数据编码、传输协议、数字身份等传输要求，具备</w:t>
      </w:r>
      <w:r>
        <w:rPr>
          <w:rFonts w:hint="eastAsia" w:cs="Times New Roman" w:asciiTheme="minorEastAsia" w:hAnsiTheme="minorEastAsia"/>
          <w:sz w:val="21"/>
          <w:szCs w:val="21"/>
          <w:lang w:val="en-US" w:eastAsia="zh-CN"/>
        </w:rPr>
        <w:t>工作状态、仪表参数、运行日志等各类参数的采集和传输等功能</w:t>
      </w:r>
      <w:r>
        <w:rPr>
          <w:rFonts w:hint="eastAsia" w:cs="Times New Roman" w:asciiTheme="minorEastAsia" w:hAnsiTheme="minorEastAsia"/>
          <w:sz w:val="21"/>
          <w:szCs w:val="21"/>
          <w:highlight w:val="none"/>
          <w:lang w:val="en-US" w:eastAsia="zh-CN"/>
        </w:rPr>
        <w:t>。</w:t>
      </w:r>
    </w:p>
    <w:p w14:paraId="36589299">
      <w:pPr>
        <w:snapToGrid w:val="0"/>
        <w:spacing w:line="360" w:lineRule="auto"/>
        <w:ind w:firstLine="422" w:firstLineChars="200"/>
        <w:outlineLvl w:val="1"/>
        <w:rPr>
          <w:rFonts w:hint="default" w:ascii="仿宋" w:hAnsi="仿宋" w:eastAsia="仿宋" w:cs="仿宋"/>
          <w:b/>
          <w:bCs/>
          <w:color w:val="auto"/>
          <w:highlight w:val="none"/>
          <w:lang w:val="en-US" w:eastAsia="zh-CN"/>
        </w:rPr>
      </w:pPr>
    </w:p>
    <w:p w14:paraId="02B4AD60">
      <w:pPr>
        <w:pStyle w:val="20"/>
        <w:snapToGrid w:val="0"/>
        <w:spacing w:line="360" w:lineRule="auto"/>
        <w:ind w:firstLine="420" w:firstLineChars="200"/>
        <w:rPr>
          <w:rFonts w:ascii="仿宋" w:hAnsi="仿宋" w:eastAsia="仿宋" w:cs="仿宋"/>
          <w:color w:val="auto"/>
          <w:highlight w:val="none"/>
        </w:rPr>
      </w:pPr>
    </w:p>
    <w:p w14:paraId="19B52C10">
      <w:pPr>
        <w:rPr>
          <w:rFonts w:ascii="宋体" w:hAnsi="宋体" w:eastAsia="宋体" w:cs="宋体"/>
          <w:sz w:val="24"/>
          <w:szCs w:val="24"/>
          <w:highlight w:val="none"/>
        </w:rPr>
      </w:pPr>
    </w:p>
    <w:bookmarkEnd w:id="33"/>
    <w:bookmarkEnd w:id="34"/>
    <w:p w14:paraId="6E26DF4F">
      <w:pPr>
        <w:rPr>
          <w:highlight w:val="yellow"/>
        </w:rPr>
      </w:pPr>
      <w:bookmarkStart w:id="164" w:name="_Toc29691"/>
      <w:r>
        <w:rPr>
          <w:rFonts w:hint="eastAsia" w:ascii="黑体" w:hAnsi="黑体" w:eastAsia="黑体" w:cstheme="minorEastAsia"/>
          <w:sz w:val="28"/>
          <w:szCs w:val="28"/>
        </w:rPr>
        <w:t>附件一：清单明细表【作为附件另附】</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1"/>
        <w:gridCol w:w="1066"/>
        <w:gridCol w:w="1046"/>
        <w:gridCol w:w="977"/>
        <w:gridCol w:w="881"/>
        <w:gridCol w:w="997"/>
        <w:gridCol w:w="677"/>
        <w:gridCol w:w="677"/>
      </w:tblGrid>
      <w:tr w14:paraId="2353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03A92D32">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71B69771">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部件名称</w:t>
            </w:r>
          </w:p>
        </w:tc>
        <w:tc>
          <w:tcPr>
            <w:tcW w:w="790" w:type="dxa"/>
            <w:vAlign w:val="center"/>
          </w:tcPr>
          <w:p w14:paraId="4704C08F">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3FA5EE93">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37F28C31">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460DF2F1">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14:paraId="097EB798">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544DDEA4">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068D4EDC">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2A945097">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14:paraId="10FC2BC0">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14EE88F5">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29C8E413">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14:paraId="57F1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4D1A7A71">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78797CBA">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47078817">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6FFCC212">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7BE9D7B8">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1BFFA4B7">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14:paraId="6E413DA6">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14:paraId="60FD116E">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14:paraId="60D6E33C">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3D80C6ED">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0690CBE7">
            <w:pPr>
              <w:pStyle w:val="26"/>
              <w:spacing w:line="360" w:lineRule="auto"/>
              <w:ind w:left="0" w:firstLine="0" w:firstLineChars="0"/>
              <w:jc w:val="center"/>
              <w:rPr>
                <w:rFonts w:ascii="仿宋_GB2312" w:eastAsia="仿宋_GB2312" w:hAnsiTheme="minorEastAsia" w:cstheme="minorEastAsia"/>
              </w:rPr>
            </w:pPr>
          </w:p>
        </w:tc>
      </w:tr>
      <w:tr w14:paraId="690E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6A3C15E">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75A5CFF8">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347E090A">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157F140B">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7172ECD3">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3E833D29">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14:paraId="4F6A17E0">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14:paraId="1246E0E7">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14:paraId="18819C09">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3791A221">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23119D5D">
            <w:pPr>
              <w:pStyle w:val="26"/>
              <w:spacing w:line="360" w:lineRule="auto"/>
              <w:ind w:left="0" w:firstLine="0" w:firstLineChars="0"/>
              <w:jc w:val="center"/>
              <w:rPr>
                <w:rFonts w:ascii="仿宋_GB2312" w:eastAsia="仿宋_GB2312" w:hAnsiTheme="minorEastAsia" w:cstheme="minorEastAsia"/>
              </w:rPr>
            </w:pPr>
          </w:p>
        </w:tc>
      </w:tr>
      <w:tr w14:paraId="58A7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46982E8C">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13B26319">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5A775846">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7E342CC4">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2D0A89FE">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11ACDCC5">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14:paraId="0A8F5F63">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14:paraId="5ED9F05E">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14:paraId="45EEE35C">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5D2F6104">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74843293">
            <w:pPr>
              <w:pStyle w:val="26"/>
              <w:spacing w:line="360" w:lineRule="auto"/>
              <w:ind w:left="0" w:firstLine="0" w:firstLineChars="0"/>
              <w:jc w:val="center"/>
              <w:rPr>
                <w:rFonts w:ascii="仿宋_GB2312" w:eastAsia="仿宋_GB2312" w:hAnsiTheme="minorEastAsia" w:cstheme="minorEastAsia"/>
              </w:rPr>
            </w:pPr>
          </w:p>
        </w:tc>
      </w:tr>
      <w:tr w14:paraId="036A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3616D17D">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75963A77">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2861F532">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6ACE4D8C">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221C8650">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6B4DA952">
            <w:pPr>
              <w:spacing w:line="360" w:lineRule="auto"/>
              <w:jc w:val="center"/>
              <w:rPr>
                <w:rFonts w:ascii="仿宋_GB2312" w:eastAsia="仿宋_GB2312" w:hAnsiTheme="minorEastAsia" w:cstheme="minorEastAsia"/>
              </w:rPr>
            </w:pPr>
          </w:p>
        </w:tc>
        <w:tc>
          <w:tcPr>
            <w:tcW w:w="977" w:type="dxa"/>
            <w:vAlign w:val="center"/>
          </w:tcPr>
          <w:p w14:paraId="0A824B1E">
            <w:pPr>
              <w:spacing w:line="360" w:lineRule="auto"/>
              <w:jc w:val="center"/>
              <w:rPr>
                <w:rFonts w:ascii="仿宋_GB2312" w:eastAsia="仿宋_GB2312" w:hAnsiTheme="minorEastAsia" w:cstheme="minorEastAsia"/>
              </w:rPr>
            </w:pPr>
          </w:p>
        </w:tc>
        <w:tc>
          <w:tcPr>
            <w:tcW w:w="881" w:type="dxa"/>
            <w:vAlign w:val="center"/>
          </w:tcPr>
          <w:p w14:paraId="2481DDD0">
            <w:pPr>
              <w:spacing w:line="360" w:lineRule="auto"/>
              <w:jc w:val="center"/>
              <w:rPr>
                <w:rFonts w:ascii="仿宋_GB2312" w:eastAsia="仿宋_GB2312" w:hAnsiTheme="minorEastAsia" w:cstheme="minorEastAsia"/>
              </w:rPr>
            </w:pPr>
          </w:p>
        </w:tc>
        <w:tc>
          <w:tcPr>
            <w:tcW w:w="997" w:type="dxa"/>
            <w:vAlign w:val="center"/>
          </w:tcPr>
          <w:p w14:paraId="7E9DCA38">
            <w:pPr>
              <w:spacing w:line="360" w:lineRule="auto"/>
              <w:jc w:val="center"/>
              <w:rPr>
                <w:rFonts w:ascii="仿宋_GB2312" w:eastAsia="仿宋_GB2312" w:hAnsiTheme="minorEastAsia" w:cstheme="minorEastAsia"/>
              </w:rPr>
            </w:pPr>
          </w:p>
        </w:tc>
        <w:tc>
          <w:tcPr>
            <w:tcW w:w="677" w:type="dxa"/>
            <w:vAlign w:val="center"/>
          </w:tcPr>
          <w:p w14:paraId="1A13CB21">
            <w:pPr>
              <w:spacing w:line="360" w:lineRule="auto"/>
              <w:jc w:val="center"/>
              <w:rPr>
                <w:rFonts w:ascii="仿宋_GB2312" w:eastAsia="仿宋_GB2312" w:hAnsiTheme="minorEastAsia" w:cstheme="minorEastAsia"/>
              </w:rPr>
            </w:pPr>
          </w:p>
        </w:tc>
        <w:tc>
          <w:tcPr>
            <w:tcW w:w="677" w:type="dxa"/>
            <w:vAlign w:val="center"/>
          </w:tcPr>
          <w:p w14:paraId="22D0A3B4">
            <w:pPr>
              <w:spacing w:line="360" w:lineRule="auto"/>
              <w:jc w:val="center"/>
              <w:rPr>
                <w:rFonts w:ascii="仿宋_GB2312" w:eastAsia="仿宋_GB2312" w:hAnsiTheme="minorEastAsia" w:cstheme="minorEastAsia"/>
              </w:rPr>
            </w:pPr>
          </w:p>
        </w:tc>
      </w:tr>
    </w:tbl>
    <w:p w14:paraId="04CC84B8">
      <w:pPr>
        <w:pStyle w:val="2"/>
        <w:tabs>
          <w:tab w:val="right" w:leader="dot" w:pos="9061"/>
        </w:tabs>
        <w:ind w:left="0"/>
        <w:jc w:val="both"/>
        <w:rPr>
          <w:rFonts w:asciiTheme="minorEastAsia" w:hAnsiTheme="minorEastAsia" w:eastAsiaTheme="minorEastAsia" w:cstheme="minorEastAsia"/>
          <w:sz w:val="20"/>
        </w:rPr>
      </w:pPr>
    </w:p>
    <w:p w14:paraId="17B5A98B">
      <w:pPr>
        <w:rPr>
          <w:rFonts w:asciiTheme="minorEastAsia" w:hAnsiTheme="minorEastAsia" w:eastAsiaTheme="minorEastAsia" w:cstheme="minorEastAsia"/>
          <w:sz w:val="20"/>
        </w:rPr>
      </w:pPr>
    </w:p>
    <w:p w14:paraId="1263DD4C">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14:paraId="592DF5A2">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14:paraId="4C976153">
      <w:pPr>
        <w:widowControl/>
        <w:adjustRightInd w:val="0"/>
        <w:snapToGrid w:val="0"/>
        <w:spacing w:line="360" w:lineRule="auto"/>
        <w:ind w:firstLine="482" w:firstLineChars="200"/>
        <w:jc w:val="left"/>
        <w:rPr>
          <w:rFonts w:ascii="仿宋_GB2312" w:hAnsi="仿宋_GB2312" w:eastAsia="仿宋_GB2312" w:cs="仿宋_GB2312"/>
          <w:b/>
          <w:bCs/>
          <w:snapToGrid w:val="0"/>
          <w:kern w:val="0"/>
          <w:sz w:val="24"/>
          <w:szCs w:val="24"/>
          <w:u w:val="single"/>
        </w:rPr>
      </w:pPr>
    </w:p>
    <w:p w14:paraId="4932916E">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14:paraId="2FB88390">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0F1F2492">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3CACAF49">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674A9390">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14:paraId="0CD5BF03">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14:paraId="057935CD">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14:paraId="3C01943E">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14:paraId="68BDF968">
      <w:pPr>
        <w:widowControl/>
        <w:adjustRightInd w:val="0"/>
        <w:snapToGrid w:val="0"/>
        <w:spacing w:line="360" w:lineRule="auto"/>
        <w:jc w:val="left"/>
        <w:rPr>
          <w:rFonts w:ascii="仿宋_GB2312" w:hAnsi="仿宋_GB2312" w:eastAsia="仿宋_GB2312" w:cs="仿宋_GB2312"/>
          <w:snapToGrid w:val="0"/>
          <w:color w:val="000000"/>
          <w:kern w:val="0"/>
          <w:sz w:val="24"/>
          <w:szCs w:val="24"/>
          <w:lang w:eastAsia="zh-Hans"/>
        </w:rPr>
      </w:pPr>
    </w:p>
    <w:p w14:paraId="4167DDC8">
      <w:pPr>
        <w:widowControl/>
        <w:jc w:val="left"/>
        <w:rPr>
          <w:rFonts w:ascii="黑体" w:hAnsi="黑体" w:eastAsia="黑体" w:cstheme="minorEastAsia"/>
          <w:sz w:val="28"/>
          <w:szCs w:val="28"/>
        </w:rPr>
      </w:pPr>
    </w:p>
    <w:p w14:paraId="48931984">
      <w:pPr>
        <w:keepNext/>
        <w:keepLines/>
        <w:jc w:val="center"/>
        <w:outlineLvl w:val="0"/>
        <w:rPr>
          <w:rFonts w:ascii="Calibri" w:hAnsi="Calibri" w:eastAsia="宋体" w:cs="Times New Roman"/>
          <w:b/>
          <w:bCs/>
          <w:kern w:val="44"/>
          <w:sz w:val="36"/>
          <w:szCs w:val="44"/>
          <w:highlight w:val="none"/>
        </w:rPr>
      </w:pPr>
      <w:r>
        <w:rPr>
          <w:rFonts w:hint="eastAsia" w:ascii="Calibri" w:hAnsi="Calibri" w:eastAsia="宋体" w:cs="Times New Roman"/>
          <w:b/>
          <w:bCs/>
          <w:kern w:val="44"/>
          <w:sz w:val="36"/>
          <w:szCs w:val="44"/>
          <w:highlight w:val="none"/>
        </w:rPr>
        <w:t>第</w:t>
      </w:r>
      <w:r>
        <w:rPr>
          <w:rFonts w:hint="eastAsia" w:ascii="Calibri" w:hAnsi="Calibri" w:eastAsia="宋体" w:cs="Times New Roman"/>
          <w:b/>
          <w:bCs/>
          <w:kern w:val="44"/>
          <w:sz w:val="36"/>
          <w:szCs w:val="44"/>
          <w:highlight w:val="none"/>
          <w:lang w:val="en-US" w:eastAsia="zh-CN"/>
        </w:rPr>
        <w:t>五</w:t>
      </w:r>
      <w:r>
        <w:rPr>
          <w:rFonts w:hint="eastAsia" w:ascii="Calibri" w:hAnsi="Calibri" w:eastAsia="宋体" w:cs="Times New Roman"/>
          <w:b/>
          <w:bCs/>
          <w:kern w:val="44"/>
          <w:sz w:val="36"/>
          <w:szCs w:val="44"/>
          <w:highlight w:val="none"/>
        </w:rPr>
        <w:t>部分</w:t>
      </w:r>
      <w:r>
        <w:rPr>
          <w:rFonts w:ascii="Calibri" w:hAnsi="Calibri" w:eastAsia="宋体" w:cs="Times New Roman"/>
          <w:b/>
          <w:bCs/>
          <w:kern w:val="44"/>
          <w:sz w:val="36"/>
          <w:szCs w:val="44"/>
          <w:highlight w:val="none"/>
        </w:rPr>
        <w:t xml:space="preserve"> </w:t>
      </w:r>
      <w:r>
        <w:rPr>
          <w:rFonts w:hint="eastAsia" w:ascii="Calibri" w:hAnsi="Calibri" w:eastAsia="宋体" w:cs="Times New Roman"/>
          <w:b/>
          <w:bCs/>
          <w:kern w:val="44"/>
          <w:sz w:val="36"/>
          <w:szCs w:val="44"/>
          <w:highlight w:val="none"/>
        </w:rPr>
        <w:t>投标文件附件</w:t>
      </w:r>
      <w:bookmarkEnd w:id="164"/>
    </w:p>
    <w:p w14:paraId="55EAFB79">
      <w:pPr>
        <w:keepNext/>
        <w:keepLines/>
        <w:rPr>
          <w:rFonts w:ascii="Times New Roman" w:hAnsi="Times New Roman" w:eastAsia="宋体" w:cs="Times New Roman"/>
          <w:b/>
          <w:bCs/>
          <w:color w:val="000000"/>
          <w:sz w:val="24"/>
          <w:szCs w:val="24"/>
          <w:highlight w:val="none"/>
        </w:rPr>
      </w:pPr>
    </w:p>
    <w:p w14:paraId="47639434">
      <w:pPr>
        <w:pStyle w:val="17"/>
        <w:rPr>
          <w:rFonts w:ascii="Times New Roman" w:hAnsi="Times New Roman" w:eastAsia="宋体" w:cs="Times New Roman"/>
          <w:b/>
          <w:bCs/>
          <w:color w:val="000000"/>
          <w:sz w:val="24"/>
          <w:szCs w:val="24"/>
          <w:highlight w:val="none"/>
        </w:rPr>
      </w:pPr>
    </w:p>
    <w:p w14:paraId="0D2B69A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060018E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38A9122E">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030BDFD6">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034DDF6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006B64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55D3B50A">
      <w:pPr>
        <w:pStyle w:val="17"/>
        <w:rPr>
          <w:rFonts w:ascii="Times New Roman" w:hAnsi="Times New Roman" w:eastAsia="宋体" w:cs="Times New Roman"/>
          <w:b/>
          <w:bCs/>
          <w:color w:val="000000"/>
          <w:sz w:val="24"/>
          <w:szCs w:val="24"/>
          <w:highlight w:val="none"/>
        </w:rPr>
        <w:sectPr>
          <w:footerReference r:id="rId12" w:type="first"/>
          <w:headerReference r:id="rId10" w:type="default"/>
          <w:footerReference r:id="rId11" w:type="default"/>
          <w:pgSz w:w="11906" w:h="16838"/>
          <w:pgMar w:top="1588" w:right="1418" w:bottom="1134" w:left="1418" w:header="851" w:footer="992" w:gutter="0"/>
          <w:pgNumType w:fmt="decimal"/>
          <w:cols w:space="720" w:num="1"/>
          <w:titlePg/>
          <w:docGrid w:type="lines" w:linePitch="312" w:charSpace="0"/>
        </w:sectPr>
      </w:pPr>
    </w:p>
    <w:p w14:paraId="6BE57B9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165" w:name="_Toc25811"/>
      <w:bookmarkStart w:id="166" w:name="_Toc639004"/>
      <w:bookmarkStart w:id="167" w:name="_Toc212369550"/>
      <w:bookmarkStart w:id="168" w:name="_Toc353881012"/>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65"/>
      <w:bookmarkEnd w:id="166"/>
      <w:bookmarkEnd w:id="167"/>
      <w:bookmarkEnd w:id="168"/>
    </w:p>
    <w:p w14:paraId="4CB3C23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w:t>
      </w:r>
      <w:r>
        <w:rPr>
          <w:rFonts w:hint="eastAsia" w:ascii="宋体" w:hAnsi="宋体" w:eastAsia="宋体" w:cs="Times New Roman"/>
          <w:color w:val="000000"/>
          <w:sz w:val="24"/>
          <w:szCs w:val="24"/>
          <w:highlight w:val="none"/>
          <w:lang w:val="en-US" w:eastAsia="zh-CN"/>
        </w:rPr>
        <w:t>济宁商用车有限公司</w:t>
      </w:r>
      <w:r>
        <w:rPr>
          <w:rFonts w:hint="eastAsia" w:ascii="宋体" w:hAnsi="宋体" w:eastAsia="宋体" w:cs="Times New Roman"/>
          <w:color w:val="000000"/>
          <w:sz w:val="24"/>
          <w:szCs w:val="24"/>
          <w:highlight w:val="none"/>
        </w:rPr>
        <w:t>：</w:t>
      </w:r>
    </w:p>
    <w:p w14:paraId="2CEDCFD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258B533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00D7838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07791978">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7B79BCF5">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7E01B62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67863FC2">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297BC7B7">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457E229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17B0DF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53C3AD3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404CA68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3337559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3D5E3D6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4780232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4CC3866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29BA5ED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348CC36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188B5D1">
      <w:pPr>
        <w:rPr>
          <w:rFonts w:ascii="黑体" w:hAnsi="Calibri" w:eastAsia="黑体" w:cs="Times New Roman"/>
          <w:color w:val="000000"/>
          <w:sz w:val="24"/>
          <w:szCs w:val="24"/>
          <w:highlight w:val="none"/>
        </w:rPr>
      </w:pPr>
    </w:p>
    <w:p w14:paraId="2F86B2C3">
      <w:pPr>
        <w:rPr>
          <w:rFonts w:ascii="黑体" w:hAnsi="Calibri" w:eastAsia="黑体" w:cs="Times New Roman"/>
          <w:color w:val="000000"/>
          <w:sz w:val="24"/>
          <w:szCs w:val="24"/>
          <w:highlight w:val="none"/>
        </w:rPr>
      </w:pPr>
    </w:p>
    <w:p w14:paraId="274D1196">
      <w:pPr>
        <w:pStyle w:val="17"/>
        <w:rPr>
          <w:rFonts w:ascii="黑体" w:hAnsi="Calibri" w:eastAsia="黑体" w:cs="Times New Roman"/>
          <w:color w:val="000000"/>
          <w:sz w:val="24"/>
          <w:szCs w:val="24"/>
          <w:highlight w:val="none"/>
        </w:rPr>
      </w:pPr>
    </w:p>
    <w:p w14:paraId="1FE9907B">
      <w:pPr>
        <w:pStyle w:val="17"/>
        <w:rPr>
          <w:rFonts w:ascii="黑体" w:hAnsi="Calibri" w:eastAsia="黑体" w:cs="Times New Roman"/>
          <w:color w:val="000000"/>
          <w:sz w:val="24"/>
          <w:szCs w:val="24"/>
          <w:highlight w:val="none"/>
        </w:rPr>
      </w:pPr>
    </w:p>
    <w:p w14:paraId="262518E1">
      <w:pPr>
        <w:pStyle w:val="17"/>
        <w:rPr>
          <w:rFonts w:ascii="黑体" w:hAnsi="Calibri" w:eastAsia="黑体" w:cs="Times New Roman"/>
          <w:color w:val="000000"/>
          <w:sz w:val="24"/>
          <w:szCs w:val="24"/>
          <w:highlight w:val="none"/>
        </w:rPr>
      </w:pPr>
    </w:p>
    <w:p w14:paraId="74775E90">
      <w:pPr>
        <w:pStyle w:val="17"/>
        <w:rPr>
          <w:rFonts w:ascii="黑体" w:hAnsi="Calibri" w:eastAsia="黑体" w:cs="Times New Roman"/>
          <w:color w:val="000000"/>
          <w:sz w:val="24"/>
          <w:szCs w:val="24"/>
          <w:highlight w:val="none"/>
        </w:rPr>
      </w:pPr>
    </w:p>
    <w:p w14:paraId="2DA6BBEC">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1D9A960C">
      <w:pPr>
        <w:adjustRightInd w:val="0"/>
        <w:snapToGrid w:val="0"/>
        <w:spacing w:before="93" w:beforeLines="30" w:line="240" w:lineRule="exact"/>
        <w:jc w:val="center"/>
        <w:rPr>
          <w:rFonts w:ascii="宋体" w:hAnsi="Calibri" w:eastAsia="宋体" w:cs="Times New Roman"/>
          <w:sz w:val="24"/>
          <w:szCs w:val="20"/>
          <w:highlight w:val="none"/>
        </w:rPr>
      </w:pPr>
    </w:p>
    <w:p w14:paraId="5FB9E58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50ACC36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8A9A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CDE9B04">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7EB0B906">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331D8D3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F0C04A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54ABD2E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3C52BE1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3948C8F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1D3B38F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5A6E0EC6">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2D6295F">
      <w:pPr>
        <w:rPr>
          <w:rFonts w:ascii="Calibri" w:hAnsi="Calibri" w:eastAsia="黑体" w:cs="Times New Roman"/>
          <w:b/>
          <w:bCs/>
          <w:color w:val="000000"/>
          <w:sz w:val="28"/>
          <w:szCs w:val="20"/>
          <w:highlight w:val="none"/>
        </w:rPr>
      </w:pPr>
    </w:p>
    <w:p w14:paraId="39D61794">
      <w:pPr>
        <w:pStyle w:val="17"/>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73A96200">
      <w:pPr>
        <w:pStyle w:val="17"/>
        <w:rPr>
          <w:rFonts w:ascii="Times New Roman" w:hAnsi="Times New Roman" w:eastAsia="宋体" w:cs="Times New Roman"/>
          <w:b/>
          <w:bCs/>
          <w:color w:val="000000"/>
          <w:sz w:val="24"/>
          <w:szCs w:val="24"/>
          <w:highlight w:val="none"/>
        </w:rPr>
      </w:pPr>
    </w:p>
    <w:p w14:paraId="00D9701F">
      <w:pPr>
        <w:pStyle w:val="17"/>
        <w:rPr>
          <w:rFonts w:ascii="Times New Roman" w:hAnsi="Times New Roman" w:eastAsia="宋体" w:cs="Times New Roman"/>
          <w:b/>
          <w:bCs/>
          <w:color w:val="000000"/>
          <w:sz w:val="24"/>
          <w:szCs w:val="24"/>
          <w:highlight w:val="none"/>
        </w:rPr>
      </w:pPr>
    </w:p>
    <w:p w14:paraId="4C03F227">
      <w:pPr>
        <w:pStyle w:val="17"/>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int="eastAsia" w:hAnsi="宋体" w:eastAsia="宋体" w:cs="宋体"/>
          <w:spacing w:val="-7"/>
          <w:sz w:val="24"/>
          <w:szCs w:val="24"/>
          <w:highlight w:val="none"/>
          <w:lang w:val="en-US" w:eastAsia="zh-CN"/>
          <w14:textOutline w14:w="4356" w14:cap="flat" w14:cmpd="sng" w14:algn="ctr">
            <w14:solidFill>
              <w14:srgbClr w14:val="000000"/>
            </w14:solidFill>
            <w14:prstDash w14:val="solid"/>
            <w14:miter w14:val="0"/>
          </w14:textOutline>
        </w:rPr>
        <w:t>1</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0D1F2841">
      <w:pPr>
        <w:pStyle w:val="17"/>
        <w:rPr>
          <w:rFonts w:ascii="Times New Roman" w:hAnsi="Times New Roman" w:eastAsia="宋体" w:cs="Times New Roman"/>
          <w:b/>
          <w:bCs/>
          <w:color w:val="000000"/>
          <w:sz w:val="24"/>
          <w:szCs w:val="24"/>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06BE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39CFB628">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6A50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36B819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45E5C30D">
            <w:pPr>
              <w:spacing w:line="440" w:lineRule="exact"/>
              <w:jc w:val="center"/>
              <w:rPr>
                <w:rFonts w:ascii="宋体" w:hAnsi="宋体"/>
                <w:color w:val="000000"/>
                <w:sz w:val="24"/>
                <w:szCs w:val="24"/>
                <w:highlight w:val="none"/>
              </w:rPr>
            </w:pPr>
          </w:p>
        </w:tc>
      </w:tr>
      <w:tr w14:paraId="6209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B4DE968">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750BEE56">
            <w:pPr>
              <w:spacing w:line="440" w:lineRule="exact"/>
              <w:jc w:val="center"/>
              <w:rPr>
                <w:rFonts w:ascii="宋体" w:hAnsi="宋体"/>
                <w:color w:val="000000"/>
                <w:sz w:val="24"/>
                <w:szCs w:val="24"/>
                <w:highlight w:val="none"/>
              </w:rPr>
            </w:pPr>
          </w:p>
        </w:tc>
      </w:tr>
      <w:tr w14:paraId="59B8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9DB2D8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64D2C1E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7DE922B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3CA0DED2">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084E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CEC005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22035510">
            <w:pPr>
              <w:spacing w:line="440" w:lineRule="exact"/>
              <w:jc w:val="center"/>
              <w:rPr>
                <w:rFonts w:ascii="宋体" w:hAnsi="宋体"/>
                <w:color w:val="000000"/>
                <w:sz w:val="24"/>
                <w:szCs w:val="24"/>
                <w:highlight w:val="none"/>
              </w:rPr>
            </w:pPr>
          </w:p>
        </w:tc>
        <w:tc>
          <w:tcPr>
            <w:tcW w:w="1288" w:type="dxa"/>
          </w:tcPr>
          <w:p w14:paraId="018F3996">
            <w:pPr>
              <w:spacing w:line="440" w:lineRule="exact"/>
              <w:jc w:val="center"/>
              <w:rPr>
                <w:rFonts w:ascii="宋体" w:hAnsi="宋体"/>
                <w:color w:val="000000"/>
                <w:sz w:val="24"/>
                <w:szCs w:val="24"/>
                <w:highlight w:val="none"/>
              </w:rPr>
            </w:pPr>
          </w:p>
        </w:tc>
        <w:tc>
          <w:tcPr>
            <w:tcW w:w="1288" w:type="dxa"/>
          </w:tcPr>
          <w:p w14:paraId="622B36D6">
            <w:pPr>
              <w:spacing w:line="440" w:lineRule="exact"/>
              <w:jc w:val="center"/>
              <w:rPr>
                <w:rFonts w:ascii="宋体" w:hAnsi="宋体"/>
                <w:color w:val="000000"/>
                <w:sz w:val="24"/>
                <w:szCs w:val="24"/>
                <w:highlight w:val="none"/>
              </w:rPr>
            </w:pPr>
          </w:p>
        </w:tc>
      </w:tr>
      <w:tr w14:paraId="368E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71A286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218DCBEA">
            <w:pPr>
              <w:spacing w:line="440" w:lineRule="exact"/>
              <w:jc w:val="center"/>
              <w:rPr>
                <w:rFonts w:ascii="宋体" w:hAnsi="宋体"/>
                <w:color w:val="000000"/>
                <w:sz w:val="24"/>
                <w:szCs w:val="24"/>
                <w:highlight w:val="none"/>
              </w:rPr>
            </w:pPr>
          </w:p>
        </w:tc>
        <w:tc>
          <w:tcPr>
            <w:tcW w:w="1288" w:type="dxa"/>
          </w:tcPr>
          <w:p w14:paraId="433112A7">
            <w:pPr>
              <w:spacing w:line="440" w:lineRule="exact"/>
              <w:jc w:val="center"/>
              <w:rPr>
                <w:rFonts w:ascii="宋体" w:hAnsi="宋体"/>
                <w:color w:val="000000"/>
                <w:sz w:val="24"/>
                <w:szCs w:val="24"/>
                <w:highlight w:val="none"/>
              </w:rPr>
            </w:pPr>
          </w:p>
        </w:tc>
        <w:tc>
          <w:tcPr>
            <w:tcW w:w="1288" w:type="dxa"/>
          </w:tcPr>
          <w:p w14:paraId="447DE7D5">
            <w:pPr>
              <w:spacing w:line="440" w:lineRule="exact"/>
              <w:jc w:val="center"/>
              <w:rPr>
                <w:rFonts w:ascii="宋体" w:hAnsi="宋体"/>
                <w:color w:val="000000"/>
                <w:sz w:val="24"/>
                <w:szCs w:val="24"/>
                <w:highlight w:val="none"/>
              </w:rPr>
            </w:pPr>
          </w:p>
        </w:tc>
      </w:tr>
      <w:tr w14:paraId="116F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EAAFBC6">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272F4EE6">
            <w:pPr>
              <w:spacing w:line="440" w:lineRule="exact"/>
              <w:jc w:val="center"/>
              <w:rPr>
                <w:rFonts w:ascii="宋体" w:hAnsi="宋体"/>
                <w:color w:val="000000"/>
                <w:sz w:val="24"/>
                <w:szCs w:val="24"/>
                <w:highlight w:val="none"/>
              </w:rPr>
            </w:pPr>
          </w:p>
        </w:tc>
        <w:tc>
          <w:tcPr>
            <w:tcW w:w="1288" w:type="dxa"/>
          </w:tcPr>
          <w:p w14:paraId="3B88996E">
            <w:pPr>
              <w:spacing w:line="440" w:lineRule="exact"/>
              <w:jc w:val="center"/>
              <w:rPr>
                <w:rFonts w:ascii="宋体" w:hAnsi="宋体"/>
                <w:color w:val="000000"/>
                <w:sz w:val="24"/>
                <w:szCs w:val="24"/>
                <w:highlight w:val="none"/>
              </w:rPr>
            </w:pPr>
          </w:p>
        </w:tc>
        <w:tc>
          <w:tcPr>
            <w:tcW w:w="1288" w:type="dxa"/>
          </w:tcPr>
          <w:p w14:paraId="33413A29">
            <w:pPr>
              <w:spacing w:line="440" w:lineRule="exact"/>
              <w:jc w:val="center"/>
              <w:rPr>
                <w:rFonts w:ascii="宋体" w:hAnsi="宋体"/>
                <w:color w:val="000000"/>
                <w:sz w:val="24"/>
                <w:szCs w:val="24"/>
                <w:highlight w:val="none"/>
              </w:rPr>
            </w:pPr>
          </w:p>
        </w:tc>
      </w:tr>
      <w:tr w14:paraId="1A7B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BDE34FF">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424FD587">
            <w:pPr>
              <w:spacing w:line="440" w:lineRule="exact"/>
              <w:jc w:val="center"/>
              <w:rPr>
                <w:rFonts w:ascii="宋体" w:hAnsi="宋体"/>
                <w:color w:val="000000"/>
                <w:sz w:val="24"/>
                <w:szCs w:val="24"/>
                <w:highlight w:val="none"/>
              </w:rPr>
            </w:pPr>
          </w:p>
        </w:tc>
        <w:tc>
          <w:tcPr>
            <w:tcW w:w="1288" w:type="dxa"/>
          </w:tcPr>
          <w:p w14:paraId="19BF21E6">
            <w:pPr>
              <w:spacing w:line="440" w:lineRule="exact"/>
              <w:jc w:val="center"/>
              <w:rPr>
                <w:rFonts w:ascii="宋体" w:hAnsi="宋体"/>
                <w:color w:val="000000"/>
                <w:sz w:val="24"/>
                <w:szCs w:val="24"/>
                <w:highlight w:val="none"/>
              </w:rPr>
            </w:pPr>
          </w:p>
        </w:tc>
        <w:tc>
          <w:tcPr>
            <w:tcW w:w="1288" w:type="dxa"/>
          </w:tcPr>
          <w:p w14:paraId="41148C89">
            <w:pPr>
              <w:spacing w:line="440" w:lineRule="exact"/>
              <w:jc w:val="center"/>
              <w:rPr>
                <w:rFonts w:ascii="宋体" w:hAnsi="宋体"/>
                <w:color w:val="000000"/>
                <w:sz w:val="24"/>
                <w:szCs w:val="24"/>
                <w:highlight w:val="none"/>
              </w:rPr>
            </w:pPr>
          </w:p>
        </w:tc>
      </w:tr>
      <w:tr w14:paraId="30C3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4EBE2F1">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3E8AC27">
            <w:pPr>
              <w:spacing w:line="440" w:lineRule="exact"/>
              <w:jc w:val="center"/>
              <w:rPr>
                <w:rFonts w:ascii="宋体" w:hAnsi="宋体"/>
                <w:color w:val="000000"/>
                <w:sz w:val="24"/>
                <w:szCs w:val="24"/>
                <w:highlight w:val="none"/>
              </w:rPr>
            </w:pPr>
          </w:p>
        </w:tc>
        <w:tc>
          <w:tcPr>
            <w:tcW w:w="1288" w:type="dxa"/>
          </w:tcPr>
          <w:p w14:paraId="6D8DB039">
            <w:pPr>
              <w:spacing w:line="440" w:lineRule="exact"/>
              <w:jc w:val="center"/>
              <w:rPr>
                <w:rFonts w:ascii="宋体" w:hAnsi="宋体"/>
                <w:color w:val="000000"/>
                <w:sz w:val="24"/>
                <w:szCs w:val="24"/>
                <w:highlight w:val="none"/>
              </w:rPr>
            </w:pPr>
          </w:p>
        </w:tc>
        <w:tc>
          <w:tcPr>
            <w:tcW w:w="1288" w:type="dxa"/>
          </w:tcPr>
          <w:p w14:paraId="406DA8DC">
            <w:pPr>
              <w:spacing w:line="440" w:lineRule="exact"/>
              <w:jc w:val="center"/>
              <w:rPr>
                <w:rFonts w:ascii="宋体" w:hAnsi="宋体"/>
                <w:color w:val="000000"/>
                <w:sz w:val="24"/>
                <w:szCs w:val="24"/>
                <w:highlight w:val="none"/>
              </w:rPr>
            </w:pPr>
          </w:p>
        </w:tc>
      </w:tr>
      <w:tr w14:paraId="1378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EA5C195">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2CD62F75">
            <w:pPr>
              <w:spacing w:line="440" w:lineRule="exact"/>
              <w:jc w:val="center"/>
              <w:rPr>
                <w:rFonts w:ascii="宋体" w:hAnsi="宋体"/>
                <w:color w:val="000000"/>
                <w:sz w:val="24"/>
                <w:szCs w:val="24"/>
                <w:highlight w:val="none"/>
              </w:rPr>
            </w:pPr>
          </w:p>
        </w:tc>
        <w:tc>
          <w:tcPr>
            <w:tcW w:w="1288" w:type="dxa"/>
          </w:tcPr>
          <w:p w14:paraId="0728F4E7">
            <w:pPr>
              <w:spacing w:line="440" w:lineRule="exact"/>
              <w:jc w:val="center"/>
              <w:rPr>
                <w:rFonts w:ascii="宋体" w:hAnsi="宋体"/>
                <w:color w:val="000000"/>
                <w:sz w:val="24"/>
                <w:szCs w:val="24"/>
                <w:highlight w:val="none"/>
              </w:rPr>
            </w:pPr>
          </w:p>
        </w:tc>
        <w:tc>
          <w:tcPr>
            <w:tcW w:w="1288" w:type="dxa"/>
          </w:tcPr>
          <w:p w14:paraId="4728E078">
            <w:pPr>
              <w:spacing w:line="440" w:lineRule="exact"/>
              <w:jc w:val="center"/>
              <w:rPr>
                <w:rFonts w:ascii="宋体" w:hAnsi="宋体"/>
                <w:color w:val="000000"/>
                <w:sz w:val="24"/>
                <w:szCs w:val="24"/>
                <w:highlight w:val="none"/>
              </w:rPr>
            </w:pPr>
          </w:p>
        </w:tc>
      </w:tr>
      <w:tr w14:paraId="3C39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084E98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286E4135">
            <w:pPr>
              <w:spacing w:line="440" w:lineRule="exact"/>
              <w:jc w:val="center"/>
              <w:rPr>
                <w:rFonts w:ascii="宋体" w:hAnsi="宋体"/>
                <w:color w:val="000000"/>
                <w:sz w:val="24"/>
                <w:szCs w:val="24"/>
                <w:highlight w:val="none"/>
              </w:rPr>
            </w:pPr>
          </w:p>
        </w:tc>
        <w:tc>
          <w:tcPr>
            <w:tcW w:w="1288" w:type="dxa"/>
          </w:tcPr>
          <w:p w14:paraId="7B9A35A2">
            <w:pPr>
              <w:spacing w:line="440" w:lineRule="exact"/>
              <w:jc w:val="center"/>
              <w:rPr>
                <w:rFonts w:ascii="宋体" w:hAnsi="宋体"/>
                <w:color w:val="000000"/>
                <w:sz w:val="24"/>
                <w:szCs w:val="24"/>
                <w:highlight w:val="none"/>
              </w:rPr>
            </w:pPr>
          </w:p>
        </w:tc>
        <w:tc>
          <w:tcPr>
            <w:tcW w:w="1288" w:type="dxa"/>
          </w:tcPr>
          <w:p w14:paraId="03C0CAAE">
            <w:pPr>
              <w:spacing w:line="440" w:lineRule="exact"/>
              <w:jc w:val="center"/>
              <w:rPr>
                <w:rFonts w:ascii="宋体" w:hAnsi="宋体"/>
                <w:color w:val="000000"/>
                <w:sz w:val="24"/>
                <w:szCs w:val="24"/>
                <w:highlight w:val="none"/>
              </w:rPr>
            </w:pPr>
          </w:p>
        </w:tc>
      </w:tr>
      <w:tr w14:paraId="6EE9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782E23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5C966734">
            <w:pPr>
              <w:spacing w:line="440" w:lineRule="exact"/>
              <w:jc w:val="center"/>
              <w:rPr>
                <w:rFonts w:ascii="宋体" w:hAnsi="宋体"/>
                <w:color w:val="000000"/>
                <w:sz w:val="24"/>
                <w:szCs w:val="24"/>
                <w:highlight w:val="none"/>
              </w:rPr>
            </w:pPr>
          </w:p>
        </w:tc>
        <w:tc>
          <w:tcPr>
            <w:tcW w:w="1288" w:type="dxa"/>
          </w:tcPr>
          <w:p w14:paraId="7B53CA41">
            <w:pPr>
              <w:spacing w:line="440" w:lineRule="exact"/>
              <w:jc w:val="center"/>
              <w:rPr>
                <w:rFonts w:ascii="宋体" w:hAnsi="宋体"/>
                <w:color w:val="000000"/>
                <w:sz w:val="24"/>
                <w:szCs w:val="24"/>
                <w:highlight w:val="none"/>
              </w:rPr>
            </w:pPr>
          </w:p>
        </w:tc>
        <w:tc>
          <w:tcPr>
            <w:tcW w:w="1288" w:type="dxa"/>
          </w:tcPr>
          <w:p w14:paraId="656D90CF">
            <w:pPr>
              <w:spacing w:line="440" w:lineRule="exact"/>
              <w:jc w:val="center"/>
              <w:rPr>
                <w:rFonts w:ascii="宋体" w:hAnsi="宋体"/>
                <w:color w:val="000000"/>
                <w:sz w:val="24"/>
                <w:szCs w:val="24"/>
                <w:highlight w:val="none"/>
              </w:rPr>
            </w:pPr>
          </w:p>
        </w:tc>
      </w:tr>
      <w:tr w14:paraId="0C28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885A85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564AC2D8">
            <w:pPr>
              <w:spacing w:line="440" w:lineRule="exact"/>
              <w:jc w:val="center"/>
              <w:rPr>
                <w:rFonts w:ascii="宋体" w:hAnsi="宋体"/>
                <w:color w:val="000000"/>
                <w:sz w:val="24"/>
                <w:szCs w:val="24"/>
                <w:highlight w:val="none"/>
              </w:rPr>
            </w:pPr>
          </w:p>
        </w:tc>
        <w:tc>
          <w:tcPr>
            <w:tcW w:w="1288" w:type="dxa"/>
          </w:tcPr>
          <w:p w14:paraId="1EF83E08">
            <w:pPr>
              <w:spacing w:line="440" w:lineRule="exact"/>
              <w:jc w:val="center"/>
              <w:rPr>
                <w:rFonts w:ascii="宋体" w:hAnsi="宋体"/>
                <w:color w:val="000000"/>
                <w:sz w:val="24"/>
                <w:szCs w:val="24"/>
                <w:highlight w:val="none"/>
              </w:rPr>
            </w:pPr>
          </w:p>
        </w:tc>
        <w:tc>
          <w:tcPr>
            <w:tcW w:w="1288" w:type="dxa"/>
          </w:tcPr>
          <w:p w14:paraId="4050928F">
            <w:pPr>
              <w:spacing w:line="440" w:lineRule="exact"/>
              <w:jc w:val="center"/>
              <w:rPr>
                <w:rFonts w:ascii="宋体" w:hAnsi="宋体"/>
                <w:color w:val="000000"/>
                <w:sz w:val="24"/>
                <w:szCs w:val="24"/>
                <w:highlight w:val="none"/>
              </w:rPr>
            </w:pPr>
          </w:p>
        </w:tc>
      </w:tr>
      <w:tr w14:paraId="71AB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C224EE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2E92D725">
            <w:pPr>
              <w:spacing w:line="440" w:lineRule="exact"/>
              <w:jc w:val="center"/>
              <w:rPr>
                <w:rFonts w:ascii="宋体" w:hAnsi="宋体"/>
                <w:color w:val="000000"/>
                <w:sz w:val="24"/>
                <w:szCs w:val="24"/>
                <w:highlight w:val="none"/>
              </w:rPr>
            </w:pPr>
          </w:p>
        </w:tc>
        <w:tc>
          <w:tcPr>
            <w:tcW w:w="1288" w:type="dxa"/>
          </w:tcPr>
          <w:p w14:paraId="1194EE33">
            <w:pPr>
              <w:spacing w:line="440" w:lineRule="exact"/>
              <w:jc w:val="center"/>
              <w:rPr>
                <w:rFonts w:ascii="宋体" w:hAnsi="宋体"/>
                <w:color w:val="000000"/>
                <w:sz w:val="24"/>
                <w:szCs w:val="24"/>
                <w:highlight w:val="none"/>
              </w:rPr>
            </w:pPr>
          </w:p>
        </w:tc>
        <w:tc>
          <w:tcPr>
            <w:tcW w:w="1288" w:type="dxa"/>
          </w:tcPr>
          <w:p w14:paraId="65A0A733">
            <w:pPr>
              <w:spacing w:line="440" w:lineRule="exact"/>
              <w:jc w:val="center"/>
              <w:rPr>
                <w:rFonts w:ascii="宋体" w:hAnsi="宋体"/>
                <w:color w:val="000000"/>
                <w:sz w:val="24"/>
                <w:szCs w:val="24"/>
                <w:highlight w:val="none"/>
              </w:rPr>
            </w:pPr>
          </w:p>
        </w:tc>
      </w:tr>
    </w:tbl>
    <w:p w14:paraId="2D2CF3DD">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6EC59FE5">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017CAE9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697E50C5">
      <w:pPr>
        <w:rPr>
          <w:rFonts w:ascii="宋体" w:hAnsi="Calibri" w:eastAsia="宋体" w:cs="宋体"/>
          <w:b/>
          <w:bCs/>
          <w:color w:val="000000"/>
          <w:sz w:val="28"/>
          <w:szCs w:val="20"/>
          <w:highlight w:val="none"/>
        </w:rPr>
        <w:sectPr>
          <w:footerReference r:id="rId14" w:type="first"/>
          <w:footerReference r:id="rId13" w:type="default"/>
          <w:pgSz w:w="11906" w:h="16838"/>
          <w:pgMar w:top="1588" w:right="1418" w:bottom="1134" w:left="1418" w:header="851" w:footer="992" w:gutter="0"/>
          <w:pgNumType w:fmt="decimal"/>
          <w:cols w:space="720" w:num="1"/>
          <w:titlePg/>
          <w:docGrid w:type="lines" w:linePitch="312" w:charSpace="0"/>
        </w:sectPr>
      </w:pPr>
    </w:p>
    <w:p w14:paraId="7109143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3</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7A286FE3">
      <w:pPr>
        <w:spacing w:line="240" w:lineRule="exact"/>
        <w:jc w:val="center"/>
        <w:rPr>
          <w:rFonts w:ascii="宋体" w:hAnsi="Calibri" w:eastAsia="宋体" w:cs="Times New Roman"/>
          <w:b/>
          <w:bCs/>
          <w:sz w:val="36"/>
          <w:szCs w:val="20"/>
          <w:highlight w:val="none"/>
        </w:rPr>
      </w:pPr>
    </w:p>
    <w:p w14:paraId="7296DD0F">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171C3970">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w:t>
      </w:r>
      <w:r>
        <w:rPr>
          <w:rFonts w:hint="eastAsia" w:ascii="宋体" w:hAnsi="宋体" w:eastAsia="宋体" w:cs="Times New Roman"/>
          <w:b/>
          <w:bCs/>
          <w:sz w:val="24"/>
          <w:szCs w:val="20"/>
          <w:highlight w:val="none"/>
          <w:lang w:val="en-US" w:eastAsia="zh-CN"/>
        </w:rPr>
        <w:t>济宁商用车</w:t>
      </w:r>
      <w:r>
        <w:rPr>
          <w:rFonts w:hint="eastAsia" w:ascii="宋体" w:hAnsi="宋体" w:eastAsia="宋体" w:cs="Times New Roman"/>
          <w:b/>
          <w:bCs/>
          <w:sz w:val="24"/>
          <w:szCs w:val="20"/>
          <w:highlight w:val="none"/>
        </w:rPr>
        <w:t>有限公司：</w:t>
      </w:r>
    </w:p>
    <w:p w14:paraId="4AA6F7CC">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40D2F220">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4A7D9E26">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EDEF2E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4BC3DC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7BE4F6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5A4BF8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DE188E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712196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CF0530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C8AC36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20EEB1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5882D9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53FEB1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BE4036D">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A9067F5">
      <w:pPr>
        <w:spacing w:line="360" w:lineRule="auto"/>
        <w:ind w:firstLine="480" w:firstLineChars="200"/>
        <w:rPr>
          <w:rFonts w:ascii="宋体" w:hAnsi="宋体" w:eastAsia="宋体" w:cs="Times New Roman"/>
          <w:sz w:val="24"/>
          <w:szCs w:val="20"/>
          <w:highlight w:val="none"/>
          <w:u w:val="single"/>
        </w:rPr>
      </w:pPr>
    </w:p>
    <w:p w14:paraId="4E6AC9D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6AB43FE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44DAAE0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EA670BC">
      <w:pPr>
        <w:rPr>
          <w:rFonts w:ascii="宋体" w:hAnsi="Calibri" w:eastAsia="宋体" w:cs="宋体"/>
          <w:b/>
          <w:bCs/>
          <w:color w:val="000000"/>
          <w:sz w:val="28"/>
          <w:szCs w:val="20"/>
          <w:highlight w:val="none"/>
        </w:rPr>
        <w:sectPr>
          <w:footerReference r:id="rId16" w:type="first"/>
          <w:footerReference r:id="rId15" w:type="default"/>
          <w:pgSz w:w="11906" w:h="16838"/>
          <w:pgMar w:top="1588" w:right="1418" w:bottom="1134" w:left="1418" w:header="851" w:footer="992" w:gutter="0"/>
          <w:pgNumType w:fmt="decimal"/>
          <w:cols w:space="720" w:num="1"/>
          <w:titlePg/>
          <w:docGrid w:type="lines" w:linePitch="312" w:charSpace="0"/>
        </w:sectPr>
      </w:pPr>
    </w:p>
    <w:p w14:paraId="5CA1CDA9">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w:t>
      </w:r>
      <w:r>
        <w:rPr>
          <w:rFonts w:hint="eastAsia" w:ascii="Times New Roman" w:hAnsi="Times New Roman" w:eastAsia="宋体" w:cs="宋体"/>
          <w:b/>
          <w:bCs/>
          <w:color w:val="000000"/>
          <w:sz w:val="24"/>
          <w:szCs w:val="24"/>
          <w:highlight w:val="none"/>
          <w:lang w:val="en-US" w:eastAsia="zh-CN"/>
        </w:rPr>
        <w:t>4</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14:paraId="5AFB041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0D17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5C9AD3A">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14:paraId="386C684B">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14:paraId="5AB00301">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14:paraId="52929710">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14:paraId="2E0F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5FDC160">
            <w:pPr>
              <w:jc w:val="center"/>
              <w:rPr>
                <w:rFonts w:ascii="Times New Roman" w:hAnsi="Times New Roman" w:eastAsia="宋体" w:cs="Times New Roman"/>
                <w:b/>
                <w:sz w:val="24"/>
                <w:szCs w:val="20"/>
                <w:highlight w:val="none"/>
              </w:rPr>
            </w:pPr>
          </w:p>
        </w:tc>
        <w:tc>
          <w:tcPr>
            <w:tcW w:w="3449" w:type="dxa"/>
          </w:tcPr>
          <w:p w14:paraId="5BFEADE4">
            <w:pPr>
              <w:jc w:val="center"/>
              <w:rPr>
                <w:rFonts w:ascii="Times New Roman" w:hAnsi="Times New Roman" w:eastAsia="宋体" w:cs="Times New Roman"/>
                <w:b/>
                <w:sz w:val="24"/>
                <w:szCs w:val="20"/>
                <w:highlight w:val="none"/>
              </w:rPr>
            </w:pPr>
          </w:p>
        </w:tc>
        <w:tc>
          <w:tcPr>
            <w:tcW w:w="2414" w:type="dxa"/>
          </w:tcPr>
          <w:p w14:paraId="6BB59F33">
            <w:pPr>
              <w:jc w:val="center"/>
              <w:rPr>
                <w:rFonts w:ascii="Times New Roman" w:hAnsi="Times New Roman" w:eastAsia="宋体" w:cs="Times New Roman"/>
                <w:b/>
                <w:sz w:val="24"/>
                <w:szCs w:val="20"/>
                <w:highlight w:val="none"/>
              </w:rPr>
            </w:pPr>
          </w:p>
        </w:tc>
        <w:tc>
          <w:tcPr>
            <w:tcW w:w="1608" w:type="dxa"/>
          </w:tcPr>
          <w:p w14:paraId="3D2E4DEB">
            <w:pPr>
              <w:jc w:val="center"/>
              <w:rPr>
                <w:rFonts w:ascii="Times New Roman" w:hAnsi="Times New Roman" w:eastAsia="宋体" w:cs="Times New Roman"/>
                <w:b/>
                <w:sz w:val="24"/>
                <w:szCs w:val="20"/>
                <w:highlight w:val="none"/>
              </w:rPr>
            </w:pPr>
          </w:p>
        </w:tc>
      </w:tr>
      <w:tr w14:paraId="7370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B82E6FD">
            <w:pPr>
              <w:jc w:val="center"/>
              <w:rPr>
                <w:rFonts w:ascii="Times New Roman" w:hAnsi="Times New Roman" w:eastAsia="宋体" w:cs="Times New Roman"/>
                <w:b/>
                <w:sz w:val="24"/>
                <w:szCs w:val="20"/>
                <w:highlight w:val="none"/>
              </w:rPr>
            </w:pPr>
          </w:p>
        </w:tc>
        <w:tc>
          <w:tcPr>
            <w:tcW w:w="3449" w:type="dxa"/>
          </w:tcPr>
          <w:p w14:paraId="6C791433">
            <w:pPr>
              <w:jc w:val="center"/>
              <w:rPr>
                <w:rFonts w:ascii="Times New Roman" w:hAnsi="Times New Roman" w:eastAsia="宋体" w:cs="Times New Roman"/>
                <w:b/>
                <w:sz w:val="24"/>
                <w:szCs w:val="20"/>
                <w:highlight w:val="none"/>
              </w:rPr>
            </w:pPr>
          </w:p>
        </w:tc>
        <w:tc>
          <w:tcPr>
            <w:tcW w:w="2414" w:type="dxa"/>
          </w:tcPr>
          <w:p w14:paraId="44BE3119">
            <w:pPr>
              <w:jc w:val="center"/>
              <w:rPr>
                <w:rFonts w:ascii="Times New Roman" w:hAnsi="Times New Roman" w:eastAsia="宋体" w:cs="Times New Roman"/>
                <w:b/>
                <w:sz w:val="24"/>
                <w:szCs w:val="20"/>
                <w:highlight w:val="none"/>
              </w:rPr>
            </w:pPr>
          </w:p>
        </w:tc>
        <w:tc>
          <w:tcPr>
            <w:tcW w:w="1608" w:type="dxa"/>
          </w:tcPr>
          <w:p w14:paraId="5092C3E0">
            <w:pPr>
              <w:jc w:val="center"/>
              <w:rPr>
                <w:rFonts w:ascii="Times New Roman" w:hAnsi="Times New Roman" w:eastAsia="宋体" w:cs="Times New Roman"/>
                <w:b/>
                <w:sz w:val="24"/>
                <w:szCs w:val="20"/>
                <w:highlight w:val="none"/>
              </w:rPr>
            </w:pPr>
          </w:p>
        </w:tc>
      </w:tr>
      <w:tr w14:paraId="3200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0E6EF8C">
            <w:pPr>
              <w:jc w:val="center"/>
              <w:rPr>
                <w:rFonts w:ascii="Times New Roman" w:hAnsi="Times New Roman" w:eastAsia="宋体" w:cs="Times New Roman"/>
                <w:b/>
                <w:sz w:val="24"/>
                <w:szCs w:val="20"/>
                <w:highlight w:val="none"/>
              </w:rPr>
            </w:pPr>
          </w:p>
        </w:tc>
        <w:tc>
          <w:tcPr>
            <w:tcW w:w="3449" w:type="dxa"/>
          </w:tcPr>
          <w:p w14:paraId="65CEFD7C">
            <w:pPr>
              <w:jc w:val="center"/>
              <w:rPr>
                <w:rFonts w:ascii="Times New Roman" w:hAnsi="Times New Roman" w:eastAsia="宋体" w:cs="Times New Roman"/>
                <w:b/>
                <w:sz w:val="24"/>
                <w:szCs w:val="20"/>
                <w:highlight w:val="none"/>
              </w:rPr>
            </w:pPr>
          </w:p>
        </w:tc>
        <w:tc>
          <w:tcPr>
            <w:tcW w:w="2414" w:type="dxa"/>
          </w:tcPr>
          <w:p w14:paraId="5D7ABE66">
            <w:pPr>
              <w:jc w:val="center"/>
              <w:rPr>
                <w:rFonts w:ascii="Times New Roman" w:hAnsi="Times New Roman" w:eastAsia="宋体" w:cs="Times New Roman"/>
                <w:b/>
                <w:sz w:val="24"/>
                <w:szCs w:val="20"/>
                <w:highlight w:val="none"/>
              </w:rPr>
            </w:pPr>
          </w:p>
        </w:tc>
        <w:tc>
          <w:tcPr>
            <w:tcW w:w="1608" w:type="dxa"/>
          </w:tcPr>
          <w:p w14:paraId="1CE0FEF9">
            <w:pPr>
              <w:jc w:val="center"/>
              <w:rPr>
                <w:rFonts w:ascii="Times New Roman" w:hAnsi="Times New Roman" w:eastAsia="宋体" w:cs="Times New Roman"/>
                <w:b/>
                <w:sz w:val="24"/>
                <w:szCs w:val="20"/>
                <w:highlight w:val="none"/>
              </w:rPr>
            </w:pPr>
          </w:p>
        </w:tc>
      </w:tr>
      <w:tr w14:paraId="0575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B2DC815">
            <w:pPr>
              <w:jc w:val="center"/>
              <w:rPr>
                <w:rFonts w:ascii="Times New Roman" w:hAnsi="Times New Roman" w:eastAsia="宋体" w:cs="Times New Roman"/>
                <w:b/>
                <w:sz w:val="24"/>
                <w:szCs w:val="20"/>
                <w:highlight w:val="none"/>
              </w:rPr>
            </w:pPr>
          </w:p>
        </w:tc>
        <w:tc>
          <w:tcPr>
            <w:tcW w:w="3449" w:type="dxa"/>
          </w:tcPr>
          <w:p w14:paraId="3B8245EC">
            <w:pPr>
              <w:jc w:val="center"/>
              <w:rPr>
                <w:rFonts w:ascii="Times New Roman" w:hAnsi="Times New Roman" w:eastAsia="宋体" w:cs="Times New Roman"/>
                <w:b/>
                <w:sz w:val="24"/>
                <w:szCs w:val="20"/>
                <w:highlight w:val="none"/>
              </w:rPr>
            </w:pPr>
          </w:p>
        </w:tc>
        <w:tc>
          <w:tcPr>
            <w:tcW w:w="2414" w:type="dxa"/>
          </w:tcPr>
          <w:p w14:paraId="549F6932">
            <w:pPr>
              <w:jc w:val="center"/>
              <w:rPr>
                <w:rFonts w:ascii="Times New Roman" w:hAnsi="Times New Roman" w:eastAsia="宋体" w:cs="Times New Roman"/>
                <w:b/>
                <w:sz w:val="24"/>
                <w:szCs w:val="20"/>
                <w:highlight w:val="none"/>
              </w:rPr>
            </w:pPr>
          </w:p>
        </w:tc>
        <w:tc>
          <w:tcPr>
            <w:tcW w:w="1608" w:type="dxa"/>
          </w:tcPr>
          <w:p w14:paraId="4FC4BB85">
            <w:pPr>
              <w:jc w:val="center"/>
              <w:rPr>
                <w:rFonts w:ascii="Times New Roman" w:hAnsi="Times New Roman" w:eastAsia="宋体" w:cs="Times New Roman"/>
                <w:b/>
                <w:sz w:val="24"/>
                <w:szCs w:val="20"/>
                <w:highlight w:val="none"/>
              </w:rPr>
            </w:pPr>
          </w:p>
        </w:tc>
      </w:tr>
      <w:tr w14:paraId="601F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3BDECB2">
            <w:pPr>
              <w:jc w:val="center"/>
              <w:rPr>
                <w:rFonts w:ascii="Times New Roman" w:hAnsi="Times New Roman" w:eastAsia="宋体" w:cs="Times New Roman"/>
                <w:b/>
                <w:sz w:val="24"/>
                <w:szCs w:val="20"/>
                <w:highlight w:val="none"/>
              </w:rPr>
            </w:pPr>
          </w:p>
        </w:tc>
        <w:tc>
          <w:tcPr>
            <w:tcW w:w="3449" w:type="dxa"/>
          </w:tcPr>
          <w:p w14:paraId="046A8D0B">
            <w:pPr>
              <w:jc w:val="center"/>
              <w:rPr>
                <w:rFonts w:ascii="Times New Roman" w:hAnsi="Times New Roman" w:eastAsia="宋体" w:cs="Times New Roman"/>
                <w:b/>
                <w:sz w:val="24"/>
                <w:szCs w:val="20"/>
                <w:highlight w:val="none"/>
              </w:rPr>
            </w:pPr>
          </w:p>
        </w:tc>
        <w:tc>
          <w:tcPr>
            <w:tcW w:w="2414" w:type="dxa"/>
          </w:tcPr>
          <w:p w14:paraId="6C9FB931">
            <w:pPr>
              <w:jc w:val="center"/>
              <w:rPr>
                <w:rFonts w:ascii="Times New Roman" w:hAnsi="Times New Roman" w:eastAsia="宋体" w:cs="Times New Roman"/>
                <w:b/>
                <w:sz w:val="24"/>
                <w:szCs w:val="20"/>
                <w:highlight w:val="none"/>
              </w:rPr>
            </w:pPr>
          </w:p>
        </w:tc>
        <w:tc>
          <w:tcPr>
            <w:tcW w:w="1608" w:type="dxa"/>
          </w:tcPr>
          <w:p w14:paraId="0182395A">
            <w:pPr>
              <w:jc w:val="center"/>
              <w:rPr>
                <w:rFonts w:ascii="Times New Roman" w:hAnsi="Times New Roman" w:eastAsia="宋体" w:cs="Times New Roman"/>
                <w:b/>
                <w:sz w:val="24"/>
                <w:szCs w:val="20"/>
                <w:highlight w:val="none"/>
              </w:rPr>
            </w:pPr>
          </w:p>
        </w:tc>
      </w:tr>
      <w:tr w14:paraId="5C5E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AC7F32">
            <w:pPr>
              <w:jc w:val="center"/>
              <w:rPr>
                <w:rFonts w:ascii="Times New Roman" w:hAnsi="Times New Roman" w:eastAsia="宋体" w:cs="Times New Roman"/>
                <w:b/>
                <w:sz w:val="24"/>
                <w:szCs w:val="20"/>
                <w:highlight w:val="none"/>
              </w:rPr>
            </w:pPr>
          </w:p>
        </w:tc>
        <w:tc>
          <w:tcPr>
            <w:tcW w:w="3449" w:type="dxa"/>
          </w:tcPr>
          <w:p w14:paraId="18A606CB">
            <w:pPr>
              <w:jc w:val="center"/>
              <w:rPr>
                <w:rFonts w:ascii="Times New Roman" w:hAnsi="Times New Roman" w:eastAsia="宋体" w:cs="Times New Roman"/>
                <w:b/>
                <w:sz w:val="24"/>
                <w:szCs w:val="20"/>
                <w:highlight w:val="none"/>
              </w:rPr>
            </w:pPr>
          </w:p>
        </w:tc>
        <w:tc>
          <w:tcPr>
            <w:tcW w:w="2414" w:type="dxa"/>
          </w:tcPr>
          <w:p w14:paraId="74152DC1">
            <w:pPr>
              <w:jc w:val="center"/>
              <w:rPr>
                <w:rFonts w:ascii="Times New Roman" w:hAnsi="Times New Roman" w:eastAsia="宋体" w:cs="Times New Roman"/>
                <w:b/>
                <w:sz w:val="24"/>
                <w:szCs w:val="20"/>
                <w:highlight w:val="none"/>
              </w:rPr>
            </w:pPr>
          </w:p>
        </w:tc>
        <w:tc>
          <w:tcPr>
            <w:tcW w:w="1608" w:type="dxa"/>
          </w:tcPr>
          <w:p w14:paraId="1097FF27">
            <w:pPr>
              <w:jc w:val="center"/>
              <w:rPr>
                <w:rFonts w:ascii="Times New Roman" w:hAnsi="Times New Roman" w:eastAsia="宋体" w:cs="Times New Roman"/>
                <w:b/>
                <w:sz w:val="24"/>
                <w:szCs w:val="20"/>
                <w:highlight w:val="none"/>
              </w:rPr>
            </w:pPr>
          </w:p>
        </w:tc>
      </w:tr>
      <w:tr w14:paraId="2225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6BB3547">
            <w:pPr>
              <w:jc w:val="center"/>
              <w:rPr>
                <w:rFonts w:ascii="Times New Roman" w:hAnsi="Times New Roman" w:eastAsia="宋体" w:cs="Times New Roman"/>
                <w:b/>
                <w:sz w:val="24"/>
                <w:szCs w:val="20"/>
                <w:highlight w:val="none"/>
              </w:rPr>
            </w:pPr>
          </w:p>
        </w:tc>
        <w:tc>
          <w:tcPr>
            <w:tcW w:w="3449" w:type="dxa"/>
          </w:tcPr>
          <w:p w14:paraId="4EACFD95">
            <w:pPr>
              <w:jc w:val="center"/>
              <w:rPr>
                <w:rFonts w:ascii="Times New Roman" w:hAnsi="Times New Roman" w:eastAsia="宋体" w:cs="Times New Roman"/>
                <w:b/>
                <w:sz w:val="24"/>
                <w:szCs w:val="20"/>
                <w:highlight w:val="none"/>
              </w:rPr>
            </w:pPr>
          </w:p>
        </w:tc>
        <w:tc>
          <w:tcPr>
            <w:tcW w:w="2414" w:type="dxa"/>
          </w:tcPr>
          <w:p w14:paraId="23A7E8E2">
            <w:pPr>
              <w:jc w:val="center"/>
              <w:rPr>
                <w:rFonts w:ascii="Times New Roman" w:hAnsi="Times New Roman" w:eastAsia="宋体" w:cs="Times New Roman"/>
                <w:b/>
                <w:sz w:val="24"/>
                <w:szCs w:val="20"/>
                <w:highlight w:val="none"/>
              </w:rPr>
            </w:pPr>
          </w:p>
        </w:tc>
        <w:tc>
          <w:tcPr>
            <w:tcW w:w="1608" w:type="dxa"/>
          </w:tcPr>
          <w:p w14:paraId="14CB7368">
            <w:pPr>
              <w:jc w:val="center"/>
              <w:rPr>
                <w:rFonts w:ascii="Times New Roman" w:hAnsi="Times New Roman" w:eastAsia="宋体" w:cs="Times New Roman"/>
                <w:b/>
                <w:sz w:val="24"/>
                <w:szCs w:val="20"/>
                <w:highlight w:val="none"/>
              </w:rPr>
            </w:pPr>
          </w:p>
        </w:tc>
      </w:tr>
      <w:tr w14:paraId="0372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106D2EC">
            <w:pPr>
              <w:jc w:val="center"/>
              <w:rPr>
                <w:rFonts w:ascii="Times New Roman" w:hAnsi="Times New Roman" w:eastAsia="宋体" w:cs="Times New Roman"/>
                <w:b/>
                <w:sz w:val="24"/>
                <w:szCs w:val="20"/>
                <w:highlight w:val="none"/>
              </w:rPr>
            </w:pPr>
          </w:p>
        </w:tc>
        <w:tc>
          <w:tcPr>
            <w:tcW w:w="3449" w:type="dxa"/>
          </w:tcPr>
          <w:p w14:paraId="4359D428">
            <w:pPr>
              <w:jc w:val="center"/>
              <w:rPr>
                <w:rFonts w:ascii="Times New Roman" w:hAnsi="Times New Roman" w:eastAsia="宋体" w:cs="Times New Roman"/>
                <w:b/>
                <w:sz w:val="24"/>
                <w:szCs w:val="20"/>
                <w:highlight w:val="none"/>
              </w:rPr>
            </w:pPr>
          </w:p>
        </w:tc>
        <w:tc>
          <w:tcPr>
            <w:tcW w:w="2414" w:type="dxa"/>
          </w:tcPr>
          <w:p w14:paraId="67F0392B">
            <w:pPr>
              <w:jc w:val="center"/>
              <w:rPr>
                <w:rFonts w:ascii="Times New Roman" w:hAnsi="Times New Roman" w:eastAsia="宋体" w:cs="Times New Roman"/>
                <w:b/>
                <w:sz w:val="24"/>
                <w:szCs w:val="20"/>
                <w:highlight w:val="none"/>
              </w:rPr>
            </w:pPr>
          </w:p>
        </w:tc>
        <w:tc>
          <w:tcPr>
            <w:tcW w:w="1608" w:type="dxa"/>
          </w:tcPr>
          <w:p w14:paraId="148A2DA4">
            <w:pPr>
              <w:jc w:val="center"/>
              <w:rPr>
                <w:rFonts w:ascii="Times New Roman" w:hAnsi="Times New Roman" w:eastAsia="宋体" w:cs="Times New Roman"/>
                <w:b/>
                <w:sz w:val="24"/>
                <w:szCs w:val="20"/>
                <w:highlight w:val="none"/>
              </w:rPr>
            </w:pPr>
          </w:p>
        </w:tc>
      </w:tr>
      <w:tr w14:paraId="1929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8D144B8">
            <w:pPr>
              <w:jc w:val="center"/>
              <w:rPr>
                <w:rFonts w:ascii="Times New Roman" w:hAnsi="Times New Roman" w:eastAsia="宋体" w:cs="Times New Roman"/>
                <w:b/>
                <w:sz w:val="24"/>
                <w:szCs w:val="20"/>
                <w:highlight w:val="none"/>
              </w:rPr>
            </w:pPr>
          </w:p>
        </w:tc>
        <w:tc>
          <w:tcPr>
            <w:tcW w:w="3449" w:type="dxa"/>
          </w:tcPr>
          <w:p w14:paraId="224739D4">
            <w:pPr>
              <w:jc w:val="center"/>
              <w:rPr>
                <w:rFonts w:ascii="Times New Roman" w:hAnsi="Times New Roman" w:eastAsia="宋体" w:cs="Times New Roman"/>
                <w:b/>
                <w:sz w:val="24"/>
                <w:szCs w:val="20"/>
                <w:highlight w:val="none"/>
              </w:rPr>
            </w:pPr>
          </w:p>
        </w:tc>
        <w:tc>
          <w:tcPr>
            <w:tcW w:w="2414" w:type="dxa"/>
          </w:tcPr>
          <w:p w14:paraId="1811A13C">
            <w:pPr>
              <w:jc w:val="center"/>
              <w:rPr>
                <w:rFonts w:ascii="Times New Roman" w:hAnsi="Times New Roman" w:eastAsia="宋体" w:cs="Times New Roman"/>
                <w:b/>
                <w:sz w:val="24"/>
                <w:szCs w:val="20"/>
                <w:highlight w:val="none"/>
              </w:rPr>
            </w:pPr>
          </w:p>
        </w:tc>
        <w:tc>
          <w:tcPr>
            <w:tcW w:w="1608" w:type="dxa"/>
          </w:tcPr>
          <w:p w14:paraId="302399C0">
            <w:pPr>
              <w:jc w:val="center"/>
              <w:rPr>
                <w:rFonts w:ascii="Times New Roman" w:hAnsi="Times New Roman" w:eastAsia="宋体" w:cs="Times New Roman"/>
                <w:b/>
                <w:sz w:val="24"/>
                <w:szCs w:val="20"/>
                <w:highlight w:val="none"/>
              </w:rPr>
            </w:pPr>
          </w:p>
        </w:tc>
      </w:tr>
      <w:tr w14:paraId="5813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DD1F160">
            <w:pPr>
              <w:jc w:val="center"/>
              <w:rPr>
                <w:rFonts w:ascii="Times New Roman" w:hAnsi="Times New Roman" w:eastAsia="宋体" w:cs="Times New Roman"/>
                <w:b/>
                <w:sz w:val="24"/>
                <w:szCs w:val="20"/>
                <w:highlight w:val="none"/>
              </w:rPr>
            </w:pPr>
          </w:p>
        </w:tc>
        <w:tc>
          <w:tcPr>
            <w:tcW w:w="3449" w:type="dxa"/>
          </w:tcPr>
          <w:p w14:paraId="61270BE6">
            <w:pPr>
              <w:jc w:val="center"/>
              <w:rPr>
                <w:rFonts w:ascii="Times New Roman" w:hAnsi="Times New Roman" w:eastAsia="宋体" w:cs="Times New Roman"/>
                <w:b/>
                <w:sz w:val="24"/>
                <w:szCs w:val="20"/>
                <w:highlight w:val="none"/>
              </w:rPr>
            </w:pPr>
          </w:p>
        </w:tc>
        <w:tc>
          <w:tcPr>
            <w:tcW w:w="2414" w:type="dxa"/>
          </w:tcPr>
          <w:p w14:paraId="3068F223">
            <w:pPr>
              <w:jc w:val="center"/>
              <w:rPr>
                <w:rFonts w:ascii="Times New Roman" w:hAnsi="Times New Roman" w:eastAsia="宋体" w:cs="Times New Roman"/>
                <w:b/>
                <w:sz w:val="24"/>
                <w:szCs w:val="20"/>
                <w:highlight w:val="none"/>
              </w:rPr>
            </w:pPr>
          </w:p>
        </w:tc>
        <w:tc>
          <w:tcPr>
            <w:tcW w:w="1608" w:type="dxa"/>
          </w:tcPr>
          <w:p w14:paraId="1D818D4F">
            <w:pPr>
              <w:jc w:val="center"/>
              <w:rPr>
                <w:rFonts w:ascii="Times New Roman" w:hAnsi="Times New Roman" w:eastAsia="宋体" w:cs="Times New Roman"/>
                <w:b/>
                <w:sz w:val="24"/>
                <w:szCs w:val="20"/>
                <w:highlight w:val="none"/>
              </w:rPr>
            </w:pPr>
          </w:p>
        </w:tc>
      </w:tr>
      <w:tr w14:paraId="00AB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BEA0F3E">
            <w:pPr>
              <w:jc w:val="center"/>
              <w:rPr>
                <w:rFonts w:ascii="Times New Roman" w:hAnsi="Times New Roman" w:eastAsia="宋体" w:cs="Times New Roman"/>
                <w:b/>
                <w:sz w:val="24"/>
                <w:szCs w:val="20"/>
                <w:highlight w:val="none"/>
              </w:rPr>
            </w:pPr>
          </w:p>
        </w:tc>
        <w:tc>
          <w:tcPr>
            <w:tcW w:w="3449" w:type="dxa"/>
          </w:tcPr>
          <w:p w14:paraId="0E87931D">
            <w:pPr>
              <w:jc w:val="center"/>
              <w:rPr>
                <w:rFonts w:ascii="Times New Roman" w:hAnsi="Times New Roman" w:eastAsia="宋体" w:cs="Times New Roman"/>
                <w:b/>
                <w:sz w:val="24"/>
                <w:szCs w:val="20"/>
                <w:highlight w:val="none"/>
              </w:rPr>
            </w:pPr>
          </w:p>
        </w:tc>
        <w:tc>
          <w:tcPr>
            <w:tcW w:w="2414" w:type="dxa"/>
          </w:tcPr>
          <w:p w14:paraId="7A3E8AAC">
            <w:pPr>
              <w:jc w:val="center"/>
              <w:rPr>
                <w:rFonts w:ascii="Times New Roman" w:hAnsi="Times New Roman" w:eastAsia="宋体" w:cs="Times New Roman"/>
                <w:b/>
                <w:sz w:val="24"/>
                <w:szCs w:val="20"/>
                <w:highlight w:val="none"/>
              </w:rPr>
            </w:pPr>
          </w:p>
        </w:tc>
        <w:tc>
          <w:tcPr>
            <w:tcW w:w="1608" w:type="dxa"/>
          </w:tcPr>
          <w:p w14:paraId="722793CA">
            <w:pPr>
              <w:jc w:val="center"/>
              <w:rPr>
                <w:rFonts w:ascii="Times New Roman" w:hAnsi="Times New Roman" w:eastAsia="宋体" w:cs="Times New Roman"/>
                <w:b/>
                <w:sz w:val="24"/>
                <w:szCs w:val="20"/>
                <w:highlight w:val="none"/>
              </w:rPr>
            </w:pPr>
          </w:p>
        </w:tc>
      </w:tr>
      <w:tr w14:paraId="38FC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30C57EC">
            <w:pPr>
              <w:jc w:val="center"/>
              <w:rPr>
                <w:rFonts w:ascii="Times New Roman" w:hAnsi="Times New Roman" w:eastAsia="宋体" w:cs="Times New Roman"/>
                <w:b/>
                <w:sz w:val="24"/>
                <w:szCs w:val="20"/>
                <w:highlight w:val="none"/>
              </w:rPr>
            </w:pPr>
          </w:p>
        </w:tc>
        <w:tc>
          <w:tcPr>
            <w:tcW w:w="3449" w:type="dxa"/>
          </w:tcPr>
          <w:p w14:paraId="57DC7C21">
            <w:pPr>
              <w:jc w:val="center"/>
              <w:rPr>
                <w:rFonts w:ascii="Times New Roman" w:hAnsi="Times New Roman" w:eastAsia="宋体" w:cs="Times New Roman"/>
                <w:b/>
                <w:sz w:val="24"/>
                <w:szCs w:val="20"/>
                <w:highlight w:val="none"/>
              </w:rPr>
            </w:pPr>
          </w:p>
        </w:tc>
        <w:tc>
          <w:tcPr>
            <w:tcW w:w="2414" w:type="dxa"/>
          </w:tcPr>
          <w:p w14:paraId="23A4618C">
            <w:pPr>
              <w:jc w:val="center"/>
              <w:rPr>
                <w:rFonts w:ascii="Times New Roman" w:hAnsi="Times New Roman" w:eastAsia="宋体" w:cs="Times New Roman"/>
                <w:b/>
                <w:sz w:val="24"/>
                <w:szCs w:val="20"/>
                <w:highlight w:val="none"/>
              </w:rPr>
            </w:pPr>
          </w:p>
        </w:tc>
        <w:tc>
          <w:tcPr>
            <w:tcW w:w="1608" w:type="dxa"/>
          </w:tcPr>
          <w:p w14:paraId="419AAF64">
            <w:pPr>
              <w:jc w:val="center"/>
              <w:rPr>
                <w:rFonts w:ascii="Times New Roman" w:hAnsi="Times New Roman" w:eastAsia="宋体" w:cs="Times New Roman"/>
                <w:b/>
                <w:sz w:val="24"/>
                <w:szCs w:val="20"/>
                <w:highlight w:val="none"/>
              </w:rPr>
            </w:pPr>
          </w:p>
        </w:tc>
      </w:tr>
      <w:tr w14:paraId="353D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C161F2F">
            <w:pPr>
              <w:jc w:val="center"/>
              <w:rPr>
                <w:rFonts w:ascii="Times New Roman" w:hAnsi="Times New Roman" w:eastAsia="宋体" w:cs="Times New Roman"/>
                <w:b/>
                <w:sz w:val="24"/>
                <w:szCs w:val="20"/>
                <w:highlight w:val="none"/>
              </w:rPr>
            </w:pPr>
          </w:p>
        </w:tc>
        <w:tc>
          <w:tcPr>
            <w:tcW w:w="3449" w:type="dxa"/>
          </w:tcPr>
          <w:p w14:paraId="57E596EC">
            <w:pPr>
              <w:jc w:val="center"/>
              <w:rPr>
                <w:rFonts w:ascii="Times New Roman" w:hAnsi="Times New Roman" w:eastAsia="宋体" w:cs="Times New Roman"/>
                <w:b/>
                <w:sz w:val="24"/>
                <w:szCs w:val="20"/>
                <w:highlight w:val="none"/>
              </w:rPr>
            </w:pPr>
          </w:p>
        </w:tc>
        <w:tc>
          <w:tcPr>
            <w:tcW w:w="2414" w:type="dxa"/>
          </w:tcPr>
          <w:p w14:paraId="09B46F4A">
            <w:pPr>
              <w:jc w:val="center"/>
              <w:rPr>
                <w:rFonts w:ascii="Times New Roman" w:hAnsi="Times New Roman" w:eastAsia="宋体" w:cs="Times New Roman"/>
                <w:b/>
                <w:sz w:val="24"/>
                <w:szCs w:val="20"/>
                <w:highlight w:val="none"/>
              </w:rPr>
            </w:pPr>
          </w:p>
        </w:tc>
        <w:tc>
          <w:tcPr>
            <w:tcW w:w="1608" w:type="dxa"/>
          </w:tcPr>
          <w:p w14:paraId="1343474A">
            <w:pPr>
              <w:jc w:val="center"/>
              <w:rPr>
                <w:rFonts w:ascii="Times New Roman" w:hAnsi="Times New Roman" w:eastAsia="宋体" w:cs="Times New Roman"/>
                <w:b/>
                <w:sz w:val="24"/>
                <w:szCs w:val="20"/>
                <w:highlight w:val="none"/>
              </w:rPr>
            </w:pPr>
          </w:p>
        </w:tc>
      </w:tr>
      <w:tr w14:paraId="29F3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D693BE1">
            <w:pPr>
              <w:jc w:val="center"/>
              <w:rPr>
                <w:rFonts w:ascii="Times New Roman" w:hAnsi="Times New Roman" w:eastAsia="宋体" w:cs="Times New Roman"/>
                <w:b/>
                <w:sz w:val="24"/>
                <w:szCs w:val="20"/>
                <w:highlight w:val="none"/>
              </w:rPr>
            </w:pPr>
          </w:p>
        </w:tc>
        <w:tc>
          <w:tcPr>
            <w:tcW w:w="3449" w:type="dxa"/>
          </w:tcPr>
          <w:p w14:paraId="5D2F3B98">
            <w:pPr>
              <w:jc w:val="center"/>
              <w:rPr>
                <w:rFonts w:ascii="Times New Roman" w:hAnsi="Times New Roman" w:eastAsia="宋体" w:cs="Times New Roman"/>
                <w:b/>
                <w:sz w:val="24"/>
                <w:szCs w:val="20"/>
                <w:highlight w:val="none"/>
              </w:rPr>
            </w:pPr>
          </w:p>
        </w:tc>
        <w:tc>
          <w:tcPr>
            <w:tcW w:w="2414" w:type="dxa"/>
          </w:tcPr>
          <w:p w14:paraId="350EE608">
            <w:pPr>
              <w:jc w:val="center"/>
              <w:rPr>
                <w:rFonts w:ascii="Times New Roman" w:hAnsi="Times New Roman" w:eastAsia="宋体" w:cs="Times New Roman"/>
                <w:b/>
                <w:sz w:val="24"/>
                <w:szCs w:val="20"/>
                <w:highlight w:val="none"/>
              </w:rPr>
            </w:pPr>
          </w:p>
        </w:tc>
        <w:tc>
          <w:tcPr>
            <w:tcW w:w="1608" w:type="dxa"/>
          </w:tcPr>
          <w:p w14:paraId="7261F26D">
            <w:pPr>
              <w:jc w:val="center"/>
              <w:rPr>
                <w:rFonts w:ascii="Times New Roman" w:hAnsi="Times New Roman" w:eastAsia="宋体" w:cs="Times New Roman"/>
                <w:b/>
                <w:sz w:val="24"/>
                <w:szCs w:val="20"/>
                <w:highlight w:val="none"/>
              </w:rPr>
            </w:pPr>
          </w:p>
        </w:tc>
      </w:tr>
    </w:tbl>
    <w:p w14:paraId="3F999C4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7CA7E541">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5B990905">
      <w:pPr>
        <w:rPr>
          <w:rFonts w:ascii="宋体" w:hAnsi="Calibri" w:eastAsia="宋体" w:cs="宋体"/>
          <w:b/>
          <w:bCs/>
          <w:color w:val="000000"/>
          <w:sz w:val="28"/>
          <w:szCs w:val="20"/>
          <w:highlight w:val="none"/>
        </w:rPr>
      </w:pPr>
    </w:p>
    <w:p w14:paraId="54990D60">
      <w:pPr>
        <w:rPr>
          <w:rFonts w:ascii="宋体" w:hAnsi="Calibri" w:eastAsia="宋体" w:cs="宋体"/>
          <w:b/>
          <w:bCs/>
          <w:color w:val="000000"/>
          <w:sz w:val="28"/>
          <w:szCs w:val="20"/>
          <w:highlight w:val="none"/>
        </w:rPr>
        <w:sectPr>
          <w:footerReference r:id="rId18" w:type="first"/>
          <w:footerReference r:id="rId17" w:type="default"/>
          <w:pgSz w:w="11906" w:h="16838"/>
          <w:pgMar w:top="1588" w:right="1418" w:bottom="1134" w:left="1418" w:header="851" w:footer="992" w:gutter="0"/>
          <w:pgNumType w:fmt="decimal"/>
          <w:cols w:space="720" w:num="1"/>
          <w:titlePg/>
          <w:docGrid w:type="lines" w:linePitch="312" w:charSpace="0"/>
        </w:sectPr>
      </w:pPr>
    </w:p>
    <w:p w14:paraId="34E58048">
      <w:pPr>
        <w:spacing w:before="78" w:line="219" w:lineRule="auto"/>
        <w:ind w:left="431"/>
        <w:rPr>
          <w:rFonts w:hint="eastAsia" w:ascii="宋体" w:hAnsi="宋体" w:eastAsia="宋体" w:cs="宋体"/>
          <w:b w:val="0"/>
          <w:bCs w:val="0"/>
          <w:spacing w:val="-6"/>
          <w:szCs w:val="21"/>
          <w:highlight w:val="none"/>
          <w:lang w:val="en-US" w:eastAsia="zh-CN"/>
        </w:rPr>
      </w:pPr>
    </w:p>
    <w:p w14:paraId="603560C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5</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14:paraId="4E5B49D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3BD7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70774052">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14:paraId="2F635711">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14:paraId="25ECE942">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14:paraId="1B769342">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14:paraId="64628E8B">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14:paraId="05A0232F">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14:paraId="6A856C56">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14:paraId="37D5C745">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14:paraId="0EDF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972C414">
            <w:pPr>
              <w:ind w:left="420" w:hanging="420"/>
              <w:rPr>
                <w:rFonts w:ascii="宋体" w:hAnsi="Times New Roman" w:eastAsia="宋体" w:cs="Times New Roman"/>
                <w:b/>
                <w:szCs w:val="20"/>
                <w:highlight w:val="none"/>
              </w:rPr>
            </w:pPr>
          </w:p>
        </w:tc>
        <w:tc>
          <w:tcPr>
            <w:tcW w:w="2082" w:type="dxa"/>
          </w:tcPr>
          <w:p w14:paraId="343BF2AE">
            <w:pPr>
              <w:ind w:left="420" w:hanging="420"/>
              <w:rPr>
                <w:rFonts w:ascii="宋体" w:hAnsi="Times New Roman" w:eastAsia="宋体" w:cs="Times New Roman"/>
                <w:b/>
                <w:szCs w:val="20"/>
                <w:highlight w:val="none"/>
              </w:rPr>
            </w:pPr>
          </w:p>
        </w:tc>
        <w:tc>
          <w:tcPr>
            <w:tcW w:w="1355" w:type="dxa"/>
          </w:tcPr>
          <w:p w14:paraId="25D780E6">
            <w:pPr>
              <w:ind w:left="420" w:hanging="420"/>
              <w:rPr>
                <w:rFonts w:ascii="宋体" w:hAnsi="Times New Roman" w:eastAsia="宋体" w:cs="Times New Roman"/>
                <w:b/>
                <w:szCs w:val="20"/>
                <w:highlight w:val="none"/>
              </w:rPr>
            </w:pPr>
          </w:p>
        </w:tc>
        <w:tc>
          <w:tcPr>
            <w:tcW w:w="1320" w:type="dxa"/>
          </w:tcPr>
          <w:p w14:paraId="51D273CC">
            <w:pPr>
              <w:ind w:left="420" w:hanging="420"/>
              <w:rPr>
                <w:rFonts w:ascii="宋体" w:hAnsi="Times New Roman" w:eastAsia="宋体" w:cs="Times New Roman"/>
                <w:b/>
                <w:szCs w:val="20"/>
                <w:highlight w:val="none"/>
              </w:rPr>
            </w:pPr>
          </w:p>
        </w:tc>
        <w:tc>
          <w:tcPr>
            <w:tcW w:w="1023" w:type="dxa"/>
          </w:tcPr>
          <w:p w14:paraId="395E6907">
            <w:pPr>
              <w:ind w:left="420" w:hanging="420"/>
              <w:rPr>
                <w:rFonts w:ascii="宋体" w:hAnsi="Times New Roman" w:eastAsia="宋体" w:cs="Times New Roman"/>
                <w:b/>
                <w:szCs w:val="20"/>
                <w:highlight w:val="none"/>
              </w:rPr>
            </w:pPr>
          </w:p>
        </w:tc>
        <w:tc>
          <w:tcPr>
            <w:tcW w:w="1590" w:type="dxa"/>
          </w:tcPr>
          <w:p w14:paraId="15C37397">
            <w:pPr>
              <w:ind w:left="420" w:hanging="420"/>
              <w:rPr>
                <w:rFonts w:ascii="宋体" w:hAnsi="Times New Roman" w:eastAsia="宋体" w:cs="Times New Roman"/>
                <w:b/>
                <w:szCs w:val="20"/>
                <w:highlight w:val="none"/>
              </w:rPr>
            </w:pPr>
          </w:p>
        </w:tc>
      </w:tr>
      <w:tr w14:paraId="270C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A0A21E1">
            <w:pPr>
              <w:ind w:left="420" w:hanging="420"/>
              <w:rPr>
                <w:rFonts w:ascii="宋体" w:hAnsi="Times New Roman" w:eastAsia="宋体" w:cs="Times New Roman"/>
                <w:b/>
                <w:szCs w:val="20"/>
                <w:highlight w:val="none"/>
              </w:rPr>
            </w:pPr>
          </w:p>
        </w:tc>
        <w:tc>
          <w:tcPr>
            <w:tcW w:w="2082" w:type="dxa"/>
          </w:tcPr>
          <w:p w14:paraId="6526B60A">
            <w:pPr>
              <w:ind w:left="420" w:hanging="420"/>
              <w:rPr>
                <w:rFonts w:ascii="宋体" w:hAnsi="Times New Roman" w:eastAsia="宋体" w:cs="Times New Roman"/>
                <w:b/>
                <w:szCs w:val="20"/>
                <w:highlight w:val="none"/>
              </w:rPr>
            </w:pPr>
          </w:p>
        </w:tc>
        <w:tc>
          <w:tcPr>
            <w:tcW w:w="1355" w:type="dxa"/>
          </w:tcPr>
          <w:p w14:paraId="1F12C1E4">
            <w:pPr>
              <w:ind w:left="420" w:hanging="420"/>
              <w:rPr>
                <w:rFonts w:ascii="宋体" w:hAnsi="Times New Roman" w:eastAsia="宋体" w:cs="Times New Roman"/>
                <w:b/>
                <w:szCs w:val="20"/>
                <w:highlight w:val="none"/>
              </w:rPr>
            </w:pPr>
          </w:p>
        </w:tc>
        <w:tc>
          <w:tcPr>
            <w:tcW w:w="1320" w:type="dxa"/>
          </w:tcPr>
          <w:p w14:paraId="0FDE55D2">
            <w:pPr>
              <w:ind w:left="420" w:hanging="420"/>
              <w:rPr>
                <w:rFonts w:ascii="宋体" w:hAnsi="Times New Roman" w:eastAsia="宋体" w:cs="Times New Roman"/>
                <w:b/>
                <w:szCs w:val="20"/>
                <w:highlight w:val="none"/>
              </w:rPr>
            </w:pPr>
          </w:p>
        </w:tc>
        <w:tc>
          <w:tcPr>
            <w:tcW w:w="1023" w:type="dxa"/>
          </w:tcPr>
          <w:p w14:paraId="19E90244">
            <w:pPr>
              <w:ind w:left="420" w:hanging="420"/>
              <w:rPr>
                <w:rFonts w:ascii="宋体" w:hAnsi="Times New Roman" w:eastAsia="宋体" w:cs="Times New Roman"/>
                <w:b/>
                <w:szCs w:val="20"/>
                <w:highlight w:val="none"/>
              </w:rPr>
            </w:pPr>
          </w:p>
        </w:tc>
        <w:tc>
          <w:tcPr>
            <w:tcW w:w="1590" w:type="dxa"/>
          </w:tcPr>
          <w:p w14:paraId="630F08ED">
            <w:pPr>
              <w:ind w:left="420" w:hanging="420"/>
              <w:rPr>
                <w:rFonts w:ascii="宋体" w:hAnsi="Times New Roman" w:eastAsia="宋体" w:cs="Times New Roman"/>
                <w:b/>
                <w:szCs w:val="20"/>
                <w:highlight w:val="none"/>
              </w:rPr>
            </w:pPr>
          </w:p>
        </w:tc>
      </w:tr>
      <w:tr w14:paraId="4504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B079C6C">
            <w:pPr>
              <w:ind w:left="420" w:hanging="420"/>
              <w:rPr>
                <w:rFonts w:ascii="宋体" w:hAnsi="Times New Roman" w:eastAsia="宋体" w:cs="Times New Roman"/>
                <w:b/>
                <w:szCs w:val="20"/>
                <w:highlight w:val="none"/>
              </w:rPr>
            </w:pPr>
          </w:p>
        </w:tc>
        <w:tc>
          <w:tcPr>
            <w:tcW w:w="2082" w:type="dxa"/>
          </w:tcPr>
          <w:p w14:paraId="1A822589">
            <w:pPr>
              <w:ind w:left="420" w:hanging="420"/>
              <w:rPr>
                <w:rFonts w:ascii="宋体" w:hAnsi="Times New Roman" w:eastAsia="宋体" w:cs="Times New Roman"/>
                <w:b/>
                <w:szCs w:val="20"/>
                <w:highlight w:val="none"/>
              </w:rPr>
            </w:pPr>
          </w:p>
        </w:tc>
        <w:tc>
          <w:tcPr>
            <w:tcW w:w="1355" w:type="dxa"/>
          </w:tcPr>
          <w:p w14:paraId="484DF542">
            <w:pPr>
              <w:ind w:left="420" w:hanging="420"/>
              <w:rPr>
                <w:rFonts w:ascii="宋体" w:hAnsi="Times New Roman" w:eastAsia="宋体" w:cs="Times New Roman"/>
                <w:b/>
                <w:szCs w:val="20"/>
                <w:highlight w:val="none"/>
              </w:rPr>
            </w:pPr>
          </w:p>
        </w:tc>
        <w:tc>
          <w:tcPr>
            <w:tcW w:w="1320" w:type="dxa"/>
          </w:tcPr>
          <w:p w14:paraId="1C7CACDE">
            <w:pPr>
              <w:ind w:left="420" w:hanging="420"/>
              <w:rPr>
                <w:rFonts w:ascii="宋体" w:hAnsi="Times New Roman" w:eastAsia="宋体" w:cs="Times New Roman"/>
                <w:b/>
                <w:szCs w:val="20"/>
                <w:highlight w:val="none"/>
              </w:rPr>
            </w:pPr>
          </w:p>
        </w:tc>
        <w:tc>
          <w:tcPr>
            <w:tcW w:w="1023" w:type="dxa"/>
          </w:tcPr>
          <w:p w14:paraId="08A38B6B">
            <w:pPr>
              <w:ind w:left="420" w:hanging="420"/>
              <w:rPr>
                <w:rFonts w:ascii="宋体" w:hAnsi="Times New Roman" w:eastAsia="宋体" w:cs="Times New Roman"/>
                <w:b/>
                <w:szCs w:val="20"/>
                <w:highlight w:val="none"/>
              </w:rPr>
            </w:pPr>
          </w:p>
        </w:tc>
        <w:tc>
          <w:tcPr>
            <w:tcW w:w="1590" w:type="dxa"/>
          </w:tcPr>
          <w:p w14:paraId="70ECFB72">
            <w:pPr>
              <w:ind w:left="420" w:hanging="420"/>
              <w:rPr>
                <w:rFonts w:ascii="宋体" w:hAnsi="Times New Roman" w:eastAsia="宋体" w:cs="Times New Roman"/>
                <w:b/>
                <w:szCs w:val="20"/>
                <w:highlight w:val="none"/>
              </w:rPr>
            </w:pPr>
          </w:p>
        </w:tc>
      </w:tr>
      <w:tr w14:paraId="75CA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1B0A21E">
            <w:pPr>
              <w:ind w:left="420" w:hanging="420"/>
              <w:rPr>
                <w:rFonts w:ascii="宋体" w:hAnsi="Times New Roman" w:eastAsia="宋体" w:cs="Times New Roman"/>
                <w:b/>
                <w:szCs w:val="20"/>
                <w:highlight w:val="none"/>
              </w:rPr>
            </w:pPr>
          </w:p>
        </w:tc>
        <w:tc>
          <w:tcPr>
            <w:tcW w:w="2082" w:type="dxa"/>
          </w:tcPr>
          <w:p w14:paraId="26AD9EA0">
            <w:pPr>
              <w:ind w:left="420" w:hanging="420"/>
              <w:rPr>
                <w:rFonts w:ascii="宋体" w:hAnsi="Times New Roman" w:eastAsia="宋体" w:cs="Times New Roman"/>
                <w:b/>
                <w:szCs w:val="20"/>
                <w:highlight w:val="none"/>
              </w:rPr>
            </w:pPr>
          </w:p>
        </w:tc>
        <w:tc>
          <w:tcPr>
            <w:tcW w:w="1355" w:type="dxa"/>
          </w:tcPr>
          <w:p w14:paraId="34098C48">
            <w:pPr>
              <w:ind w:left="420" w:hanging="420"/>
              <w:rPr>
                <w:rFonts w:ascii="宋体" w:hAnsi="Times New Roman" w:eastAsia="宋体" w:cs="Times New Roman"/>
                <w:b/>
                <w:szCs w:val="20"/>
                <w:highlight w:val="none"/>
              </w:rPr>
            </w:pPr>
          </w:p>
        </w:tc>
        <w:tc>
          <w:tcPr>
            <w:tcW w:w="1320" w:type="dxa"/>
          </w:tcPr>
          <w:p w14:paraId="01E76BF7">
            <w:pPr>
              <w:ind w:left="420" w:hanging="420"/>
              <w:rPr>
                <w:rFonts w:ascii="宋体" w:hAnsi="Times New Roman" w:eastAsia="宋体" w:cs="Times New Roman"/>
                <w:b/>
                <w:szCs w:val="20"/>
                <w:highlight w:val="none"/>
              </w:rPr>
            </w:pPr>
          </w:p>
        </w:tc>
        <w:tc>
          <w:tcPr>
            <w:tcW w:w="1023" w:type="dxa"/>
          </w:tcPr>
          <w:p w14:paraId="339B2456">
            <w:pPr>
              <w:ind w:left="420" w:hanging="420"/>
              <w:rPr>
                <w:rFonts w:ascii="宋体" w:hAnsi="Times New Roman" w:eastAsia="宋体" w:cs="Times New Roman"/>
                <w:b/>
                <w:szCs w:val="20"/>
                <w:highlight w:val="none"/>
              </w:rPr>
            </w:pPr>
          </w:p>
        </w:tc>
        <w:tc>
          <w:tcPr>
            <w:tcW w:w="1590" w:type="dxa"/>
          </w:tcPr>
          <w:p w14:paraId="5B6FE7EB">
            <w:pPr>
              <w:ind w:left="420" w:hanging="420"/>
              <w:rPr>
                <w:rFonts w:ascii="宋体" w:hAnsi="Times New Roman" w:eastAsia="宋体" w:cs="Times New Roman"/>
                <w:b/>
                <w:szCs w:val="20"/>
                <w:highlight w:val="none"/>
              </w:rPr>
            </w:pPr>
          </w:p>
        </w:tc>
      </w:tr>
      <w:tr w14:paraId="644C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6AB821">
            <w:pPr>
              <w:ind w:left="420" w:hanging="420"/>
              <w:rPr>
                <w:rFonts w:ascii="宋体" w:hAnsi="Times New Roman" w:eastAsia="宋体" w:cs="Times New Roman"/>
                <w:b/>
                <w:szCs w:val="20"/>
                <w:highlight w:val="none"/>
              </w:rPr>
            </w:pPr>
          </w:p>
        </w:tc>
        <w:tc>
          <w:tcPr>
            <w:tcW w:w="2082" w:type="dxa"/>
          </w:tcPr>
          <w:p w14:paraId="7E0F273F">
            <w:pPr>
              <w:ind w:left="420" w:hanging="420"/>
              <w:rPr>
                <w:rFonts w:ascii="宋体" w:hAnsi="Times New Roman" w:eastAsia="宋体" w:cs="Times New Roman"/>
                <w:b/>
                <w:szCs w:val="20"/>
                <w:highlight w:val="none"/>
              </w:rPr>
            </w:pPr>
          </w:p>
        </w:tc>
        <w:tc>
          <w:tcPr>
            <w:tcW w:w="1355" w:type="dxa"/>
          </w:tcPr>
          <w:p w14:paraId="669FBCE1">
            <w:pPr>
              <w:ind w:left="420" w:hanging="420"/>
              <w:rPr>
                <w:rFonts w:ascii="宋体" w:hAnsi="Times New Roman" w:eastAsia="宋体" w:cs="Times New Roman"/>
                <w:b/>
                <w:szCs w:val="20"/>
                <w:highlight w:val="none"/>
              </w:rPr>
            </w:pPr>
          </w:p>
        </w:tc>
        <w:tc>
          <w:tcPr>
            <w:tcW w:w="1320" w:type="dxa"/>
          </w:tcPr>
          <w:p w14:paraId="33E6537A">
            <w:pPr>
              <w:ind w:left="420" w:hanging="420"/>
              <w:rPr>
                <w:rFonts w:ascii="宋体" w:hAnsi="Times New Roman" w:eastAsia="宋体" w:cs="Times New Roman"/>
                <w:b/>
                <w:szCs w:val="20"/>
                <w:highlight w:val="none"/>
              </w:rPr>
            </w:pPr>
          </w:p>
        </w:tc>
        <w:tc>
          <w:tcPr>
            <w:tcW w:w="1023" w:type="dxa"/>
          </w:tcPr>
          <w:p w14:paraId="2966998A">
            <w:pPr>
              <w:ind w:left="420" w:hanging="420"/>
              <w:rPr>
                <w:rFonts w:ascii="宋体" w:hAnsi="Times New Roman" w:eastAsia="宋体" w:cs="Times New Roman"/>
                <w:b/>
                <w:szCs w:val="20"/>
                <w:highlight w:val="none"/>
              </w:rPr>
            </w:pPr>
          </w:p>
        </w:tc>
        <w:tc>
          <w:tcPr>
            <w:tcW w:w="1590" w:type="dxa"/>
          </w:tcPr>
          <w:p w14:paraId="1C7ADE76">
            <w:pPr>
              <w:ind w:left="420" w:hanging="420"/>
              <w:rPr>
                <w:rFonts w:ascii="宋体" w:hAnsi="Times New Roman" w:eastAsia="宋体" w:cs="Times New Roman"/>
                <w:b/>
                <w:szCs w:val="20"/>
                <w:highlight w:val="none"/>
              </w:rPr>
            </w:pPr>
          </w:p>
        </w:tc>
      </w:tr>
      <w:tr w14:paraId="6C9D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E10129F">
            <w:pPr>
              <w:ind w:left="420" w:hanging="420"/>
              <w:rPr>
                <w:rFonts w:ascii="宋体" w:hAnsi="Times New Roman" w:eastAsia="宋体" w:cs="Times New Roman"/>
                <w:b/>
                <w:szCs w:val="20"/>
                <w:highlight w:val="none"/>
              </w:rPr>
            </w:pPr>
          </w:p>
        </w:tc>
        <w:tc>
          <w:tcPr>
            <w:tcW w:w="2082" w:type="dxa"/>
          </w:tcPr>
          <w:p w14:paraId="207C2F01">
            <w:pPr>
              <w:ind w:left="420" w:hanging="420"/>
              <w:rPr>
                <w:rFonts w:ascii="宋体" w:hAnsi="Times New Roman" w:eastAsia="宋体" w:cs="Times New Roman"/>
                <w:b/>
                <w:szCs w:val="20"/>
                <w:highlight w:val="none"/>
              </w:rPr>
            </w:pPr>
          </w:p>
        </w:tc>
        <w:tc>
          <w:tcPr>
            <w:tcW w:w="1355" w:type="dxa"/>
          </w:tcPr>
          <w:p w14:paraId="5F92EBB7">
            <w:pPr>
              <w:ind w:left="420" w:hanging="420"/>
              <w:rPr>
                <w:rFonts w:ascii="宋体" w:hAnsi="Times New Roman" w:eastAsia="宋体" w:cs="Times New Roman"/>
                <w:b/>
                <w:szCs w:val="20"/>
                <w:highlight w:val="none"/>
              </w:rPr>
            </w:pPr>
          </w:p>
        </w:tc>
        <w:tc>
          <w:tcPr>
            <w:tcW w:w="1320" w:type="dxa"/>
          </w:tcPr>
          <w:p w14:paraId="0A41AF37">
            <w:pPr>
              <w:ind w:left="420" w:hanging="420"/>
              <w:rPr>
                <w:rFonts w:ascii="宋体" w:hAnsi="Times New Roman" w:eastAsia="宋体" w:cs="Times New Roman"/>
                <w:b/>
                <w:szCs w:val="20"/>
                <w:highlight w:val="none"/>
              </w:rPr>
            </w:pPr>
          </w:p>
        </w:tc>
        <w:tc>
          <w:tcPr>
            <w:tcW w:w="1023" w:type="dxa"/>
          </w:tcPr>
          <w:p w14:paraId="2E467C49">
            <w:pPr>
              <w:ind w:left="420" w:hanging="420"/>
              <w:rPr>
                <w:rFonts w:ascii="宋体" w:hAnsi="Times New Roman" w:eastAsia="宋体" w:cs="Times New Roman"/>
                <w:b/>
                <w:szCs w:val="20"/>
                <w:highlight w:val="none"/>
              </w:rPr>
            </w:pPr>
          </w:p>
        </w:tc>
        <w:tc>
          <w:tcPr>
            <w:tcW w:w="1590" w:type="dxa"/>
          </w:tcPr>
          <w:p w14:paraId="38146E11">
            <w:pPr>
              <w:ind w:left="420" w:hanging="420"/>
              <w:rPr>
                <w:rFonts w:ascii="宋体" w:hAnsi="Times New Roman" w:eastAsia="宋体" w:cs="Times New Roman"/>
                <w:b/>
                <w:szCs w:val="20"/>
                <w:highlight w:val="none"/>
              </w:rPr>
            </w:pPr>
          </w:p>
        </w:tc>
      </w:tr>
      <w:tr w14:paraId="455F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DD65E69">
            <w:pPr>
              <w:ind w:left="420" w:hanging="420"/>
              <w:rPr>
                <w:rFonts w:ascii="宋体" w:hAnsi="Times New Roman" w:eastAsia="宋体" w:cs="Times New Roman"/>
                <w:b/>
                <w:szCs w:val="20"/>
                <w:highlight w:val="none"/>
              </w:rPr>
            </w:pPr>
          </w:p>
        </w:tc>
        <w:tc>
          <w:tcPr>
            <w:tcW w:w="2082" w:type="dxa"/>
          </w:tcPr>
          <w:p w14:paraId="3130F8C7">
            <w:pPr>
              <w:ind w:left="420" w:hanging="420"/>
              <w:rPr>
                <w:rFonts w:ascii="宋体" w:hAnsi="Times New Roman" w:eastAsia="宋体" w:cs="Times New Roman"/>
                <w:b/>
                <w:szCs w:val="20"/>
                <w:highlight w:val="none"/>
              </w:rPr>
            </w:pPr>
          </w:p>
        </w:tc>
        <w:tc>
          <w:tcPr>
            <w:tcW w:w="1355" w:type="dxa"/>
          </w:tcPr>
          <w:p w14:paraId="282C28EF">
            <w:pPr>
              <w:ind w:left="420" w:hanging="420"/>
              <w:rPr>
                <w:rFonts w:ascii="宋体" w:hAnsi="Times New Roman" w:eastAsia="宋体" w:cs="Times New Roman"/>
                <w:b/>
                <w:szCs w:val="20"/>
                <w:highlight w:val="none"/>
              </w:rPr>
            </w:pPr>
          </w:p>
        </w:tc>
        <w:tc>
          <w:tcPr>
            <w:tcW w:w="1320" w:type="dxa"/>
          </w:tcPr>
          <w:p w14:paraId="64B679A8">
            <w:pPr>
              <w:ind w:left="420" w:hanging="420"/>
              <w:rPr>
                <w:rFonts w:ascii="宋体" w:hAnsi="Times New Roman" w:eastAsia="宋体" w:cs="Times New Roman"/>
                <w:b/>
                <w:szCs w:val="20"/>
                <w:highlight w:val="none"/>
              </w:rPr>
            </w:pPr>
          </w:p>
        </w:tc>
        <w:tc>
          <w:tcPr>
            <w:tcW w:w="1023" w:type="dxa"/>
          </w:tcPr>
          <w:p w14:paraId="60988AF7">
            <w:pPr>
              <w:ind w:left="420" w:hanging="420"/>
              <w:rPr>
                <w:rFonts w:ascii="宋体" w:hAnsi="Times New Roman" w:eastAsia="宋体" w:cs="Times New Roman"/>
                <w:b/>
                <w:szCs w:val="20"/>
                <w:highlight w:val="none"/>
              </w:rPr>
            </w:pPr>
          </w:p>
        </w:tc>
        <w:tc>
          <w:tcPr>
            <w:tcW w:w="1590" w:type="dxa"/>
          </w:tcPr>
          <w:p w14:paraId="55D4476D">
            <w:pPr>
              <w:ind w:left="420" w:hanging="420"/>
              <w:rPr>
                <w:rFonts w:ascii="宋体" w:hAnsi="Times New Roman" w:eastAsia="宋体" w:cs="Times New Roman"/>
                <w:b/>
                <w:szCs w:val="20"/>
                <w:highlight w:val="none"/>
              </w:rPr>
            </w:pPr>
          </w:p>
        </w:tc>
      </w:tr>
      <w:tr w14:paraId="49CA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C5B976A">
            <w:pPr>
              <w:ind w:left="420" w:hanging="420"/>
              <w:rPr>
                <w:rFonts w:ascii="宋体" w:hAnsi="Times New Roman" w:eastAsia="宋体" w:cs="Times New Roman"/>
                <w:b/>
                <w:szCs w:val="20"/>
                <w:highlight w:val="none"/>
              </w:rPr>
            </w:pPr>
          </w:p>
        </w:tc>
        <w:tc>
          <w:tcPr>
            <w:tcW w:w="2082" w:type="dxa"/>
          </w:tcPr>
          <w:p w14:paraId="43DE64B3">
            <w:pPr>
              <w:ind w:left="420" w:hanging="420"/>
              <w:rPr>
                <w:rFonts w:ascii="宋体" w:hAnsi="Times New Roman" w:eastAsia="宋体" w:cs="Times New Roman"/>
                <w:b/>
                <w:szCs w:val="20"/>
                <w:highlight w:val="none"/>
              </w:rPr>
            </w:pPr>
          </w:p>
        </w:tc>
        <w:tc>
          <w:tcPr>
            <w:tcW w:w="1355" w:type="dxa"/>
          </w:tcPr>
          <w:p w14:paraId="7C1864FF">
            <w:pPr>
              <w:ind w:left="420" w:hanging="420"/>
              <w:rPr>
                <w:rFonts w:ascii="宋体" w:hAnsi="Times New Roman" w:eastAsia="宋体" w:cs="Times New Roman"/>
                <w:b/>
                <w:szCs w:val="20"/>
                <w:highlight w:val="none"/>
              </w:rPr>
            </w:pPr>
          </w:p>
        </w:tc>
        <w:tc>
          <w:tcPr>
            <w:tcW w:w="1320" w:type="dxa"/>
          </w:tcPr>
          <w:p w14:paraId="55A22540">
            <w:pPr>
              <w:ind w:left="420" w:hanging="420"/>
              <w:rPr>
                <w:rFonts w:ascii="宋体" w:hAnsi="Times New Roman" w:eastAsia="宋体" w:cs="Times New Roman"/>
                <w:b/>
                <w:szCs w:val="20"/>
                <w:highlight w:val="none"/>
              </w:rPr>
            </w:pPr>
          </w:p>
        </w:tc>
        <w:tc>
          <w:tcPr>
            <w:tcW w:w="1023" w:type="dxa"/>
          </w:tcPr>
          <w:p w14:paraId="271EFE3E">
            <w:pPr>
              <w:ind w:left="420" w:hanging="420"/>
              <w:rPr>
                <w:rFonts w:ascii="宋体" w:hAnsi="Times New Roman" w:eastAsia="宋体" w:cs="Times New Roman"/>
                <w:b/>
                <w:szCs w:val="20"/>
                <w:highlight w:val="none"/>
              </w:rPr>
            </w:pPr>
          </w:p>
        </w:tc>
        <w:tc>
          <w:tcPr>
            <w:tcW w:w="1590" w:type="dxa"/>
          </w:tcPr>
          <w:p w14:paraId="51873E5E">
            <w:pPr>
              <w:ind w:left="420" w:hanging="420"/>
              <w:rPr>
                <w:rFonts w:ascii="宋体" w:hAnsi="Times New Roman" w:eastAsia="宋体" w:cs="Times New Roman"/>
                <w:b/>
                <w:szCs w:val="20"/>
                <w:highlight w:val="none"/>
              </w:rPr>
            </w:pPr>
          </w:p>
        </w:tc>
      </w:tr>
      <w:tr w14:paraId="64EB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FEE440C">
            <w:pPr>
              <w:ind w:left="420" w:hanging="420"/>
              <w:rPr>
                <w:rFonts w:ascii="宋体" w:hAnsi="Times New Roman" w:eastAsia="宋体" w:cs="Times New Roman"/>
                <w:b/>
                <w:szCs w:val="20"/>
                <w:highlight w:val="none"/>
              </w:rPr>
            </w:pPr>
          </w:p>
        </w:tc>
        <w:tc>
          <w:tcPr>
            <w:tcW w:w="2082" w:type="dxa"/>
          </w:tcPr>
          <w:p w14:paraId="288AA2D8">
            <w:pPr>
              <w:ind w:left="420" w:hanging="420"/>
              <w:rPr>
                <w:rFonts w:ascii="宋体" w:hAnsi="Times New Roman" w:eastAsia="宋体" w:cs="Times New Roman"/>
                <w:b/>
                <w:szCs w:val="20"/>
                <w:highlight w:val="none"/>
              </w:rPr>
            </w:pPr>
          </w:p>
        </w:tc>
        <w:tc>
          <w:tcPr>
            <w:tcW w:w="1355" w:type="dxa"/>
          </w:tcPr>
          <w:p w14:paraId="1E57E5DC">
            <w:pPr>
              <w:ind w:left="420" w:hanging="420"/>
              <w:rPr>
                <w:rFonts w:ascii="宋体" w:hAnsi="Times New Roman" w:eastAsia="宋体" w:cs="Times New Roman"/>
                <w:b/>
                <w:szCs w:val="20"/>
                <w:highlight w:val="none"/>
              </w:rPr>
            </w:pPr>
          </w:p>
        </w:tc>
        <w:tc>
          <w:tcPr>
            <w:tcW w:w="1320" w:type="dxa"/>
          </w:tcPr>
          <w:p w14:paraId="77CD0595">
            <w:pPr>
              <w:ind w:left="420" w:hanging="420"/>
              <w:rPr>
                <w:rFonts w:ascii="宋体" w:hAnsi="Times New Roman" w:eastAsia="宋体" w:cs="Times New Roman"/>
                <w:b/>
                <w:szCs w:val="20"/>
                <w:highlight w:val="none"/>
              </w:rPr>
            </w:pPr>
          </w:p>
        </w:tc>
        <w:tc>
          <w:tcPr>
            <w:tcW w:w="1023" w:type="dxa"/>
          </w:tcPr>
          <w:p w14:paraId="28DE1034">
            <w:pPr>
              <w:ind w:left="420" w:hanging="420"/>
              <w:rPr>
                <w:rFonts w:ascii="宋体" w:hAnsi="Times New Roman" w:eastAsia="宋体" w:cs="Times New Roman"/>
                <w:b/>
                <w:szCs w:val="20"/>
                <w:highlight w:val="none"/>
              </w:rPr>
            </w:pPr>
          </w:p>
        </w:tc>
        <w:tc>
          <w:tcPr>
            <w:tcW w:w="1590" w:type="dxa"/>
          </w:tcPr>
          <w:p w14:paraId="5CB1E3D0">
            <w:pPr>
              <w:ind w:left="420" w:hanging="420"/>
              <w:rPr>
                <w:rFonts w:ascii="宋体" w:hAnsi="Times New Roman" w:eastAsia="宋体" w:cs="Times New Roman"/>
                <w:b/>
                <w:szCs w:val="20"/>
                <w:highlight w:val="none"/>
              </w:rPr>
            </w:pPr>
          </w:p>
        </w:tc>
      </w:tr>
      <w:tr w14:paraId="0847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EAE7C67">
            <w:pPr>
              <w:ind w:left="420" w:hanging="420"/>
              <w:rPr>
                <w:rFonts w:ascii="宋体" w:hAnsi="Times New Roman" w:eastAsia="宋体" w:cs="Times New Roman"/>
                <w:b/>
                <w:szCs w:val="20"/>
                <w:highlight w:val="none"/>
              </w:rPr>
            </w:pPr>
          </w:p>
        </w:tc>
        <w:tc>
          <w:tcPr>
            <w:tcW w:w="2082" w:type="dxa"/>
          </w:tcPr>
          <w:p w14:paraId="7149D843">
            <w:pPr>
              <w:ind w:left="420" w:hanging="420"/>
              <w:rPr>
                <w:rFonts w:ascii="宋体" w:hAnsi="Times New Roman" w:eastAsia="宋体" w:cs="Times New Roman"/>
                <w:b/>
                <w:szCs w:val="20"/>
                <w:highlight w:val="none"/>
              </w:rPr>
            </w:pPr>
          </w:p>
        </w:tc>
        <w:tc>
          <w:tcPr>
            <w:tcW w:w="1355" w:type="dxa"/>
          </w:tcPr>
          <w:p w14:paraId="14982461">
            <w:pPr>
              <w:ind w:left="420" w:hanging="420"/>
              <w:rPr>
                <w:rFonts w:ascii="宋体" w:hAnsi="Times New Roman" w:eastAsia="宋体" w:cs="Times New Roman"/>
                <w:b/>
                <w:szCs w:val="20"/>
                <w:highlight w:val="none"/>
              </w:rPr>
            </w:pPr>
          </w:p>
        </w:tc>
        <w:tc>
          <w:tcPr>
            <w:tcW w:w="1320" w:type="dxa"/>
          </w:tcPr>
          <w:p w14:paraId="1EC16B6A">
            <w:pPr>
              <w:ind w:left="420" w:hanging="420"/>
              <w:rPr>
                <w:rFonts w:ascii="宋体" w:hAnsi="Times New Roman" w:eastAsia="宋体" w:cs="Times New Roman"/>
                <w:b/>
                <w:szCs w:val="20"/>
                <w:highlight w:val="none"/>
              </w:rPr>
            </w:pPr>
          </w:p>
        </w:tc>
        <w:tc>
          <w:tcPr>
            <w:tcW w:w="1023" w:type="dxa"/>
          </w:tcPr>
          <w:p w14:paraId="6E605A30">
            <w:pPr>
              <w:ind w:left="420" w:hanging="420"/>
              <w:rPr>
                <w:rFonts w:ascii="宋体" w:hAnsi="Times New Roman" w:eastAsia="宋体" w:cs="Times New Roman"/>
                <w:b/>
                <w:szCs w:val="20"/>
                <w:highlight w:val="none"/>
              </w:rPr>
            </w:pPr>
          </w:p>
        </w:tc>
        <w:tc>
          <w:tcPr>
            <w:tcW w:w="1590" w:type="dxa"/>
          </w:tcPr>
          <w:p w14:paraId="1B9AC654">
            <w:pPr>
              <w:ind w:left="420" w:hanging="420"/>
              <w:rPr>
                <w:rFonts w:ascii="宋体" w:hAnsi="Times New Roman" w:eastAsia="宋体" w:cs="Times New Roman"/>
                <w:b/>
                <w:szCs w:val="20"/>
                <w:highlight w:val="none"/>
              </w:rPr>
            </w:pPr>
          </w:p>
        </w:tc>
      </w:tr>
      <w:tr w14:paraId="3E1A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E9DF745">
            <w:pPr>
              <w:ind w:left="420" w:hanging="420"/>
              <w:rPr>
                <w:rFonts w:ascii="宋体" w:hAnsi="Times New Roman" w:eastAsia="宋体" w:cs="Times New Roman"/>
                <w:b/>
                <w:szCs w:val="20"/>
                <w:highlight w:val="none"/>
              </w:rPr>
            </w:pPr>
          </w:p>
        </w:tc>
        <w:tc>
          <w:tcPr>
            <w:tcW w:w="2082" w:type="dxa"/>
          </w:tcPr>
          <w:p w14:paraId="7888F9FA">
            <w:pPr>
              <w:ind w:left="420" w:hanging="420"/>
              <w:rPr>
                <w:rFonts w:ascii="宋体" w:hAnsi="Times New Roman" w:eastAsia="宋体" w:cs="Times New Roman"/>
                <w:b/>
                <w:szCs w:val="20"/>
                <w:highlight w:val="none"/>
              </w:rPr>
            </w:pPr>
          </w:p>
        </w:tc>
        <w:tc>
          <w:tcPr>
            <w:tcW w:w="1355" w:type="dxa"/>
          </w:tcPr>
          <w:p w14:paraId="7CAD3D6D">
            <w:pPr>
              <w:ind w:left="420" w:hanging="420"/>
              <w:rPr>
                <w:rFonts w:ascii="宋体" w:hAnsi="Times New Roman" w:eastAsia="宋体" w:cs="Times New Roman"/>
                <w:b/>
                <w:szCs w:val="20"/>
                <w:highlight w:val="none"/>
              </w:rPr>
            </w:pPr>
          </w:p>
        </w:tc>
        <w:tc>
          <w:tcPr>
            <w:tcW w:w="1320" w:type="dxa"/>
          </w:tcPr>
          <w:p w14:paraId="3793E700">
            <w:pPr>
              <w:ind w:left="420" w:hanging="420"/>
              <w:rPr>
                <w:rFonts w:ascii="宋体" w:hAnsi="Times New Roman" w:eastAsia="宋体" w:cs="Times New Roman"/>
                <w:b/>
                <w:szCs w:val="20"/>
                <w:highlight w:val="none"/>
              </w:rPr>
            </w:pPr>
          </w:p>
        </w:tc>
        <w:tc>
          <w:tcPr>
            <w:tcW w:w="1023" w:type="dxa"/>
          </w:tcPr>
          <w:p w14:paraId="481A2211">
            <w:pPr>
              <w:ind w:left="420" w:hanging="420"/>
              <w:rPr>
                <w:rFonts w:ascii="宋体" w:hAnsi="Times New Roman" w:eastAsia="宋体" w:cs="Times New Roman"/>
                <w:b/>
                <w:szCs w:val="20"/>
                <w:highlight w:val="none"/>
              </w:rPr>
            </w:pPr>
          </w:p>
        </w:tc>
        <w:tc>
          <w:tcPr>
            <w:tcW w:w="1590" w:type="dxa"/>
          </w:tcPr>
          <w:p w14:paraId="1DA73540">
            <w:pPr>
              <w:ind w:left="420" w:hanging="420"/>
              <w:rPr>
                <w:rFonts w:ascii="宋体" w:hAnsi="Times New Roman" w:eastAsia="宋体" w:cs="Times New Roman"/>
                <w:b/>
                <w:szCs w:val="20"/>
                <w:highlight w:val="none"/>
              </w:rPr>
            </w:pPr>
          </w:p>
        </w:tc>
      </w:tr>
      <w:tr w14:paraId="7D74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92BCB4F">
            <w:pPr>
              <w:ind w:left="420" w:hanging="420"/>
              <w:rPr>
                <w:rFonts w:ascii="宋体" w:hAnsi="Times New Roman" w:eastAsia="宋体" w:cs="Times New Roman"/>
                <w:b/>
                <w:szCs w:val="20"/>
                <w:highlight w:val="none"/>
              </w:rPr>
            </w:pPr>
          </w:p>
        </w:tc>
        <w:tc>
          <w:tcPr>
            <w:tcW w:w="2082" w:type="dxa"/>
          </w:tcPr>
          <w:p w14:paraId="1BA86F41">
            <w:pPr>
              <w:ind w:left="420" w:hanging="420"/>
              <w:rPr>
                <w:rFonts w:ascii="宋体" w:hAnsi="Times New Roman" w:eastAsia="宋体" w:cs="Times New Roman"/>
                <w:b/>
                <w:szCs w:val="20"/>
                <w:highlight w:val="none"/>
              </w:rPr>
            </w:pPr>
          </w:p>
        </w:tc>
        <w:tc>
          <w:tcPr>
            <w:tcW w:w="1355" w:type="dxa"/>
          </w:tcPr>
          <w:p w14:paraId="5042403B">
            <w:pPr>
              <w:ind w:left="420" w:hanging="420"/>
              <w:rPr>
                <w:rFonts w:ascii="宋体" w:hAnsi="Times New Roman" w:eastAsia="宋体" w:cs="Times New Roman"/>
                <w:b/>
                <w:szCs w:val="20"/>
                <w:highlight w:val="none"/>
              </w:rPr>
            </w:pPr>
          </w:p>
        </w:tc>
        <w:tc>
          <w:tcPr>
            <w:tcW w:w="1320" w:type="dxa"/>
          </w:tcPr>
          <w:p w14:paraId="3234ACFC">
            <w:pPr>
              <w:ind w:left="420" w:hanging="420"/>
              <w:rPr>
                <w:rFonts w:ascii="宋体" w:hAnsi="Times New Roman" w:eastAsia="宋体" w:cs="Times New Roman"/>
                <w:b/>
                <w:szCs w:val="20"/>
                <w:highlight w:val="none"/>
              </w:rPr>
            </w:pPr>
          </w:p>
        </w:tc>
        <w:tc>
          <w:tcPr>
            <w:tcW w:w="1023" w:type="dxa"/>
          </w:tcPr>
          <w:p w14:paraId="6F7F302A">
            <w:pPr>
              <w:ind w:left="420" w:hanging="420"/>
              <w:rPr>
                <w:rFonts w:ascii="宋体" w:hAnsi="Times New Roman" w:eastAsia="宋体" w:cs="Times New Roman"/>
                <w:b/>
                <w:szCs w:val="20"/>
                <w:highlight w:val="none"/>
              </w:rPr>
            </w:pPr>
          </w:p>
        </w:tc>
        <w:tc>
          <w:tcPr>
            <w:tcW w:w="1590" w:type="dxa"/>
          </w:tcPr>
          <w:p w14:paraId="019990F7">
            <w:pPr>
              <w:ind w:left="420" w:hanging="420"/>
              <w:rPr>
                <w:rFonts w:ascii="宋体" w:hAnsi="Times New Roman" w:eastAsia="宋体" w:cs="Times New Roman"/>
                <w:b/>
                <w:szCs w:val="20"/>
                <w:highlight w:val="none"/>
              </w:rPr>
            </w:pPr>
          </w:p>
        </w:tc>
      </w:tr>
      <w:tr w14:paraId="7A8F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06AC1B6D">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14:paraId="6601BCCD">
            <w:pPr>
              <w:ind w:left="420" w:hanging="420"/>
              <w:rPr>
                <w:rFonts w:ascii="宋体" w:hAnsi="Times New Roman" w:eastAsia="宋体" w:cs="Times New Roman"/>
                <w:b/>
                <w:szCs w:val="20"/>
                <w:highlight w:val="none"/>
              </w:rPr>
            </w:pPr>
          </w:p>
        </w:tc>
        <w:tc>
          <w:tcPr>
            <w:tcW w:w="1023" w:type="dxa"/>
          </w:tcPr>
          <w:p w14:paraId="055C3D9B">
            <w:pPr>
              <w:ind w:left="420" w:hanging="420"/>
              <w:rPr>
                <w:rFonts w:ascii="宋体" w:hAnsi="Times New Roman" w:eastAsia="宋体" w:cs="Times New Roman"/>
                <w:b/>
                <w:szCs w:val="20"/>
                <w:highlight w:val="none"/>
              </w:rPr>
            </w:pPr>
          </w:p>
        </w:tc>
        <w:tc>
          <w:tcPr>
            <w:tcW w:w="1590" w:type="dxa"/>
          </w:tcPr>
          <w:p w14:paraId="22780D71">
            <w:pPr>
              <w:ind w:left="420" w:hanging="420"/>
              <w:rPr>
                <w:rFonts w:ascii="宋体" w:hAnsi="Times New Roman" w:eastAsia="宋体" w:cs="Times New Roman"/>
                <w:b/>
                <w:szCs w:val="20"/>
                <w:highlight w:val="none"/>
              </w:rPr>
            </w:pPr>
          </w:p>
        </w:tc>
      </w:tr>
    </w:tbl>
    <w:p w14:paraId="62DFFD9D">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14:paraId="26C6C71F">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39F7D935">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6C5E2AD5">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91999A6">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质量承诺函</w:t>
      </w:r>
    </w:p>
    <w:p w14:paraId="40A8537F">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14:paraId="0F68F2C3">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050B46FC">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w:t>
      </w:r>
      <w:r>
        <w:rPr>
          <w:rFonts w:hint="eastAsia" w:ascii="宋体" w:hAnsi="宋体" w:eastAsia="宋体" w:cs="Times New Roman"/>
          <w:b/>
          <w:bCs/>
          <w:sz w:val="24"/>
          <w:szCs w:val="20"/>
          <w:highlight w:val="none"/>
          <w:lang w:val="en-US" w:eastAsia="zh-CN"/>
        </w:rPr>
        <w:t>济宁商用车</w:t>
      </w:r>
      <w:r>
        <w:rPr>
          <w:rFonts w:hint="eastAsia" w:ascii="宋体" w:hAnsi="宋体" w:eastAsia="宋体" w:cs="Times New Roman"/>
          <w:b/>
          <w:bCs/>
          <w:sz w:val="24"/>
          <w:szCs w:val="20"/>
          <w:highlight w:val="none"/>
        </w:rPr>
        <w:t>有限公司：</w:t>
      </w:r>
    </w:p>
    <w:p w14:paraId="1609D4DA">
      <w:pPr>
        <w:spacing w:line="360" w:lineRule="auto"/>
        <w:ind w:firstLine="480" w:firstLineChars="20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14:paraId="620C3A8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EF051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106BD9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9143AD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4F85A5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0F70AF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F215F2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6A6011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409B07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16E119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374EF4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CD5821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BEB1E7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0E14196">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65C148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6EC696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D8E2FF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E97B32D">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98C217B">
      <w:pPr>
        <w:spacing w:line="360" w:lineRule="auto"/>
        <w:ind w:left="480"/>
        <w:rPr>
          <w:rFonts w:ascii="宋体" w:hAnsi="宋体" w:eastAsia="宋体" w:cs="Times New Roman"/>
          <w:sz w:val="24"/>
          <w:szCs w:val="20"/>
          <w:highlight w:val="none"/>
        </w:rPr>
      </w:pPr>
      <w:r>
        <w:rPr>
          <w:rFonts w:ascii="宋体" w:hAnsi="宋体" w:eastAsia="宋体" w:cs="Times New Roman"/>
          <w:sz w:val="24"/>
          <w:szCs w:val="20"/>
          <w:highlight w:val="none"/>
        </w:rPr>
        <w:t xml:space="preserve">                           </w:t>
      </w:r>
    </w:p>
    <w:p w14:paraId="0CC0CC43">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72638C76">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7ED48428">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79FE74C3">
      <w:pPr>
        <w:rPr>
          <w:rFonts w:ascii="宋体" w:hAnsi="Calibri" w:eastAsia="宋体" w:cs="宋体"/>
          <w:b/>
          <w:bCs/>
          <w:color w:val="000000"/>
          <w:sz w:val="28"/>
          <w:szCs w:val="20"/>
          <w:highlight w:val="none"/>
        </w:rPr>
        <w:sectPr>
          <w:footerReference r:id="rId20" w:type="first"/>
          <w:footerReference r:id="rId19" w:type="default"/>
          <w:pgSz w:w="11906" w:h="16838"/>
          <w:pgMar w:top="1588" w:right="1418" w:bottom="1134" w:left="1418" w:header="851" w:footer="992" w:gutter="0"/>
          <w:pgNumType w:fmt="decimal"/>
          <w:cols w:space="720" w:num="1"/>
          <w:titlePg/>
          <w:docGrid w:type="lines" w:linePitch="312" w:charSpace="0"/>
        </w:sectPr>
      </w:pPr>
    </w:p>
    <w:p w14:paraId="552F8A71">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14:paraId="3A8F92BA">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4C4A22C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E69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61AA16BD">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18" w:type="dxa"/>
            <w:vAlign w:val="center"/>
          </w:tcPr>
          <w:p w14:paraId="526E9F4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848" w:type="dxa"/>
            <w:vAlign w:val="center"/>
          </w:tcPr>
          <w:p w14:paraId="2483654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270" w:type="dxa"/>
            <w:vAlign w:val="center"/>
          </w:tcPr>
          <w:p w14:paraId="7694443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00" w:type="dxa"/>
            <w:vAlign w:val="center"/>
          </w:tcPr>
          <w:p w14:paraId="562EE576">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243" w:type="dxa"/>
            <w:vAlign w:val="center"/>
          </w:tcPr>
          <w:p w14:paraId="7ACBD59F">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14:paraId="7266B7B0">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14:paraId="72AA3FFA">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14:paraId="651740DA">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14:paraId="5F5D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FD9951F">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18" w:type="dxa"/>
            <w:vAlign w:val="center"/>
          </w:tcPr>
          <w:p w14:paraId="7DE8437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  </w:t>
            </w:r>
            <w:r>
              <w:rPr>
                <w:rFonts w:hint="eastAsia" w:ascii="Times New Roman" w:hAnsi="Times New Roman" w:eastAsia="宋体" w:cs="Times New Roman"/>
                <w:b/>
                <w:szCs w:val="20"/>
                <w:highlight w:val="none"/>
              </w:rPr>
              <w:t>项目</w:t>
            </w:r>
          </w:p>
        </w:tc>
        <w:tc>
          <w:tcPr>
            <w:tcW w:w="848" w:type="dxa"/>
            <w:vAlign w:val="center"/>
          </w:tcPr>
          <w:p w14:paraId="1675AD2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u w:val="single"/>
                <w:lang w:val="en-US" w:eastAsia="zh-CN"/>
              </w:rPr>
              <w:t xml:space="preserve">  </w:t>
            </w:r>
            <w:r>
              <w:rPr>
                <w:rFonts w:hint="eastAsia" w:ascii="Times New Roman" w:hAnsi="Times New Roman" w:eastAsia="宋体" w:cs="Times New Roman"/>
                <w:b/>
                <w:szCs w:val="20"/>
                <w:highlight w:val="none"/>
              </w:rPr>
              <w:t>套</w:t>
            </w:r>
          </w:p>
        </w:tc>
        <w:tc>
          <w:tcPr>
            <w:tcW w:w="2270" w:type="dxa"/>
            <w:vAlign w:val="center"/>
          </w:tcPr>
          <w:p w14:paraId="71627768">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14:paraId="3CA2FC82">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14:paraId="1762C3CA">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00" w:type="dxa"/>
            <w:vAlign w:val="center"/>
          </w:tcPr>
          <w:p w14:paraId="7345069E">
            <w:pPr>
              <w:jc w:val="center"/>
              <w:rPr>
                <w:rFonts w:ascii="Times New Roman" w:hAnsi="Times New Roman" w:eastAsia="宋体" w:cs="Times New Roman"/>
                <w:b/>
                <w:szCs w:val="20"/>
                <w:highlight w:val="none"/>
              </w:rPr>
            </w:pPr>
          </w:p>
        </w:tc>
        <w:tc>
          <w:tcPr>
            <w:tcW w:w="1243" w:type="dxa"/>
            <w:vAlign w:val="center"/>
          </w:tcPr>
          <w:p w14:paraId="63B0F35B">
            <w:pPr>
              <w:jc w:val="center"/>
              <w:rPr>
                <w:rFonts w:ascii="Times New Roman" w:hAnsi="Times New Roman" w:eastAsia="宋体" w:cs="Times New Roman"/>
                <w:b/>
                <w:szCs w:val="20"/>
                <w:highlight w:val="none"/>
              </w:rPr>
            </w:pPr>
          </w:p>
        </w:tc>
        <w:tc>
          <w:tcPr>
            <w:tcW w:w="705" w:type="dxa"/>
            <w:vAlign w:val="center"/>
          </w:tcPr>
          <w:p w14:paraId="55627191">
            <w:pPr>
              <w:jc w:val="center"/>
              <w:rPr>
                <w:rFonts w:ascii="Times New Roman" w:hAnsi="Times New Roman" w:eastAsia="宋体" w:cs="Times New Roman"/>
                <w:b/>
                <w:szCs w:val="20"/>
                <w:highlight w:val="none"/>
              </w:rPr>
            </w:pPr>
          </w:p>
        </w:tc>
        <w:tc>
          <w:tcPr>
            <w:tcW w:w="699" w:type="dxa"/>
            <w:vAlign w:val="center"/>
          </w:tcPr>
          <w:p w14:paraId="671188DB">
            <w:pPr>
              <w:jc w:val="center"/>
              <w:rPr>
                <w:rFonts w:ascii="Times New Roman" w:hAnsi="Times New Roman" w:eastAsia="宋体" w:cs="Times New Roman"/>
                <w:b/>
                <w:szCs w:val="20"/>
                <w:highlight w:val="none"/>
              </w:rPr>
            </w:pPr>
          </w:p>
        </w:tc>
      </w:tr>
    </w:tbl>
    <w:p w14:paraId="59FE9A5D">
      <w:pPr>
        <w:rPr>
          <w:rFonts w:ascii="宋体" w:hAnsi="Arial" w:eastAsia="宋体" w:cs="Times New Roman"/>
          <w:sz w:val="24"/>
          <w:szCs w:val="24"/>
          <w:highlight w:val="none"/>
        </w:rPr>
      </w:pPr>
    </w:p>
    <w:p w14:paraId="5495A97C">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14:paraId="11E79A68">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14:paraId="762F8AA7">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14:paraId="37BFF662">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14:paraId="282089EF">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14:paraId="36A97705">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14:paraId="7851F8A0">
      <w:pPr>
        <w:pStyle w:val="17"/>
        <w:rPr>
          <w:rFonts w:hAnsi="宋体" w:eastAsia="宋体" w:cs="Times New Roman"/>
          <w:b/>
          <w:bCs/>
          <w:szCs w:val="21"/>
          <w:highlight w:val="none"/>
        </w:rPr>
      </w:pPr>
    </w:p>
    <w:p w14:paraId="6F0B5CF4">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4B937C86">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02D3784E">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60221ADD">
      <w:pPr>
        <w:ind w:firstLine="480"/>
        <w:rPr>
          <w:rFonts w:ascii="宋体" w:hAnsi="Calibri" w:eastAsia="宋体" w:cs="Times New Roman"/>
          <w:color w:val="000000"/>
          <w:sz w:val="24"/>
          <w:szCs w:val="24"/>
          <w:highlight w:val="none"/>
        </w:rPr>
      </w:pPr>
    </w:p>
    <w:p w14:paraId="65E195E1">
      <w:pPr>
        <w:pStyle w:val="17"/>
        <w:rPr>
          <w:highlight w:val="none"/>
        </w:rPr>
        <w:sectPr>
          <w:pgSz w:w="11906" w:h="16838"/>
          <w:pgMar w:top="1588" w:right="1418" w:bottom="1134" w:left="1418" w:header="851" w:footer="992" w:gutter="0"/>
          <w:pgNumType w:fmt="decimal"/>
          <w:cols w:space="720" w:num="1"/>
          <w:titlePg/>
          <w:docGrid w:type="lines" w:linePitch="312" w:charSpace="0"/>
        </w:sectPr>
      </w:pPr>
    </w:p>
    <w:p w14:paraId="4EE2D34A">
      <w:pPr>
        <w:rPr>
          <w:rFonts w:ascii="宋体" w:hAnsi="宋体" w:cs="宋体"/>
          <w:color w:val="000000"/>
          <w:sz w:val="24"/>
          <w:szCs w:val="24"/>
          <w:highlight w:val="none"/>
        </w:rPr>
      </w:pPr>
    </w:p>
    <w:p w14:paraId="0295A1EF">
      <w:pPr>
        <w:pStyle w:val="4"/>
        <w:spacing w:after="0" w:line="240" w:lineRule="auto"/>
        <w:jc w:val="left"/>
        <w:rPr>
          <w:rFonts w:ascii="宋体" w:hAnsi="宋体" w:cs="宋体"/>
          <w:spacing w:val="8"/>
          <w:sz w:val="24"/>
          <w:szCs w:val="24"/>
          <w:highlight w:val="none"/>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none"/>
        </w:rPr>
        <w:t>附件</w:t>
      </w: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highlight w:val="none"/>
        </w:rPr>
        <w:t xml:space="preserve"> </w:t>
      </w:r>
      <w:r>
        <w:rPr>
          <w:rFonts w:ascii="宋体" w:hAnsi="宋体" w:cs="宋体"/>
          <w:spacing w:val="8"/>
          <w:sz w:val="24"/>
          <w:szCs w:val="24"/>
          <w:highlight w:val="none"/>
          <w14:textOutline w14:w="5791" w14:cap="flat" w14:cmpd="sng" w14:algn="ctr">
            <w14:solidFill>
              <w14:srgbClr w14:val="000000"/>
            </w14:solidFill>
            <w14:prstDash w14:val="solid"/>
            <w14:miter w14:val="0"/>
          </w14:textOutline>
        </w:rPr>
        <w:t>分项报价表</w:t>
      </w:r>
    </w:p>
    <w:p w14:paraId="271A340C">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分项报价表</w:t>
      </w:r>
    </w:p>
    <w:p w14:paraId="7C895AE3">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共</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87"/>
        <w:gridCol w:w="586"/>
        <w:gridCol w:w="902"/>
        <w:gridCol w:w="1105"/>
        <w:gridCol w:w="450"/>
        <w:gridCol w:w="352"/>
        <w:gridCol w:w="1639"/>
        <w:gridCol w:w="1619"/>
        <w:gridCol w:w="1412"/>
        <w:gridCol w:w="619"/>
      </w:tblGrid>
      <w:tr w14:paraId="3CB68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4" w:type="pct"/>
            <w:vAlign w:val="center"/>
          </w:tcPr>
          <w:p w14:paraId="6A1C3F91">
            <w:pPr>
              <w:spacing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820" w:type="pct"/>
            <w:gridSpan w:val="2"/>
            <w:vAlign w:val="center"/>
          </w:tcPr>
          <w:p w14:paraId="36BE2415">
            <w:pPr>
              <w:spacing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609" w:type="pct"/>
            <w:vAlign w:val="center"/>
          </w:tcPr>
          <w:p w14:paraId="62D8E3EF">
            <w:pPr>
              <w:spacing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248" w:type="pct"/>
            <w:vAlign w:val="center"/>
          </w:tcPr>
          <w:p w14:paraId="2EF7E21D">
            <w:pPr>
              <w:spacing w:line="185" w:lineRule="auto"/>
              <w:jc w:val="center"/>
              <w:rPr>
                <w:rFonts w:ascii="宋体" w:hAnsi="宋体" w:eastAsia="宋体" w:cs="宋体"/>
                <w:szCs w:val="21"/>
                <w:highlight w:val="none"/>
              </w:rPr>
            </w:pPr>
            <w:r>
              <w:rPr>
                <w:rFonts w:ascii="宋体" w:hAnsi="宋体" w:eastAsia="宋体" w:cs="宋体"/>
                <w:szCs w:val="21"/>
                <w:highlight w:val="none"/>
              </w:rPr>
              <w:t>4</w:t>
            </w:r>
          </w:p>
        </w:tc>
        <w:tc>
          <w:tcPr>
            <w:tcW w:w="194" w:type="pct"/>
            <w:vAlign w:val="center"/>
          </w:tcPr>
          <w:p w14:paraId="1F3576F9">
            <w:pPr>
              <w:spacing w:line="182" w:lineRule="auto"/>
              <w:jc w:val="center"/>
              <w:rPr>
                <w:rFonts w:ascii="宋体" w:hAnsi="宋体" w:eastAsia="宋体" w:cs="宋体"/>
                <w:szCs w:val="21"/>
                <w:highlight w:val="none"/>
              </w:rPr>
            </w:pPr>
            <w:r>
              <w:rPr>
                <w:rFonts w:hint="eastAsia" w:ascii="宋体" w:hAnsi="宋体" w:eastAsia="宋体" w:cs="宋体"/>
                <w:szCs w:val="21"/>
                <w:highlight w:val="none"/>
              </w:rPr>
              <w:t>5</w:t>
            </w:r>
          </w:p>
        </w:tc>
        <w:tc>
          <w:tcPr>
            <w:tcW w:w="903" w:type="pct"/>
            <w:vAlign w:val="center"/>
          </w:tcPr>
          <w:p w14:paraId="0EA1F4B7">
            <w:pPr>
              <w:spacing w:line="183" w:lineRule="auto"/>
              <w:jc w:val="center"/>
              <w:rPr>
                <w:rFonts w:ascii="宋体" w:hAnsi="宋体" w:eastAsia="宋体" w:cs="宋体"/>
                <w:szCs w:val="21"/>
                <w:highlight w:val="none"/>
              </w:rPr>
            </w:pPr>
            <w:r>
              <w:rPr>
                <w:rFonts w:ascii="宋体" w:hAnsi="宋体" w:eastAsia="宋体" w:cs="宋体"/>
                <w:szCs w:val="21"/>
                <w:highlight w:val="none"/>
              </w:rPr>
              <w:t>6</w:t>
            </w:r>
          </w:p>
        </w:tc>
        <w:tc>
          <w:tcPr>
            <w:tcW w:w="889" w:type="pct"/>
            <w:tcBorders>
              <w:right w:val="single" w:color="000000" w:sz="4" w:space="0"/>
            </w:tcBorders>
            <w:vAlign w:val="center"/>
          </w:tcPr>
          <w:p w14:paraId="4E6593A5">
            <w:pPr>
              <w:spacing w:line="182" w:lineRule="auto"/>
              <w:jc w:val="center"/>
              <w:rPr>
                <w:rFonts w:ascii="宋体" w:hAnsi="宋体" w:eastAsia="宋体" w:cs="宋体"/>
                <w:szCs w:val="21"/>
                <w:highlight w:val="none"/>
              </w:rPr>
            </w:pPr>
            <w:r>
              <w:rPr>
                <w:rFonts w:ascii="宋体" w:hAnsi="宋体" w:eastAsia="宋体" w:cs="宋体"/>
                <w:szCs w:val="21"/>
                <w:highlight w:val="none"/>
              </w:rPr>
              <w:t>7</w:t>
            </w:r>
          </w:p>
        </w:tc>
        <w:tc>
          <w:tcPr>
            <w:tcW w:w="778" w:type="pct"/>
            <w:tcBorders>
              <w:left w:val="single" w:color="000000" w:sz="4" w:space="0"/>
            </w:tcBorders>
            <w:vAlign w:val="center"/>
          </w:tcPr>
          <w:p w14:paraId="202D8C6D">
            <w:pPr>
              <w:spacing w:line="183" w:lineRule="auto"/>
              <w:ind w:firstLine="420" w:firstLineChars="200"/>
              <w:jc w:val="center"/>
              <w:rPr>
                <w:rFonts w:ascii="宋体" w:hAnsi="宋体" w:eastAsia="宋体" w:cs="宋体"/>
                <w:szCs w:val="21"/>
                <w:highlight w:val="none"/>
              </w:rPr>
            </w:pPr>
            <w:r>
              <w:rPr>
                <w:rFonts w:ascii="宋体" w:hAnsi="宋体" w:eastAsia="宋体" w:cs="宋体"/>
                <w:szCs w:val="21"/>
                <w:highlight w:val="none"/>
              </w:rPr>
              <w:t>8</w:t>
            </w:r>
          </w:p>
        </w:tc>
        <w:tc>
          <w:tcPr>
            <w:tcW w:w="341" w:type="pct"/>
            <w:vAlign w:val="center"/>
          </w:tcPr>
          <w:p w14:paraId="7F1B5F81">
            <w:pPr>
              <w:spacing w:line="183" w:lineRule="auto"/>
              <w:ind w:firstLine="420" w:firstLineChars="200"/>
              <w:jc w:val="center"/>
              <w:rPr>
                <w:rFonts w:ascii="宋体" w:hAnsi="宋体" w:eastAsia="宋体" w:cs="宋体"/>
                <w:szCs w:val="21"/>
                <w:highlight w:val="none"/>
              </w:rPr>
            </w:pPr>
            <w:r>
              <w:rPr>
                <w:rFonts w:hint="eastAsia" w:ascii="宋体" w:hAnsi="宋体" w:eastAsia="宋体" w:cs="宋体"/>
                <w:szCs w:val="21"/>
                <w:highlight w:val="none"/>
              </w:rPr>
              <w:t>9</w:t>
            </w:r>
          </w:p>
        </w:tc>
      </w:tr>
      <w:tr w14:paraId="7EC39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14" w:type="pct"/>
            <w:vAlign w:val="center"/>
          </w:tcPr>
          <w:p w14:paraId="5C3292C2">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820" w:type="pct"/>
            <w:gridSpan w:val="2"/>
            <w:vAlign w:val="center"/>
          </w:tcPr>
          <w:p w14:paraId="229D5AFB">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名称</w:t>
            </w:r>
          </w:p>
        </w:tc>
        <w:tc>
          <w:tcPr>
            <w:tcW w:w="609" w:type="pct"/>
            <w:vAlign w:val="center"/>
          </w:tcPr>
          <w:p w14:paraId="0F00D2C0">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248" w:type="pct"/>
            <w:vAlign w:val="center"/>
          </w:tcPr>
          <w:p w14:paraId="59104EF0">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194" w:type="pct"/>
            <w:vAlign w:val="center"/>
          </w:tcPr>
          <w:p w14:paraId="29E0DE01">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903" w:type="pct"/>
            <w:vAlign w:val="center"/>
          </w:tcPr>
          <w:p w14:paraId="63033AC8">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889" w:type="pct"/>
            <w:tcBorders>
              <w:right w:val="single" w:color="000000" w:sz="4" w:space="0"/>
            </w:tcBorders>
            <w:vAlign w:val="center"/>
          </w:tcPr>
          <w:p w14:paraId="3FA807AE">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14:paraId="7318286F">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778" w:type="pct"/>
            <w:tcBorders>
              <w:left w:val="single" w:color="000000" w:sz="4" w:space="0"/>
            </w:tcBorders>
            <w:vAlign w:val="center"/>
          </w:tcPr>
          <w:p w14:paraId="5C30DD34">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总价（不含税）</w:t>
            </w:r>
          </w:p>
          <w:p w14:paraId="79FFA795">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341" w:type="pct"/>
            <w:vAlign w:val="center"/>
          </w:tcPr>
          <w:p w14:paraId="2AD24FF6">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14:paraId="3493B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47A27E18">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820" w:type="pct"/>
            <w:gridSpan w:val="2"/>
            <w:shd w:val="clear" w:color="auto" w:fill="auto"/>
            <w:vAlign w:val="center"/>
          </w:tcPr>
          <w:p w14:paraId="1E0BCF81">
            <w:pPr>
              <w:jc w:val="center"/>
              <w:rPr>
                <w:rFonts w:ascii="宋体" w:hAnsi="宋体" w:eastAsia="宋体" w:cs="宋体"/>
                <w:szCs w:val="21"/>
                <w:highlight w:val="none"/>
              </w:rPr>
            </w:pPr>
          </w:p>
        </w:tc>
        <w:tc>
          <w:tcPr>
            <w:tcW w:w="609" w:type="pct"/>
          </w:tcPr>
          <w:p w14:paraId="1BC94FF9">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677C75AB">
            <w:pPr>
              <w:jc w:val="center"/>
              <w:rPr>
                <w:rFonts w:hint="default" w:ascii="Times New Roman" w:hAnsi="Times New Roman" w:eastAsia="宋体" w:cs="Times New Roman"/>
                <w:sz w:val="18"/>
                <w:szCs w:val="18"/>
                <w:highlight w:val="none"/>
                <w:lang w:val="en-US" w:eastAsia="zh-CN"/>
              </w:rPr>
            </w:pPr>
          </w:p>
        </w:tc>
        <w:tc>
          <w:tcPr>
            <w:tcW w:w="194" w:type="pct"/>
            <w:shd w:val="clear" w:color="auto" w:fill="auto"/>
            <w:vAlign w:val="center"/>
          </w:tcPr>
          <w:p w14:paraId="1F0D440B">
            <w:pPr>
              <w:jc w:val="center"/>
              <w:rPr>
                <w:rFonts w:ascii="Times New Roman" w:hAnsi="Times New Roman" w:eastAsia="宋体" w:cs="Times New Roman"/>
                <w:sz w:val="18"/>
                <w:szCs w:val="18"/>
                <w:highlight w:val="none"/>
              </w:rPr>
            </w:pPr>
          </w:p>
        </w:tc>
        <w:tc>
          <w:tcPr>
            <w:tcW w:w="903" w:type="pct"/>
          </w:tcPr>
          <w:p w14:paraId="608545C1">
            <w:pPr>
              <w:rPr>
                <w:rFonts w:ascii="宋体" w:hAnsi="宋体" w:eastAsia="宋体" w:cs="宋体"/>
                <w:szCs w:val="21"/>
                <w:highlight w:val="none"/>
              </w:rPr>
            </w:pPr>
          </w:p>
        </w:tc>
        <w:tc>
          <w:tcPr>
            <w:tcW w:w="889" w:type="pct"/>
            <w:tcBorders>
              <w:right w:val="single" w:color="000000" w:sz="4" w:space="0"/>
            </w:tcBorders>
          </w:tcPr>
          <w:p w14:paraId="0FC6E535">
            <w:pPr>
              <w:ind w:left="105" w:leftChars="50"/>
              <w:jc w:val="left"/>
              <w:rPr>
                <w:rFonts w:ascii="宋体" w:hAnsi="宋体" w:eastAsia="宋体" w:cs="宋体"/>
                <w:szCs w:val="21"/>
                <w:highlight w:val="none"/>
              </w:rPr>
            </w:pPr>
          </w:p>
        </w:tc>
        <w:tc>
          <w:tcPr>
            <w:tcW w:w="778" w:type="pct"/>
            <w:tcBorders>
              <w:left w:val="single" w:color="000000" w:sz="4" w:space="0"/>
            </w:tcBorders>
          </w:tcPr>
          <w:p w14:paraId="4008F6BC">
            <w:pPr>
              <w:ind w:left="105" w:leftChars="50"/>
              <w:jc w:val="left"/>
              <w:rPr>
                <w:rFonts w:ascii="宋体" w:hAnsi="宋体" w:eastAsia="宋体" w:cs="宋体"/>
                <w:szCs w:val="21"/>
                <w:highlight w:val="none"/>
              </w:rPr>
            </w:pPr>
          </w:p>
        </w:tc>
        <w:tc>
          <w:tcPr>
            <w:tcW w:w="341" w:type="pct"/>
          </w:tcPr>
          <w:p w14:paraId="1792D576">
            <w:pPr>
              <w:rPr>
                <w:rFonts w:ascii="宋体" w:hAnsi="宋体" w:eastAsia="宋体" w:cs="宋体"/>
                <w:szCs w:val="21"/>
                <w:highlight w:val="none"/>
              </w:rPr>
            </w:pPr>
          </w:p>
        </w:tc>
      </w:tr>
      <w:tr w14:paraId="44DB9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5FEA908A">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820" w:type="pct"/>
            <w:gridSpan w:val="2"/>
            <w:shd w:val="clear" w:color="auto" w:fill="auto"/>
            <w:vAlign w:val="center"/>
          </w:tcPr>
          <w:p w14:paraId="12AB9402">
            <w:pPr>
              <w:jc w:val="center"/>
              <w:rPr>
                <w:rFonts w:ascii="宋体" w:hAnsi="宋体" w:eastAsia="宋体" w:cs="宋体"/>
                <w:szCs w:val="21"/>
                <w:highlight w:val="none"/>
              </w:rPr>
            </w:pPr>
          </w:p>
        </w:tc>
        <w:tc>
          <w:tcPr>
            <w:tcW w:w="609" w:type="pct"/>
          </w:tcPr>
          <w:p w14:paraId="59B8A49E">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526CD9FD">
            <w:pPr>
              <w:jc w:val="center"/>
              <w:rPr>
                <w:rFonts w:hint="eastAsia" w:ascii="Times New Roman" w:hAnsi="Times New Roman" w:eastAsia="宋体" w:cs="Times New Roman"/>
                <w:sz w:val="18"/>
                <w:szCs w:val="18"/>
                <w:highlight w:val="none"/>
                <w:lang w:val="en-US" w:eastAsia="zh-CN"/>
              </w:rPr>
            </w:pPr>
          </w:p>
        </w:tc>
        <w:tc>
          <w:tcPr>
            <w:tcW w:w="194" w:type="pct"/>
            <w:shd w:val="clear" w:color="auto" w:fill="auto"/>
            <w:vAlign w:val="center"/>
          </w:tcPr>
          <w:p w14:paraId="2A5D6A97">
            <w:pPr>
              <w:jc w:val="center"/>
              <w:rPr>
                <w:rFonts w:ascii="Times New Roman" w:hAnsi="Times New Roman" w:eastAsia="宋体" w:cs="Times New Roman"/>
                <w:sz w:val="18"/>
                <w:szCs w:val="18"/>
                <w:highlight w:val="none"/>
              </w:rPr>
            </w:pPr>
          </w:p>
        </w:tc>
        <w:tc>
          <w:tcPr>
            <w:tcW w:w="903" w:type="pct"/>
          </w:tcPr>
          <w:p w14:paraId="02793F39">
            <w:pPr>
              <w:rPr>
                <w:rFonts w:ascii="宋体" w:hAnsi="宋体" w:eastAsia="宋体" w:cs="宋体"/>
                <w:szCs w:val="21"/>
                <w:highlight w:val="none"/>
              </w:rPr>
            </w:pPr>
          </w:p>
        </w:tc>
        <w:tc>
          <w:tcPr>
            <w:tcW w:w="889" w:type="pct"/>
            <w:tcBorders>
              <w:right w:val="single" w:color="000000" w:sz="4" w:space="0"/>
            </w:tcBorders>
          </w:tcPr>
          <w:p w14:paraId="7BD86800">
            <w:pPr>
              <w:ind w:left="105" w:leftChars="50"/>
              <w:jc w:val="left"/>
              <w:rPr>
                <w:rFonts w:ascii="宋体" w:hAnsi="宋体" w:eastAsia="宋体" w:cs="宋体"/>
                <w:szCs w:val="21"/>
                <w:highlight w:val="none"/>
              </w:rPr>
            </w:pPr>
          </w:p>
        </w:tc>
        <w:tc>
          <w:tcPr>
            <w:tcW w:w="778" w:type="pct"/>
            <w:tcBorders>
              <w:left w:val="single" w:color="000000" w:sz="4" w:space="0"/>
            </w:tcBorders>
          </w:tcPr>
          <w:p w14:paraId="6F8DCE73">
            <w:pPr>
              <w:ind w:left="105" w:leftChars="50"/>
              <w:jc w:val="left"/>
              <w:rPr>
                <w:rFonts w:ascii="宋体" w:hAnsi="宋体" w:eastAsia="宋体" w:cs="宋体"/>
                <w:szCs w:val="21"/>
                <w:highlight w:val="none"/>
              </w:rPr>
            </w:pPr>
          </w:p>
        </w:tc>
        <w:tc>
          <w:tcPr>
            <w:tcW w:w="341" w:type="pct"/>
          </w:tcPr>
          <w:p w14:paraId="14D45A6E">
            <w:pPr>
              <w:rPr>
                <w:rFonts w:ascii="宋体" w:hAnsi="宋体" w:eastAsia="宋体" w:cs="宋体"/>
                <w:szCs w:val="21"/>
                <w:highlight w:val="none"/>
              </w:rPr>
            </w:pPr>
          </w:p>
        </w:tc>
      </w:tr>
      <w:tr w14:paraId="49CEC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0F33DAC4">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820" w:type="pct"/>
            <w:gridSpan w:val="2"/>
            <w:shd w:val="clear" w:color="auto" w:fill="auto"/>
            <w:vAlign w:val="center"/>
          </w:tcPr>
          <w:p w14:paraId="22FB2A61">
            <w:pPr>
              <w:jc w:val="center"/>
              <w:rPr>
                <w:rFonts w:ascii="宋体" w:hAnsi="宋体" w:eastAsia="宋体" w:cs="宋体"/>
                <w:szCs w:val="21"/>
                <w:highlight w:val="none"/>
              </w:rPr>
            </w:pPr>
          </w:p>
        </w:tc>
        <w:tc>
          <w:tcPr>
            <w:tcW w:w="609" w:type="pct"/>
          </w:tcPr>
          <w:p w14:paraId="0649E6DD">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5372F31A">
            <w:pPr>
              <w:jc w:val="center"/>
              <w:rPr>
                <w:rFonts w:ascii="Times New Roman" w:hAnsi="Times New Roman" w:eastAsia="宋体" w:cs="Times New Roman"/>
                <w:sz w:val="18"/>
                <w:szCs w:val="18"/>
                <w:highlight w:val="none"/>
              </w:rPr>
            </w:pPr>
          </w:p>
        </w:tc>
        <w:tc>
          <w:tcPr>
            <w:tcW w:w="194" w:type="pct"/>
            <w:shd w:val="clear" w:color="auto" w:fill="auto"/>
            <w:vAlign w:val="center"/>
          </w:tcPr>
          <w:p w14:paraId="07A92981">
            <w:pPr>
              <w:jc w:val="center"/>
              <w:rPr>
                <w:rFonts w:ascii="Times New Roman" w:hAnsi="Times New Roman" w:eastAsia="宋体" w:cs="Times New Roman"/>
                <w:sz w:val="18"/>
                <w:szCs w:val="18"/>
                <w:highlight w:val="none"/>
              </w:rPr>
            </w:pPr>
          </w:p>
        </w:tc>
        <w:tc>
          <w:tcPr>
            <w:tcW w:w="903" w:type="pct"/>
          </w:tcPr>
          <w:p w14:paraId="4E7A3684">
            <w:pPr>
              <w:rPr>
                <w:rFonts w:ascii="宋体" w:hAnsi="宋体" w:eastAsia="宋体" w:cs="宋体"/>
                <w:szCs w:val="21"/>
                <w:highlight w:val="none"/>
              </w:rPr>
            </w:pPr>
          </w:p>
        </w:tc>
        <w:tc>
          <w:tcPr>
            <w:tcW w:w="889" w:type="pct"/>
            <w:tcBorders>
              <w:right w:val="single" w:color="000000" w:sz="4" w:space="0"/>
            </w:tcBorders>
          </w:tcPr>
          <w:p w14:paraId="48ADDE21">
            <w:pPr>
              <w:ind w:left="105" w:leftChars="50"/>
              <w:jc w:val="left"/>
              <w:rPr>
                <w:rFonts w:ascii="宋体" w:hAnsi="宋体" w:eastAsia="宋体" w:cs="宋体"/>
                <w:szCs w:val="21"/>
                <w:highlight w:val="none"/>
              </w:rPr>
            </w:pPr>
          </w:p>
        </w:tc>
        <w:tc>
          <w:tcPr>
            <w:tcW w:w="778" w:type="pct"/>
            <w:tcBorders>
              <w:left w:val="single" w:color="000000" w:sz="4" w:space="0"/>
            </w:tcBorders>
          </w:tcPr>
          <w:p w14:paraId="020E6E5E">
            <w:pPr>
              <w:ind w:left="105" w:leftChars="50"/>
              <w:jc w:val="left"/>
              <w:rPr>
                <w:rFonts w:ascii="宋体" w:hAnsi="宋体" w:eastAsia="宋体" w:cs="宋体"/>
                <w:szCs w:val="21"/>
                <w:highlight w:val="none"/>
              </w:rPr>
            </w:pPr>
          </w:p>
        </w:tc>
        <w:tc>
          <w:tcPr>
            <w:tcW w:w="341" w:type="pct"/>
          </w:tcPr>
          <w:p w14:paraId="0D01AA9C">
            <w:pPr>
              <w:rPr>
                <w:rFonts w:ascii="宋体" w:hAnsi="宋体" w:eastAsia="宋体" w:cs="宋体"/>
                <w:szCs w:val="21"/>
                <w:highlight w:val="none"/>
              </w:rPr>
            </w:pPr>
          </w:p>
        </w:tc>
      </w:tr>
      <w:tr w14:paraId="0E2AF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14" w:type="pct"/>
            <w:vAlign w:val="center"/>
          </w:tcPr>
          <w:p w14:paraId="7E3F21DF">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820" w:type="pct"/>
            <w:gridSpan w:val="2"/>
            <w:shd w:val="clear" w:color="auto" w:fill="auto"/>
            <w:vAlign w:val="center"/>
          </w:tcPr>
          <w:p w14:paraId="038F3876">
            <w:pPr>
              <w:jc w:val="center"/>
              <w:rPr>
                <w:rFonts w:ascii="宋体" w:hAnsi="宋体" w:eastAsia="宋体" w:cs="宋体"/>
                <w:szCs w:val="21"/>
                <w:highlight w:val="none"/>
              </w:rPr>
            </w:pPr>
          </w:p>
        </w:tc>
        <w:tc>
          <w:tcPr>
            <w:tcW w:w="609" w:type="pct"/>
          </w:tcPr>
          <w:p w14:paraId="7639ED6C">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098EB840">
            <w:pPr>
              <w:jc w:val="center"/>
              <w:rPr>
                <w:rFonts w:ascii="Times New Roman" w:hAnsi="Times New Roman" w:eastAsia="宋体" w:cs="Times New Roman"/>
                <w:sz w:val="18"/>
                <w:szCs w:val="18"/>
                <w:highlight w:val="none"/>
              </w:rPr>
            </w:pPr>
          </w:p>
        </w:tc>
        <w:tc>
          <w:tcPr>
            <w:tcW w:w="194" w:type="pct"/>
            <w:shd w:val="clear" w:color="auto" w:fill="auto"/>
            <w:vAlign w:val="center"/>
          </w:tcPr>
          <w:p w14:paraId="42FB8EE2">
            <w:pPr>
              <w:jc w:val="center"/>
              <w:rPr>
                <w:rFonts w:ascii="Times New Roman" w:hAnsi="Times New Roman" w:eastAsia="宋体" w:cs="Times New Roman"/>
                <w:sz w:val="18"/>
                <w:szCs w:val="18"/>
                <w:highlight w:val="none"/>
              </w:rPr>
            </w:pPr>
          </w:p>
        </w:tc>
        <w:tc>
          <w:tcPr>
            <w:tcW w:w="903" w:type="pct"/>
          </w:tcPr>
          <w:p w14:paraId="075A739F">
            <w:pPr>
              <w:rPr>
                <w:rFonts w:ascii="宋体" w:hAnsi="宋体" w:eastAsia="宋体" w:cs="宋体"/>
                <w:szCs w:val="21"/>
                <w:highlight w:val="none"/>
              </w:rPr>
            </w:pPr>
          </w:p>
        </w:tc>
        <w:tc>
          <w:tcPr>
            <w:tcW w:w="889" w:type="pct"/>
            <w:tcBorders>
              <w:right w:val="single" w:color="000000" w:sz="4" w:space="0"/>
            </w:tcBorders>
          </w:tcPr>
          <w:p w14:paraId="2D06C2AF">
            <w:pPr>
              <w:ind w:left="105" w:leftChars="50"/>
              <w:jc w:val="left"/>
              <w:rPr>
                <w:rFonts w:ascii="宋体" w:hAnsi="宋体" w:eastAsia="宋体" w:cs="宋体"/>
                <w:szCs w:val="21"/>
                <w:highlight w:val="none"/>
              </w:rPr>
            </w:pPr>
          </w:p>
        </w:tc>
        <w:tc>
          <w:tcPr>
            <w:tcW w:w="778" w:type="pct"/>
            <w:tcBorders>
              <w:left w:val="single" w:color="000000" w:sz="4" w:space="0"/>
            </w:tcBorders>
          </w:tcPr>
          <w:p w14:paraId="6FC60F1E">
            <w:pPr>
              <w:ind w:left="105" w:leftChars="50"/>
              <w:jc w:val="left"/>
              <w:rPr>
                <w:rFonts w:ascii="宋体" w:hAnsi="宋体" w:eastAsia="宋体" w:cs="宋体"/>
                <w:szCs w:val="21"/>
                <w:highlight w:val="none"/>
              </w:rPr>
            </w:pPr>
          </w:p>
        </w:tc>
        <w:tc>
          <w:tcPr>
            <w:tcW w:w="341" w:type="pct"/>
          </w:tcPr>
          <w:p w14:paraId="19940F7B">
            <w:pPr>
              <w:rPr>
                <w:rFonts w:ascii="宋体" w:hAnsi="宋体" w:eastAsia="宋体" w:cs="宋体"/>
                <w:szCs w:val="21"/>
                <w:highlight w:val="none"/>
              </w:rPr>
            </w:pPr>
          </w:p>
        </w:tc>
      </w:tr>
      <w:tr w14:paraId="7C986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023DDA66">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820" w:type="pct"/>
            <w:gridSpan w:val="2"/>
            <w:shd w:val="clear" w:color="auto" w:fill="auto"/>
            <w:vAlign w:val="center"/>
          </w:tcPr>
          <w:p w14:paraId="18390317">
            <w:pPr>
              <w:jc w:val="center"/>
              <w:rPr>
                <w:rFonts w:ascii="宋体" w:hAnsi="宋体" w:eastAsia="宋体" w:cs="宋体"/>
                <w:szCs w:val="21"/>
                <w:highlight w:val="none"/>
              </w:rPr>
            </w:pPr>
          </w:p>
        </w:tc>
        <w:tc>
          <w:tcPr>
            <w:tcW w:w="609" w:type="pct"/>
          </w:tcPr>
          <w:p w14:paraId="41C4FA2F">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09EA9045">
            <w:pPr>
              <w:jc w:val="center"/>
              <w:rPr>
                <w:rFonts w:ascii="Times New Roman" w:hAnsi="Times New Roman" w:eastAsia="宋体" w:cs="Times New Roman"/>
                <w:sz w:val="18"/>
                <w:szCs w:val="18"/>
                <w:highlight w:val="none"/>
              </w:rPr>
            </w:pPr>
          </w:p>
        </w:tc>
        <w:tc>
          <w:tcPr>
            <w:tcW w:w="194" w:type="pct"/>
            <w:shd w:val="clear" w:color="auto" w:fill="auto"/>
            <w:vAlign w:val="center"/>
          </w:tcPr>
          <w:p w14:paraId="09E52DDB">
            <w:pPr>
              <w:jc w:val="center"/>
              <w:rPr>
                <w:rFonts w:ascii="Times New Roman" w:hAnsi="Times New Roman" w:eastAsia="宋体" w:cs="Times New Roman"/>
                <w:sz w:val="18"/>
                <w:szCs w:val="18"/>
                <w:highlight w:val="none"/>
              </w:rPr>
            </w:pPr>
          </w:p>
        </w:tc>
        <w:tc>
          <w:tcPr>
            <w:tcW w:w="903" w:type="pct"/>
          </w:tcPr>
          <w:p w14:paraId="5CA7547E">
            <w:pPr>
              <w:rPr>
                <w:rFonts w:ascii="宋体" w:hAnsi="宋体" w:eastAsia="宋体" w:cs="宋体"/>
                <w:szCs w:val="21"/>
                <w:highlight w:val="none"/>
              </w:rPr>
            </w:pPr>
          </w:p>
        </w:tc>
        <w:tc>
          <w:tcPr>
            <w:tcW w:w="889" w:type="pct"/>
            <w:tcBorders>
              <w:right w:val="single" w:color="000000" w:sz="4" w:space="0"/>
            </w:tcBorders>
          </w:tcPr>
          <w:p w14:paraId="47440CDF">
            <w:pPr>
              <w:ind w:left="105" w:leftChars="50"/>
              <w:jc w:val="left"/>
              <w:rPr>
                <w:rFonts w:ascii="宋体" w:hAnsi="宋体" w:eastAsia="宋体" w:cs="宋体"/>
                <w:szCs w:val="21"/>
                <w:highlight w:val="none"/>
              </w:rPr>
            </w:pPr>
          </w:p>
        </w:tc>
        <w:tc>
          <w:tcPr>
            <w:tcW w:w="778" w:type="pct"/>
            <w:tcBorders>
              <w:left w:val="single" w:color="000000" w:sz="4" w:space="0"/>
            </w:tcBorders>
          </w:tcPr>
          <w:p w14:paraId="2475FA13">
            <w:pPr>
              <w:ind w:left="105" w:leftChars="50"/>
              <w:jc w:val="left"/>
              <w:rPr>
                <w:rFonts w:ascii="宋体" w:hAnsi="宋体" w:eastAsia="宋体" w:cs="宋体"/>
                <w:szCs w:val="21"/>
                <w:highlight w:val="none"/>
              </w:rPr>
            </w:pPr>
          </w:p>
        </w:tc>
        <w:tc>
          <w:tcPr>
            <w:tcW w:w="341" w:type="pct"/>
          </w:tcPr>
          <w:p w14:paraId="57D912F2">
            <w:pPr>
              <w:rPr>
                <w:rFonts w:ascii="宋体" w:hAnsi="宋体" w:eastAsia="宋体" w:cs="宋体"/>
                <w:szCs w:val="21"/>
                <w:highlight w:val="none"/>
              </w:rPr>
            </w:pPr>
          </w:p>
        </w:tc>
      </w:tr>
      <w:tr w14:paraId="39BF4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214" w:type="pct"/>
            <w:vAlign w:val="center"/>
          </w:tcPr>
          <w:p w14:paraId="35C95458">
            <w:pPr>
              <w:jc w:val="center"/>
              <w:rPr>
                <w:rFonts w:ascii="宋体" w:hAnsi="宋体" w:eastAsia="宋体" w:cs="宋体"/>
                <w:szCs w:val="21"/>
                <w:highlight w:val="none"/>
              </w:rPr>
            </w:pPr>
            <w:r>
              <w:rPr>
                <w:rFonts w:ascii="宋体" w:hAnsi="宋体" w:eastAsia="宋体" w:cs="宋体"/>
                <w:position w:val="1"/>
                <w:szCs w:val="21"/>
                <w:highlight w:val="none"/>
              </w:rPr>
              <w:t>…</w:t>
            </w:r>
          </w:p>
        </w:tc>
        <w:tc>
          <w:tcPr>
            <w:tcW w:w="820" w:type="pct"/>
            <w:gridSpan w:val="2"/>
            <w:shd w:val="clear" w:color="auto" w:fill="auto"/>
          </w:tcPr>
          <w:p w14:paraId="5633C4B4">
            <w:pPr>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609" w:type="pct"/>
          </w:tcPr>
          <w:p w14:paraId="0281BFB5">
            <w:pPr>
              <w:rPr>
                <w:rFonts w:ascii="Arial"/>
                <w:highlight w:val="none"/>
              </w:rPr>
            </w:pPr>
            <w:r>
              <w:rPr>
                <w:rFonts w:hint="eastAsia" w:ascii="宋体" w:hAnsi="宋体" w:eastAsia="宋体" w:cs="宋体"/>
                <w:szCs w:val="21"/>
                <w:highlight w:val="none"/>
              </w:rPr>
              <w:t xml:space="preserve"> </w:t>
            </w:r>
          </w:p>
        </w:tc>
        <w:tc>
          <w:tcPr>
            <w:tcW w:w="248" w:type="pct"/>
          </w:tcPr>
          <w:p w14:paraId="0433009E">
            <w:pPr>
              <w:rPr>
                <w:rFonts w:ascii="Arial"/>
                <w:highlight w:val="none"/>
              </w:rPr>
            </w:pPr>
            <w:r>
              <w:rPr>
                <w:rFonts w:hint="eastAsia" w:ascii="宋体" w:hAnsi="宋体" w:eastAsia="宋体" w:cs="宋体"/>
                <w:szCs w:val="21"/>
                <w:highlight w:val="none"/>
              </w:rPr>
              <w:t xml:space="preserve"> </w:t>
            </w:r>
          </w:p>
        </w:tc>
        <w:tc>
          <w:tcPr>
            <w:tcW w:w="194" w:type="pct"/>
          </w:tcPr>
          <w:p w14:paraId="78B93316">
            <w:pPr>
              <w:rPr>
                <w:rFonts w:ascii="Arial"/>
                <w:highlight w:val="none"/>
              </w:rPr>
            </w:pPr>
            <w:r>
              <w:rPr>
                <w:rFonts w:hint="eastAsia" w:ascii="宋体" w:hAnsi="宋体" w:eastAsia="宋体" w:cs="宋体"/>
                <w:szCs w:val="21"/>
                <w:highlight w:val="none"/>
              </w:rPr>
              <w:t xml:space="preserve"> </w:t>
            </w:r>
          </w:p>
        </w:tc>
        <w:tc>
          <w:tcPr>
            <w:tcW w:w="903" w:type="pct"/>
          </w:tcPr>
          <w:p w14:paraId="651E7CB9">
            <w:pPr>
              <w:rPr>
                <w:rFonts w:ascii="Arial"/>
                <w:highlight w:val="none"/>
              </w:rPr>
            </w:pPr>
          </w:p>
        </w:tc>
        <w:tc>
          <w:tcPr>
            <w:tcW w:w="889" w:type="pct"/>
            <w:tcBorders>
              <w:right w:val="single" w:color="000000" w:sz="4" w:space="0"/>
            </w:tcBorders>
          </w:tcPr>
          <w:p w14:paraId="08520359">
            <w:pPr>
              <w:rPr>
                <w:rFonts w:ascii="Arial"/>
                <w:highlight w:val="none"/>
              </w:rPr>
            </w:pPr>
          </w:p>
        </w:tc>
        <w:tc>
          <w:tcPr>
            <w:tcW w:w="778" w:type="pct"/>
            <w:tcBorders>
              <w:left w:val="single" w:color="000000" w:sz="4" w:space="0"/>
            </w:tcBorders>
          </w:tcPr>
          <w:p w14:paraId="3EFF98D7">
            <w:pPr>
              <w:rPr>
                <w:rFonts w:ascii="Arial"/>
                <w:highlight w:val="none"/>
              </w:rPr>
            </w:pPr>
          </w:p>
        </w:tc>
        <w:tc>
          <w:tcPr>
            <w:tcW w:w="341" w:type="pct"/>
          </w:tcPr>
          <w:p w14:paraId="022E4F37">
            <w:pPr>
              <w:rPr>
                <w:rFonts w:ascii="Arial"/>
                <w:highlight w:val="none"/>
              </w:rPr>
            </w:pPr>
          </w:p>
        </w:tc>
      </w:tr>
      <w:tr w14:paraId="50DBD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537" w:type="pct"/>
            <w:gridSpan w:val="2"/>
            <w:tcBorders>
              <w:right w:val="single" w:color="000000" w:sz="4" w:space="0"/>
            </w:tcBorders>
          </w:tcPr>
          <w:p w14:paraId="584C6962">
            <w:pPr>
              <w:jc w:val="center"/>
              <w:rPr>
                <w:rFonts w:ascii="宋体" w:hAnsi="宋体" w:eastAsia="宋体" w:cs="宋体"/>
                <w:spacing w:val="-6"/>
                <w:szCs w:val="21"/>
                <w:highlight w:val="none"/>
              </w:rPr>
            </w:pPr>
          </w:p>
        </w:tc>
        <w:tc>
          <w:tcPr>
            <w:tcW w:w="3343" w:type="pct"/>
            <w:gridSpan w:val="6"/>
            <w:tcBorders>
              <w:right w:val="single" w:color="000000" w:sz="4" w:space="0"/>
            </w:tcBorders>
          </w:tcPr>
          <w:p w14:paraId="197DE88A">
            <w:pPr>
              <w:jc w:val="center"/>
              <w:rPr>
                <w:rFonts w:ascii="Arial"/>
                <w:highlight w:val="none"/>
              </w:rPr>
            </w:pPr>
          </w:p>
        </w:tc>
        <w:tc>
          <w:tcPr>
            <w:tcW w:w="778" w:type="pct"/>
            <w:tcBorders>
              <w:left w:val="single" w:color="000000" w:sz="4" w:space="0"/>
            </w:tcBorders>
          </w:tcPr>
          <w:p w14:paraId="5FE1988E">
            <w:pPr>
              <w:rPr>
                <w:rFonts w:ascii="Arial"/>
                <w:highlight w:val="none"/>
              </w:rPr>
            </w:pPr>
          </w:p>
        </w:tc>
        <w:tc>
          <w:tcPr>
            <w:tcW w:w="341" w:type="pct"/>
          </w:tcPr>
          <w:p w14:paraId="4F6F7739">
            <w:pPr>
              <w:rPr>
                <w:rFonts w:ascii="Arial"/>
                <w:highlight w:val="none"/>
              </w:rPr>
            </w:pPr>
          </w:p>
        </w:tc>
      </w:tr>
    </w:tbl>
    <w:p w14:paraId="6435EEB7">
      <w:pPr>
        <w:spacing w:before="58" w:line="219" w:lineRule="auto"/>
        <w:ind w:left="8"/>
        <w:rPr>
          <w:rFonts w:ascii="宋体" w:hAnsi="宋体" w:eastAsia="宋体" w:cs="宋体"/>
          <w:spacing w:val="-8"/>
          <w:szCs w:val="21"/>
          <w:highlight w:val="none"/>
        </w:rPr>
      </w:pPr>
    </w:p>
    <w:p w14:paraId="25980A27">
      <w:pPr>
        <w:spacing w:before="78" w:line="219" w:lineRule="auto"/>
        <w:ind w:left="431"/>
        <w:rPr>
          <w:rFonts w:ascii="宋体" w:hAnsi="宋体" w:eastAsia="宋体" w:cs="宋体"/>
          <w:spacing w:val="-6"/>
          <w:szCs w:val="21"/>
          <w:highlight w:val="none"/>
        </w:rPr>
      </w:pPr>
    </w:p>
    <w:p w14:paraId="2402FAEC">
      <w:pPr>
        <w:spacing w:before="78" w:line="219" w:lineRule="auto"/>
        <w:ind w:left="431"/>
        <w:rPr>
          <w:rFonts w:ascii="宋体" w:hAnsi="宋体" w:eastAsia="宋体" w:cs="宋体"/>
          <w:spacing w:val="-6"/>
          <w:szCs w:val="21"/>
          <w:highlight w:val="none"/>
        </w:rPr>
      </w:pPr>
    </w:p>
    <w:p w14:paraId="21E2D448">
      <w:pPr>
        <w:spacing w:before="78" w:line="219" w:lineRule="auto"/>
        <w:ind w:left="431"/>
        <w:rPr>
          <w:rFonts w:ascii="宋体" w:hAnsi="宋体" w:eastAsia="宋体" w:cs="宋体"/>
          <w:spacing w:val="-6"/>
          <w:szCs w:val="21"/>
          <w:highlight w:val="none"/>
        </w:rPr>
      </w:pPr>
    </w:p>
    <w:p w14:paraId="722B1375">
      <w:pPr>
        <w:spacing w:before="85" w:line="198" w:lineRule="auto"/>
        <w:ind w:firstLine="696" w:firstLineChars="300"/>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14:paraId="3C86113C">
      <w:pPr>
        <w:rPr>
          <w:rFonts w:ascii="宋体" w:hAnsi="宋体" w:eastAsia="宋体" w:cs="宋体"/>
          <w:sz w:val="24"/>
          <w:szCs w:val="24"/>
          <w:highlight w:val="none"/>
        </w:rPr>
      </w:pPr>
    </w:p>
    <w:p w14:paraId="428DD44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9</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14:paraId="05C34FA0">
      <w:pPr>
        <w:rPr>
          <w:rFonts w:ascii="Calibri" w:hAnsi="Calibri" w:eastAsia="宋体" w:cs="Times New Roman"/>
          <w:szCs w:val="20"/>
          <w:highlight w:val="none"/>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DAF6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58B9C6B">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w:t>
            </w:r>
            <w:r>
              <w:rPr>
                <w:rFonts w:hint="eastAsia" w:ascii="Times New Roman" w:hAnsi="Times New Roman" w:eastAsia="宋体" w:cs="Times New Roman"/>
                <w:b/>
                <w:szCs w:val="20"/>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67DAA780">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6FCA7AEE">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14:paraId="79B749BC">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14:paraId="0F996BA8">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14:paraId="4CEFB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ADA084F">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411123B5">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499BC842">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7CC72AA8">
            <w:pPr>
              <w:jc w:val="center"/>
              <w:rPr>
                <w:rFonts w:ascii="Times New Roman" w:hAnsi="Times New Roman" w:eastAsia="宋体" w:cs="Times New Roman"/>
                <w:b/>
                <w:szCs w:val="20"/>
                <w:highlight w:val="none"/>
              </w:rPr>
            </w:pPr>
          </w:p>
        </w:tc>
      </w:tr>
      <w:tr w14:paraId="44495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DF0A6DF">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22F4164D">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122A5AB0">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4C5B76B7">
            <w:pPr>
              <w:jc w:val="center"/>
              <w:rPr>
                <w:rFonts w:ascii="Times New Roman" w:hAnsi="Times New Roman" w:eastAsia="宋体" w:cs="Times New Roman"/>
                <w:b/>
                <w:szCs w:val="21"/>
                <w:highlight w:val="none"/>
              </w:rPr>
            </w:pPr>
          </w:p>
        </w:tc>
      </w:tr>
      <w:tr w14:paraId="5046F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84834DC">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14:paraId="42F8A56E">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0D6DAD4E">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341C5F67">
            <w:pPr>
              <w:jc w:val="center"/>
              <w:rPr>
                <w:rFonts w:ascii="Times New Roman" w:hAnsi="Times New Roman" w:eastAsia="宋体" w:cs="Times New Roman"/>
                <w:b/>
                <w:szCs w:val="20"/>
                <w:highlight w:val="none"/>
              </w:rPr>
            </w:pPr>
          </w:p>
        </w:tc>
      </w:tr>
      <w:tr w14:paraId="30424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4B097CD">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365B44FA">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211783B2">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0877D540">
            <w:pPr>
              <w:jc w:val="center"/>
              <w:rPr>
                <w:rFonts w:ascii="Times New Roman" w:hAnsi="Times New Roman" w:eastAsia="宋体" w:cs="Times New Roman"/>
                <w:b/>
                <w:szCs w:val="21"/>
                <w:highlight w:val="none"/>
              </w:rPr>
            </w:pPr>
          </w:p>
          <w:p w14:paraId="6DCCA09F">
            <w:pPr>
              <w:jc w:val="center"/>
              <w:rPr>
                <w:rFonts w:ascii="Times New Roman" w:hAnsi="Times New Roman" w:eastAsia="宋体" w:cs="Times New Roman"/>
                <w:b/>
                <w:szCs w:val="21"/>
                <w:highlight w:val="none"/>
              </w:rPr>
            </w:pPr>
          </w:p>
          <w:p w14:paraId="7073844F">
            <w:pPr>
              <w:jc w:val="center"/>
              <w:rPr>
                <w:rFonts w:ascii="Times New Roman" w:hAnsi="Times New Roman" w:eastAsia="宋体" w:cs="Times New Roman"/>
                <w:b/>
                <w:szCs w:val="21"/>
                <w:highlight w:val="none"/>
              </w:rPr>
            </w:pPr>
          </w:p>
          <w:p w14:paraId="18ED0B93">
            <w:pPr>
              <w:jc w:val="center"/>
              <w:rPr>
                <w:rFonts w:ascii="Times New Roman" w:hAnsi="Times New Roman" w:eastAsia="宋体" w:cs="Times New Roman"/>
                <w:b/>
                <w:szCs w:val="21"/>
                <w:highlight w:val="none"/>
              </w:rPr>
            </w:pPr>
          </w:p>
          <w:p w14:paraId="3217E621">
            <w:pPr>
              <w:jc w:val="center"/>
              <w:rPr>
                <w:rFonts w:ascii="Times New Roman" w:hAnsi="Times New Roman" w:eastAsia="宋体" w:cs="Times New Roman"/>
                <w:b/>
                <w:szCs w:val="21"/>
                <w:highlight w:val="none"/>
              </w:rPr>
            </w:pPr>
          </w:p>
          <w:p w14:paraId="0BB9C9EA">
            <w:pPr>
              <w:jc w:val="center"/>
              <w:rPr>
                <w:rFonts w:ascii="Times New Roman" w:hAnsi="Times New Roman" w:eastAsia="宋体" w:cs="Times New Roman"/>
                <w:b/>
                <w:szCs w:val="21"/>
                <w:highlight w:val="none"/>
              </w:rPr>
            </w:pPr>
          </w:p>
          <w:p w14:paraId="68A0829D">
            <w:pPr>
              <w:jc w:val="center"/>
              <w:rPr>
                <w:rFonts w:ascii="Times New Roman" w:hAnsi="Times New Roman" w:eastAsia="宋体" w:cs="Times New Roman"/>
                <w:b/>
                <w:szCs w:val="21"/>
                <w:highlight w:val="none"/>
              </w:rPr>
            </w:pPr>
          </w:p>
          <w:p w14:paraId="09AA174A">
            <w:pPr>
              <w:jc w:val="center"/>
              <w:rPr>
                <w:rFonts w:ascii="Times New Roman" w:hAnsi="Times New Roman" w:eastAsia="宋体" w:cs="Times New Roman"/>
                <w:b/>
                <w:szCs w:val="21"/>
                <w:highlight w:val="none"/>
              </w:rPr>
            </w:pPr>
          </w:p>
          <w:p w14:paraId="5FA3B62E">
            <w:pPr>
              <w:jc w:val="center"/>
              <w:rPr>
                <w:rFonts w:ascii="Times New Roman" w:hAnsi="Times New Roman" w:eastAsia="宋体" w:cs="Times New Roman"/>
                <w:b/>
                <w:szCs w:val="21"/>
                <w:highlight w:val="none"/>
              </w:rPr>
            </w:pPr>
          </w:p>
          <w:p w14:paraId="157B41DA">
            <w:pPr>
              <w:jc w:val="center"/>
              <w:rPr>
                <w:rFonts w:ascii="Times New Roman" w:hAnsi="Times New Roman" w:eastAsia="宋体" w:cs="Times New Roman"/>
                <w:b/>
                <w:szCs w:val="21"/>
                <w:highlight w:val="none"/>
              </w:rPr>
            </w:pPr>
          </w:p>
          <w:p w14:paraId="785950A5">
            <w:pPr>
              <w:jc w:val="center"/>
              <w:rPr>
                <w:rFonts w:ascii="Times New Roman" w:hAnsi="Times New Roman" w:eastAsia="宋体" w:cs="Times New Roman"/>
                <w:b/>
                <w:szCs w:val="21"/>
                <w:highlight w:val="none"/>
              </w:rPr>
            </w:pPr>
          </w:p>
          <w:p w14:paraId="0E6A1ED6">
            <w:pPr>
              <w:jc w:val="center"/>
              <w:rPr>
                <w:rFonts w:ascii="Times New Roman" w:hAnsi="Times New Roman" w:eastAsia="宋体" w:cs="Times New Roman"/>
                <w:b/>
                <w:szCs w:val="21"/>
                <w:highlight w:val="none"/>
              </w:rPr>
            </w:pPr>
          </w:p>
          <w:p w14:paraId="3A138EB2">
            <w:pPr>
              <w:jc w:val="center"/>
              <w:rPr>
                <w:rFonts w:ascii="Times New Roman" w:hAnsi="Times New Roman" w:eastAsia="宋体" w:cs="Times New Roman"/>
                <w:b/>
                <w:szCs w:val="21"/>
                <w:highlight w:val="none"/>
              </w:rPr>
            </w:pPr>
          </w:p>
          <w:p w14:paraId="0450F526">
            <w:pPr>
              <w:jc w:val="center"/>
              <w:rPr>
                <w:rFonts w:ascii="Times New Roman" w:hAnsi="Times New Roman" w:eastAsia="宋体" w:cs="Times New Roman"/>
                <w:b/>
                <w:szCs w:val="21"/>
                <w:highlight w:val="none"/>
              </w:rPr>
            </w:pPr>
          </w:p>
          <w:p w14:paraId="6E3EC395">
            <w:pPr>
              <w:jc w:val="center"/>
              <w:rPr>
                <w:rFonts w:ascii="Times New Roman" w:hAnsi="Times New Roman" w:eastAsia="宋体" w:cs="Times New Roman"/>
                <w:b/>
                <w:szCs w:val="21"/>
                <w:highlight w:val="none"/>
              </w:rPr>
            </w:pPr>
          </w:p>
          <w:p w14:paraId="2D0E1734">
            <w:pPr>
              <w:jc w:val="center"/>
              <w:rPr>
                <w:rFonts w:ascii="Times New Roman" w:hAnsi="Times New Roman" w:eastAsia="宋体" w:cs="Times New Roman"/>
                <w:b/>
                <w:szCs w:val="21"/>
                <w:highlight w:val="none"/>
              </w:rPr>
            </w:pPr>
          </w:p>
          <w:p w14:paraId="081B851F">
            <w:pPr>
              <w:jc w:val="center"/>
              <w:rPr>
                <w:rFonts w:ascii="Times New Roman" w:hAnsi="Times New Roman" w:eastAsia="宋体" w:cs="Times New Roman"/>
                <w:b/>
                <w:szCs w:val="20"/>
                <w:highlight w:val="none"/>
              </w:rPr>
            </w:pPr>
          </w:p>
        </w:tc>
      </w:tr>
      <w:tr w14:paraId="0C082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8A92D86">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7C4588F">
            <w:pPr>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60FF86B6">
            <w:pPr>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14:paraId="01F34889">
            <w:pPr>
              <w:jc w:val="center"/>
              <w:rPr>
                <w:rFonts w:ascii="Times New Roman" w:hAnsi="Times New Roman" w:eastAsia="宋体" w:cs="Times New Roman"/>
                <w:b/>
                <w:szCs w:val="20"/>
                <w:highlight w:val="none"/>
              </w:rPr>
            </w:pPr>
          </w:p>
        </w:tc>
      </w:tr>
    </w:tbl>
    <w:p w14:paraId="37F08847">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317CA1D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14:paraId="5D81D145">
      <w:pPr>
        <w:rPr>
          <w:rFonts w:ascii="宋体" w:hAnsi="Calibri" w:eastAsia="宋体" w:cs="Times New Roman"/>
          <w:szCs w:val="20"/>
          <w:highlight w:val="none"/>
        </w:rPr>
      </w:pPr>
    </w:p>
    <w:p w14:paraId="4453A3BF">
      <w:pPr>
        <w:rPr>
          <w:rFonts w:ascii="宋体" w:hAnsi="Calibri" w:eastAsia="宋体" w:cs="宋体"/>
          <w:b/>
          <w:bCs/>
          <w:color w:val="000000"/>
          <w:sz w:val="28"/>
          <w:szCs w:val="20"/>
          <w:highlight w:val="none"/>
        </w:rPr>
        <w:sectPr>
          <w:headerReference r:id="rId21" w:type="default"/>
          <w:footerReference r:id="rId22" w:type="default"/>
          <w:pgSz w:w="11906" w:h="16838"/>
          <w:pgMar w:top="1588" w:right="1418" w:bottom="1134" w:left="1418" w:header="851" w:footer="992" w:gutter="0"/>
          <w:pgNumType w:fmt="decimal"/>
          <w:cols w:space="720" w:num="1"/>
          <w:titlePg/>
          <w:docGrid w:type="lines" w:linePitch="312" w:charSpace="0"/>
        </w:sectPr>
      </w:pPr>
    </w:p>
    <w:p w14:paraId="49BB3D11">
      <w:pPr>
        <w:spacing w:before="11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w:t>
      </w:r>
      <w:r>
        <w:rPr>
          <w:rFonts w:hint="eastAsia" w:ascii="Times New Roman" w:hAnsi="Times New Roman" w:eastAsia="宋体" w:cs="Times New Roman"/>
          <w:b/>
          <w:bCs/>
          <w:color w:val="000000"/>
          <w:sz w:val="24"/>
          <w:szCs w:val="24"/>
          <w:highlight w:val="none"/>
          <w:lang w:val="en-US" w:eastAsia="zh-CN"/>
        </w:rPr>
        <w:t>0</w:t>
      </w:r>
      <w:r>
        <w:rPr>
          <w:rFonts w:hint="eastAsia" w:ascii="Times New Roman" w:hAnsi="Times New Roman" w:eastAsia="宋体" w:cs="Times New Roman"/>
          <w:b/>
          <w:bCs/>
          <w:color w:val="000000"/>
          <w:sz w:val="24"/>
          <w:szCs w:val="24"/>
          <w:highlight w:val="none"/>
        </w:rPr>
        <w:t xml:space="preserve"> 投标人承诺</w:t>
      </w:r>
    </w:p>
    <w:p w14:paraId="14182F41">
      <w:pPr>
        <w:spacing w:line="272" w:lineRule="auto"/>
        <w:rPr>
          <w:rFonts w:ascii="Arial"/>
          <w:highlight w:val="none"/>
        </w:rPr>
      </w:pPr>
    </w:p>
    <w:p w14:paraId="2ABF4F07">
      <w:pPr>
        <w:spacing w:before="75"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hint="eastAsia" w:ascii="宋体" w:hAnsi="宋体" w:eastAsia="宋体" w:cs="宋体"/>
          <w:spacing w:val="-5"/>
          <w:sz w:val="24"/>
          <w:szCs w:val="24"/>
          <w:highlight w:val="none"/>
          <w:u w:val="single"/>
          <w:lang w:val="en-US" w:eastAsia="zh-CN"/>
        </w:rPr>
        <w:t xml:space="preserve">                     </w:t>
      </w:r>
      <w:r>
        <w:rPr>
          <w:rFonts w:hint="eastAsia" w:ascii="宋体" w:hAnsi="宋体" w:eastAsia="宋体" w:cs="宋体"/>
          <w:spacing w:val="-5"/>
          <w:sz w:val="24"/>
          <w:szCs w:val="24"/>
          <w:highlight w:val="none"/>
          <w:u w:val="single"/>
        </w:rPr>
        <w:t>项目</w:t>
      </w:r>
    </w:p>
    <w:p w14:paraId="0B6B2C76">
      <w:pPr>
        <w:spacing w:before="306"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14:paraId="5AF42A76">
      <w:pPr>
        <w:rPr>
          <w:highlight w:val="none"/>
        </w:rPr>
      </w:pPr>
    </w:p>
    <w:p w14:paraId="330823BB">
      <w:pPr>
        <w:spacing w:line="109" w:lineRule="exact"/>
        <w:rPr>
          <w:highlight w:val="none"/>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1D1E938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7ED49EC8">
            <w:pPr>
              <w:spacing w:before="52"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14:paraId="22F3B8BD">
            <w:pPr>
              <w:spacing w:before="48"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14:paraId="56E42411">
      <w:pPr>
        <w:keepNext/>
        <w:keepLines/>
        <w:rPr>
          <w:rFonts w:ascii="Times New Roman" w:hAnsi="Times New Roman" w:eastAsia="宋体" w:cs="Times New Roman"/>
          <w:b/>
          <w:bCs/>
          <w:color w:val="000000"/>
          <w:sz w:val="24"/>
          <w:szCs w:val="24"/>
          <w:highlight w:val="none"/>
        </w:rPr>
      </w:pPr>
    </w:p>
    <w:p w14:paraId="25289A09">
      <w:pPr>
        <w:spacing w:before="75" w:line="227" w:lineRule="auto"/>
        <w:ind w:left="135"/>
        <w:rPr>
          <w:rFonts w:ascii="宋体" w:hAnsi="宋体" w:eastAsia="宋体" w:cs="宋体"/>
          <w:spacing w:val="-2"/>
          <w:sz w:val="24"/>
          <w:szCs w:val="24"/>
          <w:highlight w:val="none"/>
        </w:rPr>
      </w:pPr>
    </w:p>
    <w:p w14:paraId="6E2068CB">
      <w:pPr>
        <w:spacing w:before="75" w:line="227" w:lineRule="auto"/>
        <w:ind w:left="135"/>
        <w:rPr>
          <w:rFonts w:ascii="宋体" w:hAnsi="宋体" w:eastAsia="宋体" w:cs="宋体"/>
          <w:spacing w:val="-2"/>
          <w:sz w:val="24"/>
          <w:szCs w:val="24"/>
          <w:highlight w:val="none"/>
        </w:rPr>
      </w:pPr>
    </w:p>
    <w:p w14:paraId="02F79775">
      <w:pPr>
        <w:spacing w:before="75" w:line="227" w:lineRule="auto"/>
        <w:ind w:left="135"/>
        <w:rPr>
          <w:rFonts w:eastAsia="宋体"/>
          <w:sz w:val="24"/>
          <w:szCs w:val="24"/>
          <w:highlight w:val="none"/>
        </w:rPr>
        <w:sectPr>
          <w:footerReference r:id="rId23"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104D280F">
      <w:pPr>
        <w:outlineLvl w:val="2"/>
        <w:rPr>
          <w:rFonts w:ascii="Calibri" w:hAnsi="Calibri" w:eastAsia="宋体" w:cs="Times New Roman"/>
          <w:szCs w:val="20"/>
          <w:highlight w:val="none"/>
        </w:rPr>
      </w:pPr>
      <w:r>
        <w:rPr>
          <w:rFonts w:hint="eastAsia" w:ascii="Times New Roman" w:hAnsi="Times New Roman" w:eastAsia="宋体" w:cs="Times New Roman"/>
          <w:b/>
          <w:bCs/>
          <w:color w:val="000000"/>
          <w:sz w:val="24"/>
          <w:szCs w:val="24"/>
          <w:highlight w:val="none"/>
        </w:rPr>
        <w:t>附件1</w:t>
      </w:r>
      <w:r>
        <w:rPr>
          <w:rFonts w:hint="eastAsia" w:ascii="Times New Roman" w:hAnsi="Times New Roman" w:eastAsia="宋体" w:cs="Times New Roman"/>
          <w:b/>
          <w:bCs/>
          <w:color w:val="000000"/>
          <w:sz w:val="24"/>
          <w:szCs w:val="24"/>
          <w:highlight w:val="none"/>
          <w:lang w:val="en-US" w:eastAsia="zh-CN"/>
        </w:rPr>
        <w:t>1</w:t>
      </w:r>
      <w:r>
        <w:rPr>
          <w:rFonts w:hint="eastAsia" w:ascii="Times New Roman" w:hAnsi="Times New Roman" w:eastAsia="宋体" w:cs="Times New Roman"/>
          <w:b/>
          <w:bCs/>
          <w:color w:val="000000"/>
          <w:sz w:val="24"/>
          <w:szCs w:val="24"/>
          <w:highlight w:val="none"/>
        </w:rPr>
        <w:t xml:space="preserve"> 投标文件封面及封口格式</w:t>
      </w:r>
    </w:p>
    <w:p w14:paraId="226F58B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063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4627DAB">
            <w:pPr>
              <w:jc w:val="center"/>
              <w:rPr>
                <w:rFonts w:ascii="Times New Roman" w:hAnsi="Times New Roman" w:eastAsia="宋体" w:cs="Times New Roman"/>
                <w:b/>
                <w:szCs w:val="20"/>
                <w:highlight w:val="none"/>
              </w:rPr>
            </w:pPr>
          </w:p>
          <w:p w14:paraId="3D770630">
            <w:pPr>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14:paraId="08E0BBD7">
            <w:pPr>
              <w:rPr>
                <w:rFonts w:ascii="Times New Roman" w:hAnsi="Times New Roman" w:eastAsia="等线" w:cs="Times New Roman"/>
                <w:b/>
                <w:sz w:val="30"/>
                <w:szCs w:val="30"/>
                <w:highlight w:val="none"/>
              </w:rPr>
            </w:pPr>
          </w:p>
          <w:p w14:paraId="21FD9A5D">
            <w:pPr>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ascii="等线" w:hAnsi="等线" w:eastAsia="等线" w:cs="Times New Roman"/>
                <w:b/>
                <w:sz w:val="30"/>
                <w:szCs w:val="30"/>
                <w:highlight w:val="none"/>
              </w:rPr>
              <w:t>1</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 xml:space="preserve">4副本 </w:t>
            </w:r>
            <w:r>
              <w:rPr>
                <w:rFonts w:hint="eastAsia" w:ascii="宋体" w:hAnsi="宋体" w:eastAsia="宋体" w:cs="宋体"/>
                <w:b/>
                <w:sz w:val="30"/>
                <w:szCs w:val="30"/>
                <w:highlight w:val="none"/>
              </w:rPr>
              <w:t>）</w:t>
            </w:r>
          </w:p>
          <w:p w14:paraId="52602DB4">
            <w:pPr>
              <w:jc w:val="center"/>
              <w:rPr>
                <w:rFonts w:ascii="Times New Roman" w:hAnsi="Times New Roman" w:eastAsia="宋体" w:cs="Times New Roman"/>
                <w:b/>
                <w:szCs w:val="20"/>
                <w:highlight w:val="none"/>
              </w:rPr>
            </w:pPr>
          </w:p>
          <w:p w14:paraId="443AB20B">
            <w:pPr>
              <w:jc w:val="center"/>
              <w:rPr>
                <w:rFonts w:ascii="Times New Roman" w:hAnsi="Times New Roman" w:eastAsia="宋体" w:cs="Times New Roman"/>
                <w:b/>
                <w:szCs w:val="20"/>
                <w:highlight w:val="none"/>
              </w:rPr>
            </w:pPr>
          </w:p>
          <w:p w14:paraId="67A75354">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项目名称：</w:t>
            </w:r>
            <w:r>
              <w:rPr>
                <w:rFonts w:hint="eastAsia" w:ascii="宋体" w:hAnsi="宋体" w:eastAsia="宋体" w:cs="宋体"/>
                <w:b/>
                <w:szCs w:val="20"/>
                <w:highlight w:val="none"/>
                <w:lang w:val="en-US" w:eastAsia="zh-CN"/>
              </w:rPr>
              <w:t>济宁商用车</w:t>
            </w:r>
            <w:r>
              <w:rPr>
                <w:rFonts w:hint="eastAsia" w:ascii="宋体" w:hAnsi="宋体" w:eastAsia="宋体" w:cs="宋体"/>
                <w:b/>
                <w:szCs w:val="20"/>
                <w:highlight w:val="none"/>
              </w:rPr>
              <w:t>有限公司</w:t>
            </w:r>
          </w:p>
          <w:p w14:paraId="558452C1">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14:paraId="3D1AC1B9">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14:paraId="2FDE9F7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14:paraId="065F2F0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14:paraId="7E1A1ABC">
            <w:pPr>
              <w:jc w:val="center"/>
              <w:rPr>
                <w:rFonts w:ascii="Times New Roman" w:hAnsi="Times New Roman" w:eastAsia="宋体" w:cs="Times New Roman"/>
                <w:b/>
                <w:szCs w:val="20"/>
                <w:highlight w:val="none"/>
              </w:rPr>
            </w:pPr>
          </w:p>
          <w:p w14:paraId="4BD71F91">
            <w:pPr>
              <w:jc w:val="center"/>
              <w:rPr>
                <w:rFonts w:ascii="Times New Roman" w:hAnsi="Times New Roman" w:eastAsia="宋体" w:cs="Times New Roman"/>
                <w:b/>
                <w:szCs w:val="20"/>
                <w:highlight w:val="none"/>
              </w:rPr>
            </w:pPr>
          </w:p>
        </w:tc>
      </w:tr>
    </w:tbl>
    <w:p w14:paraId="10570ED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4406E3D7">
      <w:pPr>
        <w:pStyle w:val="17"/>
        <w:rPr>
          <w:highlight w:val="none"/>
        </w:rPr>
      </w:pPr>
    </w:p>
    <w:p w14:paraId="0D67E799">
      <w:pPr>
        <w:jc w:val="right"/>
        <w:rPr>
          <w:rFonts w:asciiTheme="minorEastAsia" w:hAnsiTheme="minorEastAsia" w:cstheme="minorEastAsia"/>
          <w:sz w:val="20"/>
          <w:szCs w:val="20"/>
          <w:highlight w:val="none"/>
        </w:rPr>
      </w:pPr>
    </w:p>
    <w:p w14:paraId="471E349B">
      <w:pPr>
        <w:jc w:val="right"/>
        <w:rPr>
          <w:rFonts w:asciiTheme="minorEastAsia" w:hAnsiTheme="minorEastAsia" w:cstheme="minorEastAsia"/>
          <w:sz w:val="20"/>
          <w:szCs w:val="20"/>
          <w:highlight w:val="none"/>
        </w:rPr>
      </w:pPr>
    </w:p>
    <w:p w14:paraId="01B0C369">
      <w:pPr>
        <w:rPr>
          <w:highlight w:val="none"/>
        </w:rPr>
        <w:sectPr>
          <w:headerReference r:id="rId25" w:type="first"/>
          <w:footerReference r:id="rId27" w:type="first"/>
          <w:headerReference r:id="rId24" w:type="default"/>
          <w:footerReference r:id="rId26" w:type="default"/>
          <w:pgSz w:w="11906" w:h="16838"/>
          <w:pgMar w:top="1588" w:right="1418" w:bottom="1134" w:left="1418" w:header="851" w:footer="992" w:gutter="0"/>
          <w:pgNumType w:fmt="decimal"/>
          <w:cols w:space="720" w:num="1"/>
          <w:titlePg/>
          <w:docGrid w:type="lines" w:linePitch="312" w:charSpace="0"/>
        </w:sectPr>
      </w:pPr>
    </w:p>
    <w:p w14:paraId="08EDF799">
      <w:pPr>
        <w:spacing w:line="360" w:lineRule="auto"/>
        <w:outlineLvl w:val="2"/>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rPr>
        <w:t>附件1</w:t>
      </w:r>
      <w:r>
        <w:rPr>
          <w:rFonts w:hint="eastAsia" w:ascii="Times New Roman" w:hAnsi="Times New Roman" w:eastAsia="宋体" w:cs="Times New Roman"/>
          <w:b/>
          <w:bCs/>
          <w:color w:val="000000"/>
          <w:sz w:val="24"/>
          <w:szCs w:val="24"/>
          <w:highlight w:val="none"/>
          <w:lang w:val="en-US" w:eastAsia="zh-CN"/>
        </w:rPr>
        <w:t>2标评分标准 ：</w:t>
      </w: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225"/>
        <w:gridCol w:w="775"/>
        <w:gridCol w:w="5000"/>
      </w:tblGrid>
      <w:tr w14:paraId="224B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trPr>
        <w:tc>
          <w:tcPr>
            <w:tcW w:w="825" w:type="dxa"/>
            <w:tcBorders>
              <w:top w:val="single" w:color="auto" w:sz="4" w:space="0"/>
              <w:left w:val="single" w:color="auto" w:sz="4" w:space="0"/>
              <w:bottom w:val="single" w:color="auto" w:sz="4" w:space="0"/>
              <w:right w:val="single" w:color="auto" w:sz="4" w:space="0"/>
            </w:tcBorders>
            <w:vAlign w:val="center"/>
          </w:tcPr>
          <w:p w14:paraId="26B8FEDB">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b/>
                <w:sz w:val="18"/>
                <w:szCs w:val="18"/>
                <w:highlight w:val="none"/>
                <w:lang w:val="en-US" w:eastAsia="zh-CN"/>
              </w:rPr>
              <w:t>一</w:t>
            </w:r>
          </w:p>
        </w:tc>
        <w:tc>
          <w:tcPr>
            <w:tcW w:w="9000" w:type="dxa"/>
            <w:gridSpan w:val="3"/>
            <w:tcBorders>
              <w:top w:val="single" w:color="auto" w:sz="4" w:space="0"/>
              <w:left w:val="single" w:color="auto" w:sz="4" w:space="0"/>
              <w:bottom w:val="single" w:color="auto" w:sz="4" w:space="0"/>
              <w:right w:val="single" w:color="auto" w:sz="4" w:space="0"/>
            </w:tcBorders>
            <w:vAlign w:val="center"/>
          </w:tcPr>
          <w:p w14:paraId="26D25EB6">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eastAsia="宋体" w:cs="宋体"/>
                <w:b/>
                <w:sz w:val="28"/>
                <w:szCs w:val="28"/>
                <w:highlight w:val="none"/>
                <w:lang w:val="en-US" w:eastAsia="zh-CN"/>
              </w:rPr>
              <w:t>技术标</w:t>
            </w:r>
          </w:p>
        </w:tc>
      </w:tr>
      <w:tr w14:paraId="321F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825" w:type="dxa"/>
            <w:tcBorders>
              <w:top w:val="single" w:color="auto" w:sz="4" w:space="0"/>
              <w:left w:val="single" w:color="auto" w:sz="4" w:space="0"/>
              <w:bottom w:val="single" w:color="auto" w:sz="4" w:space="0"/>
              <w:right w:val="single" w:color="auto" w:sz="4" w:space="0"/>
            </w:tcBorders>
            <w:vAlign w:val="center"/>
          </w:tcPr>
          <w:p w14:paraId="0A1831C0">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序号</w:t>
            </w:r>
          </w:p>
        </w:tc>
        <w:tc>
          <w:tcPr>
            <w:tcW w:w="3225" w:type="dxa"/>
            <w:tcBorders>
              <w:top w:val="single" w:color="auto" w:sz="4" w:space="0"/>
              <w:left w:val="single" w:color="auto" w:sz="4" w:space="0"/>
              <w:bottom w:val="single" w:color="auto" w:sz="4" w:space="0"/>
              <w:right w:val="single" w:color="auto" w:sz="4" w:space="0"/>
            </w:tcBorders>
            <w:vAlign w:val="center"/>
          </w:tcPr>
          <w:p w14:paraId="767A1EE0">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内   容</w:t>
            </w:r>
          </w:p>
        </w:tc>
        <w:tc>
          <w:tcPr>
            <w:tcW w:w="775" w:type="dxa"/>
            <w:tcBorders>
              <w:top w:val="single" w:color="auto" w:sz="4" w:space="0"/>
              <w:left w:val="single" w:color="auto" w:sz="4" w:space="0"/>
              <w:bottom w:val="single" w:color="auto" w:sz="4" w:space="0"/>
              <w:right w:val="single" w:color="auto" w:sz="4" w:space="0"/>
            </w:tcBorders>
            <w:vAlign w:val="center"/>
          </w:tcPr>
          <w:p w14:paraId="57D82698">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标准分</w:t>
            </w:r>
          </w:p>
        </w:tc>
        <w:tc>
          <w:tcPr>
            <w:tcW w:w="5000" w:type="dxa"/>
            <w:tcBorders>
              <w:top w:val="single" w:color="auto" w:sz="4" w:space="0"/>
              <w:left w:val="single" w:color="auto" w:sz="4" w:space="0"/>
              <w:bottom w:val="single" w:color="auto" w:sz="4" w:space="0"/>
              <w:right w:val="single" w:color="auto" w:sz="4" w:space="0"/>
            </w:tcBorders>
            <w:vAlign w:val="center"/>
          </w:tcPr>
          <w:p w14:paraId="3053C3E5">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评分标准</w:t>
            </w:r>
          </w:p>
        </w:tc>
      </w:tr>
      <w:tr w14:paraId="25A0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825" w:type="dxa"/>
            <w:tcBorders>
              <w:top w:val="single" w:color="auto" w:sz="4" w:space="0"/>
              <w:left w:val="single" w:color="auto" w:sz="4" w:space="0"/>
              <w:bottom w:val="single" w:color="auto" w:sz="4" w:space="0"/>
              <w:right w:val="single" w:color="auto" w:sz="4" w:space="0"/>
            </w:tcBorders>
            <w:vAlign w:val="center"/>
          </w:tcPr>
          <w:p w14:paraId="22EF9E0F">
            <w:pPr>
              <w:spacing w:line="420" w:lineRule="exact"/>
              <w:jc w:val="center"/>
              <w:rPr>
                <w:rFonts w:ascii="宋体" w:hAnsi="宋体" w:eastAsia="宋体"/>
                <w:szCs w:val="21"/>
                <w:highlight w:val="yellow"/>
              </w:rPr>
            </w:pPr>
            <w:r>
              <w:rPr>
                <w:rFonts w:hint="eastAsia" w:ascii="宋体" w:hAnsi="宋体"/>
              </w:rPr>
              <w:t>1</w:t>
            </w:r>
          </w:p>
        </w:tc>
        <w:tc>
          <w:tcPr>
            <w:tcW w:w="3225" w:type="dxa"/>
            <w:tcBorders>
              <w:top w:val="single" w:color="auto" w:sz="4" w:space="0"/>
              <w:left w:val="single" w:color="auto" w:sz="4" w:space="0"/>
              <w:bottom w:val="single" w:color="auto" w:sz="4" w:space="0"/>
              <w:right w:val="single" w:color="auto" w:sz="4" w:space="0"/>
            </w:tcBorders>
            <w:vAlign w:val="center"/>
          </w:tcPr>
          <w:p w14:paraId="580569B3">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775" w:type="dxa"/>
            <w:tcBorders>
              <w:top w:val="single" w:color="auto" w:sz="4" w:space="0"/>
              <w:left w:val="single" w:color="auto" w:sz="4" w:space="0"/>
              <w:bottom w:val="single" w:color="auto" w:sz="4" w:space="0"/>
              <w:right w:val="single" w:color="auto" w:sz="4" w:space="0"/>
            </w:tcBorders>
            <w:vAlign w:val="center"/>
          </w:tcPr>
          <w:p w14:paraId="35A58A8A">
            <w:pPr>
              <w:keepNext w:val="0"/>
              <w:keepLines w:val="0"/>
              <w:widowControl/>
              <w:suppressLineNumbers w:val="0"/>
              <w:jc w:val="center"/>
              <w:textAlignment w:val="center"/>
              <w:rPr>
                <w:rFonts w:hint="default" w:ascii="宋体" w:hAnsi="宋体" w:eastAsia="宋体"/>
                <w:szCs w:val="21"/>
                <w:highlight w:val="none"/>
                <w:lang w:val="en-US" w:eastAsia="zh-CN"/>
              </w:rPr>
            </w:pPr>
            <w:r>
              <w:rPr>
                <w:rFonts w:hint="default" w:ascii="Arial" w:hAnsi="Arial" w:eastAsia="宋体" w:cs="Arial"/>
                <w:i w:val="0"/>
                <w:iCs w:val="0"/>
                <w:color w:val="000000"/>
                <w:kern w:val="0"/>
                <w:sz w:val="22"/>
                <w:szCs w:val="22"/>
                <w:highlight w:val="none"/>
                <w:u w:val="none"/>
                <w:lang w:val="en-US" w:eastAsia="zh-CN" w:bidi="ar"/>
              </w:rPr>
              <w:t>40</w:t>
            </w:r>
          </w:p>
        </w:tc>
        <w:tc>
          <w:tcPr>
            <w:tcW w:w="5000" w:type="dxa"/>
            <w:tcBorders>
              <w:top w:val="single" w:color="auto" w:sz="4" w:space="0"/>
              <w:left w:val="single" w:color="auto" w:sz="4" w:space="0"/>
              <w:bottom w:val="single" w:color="auto" w:sz="4" w:space="0"/>
              <w:right w:val="single" w:color="auto" w:sz="4" w:space="0"/>
            </w:tcBorders>
            <w:vAlign w:val="top"/>
          </w:tcPr>
          <w:p w14:paraId="24E467C4">
            <w:pPr>
              <w:keepNext w:val="0"/>
              <w:keepLines w:val="0"/>
              <w:widowControl/>
              <w:numPr>
                <w:ilvl w:val="0"/>
                <w:numId w:val="14"/>
              </w:numPr>
              <w:suppressLineNumbers w:val="0"/>
              <w:jc w:val="left"/>
              <w:textAlignment w:val="top"/>
              <w:rPr>
                <w:rFonts w:hint="default" w:ascii="宋体" w:hAnsi="宋体" w:eastAsiaTheme="minorEastAsia"/>
                <w:bCs/>
                <w:szCs w:val="21"/>
                <w:highlight w:val="none"/>
                <w:lang w:val="en-US" w:eastAsia="zh-CN"/>
              </w:rPr>
            </w:pPr>
            <w:r>
              <w:rPr>
                <w:rStyle w:val="138"/>
                <w:highlight w:val="none"/>
                <w:lang w:val="en-US" w:eastAsia="zh-CN" w:bidi="ar"/>
              </w:rPr>
              <w:t>标书中技术方案优秀、</w:t>
            </w:r>
            <w:r>
              <w:rPr>
                <w:rStyle w:val="138"/>
                <w:rFonts w:hint="eastAsia"/>
                <w:highlight w:val="none"/>
                <w:lang w:val="en-US" w:eastAsia="zh-CN" w:bidi="ar"/>
              </w:rPr>
              <w:t>根据标书要求对各条项目进行详细描述</w:t>
            </w:r>
            <w:r>
              <w:rPr>
                <w:rStyle w:val="138"/>
                <w:highlight w:val="none"/>
                <w:lang w:val="en-US" w:eastAsia="zh-CN" w:bidi="ar"/>
              </w:rPr>
              <w:t>，</w:t>
            </w:r>
            <w:r>
              <w:rPr>
                <w:rStyle w:val="138"/>
                <w:rFonts w:hint="eastAsia"/>
                <w:highlight w:val="none"/>
                <w:lang w:val="en-US" w:eastAsia="zh-CN" w:bidi="ar"/>
              </w:rPr>
              <w:t>技术方案结合生产现场设计详细可行，</w:t>
            </w:r>
            <w:r>
              <w:rPr>
                <w:rStyle w:val="138"/>
                <w:highlight w:val="none"/>
                <w:lang w:val="en-US" w:eastAsia="zh-CN" w:bidi="ar"/>
              </w:rPr>
              <w:t>酌情得</w:t>
            </w:r>
            <w:r>
              <w:rPr>
                <w:rStyle w:val="185"/>
                <w:rFonts w:eastAsia="宋体"/>
                <w:highlight w:val="none"/>
                <w:lang w:val="en-US" w:eastAsia="zh-CN" w:bidi="ar"/>
              </w:rPr>
              <w:t>25-40</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2</w:t>
            </w:r>
            <w:r>
              <w:rPr>
                <w:rStyle w:val="138"/>
                <w:highlight w:val="none"/>
                <w:lang w:val="en-US" w:eastAsia="zh-CN" w:bidi="ar"/>
              </w:rPr>
              <w:t>、标书中技术方案可行、组织措施不详细，技术水平一般，</w:t>
            </w:r>
            <w:r>
              <w:rPr>
                <w:rStyle w:val="138"/>
                <w:rFonts w:hint="eastAsia"/>
                <w:highlight w:val="none"/>
                <w:lang w:val="en-US" w:eastAsia="zh-CN" w:bidi="ar"/>
              </w:rPr>
              <w:t>基本结合生产现场实际设计，</w:t>
            </w:r>
            <w:r>
              <w:rPr>
                <w:rStyle w:val="138"/>
                <w:highlight w:val="none"/>
                <w:lang w:val="en-US" w:eastAsia="zh-CN" w:bidi="ar"/>
              </w:rPr>
              <w:t>酌情得</w:t>
            </w:r>
            <w:r>
              <w:rPr>
                <w:rStyle w:val="185"/>
                <w:rFonts w:eastAsia="宋体"/>
                <w:highlight w:val="none"/>
                <w:lang w:val="en-US" w:eastAsia="zh-CN" w:bidi="ar"/>
              </w:rPr>
              <w:t>10-24</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3</w:t>
            </w:r>
            <w:r>
              <w:rPr>
                <w:rStyle w:val="138"/>
                <w:highlight w:val="none"/>
                <w:lang w:val="en-US" w:eastAsia="zh-CN" w:bidi="ar"/>
              </w:rPr>
              <w:t>、标书中无可行的技术方案及组织措施，</w:t>
            </w:r>
            <w:r>
              <w:rPr>
                <w:rStyle w:val="138"/>
                <w:rFonts w:hint="eastAsia"/>
                <w:highlight w:val="none"/>
                <w:lang w:val="en-US" w:eastAsia="zh-CN" w:bidi="ar"/>
              </w:rPr>
              <w:t>对项目整体情况了解分析不深入，</w:t>
            </w:r>
            <w:r>
              <w:rPr>
                <w:rStyle w:val="138"/>
                <w:highlight w:val="none"/>
                <w:lang w:val="en-US" w:eastAsia="zh-CN" w:bidi="ar"/>
              </w:rPr>
              <w:t>得</w:t>
            </w:r>
            <w:r>
              <w:rPr>
                <w:rStyle w:val="185"/>
                <w:rFonts w:eastAsia="宋体"/>
                <w:highlight w:val="none"/>
                <w:lang w:val="en-US" w:eastAsia="zh-CN" w:bidi="ar"/>
              </w:rPr>
              <w:t>0</w:t>
            </w:r>
            <w:r>
              <w:rPr>
                <w:rStyle w:val="138"/>
                <w:highlight w:val="none"/>
                <w:lang w:val="en-US" w:eastAsia="zh-CN" w:bidi="ar"/>
              </w:rPr>
              <w:t>分。</w:t>
            </w:r>
          </w:p>
        </w:tc>
      </w:tr>
      <w:tr w14:paraId="1D8B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rPr>
        <w:tc>
          <w:tcPr>
            <w:tcW w:w="825" w:type="dxa"/>
            <w:tcBorders>
              <w:top w:val="single" w:color="auto" w:sz="4" w:space="0"/>
              <w:left w:val="single" w:color="auto" w:sz="4" w:space="0"/>
              <w:bottom w:val="single" w:color="auto" w:sz="4" w:space="0"/>
              <w:right w:val="single" w:color="auto" w:sz="4" w:space="0"/>
            </w:tcBorders>
            <w:vAlign w:val="center"/>
          </w:tcPr>
          <w:p w14:paraId="07C277A0">
            <w:pPr>
              <w:spacing w:line="420" w:lineRule="exact"/>
              <w:jc w:val="center"/>
              <w:rPr>
                <w:rFonts w:ascii="宋体" w:hAnsi="宋体" w:eastAsia="宋体"/>
                <w:szCs w:val="21"/>
                <w:highlight w:val="yellow"/>
              </w:rPr>
            </w:pPr>
            <w:r>
              <w:rPr>
                <w:rFonts w:hint="eastAsia" w:ascii="宋体" w:hAnsi="宋体"/>
              </w:rPr>
              <w:t>2</w:t>
            </w:r>
          </w:p>
        </w:tc>
        <w:tc>
          <w:tcPr>
            <w:tcW w:w="3225" w:type="dxa"/>
            <w:tcBorders>
              <w:top w:val="single" w:color="auto" w:sz="4" w:space="0"/>
              <w:left w:val="single" w:color="auto" w:sz="4" w:space="0"/>
              <w:bottom w:val="single" w:color="auto" w:sz="4" w:space="0"/>
              <w:right w:val="single" w:color="auto" w:sz="4" w:space="0"/>
            </w:tcBorders>
            <w:vAlign w:val="center"/>
          </w:tcPr>
          <w:p w14:paraId="1B986D95">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业绩</w:t>
            </w:r>
          </w:p>
        </w:tc>
        <w:tc>
          <w:tcPr>
            <w:tcW w:w="775" w:type="dxa"/>
            <w:tcBorders>
              <w:top w:val="single" w:color="auto" w:sz="4" w:space="0"/>
              <w:left w:val="single" w:color="auto" w:sz="4" w:space="0"/>
              <w:bottom w:val="single" w:color="auto" w:sz="4" w:space="0"/>
              <w:right w:val="single" w:color="auto" w:sz="4" w:space="0"/>
            </w:tcBorders>
            <w:vAlign w:val="center"/>
          </w:tcPr>
          <w:p w14:paraId="55898C6A">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top"/>
          </w:tcPr>
          <w:p w14:paraId="4A25F99E">
            <w:pPr>
              <w:keepNext w:val="0"/>
              <w:keepLines w:val="0"/>
              <w:widowControl/>
              <w:suppressLineNumbers w:val="0"/>
              <w:jc w:val="left"/>
              <w:textAlignment w:val="top"/>
              <w:rPr>
                <w:rFonts w:hint="default" w:ascii="宋体" w:hAnsi="宋体" w:eastAsiaTheme="minorEastAsia"/>
                <w:bCs/>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投标人在</w:t>
            </w:r>
            <w:r>
              <w:rPr>
                <w:rStyle w:val="186"/>
                <w:rFonts w:eastAsia="宋体"/>
                <w:lang w:val="en-US" w:eastAsia="zh-CN" w:bidi="ar"/>
              </w:rPr>
              <w:t>2023</w:t>
            </w:r>
            <w:r>
              <w:rPr>
                <w:rStyle w:val="138"/>
                <w:lang w:val="en-US" w:eastAsia="zh-CN" w:bidi="ar"/>
              </w:rPr>
              <w:t>年</w:t>
            </w:r>
            <w:r>
              <w:rPr>
                <w:rStyle w:val="186"/>
                <w:rFonts w:eastAsia="宋体"/>
                <w:lang w:val="en-US" w:eastAsia="zh-CN" w:bidi="ar"/>
              </w:rPr>
              <w:t>1</w:t>
            </w:r>
            <w:r>
              <w:rPr>
                <w:rStyle w:val="138"/>
                <w:lang w:val="en-US" w:eastAsia="zh-CN" w:bidi="ar"/>
              </w:rPr>
              <w:t>月</w:t>
            </w:r>
            <w:r>
              <w:rPr>
                <w:rStyle w:val="186"/>
                <w:rFonts w:eastAsia="宋体"/>
                <w:lang w:val="en-US" w:eastAsia="zh-CN" w:bidi="ar"/>
              </w:rPr>
              <w:t>1</w:t>
            </w:r>
            <w:r>
              <w:rPr>
                <w:rStyle w:val="138"/>
                <w:lang w:val="en-US" w:eastAsia="zh-CN" w:bidi="ar"/>
              </w:rPr>
              <w:t>日以来</w:t>
            </w:r>
            <w:r>
              <w:rPr>
                <w:rStyle w:val="138"/>
                <w:rFonts w:hint="eastAsia"/>
                <w:lang w:val="en-US" w:eastAsia="zh-CN" w:bidi="ar"/>
              </w:rPr>
              <w:t>类似结构改造、成品设备的合同、交付使用或验收证明</w:t>
            </w:r>
            <w:r>
              <w:rPr>
                <w:rStyle w:val="138"/>
                <w:lang w:val="en-US" w:eastAsia="zh-CN" w:bidi="ar"/>
              </w:rPr>
              <w:t>，提供一份得</w:t>
            </w:r>
            <w:r>
              <w:rPr>
                <w:rStyle w:val="138"/>
                <w:rFonts w:hint="eastAsia"/>
                <w:lang w:val="en-US" w:eastAsia="zh-CN" w:bidi="ar"/>
              </w:rPr>
              <w:t>5</w:t>
            </w:r>
            <w:r>
              <w:rPr>
                <w:rStyle w:val="138"/>
                <w:lang w:val="en-US" w:eastAsia="zh-CN" w:bidi="ar"/>
              </w:rPr>
              <w:t>分，满分10分，</w:t>
            </w:r>
            <w:r>
              <w:rPr>
                <w:rStyle w:val="138"/>
                <w:rFonts w:hint="eastAsia"/>
                <w:lang w:val="en-US" w:eastAsia="zh-CN" w:bidi="ar"/>
              </w:rPr>
              <w:t>无法提供相应资料者</w:t>
            </w:r>
            <w:r>
              <w:rPr>
                <w:rStyle w:val="138"/>
                <w:lang w:val="en-US" w:eastAsia="zh-CN" w:bidi="ar"/>
              </w:rPr>
              <w:t>得0分。</w:t>
            </w:r>
          </w:p>
        </w:tc>
      </w:tr>
      <w:tr w14:paraId="3901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825" w:type="dxa"/>
            <w:tcBorders>
              <w:top w:val="single" w:color="auto" w:sz="4" w:space="0"/>
              <w:left w:val="single" w:color="auto" w:sz="4" w:space="0"/>
              <w:bottom w:val="single" w:color="auto" w:sz="4" w:space="0"/>
              <w:right w:val="single" w:color="auto" w:sz="4" w:space="0"/>
            </w:tcBorders>
            <w:vAlign w:val="center"/>
          </w:tcPr>
          <w:p w14:paraId="2B0139C6">
            <w:pPr>
              <w:spacing w:line="420" w:lineRule="exact"/>
              <w:jc w:val="center"/>
              <w:rPr>
                <w:rFonts w:ascii="宋体" w:hAnsi="宋体" w:eastAsia="宋体"/>
                <w:szCs w:val="21"/>
                <w:highlight w:val="yellow"/>
              </w:rPr>
            </w:pPr>
            <w:r>
              <w:rPr>
                <w:rFonts w:hint="eastAsia" w:ascii="宋体" w:hAnsi="宋体"/>
              </w:rPr>
              <w:t>3</w:t>
            </w:r>
          </w:p>
        </w:tc>
        <w:tc>
          <w:tcPr>
            <w:tcW w:w="3225" w:type="dxa"/>
            <w:tcBorders>
              <w:top w:val="single" w:color="auto" w:sz="4" w:space="0"/>
              <w:left w:val="single" w:color="auto" w:sz="4" w:space="0"/>
              <w:bottom w:val="single" w:color="auto" w:sz="4" w:space="0"/>
              <w:right w:val="single" w:color="auto" w:sz="4" w:space="0"/>
            </w:tcBorders>
            <w:vAlign w:val="center"/>
          </w:tcPr>
          <w:p w14:paraId="0728891D">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现场答疑</w:t>
            </w:r>
          </w:p>
        </w:tc>
        <w:tc>
          <w:tcPr>
            <w:tcW w:w="775" w:type="dxa"/>
            <w:tcBorders>
              <w:top w:val="single" w:color="auto" w:sz="4" w:space="0"/>
              <w:left w:val="single" w:color="auto" w:sz="4" w:space="0"/>
              <w:bottom w:val="single" w:color="auto" w:sz="4" w:space="0"/>
              <w:right w:val="single" w:color="auto" w:sz="4" w:space="0"/>
            </w:tcBorders>
            <w:vAlign w:val="center"/>
          </w:tcPr>
          <w:p w14:paraId="1ECA916E">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2</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14:paraId="0D930344">
            <w:pPr>
              <w:keepNext w:val="0"/>
              <w:keepLines w:val="0"/>
              <w:widowControl/>
              <w:suppressLineNumbers w:val="0"/>
              <w:jc w:val="left"/>
              <w:textAlignment w:val="top"/>
              <w:rPr>
                <w:rFonts w:ascii="宋体" w:hAnsi="宋体"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85"/>
                <w:rFonts w:eastAsia="宋体"/>
                <w:lang w:val="en-US" w:eastAsia="zh-CN" w:bidi="ar"/>
              </w:rPr>
              <w:t>18-2</w:t>
            </w:r>
            <w:r>
              <w:rPr>
                <w:rStyle w:val="185"/>
                <w:rFonts w:hint="eastAsia" w:eastAsia="宋体"/>
                <w:lang w:val="en-US" w:eastAsia="zh-CN" w:bidi="ar"/>
              </w:rPr>
              <w:t>5</w:t>
            </w:r>
            <w:r>
              <w:rPr>
                <w:rStyle w:val="138"/>
                <w:lang w:val="en-US" w:eastAsia="zh-CN" w:bidi="ar"/>
              </w:rPr>
              <w:t>分、评价一般得10-17分；</w:t>
            </w:r>
            <w:r>
              <w:rPr>
                <w:rFonts w:hint="eastAsia" w:ascii="宋体" w:cs="宋体"/>
                <w:kern w:val="0"/>
                <w:szCs w:val="21"/>
              </w:rPr>
              <w:t>若此条缺项不得分</w:t>
            </w:r>
            <w:r>
              <w:rPr>
                <w:rFonts w:hint="eastAsia" w:ascii="宋体" w:cs="宋体"/>
                <w:kern w:val="0"/>
                <w:szCs w:val="21"/>
                <w:lang w:eastAsia="zh-CN"/>
              </w:rPr>
              <w:t>。</w:t>
            </w:r>
          </w:p>
        </w:tc>
      </w:tr>
      <w:tr w14:paraId="2A5C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14:paraId="2DD957FC">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4</w:t>
            </w:r>
          </w:p>
        </w:tc>
        <w:tc>
          <w:tcPr>
            <w:tcW w:w="3225" w:type="dxa"/>
            <w:tcBorders>
              <w:top w:val="single" w:color="auto" w:sz="4" w:space="0"/>
              <w:left w:val="single" w:color="auto" w:sz="4" w:space="0"/>
              <w:bottom w:val="single" w:color="auto" w:sz="4" w:space="0"/>
              <w:right w:val="single" w:color="auto" w:sz="4" w:space="0"/>
            </w:tcBorders>
            <w:vAlign w:val="center"/>
          </w:tcPr>
          <w:p w14:paraId="2FA277B1">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技术条款响应</w:t>
            </w:r>
          </w:p>
        </w:tc>
        <w:tc>
          <w:tcPr>
            <w:tcW w:w="775" w:type="dxa"/>
            <w:tcBorders>
              <w:top w:val="single" w:color="auto" w:sz="4" w:space="0"/>
              <w:left w:val="single" w:color="auto" w:sz="4" w:space="0"/>
              <w:bottom w:val="single" w:color="auto" w:sz="4" w:space="0"/>
              <w:right w:val="single" w:color="auto" w:sz="4" w:space="0"/>
            </w:tcBorders>
            <w:vAlign w:val="center"/>
          </w:tcPr>
          <w:p w14:paraId="209A49D5">
            <w:pPr>
              <w:keepNext w:val="0"/>
              <w:keepLines w:val="0"/>
              <w:widowControl/>
              <w:suppressLineNumbers w:val="0"/>
              <w:jc w:val="center"/>
              <w:textAlignment w:val="center"/>
              <w:rPr>
                <w:rFonts w:ascii="宋体" w:hAnsi="宋体" w:eastAsia="宋体"/>
                <w:szCs w:val="21"/>
                <w:highlight w:val="yellow"/>
              </w:rPr>
            </w:pPr>
            <w:r>
              <w:rPr>
                <w:rFonts w:hint="default" w:ascii="Arial" w:hAnsi="Arial" w:eastAsia="宋体" w:cs="Arial"/>
                <w:i w:val="0"/>
                <w:iCs w:val="0"/>
                <w:color w:val="000000"/>
                <w:kern w:val="0"/>
                <w:sz w:val="22"/>
                <w:szCs w:val="22"/>
                <w:u w:val="none"/>
                <w:lang w:val="en-US" w:eastAsia="zh-CN" w:bidi="ar"/>
              </w:rPr>
              <w:t>1</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14:paraId="66BC209A">
            <w:pPr>
              <w:keepNext w:val="0"/>
              <w:keepLines w:val="0"/>
              <w:widowControl/>
              <w:suppressLineNumbers w:val="0"/>
              <w:jc w:val="left"/>
              <w:textAlignment w:val="top"/>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87"/>
                <w:rFonts w:eastAsia="宋体"/>
                <w:lang w:val="en-US" w:eastAsia="zh-CN" w:bidi="ar"/>
              </w:rPr>
              <w:t>1</w:t>
            </w:r>
            <w:r>
              <w:rPr>
                <w:rStyle w:val="187"/>
                <w:rFonts w:hint="eastAsia" w:eastAsia="宋体"/>
                <w:lang w:val="en-US" w:eastAsia="zh-CN" w:bidi="ar"/>
              </w:rPr>
              <w:t>5</w:t>
            </w:r>
            <w:r>
              <w:rPr>
                <w:rStyle w:val="138"/>
                <w:lang w:val="en-US" w:eastAsia="zh-CN" w:bidi="ar"/>
              </w:rPr>
              <w:t>分，每一条负偏离扣1分，最低</w:t>
            </w:r>
            <w:r>
              <w:rPr>
                <w:rStyle w:val="187"/>
                <w:rFonts w:eastAsia="宋体"/>
                <w:lang w:val="en-US" w:eastAsia="zh-CN" w:bidi="ar"/>
              </w:rPr>
              <w:t>0</w:t>
            </w:r>
            <w:r>
              <w:rPr>
                <w:rStyle w:val="138"/>
                <w:lang w:val="en-US" w:eastAsia="zh-CN" w:bidi="ar"/>
              </w:rPr>
              <w:t>分。</w:t>
            </w:r>
          </w:p>
        </w:tc>
      </w:tr>
      <w:tr w14:paraId="010E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14:paraId="5B203D99">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5</w:t>
            </w:r>
          </w:p>
        </w:tc>
        <w:tc>
          <w:tcPr>
            <w:tcW w:w="3225" w:type="dxa"/>
            <w:tcBorders>
              <w:top w:val="single" w:color="auto" w:sz="4" w:space="0"/>
              <w:left w:val="single" w:color="auto" w:sz="4" w:space="0"/>
              <w:bottom w:val="single" w:color="auto" w:sz="4" w:space="0"/>
              <w:right w:val="single" w:color="auto" w:sz="4" w:space="0"/>
            </w:tcBorders>
            <w:vAlign w:val="center"/>
          </w:tcPr>
          <w:p w14:paraId="52B94291">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4"/>
                <w:szCs w:val="24"/>
                <w:u w:val="none"/>
                <w:lang w:val="en-US" w:eastAsia="zh-CN" w:bidi="ar"/>
              </w:rPr>
              <w:t>售后服务</w:t>
            </w:r>
          </w:p>
        </w:tc>
        <w:tc>
          <w:tcPr>
            <w:tcW w:w="775" w:type="dxa"/>
            <w:tcBorders>
              <w:top w:val="single" w:color="auto" w:sz="4" w:space="0"/>
              <w:left w:val="single" w:color="auto" w:sz="4" w:space="0"/>
              <w:bottom w:val="single" w:color="auto" w:sz="4" w:space="0"/>
              <w:right w:val="single" w:color="auto" w:sz="4" w:space="0"/>
            </w:tcBorders>
            <w:vAlign w:val="center"/>
          </w:tcPr>
          <w:p w14:paraId="41D2E608">
            <w:pPr>
              <w:keepNext w:val="0"/>
              <w:keepLines w:val="0"/>
              <w:widowControl/>
              <w:suppressLineNumbers w:val="0"/>
              <w:jc w:val="center"/>
              <w:textAlignment w:val="center"/>
              <w:rPr>
                <w:rFonts w:ascii="宋体" w:hAnsi="宋体" w:eastAsia="宋体"/>
                <w:szCs w:val="21"/>
                <w:highlight w:val="yellow"/>
              </w:rPr>
            </w:pPr>
            <w:r>
              <w:rPr>
                <w:rFonts w:hint="eastAsia" w:ascii="宋体" w:hAnsi="宋体" w:eastAsia="宋体" w:cs="宋体"/>
                <w:i w:val="0"/>
                <w:iCs w:val="0"/>
                <w:color w:val="000000"/>
                <w:kern w:val="0"/>
                <w:sz w:val="24"/>
                <w:szCs w:val="24"/>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center"/>
          </w:tcPr>
          <w:p w14:paraId="1B1D098D">
            <w:pPr>
              <w:keepNext w:val="0"/>
              <w:keepLines w:val="0"/>
              <w:widowControl/>
              <w:suppressLineNumbers w:val="0"/>
              <w:jc w:val="left"/>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54DF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9825" w:type="dxa"/>
            <w:gridSpan w:val="4"/>
            <w:tcBorders>
              <w:top w:val="single" w:color="auto" w:sz="4" w:space="0"/>
              <w:left w:val="single" w:color="auto" w:sz="4" w:space="0"/>
              <w:bottom w:val="single" w:color="auto" w:sz="4" w:space="0"/>
              <w:right w:val="single" w:color="auto" w:sz="4" w:space="0"/>
            </w:tcBorders>
            <w:vAlign w:val="center"/>
          </w:tcPr>
          <w:p w14:paraId="683CA7B0">
            <w:pPr>
              <w:tabs>
                <w:tab w:val="left" w:pos="7854"/>
              </w:tabs>
              <w:rPr>
                <w:rFonts w:hint="default" w:eastAsiaTheme="minorEastAsia"/>
                <w:szCs w:val="21"/>
                <w:highlight w:val="yellow"/>
                <w:lang w:val="en-US" w:eastAsia="zh-CN"/>
              </w:rPr>
            </w:pPr>
            <w:r>
              <w:rPr>
                <w:rFonts w:hint="eastAsia"/>
                <w:szCs w:val="21"/>
                <w:highlight w:val="yellow"/>
                <w:lang w:val="en-US" w:eastAsia="zh-CN"/>
              </w:rPr>
              <w:t>技术标通过后，商务标合理最低价中标；</w:t>
            </w:r>
          </w:p>
        </w:tc>
      </w:tr>
    </w:tbl>
    <w:p w14:paraId="4083310B">
      <w:pPr>
        <w:rPr>
          <w:rFonts w:hint="eastAsia" w:ascii="宋体" w:hAnsi="宋体" w:eastAsia="宋体" w:cs="宋体"/>
          <w:sz w:val="18"/>
          <w:szCs w:val="18"/>
        </w:rPr>
      </w:pPr>
      <w:r>
        <w:rPr>
          <w:rFonts w:hint="eastAsia" w:ascii="宋体" w:hAnsi="宋体" w:eastAsia="宋体" w:cs="宋体"/>
          <w:sz w:val="18"/>
          <w:szCs w:val="18"/>
        </w:rPr>
        <w:br w:type="page"/>
      </w:r>
    </w:p>
    <w:p w14:paraId="541FC2BC">
      <w:pPr>
        <w:rPr>
          <w:rFonts w:hint="eastAsia" w:hAnsi="宋体" w:eastAsia="宋体" w:cs="宋体"/>
          <w:b/>
          <w:bCs/>
          <w:color w:val="000000"/>
          <w:sz w:val="24"/>
          <w:szCs w:val="24"/>
          <w:highlight w:val="none"/>
        </w:rPr>
      </w:pPr>
    </w:p>
    <w:p w14:paraId="77BE3DBB">
      <w:pPr>
        <w:pStyle w:val="17"/>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w:t>
      </w:r>
      <w:r>
        <w:rPr>
          <w:rFonts w:hint="eastAsia" w:hAnsi="宋体" w:eastAsia="宋体" w:cs="宋体"/>
          <w:b/>
          <w:bCs/>
          <w:color w:val="000000"/>
          <w:sz w:val="24"/>
          <w:szCs w:val="24"/>
          <w:highlight w:val="none"/>
          <w:lang w:val="en-US" w:eastAsia="zh-CN"/>
        </w:rPr>
        <w:t>3</w:t>
      </w:r>
      <w:r>
        <w:rPr>
          <w:rFonts w:hint="eastAsia" w:hAnsi="宋体" w:eastAsia="宋体" w:cs="宋体"/>
          <w:b/>
          <w:bCs/>
          <w:color w:val="000000"/>
          <w:sz w:val="24"/>
          <w:szCs w:val="24"/>
          <w:highlight w:val="none"/>
        </w:rPr>
        <w:t xml:space="preserve"> SRM非生产供应商注册操作手册</w:t>
      </w:r>
    </w:p>
    <w:p w14:paraId="513B4230">
      <w:pPr>
        <w:pStyle w:val="17"/>
        <w:rPr>
          <w:rFonts w:eastAsia="宋体"/>
          <w:highlight w:val="none"/>
        </w:rPr>
      </w:pPr>
    </w:p>
    <w:p w14:paraId="31821EAF">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2482326F">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3F2EF193">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41629F27">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34"/>
                    <a:stretch>
                      <a:fillRect/>
                    </a:stretch>
                  </pic:blipFill>
                  <pic:spPr>
                    <a:xfrm>
                      <a:off x="0" y="0"/>
                      <a:ext cx="5760085" cy="2933377"/>
                    </a:xfrm>
                    <a:prstGeom prst="rect">
                      <a:avLst/>
                    </a:prstGeom>
                  </pic:spPr>
                </pic:pic>
              </a:graphicData>
            </a:graphic>
          </wp:inline>
        </w:drawing>
      </w:r>
    </w:p>
    <w:p w14:paraId="3E44ACD4">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244B3D70">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35"/>
                    <a:stretch>
                      <a:fillRect/>
                    </a:stretch>
                  </pic:blipFill>
                  <pic:spPr>
                    <a:xfrm>
                      <a:off x="0" y="0"/>
                      <a:ext cx="5760085" cy="2766707"/>
                    </a:xfrm>
                    <a:prstGeom prst="rect">
                      <a:avLst/>
                    </a:prstGeom>
                  </pic:spPr>
                </pic:pic>
              </a:graphicData>
            </a:graphic>
          </wp:inline>
        </w:drawing>
      </w:r>
    </w:p>
    <w:p w14:paraId="75899C52">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372C3B07">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36"/>
                    <a:stretch>
                      <a:fillRect/>
                    </a:stretch>
                  </pic:blipFill>
                  <pic:spPr>
                    <a:xfrm>
                      <a:off x="0" y="0"/>
                      <a:ext cx="5760085" cy="2870054"/>
                    </a:xfrm>
                    <a:prstGeom prst="rect">
                      <a:avLst/>
                    </a:prstGeom>
                  </pic:spPr>
                </pic:pic>
              </a:graphicData>
            </a:graphic>
          </wp:inline>
        </w:drawing>
      </w:r>
    </w:p>
    <w:p w14:paraId="2DC6AC0A">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26FD50B3">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37"/>
                    <a:stretch>
                      <a:fillRect/>
                    </a:stretch>
                  </pic:blipFill>
                  <pic:spPr>
                    <a:xfrm>
                      <a:off x="0" y="0"/>
                      <a:ext cx="5760085" cy="2853375"/>
                    </a:xfrm>
                    <a:prstGeom prst="rect">
                      <a:avLst/>
                    </a:prstGeom>
                  </pic:spPr>
                </pic:pic>
              </a:graphicData>
            </a:graphic>
          </wp:inline>
        </w:drawing>
      </w:r>
    </w:p>
    <w:p w14:paraId="310BB0E2">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34A77F6B">
      <w:pPr>
        <w:pStyle w:val="17"/>
        <w:rPr>
          <w:highlight w:val="none"/>
        </w:rPr>
      </w:pPr>
    </w:p>
    <w:p w14:paraId="516D9FDC">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38"/>
                    <a:stretch>
                      <a:fillRect/>
                    </a:stretch>
                  </pic:blipFill>
                  <pic:spPr>
                    <a:xfrm>
                      <a:off x="0" y="0"/>
                      <a:ext cx="5760085" cy="2810122"/>
                    </a:xfrm>
                    <a:prstGeom prst="rect">
                      <a:avLst/>
                    </a:prstGeom>
                  </pic:spPr>
                </pic:pic>
              </a:graphicData>
            </a:graphic>
          </wp:inline>
        </w:drawing>
      </w:r>
    </w:p>
    <w:p w14:paraId="6DE70D91">
      <w:pPr>
        <w:pStyle w:val="17"/>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39"/>
                    <a:stretch>
                      <a:fillRect/>
                    </a:stretch>
                  </pic:blipFill>
                  <pic:spPr>
                    <a:xfrm>
                      <a:off x="0" y="0"/>
                      <a:ext cx="5760085" cy="2820042"/>
                    </a:xfrm>
                    <a:prstGeom prst="rect">
                      <a:avLst/>
                    </a:prstGeom>
                  </pic:spPr>
                </pic:pic>
              </a:graphicData>
            </a:graphic>
          </wp:inline>
        </w:drawing>
      </w:r>
    </w:p>
    <w:p w14:paraId="09E5C43D">
      <w:pPr>
        <w:pStyle w:val="17"/>
        <w:rPr>
          <w:highlight w:val="none"/>
        </w:rPr>
      </w:pPr>
    </w:p>
    <w:p w14:paraId="6CD87F54">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10A1BA0A">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619F24ED">
      <w:pPr>
        <w:pStyle w:val="17"/>
        <w:rPr>
          <w:highlight w:val="none"/>
        </w:rPr>
      </w:pPr>
      <w:r>
        <w:rPr>
          <w:rFonts w:hint="eastAsia" w:hAnsi="宋体" w:eastAsia="宋体" w:cs="宋体"/>
          <w:b/>
          <w:bCs/>
          <w:color w:val="000000"/>
          <w:sz w:val="24"/>
          <w:szCs w:val="28"/>
          <w:highlight w:val="none"/>
        </w:rPr>
        <w:t>。</w:t>
      </w:r>
    </w:p>
    <w:p w14:paraId="0F59A3FC">
      <w:pPr>
        <w:pStyle w:val="17"/>
        <w:rPr>
          <w:highlight w:val="none"/>
        </w:rPr>
        <w:sectPr>
          <w:footerReference r:id="rId28" w:type="default"/>
          <w:pgSz w:w="11906" w:h="16838"/>
          <w:pgMar w:top="1588" w:right="1418" w:bottom="1134" w:left="1418" w:header="851" w:footer="992" w:gutter="0"/>
          <w:pgNumType w:fmt="decimal"/>
          <w:cols w:space="720" w:num="1"/>
          <w:titlePg/>
          <w:docGrid w:type="lines" w:linePitch="312" w:charSpace="0"/>
        </w:sectPr>
      </w:pPr>
    </w:p>
    <w:p w14:paraId="21A13F18">
      <w:pPr>
        <w:pStyle w:val="17"/>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14:paraId="611DF45D">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45"/>
          <w:rFonts w:hint="eastAsia" w:ascii="宋体" w:hAnsi="宋体" w:eastAsia="宋体" w:cs="宋体"/>
          <w:sz w:val="24"/>
          <w:szCs w:val="24"/>
          <w:highlight w:val="none"/>
        </w:rPr>
        <w:t>https://ecaitong.sinotruk.com:8012/</w:t>
      </w:r>
      <w:r>
        <w:rPr>
          <w:rStyle w:val="45"/>
          <w:rFonts w:hint="eastAsia" w:ascii="宋体" w:hAnsi="宋体" w:eastAsia="宋体" w:cs="宋体"/>
          <w:sz w:val="24"/>
          <w:szCs w:val="24"/>
          <w:highlight w:val="none"/>
        </w:rPr>
        <w:fldChar w:fldCharType="end"/>
      </w:r>
    </w:p>
    <w:p w14:paraId="6065B41E">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2A293FAF">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0692018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4B8BF0D6">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11E63254">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16ED7F88">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40"/>
                    <a:stretch>
                      <a:fillRect/>
                    </a:stretch>
                  </pic:blipFill>
                  <pic:spPr>
                    <a:xfrm>
                      <a:off x="0" y="0"/>
                      <a:ext cx="5760085" cy="2269864"/>
                    </a:xfrm>
                    <a:prstGeom prst="rect">
                      <a:avLst/>
                    </a:prstGeom>
                  </pic:spPr>
                </pic:pic>
              </a:graphicData>
            </a:graphic>
          </wp:inline>
        </w:drawing>
      </w:r>
    </w:p>
    <w:p w14:paraId="7A6798B4">
      <w:pPr>
        <w:rPr>
          <w:highlight w:val="none"/>
        </w:rPr>
      </w:pPr>
    </w:p>
    <w:p w14:paraId="3AEDC299">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A550FFB">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0E955984">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41"/>
                    <a:stretch>
                      <a:fillRect/>
                    </a:stretch>
                  </pic:blipFill>
                  <pic:spPr>
                    <a:xfrm>
                      <a:off x="0" y="0"/>
                      <a:ext cx="5760085" cy="2125673"/>
                    </a:xfrm>
                    <a:prstGeom prst="rect">
                      <a:avLst/>
                    </a:prstGeom>
                  </pic:spPr>
                </pic:pic>
              </a:graphicData>
            </a:graphic>
          </wp:inline>
        </w:drawing>
      </w:r>
    </w:p>
    <w:p w14:paraId="7396E721">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3EFB888">
      <w:pPr>
        <w:pStyle w:val="17"/>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44BEBFC0">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42"/>
                    <a:stretch>
                      <a:fillRect/>
                    </a:stretch>
                  </pic:blipFill>
                  <pic:spPr>
                    <a:xfrm>
                      <a:off x="0" y="0"/>
                      <a:ext cx="5490210" cy="2669498"/>
                    </a:xfrm>
                    <a:prstGeom prst="rect">
                      <a:avLst/>
                    </a:prstGeom>
                  </pic:spPr>
                </pic:pic>
              </a:graphicData>
            </a:graphic>
          </wp:inline>
        </w:drawing>
      </w:r>
    </w:p>
    <w:p w14:paraId="63CA642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363C1E2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2AAB873A">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8086E16">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43"/>
                    <a:stretch>
                      <a:fillRect/>
                    </a:stretch>
                  </pic:blipFill>
                  <pic:spPr>
                    <a:xfrm>
                      <a:off x="0" y="0"/>
                      <a:ext cx="5490210" cy="1992743"/>
                    </a:xfrm>
                    <a:prstGeom prst="rect">
                      <a:avLst/>
                    </a:prstGeom>
                  </pic:spPr>
                </pic:pic>
              </a:graphicData>
            </a:graphic>
          </wp:inline>
        </w:drawing>
      </w:r>
    </w:p>
    <w:p w14:paraId="5560828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077F796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4E391C01">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13F72EC3">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74B59C63">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370C58E7">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1C0357A6">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44"/>
                    <a:stretch>
                      <a:fillRect/>
                    </a:stretch>
                  </pic:blipFill>
                  <pic:spPr>
                    <a:xfrm>
                      <a:off x="0" y="0"/>
                      <a:ext cx="5490210" cy="2544669"/>
                    </a:xfrm>
                    <a:prstGeom prst="rect">
                      <a:avLst/>
                    </a:prstGeom>
                  </pic:spPr>
                </pic:pic>
              </a:graphicData>
            </a:graphic>
          </wp:inline>
        </w:drawing>
      </w:r>
    </w:p>
    <w:p w14:paraId="36175ECA">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2FA932D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78F789F8">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78AD5AB5">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45"/>
                    <a:stretch>
                      <a:fillRect/>
                    </a:stretch>
                  </pic:blipFill>
                  <pic:spPr>
                    <a:xfrm>
                      <a:off x="0" y="0"/>
                      <a:ext cx="5760085" cy="1956600"/>
                    </a:xfrm>
                    <a:prstGeom prst="rect">
                      <a:avLst/>
                    </a:prstGeom>
                  </pic:spPr>
                </pic:pic>
              </a:graphicData>
            </a:graphic>
          </wp:inline>
        </w:drawing>
      </w:r>
    </w:p>
    <w:p w14:paraId="43C1614C">
      <w:pPr>
        <w:pStyle w:val="17"/>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14:paraId="5E9C1E82">
      <w:pPr>
        <w:pStyle w:val="17"/>
        <w:rPr>
          <w:rFonts w:hAnsi="宋体" w:eastAsia="宋体" w:cs="Times New Roman"/>
          <w:b/>
          <w:color w:val="000000"/>
          <w:sz w:val="24"/>
          <w:szCs w:val="24"/>
          <w:highlight w:val="none"/>
        </w:rPr>
      </w:pPr>
    </w:p>
    <w:p w14:paraId="7D424E42">
      <w:pPr>
        <w:pStyle w:val="17"/>
        <w:rPr>
          <w:rFonts w:hAnsi="宋体" w:eastAsia="宋体" w:cs="Times New Roman"/>
          <w:b/>
          <w:color w:val="000000"/>
          <w:sz w:val="24"/>
          <w:szCs w:val="24"/>
          <w:highlight w:val="none"/>
        </w:rPr>
      </w:pPr>
    </w:p>
    <w:p w14:paraId="26AF89B7">
      <w:pPr>
        <w:pStyle w:val="17"/>
        <w:rPr>
          <w:rFonts w:hAnsi="宋体" w:eastAsia="宋体" w:cs="Times New Roman"/>
          <w:b/>
          <w:color w:val="000000"/>
          <w:sz w:val="24"/>
          <w:szCs w:val="24"/>
          <w:highlight w:val="none"/>
        </w:rPr>
      </w:pPr>
    </w:p>
    <w:p w14:paraId="687014A8">
      <w:pPr>
        <w:pStyle w:val="17"/>
        <w:rPr>
          <w:rFonts w:hAnsi="宋体" w:eastAsia="宋体" w:cs="Times New Roman"/>
          <w:b/>
          <w:color w:val="000000"/>
          <w:sz w:val="24"/>
          <w:szCs w:val="24"/>
          <w:highlight w:val="none"/>
        </w:rPr>
      </w:pPr>
    </w:p>
    <w:p w14:paraId="47454B79">
      <w:pPr>
        <w:pStyle w:val="17"/>
        <w:rPr>
          <w:rFonts w:hAnsi="宋体" w:eastAsia="宋体" w:cs="Times New Roman"/>
          <w:b/>
          <w:color w:val="000000"/>
          <w:sz w:val="24"/>
          <w:szCs w:val="24"/>
          <w:highlight w:val="none"/>
        </w:rPr>
      </w:pPr>
    </w:p>
    <w:p w14:paraId="6FA67CAB">
      <w:pPr>
        <w:pStyle w:val="17"/>
        <w:rPr>
          <w:rFonts w:hAnsi="宋体" w:eastAsia="宋体" w:cs="Times New Roman"/>
          <w:b/>
          <w:color w:val="000000"/>
          <w:sz w:val="24"/>
          <w:szCs w:val="24"/>
          <w:highlight w:val="none"/>
        </w:rPr>
      </w:pPr>
    </w:p>
    <w:p w14:paraId="5B34FCF5">
      <w:pPr>
        <w:pStyle w:val="17"/>
        <w:rPr>
          <w:rFonts w:hAnsi="宋体" w:eastAsia="宋体" w:cs="Times New Roman"/>
          <w:b/>
          <w:color w:val="000000"/>
          <w:sz w:val="24"/>
          <w:szCs w:val="24"/>
          <w:highlight w:val="none"/>
        </w:rPr>
      </w:pPr>
    </w:p>
    <w:p w14:paraId="1682D873">
      <w:pPr>
        <w:pStyle w:val="17"/>
        <w:rPr>
          <w:rFonts w:hAnsi="宋体" w:eastAsia="宋体" w:cs="Times New Roman"/>
          <w:b/>
          <w:color w:val="000000"/>
          <w:sz w:val="24"/>
          <w:szCs w:val="24"/>
          <w:highlight w:val="none"/>
        </w:rPr>
      </w:pPr>
    </w:p>
    <w:p w14:paraId="126B53E3">
      <w:pPr>
        <w:pStyle w:val="17"/>
        <w:rPr>
          <w:rFonts w:hAnsi="宋体" w:eastAsia="宋体" w:cs="Times New Roman"/>
          <w:b/>
          <w:color w:val="000000"/>
          <w:sz w:val="24"/>
          <w:szCs w:val="24"/>
          <w:highlight w:val="none"/>
        </w:rPr>
      </w:pPr>
    </w:p>
    <w:p w14:paraId="414B2234">
      <w:pPr>
        <w:pStyle w:val="17"/>
        <w:rPr>
          <w:rFonts w:hAnsi="宋体" w:eastAsia="宋体" w:cs="Times New Roman"/>
          <w:b/>
          <w:color w:val="000000"/>
          <w:sz w:val="24"/>
          <w:szCs w:val="24"/>
          <w:highlight w:val="none"/>
        </w:rPr>
      </w:pPr>
    </w:p>
    <w:p w14:paraId="7EA76F54">
      <w:pPr>
        <w:pStyle w:val="17"/>
        <w:rPr>
          <w:rFonts w:hAnsi="宋体" w:eastAsia="宋体" w:cs="Times New Roman"/>
          <w:b/>
          <w:color w:val="000000"/>
          <w:sz w:val="24"/>
          <w:szCs w:val="24"/>
          <w:highlight w:val="none"/>
        </w:rPr>
      </w:pPr>
    </w:p>
    <w:p w14:paraId="0F984897">
      <w:pPr>
        <w:pStyle w:val="17"/>
        <w:rPr>
          <w:rFonts w:hAnsi="宋体" w:eastAsia="宋体" w:cs="Times New Roman"/>
          <w:b/>
          <w:color w:val="000000"/>
          <w:sz w:val="24"/>
          <w:szCs w:val="24"/>
          <w:highlight w:val="none"/>
        </w:rPr>
      </w:pPr>
    </w:p>
    <w:p w14:paraId="4B0FE16A">
      <w:pPr>
        <w:pStyle w:val="17"/>
        <w:rPr>
          <w:rFonts w:hAnsi="宋体" w:eastAsia="宋体" w:cs="Times New Roman"/>
          <w:b/>
          <w:color w:val="000000"/>
          <w:sz w:val="24"/>
          <w:szCs w:val="24"/>
          <w:highlight w:val="none"/>
        </w:rPr>
      </w:pPr>
    </w:p>
    <w:p w14:paraId="29054892">
      <w:pPr>
        <w:pStyle w:val="17"/>
        <w:rPr>
          <w:rFonts w:hAnsi="宋体" w:eastAsia="宋体" w:cs="Times New Roman"/>
          <w:b/>
          <w:color w:val="000000"/>
          <w:sz w:val="24"/>
          <w:szCs w:val="24"/>
          <w:highlight w:val="none"/>
        </w:rPr>
      </w:pPr>
    </w:p>
    <w:p w14:paraId="2785DFB2">
      <w:pPr>
        <w:pStyle w:val="17"/>
        <w:rPr>
          <w:rFonts w:hAnsi="宋体" w:eastAsia="宋体" w:cs="Times New Roman"/>
          <w:b/>
          <w:color w:val="000000"/>
          <w:sz w:val="24"/>
          <w:szCs w:val="24"/>
          <w:highlight w:val="none"/>
        </w:rPr>
      </w:pPr>
    </w:p>
    <w:p w14:paraId="16D0092D">
      <w:pPr>
        <w:pStyle w:val="17"/>
        <w:rPr>
          <w:rFonts w:hAnsi="宋体" w:eastAsia="宋体" w:cs="Times New Roman"/>
          <w:b/>
          <w:color w:val="000000"/>
          <w:sz w:val="24"/>
          <w:szCs w:val="24"/>
          <w:highlight w:val="none"/>
        </w:rPr>
      </w:pPr>
    </w:p>
    <w:p w14:paraId="3A6CD268">
      <w:pPr>
        <w:pStyle w:val="17"/>
        <w:rPr>
          <w:rFonts w:hint="eastAsia"/>
          <w:highlight w:val="none"/>
          <w:lang w:val="en-US" w:eastAsia="zh-CN"/>
        </w:rPr>
      </w:pPr>
    </w:p>
    <w:sectPr>
      <w:headerReference r:id="rId30" w:type="first"/>
      <w:footerReference r:id="rId32" w:type="first"/>
      <w:headerReference r:id="rId29" w:type="default"/>
      <w:footerReference r:id="rId31"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onsolas">
    <w:panose1 w:val="020B0609020204030204"/>
    <w:charset w:val="00"/>
    <w:family w:val="auto"/>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5029C">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5B5C2">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D95B5C2">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3E135">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58E5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F858E5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46811">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EC89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1CEC89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4939">
    <w:pPr>
      <w:pStyle w:val="2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1C36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3E1C36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7D822">
    <w:pPr>
      <w:pStyle w:val="22"/>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6EF0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5996EF0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5812">
    <w:pPr>
      <w:pStyle w:val="22"/>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883A6">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62883A6">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B9A3">
    <w:pPr>
      <w:pStyle w:val="22"/>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A4A1C">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6CA4A1C">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10698">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B877">
                          <w:pPr>
                            <w:pStyle w:val="2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E2FB877">
                    <w:pPr>
                      <w:pStyle w:val="22"/>
                    </w:pPr>
                    <w:r>
                      <w:fldChar w:fldCharType="begin"/>
                    </w:r>
                    <w:r>
                      <w:instrText xml:space="preserve"> PAGE  \* MERGEFORMAT </w:instrText>
                    </w:r>
                    <w:r>
                      <w:fldChar w:fldCharType="separate"/>
                    </w:r>
                    <w:r>
                      <w:t>64</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4DD6B">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A4B8E">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C6A4B8E">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1CF38">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54747">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44C54747">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630C">
    <w:pPr>
      <w:pStyle w:val="22"/>
      <w:jc w:val="cente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194BA">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36C194BA">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F8D8">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E6D8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3CE6D8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6A0ED">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46955">
                          <w:pPr>
                            <w:pStyle w:val="2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0FB46955">
                    <w:pPr>
                      <w:pStyle w:val="22"/>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B0C0">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96DF1">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3A396DF1">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59FFE">
    <w:pPr>
      <w:pStyle w:val="22"/>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B4BA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17CB4BA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BFCA">
    <w:pPr>
      <w:pStyle w:val="22"/>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69B0F">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5E69B0F">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4C844">
    <w:pPr>
      <w:pStyle w:val="22"/>
      <w:jc w:val="cente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868AF">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B8868AF">
                    <w:pPr>
                      <w:pStyle w:val="22"/>
                    </w:pPr>
                    <w:r>
                      <w:fldChar w:fldCharType="begin"/>
                    </w:r>
                    <w:r>
                      <w:instrText xml:space="preserve"> PAGE  \* MERGEFORMAT </w:instrText>
                    </w:r>
                    <w:r>
                      <w:fldChar w:fldCharType="separate"/>
                    </w:r>
                    <w:r>
                      <w:t>3</w:t>
                    </w:r>
                    <w:r>
                      <w:fldChar w:fldCharType="end"/>
                    </w:r>
                  </w:p>
                </w:txbxContent>
              </v:textbox>
            </v:shape>
          </w:pict>
        </mc:Fallback>
      </mc:AlternateContent>
    </w:r>
  </w:p>
  <w:p w14:paraId="4A1737E6">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7BE82">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60460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160460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F60EC">
    <w:pPr>
      <w:pStyle w:val="2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3FA6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A43FA6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DC14B">
    <w:pPr>
      <w:pStyle w:val="22"/>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AA3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11FAA3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094F2">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C80A3">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B4C80A3">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DF0B0">
    <w:pPr>
      <w:pStyle w:val="22"/>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218E8">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A3218E8">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E189C">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AC4BF">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9B3AE">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51923">
    <w:pPr>
      <w:pStyle w:val="2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6A0C0">
    <w:pPr>
      <w:pStyle w:val="23"/>
    </w:pPr>
  </w:p>
  <w:p w14:paraId="062B07AC">
    <w:pPr>
      <w:pStyle w:val="2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7E5A">
    <w:pPr>
      <w:pStyle w:val="2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9A87E">
    <w:pPr>
      <w:pStyle w:val="23"/>
    </w:pPr>
  </w:p>
  <w:p w14:paraId="2EA722B2">
    <w:pPr>
      <w:pStyle w:val="2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06EC">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1">
    <w:nsid w:val="A6849FB6"/>
    <w:multiLevelType w:val="singleLevel"/>
    <w:tmpl w:val="A6849FB6"/>
    <w:lvl w:ilvl="0" w:tentative="0">
      <w:start w:val="2"/>
      <w:numFmt w:val="chineseCounting"/>
      <w:suff w:val="nothing"/>
      <w:lvlText w:val="%1、"/>
      <w:lvlJc w:val="left"/>
      <w:rPr>
        <w:rFonts w:hint="eastAsia"/>
      </w:rPr>
    </w:lvl>
  </w:abstractNum>
  <w:abstractNum w:abstractNumId="2">
    <w:nsid w:val="BF7F6E2F"/>
    <w:multiLevelType w:val="singleLevel"/>
    <w:tmpl w:val="BF7F6E2F"/>
    <w:lvl w:ilvl="0" w:tentative="0">
      <w:start w:val="1"/>
      <w:numFmt w:val="decimal"/>
      <w:suff w:val="nothing"/>
      <w:lvlText w:val="%1、"/>
      <w:lvlJc w:val="left"/>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5">
    <w:nsid w:val="06882CE3"/>
    <w:multiLevelType w:val="multilevel"/>
    <w:tmpl w:val="06882CE3"/>
    <w:lvl w:ilvl="0" w:tentative="0">
      <w:start w:val="1"/>
      <w:numFmt w:val="decimal"/>
      <w:pStyle w:val="189"/>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7">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8">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9">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0">
    <w:nsid w:val="656A6EAE"/>
    <w:multiLevelType w:val="multilevel"/>
    <w:tmpl w:val="656A6EAE"/>
    <w:lvl w:ilvl="0" w:tentative="0">
      <w:start w:val="1"/>
      <w:numFmt w:val="chineseCountingThousand"/>
      <w:pStyle w:val="188"/>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6E8C6948"/>
    <w:multiLevelType w:val="singleLevel"/>
    <w:tmpl w:val="6E8C6948"/>
    <w:lvl w:ilvl="0" w:tentative="0">
      <w:start w:val="1"/>
      <w:numFmt w:val="chineseCounting"/>
      <w:suff w:val="space"/>
      <w:lvlText w:val="第%1部分"/>
      <w:lvlJc w:val="left"/>
      <w:rPr>
        <w:rFonts w:hint="eastAsia"/>
      </w:rPr>
    </w:lvl>
  </w:abstractNum>
  <w:abstractNum w:abstractNumId="12">
    <w:nsid w:val="7A612DE2"/>
    <w:multiLevelType w:val="singleLevel"/>
    <w:tmpl w:val="7A612DE2"/>
    <w:lvl w:ilvl="0" w:tentative="0">
      <w:start w:val="2"/>
      <w:numFmt w:val="decimal"/>
      <w:lvlText w:val="%1."/>
      <w:lvlJc w:val="left"/>
      <w:pPr>
        <w:tabs>
          <w:tab w:val="left" w:pos="312"/>
        </w:tabs>
      </w:pPr>
    </w:lvl>
  </w:abstractNum>
  <w:abstractNum w:abstractNumId="13">
    <w:nsid w:val="7E9713E7"/>
    <w:multiLevelType w:val="singleLevel"/>
    <w:tmpl w:val="7E9713E7"/>
    <w:lvl w:ilvl="0" w:tentative="0">
      <w:start w:val="4"/>
      <w:numFmt w:val="chineseCounting"/>
      <w:suff w:val="space"/>
      <w:lvlText w:val="第%1部分"/>
      <w:lvlJc w:val="left"/>
      <w:rPr>
        <w:rFonts w:hint="eastAsia"/>
      </w:rPr>
    </w:lvl>
  </w:abstractNum>
  <w:num w:numId="1">
    <w:abstractNumId w:val="10"/>
  </w:num>
  <w:num w:numId="2">
    <w:abstractNumId w:val="5"/>
  </w:num>
  <w:num w:numId="3">
    <w:abstractNumId w:val="11"/>
  </w:num>
  <w:num w:numId="4">
    <w:abstractNumId w:val="0"/>
  </w:num>
  <w:num w:numId="5">
    <w:abstractNumId w:val="1"/>
  </w:num>
  <w:num w:numId="6">
    <w:abstractNumId w:val="12"/>
  </w:num>
  <w:num w:numId="7">
    <w:abstractNumId w:val="7"/>
  </w:num>
  <w:num w:numId="8">
    <w:abstractNumId w:val="4"/>
  </w:num>
  <w:num w:numId="9">
    <w:abstractNumId w:val="9"/>
  </w:num>
  <w:num w:numId="10">
    <w:abstractNumId w:val="3"/>
  </w:num>
  <w:num w:numId="11">
    <w:abstractNumId w:val="8"/>
  </w:num>
  <w:num w:numId="12">
    <w:abstractNumId w:val="6"/>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xM2MwOTcxY2Q2MGFhODg4Y2JlMjcwYTY1MjdkMTIifQ=="/>
    <w:docVar w:name="KSO_WPS_MARK_KEY" w:val="288773bf-0df4-413a-9f38-c1906dd68f40"/>
  </w:docVars>
  <w:rsids>
    <w:rsidRoot w:val="547A000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2F6C4C"/>
    <w:rsid w:val="003A4540"/>
    <w:rsid w:val="003B4D7D"/>
    <w:rsid w:val="003D6656"/>
    <w:rsid w:val="003E0AB3"/>
    <w:rsid w:val="00401C42"/>
    <w:rsid w:val="004076DE"/>
    <w:rsid w:val="00423213"/>
    <w:rsid w:val="00460AFB"/>
    <w:rsid w:val="00470130"/>
    <w:rsid w:val="00483B0A"/>
    <w:rsid w:val="004B5126"/>
    <w:rsid w:val="004F7838"/>
    <w:rsid w:val="00503391"/>
    <w:rsid w:val="00552960"/>
    <w:rsid w:val="0056018A"/>
    <w:rsid w:val="00567344"/>
    <w:rsid w:val="005829DC"/>
    <w:rsid w:val="005C0B4E"/>
    <w:rsid w:val="005C421F"/>
    <w:rsid w:val="005F16F0"/>
    <w:rsid w:val="0062689F"/>
    <w:rsid w:val="0065185D"/>
    <w:rsid w:val="00680629"/>
    <w:rsid w:val="00686C52"/>
    <w:rsid w:val="006F1414"/>
    <w:rsid w:val="007432BF"/>
    <w:rsid w:val="007525BF"/>
    <w:rsid w:val="0075280E"/>
    <w:rsid w:val="007800DC"/>
    <w:rsid w:val="007838AA"/>
    <w:rsid w:val="00783D5E"/>
    <w:rsid w:val="00785FD6"/>
    <w:rsid w:val="007B212D"/>
    <w:rsid w:val="00806A61"/>
    <w:rsid w:val="00824BFD"/>
    <w:rsid w:val="008453B3"/>
    <w:rsid w:val="00845824"/>
    <w:rsid w:val="008D3B56"/>
    <w:rsid w:val="008D5CEF"/>
    <w:rsid w:val="009360F9"/>
    <w:rsid w:val="00964F00"/>
    <w:rsid w:val="009B511E"/>
    <w:rsid w:val="009E0F5E"/>
    <w:rsid w:val="00A21EB2"/>
    <w:rsid w:val="00A31561"/>
    <w:rsid w:val="00A54E95"/>
    <w:rsid w:val="00A80564"/>
    <w:rsid w:val="00A960B2"/>
    <w:rsid w:val="00AD7338"/>
    <w:rsid w:val="00AE6633"/>
    <w:rsid w:val="00B01FF1"/>
    <w:rsid w:val="00B426C4"/>
    <w:rsid w:val="00B72516"/>
    <w:rsid w:val="00B92C97"/>
    <w:rsid w:val="00BA3C70"/>
    <w:rsid w:val="00BB4E42"/>
    <w:rsid w:val="00BF0E19"/>
    <w:rsid w:val="00C01073"/>
    <w:rsid w:val="00C855F6"/>
    <w:rsid w:val="00C92F53"/>
    <w:rsid w:val="00CD5223"/>
    <w:rsid w:val="00CE5010"/>
    <w:rsid w:val="00CE6E17"/>
    <w:rsid w:val="00D0528A"/>
    <w:rsid w:val="00D11B37"/>
    <w:rsid w:val="00D408EF"/>
    <w:rsid w:val="00D5145C"/>
    <w:rsid w:val="00D64DAE"/>
    <w:rsid w:val="00D729A1"/>
    <w:rsid w:val="00D94578"/>
    <w:rsid w:val="00DB5225"/>
    <w:rsid w:val="00DD1E5E"/>
    <w:rsid w:val="00DE6417"/>
    <w:rsid w:val="00E16182"/>
    <w:rsid w:val="00E1627A"/>
    <w:rsid w:val="00E34C35"/>
    <w:rsid w:val="00E64BF7"/>
    <w:rsid w:val="00E650A8"/>
    <w:rsid w:val="00E878B4"/>
    <w:rsid w:val="00EA52E2"/>
    <w:rsid w:val="00EB3D00"/>
    <w:rsid w:val="00F71720"/>
    <w:rsid w:val="00FE040F"/>
    <w:rsid w:val="00FE42B3"/>
    <w:rsid w:val="014832F2"/>
    <w:rsid w:val="014C6B51"/>
    <w:rsid w:val="014D51C1"/>
    <w:rsid w:val="01714809"/>
    <w:rsid w:val="0179546C"/>
    <w:rsid w:val="01C52478"/>
    <w:rsid w:val="027408EE"/>
    <w:rsid w:val="02963F39"/>
    <w:rsid w:val="02B3095A"/>
    <w:rsid w:val="02B50726"/>
    <w:rsid w:val="02BA7274"/>
    <w:rsid w:val="03251978"/>
    <w:rsid w:val="0325718A"/>
    <w:rsid w:val="03A04F32"/>
    <w:rsid w:val="042921B6"/>
    <w:rsid w:val="043342B8"/>
    <w:rsid w:val="043B72BB"/>
    <w:rsid w:val="04461EC1"/>
    <w:rsid w:val="04504B3F"/>
    <w:rsid w:val="04510922"/>
    <w:rsid w:val="046B5540"/>
    <w:rsid w:val="04786935"/>
    <w:rsid w:val="049D18BB"/>
    <w:rsid w:val="04AD02B8"/>
    <w:rsid w:val="04DE51C8"/>
    <w:rsid w:val="04DF17D4"/>
    <w:rsid w:val="04EE7F1F"/>
    <w:rsid w:val="05355B4E"/>
    <w:rsid w:val="05412745"/>
    <w:rsid w:val="05491761"/>
    <w:rsid w:val="05A351AD"/>
    <w:rsid w:val="05F257ED"/>
    <w:rsid w:val="05F9748A"/>
    <w:rsid w:val="06266F78"/>
    <w:rsid w:val="063E7B7A"/>
    <w:rsid w:val="06582413"/>
    <w:rsid w:val="06682E69"/>
    <w:rsid w:val="066A28A8"/>
    <w:rsid w:val="067E33B8"/>
    <w:rsid w:val="06B96433"/>
    <w:rsid w:val="06E82FCB"/>
    <w:rsid w:val="06F34B95"/>
    <w:rsid w:val="07426476"/>
    <w:rsid w:val="07571DAC"/>
    <w:rsid w:val="07612C2A"/>
    <w:rsid w:val="077C18EB"/>
    <w:rsid w:val="07867620"/>
    <w:rsid w:val="08916B94"/>
    <w:rsid w:val="089D4136"/>
    <w:rsid w:val="08D5567E"/>
    <w:rsid w:val="08DD171B"/>
    <w:rsid w:val="08E64121"/>
    <w:rsid w:val="09097B66"/>
    <w:rsid w:val="090F1795"/>
    <w:rsid w:val="0942017F"/>
    <w:rsid w:val="0968268E"/>
    <w:rsid w:val="09BA1FBB"/>
    <w:rsid w:val="09CB139F"/>
    <w:rsid w:val="0A0106F5"/>
    <w:rsid w:val="0A112AB7"/>
    <w:rsid w:val="0A4E5482"/>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807235"/>
    <w:rsid w:val="0D9308F8"/>
    <w:rsid w:val="0DE76C3D"/>
    <w:rsid w:val="0E1A1D85"/>
    <w:rsid w:val="0E1B0427"/>
    <w:rsid w:val="0E303356"/>
    <w:rsid w:val="0E750568"/>
    <w:rsid w:val="0E9C3C97"/>
    <w:rsid w:val="0F2D7A80"/>
    <w:rsid w:val="0F4277E5"/>
    <w:rsid w:val="0F930041"/>
    <w:rsid w:val="0FA75561"/>
    <w:rsid w:val="0FB83603"/>
    <w:rsid w:val="0FCA77F1"/>
    <w:rsid w:val="0FCD5DCC"/>
    <w:rsid w:val="10043197"/>
    <w:rsid w:val="10270545"/>
    <w:rsid w:val="103409DF"/>
    <w:rsid w:val="104B4477"/>
    <w:rsid w:val="108A1D4B"/>
    <w:rsid w:val="10A10111"/>
    <w:rsid w:val="10BE093E"/>
    <w:rsid w:val="10E20BD8"/>
    <w:rsid w:val="111B0FE9"/>
    <w:rsid w:val="112C77F4"/>
    <w:rsid w:val="113440E3"/>
    <w:rsid w:val="114755AB"/>
    <w:rsid w:val="115F67A8"/>
    <w:rsid w:val="119A7465"/>
    <w:rsid w:val="11C07DA5"/>
    <w:rsid w:val="11C2491E"/>
    <w:rsid w:val="11F36B75"/>
    <w:rsid w:val="12491386"/>
    <w:rsid w:val="12E60579"/>
    <w:rsid w:val="12EB0F02"/>
    <w:rsid w:val="130D1D87"/>
    <w:rsid w:val="13695B36"/>
    <w:rsid w:val="1372609F"/>
    <w:rsid w:val="13D03611"/>
    <w:rsid w:val="13D73572"/>
    <w:rsid w:val="14504752"/>
    <w:rsid w:val="145A6A37"/>
    <w:rsid w:val="1467440F"/>
    <w:rsid w:val="14D7277E"/>
    <w:rsid w:val="15400323"/>
    <w:rsid w:val="15433A9B"/>
    <w:rsid w:val="15BC31A1"/>
    <w:rsid w:val="15FC2F04"/>
    <w:rsid w:val="16181FAC"/>
    <w:rsid w:val="168756A0"/>
    <w:rsid w:val="16F94849"/>
    <w:rsid w:val="17045E51"/>
    <w:rsid w:val="172011D4"/>
    <w:rsid w:val="17252C3B"/>
    <w:rsid w:val="17312619"/>
    <w:rsid w:val="173C25C7"/>
    <w:rsid w:val="173F0A2E"/>
    <w:rsid w:val="17770BC2"/>
    <w:rsid w:val="17860E2F"/>
    <w:rsid w:val="17A119AA"/>
    <w:rsid w:val="180E4708"/>
    <w:rsid w:val="18586F2B"/>
    <w:rsid w:val="19087FDA"/>
    <w:rsid w:val="19A766B9"/>
    <w:rsid w:val="19CE76BA"/>
    <w:rsid w:val="19F26070"/>
    <w:rsid w:val="19F97C8B"/>
    <w:rsid w:val="1A1523CE"/>
    <w:rsid w:val="1AA44EB0"/>
    <w:rsid w:val="1AA730BD"/>
    <w:rsid w:val="1ADF38C8"/>
    <w:rsid w:val="1B214D48"/>
    <w:rsid w:val="1B2B1506"/>
    <w:rsid w:val="1B333D5D"/>
    <w:rsid w:val="1B4F7512"/>
    <w:rsid w:val="1B587618"/>
    <w:rsid w:val="1B5F19C7"/>
    <w:rsid w:val="1B612DA1"/>
    <w:rsid w:val="1B8C2514"/>
    <w:rsid w:val="1BF367A5"/>
    <w:rsid w:val="1C1C709B"/>
    <w:rsid w:val="1C400DBE"/>
    <w:rsid w:val="1C47643B"/>
    <w:rsid w:val="1C4F6795"/>
    <w:rsid w:val="1C9F6814"/>
    <w:rsid w:val="1CE7377A"/>
    <w:rsid w:val="1D5C514E"/>
    <w:rsid w:val="1D865D14"/>
    <w:rsid w:val="1D8705EC"/>
    <w:rsid w:val="1DEC0E7D"/>
    <w:rsid w:val="1DF20628"/>
    <w:rsid w:val="1DF63B37"/>
    <w:rsid w:val="1E43150B"/>
    <w:rsid w:val="1EA93E80"/>
    <w:rsid w:val="1ECE150A"/>
    <w:rsid w:val="1ED33FB6"/>
    <w:rsid w:val="1EE81332"/>
    <w:rsid w:val="1F1C3BAF"/>
    <w:rsid w:val="1F32415A"/>
    <w:rsid w:val="1F542F9A"/>
    <w:rsid w:val="1F702632"/>
    <w:rsid w:val="1F7E2174"/>
    <w:rsid w:val="1FB64E98"/>
    <w:rsid w:val="1FEA7809"/>
    <w:rsid w:val="20062169"/>
    <w:rsid w:val="20107567"/>
    <w:rsid w:val="20605D1D"/>
    <w:rsid w:val="20AB56C6"/>
    <w:rsid w:val="21093CBF"/>
    <w:rsid w:val="21547789"/>
    <w:rsid w:val="2176507C"/>
    <w:rsid w:val="21A1039B"/>
    <w:rsid w:val="21AE2AB8"/>
    <w:rsid w:val="21BE35AF"/>
    <w:rsid w:val="21C11174"/>
    <w:rsid w:val="22113368"/>
    <w:rsid w:val="22244B28"/>
    <w:rsid w:val="22467FD4"/>
    <w:rsid w:val="229451FD"/>
    <w:rsid w:val="22A12DB6"/>
    <w:rsid w:val="22AE7FBA"/>
    <w:rsid w:val="236356D1"/>
    <w:rsid w:val="23A91C83"/>
    <w:rsid w:val="23C962E8"/>
    <w:rsid w:val="241E7B2F"/>
    <w:rsid w:val="246D2675"/>
    <w:rsid w:val="247E4FED"/>
    <w:rsid w:val="24AD78E0"/>
    <w:rsid w:val="24B30BE8"/>
    <w:rsid w:val="24E34060"/>
    <w:rsid w:val="253A0491"/>
    <w:rsid w:val="254E0478"/>
    <w:rsid w:val="257D2ECD"/>
    <w:rsid w:val="25B14925"/>
    <w:rsid w:val="25E036B2"/>
    <w:rsid w:val="25E9082A"/>
    <w:rsid w:val="25F42473"/>
    <w:rsid w:val="269C17B8"/>
    <w:rsid w:val="26AF2D79"/>
    <w:rsid w:val="26B34B91"/>
    <w:rsid w:val="270075A9"/>
    <w:rsid w:val="270D66E8"/>
    <w:rsid w:val="27514612"/>
    <w:rsid w:val="278B0DAB"/>
    <w:rsid w:val="278D3850"/>
    <w:rsid w:val="279C6B0E"/>
    <w:rsid w:val="27A64735"/>
    <w:rsid w:val="27CC4DF2"/>
    <w:rsid w:val="280D64D7"/>
    <w:rsid w:val="281864F2"/>
    <w:rsid w:val="286903EF"/>
    <w:rsid w:val="287F5DD3"/>
    <w:rsid w:val="288047CB"/>
    <w:rsid w:val="289E62FA"/>
    <w:rsid w:val="28FD6E90"/>
    <w:rsid w:val="291E2CA6"/>
    <w:rsid w:val="29331862"/>
    <w:rsid w:val="29622B06"/>
    <w:rsid w:val="297B5976"/>
    <w:rsid w:val="297D349C"/>
    <w:rsid w:val="299741EC"/>
    <w:rsid w:val="299E147F"/>
    <w:rsid w:val="29BD6726"/>
    <w:rsid w:val="29C32A87"/>
    <w:rsid w:val="29CF26DC"/>
    <w:rsid w:val="2A1C5DA0"/>
    <w:rsid w:val="2A200D39"/>
    <w:rsid w:val="2A507EFF"/>
    <w:rsid w:val="2A7C0D61"/>
    <w:rsid w:val="2ADC05A4"/>
    <w:rsid w:val="2AEF2177"/>
    <w:rsid w:val="2B161149"/>
    <w:rsid w:val="2B1B2F6C"/>
    <w:rsid w:val="2B391645"/>
    <w:rsid w:val="2B6F0D7F"/>
    <w:rsid w:val="2B844FB6"/>
    <w:rsid w:val="2B8716BD"/>
    <w:rsid w:val="2B8A1EA0"/>
    <w:rsid w:val="2B8B76FF"/>
    <w:rsid w:val="2BD5034F"/>
    <w:rsid w:val="2CDF446E"/>
    <w:rsid w:val="2D025012"/>
    <w:rsid w:val="2D4178F0"/>
    <w:rsid w:val="2DAE631A"/>
    <w:rsid w:val="2DD877E0"/>
    <w:rsid w:val="2DE616C9"/>
    <w:rsid w:val="2DFC2451"/>
    <w:rsid w:val="2E3422F8"/>
    <w:rsid w:val="2E607565"/>
    <w:rsid w:val="2E6E566D"/>
    <w:rsid w:val="2E7F188E"/>
    <w:rsid w:val="2EBC0905"/>
    <w:rsid w:val="2EC73739"/>
    <w:rsid w:val="2EFB1B0E"/>
    <w:rsid w:val="2F4D56BE"/>
    <w:rsid w:val="2F5C684F"/>
    <w:rsid w:val="2F63756E"/>
    <w:rsid w:val="2F6A0BF4"/>
    <w:rsid w:val="2F77098D"/>
    <w:rsid w:val="2FEC3129"/>
    <w:rsid w:val="303D3985"/>
    <w:rsid w:val="306A6644"/>
    <w:rsid w:val="30717AD3"/>
    <w:rsid w:val="307610EA"/>
    <w:rsid w:val="307776D1"/>
    <w:rsid w:val="30862574"/>
    <w:rsid w:val="30B631E1"/>
    <w:rsid w:val="30BD737C"/>
    <w:rsid w:val="30DF2A6F"/>
    <w:rsid w:val="30E860A3"/>
    <w:rsid w:val="311933AA"/>
    <w:rsid w:val="316B62D0"/>
    <w:rsid w:val="317D15BB"/>
    <w:rsid w:val="31C825FC"/>
    <w:rsid w:val="31D07E6C"/>
    <w:rsid w:val="32036508"/>
    <w:rsid w:val="323F65DA"/>
    <w:rsid w:val="32412074"/>
    <w:rsid w:val="324F5BF1"/>
    <w:rsid w:val="327C2FDC"/>
    <w:rsid w:val="32A43435"/>
    <w:rsid w:val="32DE0199"/>
    <w:rsid w:val="32F00461"/>
    <w:rsid w:val="333C2963"/>
    <w:rsid w:val="3344327C"/>
    <w:rsid w:val="335B2774"/>
    <w:rsid w:val="335F1E64"/>
    <w:rsid w:val="33A3397D"/>
    <w:rsid w:val="33A4642E"/>
    <w:rsid w:val="33D4039C"/>
    <w:rsid w:val="33D47E05"/>
    <w:rsid w:val="33D65FD5"/>
    <w:rsid w:val="33DE547F"/>
    <w:rsid w:val="33E505BB"/>
    <w:rsid w:val="3413677D"/>
    <w:rsid w:val="342B544B"/>
    <w:rsid w:val="345E036E"/>
    <w:rsid w:val="34C47852"/>
    <w:rsid w:val="34D66F92"/>
    <w:rsid w:val="34DE1E4F"/>
    <w:rsid w:val="34F07DB1"/>
    <w:rsid w:val="35092435"/>
    <w:rsid w:val="359009FB"/>
    <w:rsid w:val="35D32111"/>
    <w:rsid w:val="35D354B8"/>
    <w:rsid w:val="35D4025C"/>
    <w:rsid w:val="362666BC"/>
    <w:rsid w:val="368A6B11"/>
    <w:rsid w:val="37085B1F"/>
    <w:rsid w:val="372E04CB"/>
    <w:rsid w:val="378B76CC"/>
    <w:rsid w:val="37CA01F4"/>
    <w:rsid w:val="381274A5"/>
    <w:rsid w:val="38206BF2"/>
    <w:rsid w:val="38E070F2"/>
    <w:rsid w:val="390D33AB"/>
    <w:rsid w:val="391E6D06"/>
    <w:rsid w:val="3A074847"/>
    <w:rsid w:val="3A685AA2"/>
    <w:rsid w:val="3A830B2E"/>
    <w:rsid w:val="3A9F2A6E"/>
    <w:rsid w:val="3AA90FE6"/>
    <w:rsid w:val="3AA9318F"/>
    <w:rsid w:val="3AB62DA0"/>
    <w:rsid w:val="3ACA1B91"/>
    <w:rsid w:val="3B0D21A6"/>
    <w:rsid w:val="3B451BFD"/>
    <w:rsid w:val="3B69577B"/>
    <w:rsid w:val="3B702D85"/>
    <w:rsid w:val="3B7D3FD5"/>
    <w:rsid w:val="3B823DDF"/>
    <w:rsid w:val="3BC431AC"/>
    <w:rsid w:val="3BD827B4"/>
    <w:rsid w:val="3C237ED3"/>
    <w:rsid w:val="3C460D90"/>
    <w:rsid w:val="3C4D2D59"/>
    <w:rsid w:val="3CAA596A"/>
    <w:rsid w:val="3CAF1D22"/>
    <w:rsid w:val="3CB1587B"/>
    <w:rsid w:val="3CB735F2"/>
    <w:rsid w:val="3CCD42E3"/>
    <w:rsid w:val="3CF84DD4"/>
    <w:rsid w:val="3D037D04"/>
    <w:rsid w:val="3D186684"/>
    <w:rsid w:val="3D363C36"/>
    <w:rsid w:val="3D6A1B31"/>
    <w:rsid w:val="3D8B2178"/>
    <w:rsid w:val="3DB34909"/>
    <w:rsid w:val="3DD115F5"/>
    <w:rsid w:val="3DE435F0"/>
    <w:rsid w:val="3DE5122C"/>
    <w:rsid w:val="3DF37E53"/>
    <w:rsid w:val="3EC314F9"/>
    <w:rsid w:val="3ED26DE9"/>
    <w:rsid w:val="3EED17D0"/>
    <w:rsid w:val="3F0C0304"/>
    <w:rsid w:val="3F774839"/>
    <w:rsid w:val="3F7D3D9E"/>
    <w:rsid w:val="3F9410E8"/>
    <w:rsid w:val="3FEC147E"/>
    <w:rsid w:val="40376375"/>
    <w:rsid w:val="412732B7"/>
    <w:rsid w:val="4127791F"/>
    <w:rsid w:val="41281794"/>
    <w:rsid w:val="413C1FDF"/>
    <w:rsid w:val="41806A69"/>
    <w:rsid w:val="41B0259C"/>
    <w:rsid w:val="41BC6F1C"/>
    <w:rsid w:val="41C061C4"/>
    <w:rsid w:val="41EF2363"/>
    <w:rsid w:val="41F77860"/>
    <w:rsid w:val="424A4B98"/>
    <w:rsid w:val="42581D3A"/>
    <w:rsid w:val="42ED2EA4"/>
    <w:rsid w:val="42F6649D"/>
    <w:rsid w:val="42FE0080"/>
    <w:rsid w:val="43315D2E"/>
    <w:rsid w:val="43670C99"/>
    <w:rsid w:val="43824A1C"/>
    <w:rsid w:val="43AE09CA"/>
    <w:rsid w:val="43B1743B"/>
    <w:rsid w:val="43D110E1"/>
    <w:rsid w:val="43D61CCF"/>
    <w:rsid w:val="43DF072A"/>
    <w:rsid w:val="43E873C9"/>
    <w:rsid w:val="44905B1F"/>
    <w:rsid w:val="45316885"/>
    <w:rsid w:val="45326A50"/>
    <w:rsid w:val="45334280"/>
    <w:rsid w:val="454E56C4"/>
    <w:rsid w:val="458464CB"/>
    <w:rsid w:val="45A95EE9"/>
    <w:rsid w:val="45FB0F21"/>
    <w:rsid w:val="46167166"/>
    <w:rsid w:val="46255415"/>
    <w:rsid w:val="4636719A"/>
    <w:rsid w:val="46380A1F"/>
    <w:rsid w:val="46BF3973"/>
    <w:rsid w:val="4714591E"/>
    <w:rsid w:val="47200EE3"/>
    <w:rsid w:val="47435AC2"/>
    <w:rsid w:val="47544B78"/>
    <w:rsid w:val="47587AF7"/>
    <w:rsid w:val="476B0980"/>
    <w:rsid w:val="47745A86"/>
    <w:rsid w:val="47E239AC"/>
    <w:rsid w:val="480F4B73"/>
    <w:rsid w:val="487974BD"/>
    <w:rsid w:val="48895562"/>
    <w:rsid w:val="48DB38E3"/>
    <w:rsid w:val="49001B5E"/>
    <w:rsid w:val="49376DB0"/>
    <w:rsid w:val="49804BB7"/>
    <w:rsid w:val="49826DCB"/>
    <w:rsid w:val="499013E7"/>
    <w:rsid w:val="49C8088A"/>
    <w:rsid w:val="4A0F6D68"/>
    <w:rsid w:val="4A301C93"/>
    <w:rsid w:val="4A3302AB"/>
    <w:rsid w:val="4A4060F4"/>
    <w:rsid w:val="4A572A17"/>
    <w:rsid w:val="4A6F2535"/>
    <w:rsid w:val="4AC85D49"/>
    <w:rsid w:val="4AE308A9"/>
    <w:rsid w:val="4B117A90"/>
    <w:rsid w:val="4B260F2D"/>
    <w:rsid w:val="4B9A1456"/>
    <w:rsid w:val="4BA32C82"/>
    <w:rsid w:val="4BE70627"/>
    <w:rsid w:val="4BFC24EE"/>
    <w:rsid w:val="4C0A5AE1"/>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DA4744"/>
    <w:rsid w:val="4F0170F3"/>
    <w:rsid w:val="4F08773C"/>
    <w:rsid w:val="4F31409F"/>
    <w:rsid w:val="4F576D80"/>
    <w:rsid w:val="4F5E670E"/>
    <w:rsid w:val="4F846A83"/>
    <w:rsid w:val="4F883E6C"/>
    <w:rsid w:val="50070E2C"/>
    <w:rsid w:val="501112F3"/>
    <w:rsid w:val="504B57F2"/>
    <w:rsid w:val="50850D04"/>
    <w:rsid w:val="50C5433A"/>
    <w:rsid w:val="50C62BC7"/>
    <w:rsid w:val="50D3475E"/>
    <w:rsid w:val="50F72A66"/>
    <w:rsid w:val="5123368C"/>
    <w:rsid w:val="5130747C"/>
    <w:rsid w:val="51417051"/>
    <w:rsid w:val="515C765A"/>
    <w:rsid w:val="51905BB3"/>
    <w:rsid w:val="51946FCB"/>
    <w:rsid w:val="51AC406F"/>
    <w:rsid w:val="51DD796B"/>
    <w:rsid w:val="51DF373B"/>
    <w:rsid w:val="52846D9A"/>
    <w:rsid w:val="52BC4786"/>
    <w:rsid w:val="52C96FAF"/>
    <w:rsid w:val="52EF4CB5"/>
    <w:rsid w:val="52F959F0"/>
    <w:rsid w:val="5302488E"/>
    <w:rsid w:val="53136173"/>
    <w:rsid w:val="53163E96"/>
    <w:rsid w:val="534B12B7"/>
    <w:rsid w:val="539442AF"/>
    <w:rsid w:val="539A4AC7"/>
    <w:rsid w:val="53D61877"/>
    <w:rsid w:val="542631B6"/>
    <w:rsid w:val="542B3971"/>
    <w:rsid w:val="543D6020"/>
    <w:rsid w:val="5447483C"/>
    <w:rsid w:val="547A000A"/>
    <w:rsid w:val="54862A07"/>
    <w:rsid w:val="54942CAE"/>
    <w:rsid w:val="54A61722"/>
    <w:rsid w:val="54B0031A"/>
    <w:rsid w:val="54B31FAF"/>
    <w:rsid w:val="54D44008"/>
    <w:rsid w:val="54FB10D7"/>
    <w:rsid w:val="54FD46FE"/>
    <w:rsid w:val="55326D63"/>
    <w:rsid w:val="555413F3"/>
    <w:rsid w:val="555D1A10"/>
    <w:rsid w:val="55C300FC"/>
    <w:rsid w:val="56AC4A78"/>
    <w:rsid w:val="56C2011A"/>
    <w:rsid w:val="56CB4F97"/>
    <w:rsid w:val="56DB16B9"/>
    <w:rsid w:val="574D00A2"/>
    <w:rsid w:val="5778511F"/>
    <w:rsid w:val="577A3463"/>
    <w:rsid w:val="579F27B0"/>
    <w:rsid w:val="57AA4E5A"/>
    <w:rsid w:val="57AA72A2"/>
    <w:rsid w:val="57F967AD"/>
    <w:rsid w:val="58052975"/>
    <w:rsid w:val="58063909"/>
    <w:rsid w:val="580F5357"/>
    <w:rsid w:val="583D3C73"/>
    <w:rsid w:val="584D1A65"/>
    <w:rsid w:val="584F5C44"/>
    <w:rsid w:val="58E525CA"/>
    <w:rsid w:val="58EE7372"/>
    <w:rsid w:val="59227E09"/>
    <w:rsid w:val="593D045A"/>
    <w:rsid w:val="5960739E"/>
    <w:rsid w:val="5973556C"/>
    <w:rsid w:val="59896D0A"/>
    <w:rsid w:val="59B72684"/>
    <w:rsid w:val="5A7140A7"/>
    <w:rsid w:val="5A8E6A07"/>
    <w:rsid w:val="5A9579AE"/>
    <w:rsid w:val="5AA91A93"/>
    <w:rsid w:val="5AB0697E"/>
    <w:rsid w:val="5AC468CD"/>
    <w:rsid w:val="5B342B9A"/>
    <w:rsid w:val="5B5953B0"/>
    <w:rsid w:val="5B630802"/>
    <w:rsid w:val="5B807F68"/>
    <w:rsid w:val="5BA72CE5"/>
    <w:rsid w:val="5C034D53"/>
    <w:rsid w:val="5C0A43A9"/>
    <w:rsid w:val="5C647631"/>
    <w:rsid w:val="5C7B276E"/>
    <w:rsid w:val="5CC96BFE"/>
    <w:rsid w:val="5D722852"/>
    <w:rsid w:val="5DA13E95"/>
    <w:rsid w:val="5DE51034"/>
    <w:rsid w:val="5DF60588"/>
    <w:rsid w:val="5E1D6F56"/>
    <w:rsid w:val="5E361890"/>
    <w:rsid w:val="5E52187F"/>
    <w:rsid w:val="5E6567AD"/>
    <w:rsid w:val="5E6A13CD"/>
    <w:rsid w:val="5E705D15"/>
    <w:rsid w:val="5E93326C"/>
    <w:rsid w:val="5E9F1A7A"/>
    <w:rsid w:val="5EAF3818"/>
    <w:rsid w:val="5EFB4BA4"/>
    <w:rsid w:val="5F025452"/>
    <w:rsid w:val="5F127074"/>
    <w:rsid w:val="5F5F46B5"/>
    <w:rsid w:val="5FB25360"/>
    <w:rsid w:val="5FBA3CC0"/>
    <w:rsid w:val="5FBE258A"/>
    <w:rsid w:val="5FD90D61"/>
    <w:rsid w:val="60177697"/>
    <w:rsid w:val="602329DB"/>
    <w:rsid w:val="607777D6"/>
    <w:rsid w:val="60863D99"/>
    <w:rsid w:val="608F5287"/>
    <w:rsid w:val="60B50B3A"/>
    <w:rsid w:val="60BC76A1"/>
    <w:rsid w:val="60D62EB6"/>
    <w:rsid w:val="610B7637"/>
    <w:rsid w:val="612279BA"/>
    <w:rsid w:val="615F5624"/>
    <w:rsid w:val="61D215CF"/>
    <w:rsid w:val="61D73926"/>
    <w:rsid w:val="625C563D"/>
    <w:rsid w:val="626A1704"/>
    <w:rsid w:val="627921C2"/>
    <w:rsid w:val="62B362C8"/>
    <w:rsid w:val="62C1330E"/>
    <w:rsid w:val="633D0FCB"/>
    <w:rsid w:val="6342085E"/>
    <w:rsid w:val="636F415C"/>
    <w:rsid w:val="64464B44"/>
    <w:rsid w:val="644C0547"/>
    <w:rsid w:val="6488096B"/>
    <w:rsid w:val="64917820"/>
    <w:rsid w:val="649E018F"/>
    <w:rsid w:val="64AA1CC5"/>
    <w:rsid w:val="65200BA4"/>
    <w:rsid w:val="6528341F"/>
    <w:rsid w:val="656B2909"/>
    <w:rsid w:val="658D448B"/>
    <w:rsid w:val="65970AF2"/>
    <w:rsid w:val="65A3045D"/>
    <w:rsid w:val="65C21C5B"/>
    <w:rsid w:val="65D97752"/>
    <w:rsid w:val="65E25E59"/>
    <w:rsid w:val="662517B6"/>
    <w:rsid w:val="66307F76"/>
    <w:rsid w:val="66580EAF"/>
    <w:rsid w:val="66694D0D"/>
    <w:rsid w:val="667B4472"/>
    <w:rsid w:val="66F041A8"/>
    <w:rsid w:val="6721178A"/>
    <w:rsid w:val="6739399A"/>
    <w:rsid w:val="673B1CC5"/>
    <w:rsid w:val="673F39DE"/>
    <w:rsid w:val="674C5D22"/>
    <w:rsid w:val="675045B1"/>
    <w:rsid w:val="67663AF8"/>
    <w:rsid w:val="67762CFD"/>
    <w:rsid w:val="677A678D"/>
    <w:rsid w:val="677F7E04"/>
    <w:rsid w:val="67B77327"/>
    <w:rsid w:val="67D30B32"/>
    <w:rsid w:val="68011379"/>
    <w:rsid w:val="68252C37"/>
    <w:rsid w:val="683338F6"/>
    <w:rsid w:val="68817BAC"/>
    <w:rsid w:val="689A5E59"/>
    <w:rsid w:val="68A94E70"/>
    <w:rsid w:val="68EE72DF"/>
    <w:rsid w:val="68FE744E"/>
    <w:rsid w:val="690B4C92"/>
    <w:rsid w:val="69485FEA"/>
    <w:rsid w:val="69677DC0"/>
    <w:rsid w:val="69937EC7"/>
    <w:rsid w:val="69D64558"/>
    <w:rsid w:val="6A042548"/>
    <w:rsid w:val="6A3739C7"/>
    <w:rsid w:val="6A471EFD"/>
    <w:rsid w:val="6A505A87"/>
    <w:rsid w:val="6A755CB7"/>
    <w:rsid w:val="6AB57116"/>
    <w:rsid w:val="6B17424A"/>
    <w:rsid w:val="6B2218FA"/>
    <w:rsid w:val="6B686C59"/>
    <w:rsid w:val="6B691672"/>
    <w:rsid w:val="6BAB2744"/>
    <w:rsid w:val="6BAF2C82"/>
    <w:rsid w:val="6BC06C3D"/>
    <w:rsid w:val="6BE97F42"/>
    <w:rsid w:val="6C270A6A"/>
    <w:rsid w:val="6C2905D4"/>
    <w:rsid w:val="6C5E6A51"/>
    <w:rsid w:val="6C6513C3"/>
    <w:rsid w:val="6C744268"/>
    <w:rsid w:val="6C913746"/>
    <w:rsid w:val="6CA64085"/>
    <w:rsid w:val="6CD62D03"/>
    <w:rsid w:val="6CD97FB6"/>
    <w:rsid w:val="6D0E5050"/>
    <w:rsid w:val="6D4B22B8"/>
    <w:rsid w:val="6D930013"/>
    <w:rsid w:val="6DBE0F5A"/>
    <w:rsid w:val="6DD54C21"/>
    <w:rsid w:val="6E1A1656"/>
    <w:rsid w:val="6E231DD6"/>
    <w:rsid w:val="6E274D51"/>
    <w:rsid w:val="6E5A5288"/>
    <w:rsid w:val="6E9A5523"/>
    <w:rsid w:val="6EE013EE"/>
    <w:rsid w:val="6EE079F1"/>
    <w:rsid w:val="6EE42C42"/>
    <w:rsid w:val="6F7F7CB0"/>
    <w:rsid w:val="6FE0165C"/>
    <w:rsid w:val="6FE10C44"/>
    <w:rsid w:val="6FE32EFA"/>
    <w:rsid w:val="70222744"/>
    <w:rsid w:val="706D25DF"/>
    <w:rsid w:val="706D2B21"/>
    <w:rsid w:val="707B1384"/>
    <w:rsid w:val="70857A34"/>
    <w:rsid w:val="70985D3C"/>
    <w:rsid w:val="70ED4030"/>
    <w:rsid w:val="70F81685"/>
    <w:rsid w:val="71047C73"/>
    <w:rsid w:val="7107096A"/>
    <w:rsid w:val="7109004F"/>
    <w:rsid w:val="71103167"/>
    <w:rsid w:val="712E56F7"/>
    <w:rsid w:val="713175C0"/>
    <w:rsid w:val="71691ABB"/>
    <w:rsid w:val="71AE1AEA"/>
    <w:rsid w:val="71CF3B6C"/>
    <w:rsid w:val="71DB032D"/>
    <w:rsid w:val="71F80F33"/>
    <w:rsid w:val="721101F2"/>
    <w:rsid w:val="722922C6"/>
    <w:rsid w:val="727176A7"/>
    <w:rsid w:val="72AC2584"/>
    <w:rsid w:val="72CB03A1"/>
    <w:rsid w:val="72E415CF"/>
    <w:rsid w:val="72FD73D1"/>
    <w:rsid w:val="73177143"/>
    <w:rsid w:val="732D4B5D"/>
    <w:rsid w:val="73393C88"/>
    <w:rsid w:val="7362513F"/>
    <w:rsid w:val="73771D49"/>
    <w:rsid w:val="73A1354E"/>
    <w:rsid w:val="74006876"/>
    <w:rsid w:val="745B5755"/>
    <w:rsid w:val="747607E0"/>
    <w:rsid w:val="74A11E7D"/>
    <w:rsid w:val="74B43D16"/>
    <w:rsid w:val="74C4654A"/>
    <w:rsid w:val="75387844"/>
    <w:rsid w:val="753A79B9"/>
    <w:rsid w:val="75590B0A"/>
    <w:rsid w:val="7582279F"/>
    <w:rsid w:val="75843EB5"/>
    <w:rsid w:val="75BB71AF"/>
    <w:rsid w:val="75F01962"/>
    <w:rsid w:val="75F145C2"/>
    <w:rsid w:val="760E19DF"/>
    <w:rsid w:val="764B79CF"/>
    <w:rsid w:val="764E52E0"/>
    <w:rsid w:val="76557F3E"/>
    <w:rsid w:val="76676A53"/>
    <w:rsid w:val="76961750"/>
    <w:rsid w:val="76A3294D"/>
    <w:rsid w:val="76B620A1"/>
    <w:rsid w:val="76F20814"/>
    <w:rsid w:val="77462524"/>
    <w:rsid w:val="776C358D"/>
    <w:rsid w:val="779A6594"/>
    <w:rsid w:val="77A21064"/>
    <w:rsid w:val="77E34EB2"/>
    <w:rsid w:val="78071E5D"/>
    <w:rsid w:val="780B56E4"/>
    <w:rsid w:val="781564B8"/>
    <w:rsid w:val="781B2E5F"/>
    <w:rsid w:val="78224ACF"/>
    <w:rsid w:val="783E7E0B"/>
    <w:rsid w:val="78CD6DCC"/>
    <w:rsid w:val="78CE0BEB"/>
    <w:rsid w:val="78D07CAF"/>
    <w:rsid w:val="78DE12D7"/>
    <w:rsid w:val="79210683"/>
    <w:rsid w:val="799C3465"/>
    <w:rsid w:val="79B14EC4"/>
    <w:rsid w:val="7A2A6B4A"/>
    <w:rsid w:val="7A304F8E"/>
    <w:rsid w:val="7A3507F6"/>
    <w:rsid w:val="7A681070"/>
    <w:rsid w:val="7A860C7C"/>
    <w:rsid w:val="7AB879FE"/>
    <w:rsid w:val="7AC34054"/>
    <w:rsid w:val="7AF64429"/>
    <w:rsid w:val="7B072683"/>
    <w:rsid w:val="7B284B90"/>
    <w:rsid w:val="7B3264DD"/>
    <w:rsid w:val="7B81188A"/>
    <w:rsid w:val="7B8416D3"/>
    <w:rsid w:val="7B9E2902"/>
    <w:rsid w:val="7BC854E2"/>
    <w:rsid w:val="7BE67FFA"/>
    <w:rsid w:val="7C0562EC"/>
    <w:rsid w:val="7C067A45"/>
    <w:rsid w:val="7C27683F"/>
    <w:rsid w:val="7C3A6597"/>
    <w:rsid w:val="7CB14B4D"/>
    <w:rsid w:val="7CB43C54"/>
    <w:rsid w:val="7CD57FDE"/>
    <w:rsid w:val="7CF26969"/>
    <w:rsid w:val="7D25523C"/>
    <w:rsid w:val="7D2A660C"/>
    <w:rsid w:val="7D6C2781"/>
    <w:rsid w:val="7DB23041"/>
    <w:rsid w:val="7E253FEC"/>
    <w:rsid w:val="7E5F7809"/>
    <w:rsid w:val="7ED56C53"/>
    <w:rsid w:val="7EEA1BAF"/>
    <w:rsid w:val="7F5460D4"/>
    <w:rsid w:val="7F552892"/>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qFormat/>
    <w:uiPriority w:val="9"/>
    <w:pPr>
      <w:keepNext/>
      <w:keepLines/>
      <w:jc w:val="center"/>
      <w:outlineLvl w:val="0"/>
    </w:pPr>
    <w:rPr>
      <w:b/>
      <w:bCs/>
      <w:kern w:val="44"/>
      <w:sz w:val="36"/>
      <w:szCs w:val="44"/>
    </w:rPr>
  </w:style>
  <w:style w:type="paragraph" w:styleId="3">
    <w:name w:val="heading 2"/>
    <w:basedOn w:val="1"/>
    <w:next w:val="1"/>
    <w:link w:val="52"/>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line="480" w:lineRule="exact"/>
      <w:outlineLvl w:val="4"/>
    </w:pPr>
    <w:rPr>
      <w:bCs/>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4"/>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5"/>
    <w:qFormat/>
    <w:uiPriority w:val="0"/>
    <w:pPr>
      <w:jc w:val="left"/>
    </w:pPr>
  </w:style>
  <w:style w:type="paragraph" w:styleId="12">
    <w:name w:val="Body Text"/>
    <w:basedOn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83"/>
    <w:qFormat/>
    <w:uiPriority w:val="99"/>
    <w:pPr>
      <w:spacing w:after="120"/>
      <w:ind w:left="420" w:leftChars="200"/>
    </w:pPr>
    <w:rPr>
      <w:rFonts w:ascii="Calibri" w:hAnsi="Calibri" w:eastAsia="宋体" w:cs="Times New Roman"/>
      <w:szCs w:val="20"/>
    </w:rPr>
  </w:style>
  <w:style w:type="paragraph" w:styleId="14">
    <w:name w:val="index 4"/>
    <w:basedOn w:val="1"/>
    <w:next w:val="1"/>
    <w:qFormat/>
    <w:uiPriority w:val="0"/>
    <w:pPr>
      <w:ind w:left="600" w:leftChars="600"/>
    </w:pPr>
  </w:style>
  <w:style w:type="paragraph" w:styleId="15">
    <w:name w:val="toc 5"/>
    <w:basedOn w:val="1"/>
    <w:next w:val="1"/>
    <w:qFormat/>
    <w:uiPriority w:val="39"/>
    <w:pPr>
      <w:ind w:left="960"/>
      <w:jc w:val="left"/>
    </w:pPr>
    <w:rPr>
      <w:rFonts w:ascii="Calibri" w:hAnsi="Calibri" w:eastAsia="宋体" w:cs="Times New Roman"/>
      <w:sz w:val="18"/>
      <w:szCs w:val="18"/>
    </w:rPr>
  </w:style>
  <w:style w:type="paragraph" w:styleId="16">
    <w:name w:val="toc 3"/>
    <w:basedOn w:val="1"/>
    <w:next w:val="1"/>
    <w:qFormat/>
    <w:uiPriority w:val="39"/>
    <w:pPr>
      <w:ind w:left="480"/>
      <w:jc w:val="left"/>
    </w:pPr>
    <w:rPr>
      <w:rFonts w:ascii="Calibri" w:hAnsi="Calibri" w:eastAsia="宋体" w:cs="Times New Roman"/>
      <w:i/>
      <w:iCs/>
      <w:sz w:val="20"/>
      <w:szCs w:val="20"/>
    </w:rPr>
  </w:style>
  <w:style w:type="paragraph" w:styleId="17">
    <w:name w:val="Plain Text"/>
    <w:basedOn w:val="1"/>
    <w:link w:val="76"/>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7"/>
    <w:qFormat/>
    <w:uiPriority w:val="0"/>
    <w:pPr>
      <w:ind w:left="100" w:leftChars="2500"/>
    </w:pPr>
    <w:rPr>
      <w:sz w:val="24"/>
    </w:r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71"/>
    <w:qFormat/>
    <w:uiPriority w:val="0"/>
    <w:rPr>
      <w:sz w:val="18"/>
    </w:rPr>
  </w:style>
  <w:style w:type="paragraph" w:styleId="22">
    <w:name w:val="footer"/>
    <w:basedOn w:val="1"/>
    <w:link w:val="77"/>
    <w:qFormat/>
    <w:uiPriority w:val="99"/>
    <w:pPr>
      <w:tabs>
        <w:tab w:val="center" w:pos="4153"/>
        <w:tab w:val="right" w:pos="8306"/>
      </w:tabs>
      <w:snapToGrid w:val="0"/>
      <w:jc w:val="left"/>
    </w:pPr>
    <w:rPr>
      <w:sz w:val="18"/>
    </w:rPr>
  </w:style>
  <w:style w:type="paragraph" w:styleId="23">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7"/>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link w:val="66"/>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6"/>
    <w:qFormat/>
    <w:uiPriority w:val="0"/>
    <w:rPr>
      <w:b/>
    </w:rPr>
  </w:style>
  <w:style w:type="paragraph" w:styleId="35">
    <w:name w:val="Body Text First Indent 2"/>
    <w:basedOn w:val="13"/>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bCs/>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Definition"/>
    <w:basedOn w:val="38"/>
    <w:semiHidden/>
    <w:unhideWhenUsed/>
    <w:qFormat/>
    <w:uiPriority w:val="99"/>
    <w:rPr>
      <w:i/>
      <w:iCs/>
      <w:vertAlign w:val="baseline"/>
    </w:rPr>
  </w:style>
  <w:style w:type="character" w:styleId="44">
    <w:name w:val="HTML Acronym"/>
    <w:basedOn w:val="38"/>
    <w:qFormat/>
    <w:uiPriority w:val="99"/>
  </w:style>
  <w:style w:type="character" w:styleId="45">
    <w:name w:val="Hyperlink"/>
    <w:basedOn w:val="38"/>
    <w:qFormat/>
    <w:uiPriority w:val="99"/>
    <w:rPr>
      <w:color w:val="1F4F88"/>
      <w:u w:val="none"/>
    </w:rPr>
  </w:style>
  <w:style w:type="character" w:styleId="46">
    <w:name w:val="HTML Code"/>
    <w:basedOn w:val="38"/>
    <w:semiHidden/>
    <w:unhideWhenUsed/>
    <w:qFormat/>
    <w:uiPriority w:val="99"/>
    <w:rPr>
      <w:rFonts w:ascii="Consolas" w:hAnsi="Consolas" w:eastAsia="Consolas" w:cs="Consolas"/>
      <w:sz w:val="21"/>
      <w:szCs w:val="21"/>
    </w:rPr>
  </w:style>
  <w:style w:type="character" w:styleId="47">
    <w:name w:val="annotation reference"/>
    <w:basedOn w:val="38"/>
    <w:qFormat/>
    <w:uiPriority w:val="99"/>
    <w:rPr>
      <w:sz w:val="21"/>
    </w:rPr>
  </w:style>
  <w:style w:type="character" w:styleId="48">
    <w:name w:val="HTML Keyboard"/>
    <w:basedOn w:val="38"/>
    <w:semiHidden/>
    <w:unhideWhenUsed/>
    <w:qFormat/>
    <w:uiPriority w:val="99"/>
    <w:rPr>
      <w:rFonts w:hint="default" w:ascii="Consolas" w:hAnsi="Consolas" w:eastAsia="Consolas" w:cs="Consolas"/>
      <w:sz w:val="21"/>
      <w:szCs w:val="21"/>
    </w:rPr>
  </w:style>
  <w:style w:type="character" w:styleId="49">
    <w:name w:val="HTML Sample"/>
    <w:basedOn w:val="38"/>
    <w:semiHidden/>
    <w:unhideWhenUsed/>
    <w:qFormat/>
    <w:uiPriority w:val="99"/>
    <w:rPr>
      <w:rFonts w:hint="default" w:ascii="Consolas" w:hAnsi="Consolas" w:eastAsia="Consolas" w:cs="Consolas"/>
      <w:sz w:val="21"/>
      <w:szCs w:val="21"/>
    </w:rPr>
  </w:style>
  <w:style w:type="paragraph" w:customStyle="1" w:styleId="50">
    <w:name w:val="Fließtext"/>
    <w:basedOn w:val="1"/>
    <w:qFormat/>
    <w:uiPriority w:val="99"/>
    <w:pPr>
      <w:widowControl/>
      <w:ind w:left="1134"/>
      <w:jc w:val="left"/>
    </w:pPr>
    <w:rPr>
      <w:rFonts w:ascii="Arial" w:hAnsi="Arial"/>
      <w:kern w:val="0"/>
      <w:szCs w:val="20"/>
      <w:lang w:val="de-DE" w:eastAsia="de-DE"/>
    </w:rPr>
  </w:style>
  <w:style w:type="character" w:customStyle="1" w:styleId="51">
    <w:name w:val="标题 1 字符"/>
    <w:basedOn w:val="38"/>
    <w:link w:val="2"/>
    <w:qFormat/>
    <w:uiPriority w:val="9"/>
    <w:rPr>
      <w:rFonts w:ascii="Calibri" w:hAnsi="Calibri" w:eastAsia="宋体" w:cs="Times New Roman"/>
      <w:b/>
      <w:bCs/>
      <w:kern w:val="44"/>
      <w:sz w:val="36"/>
      <w:szCs w:val="44"/>
    </w:rPr>
  </w:style>
  <w:style w:type="character" w:customStyle="1" w:styleId="52">
    <w:name w:val="标题 2 字符"/>
    <w:basedOn w:val="38"/>
    <w:link w:val="3"/>
    <w:qFormat/>
    <w:uiPriority w:val="9"/>
    <w:rPr>
      <w:rFonts w:ascii="Arial" w:hAnsi="Arial" w:eastAsia="宋体" w:cs="Times New Roman"/>
      <w:b/>
      <w:bCs/>
      <w:sz w:val="24"/>
      <w:szCs w:val="32"/>
    </w:rPr>
  </w:style>
  <w:style w:type="character" w:customStyle="1" w:styleId="53">
    <w:name w:val="标题 3 字符"/>
    <w:basedOn w:val="38"/>
    <w:link w:val="4"/>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0"/>
    <w:qFormat/>
    <w:locked/>
    <w:uiPriority w:val="0"/>
  </w:style>
  <w:style w:type="character" w:customStyle="1" w:styleId="56">
    <w:name w:val="批注主题 字符"/>
    <w:link w:val="34"/>
    <w:qFormat/>
    <w:locked/>
    <w:uiPriority w:val="0"/>
    <w:rPr>
      <w:b/>
    </w:rPr>
  </w:style>
  <w:style w:type="character" w:customStyle="1" w:styleId="57">
    <w:name w:val="正文文本缩进 3 字符"/>
    <w:link w:val="28"/>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38"/>
    <w:qFormat/>
    <w:uiPriority w:val="0"/>
    <w:rPr>
      <w:rFonts w:cs="Times New Roman"/>
    </w:rPr>
  </w:style>
  <w:style w:type="character" w:customStyle="1" w:styleId="63">
    <w:name w:val="页眉 字符"/>
    <w:link w:val="23"/>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1"/>
    <w:qFormat/>
    <w:locked/>
    <w:uiPriority w:val="0"/>
  </w:style>
  <w:style w:type="character" w:customStyle="1" w:styleId="66">
    <w:name w:val="标题 字符"/>
    <w:link w:val="33"/>
    <w:qFormat/>
    <w:locked/>
    <w:uiPriority w:val="0"/>
    <w:rPr>
      <w:rFonts w:ascii="Arial" w:hAnsi="Arial"/>
      <w:b/>
      <w:sz w:val="32"/>
    </w:rPr>
  </w:style>
  <w:style w:type="character" w:customStyle="1" w:styleId="67">
    <w:name w:val="日期 字符"/>
    <w:link w:val="19"/>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1"/>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9"/>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17"/>
    <w:qFormat/>
    <w:locked/>
    <w:uiPriority w:val="0"/>
    <w:rPr>
      <w:rFonts w:ascii="宋体" w:hAnsi="Courier New"/>
    </w:rPr>
  </w:style>
  <w:style w:type="character" w:customStyle="1" w:styleId="77">
    <w:name w:val="页脚 字符"/>
    <w:link w:val="22"/>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38"/>
    <w:semiHidden/>
    <w:qFormat/>
    <w:uiPriority w:val="99"/>
  </w:style>
  <w:style w:type="character" w:customStyle="1" w:styleId="82">
    <w:name w:val="批注文字 字符11"/>
    <w:basedOn w:val="38"/>
    <w:qFormat/>
    <w:uiPriority w:val="0"/>
    <w:rPr>
      <w:rFonts w:cs="Times New Roman"/>
      <w:kern w:val="2"/>
      <w:sz w:val="21"/>
    </w:rPr>
  </w:style>
  <w:style w:type="character" w:customStyle="1" w:styleId="83">
    <w:name w:val="正文文本缩进 字符"/>
    <w:basedOn w:val="38"/>
    <w:link w:val="13"/>
    <w:qFormat/>
    <w:uiPriority w:val="99"/>
    <w:rPr>
      <w:rFonts w:ascii="Calibri" w:hAnsi="Calibri" w:eastAsia="宋体" w:cs="Times New Roman"/>
      <w:szCs w:val="20"/>
    </w:rPr>
  </w:style>
  <w:style w:type="character" w:customStyle="1" w:styleId="84">
    <w:name w:val="文档结构图 字符1"/>
    <w:basedOn w:val="38"/>
    <w:semiHidden/>
    <w:qFormat/>
    <w:uiPriority w:val="99"/>
    <w:rPr>
      <w:rFonts w:ascii="Microsoft YaHei UI" w:eastAsia="Microsoft YaHei UI"/>
      <w:sz w:val="18"/>
      <w:szCs w:val="18"/>
    </w:rPr>
  </w:style>
  <w:style w:type="character" w:customStyle="1" w:styleId="85">
    <w:name w:val="文档结构图 字符11"/>
    <w:basedOn w:val="38"/>
    <w:semiHidden/>
    <w:qFormat/>
    <w:uiPriority w:val="99"/>
    <w:rPr>
      <w:rFonts w:ascii="Microsoft YaHei UI" w:eastAsia="Microsoft YaHei UI" w:cs="Times New Roman"/>
      <w:kern w:val="2"/>
      <w:sz w:val="18"/>
      <w:szCs w:val="18"/>
    </w:rPr>
  </w:style>
  <w:style w:type="character" w:customStyle="1" w:styleId="86">
    <w:name w:val="正文文本 字符"/>
    <w:basedOn w:val="38"/>
    <w:link w:val="12"/>
    <w:qFormat/>
    <w:uiPriority w:val="99"/>
    <w:rPr>
      <w:rFonts w:ascii="Calibri" w:hAnsi="Calibri" w:eastAsia="新宋体" w:cs="Times New Roman"/>
      <w:szCs w:val="21"/>
    </w:rPr>
  </w:style>
  <w:style w:type="character" w:customStyle="1" w:styleId="87">
    <w:name w:val="纯文本 字符1"/>
    <w:basedOn w:val="38"/>
    <w:semiHidden/>
    <w:qFormat/>
    <w:uiPriority w:val="99"/>
    <w:rPr>
      <w:rFonts w:hAnsi="Courier New" w:cs="Courier New" w:asciiTheme="minorEastAsia"/>
    </w:rPr>
  </w:style>
  <w:style w:type="character" w:customStyle="1" w:styleId="88">
    <w:name w:val="纯文本 字符11"/>
    <w:basedOn w:val="38"/>
    <w:qFormat/>
    <w:uiPriority w:val="0"/>
    <w:rPr>
      <w:rFonts w:hAnsi="Courier New" w:cs="Courier New" w:asciiTheme="minorEastAsia" w:eastAsiaTheme="minorEastAsia"/>
      <w:kern w:val="2"/>
      <w:sz w:val="21"/>
    </w:rPr>
  </w:style>
  <w:style w:type="character" w:customStyle="1" w:styleId="89">
    <w:name w:val="页眉 字符1"/>
    <w:basedOn w:val="38"/>
    <w:semiHidden/>
    <w:qFormat/>
    <w:uiPriority w:val="99"/>
    <w:rPr>
      <w:sz w:val="18"/>
      <w:szCs w:val="18"/>
    </w:rPr>
  </w:style>
  <w:style w:type="character" w:customStyle="1" w:styleId="90">
    <w:name w:val="页眉 字符11"/>
    <w:basedOn w:val="38"/>
    <w:semiHidden/>
    <w:qFormat/>
    <w:uiPriority w:val="99"/>
    <w:rPr>
      <w:rFonts w:cs="Times New Roman"/>
      <w:kern w:val="2"/>
      <w:sz w:val="18"/>
      <w:szCs w:val="18"/>
    </w:rPr>
  </w:style>
  <w:style w:type="character" w:customStyle="1" w:styleId="91">
    <w:name w:val="批注框文本 字符1"/>
    <w:basedOn w:val="38"/>
    <w:semiHidden/>
    <w:qFormat/>
    <w:uiPriority w:val="99"/>
    <w:rPr>
      <w:sz w:val="18"/>
      <w:szCs w:val="18"/>
    </w:rPr>
  </w:style>
  <w:style w:type="character" w:customStyle="1" w:styleId="92">
    <w:name w:val="批注框文本 字符11"/>
    <w:basedOn w:val="38"/>
    <w:semiHidden/>
    <w:qFormat/>
    <w:uiPriority w:val="99"/>
    <w:rPr>
      <w:rFonts w:cs="Times New Roman"/>
      <w:kern w:val="2"/>
      <w:sz w:val="18"/>
      <w:szCs w:val="18"/>
    </w:rPr>
  </w:style>
  <w:style w:type="character" w:customStyle="1" w:styleId="93">
    <w:name w:val="日期 字符1"/>
    <w:basedOn w:val="38"/>
    <w:semiHidden/>
    <w:qFormat/>
    <w:uiPriority w:val="99"/>
  </w:style>
  <w:style w:type="character" w:customStyle="1" w:styleId="94">
    <w:name w:val="日期 字符11"/>
    <w:basedOn w:val="38"/>
    <w:semiHidden/>
    <w:qFormat/>
    <w:uiPriority w:val="99"/>
    <w:rPr>
      <w:rFonts w:cs="Times New Roman"/>
      <w:kern w:val="2"/>
      <w:sz w:val="21"/>
    </w:rPr>
  </w:style>
  <w:style w:type="character" w:customStyle="1" w:styleId="95">
    <w:name w:val="页脚 字符1"/>
    <w:basedOn w:val="38"/>
    <w:semiHidden/>
    <w:qFormat/>
    <w:uiPriority w:val="99"/>
    <w:rPr>
      <w:sz w:val="18"/>
      <w:szCs w:val="18"/>
    </w:rPr>
  </w:style>
  <w:style w:type="character" w:customStyle="1" w:styleId="96">
    <w:name w:val="页脚 字符11"/>
    <w:basedOn w:val="38"/>
    <w:semiHidden/>
    <w:qFormat/>
    <w:uiPriority w:val="99"/>
    <w:rPr>
      <w:rFonts w:cs="Times New Roman"/>
      <w:kern w:val="2"/>
      <w:sz w:val="18"/>
      <w:szCs w:val="18"/>
    </w:rPr>
  </w:style>
  <w:style w:type="character" w:customStyle="1" w:styleId="97">
    <w:name w:val="正文文本缩进 2 字符1"/>
    <w:basedOn w:val="38"/>
    <w:semiHidden/>
    <w:qFormat/>
    <w:uiPriority w:val="99"/>
  </w:style>
  <w:style w:type="character" w:customStyle="1" w:styleId="98">
    <w:name w:val="正文文本缩进 2 字符11"/>
    <w:basedOn w:val="38"/>
    <w:semiHidden/>
    <w:qFormat/>
    <w:uiPriority w:val="99"/>
    <w:rPr>
      <w:rFonts w:cs="Times New Roman"/>
      <w:kern w:val="2"/>
      <w:sz w:val="21"/>
    </w:rPr>
  </w:style>
  <w:style w:type="character" w:customStyle="1" w:styleId="99">
    <w:name w:val="正文文本缩进 3 字符1"/>
    <w:basedOn w:val="38"/>
    <w:semiHidden/>
    <w:qFormat/>
    <w:uiPriority w:val="99"/>
    <w:rPr>
      <w:sz w:val="16"/>
      <w:szCs w:val="16"/>
    </w:rPr>
  </w:style>
  <w:style w:type="character" w:customStyle="1" w:styleId="100">
    <w:name w:val="正文文本缩进 3 字符11"/>
    <w:basedOn w:val="38"/>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38"/>
    <w:qFormat/>
    <w:uiPriority w:val="10"/>
    <w:rPr>
      <w:rFonts w:asciiTheme="majorHAnsi" w:hAnsiTheme="majorHAnsi" w:eastAsiaTheme="majorEastAsia" w:cstheme="majorBidi"/>
      <w:b/>
      <w:bCs/>
      <w:sz w:val="32"/>
      <w:szCs w:val="32"/>
    </w:rPr>
  </w:style>
  <w:style w:type="character" w:customStyle="1" w:styleId="104">
    <w:name w:val="标题 字符11"/>
    <w:basedOn w:val="38"/>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17"/>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3"/>
    <w:link w:val="121"/>
    <w:qFormat/>
    <w:uiPriority w:val="0"/>
    <w:pPr>
      <w:spacing w:line="240" w:lineRule="auto"/>
      <w:jc w:val="left"/>
    </w:pPr>
    <w:rPr>
      <w:rFonts w:ascii="宋体" w:hAnsi="宋体" w:eastAsia="黑体"/>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4"/>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2"/>
    <w:qFormat/>
    <w:uiPriority w:val="0"/>
    <w:rPr>
      <w:rFonts w:eastAsia="黑体"/>
      <w:b w:val="0"/>
      <w:color w:val="000000"/>
      <w:sz w:val="30"/>
      <w:szCs w:val="24"/>
    </w:rPr>
  </w:style>
  <w:style w:type="paragraph" w:customStyle="1" w:styleId="137">
    <w:name w:val="无间隔1"/>
    <w:qFormat/>
    <w:uiPriority w:val="0"/>
    <w:rPr>
      <w:rFonts w:ascii="Calibri" w:hAnsi="Calibri" w:eastAsia="Calibri" w:cs="Times New Roman"/>
      <w:szCs w:val="22"/>
      <w:lang w:val="en-GB" w:eastAsia="en-US" w:bidi="ar-SA"/>
    </w:rPr>
  </w:style>
  <w:style w:type="character" w:customStyle="1" w:styleId="138">
    <w:name w:val="font21"/>
    <w:basedOn w:val="38"/>
    <w:qFormat/>
    <w:uiPriority w:val="0"/>
    <w:rPr>
      <w:rFonts w:hint="eastAsia" w:ascii="宋体" w:hAnsi="宋体" w:eastAsia="宋体" w:cs="宋体"/>
      <w:color w:val="000000"/>
      <w:sz w:val="24"/>
      <w:szCs w:val="24"/>
      <w:u w:val="none"/>
    </w:rPr>
  </w:style>
  <w:style w:type="character" w:customStyle="1" w:styleId="139">
    <w:name w:val="font01"/>
    <w:basedOn w:val="38"/>
    <w:qFormat/>
    <w:uiPriority w:val="0"/>
    <w:rPr>
      <w:rFonts w:hint="eastAsia" w:ascii="宋体" w:hAnsi="宋体" w:eastAsia="宋体" w:cs="宋体"/>
      <w:color w:val="000000"/>
      <w:sz w:val="18"/>
      <w:szCs w:val="18"/>
      <w:u w:val="none"/>
    </w:rPr>
  </w:style>
  <w:style w:type="character" w:customStyle="1" w:styleId="140">
    <w:name w:val="15"/>
    <w:qFormat/>
    <w:uiPriority w:val="0"/>
    <w:rPr>
      <w:rFonts w:hint="eastAsia" w:ascii="微软雅黑" w:hAnsi="微软雅黑" w:eastAsia="微软雅黑"/>
      <w:color w:val="000000"/>
      <w:sz w:val="22"/>
      <w:szCs w:val="22"/>
    </w:rPr>
  </w:style>
  <w:style w:type="paragraph" w:customStyle="1" w:styleId="141">
    <w:name w:val="1正文段落"/>
    <w:basedOn w:val="1"/>
    <w:qFormat/>
    <w:uiPriority w:val="0"/>
    <w:pPr>
      <w:spacing w:line="360" w:lineRule="auto"/>
      <w:ind w:firstLine="480" w:firstLineChars="200"/>
      <w:jc w:val="left"/>
    </w:pPr>
    <w:rPr>
      <w:kern w:val="0"/>
      <w:szCs w:val="20"/>
    </w:rPr>
  </w:style>
  <w:style w:type="character" w:customStyle="1" w:styleId="142">
    <w:name w:val="ant-tree-checkbox8"/>
    <w:basedOn w:val="38"/>
    <w:qFormat/>
    <w:uiPriority w:val="0"/>
  </w:style>
  <w:style w:type="character" w:customStyle="1" w:styleId="143">
    <w:name w:val="ant-select-tree-iconele"/>
    <w:basedOn w:val="38"/>
    <w:qFormat/>
    <w:uiPriority w:val="0"/>
  </w:style>
  <w:style w:type="character" w:customStyle="1" w:styleId="144">
    <w:name w:val="wea-dropdown-triangle"/>
    <w:basedOn w:val="38"/>
    <w:qFormat/>
    <w:uiPriority w:val="0"/>
  </w:style>
  <w:style w:type="character" w:customStyle="1" w:styleId="145">
    <w:name w:val="button"/>
    <w:basedOn w:val="38"/>
    <w:qFormat/>
    <w:uiPriority w:val="0"/>
  </w:style>
  <w:style w:type="character" w:customStyle="1" w:styleId="146">
    <w:name w:val="button1"/>
    <w:basedOn w:val="38"/>
    <w:qFormat/>
    <w:uiPriority w:val="0"/>
  </w:style>
  <w:style w:type="character" w:customStyle="1" w:styleId="147">
    <w:name w:val="hover34"/>
    <w:basedOn w:val="38"/>
    <w:qFormat/>
    <w:uiPriority w:val="0"/>
    <w:rPr>
      <w:color w:val="009DFF"/>
    </w:rPr>
  </w:style>
  <w:style w:type="character" w:customStyle="1" w:styleId="148">
    <w:name w:val="hover35"/>
    <w:basedOn w:val="38"/>
    <w:qFormat/>
    <w:uiPriority w:val="0"/>
    <w:rPr>
      <w:color w:val="009DFF"/>
    </w:rPr>
  </w:style>
  <w:style w:type="character" w:customStyle="1" w:styleId="149">
    <w:name w:val="first-of-type"/>
    <w:basedOn w:val="38"/>
    <w:qFormat/>
    <w:uiPriority w:val="0"/>
    <w:rPr>
      <w:color w:val="FF0000"/>
    </w:rPr>
  </w:style>
  <w:style w:type="character" w:customStyle="1" w:styleId="150">
    <w:name w:val="first-of-type1"/>
    <w:basedOn w:val="38"/>
    <w:qFormat/>
    <w:uiPriority w:val="0"/>
    <w:rPr>
      <w:color w:val="FF0000"/>
    </w:rPr>
  </w:style>
  <w:style w:type="character" w:customStyle="1" w:styleId="151">
    <w:name w:val="not-pass-node"/>
    <w:basedOn w:val="38"/>
    <w:qFormat/>
    <w:uiPriority w:val="0"/>
    <w:rPr>
      <w:bdr w:val="single" w:color="5ABD6B" w:sz="6" w:space="0"/>
      <w:shd w:val="clear" w:fill="BFF3C3"/>
    </w:rPr>
  </w:style>
  <w:style w:type="character" w:customStyle="1" w:styleId="152">
    <w:name w:val="ant-tree-switcher8"/>
    <w:basedOn w:val="38"/>
    <w:qFormat/>
    <w:uiPriority w:val="0"/>
  </w:style>
  <w:style w:type="character" w:customStyle="1" w:styleId="153">
    <w:name w:val="ant-radio+*"/>
    <w:basedOn w:val="38"/>
    <w:qFormat/>
    <w:uiPriority w:val="0"/>
  </w:style>
  <w:style w:type="character" w:customStyle="1" w:styleId="154">
    <w:name w:val="ant-select-tree-checkbox"/>
    <w:basedOn w:val="38"/>
    <w:qFormat/>
    <w:uiPriority w:val="0"/>
  </w:style>
  <w:style w:type="character" w:customStyle="1" w:styleId="155">
    <w:name w:val="isrevision"/>
    <w:basedOn w:val="38"/>
    <w:qFormat/>
    <w:uiPriority w:val="0"/>
    <w:rPr>
      <w:color w:val="000000"/>
      <w:sz w:val="18"/>
      <w:szCs w:val="18"/>
      <w:bdr w:val="single" w:color="E9E9E9" w:sz="6" w:space="0"/>
      <w:shd w:val="clear" w:fill="FFFFFF"/>
    </w:rPr>
  </w:style>
  <w:style w:type="character" w:customStyle="1" w:styleId="156">
    <w:name w:val="disabled4"/>
    <w:basedOn w:val="38"/>
    <w:qFormat/>
    <w:uiPriority w:val="0"/>
    <w:rPr>
      <w:color w:val="AAAAAA"/>
      <w:shd w:val="clear" w:fill="F7F7F7"/>
    </w:rPr>
  </w:style>
  <w:style w:type="character" w:customStyle="1" w:styleId="157">
    <w:name w:val="auto-pass-node"/>
    <w:basedOn w:val="38"/>
    <w:qFormat/>
    <w:uiPriority w:val="0"/>
    <w:rPr>
      <w:bdr w:val="single" w:color="DC4446" w:sz="6" w:space="0"/>
      <w:shd w:val="clear" w:fill="A9E2FF"/>
    </w:rPr>
  </w:style>
  <w:style w:type="character" w:customStyle="1" w:styleId="158">
    <w:name w:val="ant-tree-iconele"/>
    <w:basedOn w:val="38"/>
    <w:qFormat/>
    <w:uiPriority w:val="0"/>
  </w:style>
  <w:style w:type="character" w:customStyle="1" w:styleId="159">
    <w:name w:val="wea-thumbnails-doc-content-subtitle"/>
    <w:basedOn w:val="38"/>
    <w:qFormat/>
    <w:uiPriority w:val="0"/>
    <w:rPr>
      <w:color w:val="9A9A9A"/>
    </w:rPr>
  </w:style>
  <w:style w:type="character" w:customStyle="1" w:styleId="160">
    <w:name w:val="ant-select-tree-switcher"/>
    <w:basedOn w:val="38"/>
    <w:qFormat/>
    <w:uiPriority w:val="0"/>
  </w:style>
  <w:style w:type="character" w:customStyle="1" w:styleId="161">
    <w:name w:val="ant-table-row-expand-icon3"/>
    <w:basedOn w:val="38"/>
    <w:qFormat/>
    <w:uiPriority w:val="0"/>
    <w:rPr>
      <w:vanish/>
    </w:rPr>
  </w:style>
  <w:style w:type="character" w:customStyle="1" w:styleId="162">
    <w:name w:val="passed-node"/>
    <w:basedOn w:val="38"/>
    <w:qFormat/>
    <w:uiPriority w:val="0"/>
    <w:rPr>
      <w:bdr w:val="single" w:color="49A8D4" w:sz="6" w:space="0"/>
      <w:shd w:val="clear" w:fill="A9E3FF"/>
    </w:rPr>
  </w:style>
  <w:style w:type="character" w:customStyle="1" w:styleId="163">
    <w:name w:val="current-node"/>
    <w:basedOn w:val="38"/>
    <w:qFormat/>
    <w:uiPriority w:val="0"/>
    <w:rPr>
      <w:bdr w:val="single" w:color="F5B87B" w:sz="6" w:space="0"/>
      <w:shd w:val="clear" w:fill="FFE8CC"/>
    </w:rPr>
  </w:style>
  <w:style w:type="character" w:customStyle="1" w:styleId="164">
    <w:name w:val="tmpztreemove_arrow"/>
    <w:basedOn w:val="38"/>
    <w:qFormat/>
    <w:uiPriority w:val="0"/>
  </w:style>
  <w:style w:type="character" w:customStyle="1" w:styleId="165">
    <w:name w:val="ant-tree-switcher10"/>
    <w:basedOn w:val="38"/>
    <w:qFormat/>
    <w:uiPriority w:val="0"/>
  </w:style>
  <w:style w:type="character" w:customStyle="1" w:styleId="166">
    <w:name w:val="ant-table-row-expand-icon"/>
    <w:basedOn w:val="38"/>
    <w:qFormat/>
    <w:uiPriority w:val="0"/>
    <w:rPr>
      <w:vanish/>
    </w:rPr>
  </w:style>
  <w:style w:type="character" w:customStyle="1" w:styleId="167">
    <w:name w:val="ant-select-tree-checkbox2"/>
    <w:basedOn w:val="38"/>
    <w:qFormat/>
    <w:uiPriority w:val="0"/>
  </w:style>
  <w:style w:type="character" w:customStyle="1" w:styleId="168">
    <w:name w:val="disabled"/>
    <w:basedOn w:val="38"/>
    <w:qFormat/>
    <w:uiPriority w:val="0"/>
    <w:rPr>
      <w:color w:val="AAAAAA"/>
      <w:shd w:val="clear" w:fill="F7F7F7"/>
    </w:rPr>
  </w:style>
  <w:style w:type="character" w:customStyle="1" w:styleId="169">
    <w:name w:val="ant-tree-checkbox7"/>
    <w:basedOn w:val="38"/>
    <w:qFormat/>
    <w:uiPriority w:val="0"/>
  </w:style>
  <w:style w:type="character" w:customStyle="1" w:styleId="170">
    <w:name w:val="ant-table-row-expand-icon4"/>
    <w:basedOn w:val="38"/>
    <w:qFormat/>
    <w:uiPriority w:val="0"/>
    <w:rPr>
      <w:vanish/>
    </w:rPr>
  </w:style>
  <w:style w:type="character" w:customStyle="1" w:styleId="171">
    <w:name w:val="hover30"/>
    <w:basedOn w:val="38"/>
    <w:qFormat/>
    <w:uiPriority w:val="0"/>
    <w:rPr>
      <w:color w:val="009DFF"/>
    </w:rPr>
  </w:style>
  <w:style w:type="character" w:customStyle="1" w:styleId="172">
    <w:name w:val="hover31"/>
    <w:basedOn w:val="38"/>
    <w:qFormat/>
    <w:uiPriority w:val="0"/>
    <w:rPr>
      <w:color w:val="009DFF"/>
    </w:rPr>
  </w:style>
  <w:style w:type="character" w:customStyle="1" w:styleId="173">
    <w:name w:val="ant-tree-checkbox"/>
    <w:basedOn w:val="38"/>
    <w:qFormat/>
    <w:uiPriority w:val="0"/>
  </w:style>
  <w:style w:type="character" w:customStyle="1" w:styleId="174">
    <w:name w:val="ant-tree-switcher"/>
    <w:basedOn w:val="38"/>
    <w:qFormat/>
    <w:uiPriority w:val="0"/>
  </w:style>
  <w:style w:type="character" w:customStyle="1" w:styleId="175">
    <w:name w:val="wea-dropdown-triangle2"/>
    <w:basedOn w:val="38"/>
    <w:qFormat/>
    <w:uiPriority w:val="0"/>
  </w:style>
  <w:style w:type="character" w:customStyle="1" w:styleId="176">
    <w:name w:val="ant-tree-switcher9"/>
    <w:basedOn w:val="38"/>
    <w:qFormat/>
    <w:uiPriority w:val="0"/>
  </w:style>
  <w:style w:type="character" w:customStyle="1" w:styleId="177">
    <w:name w:val="hover32"/>
    <w:basedOn w:val="38"/>
    <w:qFormat/>
    <w:uiPriority w:val="0"/>
    <w:rPr>
      <w:color w:val="009DFF"/>
    </w:rPr>
  </w:style>
  <w:style w:type="character" w:customStyle="1" w:styleId="178">
    <w:name w:val="ant-tree-switcher7"/>
    <w:basedOn w:val="38"/>
    <w:qFormat/>
    <w:uiPriority w:val="0"/>
  </w:style>
  <w:style w:type="character" w:customStyle="1" w:styleId="179">
    <w:name w:val="hover25"/>
    <w:basedOn w:val="38"/>
    <w:qFormat/>
    <w:uiPriority w:val="0"/>
    <w:rPr>
      <w:color w:val="009DFF"/>
    </w:rPr>
  </w:style>
  <w:style w:type="character" w:customStyle="1" w:styleId="180">
    <w:name w:val="hover26"/>
    <w:basedOn w:val="38"/>
    <w:qFormat/>
    <w:uiPriority w:val="0"/>
    <w:rPr>
      <w:color w:val="009DFF"/>
    </w:rPr>
  </w:style>
  <w:style w:type="paragraph" w:customStyle="1" w:styleId="181">
    <w:name w:val="Table Text"/>
    <w:basedOn w:val="1"/>
    <w:semiHidden/>
    <w:qFormat/>
    <w:uiPriority w:val="0"/>
    <w:rPr>
      <w:rFonts w:ascii="宋体" w:hAnsi="宋体" w:eastAsia="宋体" w:cs="宋体"/>
      <w:sz w:val="24"/>
      <w:szCs w:val="24"/>
      <w:lang w:val="en-US" w:eastAsia="en-US" w:bidi="ar-SA"/>
    </w:rPr>
  </w:style>
  <w:style w:type="paragraph" w:styleId="182">
    <w:name w:val="No Spacing"/>
    <w:qFormat/>
    <w:uiPriority w:val="1"/>
    <w:rPr>
      <w:rFonts w:ascii="等线" w:hAnsi="等线" w:eastAsia="等线" w:cs="Times New Roman"/>
      <w:sz w:val="21"/>
      <w:szCs w:val="21"/>
      <w:lang w:val="en-US" w:eastAsia="zh-CN" w:bidi="ar-SA"/>
    </w:rPr>
  </w:style>
  <w:style w:type="character" w:customStyle="1" w:styleId="183">
    <w:name w:val="Classification"/>
    <w:qFormat/>
    <w:uiPriority w:val="99"/>
    <w:rPr>
      <w:rFonts w:ascii="Calibri" w:hAnsi="Calibri" w:eastAsia="宋体" w:cs="Cordia New"/>
      <w:b/>
      <w:bCs/>
      <w:caps/>
      <w:color w:val="000000"/>
      <w:spacing w:val="20"/>
      <w:sz w:val="24"/>
      <w:szCs w:val="24"/>
    </w:rPr>
  </w:style>
  <w:style w:type="paragraph" w:customStyle="1" w:styleId="184">
    <w:name w:val="WPSOffice手动目录 2"/>
    <w:qFormat/>
    <w:uiPriority w:val="0"/>
    <w:pPr>
      <w:ind w:leftChars="200"/>
    </w:pPr>
    <w:rPr>
      <w:rFonts w:ascii="Times New Roman" w:hAnsi="Times New Roman" w:eastAsia="宋体" w:cs="Times New Roman"/>
      <w:lang w:val="en-US" w:eastAsia="zh-CN" w:bidi="ar-SA"/>
    </w:rPr>
  </w:style>
  <w:style w:type="character" w:customStyle="1" w:styleId="185">
    <w:name w:val="font11"/>
    <w:basedOn w:val="38"/>
    <w:qFormat/>
    <w:uiPriority w:val="0"/>
    <w:rPr>
      <w:rFonts w:hint="default" w:ascii="Arial" w:hAnsi="Arial" w:cs="Arial"/>
      <w:color w:val="000000"/>
      <w:sz w:val="22"/>
      <w:szCs w:val="22"/>
      <w:u w:val="none"/>
    </w:rPr>
  </w:style>
  <w:style w:type="character" w:customStyle="1" w:styleId="186">
    <w:name w:val="font41"/>
    <w:basedOn w:val="38"/>
    <w:qFormat/>
    <w:uiPriority w:val="0"/>
    <w:rPr>
      <w:rFonts w:hint="default" w:ascii="Arial" w:hAnsi="Arial" w:cs="Arial"/>
      <w:color w:val="000000"/>
      <w:sz w:val="22"/>
      <w:szCs w:val="22"/>
      <w:u w:val="none"/>
    </w:rPr>
  </w:style>
  <w:style w:type="character" w:customStyle="1" w:styleId="187">
    <w:name w:val="font51"/>
    <w:basedOn w:val="38"/>
    <w:qFormat/>
    <w:uiPriority w:val="0"/>
    <w:rPr>
      <w:rFonts w:hint="default" w:ascii="Arial" w:hAnsi="Arial" w:cs="Arial"/>
      <w:color w:val="000000"/>
      <w:sz w:val="22"/>
      <w:szCs w:val="22"/>
      <w:u w:val="none"/>
    </w:rPr>
  </w:style>
  <w:style w:type="paragraph" w:customStyle="1" w:styleId="188">
    <w:name w:val="一级标题"/>
    <w:basedOn w:val="17"/>
    <w:qFormat/>
    <w:uiPriority w:val="1"/>
    <w:pPr>
      <w:numPr>
        <w:ilvl w:val="0"/>
        <w:numId w:val="1"/>
      </w:numPr>
      <w:spacing w:line="360" w:lineRule="auto"/>
      <w:ind w:left="420"/>
      <w:outlineLvl w:val="1"/>
    </w:pPr>
    <w:rPr>
      <w:rFonts w:ascii="黑体" w:eastAsia="黑体"/>
      <w:b/>
      <w:bCs/>
      <w:sz w:val="28"/>
    </w:rPr>
  </w:style>
  <w:style w:type="paragraph" w:customStyle="1" w:styleId="189">
    <w:name w:val="（4）级标题"/>
    <w:basedOn w:val="17"/>
    <w:qFormat/>
    <w:uiPriority w:val="8"/>
    <w:pPr>
      <w:numPr>
        <w:ilvl w:val="0"/>
        <w:numId w:val="2"/>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12.png"/><Relationship Id="rId44" Type="http://schemas.openxmlformats.org/officeDocument/2006/relationships/image" Target="media/image11.png"/><Relationship Id="rId43" Type="http://schemas.openxmlformats.org/officeDocument/2006/relationships/image" Target="media/image10.png"/><Relationship Id="rId42" Type="http://schemas.openxmlformats.org/officeDocument/2006/relationships/image" Target="media/image9.png"/><Relationship Id="rId41" Type="http://schemas.openxmlformats.org/officeDocument/2006/relationships/image" Target="media/image8.png"/><Relationship Id="rId40" Type="http://schemas.openxmlformats.org/officeDocument/2006/relationships/image" Target="media/image7.png"/><Relationship Id="rId4" Type="http://schemas.openxmlformats.org/officeDocument/2006/relationships/footer" Target="footer2.xml"/><Relationship Id="rId39" Type="http://schemas.openxmlformats.org/officeDocument/2006/relationships/image" Target="media/image6.png"/><Relationship Id="rId38" Type="http://schemas.openxmlformats.org/officeDocument/2006/relationships/image" Target="media/image5.png"/><Relationship Id="rId37" Type="http://schemas.openxmlformats.org/officeDocument/2006/relationships/image" Target="media/image4.png"/><Relationship Id="rId36" Type="http://schemas.openxmlformats.org/officeDocument/2006/relationships/image" Target="media/image3.png"/><Relationship Id="rId35" Type="http://schemas.openxmlformats.org/officeDocument/2006/relationships/image" Target="media/image2.png"/><Relationship Id="rId34" Type="http://schemas.openxmlformats.org/officeDocument/2006/relationships/image" Target="media/image1.png"/><Relationship Id="rId33" Type="http://schemas.openxmlformats.org/officeDocument/2006/relationships/theme" Target="theme/theme1.xml"/><Relationship Id="rId32" Type="http://schemas.openxmlformats.org/officeDocument/2006/relationships/footer" Target="footer22.xml"/><Relationship Id="rId31" Type="http://schemas.openxmlformats.org/officeDocument/2006/relationships/footer" Target="footer21.xml"/><Relationship Id="rId30" Type="http://schemas.openxmlformats.org/officeDocument/2006/relationships/header" Target="header8.xml"/><Relationship Id="rId3" Type="http://schemas.openxmlformats.org/officeDocument/2006/relationships/footer" Target="footer1.xml"/><Relationship Id="rId29" Type="http://schemas.openxmlformats.org/officeDocument/2006/relationships/header" Target="header7.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header" Target="header6.xml"/><Relationship Id="rId24" Type="http://schemas.openxmlformats.org/officeDocument/2006/relationships/header" Target="header5.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header" Target="header4.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9F31A-5289-4A72-A8F8-0A4209FE792D}">
  <ds:schemaRefs/>
</ds:datastoreItem>
</file>

<file path=docProps/app.xml><?xml version="1.0" encoding="utf-8"?>
<Properties xmlns="http://schemas.openxmlformats.org/officeDocument/2006/extended-properties" xmlns:vt="http://schemas.openxmlformats.org/officeDocument/2006/docPropsVTypes">
  <Template>Normal.dotm</Template>
  <Pages>38</Pages>
  <Words>8105</Words>
  <Characters>8590</Characters>
  <Lines>364</Lines>
  <Paragraphs>102</Paragraphs>
  <TotalTime>11</TotalTime>
  <ScaleCrop>false</ScaleCrop>
  <LinksUpToDate>false</LinksUpToDate>
  <CharactersWithSpaces>8806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冰点</cp:lastModifiedBy>
  <dcterms:modified xsi:type="dcterms:W3CDTF">2026-09-04T00:47:20Z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C0917E0C1248486D8F6449A283A070F1_13</vt:lpwstr>
  </property>
  <property fmtid="{D5CDD505-2E9C-101B-9397-08002B2CF9AE}" pid="4" name="KSOTemplateDocerSaveRecord">
    <vt:lpwstr>eyJoZGlkIjoiMzRlNTg1ZDY2ZGFhZjQ3OTNhNTIxMjg4NzdhZmVjNjkiLCJ1c2VySWQiOiIxMDY5OTQwOTU2In0=</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