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240" w:lineRule="atLeast"/>
        <w:jc w:val="center"/>
        <w:rPr>
          <w:rFonts w:ascii="宋体" w:hAnsi="宋体"/>
          <w:kern w:val="2"/>
        </w:rPr>
      </w:pPr>
      <w:r>
        <w:rPr>
          <w:rFonts w:hint="eastAsia" w:ascii="宋体" w:hAnsi="宋体"/>
          <w:kern w:val="2"/>
        </w:rPr>
        <w:t>重汽（济南）车桥有限公司</w:t>
      </w:r>
    </w:p>
    <w:p>
      <w:pPr>
        <w:pStyle w:val="3"/>
        <w:spacing w:line="240" w:lineRule="atLeast"/>
        <w:jc w:val="center"/>
        <w:rPr>
          <w:rFonts w:hint="eastAsia" w:ascii="宋体" w:hAnsi="宋体"/>
          <w:sz w:val="44"/>
          <w:szCs w:val="48"/>
          <w:lang w:val="en-US" w:eastAsia="zh-CN"/>
        </w:rPr>
      </w:pPr>
      <w:r>
        <w:rPr>
          <w:rFonts w:hint="eastAsia" w:ascii="宋体" w:hAnsi="宋体"/>
          <w:sz w:val="44"/>
          <w:szCs w:val="48"/>
          <w:lang w:val="en-US" w:eastAsia="zh-CN"/>
        </w:rPr>
        <w:t>驱动桥总成入库及发交物流服务项目</w:t>
      </w:r>
    </w:p>
    <w:p>
      <w:pPr>
        <w:pStyle w:val="3"/>
        <w:spacing w:line="240" w:lineRule="atLeast"/>
        <w:jc w:val="center"/>
        <w:rPr>
          <w:rFonts w:ascii="宋体" w:hAnsi="宋体"/>
          <w:kern w:val="2"/>
          <w:sz w:val="36"/>
          <w:szCs w:val="36"/>
        </w:rPr>
      </w:pPr>
      <w:r>
        <w:rPr>
          <w:rFonts w:hint="eastAsia" w:ascii="宋体" w:hAnsi="宋体"/>
          <w:kern w:val="2"/>
        </w:rPr>
        <w:t>招标公告</w:t>
      </w:r>
    </w:p>
    <w:p>
      <w:pPr>
        <w:spacing w:line="360" w:lineRule="auto"/>
        <w:ind w:firstLine="480" w:firstLineChars="200"/>
        <w:rPr>
          <w:rFonts w:hint="eastAsia" w:ascii="宋体" w:hAnsi="宋体" w:eastAsia="宋体"/>
          <w:sz w:val="24"/>
          <w:u w:val="none"/>
          <w:lang w:eastAsia="zh-CN"/>
        </w:rPr>
      </w:pPr>
      <w:r>
        <w:rPr>
          <w:rFonts w:hint="eastAsia" w:ascii="宋体" w:hAnsi="宋体"/>
          <w:sz w:val="24"/>
          <w:u w:val="single"/>
        </w:rPr>
        <w:t>重汽（济南）车桥有限公司</w:t>
      </w:r>
      <w:r>
        <w:rPr>
          <w:rFonts w:hint="eastAsia" w:ascii="宋体" w:hAnsi="宋体"/>
          <w:sz w:val="24"/>
          <w:u w:val="single"/>
          <w:lang w:val="en-US" w:eastAsia="zh-CN"/>
        </w:rPr>
        <w:t>驱动桥总成入库及发交物流服务</w:t>
      </w:r>
      <w:r>
        <w:rPr>
          <w:rFonts w:hint="eastAsia" w:ascii="宋体" w:hAnsi="宋体"/>
          <w:sz w:val="24"/>
          <w:u w:val="single"/>
        </w:rPr>
        <w:t>项目</w:t>
      </w:r>
      <w:r>
        <w:rPr>
          <w:rFonts w:hint="eastAsia" w:ascii="宋体" w:hAnsi="宋体"/>
          <w:sz w:val="24"/>
          <w:u w:val="none"/>
        </w:rPr>
        <w:t>已由相关部门批准实施，现组织进行国内公开招标，欢迎合格潜在投标人</w:t>
      </w:r>
      <w:r>
        <w:rPr>
          <w:rFonts w:hint="eastAsia" w:ascii="宋体" w:hAnsi="宋体" w:cs="仿宋_GB2312"/>
          <w:kern w:val="0"/>
          <w:sz w:val="24"/>
          <w:u w:val="none"/>
        </w:rPr>
        <w:t>前来参加投标</w:t>
      </w:r>
      <w:r>
        <w:rPr>
          <w:rFonts w:hint="eastAsia" w:ascii="宋体" w:hAnsi="宋体"/>
          <w:sz w:val="24"/>
          <w:u w:val="none"/>
        </w:rPr>
        <w:t>。</w:t>
      </w:r>
    </w:p>
    <w:p>
      <w:pPr>
        <w:spacing w:line="360" w:lineRule="auto"/>
        <w:ind w:firstLine="482" w:firstLineChars="200"/>
        <w:rPr>
          <w:rFonts w:ascii="宋体" w:hAnsi="宋体"/>
          <w:b/>
          <w:sz w:val="24"/>
        </w:rPr>
      </w:pPr>
      <w:r>
        <w:rPr>
          <w:rFonts w:hint="eastAsia" w:ascii="宋体" w:hAnsi="宋体"/>
          <w:b/>
          <w:sz w:val="24"/>
        </w:rPr>
        <w:t>1、项目名称</w:t>
      </w:r>
    </w:p>
    <w:p>
      <w:pPr>
        <w:spacing w:line="360" w:lineRule="auto"/>
        <w:ind w:firstLine="480" w:firstLineChars="200"/>
        <w:rPr>
          <w:rFonts w:ascii="宋体" w:hAnsi="宋体"/>
          <w:sz w:val="24"/>
          <w:u w:val="single"/>
        </w:rPr>
      </w:pPr>
      <w:r>
        <w:rPr>
          <w:rFonts w:hint="eastAsia" w:ascii="宋体" w:hAnsi="宋体"/>
          <w:sz w:val="24"/>
        </w:rPr>
        <w:t>项目名称</w:t>
      </w:r>
      <w:r>
        <w:rPr>
          <w:rFonts w:hint="eastAsia" w:ascii="宋体" w:hAnsi="宋体"/>
          <w:sz w:val="24"/>
          <w:lang w:eastAsia="zh-CN"/>
        </w:rPr>
        <w:t>：</w:t>
      </w:r>
      <w:r>
        <w:rPr>
          <w:rFonts w:hint="eastAsia" w:ascii="宋体" w:hAnsi="宋体"/>
          <w:sz w:val="24"/>
          <w:u w:val="single"/>
          <w:lang w:val="en-US" w:eastAsia="zh-CN"/>
        </w:rPr>
        <w:t>驱动桥总成入库及发交物流服务</w:t>
      </w:r>
      <w:r>
        <w:rPr>
          <w:rFonts w:hint="eastAsia" w:ascii="宋体" w:hAnsi="宋体"/>
          <w:sz w:val="24"/>
          <w:u w:val="single"/>
        </w:rPr>
        <w:t>项目</w:t>
      </w:r>
    </w:p>
    <w:p>
      <w:pPr>
        <w:spacing w:line="360" w:lineRule="auto"/>
        <w:rPr>
          <w:rFonts w:ascii="宋体" w:hAnsi="宋体"/>
          <w:b/>
          <w:sz w:val="24"/>
        </w:rPr>
      </w:pPr>
      <w:r>
        <w:rPr>
          <w:rFonts w:hint="eastAsia" w:ascii="宋体" w:hAnsi="宋体"/>
          <w:b/>
          <w:sz w:val="24"/>
        </w:rPr>
        <w:t>2、采购内容</w:t>
      </w:r>
    </w:p>
    <w:p>
      <w:pPr>
        <w:spacing w:line="360" w:lineRule="auto"/>
        <w:ind w:firstLine="480" w:firstLineChars="200"/>
        <w:rPr>
          <w:rFonts w:hint="eastAsia" w:ascii="宋体" w:hAnsi="宋体"/>
          <w:sz w:val="24"/>
          <w:u w:val="none"/>
          <w:lang w:val="en-US" w:eastAsia="zh-CN"/>
        </w:rPr>
      </w:pPr>
      <w:r>
        <w:rPr>
          <w:rFonts w:hint="eastAsia" w:ascii="宋体" w:hAnsi="宋体"/>
          <w:bCs/>
          <w:sz w:val="24"/>
        </w:rPr>
        <w:t>本次招标为</w:t>
      </w:r>
      <w:r>
        <w:rPr>
          <w:rFonts w:hint="eastAsia" w:ascii="宋体" w:hAnsi="宋体"/>
          <w:sz w:val="24"/>
          <w:u w:val="single"/>
        </w:rPr>
        <w:t>重汽（济南）车桥有限公司</w:t>
      </w:r>
      <w:r>
        <w:rPr>
          <w:rFonts w:hint="eastAsia" w:ascii="宋体" w:hAnsi="宋体"/>
          <w:sz w:val="24"/>
          <w:u w:val="single"/>
          <w:lang w:val="en-US" w:eastAsia="zh-CN"/>
        </w:rPr>
        <w:t>驱动桥总成入库及发交物流服务</w:t>
      </w:r>
      <w:r>
        <w:rPr>
          <w:rFonts w:hint="eastAsia" w:ascii="宋体" w:hAnsi="宋体"/>
          <w:sz w:val="24"/>
          <w:u w:val="single"/>
        </w:rPr>
        <w:t>项</w:t>
      </w:r>
      <w:r>
        <w:rPr>
          <w:rFonts w:hint="eastAsia" w:ascii="宋体" w:hAnsi="宋体"/>
          <w:sz w:val="24"/>
          <w:u w:val="single"/>
          <w:lang w:val="en-US" w:eastAsia="zh-CN"/>
        </w:rPr>
        <w:t>目，</w:t>
      </w:r>
      <w:r>
        <w:rPr>
          <w:rFonts w:hint="eastAsia" w:ascii="宋体" w:hAnsi="宋体"/>
          <w:sz w:val="24"/>
          <w:u w:val="none"/>
          <w:lang w:val="en-US" w:eastAsia="zh-CN"/>
        </w:rPr>
        <w:t>驱动桥总成入库、分拣、转运及装卸过程的叉车用工外包业务，叉车由中标方提供。</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665"/>
        <w:gridCol w:w="5790"/>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562" w:type="dxa"/>
            <w:vAlign w:val="center"/>
          </w:tcPr>
          <w:p>
            <w:pPr>
              <w:spacing w:line="360" w:lineRule="exact"/>
              <w:jc w:val="center"/>
              <w:rPr>
                <w:rFonts w:ascii="宋体" w:hAnsi="宋体"/>
              </w:rPr>
            </w:pPr>
            <w:r>
              <w:rPr>
                <w:rFonts w:hint="eastAsia" w:ascii="宋体" w:hAnsi="宋体"/>
              </w:rPr>
              <w:t>序号</w:t>
            </w:r>
          </w:p>
        </w:tc>
        <w:tc>
          <w:tcPr>
            <w:tcW w:w="1665" w:type="dxa"/>
            <w:vAlign w:val="center"/>
          </w:tcPr>
          <w:p>
            <w:pPr>
              <w:spacing w:line="360" w:lineRule="exact"/>
              <w:jc w:val="center"/>
              <w:rPr>
                <w:rFonts w:ascii="宋体" w:hAnsi="宋体"/>
              </w:rPr>
            </w:pPr>
            <w:r>
              <w:rPr>
                <w:rFonts w:hint="eastAsia" w:ascii="宋体" w:hAnsi="宋体"/>
              </w:rPr>
              <w:t>分包名称</w:t>
            </w:r>
          </w:p>
        </w:tc>
        <w:tc>
          <w:tcPr>
            <w:tcW w:w="5790" w:type="dxa"/>
            <w:vAlign w:val="center"/>
          </w:tcPr>
          <w:p>
            <w:pPr>
              <w:spacing w:line="360" w:lineRule="exact"/>
              <w:jc w:val="center"/>
              <w:rPr>
                <w:rFonts w:ascii="宋体" w:hAnsi="宋体"/>
              </w:rPr>
            </w:pPr>
            <w:r>
              <w:rPr>
                <w:rFonts w:hint="eastAsia" w:ascii="宋体" w:hAnsi="宋体"/>
              </w:rPr>
              <w:t>服务对象</w:t>
            </w:r>
          </w:p>
        </w:tc>
        <w:tc>
          <w:tcPr>
            <w:tcW w:w="874" w:type="dxa"/>
            <w:vAlign w:val="center"/>
          </w:tcPr>
          <w:p>
            <w:pPr>
              <w:spacing w:line="360" w:lineRule="exact"/>
              <w:jc w:val="cente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spacing w:line="360" w:lineRule="exact"/>
              <w:jc w:val="center"/>
              <w:rPr>
                <w:rFonts w:ascii="宋体" w:hAnsi="宋体"/>
              </w:rPr>
            </w:pPr>
            <w:r>
              <w:rPr>
                <w:rFonts w:hint="eastAsia" w:ascii="宋体" w:hAnsi="宋体"/>
              </w:rPr>
              <w:t>1</w:t>
            </w:r>
          </w:p>
        </w:tc>
        <w:tc>
          <w:tcPr>
            <w:tcW w:w="1665" w:type="dxa"/>
            <w:vAlign w:val="center"/>
          </w:tcPr>
          <w:p>
            <w:pPr>
              <w:spacing w:line="360" w:lineRule="auto"/>
              <w:rPr>
                <w:rFonts w:hint="eastAsia" w:ascii="宋体" w:hAnsi="宋体"/>
                <w:sz w:val="24"/>
                <w:u w:val="none"/>
                <w:lang w:val="en-US" w:eastAsia="zh-CN"/>
              </w:rPr>
            </w:pPr>
            <w:r>
              <w:rPr>
                <w:rFonts w:hint="eastAsia" w:ascii="宋体" w:hAnsi="宋体"/>
                <w:sz w:val="21"/>
                <w:szCs w:val="21"/>
                <w:u w:val="none"/>
                <w:lang w:val="en-US" w:eastAsia="zh-CN"/>
              </w:rPr>
              <w:t>驱动桥总成入库及发交业务</w:t>
            </w:r>
          </w:p>
        </w:tc>
        <w:tc>
          <w:tcPr>
            <w:tcW w:w="5790" w:type="dxa"/>
            <w:vAlign w:val="center"/>
          </w:tcPr>
          <w:p>
            <w:pPr>
              <w:spacing w:line="360" w:lineRule="auto"/>
              <w:ind w:firstLine="480" w:firstLineChars="200"/>
              <w:rPr>
                <w:rFonts w:hint="eastAsia" w:ascii="宋体" w:hAnsi="宋体"/>
                <w:sz w:val="24"/>
                <w:u w:val="none"/>
                <w:lang w:val="en-US" w:eastAsia="zh-CN"/>
              </w:rPr>
            </w:pPr>
            <w:r>
              <w:rPr>
                <w:rFonts w:hint="eastAsia" w:ascii="宋体" w:hAnsi="宋体"/>
                <w:sz w:val="24"/>
                <w:u w:val="none"/>
                <w:lang w:val="en-US" w:eastAsia="zh-CN"/>
              </w:rPr>
              <w:t>驱动桥总成入库、分拣、转运及装卸过程的叉车用工外包业务，叉车由中标方提供。</w:t>
            </w:r>
          </w:p>
        </w:tc>
        <w:tc>
          <w:tcPr>
            <w:tcW w:w="874" w:type="dxa"/>
            <w:vAlign w:val="center"/>
          </w:tcPr>
          <w:p>
            <w:pPr>
              <w:spacing w:line="360" w:lineRule="exact"/>
              <w:jc w:val="center"/>
              <w:rPr>
                <w:rFonts w:ascii="宋体" w:hAnsi="宋体"/>
              </w:rPr>
            </w:pPr>
          </w:p>
        </w:tc>
      </w:tr>
    </w:tbl>
    <w:p>
      <w:pPr>
        <w:spacing w:line="360" w:lineRule="exact"/>
        <w:ind w:firstLine="420" w:firstLineChars="200"/>
        <w:rPr>
          <w:rFonts w:ascii="宋体" w:hAnsi="宋体"/>
        </w:rPr>
      </w:pPr>
      <w:r>
        <w:t>本次招标业务履行期限为202</w:t>
      </w:r>
      <w:r>
        <w:rPr>
          <w:rFonts w:hint="eastAsia"/>
          <w:lang w:val="en-US" w:eastAsia="zh-CN"/>
        </w:rPr>
        <w:t>4</w:t>
      </w:r>
      <w:r>
        <w:t>.</w:t>
      </w:r>
      <w:r>
        <w:rPr>
          <w:rFonts w:hint="eastAsia"/>
          <w:lang w:val="en-US" w:eastAsia="zh-CN"/>
        </w:rPr>
        <w:t>7</w:t>
      </w:r>
      <w:r>
        <w:t>.1-202</w:t>
      </w:r>
      <w:r>
        <w:rPr>
          <w:rFonts w:hint="eastAsia"/>
          <w:lang w:val="en-US" w:eastAsia="zh-CN"/>
        </w:rPr>
        <w:t>7</w:t>
      </w:r>
      <w:r>
        <w:t>.6.30</w:t>
      </w:r>
    </w:p>
    <w:p>
      <w:pPr>
        <w:spacing w:line="360" w:lineRule="auto"/>
        <w:rPr>
          <w:rFonts w:hint="eastAsia" w:ascii="宋体" w:hAnsi="宋体"/>
          <w:b/>
          <w:sz w:val="24"/>
        </w:rPr>
      </w:pPr>
      <w:r>
        <w:rPr>
          <w:rFonts w:hint="eastAsia" w:ascii="宋体" w:hAnsi="宋体"/>
          <w:b/>
          <w:sz w:val="24"/>
        </w:rPr>
        <w:t>3、供应商资格要求</w:t>
      </w:r>
    </w:p>
    <w:p>
      <w:pPr>
        <w:pStyle w:val="2"/>
        <w:spacing w:line="360" w:lineRule="auto"/>
        <w:ind w:firstLine="420" w:firstLineChars="200"/>
        <w:rPr>
          <w:b/>
        </w:rPr>
      </w:pPr>
      <w:r>
        <w:rPr>
          <w:rFonts w:hint="eastAsia" w:hAnsi="宋体"/>
        </w:rPr>
        <w:t>⑴</w:t>
      </w:r>
      <w:r>
        <w:rPr>
          <w:rFonts w:hint="eastAsia"/>
        </w:rPr>
        <w:t>投标人须遵守《中华人民共和国招标投标法》、《中华人民共和国民法典》及其它有关的法律和法规；为中华人民共和国境内注册的独立法人机构，具有独立承担民事责任能力；</w:t>
      </w:r>
    </w:p>
    <w:p>
      <w:pPr>
        <w:pStyle w:val="2"/>
        <w:spacing w:line="360" w:lineRule="auto"/>
        <w:ind w:firstLine="420" w:firstLineChars="200"/>
        <w:rPr>
          <w:rFonts w:hint="eastAsia"/>
        </w:rPr>
      </w:pPr>
      <w:r>
        <w:rPr>
          <w:rFonts w:hint="eastAsia"/>
        </w:rPr>
        <w:t>*⑵公司成立三年以上（以营业执照成立日期到开标当日满三年为准）；注册资金不少于1000万元；经营范围满足招标项目需求；</w:t>
      </w:r>
    </w:p>
    <w:p>
      <w:pPr>
        <w:pStyle w:val="2"/>
        <w:spacing w:line="360" w:lineRule="auto"/>
        <w:ind w:firstLine="420" w:firstLineChars="200"/>
        <w:rPr>
          <w:rFonts w:hint="eastAsia"/>
        </w:rPr>
      </w:pPr>
      <w:r>
        <w:rPr>
          <w:rFonts w:hint="eastAsia"/>
        </w:rPr>
        <w:t>*⑶投标人须提供具有统一社会信用代码的新版营业执照副本原件或复印件（加盖公章）；</w:t>
      </w:r>
    </w:p>
    <w:p>
      <w:pPr>
        <w:pStyle w:val="2"/>
        <w:spacing w:line="360" w:lineRule="auto"/>
        <w:ind w:firstLine="420" w:firstLineChars="200"/>
        <w:rPr>
          <w:rFonts w:hint="eastAsia"/>
        </w:rPr>
      </w:pPr>
      <w:r>
        <w:rPr>
          <w:rFonts w:hint="eastAsia"/>
        </w:rPr>
        <w:t>⑷具有良好的商业信誉，在国家企业信用信息公示系统中无与招标项目相关的重大行政处罚、列入经营异常名录和列入严重违法失信企业名单（黑名单）信息或上述信息已被移除。</w:t>
      </w:r>
    </w:p>
    <w:p>
      <w:pPr>
        <w:pStyle w:val="2"/>
        <w:spacing w:line="360" w:lineRule="auto"/>
        <w:ind w:firstLine="420" w:firstLineChars="200"/>
        <w:rPr>
          <w:rFonts w:hint="eastAsia"/>
        </w:rPr>
      </w:pPr>
      <w:r>
        <w:rPr>
          <w:rFonts w:hint="eastAsia"/>
        </w:rPr>
        <w:t>⑸投标人近三年内在经营活动中无与本项目有关的违法及重大违规情况。</w:t>
      </w:r>
    </w:p>
    <w:p>
      <w:pPr>
        <w:pStyle w:val="2"/>
        <w:spacing w:line="360" w:lineRule="auto"/>
        <w:ind w:firstLine="420" w:firstLineChars="200"/>
        <w:rPr>
          <w:rFonts w:hint="eastAsia"/>
        </w:rPr>
      </w:pPr>
      <w:r>
        <w:rPr>
          <w:rFonts w:hint="eastAsia"/>
        </w:rPr>
        <w:t>⑹投标人的直接或间接股东、法定代表人、董事、监事、高管非重汽员工及其亲属。</w:t>
      </w:r>
    </w:p>
    <w:p>
      <w:pPr>
        <w:pStyle w:val="2"/>
        <w:spacing w:line="360" w:lineRule="auto"/>
        <w:ind w:firstLine="420" w:firstLineChars="200"/>
        <w:rPr>
          <w:rFonts w:hint="eastAsia"/>
        </w:rPr>
      </w:pPr>
      <w:r>
        <w:rPr>
          <w:rFonts w:hint="eastAsia"/>
        </w:rPr>
        <w:t>⑺投标人具有健全的财务会计制度，财务状况和市场行为良好。没有处于被有权机关吊销营业执照、吊销资质、停业整顿、取消投标资格以及财产被接管、冻结或进入破产程序等。</w:t>
      </w:r>
    </w:p>
    <w:p>
      <w:pPr>
        <w:pStyle w:val="2"/>
        <w:spacing w:line="360" w:lineRule="auto"/>
        <w:ind w:firstLine="420" w:firstLineChars="200"/>
        <w:rPr>
          <w:rFonts w:hint="eastAsia"/>
        </w:rPr>
      </w:pPr>
      <w:r>
        <w:rPr>
          <w:rFonts w:hint="eastAsia"/>
        </w:rPr>
        <w:t>⑻投标人没有被列入招标人处《黑名单》（《黑名单》指投标人与招标人在以往或正在进行的合作中，存在招标人认为的违反合同约定或违反法律法规等的失信行为）的。</w:t>
      </w:r>
    </w:p>
    <w:p>
      <w:pPr>
        <w:pStyle w:val="2"/>
        <w:spacing w:line="360" w:lineRule="auto"/>
        <w:ind w:firstLine="420" w:firstLineChars="200"/>
        <w:rPr>
          <w:rFonts w:hint="eastAsia"/>
        </w:rPr>
      </w:pPr>
      <w:r>
        <w:rPr>
          <w:rFonts w:hint="eastAsia"/>
        </w:rPr>
        <w:t>*⑼投标人须提供经会计师事务所审计且出具无保留意见的近三年财务审计报告原件并加盖公章，包括但不限于报告页、经审计的资产负债表、利润表、现金流量表及报表附注；如投标人公司没有经审计的财务报告，可提供加盖公章的近三年财务报表，包括但不限于资产负债表、利润表、现金流量表。审计报告或财务报表应为中文版本。</w:t>
      </w:r>
    </w:p>
    <w:p>
      <w:pPr>
        <w:pStyle w:val="2"/>
        <w:spacing w:line="360" w:lineRule="auto"/>
        <w:ind w:firstLine="420" w:firstLineChars="200"/>
        <w:rPr>
          <w:rFonts w:hint="eastAsia"/>
        </w:rPr>
      </w:pPr>
      <w:r>
        <w:rPr>
          <w:rFonts w:hint="eastAsia"/>
        </w:rPr>
        <w:t>*⑽投标人须提供法人授权委托书原件（在投标文件副本中可用复印件）及投标单位的法定代表人或授权代表的身份证原件及复印件（加盖公章）；</w:t>
      </w:r>
    </w:p>
    <w:p>
      <w:pPr>
        <w:pStyle w:val="2"/>
        <w:spacing w:line="360" w:lineRule="auto"/>
        <w:ind w:firstLine="420" w:firstLineChars="200"/>
        <w:rPr>
          <w:rFonts w:hint="eastAsia"/>
        </w:rPr>
      </w:pPr>
      <w:r>
        <w:rPr>
          <w:rFonts w:hint="eastAsia"/>
        </w:rPr>
        <w:t>⑾投标人须具有履行合同所必须的设备、财务、技术、服务等方面的资质和能力；</w:t>
      </w:r>
    </w:p>
    <w:p>
      <w:pPr>
        <w:pStyle w:val="2"/>
        <w:spacing w:line="360" w:lineRule="auto"/>
        <w:ind w:firstLine="420" w:firstLineChars="200"/>
        <w:rPr>
          <w:rFonts w:hint="eastAsia"/>
        </w:rPr>
      </w:pPr>
      <w:r>
        <w:rPr>
          <w:rFonts w:hint="eastAsia"/>
        </w:rPr>
        <w:t>⑿投标人须具有完全履行招标文件的所有要求的能力；</w:t>
      </w:r>
    </w:p>
    <w:p>
      <w:pPr>
        <w:pStyle w:val="2"/>
        <w:spacing w:line="360" w:lineRule="auto"/>
        <w:ind w:firstLine="420" w:firstLineChars="200"/>
        <w:rPr>
          <w:rFonts w:hint="eastAsia"/>
        </w:rPr>
      </w:pPr>
      <w:r>
        <w:rPr>
          <w:rFonts w:hint="eastAsia"/>
        </w:rPr>
        <w:t>⒀投标人须负责提供合理的便于运输的包装物，并承担相关费用；</w:t>
      </w:r>
    </w:p>
    <w:p>
      <w:pPr>
        <w:pStyle w:val="2"/>
        <w:spacing w:line="360" w:lineRule="auto"/>
        <w:ind w:firstLine="420" w:firstLineChars="200"/>
        <w:rPr>
          <w:rFonts w:hint="eastAsia"/>
        </w:rPr>
      </w:pPr>
      <w:r>
        <w:rPr>
          <w:rFonts w:hint="eastAsia"/>
        </w:rPr>
        <w:t>⒁投标人须认可招标人的工作指令，包括节、假日能正常开展工作的要求；</w:t>
      </w:r>
    </w:p>
    <w:p>
      <w:pPr>
        <w:pStyle w:val="2"/>
        <w:spacing w:line="360" w:lineRule="auto"/>
        <w:ind w:firstLine="420" w:firstLineChars="200"/>
        <w:rPr>
          <w:rFonts w:hint="eastAsia"/>
        </w:rPr>
      </w:pPr>
      <w:r>
        <w:rPr>
          <w:rFonts w:hint="eastAsia"/>
        </w:rPr>
        <w:t>⒂投标人须认可招标人终止合同后3个月退还履约保证金的招标要求；</w:t>
      </w:r>
    </w:p>
    <w:p>
      <w:pPr>
        <w:pStyle w:val="2"/>
        <w:spacing w:line="360" w:lineRule="auto"/>
        <w:ind w:firstLine="420" w:firstLineChars="200"/>
        <w:rPr>
          <w:rFonts w:hint="eastAsia"/>
        </w:rPr>
      </w:pPr>
      <w:r>
        <w:rPr>
          <w:rFonts w:hint="eastAsia"/>
        </w:rPr>
        <w:t>⒃投标人必须是最终投标、签订合同的单位，不得以任何理由将已中标项目以任何形式转包给其他单位；</w:t>
      </w:r>
    </w:p>
    <w:p>
      <w:pPr>
        <w:pStyle w:val="2"/>
        <w:spacing w:line="360" w:lineRule="auto"/>
        <w:ind w:firstLine="420" w:firstLineChars="200"/>
        <w:rPr>
          <w:rFonts w:hint="eastAsia"/>
        </w:rPr>
      </w:pPr>
      <w:r>
        <w:rPr>
          <w:rFonts w:hint="eastAsia"/>
        </w:rPr>
        <w:t>⒄本次招标项目不接受联合体投标；</w:t>
      </w:r>
    </w:p>
    <w:p>
      <w:pPr>
        <w:pStyle w:val="2"/>
        <w:spacing w:line="360" w:lineRule="auto"/>
        <w:ind w:firstLine="420" w:firstLineChars="200"/>
        <w:rPr>
          <w:rFonts w:hint="eastAsia"/>
        </w:rPr>
      </w:pPr>
      <w:r>
        <w:rPr>
          <w:rFonts w:hint="eastAsia"/>
        </w:rPr>
        <w:t>*⒅投标人在向招标人出示《投标保证金缴纳凭证》后方可进行投标；</w:t>
      </w:r>
    </w:p>
    <w:p>
      <w:pPr>
        <w:pStyle w:val="2"/>
        <w:spacing w:line="360" w:lineRule="auto"/>
        <w:ind w:firstLine="420" w:firstLineChars="200"/>
        <w:rPr>
          <w:rFonts w:hint="eastAsia"/>
        </w:rPr>
      </w:pPr>
      <w:r>
        <w:rPr>
          <w:rFonts w:hint="eastAsia"/>
        </w:rPr>
        <w:t>⒆如为代理商投标，需获得生产厂家正式授权原件并具备售后服务承诺原件。</w:t>
      </w:r>
    </w:p>
    <w:p>
      <w:pPr>
        <w:pStyle w:val="2"/>
        <w:spacing w:line="360" w:lineRule="auto"/>
        <w:ind w:firstLine="420" w:firstLineChars="200"/>
        <w:rPr>
          <w:rFonts w:hint="eastAsia"/>
        </w:rPr>
      </w:pPr>
      <w:r>
        <w:rPr>
          <w:rFonts w:hint="eastAsia"/>
        </w:rPr>
        <w:t>⒇设备所安装的操作系统及系统开发的软件均为正版，投标人是系统软件的所有权人或已获知识产权所有权人、合法使用权人的正式授权，对该系统软件拥有合法的知识产权或具有合法的来源，在有关知识产权中不存在任何侵犯第三方的权益。</w:t>
      </w:r>
    </w:p>
    <w:p>
      <w:pPr>
        <w:pStyle w:val="2"/>
        <w:spacing w:line="360" w:lineRule="auto"/>
        <w:ind w:firstLine="420" w:firstLineChars="200"/>
        <w:rPr>
          <w:rFonts w:hint="eastAsia"/>
        </w:rPr>
      </w:pPr>
      <w:r>
        <w:rPr>
          <w:rFonts w:hint="eastAsia"/>
        </w:rPr>
        <w:t>注：上述带“*”项为必备的资格文件，在开标前核验（由投标人单独提供），缺一项按废标处理，其余文件开标后核验。逾期的投标文件招标人不予受理。</w:t>
      </w:r>
    </w:p>
    <w:p>
      <w:pPr>
        <w:pStyle w:val="2"/>
        <w:spacing w:line="360" w:lineRule="auto"/>
        <w:ind w:firstLine="420" w:firstLineChars="200"/>
        <w:rPr>
          <w:rFonts w:hint="eastAsia"/>
        </w:rPr>
      </w:pPr>
      <w:r>
        <w:rPr>
          <w:rFonts w:hint="eastAsia"/>
        </w:rPr>
        <w:t>4、报名及招标文件的获取</w:t>
      </w:r>
    </w:p>
    <w:p>
      <w:pPr>
        <w:spacing w:line="500" w:lineRule="exact"/>
        <w:ind w:firstLine="480" w:firstLineChars="200"/>
        <w:rPr>
          <w:rFonts w:hint="eastAsia" w:ascii="宋体" w:hAnsi="宋体" w:cs="宋体"/>
          <w:sz w:val="24"/>
        </w:rPr>
      </w:pPr>
      <w:r>
        <w:rPr>
          <w:rFonts w:hint="eastAsia" w:ascii="宋体" w:hAnsi="宋体" w:cs="宋体"/>
          <w:sz w:val="24"/>
        </w:rPr>
        <w:t>凡有意参加投标者，请于202</w:t>
      </w:r>
      <w:r>
        <w:rPr>
          <w:rFonts w:hint="eastAsia" w:ascii="宋体" w:hAnsi="宋体" w:cs="宋体"/>
          <w:sz w:val="24"/>
          <w:lang w:val="en-US" w:eastAsia="zh-CN"/>
        </w:rPr>
        <w:t>4</w:t>
      </w:r>
      <w:r>
        <w:rPr>
          <w:rFonts w:hint="eastAsia" w:ascii="宋体" w:hAnsi="宋体" w:cs="宋体"/>
          <w:sz w:val="24"/>
        </w:rPr>
        <w:t>年</w:t>
      </w:r>
      <w:r>
        <w:rPr>
          <w:rFonts w:hint="eastAsia" w:ascii="宋体" w:hAnsi="宋体" w:cs="宋体"/>
          <w:sz w:val="24"/>
          <w:lang w:val="en-US" w:eastAsia="zh-CN"/>
        </w:rPr>
        <w:t>7</w:t>
      </w:r>
      <w:r>
        <w:rPr>
          <w:rFonts w:hint="eastAsia" w:ascii="宋体" w:hAnsi="宋体" w:cs="宋体"/>
          <w:sz w:val="24"/>
        </w:rPr>
        <w:t>月</w:t>
      </w:r>
      <w:r>
        <w:rPr>
          <w:rFonts w:hint="eastAsia" w:ascii="宋体" w:hAnsi="宋体" w:cs="宋体"/>
          <w:sz w:val="24"/>
          <w:lang w:val="en-US" w:eastAsia="zh-CN"/>
        </w:rPr>
        <w:t>22</w:t>
      </w:r>
      <w:r>
        <w:rPr>
          <w:rFonts w:hint="eastAsia" w:ascii="宋体" w:hAnsi="宋体" w:cs="宋体"/>
          <w:sz w:val="24"/>
        </w:rPr>
        <w:t>日下午1</w:t>
      </w:r>
      <w:r>
        <w:rPr>
          <w:rFonts w:hint="eastAsia" w:ascii="宋体" w:hAnsi="宋体" w:cs="宋体"/>
          <w:sz w:val="24"/>
          <w:lang w:val="en-US" w:eastAsia="zh-CN"/>
        </w:rPr>
        <w:t>6</w:t>
      </w:r>
      <w:r>
        <w:rPr>
          <w:rFonts w:hint="eastAsia" w:ascii="宋体" w:hAnsi="宋体" w:cs="宋体"/>
          <w:sz w:val="24"/>
        </w:rPr>
        <w:t>:00前，将营业执照扫描件、近三年相同或类似项目合同扫描件（至少提供一份，要求在扫描件右上方备注上合同买方联系人、联系电话）</w:t>
      </w:r>
      <w:r>
        <w:rPr>
          <w:rFonts w:hint="eastAsia" w:ascii="宋体" w:hAnsi="宋体"/>
          <w:sz w:val="24"/>
        </w:rPr>
        <w:t>发送至邮箱</w:t>
      </w:r>
      <w:r>
        <w:fldChar w:fldCharType="begin"/>
      </w:r>
      <w:r>
        <w:instrText xml:space="preserve"> HYPERLINK "mailto:liumin2@sinotruk.com" </w:instrText>
      </w:r>
      <w:r>
        <w:fldChar w:fldCharType="separate"/>
      </w:r>
      <w:r>
        <w:rPr>
          <w:rStyle w:val="44"/>
          <w:rFonts w:ascii="Verdana" w:hAnsi="Verdana"/>
          <w:sz w:val="18"/>
          <w:szCs w:val="18"/>
          <w:shd w:val="clear" w:color="auto" w:fill="EEEEEE"/>
        </w:rPr>
        <w:t>liumin2@sinotruk.com</w:t>
      </w:r>
      <w:r>
        <w:rPr>
          <w:rStyle w:val="44"/>
          <w:rFonts w:ascii="Verdana" w:hAnsi="Verdana"/>
          <w:sz w:val="18"/>
          <w:szCs w:val="18"/>
          <w:shd w:val="clear" w:color="auto" w:fill="EEEEEE"/>
        </w:rPr>
        <w:fldChar w:fldCharType="end"/>
      </w:r>
      <w:r>
        <w:rPr>
          <w:rFonts w:hint="eastAsia" w:ascii="宋体" w:hAnsi="宋体"/>
          <w:sz w:val="24"/>
        </w:rPr>
        <w:t>并电话联系工作人员查收，若电话不通时</w:t>
      </w:r>
      <w:r>
        <w:rPr>
          <w:rFonts w:hint="eastAsia" w:ascii="宋体" w:hAnsi="宋体" w:cs="宋体"/>
          <w:sz w:val="24"/>
        </w:rPr>
        <w:t>，请短信告知。（本次招标只接受电子邮件形式报名）</w:t>
      </w:r>
    </w:p>
    <w:p>
      <w:pPr>
        <w:spacing w:line="500" w:lineRule="exact"/>
        <w:ind w:firstLine="480" w:firstLineChars="200"/>
        <w:rPr>
          <w:rFonts w:hint="eastAsia" w:ascii="宋体" w:hAnsi="宋体" w:cs="宋体"/>
          <w:sz w:val="24"/>
        </w:rPr>
      </w:pPr>
      <w:r>
        <w:rPr>
          <w:rFonts w:hint="eastAsia" w:ascii="宋体" w:hAnsi="宋体" w:cs="宋体"/>
          <w:sz w:val="24"/>
        </w:rPr>
        <w:t>项目及技术联系人：刘民（联系方式：0531-58068500，139 5317 3808）。</w:t>
      </w:r>
    </w:p>
    <w:p>
      <w:pPr>
        <w:spacing w:line="500" w:lineRule="exact"/>
        <w:ind w:firstLine="480" w:firstLineChars="200"/>
        <w:rPr>
          <w:rFonts w:hint="eastAsia" w:ascii="宋体" w:hAnsi="宋体" w:cs="宋体"/>
          <w:sz w:val="24"/>
        </w:rPr>
      </w:pPr>
      <w:r>
        <w:rPr>
          <w:rFonts w:hint="eastAsia" w:ascii="宋体" w:hAnsi="宋体" w:cs="宋体"/>
          <w:sz w:val="24"/>
        </w:rPr>
        <w:t>同时在邮件中提供投标人的授权人姓名、联系方式（固定电话、手机、电子邮箱）。</w:t>
      </w:r>
    </w:p>
    <w:p>
      <w:pPr>
        <w:spacing w:line="500" w:lineRule="exact"/>
        <w:ind w:firstLine="480" w:firstLineChars="200"/>
        <w:rPr>
          <w:rFonts w:hint="eastAsia" w:ascii="宋体" w:hAnsi="宋体" w:cs="宋体"/>
          <w:sz w:val="24"/>
        </w:rPr>
      </w:pPr>
      <w:r>
        <w:rPr>
          <w:rFonts w:hint="eastAsia" w:ascii="宋体" w:hAnsi="宋体" w:cs="宋体"/>
          <w:sz w:val="24"/>
        </w:rPr>
        <w:t>本项资格审查于报名结束后进行，报名成功不代表资格审查通过。</w:t>
      </w:r>
    </w:p>
    <w:p>
      <w:pPr>
        <w:spacing w:line="500" w:lineRule="exact"/>
        <w:ind w:firstLine="480" w:firstLineChars="200"/>
        <w:rPr>
          <w:rFonts w:hint="eastAsia" w:ascii="宋体" w:hAnsi="宋体" w:cs="宋体"/>
          <w:sz w:val="24"/>
        </w:rPr>
      </w:pPr>
      <w:r>
        <w:rPr>
          <w:rFonts w:hint="eastAsia" w:ascii="宋体" w:hAnsi="宋体" w:cs="宋体"/>
          <w:sz w:val="24"/>
        </w:rPr>
        <w:t>招标文件采取电子版文件，通过电子邮箱方式发送。</w:t>
      </w:r>
    </w:p>
    <w:p>
      <w:pPr>
        <w:spacing w:line="500" w:lineRule="exact"/>
        <w:ind w:firstLine="480" w:firstLineChars="200"/>
        <w:rPr>
          <w:rFonts w:hint="eastAsia" w:ascii="宋体" w:hAnsi="宋体" w:cs="宋体"/>
          <w:sz w:val="24"/>
        </w:rPr>
      </w:pPr>
      <w:r>
        <w:rPr>
          <w:rFonts w:hint="eastAsia" w:ascii="宋体" w:hAnsi="宋体" w:cs="宋体"/>
          <w:sz w:val="24"/>
        </w:rPr>
        <w:t>5. 投标文件的递交</w:t>
      </w:r>
    </w:p>
    <w:p>
      <w:pPr>
        <w:spacing w:line="500" w:lineRule="exact"/>
        <w:ind w:firstLine="480" w:firstLineChars="200"/>
        <w:rPr>
          <w:rFonts w:hint="eastAsia" w:ascii="宋体" w:hAnsi="宋体" w:cs="宋体"/>
          <w:sz w:val="24"/>
        </w:rPr>
      </w:pPr>
      <w:r>
        <w:rPr>
          <w:rFonts w:hint="eastAsia" w:ascii="宋体" w:hAnsi="宋体" w:cs="宋体"/>
          <w:sz w:val="24"/>
        </w:rPr>
        <w:t>5.1 投标文件递交的截止时间详见招标文件。</w:t>
      </w:r>
    </w:p>
    <w:p>
      <w:pPr>
        <w:spacing w:line="500" w:lineRule="exact"/>
        <w:ind w:firstLine="480" w:firstLineChars="200"/>
        <w:rPr>
          <w:rFonts w:hint="eastAsia" w:ascii="宋体" w:hAnsi="宋体" w:cs="宋体"/>
          <w:sz w:val="24"/>
        </w:rPr>
      </w:pPr>
      <w:r>
        <w:rPr>
          <w:rFonts w:hint="eastAsia" w:ascii="宋体" w:hAnsi="宋体" w:cs="宋体"/>
          <w:sz w:val="24"/>
        </w:rPr>
        <w:t>5.2 逾期送达的或者未送达指定地点的投标文件，招标人不予受理。</w:t>
      </w:r>
    </w:p>
    <w:p>
      <w:pPr>
        <w:spacing w:line="500" w:lineRule="exact"/>
        <w:ind w:firstLine="480" w:firstLineChars="200"/>
        <w:rPr>
          <w:rFonts w:hint="eastAsia" w:ascii="宋体" w:hAnsi="宋体" w:cs="宋体"/>
          <w:sz w:val="24"/>
        </w:rPr>
      </w:pPr>
      <w:r>
        <w:rPr>
          <w:rFonts w:hint="eastAsia" w:ascii="宋体" w:hAnsi="宋体" w:cs="宋体"/>
          <w:sz w:val="24"/>
        </w:rPr>
        <w:t>6、招标公告发布媒介</w:t>
      </w:r>
      <w:bookmarkStart w:id="0" w:name="_GoBack"/>
      <w:bookmarkEnd w:id="0"/>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cs="宋体"/>
          <w:sz w:val="24"/>
        </w:rPr>
      </w:pPr>
      <w:r>
        <w:rPr>
          <w:rFonts w:hint="eastAsia" w:ascii="宋体" w:hAnsi="宋体" w:cs="宋体"/>
          <w:sz w:val="24"/>
        </w:rPr>
        <w:t>本次招标公告在中国重汽官方网站发布。</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cs="宋体"/>
          <w:sz w:val="24"/>
        </w:rPr>
      </w:pPr>
      <w:r>
        <w:rPr>
          <w:rFonts w:hint="eastAsia" w:ascii="宋体" w:hAnsi="宋体" w:cs="宋体"/>
          <w:sz w:val="24"/>
        </w:rPr>
        <w:t>7、 联系方式</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cs="宋体"/>
          <w:sz w:val="24"/>
        </w:rPr>
      </w:pPr>
      <w:r>
        <w:rPr>
          <w:rFonts w:hint="eastAsia" w:ascii="宋体" w:hAnsi="宋体" w:cs="宋体"/>
          <w:sz w:val="24"/>
        </w:rPr>
        <w:t>招 标 人：重汽（济南）车桥有限公司</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cs="宋体"/>
          <w:sz w:val="24"/>
        </w:rPr>
      </w:pPr>
      <w:r>
        <w:rPr>
          <w:rFonts w:hint="eastAsia" w:ascii="宋体" w:hAnsi="宋体" w:cs="宋体"/>
          <w:sz w:val="24"/>
        </w:rPr>
        <w:t xml:space="preserve">联 系 人：刘民  </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cs="宋体"/>
          <w:sz w:val="24"/>
        </w:rPr>
      </w:pPr>
      <w:r>
        <w:rPr>
          <w:rFonts w:hint="eastAsia" w:ascii="宋体" w:hAnsi="宋体" w:cs="宋体"/>
          <w:sz w:val="24"/>
        </w:rPr>
        <w:t>联系电话：13953173808、0531-58068500</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cs="宋体"/>
          <w:sz w:val="24"/>
        </w:rPr>
      </w:pPr>
      <w:r>
        <w:rPr>
          <w:rFonts w:hint="eastAsia" w:ascii="宋体" w:hAnsi="宋体" w:cs="宋体"/>
          <w:sz w:val="24"/>
        </w:rPr>
        <w:t>联系邮箱：</w:t>
      </w:r>
      <w:r>
        <w:rPr>
          <w:rFonts w:hint="eastAsia" w:ascii="宋体" w:hAnsi="宋体" w:cs="宋体"/>
          <w:sz w:val="24"/>
        </w:rPr>
        <w:fldChar w:fldCharType="begin"/>
      </w:r>
      <w:r>
        <w:rPr>
          <w:rFonts w:hint="eastAsia" w:ascii="宋体" w:hAnsi="宋体" w:cs="宋体"/>
          <w:sz w:val="24"/>
        </w:rPr>
        <w:instrText xml:space="preserve"> HYPERLINK "mailto:liumin2@sinotruk.com" </w:instrText>
      </w:r>
      <w:r>
        <w:rPr>
          <w:rFonts w:hint="eastAsia" w:ascii="宋体" w:hAnsi="宋体" w:cs="宋体"/>
          <w:sz w:val="24"/>
        </w:rPr>
        <w:fldChar w:fldCharType="separate"/>
      </w:r>
      <w:r>
        <w:rPr>
          <w:rFonts w:hint="eastAsia" w:ascii="宋体" w:hAnsi="宋体" w:cs="宋体"/>
          <w:sz w:val="24"/>
        </w:rPr>
        <w:t>liumin2@sinotruk.com</w:t>
      </w:r>
      <w:r>
        <w:rPr>
          <w:rFonts w:hint="eastAsia" w:ascii="宋体" w:hAnsi="宋体" w:cs="宋体"/>
          <w:sz w:val="24"/>
        </w:rPr>
        <w:fldChar w:fldCharType="end"/>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cs="宋体"/>
          <w:sz w:val="24"/>
        </w:rPr>
      </w:pPr>
      <w:r>
        <w:rPr>
          <w:rFonts w:hint="eastAsia" w:ascii="宋体" w:hAnsi="宋体" w:cs="宋体"/>
          <w:sz w:val="24"/>
        </w:rPr>
        <w:t>开户名称：重汽（济南）车桥有限公司</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cs="宋体"/>
          <w:sz w:val="24"/>
        </w:rPr>
      </w:pPr>
      <w:r>
        <w:rPr>
          <w:rFonts w:hint="eastAsia" w:ascii="宋体" w:hAnsi="宋体" w:cs="宋体"/>
          <w:sz w:val="24"/>
        </w:rPr>
        <w:t>开 户 行：浙商银行股份有限公司济南分行</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cs="宋体"/>
          <w:sz w:val="24"/>
        </w:rPr>
      </w:pPr>
      <w:r>
        <w:rPr>
          <w:rFonts w:hint="eastAsia" w:ascii="宋体" w:hAnsi="宋体" w:cs="宋体"/>
          <w:sz w:val="24"/>
        </w:rPr>
        <w:t>帐    号：4510000010120100527995</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cs="宋体"/>
          <w:sz w:val="24"/>
        </w:rPr>
      </w:pPr>
      <w:r>
        <w:rPr>
          <w:rFonts w:hint="eastAsia" w:ascii="宋体" w:hAnsi="宋体" w:cs="宋体"/>
          <w:sz w:val="24"/>
        </w:rPr>
        <w:t>以上条款最终解释权归重汽（济南）车桥有限公司所有。</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6720" w:firstLineChars="2800"/>
        <w:jc w:val="left"/>
        <w:textAlignment w:val="auto"/>
        <w:rPr>
          <w:rFonts w:hint="default" w:ascii="宋体" w:hAnsi="宋体" w:eastAsia="宋体"/>
          <w:sz w:val="24"/>
          <w:lang w:val="en-US" w:eastAsia="zh-CN"/>
        </w:rPr>
      </w:pPr>
      <w:r>
        <w:rPr>
          <w:rFonts w:hint="eastAsia" w:ascii="宋体" w:hAnsi="宋体"/>
          <w:sz w:val="24"/>
        </w:rPr>
        <w:t>20</w:t>
      </w:r>
      <w:r>
        <w:rPr>
          <w:rFonts w:hint="eastAsia" w:ascii="宋体" w:hAnsi="宋体"/>
          <w:sz w:val="24"/>
          <w:lang w:val="en-US" w:eastAsia="zh-CN"/>
        </w:rPr>
        <w:t>24年7月15日</w:t>
      </w:r>
    </w:p>
    <w:sectPr>
      <w:footerReference r:id="rId5" w:type="first"/>
      <w:headerReference r:id="rId3" w:type="default"/>
      <w:footerReference r:id="rId4" w:type="default"/>
      <w:pgSz w:w="11906" w:h="16838"/>
      <w:pgMar w:top="1701" w:right="1418" w:bottom="1134" w:left="1701" w:header="1021" w:footer="680" w:gutter="0"/>
      <w:pgNumType w:start="1" w:chapStyle="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MS Mincho">
    <w:altName w:val="Yu Gothic UI"/>
    <w:panose1 w:val="02020609040205080304"/>
    <w:charset w:val="80"/>
    <w:family w:val="modern"/>
    <w:pitch w:val="default"/>
    <w:sig w:usb0="00000000" w:usb1="00000000" w:usb2="00000012" w:usb3="00000000" w:csb0="0002009F" w:csb1="00000000"/>
  </w:font>
  <w:font w:name="Century">
    <w:panose1 w:val="02040604050505020304"/>
    <w:charset w:val="00"/>
    <w:family w:val="roman"/>
    <w:pitch w:val="default"/>
    <w:sig w:usb0="00000287" w:usb1="00000000" w:usb2="00000000" w:usb3="00000000" w:csb0="2000009F" w:csb1="DFD70000"/>
  </w:font>
  <w:font w:name="方正大标宋简体">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4098"/>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pStyle w:val="26"/>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a:spAutoFit/>
                    </wps:bodyPr>
                  </wps:wsp>
                </a:graphicData>
              </a:graphic>
            </wp:anchor>
          </w:drawing>
        </mc:Choice>
        <mc:Fallback>
          <w:pict>
            <v:shape id="文本框 4098"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QAzHgNQAAAADAQAADwAAAAAAAAABACAAAAAiAAAA&#10;ZHJzL2Rvd25yZXYueG1sUEsBAhQAFAAAAAgAh07iQJoutETSAQAAmAMAAA4AAAAAAAAAAQAgAAAA&#10;IwEAAGRycy9lMm9Eb2MueG1sUEsFBgAAAAAGAAYAWQEAAGcFAAAAAA==&#10;">
              <v:fill on="f" focussize="0,0"/>
              <v:stroke on="f" weight="1.25pt"/>
              <v:imagedata o:title=""/>
              <o:lock v:ext="edit" aspectratio="f"/>
              <v:textbox inset="0mm,0mm,0mm,0mm" style="mso-fit-shape-to-text:t;">
                <w:txbxContent>
                  <w:p>
                    <w:pPr>
                      <w:pStyle w:val="26"/>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4099"/>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pStyle w:val="26"/>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a:spAutoFit/>
                    </wps:bodyPr>
                  </wps:wsp>
                </a:graphicData>
              </a:graphic>
            </wp:anchor>
          </w:drawing>
        </mc:Choice>
        <mc:Fallback>
          <w:pict>
            <v:shape id="文本框 4099"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AMx4DUAAAAAwEAAA8AAAAAAAAAAQAgAAAAIgAA&#10;AGRycy9kb3ducmV2LnhtbFBLAQIUABQAAAAIAIdO4kBX6DuE0wEAAJgDAAAOAAAAAAAAAAEAIAAA&#10;ACMBAABkcnMvZTJvRG9jLnhtbFBLBQYAAAAABgAGAFkBAABoBQAAAAA=&#10;">
              <v:fill on="f" focussize="0,0"/>
              <v:stroke on="f" weight="1.25pt"/>
              <v:imagedata o:title=""/>
              <o:lock v:ext="edit" aspectratio="f"/>
              <v:textbox inset="0mm,0mm,0mm,0mm" style="mso-fit-shape-to-text:t;">
                <w:txbxContent>
                  <w:p>
                    <w:pPr>
                      <w:pStyle w:val="26"/>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70045B"/>
    <w:multiLevelType w:val="multilevel"/>
    <w:tmpl w:val="1970045B"/>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
      <w:lvlText w:val=""/>
      <w:lvlJc w:val="left"/>
      <w:pPr>
        <w:tabs>
          <w:tab w:val="left" w:pos="1260"/>
        </w:tabs>
        <w:ind w:left="1260" w:hanging="420"/>
      </w:pPr>
      <w:rPr>
        <w:rFonts w:hint="default" w:ascii="Wingdings" w:hAnsi="Wingdings"/>
      </w:rPr>
    </w:lvl>
    <w:lvl w:ilvl="3" w:tentative="0">
      <w:start w:val="1"/>
      <w:numFmt w:val="bullet"/>
      <w:pStyle w:val="6"/>
      <w:lvlText w:val=""/>
      <w:lvlJc w:val="left"/>
      <w:pPr>
        <w:tabs>
          <w:tab w:val="left" w:pos="1680"/>
        </w:tabs>
        <w:ind w:left="1680" w:hanging="420"/>
      </w:pPr>
      <w:rPr>
        <w:rFonts w:hint="default" w:ascii="Wingdings" w:hAnsi="Wingdings"/>
      </w:rPr>
    </w:lvl>
    <w:lvl w:ilvl="4" w:tentative="0">
      <w:start w:val="1"/>
      <w:numFmt w:val="bullet"/>
      <w:pStyle w:val="8"/>
      <w:lvlText w:val=""/>
      <w:lvlJc w:val="left"/>
      <w:pPr>
        <w:tabs>
          <w:tab w:val="left" w:pos="2100"/>
        </w:tabs>
        <w:ind w:left="2100" w:hanging="420"/>
      </w:pPr>
      <w:rPr>
        <w:rFonts w:hint="default" w:ascii="Wingdings" w:hAnsi="Wingdings"/>
      </w:rPr>
    </w:lvl>
    <w:lvl w:ilvl="5" w:tentative="0">
      <w:start w:val="1"/>
      <w:numFmt w:val="bullet"/>
      <w:pStyle w:val="9"/>
      <w:lvlText w:val=""/>
      <w:lvlJc w:val="left"/>
      <w:pPr>
        <w:tabs>
          <w:tab w:val="left" w:pos="2520"/>
        </w:tabs>
        <w:ind w:left="2520" w:hanging="420"/>
      </w:pPr>
      <w:rPr>
        <w:rFonts w:hint="default" w:ascii="Wingdings" w:hAnsi="Wingdings"/>
      </w:rPr>
    </w:lvl>
    <w:lvl w:ilvl="6" w:tentative="0">
      <w:start w:val="1"/>
      <w:numFmt w:val="bullet"/>
      <w:pStyle w:val="10"/>
      <w:lvlText w:val=""/>
      <w:lvlJc w:val="left"/>
      <w:pPr>
        <w:tabs>
          <w:tab w:val="left" w:pos="2940"/>
        </w:tabs>
        <w:ind w:left="2940" w:hanging="420"/>
      </w:pPr>
      <w:rPr>
        <w:rFonts w:hint="default" w:ascii="Wingdings" w:hAnsi="Wingdings"/>
      </w:rPr>
    </w:lvl>
    <w:lvl w:ilvl="7" w:tentative="0">
      <w:start w:val="1"/>
      <w:numFmt w:val="bullet"/>
      <w:pStyle w:val="11"/>
      <w:lvlText w:val=""/>
      <w:lvlJc w:val="left"/>
      <w:pPr>
        <w:tabs>
          <w:tab w:val="left" w:pos="3360"/>
        </w:tabs>
        <w:ind w:left="3360" w:hanging="420"/>
      </w:pPr>
      <w:rPr>
        <w:rFonts w:hint="default" w:ascii="Wingdings" w:hAnsi="Wingdings"/>
      </w:rPr>
    </w:lvl>
    <w:lvl w:ilvl="8" w:tentative="0">
      <w:start w:val="1"/>
      <w:numFmt w:val="bullet"/>
      <w:pStyle w:val="12"/>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4NjAyMjg4OWExYTgwYjc2ODE3Zjc4MjE1ZTBiOTgifQ=="/>
  </w:docVars>
  <w:rsids>
    <w:rsidRoot w:val="00877697"/>
    <w:rsid w:val="00000887"/>
    <w:rsid w:val="00001669"/>
    <w:rsid w:val="00004C6F"/>
    <w:rsid w:val="0001239C"/>
    <w:rsid w:val="00012655"/>
    <w:rsid w:val="00013F2F"/>
    <w:rsid w:val="0001497B"/>
    <w:rsid w:val="00016C5D"/>
    <w:rsid w:val="00017993"/>
    <w:rsid w:val="00021A31"/>
    <w:rsid w:val="0002275B"/>
    <w:rsid w:val="000255FA"/>
    <w:rsid w:val="00030DC6"/>
    <w:rsid w:val="00041CAD"/>
    <w:rsid w:val="00050677"/>
    <w:rsid w:val="00055F7D"/>
    <w:rsid w:val="00060CC8"/>
    <w:rsid w:val="00061C98"/>
    <w:rsid w:val="00061F52"/>
    <w:rsid w:val="00066F07"/>
    <w:rsid w:val="00067E72"/>
    <w:rsid w:val="00070D2F"/>
    <w:rsid w:val="000741D0"/>
    <w:rsid w:val="000759E8"/>
    <w:rsid w:val="000768F7"/>
    <w:rsid w:val="00081087"/>
    <w:rsid w:val="00082D1B"/>
    <w:rsid w:val="00084E6C"/>
    <w:rsid w:val="00085DED"/>
    <w:rsid w:val="00087AAD"/>
    <w:rsid w:val="0009761B"/>
    <w:rsid w:val="000A0AE0"/>
    <w:rsid w:val="000A12B3"/>
    <w:rsid w:val="000A37D8"/>
    <w:rsid w:val="000A4356"/>
    <w:rsid w:val="000B1682"/>
    <w:rsid w:val="000B268B"/>
    <w:rsid w:val="000B2A6C"/>
    <w:rsid w:val="000B3550"/>
    <w:rsid w:val="000B4EF7"/>
    <w:rsid w:val="000C0EA0"/>
    <w:rsid w:val="000C107F"/>
    <w:rsid w:val="000C4889"/>
    <w:rsid w:val="000C6806"/>
    <w:rsid w:val="000E18B5"/>
    <w:rsid w:val="000F2242"/>
    <w:rsid w:val="000F53CB"/>
    <w:rsid w:val="000F64DC"/>
    <w:rsid w:val="000F7648"/>
    <w:rsid w:val="000F7EDD"/>
    <w:rsid w:val="001016EF"/>
    <w:rsid w:val="0010268E"/>
    <w:rsid w:val="001032EE"/>
    <w:rsid w:val="001063E3"/>
    <w:rsid w:val="00110F12"/>
    <w:rsid w:val="00112845"/>
    <w:rsid w:val="001141D5"/>
    <w:rsid w:val="00120A2B"/>
    <w:rsid w:val="001231DB"/>
    <w:rsid w:val="001247C0"/>
    <w:rsid w:val="00126266"/>
    <w:rsid w:val="001266BE"/>
    <w:rsid w:val="00130302"/>
    <w:rsid w:val="001351EF"/>
    <w:rsid w:val="00141225"/>
    <w:rsid w:val="00142387"/>
    <w:rsid w:val="00144B02"/>
    <w:rsid w:val="00145A0A"/>
    <w:rsid w:val="00146439"/>
    <w:rsid w:val="001467EF"/>
    <w:rsid w:val="00151C8C"/>
    <w:rsid w:val="001553EA"/>
    <w:rsid w:val="001627E8"/>
    <w:rsid w:val="001642E7"/>
    <w:rsid w:val="001663C3"/>
    <w:rsid w:val="00167F3F"/>
    <w:rsid w:val="00173208"/>
    <w:rsid w:val="00174515"/>
    <w:rsid w:val="00177914"/>
    <w:rsid w:val="00177B34"/>
    <w:rsid w:val="001859B3"/>
    <w:rsid w:val="00186727"/>
    <w:rsid w:val="001867E4"/>
    <w:rsid w:val="001905AF"/>
    <w:rsid w:val="00192A81"/>
    <w:rsid w:val="001964BF"/>
    <w:rsid w:val="00196BF2"/>
    <w:rsid w:val="001A198B"/>
    <w:rsid w:val="001A2372"/>
    <w:rsid w:val="001B07E9"/>
    <w:rsid w:val="001B0EE8"/>
    <w:rsid w:val="001B348B"/>
    <w:rsid w:val="001B72EC"/>
    <w:rsid w:val="001C0415"/>
    <w:rsid w:val="001C23E8"/>
    <w:rsid w:val="001C6FFE"/>
    <w:rsid w:val="001D23BF"/>
    <w:rsid w:val="001D5415"/>
    <w:rsid w:val="001D76B7"/>
    <w:rsid w:val="001E090B"/>
    <w:rsid w:val="001E19A9"/>
    <w:rsid w:val="001F132F"/>
    <w:rsid w:val="001F3023"/>
    <w:rsid w:val="001F4BFF"/>
    <w:rsid w:val="001F63EA"/>
    <w:rsid w:val="00203240"/>
    <w:rsid w:val="002060F7"/>
    <w:rsid w:val="00211AA1"/>
    <w:rsid w:val="002234CC"/>
    <w:rsid w:val="0022506B"/>
    <w:rsid w:val="002251C5"/>
    <w:rsid w:val="0022621F"/>
    <w:rsid w:val="0023421F"/>
    <w:rsid w:val="00237C21"/>
    <w:rsid w:val="00247B10"/>
    <w:rsid w:val="00250A64"/>
    <w:rsid w:val="002541E1"/>
    <w:rsid w:val="00273971"/>
    <w:rsid w:val="002745DA"/>
    <w:rsid w:val="002817D2"/>
    <w:rsid w:val="002848CE"/>
    <w:rsid w:val="00296A73"/>
    <w:rsid w:val="002A19F5"/>
    <w:rsid w:val="002A2F57"/>
    <w:rsid w:val="002B0AA2"/>
    <w:rsid w:val="002B3631"/>
    <w:rsid w:val="002B37D4"/>
    <w:rsid w:val="002C0249"/>
    <w:rsid w:val="002C086F"/>
    <w:rsid w:val="002C266F"/>
    <w:rsid w:val="002C30AB"/>
    <w:rsid w:val="002C5235"/>
    <w:rsid w:val="002C52B5"/>
    <w:rsid w:val="002E00B9"/>
    <w:rsid w:val="002E1CFF"/>
    <w:rsid w:val="002E2499"/>
    <w:rsid w:val="002E30B5"/>
    <w:rsid w:val="002E63E3"/>
    <w:rsid w:val="002F4D4A"/>
    <w:rsid w:val="002F59BD"/>
    <w:rsid w:val="002F5BD0"/>
    <w:rsid w:val="002F7018"/>
    <w:rsid w:val="003040C4"/>
    <w:rsid w:val="00307ABD"/>
    <w:rsid w:val="00310F58"/>
    <w:rsid w:val="00313FEC"/>
    <w:rsid w:val="0031518B"/>
    <w:rsid w:val="00317A98"/>
    <w:rsid w:val="00321B45"/>
    <w:rsid w:val="00322B3C"/>
    <w:rsid w:val="00323E37"/>
    <w:rsid w:val="00325602"/>
    <w:rsid w:val="00326E24"/>
    <w:rsid w:val="00331578"/>
    <w:rsid w:val="0033552C"/>
    <w:rsid w:val="00343163"/>
    <w:rsid w:val="00344E16"/>
    <w:rsid w:val="0034526B"/>
    <w:rsid w:val="003452B4"/>
    <w:rsid w:val="00346E4A"/>
    <w:rsid w:val="00352EBD"/>
    <w:rsid w:val="00361230"/>
    <w:rsid w:val="003642AE"/>
    <w:rsid w:val="0036497A"/>
    <w:rsid w:val="00371AB4"/>
    <w:rsid w:val="00377C38"/>
    <w:rsid w:val="00382352"/>
    <w:rsid w:val="00383608"/>
    <w:rsid w:val="0038565C"/>
    <w:rsid w:val="00385861"/>
    <w:rsid w:val="00387DC4"/>
    <w:rsid w:val="00390AB1"/>
    <w:rsid w:val="00391EB2"/>
    <w:rsid w:val="00394F68"/>
    <w:rsid w:val="003976A9"/>
    <w:rsid w:val="003A0DA5"/>
    <w:rsid w:val="003A1646"/>
    <w:rsid w:val="003A39CB"/>
    <w:rsid w:val="003A4724"/>
    <w:rsid w:val="003B14DA"/>
    <w:rsid w:val="003C28DC"/>
    <w:rsid w:val="003C777A"/>
    <w:rsid w:val="003C7D0F"/>
    <w:rsid w:val="003D0C97"/>
    <w:rsid w:val="003D1FA0"/>
    <w:rsid w:val="003D2CA7"/>
    <w:rsid w:val="003E02B0"/>
    <w:rsid w:val="003E1F83"/>
    <w:rsid w:val="003E420A"/>
    <w:rsid w:val="003E7D89"/>
    <w:rsid w:val="003F03A6"/>
    <w:rsid w:val="003F42E5"/>
    <w:rsid w:val="003F4776"/>
    <w:rsid w:val="003F6CB3"/>
    <w:rsid w:val="00400BB9"/>
    <w:rsid w:val="004022F2"/>
    <w:rsid w:val="00405481"/>
    <w:rsid w:val="004065EB"/>
    <w:rsid w:val="00414FD7"/>
    <w:rsid w:val="00423B55"/>
    <w:rsid w:val="004248F5"/>
    <w:rsid w:val="0042504A"/>
    <w:rsid w:val="00425D65"/>
    <w:rsid w:val="00431482"/>
    <w:rsid w:val="00433E60"/>
    <w:rsid w:val="00436116"/>
    <w:rsid w:val="004416E8"/>
    <w:rsid w:val="00441E9E"/>
    <w:rsid w:val="00441F8A"/>
    <w:rsid w:val="00443783"/>
    <w:rsid w:val="004437E2"/>
    <w:rsid w:val="00447A43"/>
    <w:rsid w:val="00447AFC"/>
    <w:rsid w:val="0045285F"/>
    <w:rsid w:val="004548D0"/>
    <w:rsid w:val="00455B86"/>
    <w:rsid w:val="0045600F"/>
    <w:rsid w:val="00460A6E"/>
    <w:rsid w:val="00462C05"/>
    <w:rsid w:val="0046318F"/>
    <w:rsid w:val="004635C2"/>
    <w:rsid w:val="004636C6"/>
    <w:rsid w:val="004656D2"/>
    <w:rsid w:val="00465832"/>
    <w:rsid w:val="004679A4"/>
    <w:rsid w:val="00470679"/>
    <w:rsid w:val="00481586"/>
    <w:rsid w:val="004823CF"/>
    <w:rsid w:val="00485C9A"/>
    <w:rsid w:val="00491B15"/>
    <w:rsid w:val="00493DE8"/>
    <w:rsid w:val="00494CCF"/>
    <w:rsid w:val="0049598F"/>
    <w:rsid w:val="004A0464"/>
    <w:rsid w:val="004A3E2F"/>
    <w:rsid w:val="004B03C6"/>
    <w:rsid w:val="004B2306"/>
    <w:rsid w:val="004B5C23"/>
    <w:rsid w:val="004C2256"/>
    <w:rsid w:val="004C2DE0"/>
    <w:rsid w:val="004C4055"/>
    <w:rsid w:val="004C7000"/>
    <w:rsid w:val="004C7B0C"/>
    <w:rsid w:val="004E0CBA"/>
    <w:rsid w:val="004E4A75"/>
    <w:rsid w:val="004E4AEC"/>
    <w:rsid w:val="004E5CF4"/>
    <w:rsid w:val="004F2AEF"/>
    <w:rsid w:val="004F2BA4"/>
    <w:rsid w:val="004F34C5"/>
    <w:rsid w:val="005020B9"/>
    <w:rsid w:val="0050271F"/>
    <w:rsid w:val="00503A78"/>
    <w:rsid w:val="00504365"/>
    <w:rsid w:val="005060C4"/>
    <w:rsid w:val="00507DA5"/>
    <w:rsid w:val="00510C9A"/>
    <w:rsid w:val="0051183C"/>
    <w:rsid w:val="00511F48"/>
    <w:rsid w:val="005130F6"/>
    <w:rsid w:val="00513170"/>
    <w:rsid w:val="00513716"/>
    <w:rsid w:val="005146EC"/>
    <w:rsid w:val="005166F9"/>
    <w:rsid w:val="00516C7D"/>
    <w:rsid w:val="0052075B"/>
    <w:rsid w:val="00527C63"/>
    <w:rsid w:val="00527EF4"/>
    <w:rsid w:val="00532BAB"/>
    <w:rsid w:val="00542072"/>
    <w:rsid w:val="00542607"/>
    <w:rsid w:val="00544491"/>
    <w:rsid w:val="0054583F"/>
    <w:rsid w:val="00545BB9"/>
    <w:rsid w:val="00545C32"/>
    <w:rsid w:val="00545EDC"/>
    <w:rsid w:val="00546A11"/>
    <w:rsid w:val="00550D9C"/>
    <w:rsid w:val="00554489"/>
    <w:rsid w:val="00554A0B"/>
    <w:rsid w:val="005550A7"/>
    <w:rsid w:val="00557A70"/>
    <w:rsid w:val="00567D4E"/>
    <w:rsid w:val="005757AC"/>
    <w:rsid w:val="0058759C"/>
    <w:rsid w:val="00587FE6"/>
    <w:rsid w:val="00590148"/>
    <w:rsid w:val="00595111"/>
    <w:rsid w:val="0059554B"/>
    <w:rsid w:val="00595745"/>
    <w:rsid w:val="00596C14"/>
    <w:rsid w:val="005A170C"/>
    <w:rsid w:val="005A2DC2"/>
    <w:rsid w:val="005A3265"/>
    <w:rsid w:val="005A5A15"/>
    <w:rsid w:val="005A790B"/>
    <w:rsid w:val="005B187C"/>
    <w:rsid w:val="005B3B40"/>
    <w:rsid w:val="005B41AC"/>
    <w:rsid w:val="005B6C45"/>
    <w:rsid w:val="005B793D"/>
    <w:rsid w:val="005C077E"/>
    <w:rsid w:val="005C183C"/>
    <w:rsid w:val="005C3F8D"/>
    <w:rsid w:val="005C4741"/>
    <w:rsid w:val="005C74ED"/>
    <w:rsid w:val="005C7A01"/>
    <w:rsid w:val="005D4654"/>
    <w:rsid w:val="005D7A5C"/>
    <w:rsid w:val="005E14D1"/>
    <w:rsid w:val="005E4053"/>
    <w:rsid w:val="005E4689"/>
    <w:rsid w:val="005E48F2"/>
    <w:rsid w:val="005E61A9"/>
    <w:rsid w:val="005E7BCE"/>
    <w:rsid w:val="005F0769"/>
    <w:rsid w:val="005F3D40"/>
    <w:rsid w:val="00600000"/>
    <w:rsid w:val="006034EB"/>
    <w:rsid w:val="006063C6"/>
    <w:rsid w:val="00606BEF"/>
    <w:rsid w:val="00611E10"/>
    <w:rsid w:val="0061497B"/>
    <w:rsid w:val="00615754"/>
    <w:rsid w:val="00616577"/>
    <w:rsid w:val="00620542"/>
    <w:rsid w:val="00620E9F"/>
    <w:rsid w:val="00621C0A"/>
    <w:rsid w:val="00621D3F"/>
    <w:rsid w:val="00622F5E"/>
    <w:rsid w:val="006252B8"/>
    <w:rsid w:val="00627545"/>
    <w:rsid w:val="00634587"/>
    <w:rsid w:val="0064039D"/>
    <w:rsid w:val="00640D34"/>
    <w:rsid w:val="006414B5"/>
    <w:rsid w:val="00642FBB"/>
    <w:rsid w:val="0064697F"/>
    <w:rsid w:val="00651536"/>
    <w:rsid w:val="00652636"/>
    <w:rsid w:val="00653A43"/>
    <w:rsid w:val="00655A50"/>
    <w:rsid w:val="00662DD6"/>
    <w:rsid w:val="006650DF"/>
    <w:rsid w:val="00665EBD"/>
    <w:rsid w:val="006676CF"/>
    <w:rsid w:val="00670D37"/>
    <w:rsid w:val="00671673"/>
    <w:rsid w:val="00674833"/>
    <w:rsid w:val="00676FDC"/>
    <w:rsid w:val="00685CCE"/>
    <w:rsid w:val="006864B3"/>
    <w:rsid w:val="00691DA5"/>
    <w:rsid w:val="00693693"/>
    <w:rsid w:val="00693E33"/>
    <w:rsid w:val="006976DA"/>
    <w:rsid w:val="006A06A0"/>
    <w:rsid w:val="006A06AF"/>
    <w:rsid w:val="006A07BB"/>
    <w:rsid w:val="006A2F2C"/>
    <w:rsid w:val="006A67CC"/>
    <w:rsid w:val="006C102C"/>
    <w:rsid w:val="006C20FE"/>
    <w:rsid w:val="006C2218"/>
    <w:rsid w:val="006C4D2C"/>
    <w:rsid w:val="006C62A8"/>
    <w:rsid w:val="006D34EC"/>
    <w:rsid w:val="006D7643"/>
    <w:rsid w:val="006D7680"/>
    <w:rsid w:val="006E4F2E"/>
    <w:rsid w:val="006E5C61"/>
    <w:rsid w:val="006E6227"/>
    <w:rsid w:val="006E6BC2"/>
    <w:rsid w:val="006E77A6"/>
    <w:rsid w:val="006F195D"/>
    <w:rsid w:val="006F367D"/>
    <w:rsid w:val="006F5A93"/>
    <w:rsid w:val="006F607C"/>
    <w:rsid w:val="0070278F"/>
    <w:rsid w:val="00705A12"/>
    <w:rsid w:val="0071496F"/>
    <w:rsid w:val="007160E2"/>
    <w:rsid w:val="007162F1"/>
    <w:rsid w:val="00721ABE"/>
    <w:rsid w:val="0072238F"/>
    <w:rsid w:val="00722E75"/>
    <w:rsid w:val="0072626F"/>
    <w:rsid w:val="00736B30"/>
    <w:rsid w:val="00741A75"/>
    <w:rsid w:val="00742C72"/>
    <w:rsid w:val="00744736"/>
    <w:rsid w:val="007459D1"/>
    <w:rsid w:val="00745C33"/>
    <w:rsid w:val="0074653F"/>
    <w:rsid w:val="00750629"/>
    <w:rsid w:val="00751DD9"/>
    <w:rsid w:val="00753E75"/>
    <w:rsid w:val="00753EFA"/>
    <w:rsid w:val="007569E4"/>
    <w:rsid w:val="0076674A"/>
    <w:rsid w:val="00767C3C"/>
    <w:rsid w:val="00772DC1"/>
    <w:rsid w:val="00774452"/>
    <w:rsid w:val="007763EB"/>
    <w:rsid w:val="007765DD"/>
    <w:rsid w:val="007801F6"/>
    <w:rsid w:val="007807AE"/>
    <w:rsid w:val="00782F4B"/>
    <w:rsid w:val="00783356"/>
    <w:rsid w:val="00783940"/>
    <w:rsid w:val="007847B8"/>
    <w:rsid w:val="00785A29"/>
    <w:rsid w:val="00786260"/>
    <w:rsid w:val="00787C91"/>
    <w:rsid w:val="007913C4"/>
    <w:rsid w:val="00797D14"/>
    <w:rsid w:val="007A08EB"/>
    <w:rsid w:val="007A577C"/>
    <w:rsid w:val="007B1CAF"/>
    <w:rsid w:val="007B2F54"/>
    <w:rsid w:val="007B512F"/>
    <w:rsid w:val="007B6B77"/>
    <w:rsid w:val="007B792D"/>
    <w:rsid w:val="007C084D"/>
    <w:rsid w:val="007C405A"/>
    <w:rsid w:val="007C4B24"/>
    <w:rsid w:val="007C6527"/>
    <w:rsid w:val="007D40BC"/>
    <w:rsid w:val="007E04FA"/>
    <w:rsid w:val="007E095F"/>
    <w:rsid w:val="007E262B"/>
    <w:rsid w:val="007F0A69"/>
    <w:rsid w:val="007F3C53"/>
    <w:rsid w:val="00803B7C"/>
    <w:rsid w:val="00804521"/>
    <w:rsid w:val="00817E9E"/>
    <w:rsid w:val="00822847"/>
    <w:rsid w:val="00824218"/>
    <w:rsid w:val="00824AF1"/>
    <w:rsid w:val="0082535C"/>
    <w:rsid w:val="00831DD1"/>
    <w:rsid w:val="008336E9"/>
    <w:rsid w:val="00833F4F"/>
    <w:rsid w:val="008341F3"/>
    <w:rsid w:val="00840633"/>
    <w:rsid w:val="0084149C"/>
    <w:rsid w:val="0084697A"/>
    <w:rsid w:val="00846A17"/>
    <w:rsid w:val="00846FF1"/>
    <w:rsid w:val="00847BBD"/>
    <w:rsid w:val="00852100"/>
    <w:rsid w:val="00860136"/>
    <w:rsid w:val="00876E74"/>
    <w:rsid w:val="00877697"/>
    <w:rsid w:val="00886B8C"/>
    <w:rsid w:val="0088750D"/>
    <w:rsid w:val="00887976"/>
    <w:rsid w:val="008A1626"/>
    <w:rsid w:val="008A3B4D"/>
    <w:rsid w:val="008A3D12"/>
    <w:rsid w:val="008A76D5"/>
    <w:rsid w:val="008A7919"/>
    <w:rsid w:val="008A797F"/>
    <w:rsid w:val="008B1C95"/>
    <w:rsid w:val="008B4174"/>
    <w:rsid w:val="008B681E"/>
    <w:rsid w:val="008C1469"/>
    <w:rsid w:val="008C1BD7"/>
    <w:rsid w:val="008C550F"/>
    <w:rsid w:val="008C5D0E"/>
    <w:rsid w:val="008C5DF8"/>
    <w:rsid w:val="008D7A7B"/>
    <w:rsid w:val="008E3771"/>
    <w:rsid w:val="008E5580"/>
    <w:rsid w:val="008E5B37"/>
    <w:rsid w:val="008F1FB7"/>
    <w:rsid w:val="008F28BA"/>
    <w:rsid w:val="00911816"/>
    <w:rsid w:val="0091395A"/>
    <w:rsid w:val="00914D57"/>
    <w:rsid w:val="00920185"/>
    <w:rsid w:val="00925974"/>
    <w:rsid w:val="00932FA2"/>
    <w:rsid w:val="00937224"/>
    <w:rsid w:val="0094347D"/>
    <w:rsid w:val="00953638"/>
    <w:rsid w:val="00954728"/>
    <w:rsid w:val="00956E4B"/>
    <w:rsid w:val="00957FCB"/>
    <w:rsid w:val="00960A48"/>
    <w:rsid w:val="009630DE"/>
    <w:rsid w:val="009728E7"/>
    <w:rsid w:val="009745D0"/>
    <w:rsid w:val="00977463"/>
    <w:rsid w:val="00981B58"/>
    <w:rsid w:val="009906BA"/>
    <w:rsid w:val="00991D3E"/>
    <w:rsid w:val="00993067"/>
    <w:rsid w:val="009A01A1"/>
    <w:rsid w:val="009A1158"/>
    <w:rsid w:val="009A1B3F"/>
    <w:rsid w:val="009A5CC1"/>
    <w:rsid w:val="009A674D"/>
    <w:rsid w:val="009B1088"/>
    <w:rsid w:val="009B1EA0"/>
    <w:rsid w:val="009B7270"/>
    <w:rsid w:val="009B7464"/>
    <w:rsid w:val="009B7FC5"/>
    <w:rsid w:val="009C1EA7"/>
    <w:rsid w:val="009C6B68"/>
    <w:rsid w:val="009D2A5B"/>
    <w:rsid w:val="009D74EC"/>
    <w:rsid w:val="009D7D17"/>
    <w:rsid w:val="009E0D69"/>
    <w:rsid w:val="009E1807"/>
    <w:rsid w:val="009F31C9"/>
    <w:rsid w:val="009F711A"/>
    <w:rsid w:val="00A02C18"/>
    <w:rsid w:val="00A06C13"/>
    <w:rsid w:val="00A13E03"/>
    <w:rsid w:val="00A151FB"/>
    <w:rsid w:val="00A15347"/>
    <w:rsid w:val="00A265A7"/>
    <w:rsid w:val="00A40AB2"/>
    <w:rsid w:val="00A41D60"/>
    <w:rsid w:val="00A4256D"/>
    <w:rsid w:val="00A46227"/>
    <w:rsid w:val="00A51408"/>
    <w:rsid w:val="00A52EA9"/>
    <w:rsid w:val="00A5416E"/>
    <w:rsid w:val="00A565E9"/>
    <w:rsid w:val="00A57238"/>
    <w:rsid w:val="00A57293"/>
    <w:rsid w:val="00A575D6"/>
    <w:rsid w:val="00A61D27"/>
    <w:rsid w:val="00A66761"/>
    <w:rsid w:val="00A72D17"/>
    <w:rsid w:val="00A72F1D"/>
    <w:rsid w:val="00A77FD9"/>
    <w:rsid w:val="00A813D0"/>
    <w:rsid w:val="00A8610F"/>
    <w:rsid w:val="00A8637C"/>
    <w:rsid w:val="00A86685"/>
    <w:rsid w:val="00A92838"/>
    <w:rsid w:val="00A94BBD"/>
    <w:rsid w:val="00A94D0C"/>
    <w:rsid w:val="00A95F6F"/>
    <w:rsid w:val="00AA27D9"/>
    <w:rsid w:val="00AA5FA0"/>
    <w:rsid w:val="00AB0D47"/>
    <w:rsid w:val="00AB4113"/>
    <w:rsid w:val="00AB799A"/>
    <w:rsid w:val="00AB7E3F"/>
    <w:rsid w:val="00AC45B5"/>
    <w:rsid w:val="00AC672B"/>
    <w:rsid w:val="00AD28E7"/>
    <w:rsid w:val="00AD3205"/>
    <w:rsid w:val="00AD5342"/>
    <w:rsid w:val="00AD5F6A"/>
    <w:rsid w:val="00AD6948"/>
    <w:rsid w:val="00AD7094"/>
    <w:rsid w:val="00AE057D"/>
    <w:rsid w:val="00AE5981"/>
    <w:rsid w:val="00AE6E74"/>
    <w:rsid w:val="00AE750A"/>
    <w:rsid w:val="00AF04B9"/>
    <w:rsid w:val="00AF04FB"/>
    <w:rsid w:val="00B02B5F"/>
    <w:rsid w:val="00B030E6"/>
    <w:rsid w:val="00B0548F"/>
    <w:rsid w:val="00B11B88"/>
    <w:rsid w:val="00B16434"/>
    <w:rsid w:val="00B16DFD"/>
    <w:rsid w:val="00B17C1F"/>
    <w:rsid w:val="00B2127D"/>
    <w:rsid w:val="00B2446C"/>
    <w:rsid w:val="00B248EF"/>
    <w:rsid w:val="00B27FA0"/>
    <w:rsid w:val="00B303A1"/>
    <w:rsid w:val="00B335BA"/>
    <w:rsid w:val="00B375B6"/>
    <w:rsid w:val="00B41C5F"/>
    <w:rsid w:val="00B5206C"/>
    <w:rsid w:val="00B54219"/>
    <w:rsid w:val="00B54DDC"/>
    <w:rsid w:val="00B56D77"/>
    <w:rsid w:val="00B62A31"/>
    <w:rsid w:val="00B63E05"/>
    <w:rsid w:val="00B6657F"/>
    <w:rsid w:val="00B676C4"/>
    <w:rsid w:val="00B72843"/>
    <w:rsid w:val="00B85633"/>
    <w:rsid w:val="00B86031"/>
    <w:rsid w:val="00BA413B"/>
    <w:rsid w:val="00BB149B"/>
    <w:rsid w:val="00BB2B09"/>
    <w:rsid w:val="00BB2D42"/>
    <w:rsid w:val="00BB542A"/>
    <w:rsid w:val="00BB646D"/>
    <w:rsid w:val="00BC0F73"/>
    <w:rsid w:val="00BC5A29"/>
    <w:rsid w:val="00BD1F06"/>
    <w:rsid w:val="00BD358F"/>
    <w:rsid w:val="00BD3C6C"/>
    <w:rsid w:val="00BD45D8"/>
    <w:rsid w:val="00BD519A"/>
    <w:rsid w:val="00BD67CB"/>
    <w:rsid w:val="00BE3C7D"/>
    <w:rsid w:val="00BE3EA4"/>
    <w:rsid w:val="00BF36CC"/>
    <w:rsid w:val="00BF3B45"/>
    <w:rsid w:val="00BF61E1"/>
    <w:rsid w:val="00BF7239"/>
    <w:rsid w:val="00C0113C"/>
    <w:rsid w:val="00C048CE"/>
    <w:rsid w:val="00C05A0A"/>
    <w:rsid w:val="00C10ABA"/>
    <w:rsid w:val="00C178FC"/>
    <w:rsid w:val="00C22BAC"/>
    <w:rsid w:val="00C25DA2"/>
    <w:rsid w:val="00C27212"/>
    <w:rsid w:val="00C27C00"/>
    <w:rsid w:val="00C32423"/>
    <w:rsid w:val="00C345C4"/>
    <w:rsid w:val="00C34792"/>
    <w:rsid w:val="00C41A08"/>
    <w:rsid w:val="00C435EE"/>
    <w:rsid w:val="00C43C94"/>
    <w:rsid w:val="00C47377"/>
    <w:rsid w:val="00C47FC9"/>
    <w:rsid w:val="00C57F9B"/>
    <w:rsid w:val="00C60C39"/>
    <w:rsid w:val="00C60E83"/>
    <w:rsid w:val="00C6223A"/>
    <w:rsid w:val="00C6512A"/>
    <w:rsid w:val="00C70394"/>
    <w:rsid w:val="00C7289B"/>
    <w:rsid w:val="00C855C5"/>
    <w:rsid w:val="00C91AB3"/>
    <w:rsid w:val="00C92AB4"/>
    <w:rsid w:val="00C93200"/>
    <w:rsid w:val="00C95A08"/>
    <w:rsid w:val="00C96034"/>
    <w:rsid w:val="00CA0DF3"/>
    <w:rsid w:val="00CA7808"/>
    <w:rsid w:val="00CB4F73"/>
    <w:rsid w:val="00CC0B0B"/>
    <w:rsid w:val="00CC557E"/>
    <w:rsid w:val="00CC7BE6"/>
    <w:rsid w:val="00CD0925"/>
    <w:rsid w:val="00CD440E"/>
    <w:rsid w:val="00CD5CBF"/>
    <w:rsid w:val="00CE1FE1"/>
    <w:rsid w:val="00CE2863"/>
    <w:rsid w:val="00CE34FA"/>
    <w:rsid w:val="00CE47C0"/>
    <w:rsid w:val="00CE50C5"/>
    <w:rsid w:val="00CE50DC"/>
    <w:rsid w:val="00CF12C9"/>
    <w:rsid w:val="00CF3B93"/>
    <w:rsid w:val="00CF4C3B"/>
    <w:rsid w:val="00CF546C"/>
    <w:rsid w:val="00D00C7E"/>
    <w:rsid w:val="00D05D34"/>
    <w:rsid w:val="00D06FFC"/>
    <w:rsid w:val="00D10633"/>
    <w:rsid w:val="00D11CF6"/>
    <w:rsid w:val="00D14750"/>
    <w:rsid w:val="00D15D26"/>
    <w:rsid w:val="00D17D44"/>
    <w:rsid w:val="00D234FB"/>
    <w:rsid w:val="00D24D47"/>
    <w:rsid w:val="00D250A1"/>
    <w:rsid w:val="00D27786"/>
    <w:rsid w:val="00D30BCD"/>
    <w:rsid w:val="00D3282F"/>
    <w:rsid w:val="00D32955"/>
    <w:rsid w:val="00D36B97"/>
    <w:rsid w:val="00D40B59"/>
    <w:rsid w:val="00D505CD"/>
    <w:rsid w:val="00D52C70"/>
    <w:rsid w:val="00D540E7"/>
    <w:rsid w:val="00D57FB8"/>
    <w:rsid w:val="00D6066A"/>
    <w:rsid w:val="00D63D68"/>
    <w:rsid w:val="00D70B20"/>
    <w:rsid w:val="00D72574"/>
    <w:rsid w:val="00D73BD7"/>
    <w:rsid w:val="00D77BE1"/>
    <w:rsid w:val="00D83C29"/>
    <w:rsid w:val="00D83E10"/>
    <w:rsid w:val="00D849B5"/>
    <w:rsid w:val="00D875F6"/>
    <w:rsid w:val="00D90A7D"/>
    <w:rsid w:val="00D96686"/>
    <w:rsid w:val="00D969ED"/>
    <w:rsid w:val="00DA17FB"/>
    <w:rsid w:val="00DA202F"/>
    <w:rsid w:val="00DB277B"/>
    <w:rsid w:val="00DB4CDA"/>
    <w:rsid w:val="00DB4E08"/>
    <w:rsid w:val="00DC0C4D"/>
    <w:rsid w:val="00DC0D0E"/>
    <w:rsid w:val="00DC1AB8"/>
    <w:rsid w:val="00DC1EE7"/>
    <w:rsid w:val="00DC6738"/>
    <w:rsid w:val="00DD00D4"/>
    <w:rsid w:val="00DD0253"/>
    <w:rsid w:val="00DD29AC"/>
    <w:rsid w:val="00DD7E26"/>
    <w:rsid w:val="00DE3D26"/>
    <w:rsid w:val="00DE64EA"/>
    <w:rsid w:val="00DF6B22"/>
    <w:rsid w:val="00E04336"/>
    <w:rsid w:val="00E046BC"/>
    <w:rsid w:val="00E047FC"/>
    <w:rsid w:val="00E055DD"/>
    <w:rsid w:val="00E123DE"/>
    <w:rsid w:val="00E12793"/>
    <w:rsid w:val="00E159DC"/>
    <w:rsid w:val="00E210CC"/>
    <w:rsid w:val="00E3292F"/>
    <w:rsid w:val="00E34040"/>
    <w:rsid w:val="00E34A8C"/>
    <w:rsid w:val="00E35A1A"/>
    <w:rsid w:val="00E41D3E"/>
    <w:rsid w:val="00E525FB"/>
    <w:rsid w:val="00E52694"/>
    <w:rsid w:val="00E626CF"/>
    <w:rsid w:val="00E63F93"/>
    <w:rsid w:val="00E641FB"/>
    <w:rsid w:val="00E651AE"/>
    <w:rsid w:val="00E7179F"/>
    <w:rsid w:val="00E7215F"/>
    <w:rsid w:val="00E817A1"/>
    <w:rsid w:val="00E81878"/>
    <w:rsid w:val="00E84D3F"/>
    <w:rsid w:val="00E90DBA"/>
    <w:rsid w:val="00E91F93"/>
    <w:rsid w:val="00E92C7D"/>
    <w:rsid w:val="00E976BA"/>
    <w:rsid w:val="00EA2029"/>
    <w:rsid w:val="00EA759E"/>
    <w:rsid w:val="00EB6260"/>
    <w:rsid w:val="00EB6C3D"/>
    <w:rsid w:val="00EC1B7C"/>
    <w:rsid w:val="00EC3974"/>
    <w:rsid w:val="00EC3F44"/>
    <w:rsid w:val="00EC4962"/>
    <w:rsid w:val="00ED3785"/>
    <w:rsid w:val="00EE19DE"/>
    <w:rsid w:val="00EE4171"/>
    <w:rsid w:val="00EE65D7"/>
    <w:rsid w:val="00EF12F4"/>
    <w:rsid w:val="00EF18C1"/>
    <w:rsid w:val="00F00F4E"/>
    <w:rsid w:val="00F10827"/>
    <w:rsid w:val="00F1301B"/>
    <w:rsid w:val="00F16D56"/>
    <w:rsid w:val="00F176B5"/>
    <w:rsid w:val="00F2751D"/>
    <w:rsid w:val="00F32A61"/>
    <w:rsid w:val="00F35736"/>
    <w:rsid w:val="00F35BC1"/>
    <w:rsid w:val="00F45664"/>
    <w:rsid w:val="00F47038"/>
    <w:rsid w:val="00F55A78"/>
    <w:rsid w:val="00F578A4"/>
    <w:rsid w:val="00F62506"/>
    <w:rsid w:val="00F641DA"/>
    <w:rsid w:val="00F64A2D"/>
    <w:rsid w:val="00F661F8"/>
    <w:rsid w:val="00F704CD"/>
    <w:rsid w:val="00F7377A"/>
    <w:rsid w:val="00F850D5"/>
    <w:rsid w:val="00F91C61"/>
    <w:rsid w:val="00F946C9"/>
    <w:rsid w:val="00FA1D53"/>
    <w:rsid w:val="00FA2FB9"/>
    <w:rsid w:val="00FA7CB2"/>
    <w:rsid w:val="00FB4344"/>
    <w:rsid w:val="00FC0E66"/>
    <w:rsid w:val="00FC2451"/>
    <w:rsid w:val="00FD171B"/>
    <w:rsid w:val="00FD1F7E"/>
    <w:rsid w:val="00FD2B5D"/>
    <w:rsid w:val="00FD43B7"/>
    <w:rsid w:val="00FE0B9A"/>
    <w:rsid w:val="00FE1CA1"/>
    <w:rsid w:val="00FE6F3C"/>
    <w:rsid w:val="00FF0604"/>
    <w:rsid w:val="00FF3583"/>
    <w:rsid w:val="00FF7195"/>
    <w:rsid w:val="01B649A3"/>
    <w:rsid w:val="02001FCA"/>
    <w:rsid w:val="025629AE"/>
    <w:rsid w:val="02C111B5"/>
    <w:rsid w:val="03246169"/>
    <w:rsid w:val="046F1090"/>
    <w:rsid w:val="047C49E9"/>
    <w:rsid w:val="04A33061"/>
    <w:rsid w:val="053012A5"/>
    <w:rsid w:val="0535694B"/>
    <w:rsid w:val="05EF045A"/>
    <w:rsid w:val="0664230B"/>
    <w:rsid w:val="06906B18"/>
    <w:rsid w:val="07117EA5"/>
    <w:rsid w:val="07A43B22"/>
    <w:rsid w:val="09267C0F"/>
    <w:rsid w:val="09294620"/>
    <w:rsid w:val="09602362"/>
    <w:rsid w:val="09845364"/>
    <w:rsid w:val="09A23108"/>
    <w:rsid w:val="09B57A14"/>
    <w:rsid w:val="0A7D7D7B"/>
    <w:rsid w:val="0B2C0C58"/>
    <w:rsid w:val="0BA26D11"/>
    <w:rsid w:val="0BA81934"/>
    <w:rsid w:val="0CF74D52"/>
    <w:rsid w:val="0DFC7BA2"/>
    <w:rsid w:val="0E8D0610"/>
    <w:rsid w:val="0E99187E"/>
    <w:rsid w:val="0F0E4EF6"/>
    <w:rsid w:val="0F7D6B5D"/>
    <w:rsid w:val="10837FB4"/>
    <w:rsid w:val="11701BD1"/>
    <w:rsid w:val="11D5405D"/>
    <w:rsid w:val="131B0C2A"/>
    <w:rsid w:val="132F1358"/>
    <w:rsid w:val="13AF674B"/>
    <w:rsid w:val="154D6528"/>
    <w:rsid w:val="159E341D"/>
    <w:rsid w:val="15F42192"/>
    <w:rsid w:val="1600276B"/>
    <w:rsid w:val="16547D6C"/>
    <w:rsid w:val="16926F37"/>
    <w:rsid w:val="16C16063"/>
    <w:rsid w:val="17473971"/>
    <w:rsid w:val="1859656B"/>
    <w:rsid w:val="19222E70"/>
    <w:rsid w:val="1A58156D"/>
    <w:rsid w:val="1BB20F7B"/>
    <w:rsid w:val="1BF22811"/>
    <w:rsid w:val="1C5E44F4"/>
    <w:rsid w:val="1C730884"/>
    <w:rsid w:val="1EA41836"/>
    <w:rsid w:val="207728D1"/>
    <w:rsid w:val="20BB362E"/>
    <w:rsid w:val="21D01D3E"/>
    <w:rsid w:val="223B5974"/>
    <w:rsid w:val="224F0844"/>
    <w:rsid w:val="225D2E01"/>
    <w:rsid w:val="22D45BA9"/>
    <w:rsid w:val="22E93E22"/>
    <w:rsid w:val="22FE1E61"/>
    <w:rsid w:val="247521EE"/>
    <w:rsid w:val="25AC62C6"/>
    <w:rsid w:val="26550A90"/>
    <w:rsid w:val="266215A7"/>
    <w:rsid w:val="278D7021"/>
    <w:rsid w:val="282D64E8"/>
    <w:rsid w:val="29986532"/>
    <w:rsid w:val="29B238F2"/>
    <w:rsid w:val="2AA61E94"/>
    <w:rsid w:val="2B117D0B"/>
    <w:rsid w:val="2B683643"/>
    <w:rsid w:val="2C773801"/>
    <w:rsid w:val="2D7B1974"/>
    <w:rsid w:val="2E001109"/>
    <w:rsid w:val="2E9637FB"/>
    <w:rsid w:val="2EE60506"/>
    <w:rsid w:val="2F5F595A"/>
    <w:rsid w:val="2FD81D48"/>
    <w:rsid w:val="30237548"/>
    <w:rsid w:val="341D711D"/>
    <w:rsid w:val="343F167C"/>
    <w:rsid w:val="3471141D"/>
    <w:rsid w:val="34B918D1"/>
    <w:rsid w:val="34C507B4"/>
    <w:rsid w:val="35BB4CEF"/>
    <w:rsid w:val="35CA164F"/>
    <w:rsid w:val="367F3F03"/>
    <w:rsid w:val="36A503C8"/>
    <w:rsid w:val="376B6C34"/>
    <w:rsid w:val="376C5871"/>
    <w:rsid w:val="385877E0"/>
    <w:rsid w:val="394B2643"/>
    <w:rsid w:val="39A85C43"/>
    <w:rsid w:val="39B90E3A"/>
    <w:rsid w:val="3A080EEF"/>
    <w:rsid w:val="3A454EB4"/>
    <w:rsid w:val="3AAE725B"/>
    <w:rsid w:val="3AFD3D2F"/>
    <w:rsid w:val="3B567D98"/>
    <w:rsid w:val="3C395948"/>
    <w:rsid w:val="3ECD19D1"/>
    <w:rsid w:val="3EE252D2"/>
    <w:rsid w:val="3EFE1167"/>
    <w:rsid w:val="3F976C09"/>
    <w:rsid w:val="40362C79"/>
    <w:rsid w:val="408F27F7"/>
    <w:rsid w:val="40FD2E2B"/>
    <w:rsid w:val="417618A0"/>
    <w:rsid w:val="431023CA"/>
    <w:rsid w:val="43B1333C"/>
    <w:rsid w:val="457E368F"/>
    <w:rsid w:val="45E0095F"/>
    <w:rsid w:val="46875569"/>
    <w:rsid w:val="46B457F2"/>
    <w:rsid w:val="48033F05"/>
    <w:rsid w:val="48BA234A"/>
    <w:rsid w:val="4B7F716D"/>
    <w:rsid w:val="4BC5216E"/>
    <w:rsid w:val="4C150E84"/>
    <w:rsid w:val="4DB4303D"/>
    <w:rsid w:val="4DBC3CE3"/>
    <w:rsid w:val="4DF26252"/>
    <w:rsid w:val="4E0633BC"/>
    <w:rsid w:val="4E5277EF"/>
    <w:rsid w:val="4EF676C9"/>
    <w:rsid w:val="507C752C"/>
    <w:rsid w:val="50DB71B3"/>
    <w:rsid w:val="510B2A7F"/>
    <w:rsid w:val="513F5FC0"/>
    <w:rsid w:val="51640797"/>
    <w:rsid w:val="516443B5"/>
    <w:rsid w:val="520D2DA5"/>
    <w:rsid w:val="52474406"/>
    <w:rsid w:val="52BB283A"/>
    <w:rsid w:val="5317348C"/>
    <w:rsid w:val="539741F2"/>
    <w:rsid w:val="53E57531"/>
    <w:rsid w:val="55034AB5"/>
    <w:rsid w:val="552E4AE1"/>
    <w:rsid w:val="55494FD3"/>
    <w:rsid w:val="55D56518"/>
    <w:rsid w:val="56B71201"/>
    <w:rsid w:val="57357F12"/>
    <w:rsid w:val="574E0822"/>
    <w:rsid w:val="59035431"/>
    <w:rsid w:val="59A96059"/>
    <w:rsid w:val="5B6D158C"/>
    <w:rsid w:val="5BBA5391"/>
    <w:rsid w:val="5BCA493F"/>
    <w:rsid w:val="5C1C06A2"/>
    <w:rsid w:val="5DB80D6B"/>
    <w:rsid w:val="5E09005B"/>
    <w:rsid w:val="5E417266"/>
    <w:rsid w:val="5E5A2EF6"/>
    <w:rsid w:val="5EED2AEA"/>
    <w:rsid w:val="5F8640A1"/>
    <w:rsid w:val="605B3923"/>
    <w:rsid w:val="609F5C6A"/>
    <w:rsid w:val="61D22457"/>
    <w:rsid w:val="62636CA4"/>
    <w:rsid w:val="6358452B"/>
    <w:rsid w:val="63A04F16"/>
    <w:rsid w:val="63CC6492"/>
    <w:rsid w:val="64BD505D"/>
    <w:rsid w:val="650A3506"/>
    <w:rsid w:val="65B50FF1"/>
    <w:rsid w:val="673B0A9F"/>
    <w:rsid w:val="679B3719"/>
    <w:rsid w:val="67B602D6"/>
    <w:rsid w:val="68C60FA7"/>
    <w:rsid w:val="692A73D1"/>
    <w:rsid w:val="69BA26E8"/>
    <w:rsid w:val="6AA9520C"/>
    <w:rsid w:val="6B125BB3"/>
    <w:rsid w:val="6B7C481D"/>
    <w:rsid w:val="6B925F01"/>
    <w:rsid w:val="6BD27465"/>
    <w:rsid w:val="6C011EE5"/>
    <w:rsid w:val="6DC1541F"/>
    <w:rsid w:val="70171FAF"/>
    <w:rsid w:val="704802F4"/>
    <w:rsid w:val="715D5C0A"/>
    <w:rsid w:val="72400165"/>
    <w:rsid w:val="7285198B"/>
    <w:rsid w:val="73EB67F4"/>
    <w:rsid w:val="742873A2"/>
    <w:rsid w:val="75721F3E"/>
    <w:rsid w:val="75F2562D"/>
    <w:rsid w:val="762A39FD"/>
    <w:rsid w:val="79443C48"/>
    <w:rsid w:val="798B28F2"/>
    <w:rsid w:val="79BB013C"/>
    <w:rsid w:val="7A0E55A0"/>
    <w:rsid w:val="7B095E51"/>
    <w:rsid w:val="7B9F23CB"/>
    <w:rsid w:val="7BAC2C59"/>
    <w:rsid w:val="7BF46454"/>
    <w:rsid w:val="7BFA57F7"/>
    <w:rsid w:val="7CC74068"/>
    <w:rsid w:val="7CEF1D89"/>
    <w:rsid w:val="7E6B3474"/>
    <w:rsid w:val="7E7F7E05"/>
    <w:rsid w:val="7F3E6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63"/>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77"/>
    <w:qFormat/>
    <w:uiPriority w:val="0"/>
    <w:pPr>
      <w:keepNext/>
      <w:keepLines/>
      <w:numPr>
        <w:ilvl w:val="2"/>
        <w:numId w:val="1"/>
      </w:numPr>
      <w:adjustRightInd w:val="0"/>
      <w:spacing w:before="260" w:after="260" w:line="416" w:lineRule="atLeast"/>
      <w:textAlignment w:val="baseline"/>
      <w:outlineLvl w:val="2"/>
    </w:pPr>
    <w:rPr>
      <w:color w:val="333333"/>
      <w:kern w:val="0"/>
      <w:sz w:val="28"/>
      <w:szCs w:val="28"/>
    </w:rPr>
  </w:style>
  <w:style w:type="paragraph" w:styleId="6">
    <w:name w:val="heading 4"/>
    <w:basedOn w:val="1"/>
    <w:next w:val="7"/>
    <w:link w:val="76"/>
    <w:qFormat/>
    <w:uiPriority w:val="0"/>
    <w:pPr>
      <w:keepNext/>
      <w:keepLines/>
      <w:numPr>
        <w:ilvl w:val="3"/>
        <w:numId w:val="1"/>
      </w:numPr>
      <w:spacing w:before="280" w:after="290" w:line="376" w:lineRule="auto"/>
      <w:outlineLvl w:val="3"/>
    </w:pPr>
    <w:rPr>
      <w:rFonts w:eastAsia="黑体"/>
      <w:color w:val="333333"/>
      <w:sz w:val="24"/>
    </w:rPr>
  </w:style>
  <w:style w:type="paragraph" w:styleId="8">
    <w:name w:val="heading 5"/>
    <w:basedOn w:val="1"/>
    <w:next w:val="7"/>
    <w:link w:val="66"/>
    <w:qFormat/>
    <w:uiPriority w:val="0"/>
    <w:pPr>
      <w:keepNext/>
      <w:keepLines/>
      <w:numPr>
        <w:ilvl w:val="4"/>
        <w:numId w:val="1"/>
      </w:numPr>
      <w:spacing w:before="280" w:after="290" w:line="376" w:lineRule="auto"/>
      <w:outlineLvl w:val="4"/>
    </w:pPr>
    <w:rPr>
      <w:color w:val="333333"/>
      <w:sz w:val="20"/>
      <w:szCs w:val="20"/>
    </w:rPr>
  </w:style>
  <w:style w:type="paragraph" w:styleId="9">
    <w:name w:val="heading 6"/>
    <w:basedOn w:val="1"/>
    <w:next w:val="7"/>
    <w:link w:val="68"/>
    <w:qFormat/>
    <w:uiPriority w:val="0"/>
    <w:pPr>
      <w:keepNext/>
      <w:keepLines/>
      <w:numPr>
        <w:ilvl w:val="5"/>
        <w:numId w:val="1"/>
      </w:numPr>
      <w:spacing w:before="240" w:after="64" w:line="320" w:lineRule="auto"/>
      <w:outlineLvl w:val="5"/>
    </w:pPr>
    <w:rPr>
      <w:rFonts w:eastAsia="黑体"/>
      <w:color w:val="333333"/>
      <w:sz w:val="16"/>
      <w:szCs w:val="16"/>
    </w:rPr>
  </w:style>
  <w:style w:type="paragraph" w:styleId="10">
    <w:name w:val="heading 7"/>
    <w:basedOn w:val="1"/>
    <w:next w:val="7"/>
    <w:link w:val="73"/>
    <w:qFormat/>
    <w:uiPriority w:val="0"/>
    <w:pPr>
      <w:keepNext/>
      <w:keepLines/>
      <w:numPr>
        <w:ilvl w:val="6"/>
        <w:numId w:val="1"/>
      </w:numPr>
      <w:spacing w:before="240" w:after="64" w:line="320" w:lineRule="auto"/>
      <w:outlineLvl w:val="6"/>
    </w:pPr>
    <w:rPr>
      <w:b/>
      <w:color w:val="000000"/>
      <w:sz w:val="24"/>
      <w:szCs w:val="21"/>
    </w:rPr>
  </w:style>
  <w:style w:type="paragraph" w:styleId="11">
    <w:name w:val="heading 8"/>
    <w:basedOn w:val="1"/>
    <w:next w:val="7"/>
    <w:link w:val="71"/>
    <w:qFormat/>
    <w:uiPriority w:val="0"/>
    <w:pPr>
      <w:keepNext/>
      <w:keepLines/>
      <w:numPr>
        <w:ilvl w:val="7"/>
        <w:numId w:val="1"/>
      </w:numPr>
      <w:spacing w:before="240" w:after="64" w:line="320" w:lineRule="auto"/>
      <w:outlineLvl w:val="7"/>
    </w:pPr>
    <w:rPr>
      <w:rFonts w:ascii="Arial" w:hAnsi="Arial" w:eastAsia="黑体"/>
      <w:color w:val="000000"/>
      <w:sz w:val="24"/>
      <w:szCs w:val="21"/>
    </w:rPr>
  </w:style>
  <w:style w:type="paragraph" w:styleId="12">
    <w:name w:val="heading 9"/>
    <w:basedOn w:val="1"/>
    <w:next w:val="7"/>
    <w:link w:val="91"/>
    <w:qFormat/>
    <w:uiPriority w:val="0"/>
    <w:pPr>
      <w:keepNext/>
      <w:keepLines/>
      <w:numPr>
        <w:ilvl w:val="8"/>
        <w:numId w:val="1"/>
      </w:numPr>
      <w:spacing w:before="240" w:after="64" w:line="320" w:lineRule="auto"/>
      <w:outlineLvl w:val="8"/>
    </w:pPr>
    <w:rPr>
      <w:rFonts w:ascii="Arial" w:hAnsi="Arial" w:eastAsia="黑体"/>
      <w:color w:val="000000"/>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69"/>
    <w:qFormat/>
    <w:uiPriority w:val="0"/>
    <w:rPr>
      <w:rFonts w:ascii="宋体" w:hAnsi="Courier New"/>
      <w:szCs w:val="20"/>
    </w:rPr>
  </w:style>
  <w:style w:type="paragraph" w:styleId="7">
    <w:name w:val="Normal Indent"/>
    <w:basedOn w:val="1"/>
    <w:qFormat/>
    <w:uiPriority w:val="0"/>
    <w:pPr>
      <w:ind w:firstLine="420" w:firstLineChars="200"/>
    </w:pPr>
    <w:rPr>
      <w:sz w:val="24"/>
    </w:rPr>
  </w:style>
  <w:style w:type="paragraph" w:styleId="13">
    <w:name w:val="toc 7"/>
    <w:basedOn w:val="1"/>
    <w:next w:val="1"/>
    <w:qFormat/>
    <w:uiPriority w:val="0"/>
    <w:pPr>
      <w:ind w:left="1440"/>
      <w:jc w:val="left"/>
    </w:pPr>
    <w:rPr>
      <w:sz w:val="18"/>
      <w:szCs w:val="18"/>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Document Map"/>
    <w:basedOn w:val="1"/>
    <w:link w:val="95"/>
    <w:qFormat/>
    <w:uiPriority w:val="0"/>
    <w:rPr>
      <w:rFonts w:ascii="宋体"/>
      <w:sz w:val="18"/>
      <w:szCs w:val="18"/>
    </w:rPr>
  </w:style>
  <w:style w:type="paragraph" w:styleId="16">
    <w:name w:val="toa heading"/>
    <w:basedOn w:val="1"/>
    <w:next w:val="1"/>
    <w:qFormat/>
    <w:uiPriority w:val="0"/>
    <w:pPr>
      <w:spacing w:before="120"/>
    </w:pPr>
    <w:rPr>
      <w:rFonts w:ascii="Arial" w:hAnsi="Arial" w:cs="Arial"/>
      <w:sz w:val="24"/>
    </w:rPr>
  </w:style>
  <w:style w:type="paragraph" w:styleId="17">
    <w:name w:val="annotation text"/>
    <w:basedOn w:val="1"/>
    <w:link w:val="92"/>
    <w:qFormat/>
    <w:uiPriority w:val="0"/>
    <w:pPr>
      <w:jc w:val="left"/>
    </w:pPr>
  </w:style>
  <w:style w:type="paragraph" w:styleId="18">
    <w:name w:val="Body Text"/>
    <w:basedOn w:val="1"/>
    <w:link w:val="75"/>
    <w:qFormat/>
    <w:uiPriority w:val="99"/>
    <w:pPr>
      <w:spacing w:after="120"/>
    </w:pPr>
  </w:style>
  <w:style w:type="paragraph" w:styleId="19">
    <w:name w:val="Body Text Indent"/>
    <w:basedOn w:val="1"/>
    <w:link w:val="83"/>
    <w:qFormat/>
    <w:uiPriority w:val="0"/>
    <w:pPr>
      <w:spacing w:line="500" w:lineRule="exact"/>
      <w:ind w:left="1588" w:leftChars="832" w:firstLine="433" w:firstLineChars="196"/>
    </w:pPr>
    <w:rPr>
      <w:sz w:val="24"/>
    </w:rPr>
  </w:style>
  <w:style w:type="paragraph" w:styleId="20">
    <w:name w:val="toc 5"/>
    <w:basedOn w:val="1"/>
    <w:next w:val="1"/>
    <w:qFormat/>
    <w:uiPriority w:val="0"/>
    <w:pPr>
      <w:ind w:left="960"/>
      <w:jc w:val="left"/>
    </w:pPr>
    <w:rPr>
      <w:sz w:val="18"/>
      <w:szCs w:val="18"/>
    </w:rPr>
  </w:style>
  <w:style w:type="paragraph" w:styleId="21">
    <w:name w:val="toc 3"/>
    <w:basedOn w:val="1"/>
    <w:next w:val="1"/>
    <w:qFormat/>
    <w:uiPriority w:val="39"/>
    <w:pPr>
      <w:ind w:left="480"/>
      <w:jc w:val="left"/>
    </w:pPr>
    <w:rPr>
      <w:i/>
      <w:iCs/>
      <w:sz w:val="20"/>
      <w:szCs w:val="20"/>
    </w:rPr>
  </w:style>
  <w:style w:type="paragraph" w:styleId="22">
    <w:name w:val="toc 8"/>
    <w:basedOn w:val="1"/>
    <w:next w:val="1"/>
    <w:qFormat/>
    <w:uiPriority w:val="0"/>
    <w:pPr>
      <w:ind w:left="1680"/>
      <w:jc w:val="left"/>
    </w:pPr>
    <w:rPr>
      <w:sz w:val="18"/>
      <w:szCs w:val="18"/>
    </w:rPr>
  </w:style>
  <w:style w:type="paragraph" w:styleId="23">
    <w:name w:val="Date"/>
    <w:basedOn w:val="1"/>
    <w:next w:val="1"/>
    <w:link w:val="79"/>
    <w:qFormat/>
    <w:uiPriority w:val="0"/>
    <w:pPr>
      <w:ind w:left="100" w:leftChars="2500"/>
    </w:pPr>
  </w:style>
  <w:style w:type="paragraph" w:styleId="24">
    <w:name w:val="Body Text Indent 2"/>
    <w:basedOn w:val="1"/>
    <w:link w:val="96"/>
    <w:uiPriority w:val="0"/>
    <w:pPr>
      <w:spacing w:line="500" w:lineRule="exact"/>
      <w:ind w:firstLine="442" w:firstLineChars="200"/>
    </w:pPr>
    <w:rPr>
      <w:sz w:val="24"/>
    </w:rPr>
  </w:style>
  <w:style w:type="paragraph" w:styleId="25">
    <w:name w:val="Balloon Text"/>
    <w:basedOn w:val="1"/>
    <w:link w:val="85"/>
    <w:qFormat/>
    <w:uiPriority w:val="0"/>
    <w:rPr>
      <w:sz w:val="18"/>
      <w:szCs w:val="18"/>
    </w:rPr>
  </w:style>
  <w:style w:type="paragraph" w:styleId="26">
    <w:name w:val="footer"/>
    <w:basedOn w:val="1"/>
    <w:link w:val="78"/>
    <w:uiPriority w:val="99"/>
    <w:pPr>
      <w:tabs>
        <w:tab w:val="center" w:pos="4153"/>
        <w:tab w:val="right" w:pos="8306"/>
      </w:tabs>
      <w:snapToGrid w:val="0"/>
      <w:jc w:val="left"/>
    </w:pPr>
    <w:rPr>
      <w:sz w:val="18"/>
      <w:szCs w:val="18"/>
    </w:rPr>
  </w:style>
  <w:style w:type="paragraph" w:styleId="27">
    <w:name w:val="header"/>
    <w:basedOn w:val="1"/>
    <w:link w:val="89"/>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spacing w:before="120" w:line="560" w:lineRule="exact"/>
      <w:ind w:firstLine="470" w:firstLineChars="196"/>
    </w:pPr>
    <w:rPr>
      <w:rFonts w:ascii="宋体" w:hAnsi="宋体"/>
      <w:bCs/>
      <w:iCs/>
      <w:sz w:val="24"/>
    </w:rPr>
  </w:style>
  <w:style w:type="paragraph" w:styleId="29">
    <w:name w:val="toc 4"/>
    <w:basedOn w:val="1"/>
    <w:next w:val="1"/>
    <w:qFormat/>
    <w:uiPriority w:val="0"/>
    <w:pPr>
      <w:ind w:left="720"/>
      <w:jc w:val="left"/>
    </w:pPr>
    <w:rPr>
      <w:sz w:val="18"/>
      <w:szCs w:val="18"/>
    </w:rPr>
  </w:style>
  <w:style w:type="paragraph" w:styleId="30">
    <w:name w:val="List"/>
    <w:basedOn w:val="1"/>
    <w:uiPriority w:val="0"/>
    <w:pPr>
      <w:ind w:left="420" w:hanging="420"/>
    </w:pPr>
    <w:rPr>
      <w:szCs w:val="20"/>
    </w:rPr>
  </w:style>
  <w:style w:type="paragraph" w:styleId="31">
    <w:name w:val="toc 6"/>
    <w:basedOn w:val="1"/>
    <w:next w:val="1"/>
    <w:qFormat/>
    <w:uiPriority w:val="0"/>
    <w:pPr>
      <w:ind w:left="1200"/>
      <w:jc w:val="left"/>
    </w:pPr>
    <w:rPr>
      <w:sz w:val="18"/>
      <w:szCs w:val="18"/>
    </w:rPr>
  </w:style>
  <w:style w:type="paragraph" w:styleId="32">
    <w:name w:val="Body Text Indent 3"/>
    <w:basedOn w:val="1"/>
    <w:qFormat/>
    <w:uiPriority w:val="0"/>
    <w:pPr>
      <w:spacing w:after="120"/>
      <w:ind w:left="420" w:leftChars="200"/>
    </w:pPr>
    <w:rPr>
      <w:sz w:val="16"/>
      <w:szCs w:val="16"/>
    </w:rPr>
  </w:style>
  <w:style w:type="paragraph" w:styleId="33">
    <w:name w:val="toc 2"/>
    <w:basedOn w:val="1"/>
    <w:next w:val="1"/>
    <w:qFormat/>
    <w:uiPriority w:val="39"/>
    <w:pPr>
      <w:spacing w:before="120"/>
      <w:ind w:left="2520" w:leftChars="100" w:right="100" w:rightChars="100"/>
      <w:jc w:val="left"/>
    </w:pPr>
    <w:rPr>
      <w:bCs/>
      <w:sz w:val="24"/>
    </w:rPr>
  </w:style>
  <w:style w:type="paragraph" w:styleId="34">
    <w:name w:val="toc 9"/>
    <w:basedOn w:val="1"/>
    <w:next w:val="1"/>
    <w:uiPriority w:val="0"/>
    <w:pPr>
      <w:ind w:left="1920"/>
      <w:jc w:val="left"/>
    </w:pPr>
    <w:rPr>
      <w:sz w:val="18"/>
      <w:szCs w:val="18"/>
    </w:rPr>
  </w:style>
  <w:style w:type="paragraph" w:styleId="35">
    <w:name w:val="Title"/>
    <w:basedOn w:val="1"/>
    <w:next w:val="1"/>
    <w:link w:val="84"/>
    <w:qFormat/>
    <w:uiPriority w:val="0"/>
    <w:pPr>
      <w:spacing w:before="240" w:after="60"/>
      <w:jc w:val="center"/>
      <w:outlineLvl w:val="0"/>
    </w:pPr>
    <w:rPr>
      <w:rFonts w:ascii="Cambria" w:hAnsi="Cambria"/>
      <w:b/>
      <w:bCs/>
      <w:sz w:val="32"/>
      <w:szCs w:val="32"/>
    </w:rPr>
  </w:style>
  <w:style w:type="paragraph" w:styleId="36">
    <w:name w:val="annotation subject"/>
    <w:basedOn w:val="17"/>
    <w:next w:val="17"/>
    <w:link w:val="90"/>
    <w:qFormat/>
    <w:uiPriority w:val="0"/>
    <w:rPr>
      <w:b/>
      <w:bCs/>
      <w:sz w:val="24"/>
    </w:rPr>
  </w:style>
  <w:style w:type="paragraph" w:styleId="37">
    <w:name w:val="Body Text First Indent"/>
    <w:basedOn w:val="18"/>
    <w:link w:val="81"/>
    <w:uiPriority w:val="0"/>
    <w:pPr>
      <w:ind w:firstLine="420" w:firstLineChars="100"/>
    </w:pPr>
    <w:rPr>
      <w:sz w:val="24"/>
    </w:rPr>
  </w:style>
  <w:style w:type="table" w:styleId="39">
    <w:name w:val="Table Grid"/>
    <w:basedOn w:val="38"/>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1">
    <w:name w:val="Strong"/>
    <w:qFormat/>
    <w:uiPriority w:val="0"/>
    <w:rPr>
      <w:b/>
      <w:bCs/>
    </w:rPr>
  </w:style>
  <w:style w:type="character" w:styleId="42">
    <w:name w:val="page number"/>
    <w:basedOn w:val="40"/>
    <w:qFormat/>
    <w:uiPriority w:val="0"/>
  </w:style>
  <w:style w:type="character" w:styleId="43">
    <w:name w:val="FollowedHyperlink"/>
    <w:qFormat/>
    <w:uiPriority w:val="0"/>
    <w:rPr>
      <w:color w:val="000000"/>
      <w:u w:val="single"/>
    </w:rPr>
  </w:style>
  <w:style w:type="character" w:styleId="44">
    <w:name w:val="Hyperlink"/>
    <w:qFormat/>
    <w:uiPriority w:val="99"/>
    <w:rPr>
      <w:color w:val="000000"/>
      <w:u w:val="single"/>
    </w:rPr>
  </w:style>
  <w:style w:type="character" w:styleId="45">
    <w:name w:val="annotation reference"/>
    <w:unhideWhenUsed/>
    <w:qFormat/>
    <w:uiPriority w:val="0"/>
    <w:rPr>
      <w:rFonts w:ascii="Verdana" w:hAnsi="Verdana" w:eastAsia="宋体"/>
      <w:sz w:val="21"/>
      <w:szCs w:val="21"/>
      <w:lang w:val="en-US" w:eastAsia="en-US" w:bidi="ar-SA"/>
    </w:rPr>
  </w:style>
  <w:style w:type="paragraph" w:customStyle="1" w:styleId="46">
    <w:name w:val="文字"/>
    <w:basedOn w:val="1"/>
    <w:qFormat/>
    <w:uiPriority w:val="0"/>
    <w:pPr>
      <w:adjustRightInd w:val="0"/>
      <w:snapToGrid w:val="0"/>
      <w:spacing w:line="312" w:lineRule="auto"/>
      <w:ind w:firstLine="567"/>
      <w:textAlignment w:val="baseline"/>
    </w:pPr>
    <w:rPr>
      <w:rFonts w:ascii="宋体" w:cs="宋体"/>
      <w:spacing w:val="6"/>
      <w:kern w:val="0"/>
      <w:sz w:val="28"/>
      <w:szCs w:val="28"/>
    </w:rPr>
  </w:style>
  <w:style w:type="paragraph" w:customStyle="1" w:styleId="47">
    <w:name w:val="表内文字"/>
    <w:basedOn w:val="1"/>
    <w:qFormat/>
    <w:uiPriority w:val="0"/>
    <w:pPr>
      <w:spacing w:line="360" w:lineRule="auto"/>
      <w:jc w:val="center"/>
    </w:pPr>
    <w:rPr>
      <w:rFonts w:ascii="宋体" w:hAnsi="宋体"/>
      <w:b/>
      <w:bCs/>
      <w:sz w:val="28"/>
    </w:rPr>
  </w:style>
  <w:style w:type="paragraph" w:customStyle="1" w:styleId="48">
    <w:name w:val="Char Char Char Char Char Char Char"/>
    <w:basedOn w:val="1"/>
    <w:qFormat/>
    <w:uiPriority w:val="0"/>
    <w:pPr>
      <w:widowControl/>
      <w:snapToGrid w:val="0"/>
      <w:spacing w:after="160" w:line="360" w:lineRule="auto"/>
      <w:jc w:val="left"/>
    </w:pPr>
    <w:rPr>
      <w:kern w:val="0"/>
      <w:sz w:val="24"/>
      <w:lang w:eastAsia="en-US"/>
    </w:rPr>
  </w:style>
  <w:style w:type="paragraph" w:customStyle="1" w:styleId="49">
    <w:name w:val="正文悬挂缩进"/>
    <w:basedOn w:val="7"/>
    <w:link w:val="94"/>
    <w:qFormat/>
    <w:uiPriority w:val="0"/>
    <w:pPr>
      <w:adjustRightInd w:val="0"/>
      <w:snapToGrid w:val="0"/>
      <w:spacing w:line="360" w:lineRule="auto"/>
      <w:ind w:left="200" w:leftChars="200" w:firstLine="200"/>
      <w:jc w:val="left"/>
    </w:pPr>
    <w:rPr>
      <w:kern w:val="0"/>
    </w:rPr>
  </w:style>
  <w:style w:type="paragraph" w:customStyle="1" w:styleId="50">
    <w:name w:val="TechDatenGruppe"/>
    <w:basedOn w:val="1"/>
    <w:qFormat/>
    <w:uiPriority w:val="0"/>
    <w:pPr>
      <w:keepNext/>
      <w:keepLines/>
      <w:spacing w:line="280" w:lineRule="atLeast"/>
    </w:pPr>
    <w:rPr>
      <w:b/>
      <w:bCs/>
      <w:szCs w:val="20"/>
    </w:rPr>
  </w:style>
  <w:style w:type="paragraph" w:customStyle="1" w:styleId="51">
    <w:name w:val="样式9 Char"/>
    <w:basedOn w:val="1"/>
    <w:link w:val="72"/>
    <w:qFormat/>
    <w:uiPriority w:val="0"/>
    <w:pPr>
      <w:widowControl/>
      <w:spacing w:line="440" w:lineRule="exact"/>
      <w:ind w:firstLine="200" w:firstLineChars="200"/>
      <w:jc w:val="left"/>
    </w:pPr>
    <w:rPr>
      <w:spacing w:val="6"/>
      <w:kern w:val="0"/>
      <w:sz w:val="24"/>
      <w:szCs w:val="20"/>
    </w:rPr>
  </w:style>
  <w:style w:type="paragraph" w:customStyle="1" w:styleId="52">
    <w:name w:val="一级条标题"/>
    <w:next w:val="1"/>
    <w:qFormat/>
    <w:uiPriority w:val="0"/>
    <w:pPr>
      <w:spacing w:before="156" w:beforeLines="50" w:after="156" w:afterLines="50"/>
      <w:outlineLvl w:val="2"/>
    </w:pPr>
    <w:rPr>
      <w:rFonts w:ascii="黑体" w:hAnsi="Times New Roman" w:eastAsia="黑体" w:cs="Times New Roman"/>
      <w:sz w:val="21"/>
      <w:szCs w:val="21"/>
      <w:lang w:val="en-US" w:eastAsia="zh-CN" w:bidi="ar-SA"/>
    </w:rPr>
  </w:style>
  <w:style w:type="paragraph" w:styleId="53">
    <w:name w:val="No Spacing"/>
    <w:link w:val="70"/>
    <w:qFormat/>
    <w:uiPriority w:val="1"/>
    <w:rPr>
      <w:rFonts w:ascii="Times New Roman" w:hAnsi="Times New Roman" w:eastAsia="宋体" w:cs="Times New Roman"/>
      <w:sz w:val="22"/>
      <w:szCs w:val="22"/>
      <w:lang w:val="en-US" w:eastAsia="zh-CN" w:bidi="ar-SA"/>
    </w:rPr>
  </w:style>
  <w:style w:type="paragraph" w:customStyle="1" w:styleId="54">
    <w:name w:val="一太郎８"/>
    <w:qFormat/>
    <w:uiPriority w:val="0"/>
    <w:pPr>
      <w:widowControl w:val="0"/>
      <w:wordWrap w:val="0"/>
      <w:autoSpaceDE w:val="0"/>
      <w:autoSpaceDN w:val="0"/>
      <w:adjustRightInd w:val="0"/>
      <w:spacing w:line="281" w:lineRule="atLeast"/>
      <w:jc w:val="both"/>
    </w:pPr>
    <w:rPr>
      <w:rFonts w:ascii="MS Mincho" w:hAnsi="Century" w:eastAsia="MS Mincho" w:cs="Times New Roman"/>
      <w:spacing w:val="24"/>
      <w:lang w:val="en-US" w:eastAsia="ja-JP" w:bidi="ar-SA"/>
    </w:rPr>
  </w:style>
  <w:style w:type="paragraph" w:customStyle="1" w:styleId="55">
    <w:name w:val="_Style 17"/>
    <w:basedOn w:val="15"/>
    <w:qFormat/>
    <w:uiPriority w:val="0"/>
    <w:pPr>
      <w:shd w:val="clear" w:color="auto" w:fill="000080"/>
    </w:pPr>
  </w:style>
  <w:style w:type="paragraph" w:customStyle="1" w:styleId="56">
    <w:name w:val="E2"/>
    <w:basedOn w:val="1"/>
    <w:qFormat/>
    <w:uiPriority w:val="0"/>
    <w:pPr>
      <w:widowControl/>
      <w:tabs>
        <w:tab w:val="left" w:pos="1134"/>
      </w:tabs>
      <w:spacing w:line="240" w:lineRule="exact"/>
      <w:ind w:left="1134" w:hanging="1134"/>
      <w:jc w:val="left"/>
    </w:pPr>
    <w:rPr>
      <w:kern w:val="0"/>
      <w:sz w:val="24"/>
      <w:szCs w:val="20"/>
      <w:lang w:val="de-DE" w:eastAsia="de-DE"/>
    </w:rPr>
  </w:style>
  <w:style w:type="paragraph" w:customStyle="1" w:styleId="57">
    <w:name w:val="_Style 56"/>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58">
    <w:name w:val="需求书2"/>
    <w:basedOn w:val="1"/>
    <w:qFormat/>
    <w:uiPriority w:val="0"/>
    <w:pPr>
      <w:spacing w:line="400" w:lineRule="exact"/>
    </w:pPr>
    <w:rPr>
      <w:rFonts w:ascii="黑体" w:eastAsia="黑体"/>
      <w:b/>
      <w:bCs/>
      <w:sz w:val="32"/>
      <w:szCs w:val="20"/>
    </w:rPr>
  </w:style>
  <w:style w:type="paragraph" w:customStyle="1" w:styleId="59">
    <w:name w:val="列出段落1"/>
    <w:basedOn w:val="1"/>
    <w:qFormat/>
    <w:uiPriority w:val="0"/>
    <w:pPr>
      <w:ind w:firstLine="420" w:firstLineChars="200"/>
    </w:pPr>
    <w:rPr>
      <w:rFonts w:ascii="Calibri" w:hAnsi="Calibri"/>
      <w:szCs w:val="22"/>
    </w:rPr>
  </w:style>
  <w:style w:type="paragraph" w:customStyle="1" w:styleId="60">
    <w:name w:val="样式7"/>
    <w:basedOn w:val="1"/>
    <w:qFormat/>
    <w:uiPriority w:val="0"/>
    <w:pPr>
      <w:widowControl/>
      <w:spacing w:line="480" w:lineRule="exact"/>
      <w:jc w:val="center"/>
    </w:pPr>
    <w:rPr>
      <w:rFonts w:eastAsia="方正大标宋简体"/>
      <w:spacing w:val="6"/>
      <w:kern w:val="0"/>
      <w:sz w:val="44"/>
      <w:szCs w:val="20"/>
    </w:rPr>
  </w:style>
  <w:style w:type="paragraph" w:customStyle="1" w:styleId="61">
    <w:name w:val="正文1"/>
    <w:basedOn w:val="1"/>
    <w:qFormat/>
    <w:uiPriority w:val="0"/>
    <w:pPr>
      <w:adjustRightInd w:val="0"/>
      <w:spacing w:line="400" w:lineRule="atLeast"/>
      <w:ind w:firstLine="1134"/>
      <w:jc w:val="left"/>
      <w:textAlignment w:val="baseline"/>
    </w:pPr>
    <w:rPr>
      <w:rFonts w:ascii="宋体"/>
      <w:kern w:val="0"/>
      <w:sz w:val="24"/>
      <w:szCs w:val="20"/>
    </w:rPr>
  </w:style>
  <w:style w:type="character" w:customStyle="1" w:styleId="62">
    <w:name w:val="first-child"/>
    <w:qFormat/>
    <w:uiPriority w:val="0"/>
    <w:rPr>
      <w:vanish/>
    </w:rPr>
  </w:style>
  <w:style w:type="character" w:customStyle="1" w:styleId="63">
    <w:name w:val="标题 2 Char"/>
    <w:link w:val="4"/>
    <w:qFormat/>
    <w:uiPriority w:val="0"/>
    <w:rPr>
      <w:rFonts w:ascii="Arial" w:hAnsi="Arial" w:eastAsia="黑体"/>
      <w:b/>
      <w:bCs/>
      <w:kern w:val="2"/>
      <w:sz w:val="32"/>
      <w:szCs w:val="32"/>
    </w:rPr>
  </w:style>
  <w:style w:type="character" w:customStyle="1" w:styleId="64">
    <w:name w:val="正文文本缩进 Char1"/>
    <w:semiHidden/>
    <w:qFormat/>
    <w:uiPriority w:val="99"/>
    <w:rPr>
      <w:kern w:val="2"/>
      <w:sz w:val="21"/>
    </w:rPr>
  </w:style>
  <w:style w:type="character" w:customStyle="1" w:styleId="65">
    <w:name w:val="HTML Markup"/>
    <w:qFormat/>
    <w:uiPriority w:val="0"/>
    <w:rPr>
      <w:vanish/>
      <w:color w:val="FF0000"/>
    </w:rPr>
  </w:style>
  <w:style w:type="character" w:customStyle="1" w:styleId="66">
    <w:name w:val="标题 5 Char"/>
    <w:link w:val="8"/>
    <w:qFormat/>
    <w:uiPriority w:val="0"/>
    <w:rPr>
      <w:color w:val="333333"/>
      <w:kern w:val="2"/>
    </w:rPr>
  </w:style>
  <w:style w:type="character" w:customStyle="1" w:styleId="67">
    <w:name w:val="标题 1 Char"/>
    <w:link w:val="3"/>
    <w:qFormat/>
    <w:uiPriority w:val="0"/>
    <w:rPr>
      <w:b/>
      <w:bCs/>
      <w:kern w:val="44"/>
      <w:sz w:val="44"/>
      <w:szCs w:val="44"/>
    </w:rPr>
  </w:style>
  <w:style w:type="character" w:customStyle="1" w:styleId="68">
    <w:name w:val="标题 6 Char"/>
    <w:link w:val="9"/>
    <w:qFormat/>
    <w:uiPriority w:val="0"/>
    <w:rPr>
      <w:rFonts w:eastAsia="黑体"/>
      <w:color w:val="333333"/>
      <w:kern w:val="2"/>
      <w:sz w:val="16"/>
      <w:szCs w:val="16"/>
    </w:rPr>
  </w:style>
  <w:style w:type="character" w:customStyle="1" w:styleId="69">
    <w:name w:val="纯文本 Char"/>
    <w:link w:val="2"/>
    <w:qFormat/>
    <w:uiPriority w:val="0"/>
    <w:rPr>
      <w:rFonts w:ascii="宋体" w:hAnsi="Courier New" w:eastAsia="宋体"/>
      <w:kern w:val="2"/>
      <w:sz w:val="21"/>
      <w:lang w:val="en-US" w:eastAsia="zh-CN" w:bidi="ar-SA"/>
    </w:rPr>
  </w:style>
  <w:style w:type="character" w:customStyle="1" w:styleId="70">
    <w:name w:val="无间隔 Char"/>
    <w:link w:val="53"/>
    <w:qFormat/>
    <w:uiPriority w:val="1"/>
    <w:rPr>
      <w:sz w:val="22"/>
      <w:szCs w:val="22"/>
      <w:lang w:val="en-US" w:eastAsia="zh-CN" w:bidi="ar-SA"/>
    </w:rPr>
  </w:style>
  <w:style w:type="character" w:customStyle="1" w:styleId="71">
    <w:name w:val="标题 8 Char"/>
    <w:link w:val="11"/>
    <w:qFormat/>
    <w:uiPriority w:val="0"/>
    <w:rPr>
      <w:rFonts w:ascii="Arial" w:hAnsi="Arial" w:eastAsia="黑体"/>
      <w:color w:val="000000"/>
      <w:kern w:val="2"/>
      <w:sz w:val="24"/>
      <w:szCs w:val="21"/>
    </w:rPr>
  </w:style>
  <w:style w:type="character" w:customStyle="1" w:styleId="72">
    <w:name w:val="样式9 Char Char"/>
    <w:link w:val="51"/>
    <w:qFormat/>
    <w:uiPriority w:val="0"/>
    <w:rPr>
      <w:spacing w:val="6"/>
      <w:sz w:val="24"/>
    </w:rPr>
  </w:style>
  <w:style w:type="character" w:customStyle="1" w:styleId="73">
    <w:name w:val="标题 7 Char"/>
    <w:link w:val="10"/>
    <w:qFormat/>
    <w:uiPriority w:val="0"/>
    <w:rPr>
      <w:b/>
      <w:color w:val="000000"/>
      <w:kern w:val="2"/>
      <w:sz w:val="24"/>
      <w:szCs w:val="21"/>
    </w:rPr>
  </w:style>
  <w:style w:type="character" w:customStyle="1" w:styleId="74">
    <w:name w:val="wuidatespan"/>
    <w:basedOn w:val="40"/>
    <w:qFormat/>
    <w:uiPriority w:val="0"/>
  </w:style>
  <w:style w:type="character" w:customStyle="1" w:styleId="75">
    <w:name w:val="正文文本 Char"/>
    <w:link w:val="18"/>
    <w:qFormat/>
    <w:uiPriority w:val="99"/>
    <w:rPr>
      <w:kern w:val="2"/>
      <w:sz w:val="21"/>
      <w:szCs w:val="24"/>
    </w:rPr>
  </w:style>
  <w:style w:type="character" w:customStyle="1" w:styleId="76">
    <w:name w:val="标题 4 Char"/>
    <w:link w:val="6"/>
    <w:qFormat/>
    <w:uiPriority w:val="0"/>
    <w:rPr>
      <w:rFonts w:eastAsia="黑体"/>
      <w:color w:val="333333"/>
      <w:kern w:val="2"/>
      <w:sz w:val="24"/>
      <w:szCs w:val="24"/>
    </w:rPr>
  </w:style>
  <w:style w:type="character" w:customStyle="1" w:styleId="77">
    <w:name w:val="标题 3 Char"/>
    <w:link w:val="5"/>
    <w:qFormat/>
    <w:uiPriority w:val="0"/>
    <w:rPr>
      <w:color w:val="333333"/>
      <w:sz w:val="28"/>
      <w:szCs w:val="28"/>
    </w:rPr>
  </w:style>
  <w:style w:type="character" w:customStyle="1" w:styleId="78">
    <w:name w:val="页脚 Char"/>
    <w:link w:val="26"/>
    <w:qFormat/>
    <w:uiPriority w:val="99"/>
    <w:rPr>
      <w:rFonts w:eastAsia="宋体"/>
      <w:kern w:val="2"/>
      <w:sz w:val="18"/>
      <w:szCs w:val="18"/>
      <w:lang w:bidi="ar-SA"/>
    </w:rPr>
  </w:style>
  <w:style w:type="character" w:customStyle="1" w:styleId="79">
    <w:name w:val="日期 Char"/>
    <w:link w:val="23"/>
    <w:qFormat/>
    <w:uiPriority w:val="0"/>
    <w:rPr>
      <w:kern w:val="2"/>
      <w:sz w:val="21"/>
      <w:szCs w:val="24"/>
    </w:rPr>
  </w:style>
  <w:style w:type="character" w:customStyle="1" w:styleId="80">
    <w:name w:val="font21"/>
    <w:qFormat/>
    <w:uiPriority w:val="0"/>
    <w:rPr>
      <w:rFonts w:hint="eastAsia" w:ascii="宋体" w:hAnsi="宋体" w:eastAsia="宋体" w:cs="宋体"/>
      <w:color w:val="000000"/>
      <w:sz w:val="20"/>
      <w:szCs w:val="20"/>
      <w:u w:val="none"/>
    </w:rPr>
  </w:style>
  <w:style w:type="character" w:customStyle="1" w:styleId="81">
    <w:name w:val="正文首行缩进 Char"/>
    <w:link w:val="37"/>
    <w:qFormat/>
    <w:uiPriority w:val="0"/>
    <w:rPr>
      <w:kern w:val="2"/>
      <w:sz w:val="24"/>
      <w:szCs w:val="24"/>
    </w:rPr>
  </w:style>
  <w:style w:type="character" w:customStyle="1" w:styleId="82">
    <w:name w:val="正文文本缩进 2 Char1"/>
    <w:semiHidden/>
    <w:qFormat/>
    <w:uiPriority w:val="99"/>
    <w:rPr>
      <w:kern w:val="2"/>
      <w:sz w:val="21"/>
    </w:rPr>
  </w:style>
  <w:style w:type="character" w:customStyle="1" w:styleId="83">
    <w:name w:val="正文文本缩进 Char"/>
    <w:link w:val="19"/>
    <w:qFormat/>
    <w:uiPriority w:val="0"/>
    <w:rPr>
      <w:rFonts w:eastAsia="宋体"/>
      <w:kern w:val="2"/>
      <w:sz w:val="24"/>
      <w:szCs w:val="24"/>
      <w:lang w:val="en-US" w:eastAsia="zh-CN" w:bidi="ar-SA"/>
    </w:rPr>
  </w:style>
  <w:style w:type="character" w:customStyle="1" w:styleId="84">
    <w:name w:val="标题 Char"/>
    <w:link w:val="35"/>
    <w:qFormat/>
    <w:uiPriority w:val="0"/>
    <w:rPr>
      <w:rFonts w:ascii="Cambria" w:hAnsi="Cambria" w:cs="Times New Roman"/>
      <w:b/>
      <w:bCs/>
      <w:kern w:val="2"/>
      <w:sz w:val="32"/>
      <w:szCs w:val="32"/>
    </w:rPr>
  </w:style>
  <w:style w:type="character" w:customStyle="1" w:styleId="85">
    <w:name w:val="批注框文本 Char"/>
    <w:link w:val="25"/>
    <w:qFormat/>
    <w:uiPriority w:val="0"/>
    <w:rPr>
      <w:kern w:val="2"/>
      <w:sz w:val="18"/>
      <w:szCs w:val="18"/>
    </w:rPr>
  </w:style>
  <w:style w:type="character" w:customStyle="1" w:styleId="86">
    <w:name w:val="批注文字 Char"/>
    <w:qFormat/>
    <w:uiPriority w:val="0"/>
    <w:rPr>
      <w:kern w:val="2"/>
      <w:sz w:val="24"/>
      <w:szCs w:val="24"/>
    </w:rPr>
  </w:style>
  <w:style w:type="character" w:customStyle="1" w:styleId="87">
    <w:name w:val="font71"/>
    <w:qFormat/>
    <w:uiPriority w:val="0"/>
    <w:rPr>
      <w:rFonts w:hint="default" w:ascii="Arial" w:hAnsi="Arial" w:cs="Arial"/>
      <w:color w:val="000000"/>
      <w:sz w:val="20"/>
      <w:szCs w:val="20"/>
      <w:u w:val="none"/>
    </w:rPr>
  </w:style>
  <w:style w:type="character" w:customStyle="1" w:styleId="88">
    <w:name w:val="文档结构图 Char1"/>
    <w:semiHidden/>
    <w:qFormat/>
    <w:uiPriority w:val="99"/>
    <w:rPr>
      <w:rFonts w:ascii="宋体"/>
      <w:kern w:val="2"/>
      <w:sz w:val="18"/>
      <w:szCs w:val="18"/>
    </w:rPr>
  </w:style>
  <w:style w:type="character" w:customStyle="1" w:styleId="89">
    <w:name w:val="页眉 Char"/>
    <w:link w:val="27"/>
    <w:qFormat/>
    <w:uiPriority w:val="0"/>
    <w:rPr>
      <w:kern w:val="2"/>
      <w:sz w:val="18"/>
      <w:szCs w:val="18"/>
    </w:rPr>
  </w:style>
  <w:style w:type="character" w:customStyle="1" w:styleId="90">
    <w:name w:val="批注主题 Char"/>
    <w:link w:val="36"/>
    <w:qFormat/>
    <w:uiPriority w:val="0"/>
    <w:rPr>
      <w:b/>
      <w:bCs/>
      <w:kern w:val="2"/>
      <w:sz w:val="24"/>
      <w:szCs w:val="24"/>
    </w:rPr>
  </w:style>
  <w:style w:type="character" w:customStyle="1" w:styleId="91">
    <w:name w:val="标题 9 Char"/>
    <w:link w:val="12"/>
    <w:qFormat/>
    <w:uiPriority w:val="0"/>
    <w:rPr>
      <w:rFonts w:ascii="Arial" w:hAnsi="Arial" w:eastAsia="黑体"/>
      <w:color w:val="000000"/>
      <w:kern w:val="2"/>
      <w:sz w:val="21"/>
      <w:szCs w:val="21"/>
    </w:rPr>
  </w:style>
  <w:style w:type="character" w:customStyle="1" w:styleId="92">
    <w:name w:val="批注文字 Char1"/>
    <w:link w:val="17"/>
    <w:qFormat/>
    <w:uiPriority w:val="0"/>
    <w:rPr>
      <w:kern w:val="2"/>
      <w:sz w:val="21"/>
      <w:szCs w:val="24"/>
    </w:rPr>
  </w:style>
  <w:style w:type="character" w:customStyle="1" w:styleId="93">
    <w:name w:val="href"/>
    <w:qFormat/>
    <w:uiPriority w:val="0"/>
    <w:rPr>
      <w:color w:val="0000FF"/>
      <w:u w:val="single"/>
    </w:rPr>
  </w:style>
  <w:style w:type="character" w:customStyle="1" w:styleId="94">
    <w:name w:val="正文悬挂缩进 Char Char"/>
    <w:link w:val="49"/>
    <w:qFormat/>
    <w:uiPriority w:val="0"/>
    <w:rPr>
      <w:sz w:val="24"/>
      <w:szCs w:val="24"/>
    </w:rPr>
  </w:style>
  <w:style w:type="character" w:customStyle="1" w:styleId="95">
    <w:name w:val="文档结构图 Char"/>
    <w:link w:val="15"/>
    <w:qFormat/>
    <w:uiPriority w:val="0"/>
    <w:rPr>
      <w:rFonts w:ascii="宋体"/>
      <w:kern w:val="2"/>
      <w:sz w:val="18"/>
      <w:szCs w:val="18"/>
    </w:rPr>
  </w:style>
  <w:style w:type="character" w:customStyle="1" w:styleId="96">
    <w:name w:val="正文文本缩进 2 Char"/>
    <w:link w:val="24"/>
    <w:qFormat/>
    <w:uiPriority w:val="0"/>
    <w:rPr>
      <w:kern w:val="2"/>
      <w:sz w:val="24"/>
      <w:szCs w:val="24"/>
    </w:rPr>
  </w:style>
  <w:style w:type="character" w:customStyle="1" w:styleId="97">
    <w:name w:val="纯文本 Char1"/>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3</Pages>
  <Words>1881</Words>
  <Characters>2018</Characters>
  <Lines>15</Lines>
  <Paragraphs>4</Paragraphs>
  <TotalTime>7</TotalTime>
  <ScaleCrop>false</ScaleCrop>
  <LinksUpToDate>false</LinksUpToDate>
  <CharactersWithSpaces>2036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2022-12-08T07:29:00Z</dcterms:created>
  <dc:creator>X</dc:creator>
  <cp:lastModifiedBy>刘民</cp:lastModifiedBy>
  <cp:lastPrinted>2018-07-04T00:36:00Z</cp:lastPrinted>
  <dcterms:modified xsi:type="dcterms:W3CDTF">2024-07-16T00:19:56Z</dcterms:modified>
  <dc:title>中国重型汽车工程技术研究中心（一期）建设项目</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ABC1EBEF9A2D4D9C9C4BF85528B9D3EB_12</vt:lpwstr>
  </property>
</Properties>
</file>