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85A68">
      <w:pPr>
        <w:autoSpaceDE w:val="0"/>
        <w:autoSpaceDN w:val="0"/>
        <w:adjustRightInd w:val="0"/>
        <w:jc w:val="center"/>
        <w:rPr>
          <w:rFonts w:hint="eastAsia"/>
          <w:b/>
          <w:kern w:val="0"/>
          <w:sz w:val="32"/>
          <w:szCs w:val="32"/>
        </w:rPr>
      </w:pPr>
      <w:r>
        <w:rPr>
          <w:rFonts w:hint="eastAsia"/>
          <w:b/>
          <w:kern w:val="0"/>
          <w:sz w:val="32"/>
          <w:szCs w:val="32"/>
        </w:rPr>
        <w:t>中国重汽集团成都王牌商用车有限公司</w:t>
      </w:r>
    </w:p>
    <w:p w14:paraId="7A1F4193">
      <w:pPr>
        <w:autoSpaceDE w:val="0"/>
        <w:autoSpaceDN w:val="0"/>
        <w:adjustRightInd w:val="0"/>
        <w:jc w:val="center"/>
        <w:rPr>
          <w:b/>
          <w:kern w:val="0"/>
          <w:sz w:val="28"/>
          <w:szCs w:val="28"/>
        </w:rPr>
      </w:pPr>
      <w:r>
        <w:rPr>
          <w:rFonts w:hint="eastAsia"/>
          <w:b/>
          <w:kern w:val="0"/>
          <w:sz w:val="28"/>
          <w:szCs w:val="28"/>
          <w:lang w:eastAsia="zh-CN"/>
        </w:rPr>
        <w:t>成都王牌</w:t>
      </w:r>
      <w:r>
        <w:rPr>
          <w:b/>
          <w:kern w:val="0"/>
          <w:sz w:val="28"/>
          <w:szCs w:val="28"/>
        </w:rPr>
        <w:t>202</w:t>
      </w:r>
      <w:r>
        <w:rPr>
          <w:rFonts w:hint="eastAsia"/>
          <w:b/>
          <w:kern w:val="0"/>
          <w:sz w:val="28"/>
          <w:szCs w:val="28"/>
          <w:lang w:val="en-US" w:eastAsia="zh-CN"/>
        </w:rPr>
        <w:t>5</w:t>
      </w:r>
      <w:r>
        <w:rPr>
          <w:b/>
          <w:kern w:val="0"/>
          <w:sz w:val="28"/>
          <w:szCs w:val="28"/>
        </w:rPr>
        <w:t>年直购电服务项目招标</w:t>
      </w:r>
      <w:r>
        <w:rPr>
          <w:rFonts w:hint="eastAsia"/>
          <w:b/>
          <w:kern w:val="0"/>
          <w:sz w:val="28"/>
          <w:szCs w:val="28"/>
        </w:rPr>
        <w:t>公告</w:t>
      </w:r>
    </w:p>
    <w:p w14:paraId="00B4995D">
      <w:pPr>
        <w:autoSpaceDE w:val="0"/>
        <w:autoSpaceDN w:val="0"/>
        <w:adjustRightInd w:val="0"/>
        <w:ind w:firstLine="480" w:firstLineChars="200"/>
        <w:jc w:val="left"/>
        <w:rPr>
          <w:kern w:val="0"/>
        </w:rPr>
      </w:pPr>
    </w:p>
    <w:p w14:paraId="02904F75">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kern w:val="0"/>
        </w:rPr>
      </w:pPr>
      <w:r>
        <w:rPr>
          <w:kern w:val="0"/>
        </w:rPr>
        <w:t>中国重汽集团成都王牌商用车有限公司</w:t>
      </w:r>
      <w:r>
        <w:rPr>
          <w:rFonts w:hint="eastAsia"/>
          <w:b/>
          <w:bCs/>
          <w:kern w:val="0"/>
          <w:u w:val="single"/>
          <w:lang w:eastAsia="zh-CN"/>
        </w:rPr>
        <w:t>202</w:t>
      </w:r>
      <w:r>
        <w:rPr>
          <w:rFonts w:hint="eastAsia"/>
          <w:b/>
          <w:bCs/>
          <w:kern w:val="0"/>
          <w:u w:val="single"/>
          <w:lang w:val="en-US" w:eastAsia="zh-CN"/>
        </w:rPr>
        <w:t>5</w:t>
      </w:r>
      <w:r>
        <w:rPr>
          <w:rFonts w:hint="eastAsia"/>
          <w:b/>
          <w:bCs/>
          <w:kern w:val="0"/>
          <w:u w:val="single"/>
          <w:lang w:eastAsia="zh-CN"/>
        </w:rPr>
        <w:t>年直购电服务项目</w:t>
      </w:r>
      <w:r>
        <w:rPr>
          <w:rFonts w:hint="eastAsia"/>
          <w:kern w:val="0"/>
        </w:rPr>
        <w:t>已通过中国重汽集团</w:t>
      </w:r>
      <w:r>
        <w:rPr>
          <w:rFonts w:hint="eastAsia"/>
          <w:kern w:val="0"/>
          <w:lang w:eastAsia="zh-CN"/>
        </w:rPr>
        <w:t>成都王牌公司内部批示</w:t>
      </w:r>
      <w:r>
        <w:rPr>
          <w:rFonts w:hint="eastAsia"/>
          <w:kern w:val="0"/>
        </w:rPr>
        <w:t>同意实施，项目资金已落实，</w:t>
      </w:r>
      <w:r>
        <w:rPr>
          <w:rFonts w:hint="eastAsia" w:ascii="宋体" w:hAnsi="宋体" w:cs="宋体"/>
        </w:rPr>
        <w:t>招标人为</w:t>
      </w:r>
      <w:r>
        <w:rPr>
          <w:rFonts w:hint="eastAsia" w:ascii="宋体" w:hAnsi="宋体" w:cs="宋体"/>
          <w:u w:val="single"/>
        </w:rPr>
        <w:t>中国重汽集团成都王牌商用车有限公司</w:t>
      </w:r>
      <w:r>
        <w:rPr>
          <w:rFonts w:hint="eastAsia" w:ascii="宋体" w:hAnsi="宋体" w:cs="宋体"/>
        </w:rPr>
        <w:t>，现已具备招标条件，特发布公告</w:t>
      </w:r>
      <w:r>
        <w:rPr>
          <w:kern w:val="0"/>
        </w:rPr>
        <w:t>进行国内</w:t>
      </w:r>
      <w:r>
        <w:rPr>
          <w:rFonts w:hint="eastAsia"/>
          <w:kern w:val="0"/>
        </w:rPr>
        <w:t>公开</w:t>
      </w:r>
      <w:r>
        <w:rPr>
          <w:kern w:val="0"/>
        </w:rPr>
        <w:t>招标，欢迎符合本次招标文件要求和具有</w:t>
      </w:r>
      <w:r>
        <w:rPr>
          <w:rFonts w:hint="eastAsia"/>
          <w:kern w:val="0"/>
          <w:lang w:eastAsia="zh-CN"/>
        </w:rPr>
        <w:t>履约能力投标商</w:t>
      </w:r>
      <w:r>
        <w:rPr>
          <w:kern w:val="0"/>
        </w:rPr>
        <w:t>前来投标。具体内容如下：</w:t>
      </w:r>
    </w:p>
    <w:p w14:paraId="7EBD679A">
      <w:pPr>
        <w:autoSpaceDE w:val="0"/>
        <w:autoSpaceDN w:val="0"/>
        <w:adjustRightInd w:val="0"/>
        <w:ind w:firstLine="480" w:firstLineChars="200"/>
        <w:jc w:val="left"/>
        <w:rPr>
          <w:kern w:val="0"/>
        </w:rPr>
      </w:pPr>
    </w:p>
    <w:p w14:paraId="13127497">
      <w:pPr>
        <w:autoSpaceDE w:val="0"/>
        <w:autoSpaceDN w:val="0"/>
        <w:adjustRightInd w:val="0"/>
        <w:ind w:firstLine="482" w:firstLineChars="200"/>
        <w:jc w:val="left"/>
        <w:rPr>
          <w:b/>
          <w:kern w:val="0"/>
        </w:rPr>
      </w:pPr>
      <w:r>
        <w:rPr>
          <w:b/>
          <w:kern w:val="0"/>
        </w:rPr>
        <w:t>一、招标内容：</w:t>
      </w:r>
    </w:p>
    <w:p w14:paraId="3FDB0A4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eastAsia="宋体"/>
          <w:b/>
          <w:bCs/>
          <w:kern w:val="0"/>
          <w:lang w:val="en-US" w:eastAsia="zh-CN"/>
        </w:rPr>
      </w:pPr>
      <w:r>
        <w:rPr>
          <w:rFonts w:hint="eastAsia"/>
          <w:kern w:val="0"/>
        </w:rPr>
        <w:t>★</w:t>
      </w:r>
      <w:r>
        <w:rPr>
          <w:rFonts w:hint="eastAsia"/>
          <w:kern w:val="0"/>
          <w:lang w:val="en-US" w:eastAsia="zh-CN"/>
        </w:rPr>
        <w:t>1、</w:t>
      </w:r>
      <w:r>
        <w:rPr>
          <w:rFonts w:hint="eastAsia"/>
          <w:kern w:val="0"/>
        </w:rPr>
        <w:t>中国重汽集团成都王牌商用车有限公司</w:t>
      </w:r>
      <w:r>
        <w:rPr>
          <w:rFonts w:hint="eastAsia"/>
          <w:b/>
          <w:bCs/>
          <w:kern w:val="0"/>
          <w:u w:val="single"/>
        </w:rPr>
        <w:t>202</w:t>
      </w:r>
      <w:r>
        <w:rPr>
          <w:rFonts w:hint="eastAsia"/>
          <w:b/>
          <w:bCs/>
          <w:kern w:val="0"/>
          <w:u w:val="single"/>
          <w:lang w:val="en-US" w:eastAsia="zh-CN"/>
        </w:rPr>
        <w:t>5</w:t>
      </w:r>
      <w:r>
        <w:rPr>
          <w:rFonts w:hint="eastAsia"/>
          <w:b/>
          <w:bCs/>
          <w:kern w:val="0"/>
          <w:u w:val="single"/>
        </w:rPr>
        <w:t>年直购电服务</w:t>
      </w:r>
      <w:r>
        <w:rPr>
          <w:rFonts w:hint="eastAsia"/>
          <w:kern w:val="0"/>
        </w:rPr>
        <w:t>。各投标方提出自己的合作方式和报价，并提供相应的免费附加服务。招标编号：</w:t>
      </w:r>
      <w:r>
        <w:rPr>
          <w:rFonts w:hint="eastAsia"/>
          <w:b/>
          <w:bCs/>
          <w:color w:val="auto"/>
          <w:kern w:val="0"/>
          <w:u w:val="single"/>
        </w:rPr>
        <w:t>CGZXCX-202</w:t>
      </w:r>
      <w:r>
        <w:rPr>
          <w:rFonts w:hint="eastAsia"/>
          <w:b/>
          <w:bCs/>
          <w:color w:val="auto"/>
          <w:kern w:val="0"/>
          <w:u w:val="single"/>
          <w:lang w:val="en-US" w:eastAsia="zh-CN"/>
        </w:rPr>
        <w:t>4</w:t>
      </w:r>
      <w:r>
        <w:rPr>
          <w:rFonts w:hint="eastAsia"/>
          <w:b/>
          <w:bCs/>
          <w:color w:val="auto"/>
          <w:kern w:val="0"/>
          <w:u w:val="single"/>
        </w:rPr>
        <w:t>11-</w:t>
      </w:r>
      <w:r>
        <w:rPr>
          <w:rFonts w:hint="eastAsia"/>
          <w:b/>
          <w:bCs/>
          <w:color w:val="auto"/>
          <w:kern w:val="0"/>
          <w:u w:val="single"/>
          <w:lang w:val="en-US" w:eastAsia="zh-CN"/>
        </w:rPr>
        <w:t>3346</w:t>
      </w:r>
    </w:p>
    <w:p w14:paraId="6FC416C3">
      <w:pPr>
        <w:keepNext w:val="0"/>
        <w:keepLines w:val="0"/>
        <w:widowControl/>
        <w:suppressLineNumbers w:val="0"/>
        <w:ind w:firstLine="482" w:firstLineChars="200"/>
        <w:jc w:val="left"/>
        <w:rPr>
          <w:b/>
          <w:bCs/>
          <w:kern w:val="0"/>
          <w:lang w:val="en-US" w:eastAsia="zh-CN"/>
        </w:rPr>
      </w:pPr>
    </w:p>
    <w:p w14:paraId="3D8152F2">
      <w:pPr>
        <w:autoSpaceDE w:val="0"/>
        <w:autoSpaceDN w:val="0"/>
        <w:adjustRightInd w:val="0"/>
        <w:ind w:firstLine="482" w:firstLineChars="200"/>
        <w:jc w:val="left"/>
        <w:rPr>
          <w:b/>
          <w:kern w:val="0"/>
        </w:rPr>
      </w:pPr>
      <w:r>
        <w:rPr>
          <w:b/>
          <w:kern w:val="0"/>
        </w:rPr>
        <w:t>二、投标单位资格要求：</w:t>
      </w:r>
    </w:p>
    <w:p w14:paraId="2EC2A7FB">
      <w:pPr>
        <w:pStyle w:val="2"/>
        <w:keepNext w:val="0"/>
        <w:keepLines w:val="0"/>
        <w:pageBreakBefore w:val="0"/>
        <w:widowControl w:val="0"/>
        <w:tabs>
          <w:tab w:val="left" w:pos="955"/>
        </w:tabs>
        <w:kinsoku/>
        <w:wordWrap/>
        <w:overflowPunct/>
        <w:topLinePunct w:val="0"/>
        <w:bidi w:val="0"/>
        <w:adjustRightInd w:val="0"/>
        <w:snapToGrid w:val="0"/>
        <w:spacing w:after="0" w:line="500" w:lineRule="exact"/>
        <w:ind w:firstLine="480" w:firstLineChars="200"/>
        <w:textAlignment w:val="auto"/>
        <w:rPr>
          <w:rFonts w:ascii="宋体" w:hAnsi="宋体"/>
        </w:rPr>
      </w:pPr>
      <w:r>
        <w:rPr>
          <w:rFonts w:hint="eastAsia" w:ascii="宋体" w:hAnsi="宋体"/>
        </w:rPr>
        <w:t>所有拟投标人需满足以下条件，并经招标人审核通过后方可获得该项目的投标资格：</w:t>
      </w:r>
    </w:p>
    <w:p w14:paraId="58261DA5">
      <w:pPr>
        <w:pStyle w:val="2"/>
        <w:tabs>
          <w:tab w:val="left" w:pos="955"/>
        </w:tabs>
        <w:adjustRightInd w:val="0"/>
        <w:snapToGrid w:val="0"/>
        <w:spacing w:after="0" w:line="500" w:lineRule="exact"/>
        <w:ind w:firstLine="480" w:firstLineChars="200"/>
        <w:rPr>
          <w:rFonts w:ascii="宋体" w:hAnsi="宋体"/>
        </w:rPr>
      </w:pPr>
      <w:r>
        <w:rPr>
          <w:rFonts w:hint="eastAsia" w:ascii="宋体" w:hAnsi="宋体"/>
        </w:rPr>
        <w:t>1、投标人须遵守《中华人民共和国招标投标法》、《中华人民共和国民法典》及其它有关的法律和法规；为中华人民共和国境内注册的独立法人机构，具有独立承担民事责任能力；</w:t>
      </w:r>
    </w:p>
    <w:p w14:paraId="1DF02CC7">
      <w:pPr>
        <w:pStyle w:val="2"/>
        <w:tabs>
          <w:tab w:val="left" w:pos="955"/>
        </w:tabs>
        <w:adjustRightInd w:val="0"/>
        <w:snapToGrid w:val="0"/>
        <w:spacing w:after="0" w:line="500" w:lineRule="exact"/>
        <w:ind w:firstLine="240" w:firstLineChars="100"/>
        <w:rPr>
          <w:rFonts w:hint="eastAsia" w:ascii="宋体" w:hAnsi="宋体"/>
        </w:rPr>
      </w:pPr>
      <w:r>
        <w:rPr>
          <w:rFonts w:hint="eastAsia"/>
          <w:kern w:val="0"/>
        </w:rPr>
        <w:t>★</w:t>
      </w:r>
      <w:r>
        <w:rPr>
          <w:rFonts w:hint="eastAsia" w:ascii="宋体" w:hAnsi="宋体"/>
        </w:rPr>
        <w:t>2、公司成立</w:t>
      </w:r>
      <w:r>
        <w:rPr>
          <w:rFonts w:hint="eastAsia" w:ascii="宋体" w:hAnsi="宋体"/>
          <w:lang w:eastAsia="zh-CN"/>
        </w:rPr>
        <w:t>三</w:t>
      </w:r>
      <w:r>
        <w:rPr>
          <w:rFonts w:hint="eastAsia" w:ascii="宋体" w:hAnsi="宋体"/>
        </w:rPr>
        <w:t>年以上（以营业执照成立日期到开标当日满</w:t>
      </w:r>
      <w:r>
        <w:rPr>
          <w:rFonts w:hint="eastAsia" w:ascii="宋体" w:hAnsi="宋体"/>
          <w:lang w:eastAsia="zh-CN"/>
        </w:rPr>
        <w:t>三</w:t>
      </w:r>
      <w:r>
        <w:rPr>
          <w:rFonts w:hint="eastAsia" w:ascii="宋体" w:hAnsi="宋体"/>
        </w:rPr>
        <w:t>年为准）；注册资金不少于</w:t>
      </w:r>
      <w:r>
        <w:rPr>
          <w:rFonts w:hint="eastAsia" w:ascii="宋体" w:hAnsi="宋体"/>
          <w:lang w:val="en-US" w:eastAsia="zh-CN"/>
        </w:rPr>
        <w:t>2</w:t>
      </w:r>
      <w:r>
        <w:rPr>
          <w:rFonts w:hint="eastAsia" w:ascii="宋体" w:hAnsi="宋体"/>
        </w:rPr>
        <w:t>000万元；经营范围满足招标项目需求，需有直购电交易经验，</w:t>
      </w:r>
      <w:r>
        <w:rPr>
          <w:rFonts w:hint="eastAsia" w:ascii="宋体" w:hAnsi="宋体"/>
          <w:lang w:eastAsia="zh-CN"/>
        </w:rPr>
        <w:t>近</w:t>
      </w:r>
      <w:r>
        <w:rPr>
          <w:rFonts w:hint="eastAsia" w:ascii="宋体" w:hAnsi="宋体"/>
          <w:lang w:val="en-US" w:eastAsia="zh-CN"/>
        </w:rPr>
        <w:t>3</w:t>
      </w:r>
      <w:r>
        <w:rPr>
          <w:rFonts w:hint="eastAsia" w:ascii="宋体" w:hAnsi="宋体"/>
        </w:rPr>
        <w:t>年四川省交易总电量超过1亿千瓦时，拟投标人须提供</w:t>
      </w:r>
      <w:r>
        <w:rPr>
          <w:rFonts w:hint="eastAsia" w:ascii="宋体" w:hAnsi="宋体"/>
          <w:lang w:eastAsia="zh-CN"/>
        </w:rPr>
        <w:t>近</w:t>
      </w:r>
      <w:r>
        <w:rPr>
          <w:rFonts w:hint="eastAsia" w:ascii="宋体" w:hAnsi="宋体"/>
          <w:lang w:val="en-US" w:eastAsia="zh-CN"/>
        </w:rPr>
        <w:t>3</w:t>
      </w:r>
      <w:r>
        <w:rPr>
          <w:rFonts w:hint="eastAsia" w:ascii="宋体" w:hAnsi="宋体"/>
        </w:rPr>
        <w:t>年重点用户代理协议或合同复印件；</w:t>
      </w:r>
    </w:p>
    <w:p w14:paraId="6A2F35DC">
      <w:pPr>
        <w:pStyle w:val="2"/>
        <w:tabs>
          <w:tab w:val="left" w:pos="955"/>
        </w:tabs>
        <w:adjustRightInd w:val="0"/>
        <w:snapToGrid w:val="0"/>
        <w:spacing w:after="0" w:line="500" w:lineRule="exact"/>
        <w:ind w:firstLine="240" w:firstLineChars="100"/>
        <w:rPr>
          <w:rFonts w:ascii="宋体" w:hAnsi="宋体"/>
        </w:rPr>
      </w:pPr>
      <w:r>
        <w:rPr>
          <w:rFonts w:hint="eastAsia"/>
          <w:kern w:val="0"/>
        </w:rPr>
        <w:t>★</w:t>
      </w:r>
      <w:r>
        <w:rPr>
          <w:rFonts w:hint="eastAsia" w:ascii="宋体" w:hAnsi="宋体"/>
        </w:rPr>
        <w:t>3、投标人须提供具有统一社会信用代码的新版营业执照副本原件及（或）复印件（加盖公章）；</w:t>
      </w:r>
    </w:p>
    <w:p w14:paraId="3E849467">
      <w:pPr>
        <w:pStyle w:val="2"/>
        <w:tabs>
          <w:tab w:val="left" w:pos="955"/>
        </w:tabs>
        <w:adjustRightInd w:val="0"/>
        <w:snapToGrid w:val="0"/>
        <w:spacing w:after="0" w:line="500" w:lineRule="exact"/>
        <w:ind w:firstLine="240" w:firstLineChars="100"/>
        <w:rPr>
          <w:rFonts w:ascii="宋体" w:hAnsi="宋体"/>
        </w:rPr>
      </w:pPr>
      <w:r>
        <w:rPr>
          <w:rFonts w:hint="eastAsia"/>
          <w:kern w:val="0"/>
        </w:rPr>
        <w:t>★</w:t>
      </w:r>
      <w:r>
        <w:rPr>
          <w:rFonts w:hint="eastAsia" w:ascii="宋体" w:hAnsi="宋体"/>
        </w:rPr>
        <w:t>4、投标人须提供法人授权委托书原件（在投标文件副本中可用复印件）及投标单位的法定代表人或授权代表的身份证原件及复印件（加盖公章）；投标事业单位或社会团体提供登记证书或授权投标文件原件；</w:t>
      </w:r>
    </w:p>
    <w:p w14:paraId="7C450ED4">
      <w:pPr>
        <w:pStyle w:val="2"/>
        <w:tabs>
          <w:tab w:val="left" w:pos="955"/>
        </w:tabs>
        <w:adjustRightInd w:val="0"/>
        <w:snapToGrid w:val="0"/>
        <w:spacing w:after="0" w:line="500" w:lineRule="exact"/>
        <w:ind w:firstLine="480" w:firstLineChars="200"/>
        <w:rPr>
          <w:rFonts w:ascii="宋体" w:hAnsi="宋体"/>
        </w:rPr>
      </w:pPr>
      <w:r>
        <w:rPr>
          <w:rFonts w:hint="eastAsia" w:ascii="宋体" w:hAnsi="宋体"/>
        </w:rPr>
        <w:t>5、投标人在《国家企业信用信息公示系统》中查询不存在不良记录，没有处于被有权机关吊销营业执照、吊销资质、停业整顿、取消投标资格以及财产被接管、冻结或进入破产程序等，提供截图；</w:t>
      </w:r>
    </w:p>
    <w:p w14:paraId="7D91D5DF">
      <w:pPr>
        <w:pStyle w:val="2"/>
        <w:tabs>
          <w:tab w:val="left" w:pos="955"/>
        </w:tabs>
        <w:adjustRightInd w:val="0"/>
        <w:snapToGrid w:val="0"/>
        <w:spacing w:after="0" w:line="500" w:lineRule="exact"/>
        <w:ind w:firstLine="480" w:firstLineChars="200"/>
        <w:rPr>
          <w:rFonts w:ascii="宋体" w:hAnsi="宋体"/>
        </w:rPr>
      </w:pPr>
      <w:r>
        <w:rPr>
          <w:rFonts w:hint="eastAsia" w:ascii="宋体" w:hAnsi="宋体"/>
        </w:rPr>
        <w:t>6、投标人没有被列入招标人处《黑名单》（《黑名单》指投标人与招标人在以往或正在进行的合作中，存在招标人认为的违反合同约定或违反法律法规等的失信行为）的；</w:t>
      </w:r>
    </w:p>
    <w:p w14:paraId="0DB1E319">
      <w:pPr>
        <w:pStyle w:val="2"/>
        <w:tabs>
          <w:tab w:val="left" w:pos="955"/>
        </w:tabs>
        <w:adjustRightInd w:val="0"/>
        <w:snapToGrid w:val="0"/>
        <w:spacing w:after="0" w:line="500" w:lineRule="exact"/>
        <w:ind w:firstLine="240" w:firstLineChars="100"/>
        <w:rPr>
          <w:rFonts w:ascii="宋体" w:hAnsi="宋体"/>
        </w:rPr>
      </w:pPr>
      <w:r>
        <w:rPr>
          <w:rFonts w:hint="eastAsia"/>
          <w:kern w:val="0"/>
        </w:rPr>
        <w:t>★</w:t>
      </w:r>
      <w:r>
        <w:rPr>
          <w:rFonts w:hint="eastAsia" w:ascii="宋体" w:hAnsi="宋体"/>
        </w:rPr>
        <w:t>7、近三年内在经营活动中没有重大违法违规行为,也没有因服务质量或服务原因而败诉或被认证机构主管部门处罚等不良记录，提供信用</w:t>
      </w:r>
      <w:bookmarkStart w:id="0" w:name="_GoBack"/>
      <w:bookmarkEnd w:id="0"/>
      <w:r>
        <w:rPr>
          <w:rFonts w:hint="eastAsia" w:ascii="宋体" w:hAnsi="宋体"/>
        </w:rPr>
        <w:t>截图；</w:t>
      </w:r>
    </w:p>
    <w:p w14:paraId="4177736E">
      <w:pPr>
        <w:pStyle w:val="2"/>
        <w:tabs>
          <w:tab w:val="left" w:pos="955"/>
        </w:tabs>
        <w:adjustRightInd w:val="0"/>
        <w:snapToGrid w:val="0"/>
        <w:spacing w:after="0" w:line="500" w:lineRule="exact"/>
        <w:ind w:firstLine="240" w:firstLineChars="100"/>
        <w:rPr>
          <w:rFonts w:ascii="宋体" w:hAnsi="宋体"/>
        </w:rPr>
      </w:pPr>
      <w:r>
        <w:rPr>
          <w:rFonts w:hint="eastAsia"/>
          <w:kern w:val="0"/>
        </w:rPr>
        <w:t>★</w:t>
      </w:r>
      <w:r>
        <w:rPr>
          <w:rFonts w:hint="eastAsia" w:ascii="宋体" w:hAnsi="宋体"/>
        </w:rPr>
        <w:t>8、投标人需提供经会计师事务所审计且出具无保留意见的近三年的财务审计报告，并加盖公章，包括但不限于报告页、经审计的资产负债表、利润表、现金流量表及报表附注。如投标人公司没有经审计的财务报告，可提供加盖公章的近三年财务报表，包括但不限于资产负债表、利润表、现金流量表。</w:t>
      </w:r>
    </w:p>
    <w:p w14:paraId="5523EE28">
      <w:pPr>
        <w:pStyle w:val="2"/>
        <w:tabs>
          <w:tab w:val="left" w:pos="955"/>
        </w:tabs>
        <w:adjustRightInd w:val="0"/>
        <w:snapToGrid w:val="0"/>
        <w:spacing w:after="0" w:line="500" w:lineRule="exact"/>
        <w:ind w:firstLine="480" w:firstLineChars="200"/>
        <w:rPr>
          <w:rFonts w:ascii="宋体" w:hAnsi="宋体"/>
        </w:rPr>
      </w:pPr>
      <w:r>
        <w:rPr>
          <w:rFonts w:hint="eastAsia" w:ascii="宋体" w:hAnsi="宋体"/>
        </w:rPr>
        <w:t>9、投标人须认可招标人的工作指令，包括节、假日能正常开展工作的要求；</w:t>
      </w:r>
    </w:p>
    <w:p w14:paraId="73488CD0">
      <w:pPr>
        <w:pStyle w:val="2"/>
        <w:tabs>
          <w:tab w:val="left" w:pos="955"/>
        </w:tabs>
        <w:adjustRightInd w:val="0"/>
        <w:snapToGrid w:val="0"/>
        <w:spacing w:after="0" w:line="500" w:lineRule="exact"/>
        <w:ind w:firstLine="480" w:firstLineChars="200"/>
        <w:rPr>
          <w:rFonts w:ascii="宋体" w:hAnsi="宋体"/>
        </w:rPr>
      </w:pPr>
      <w:r>
        <w:rPr>
          <w:rFonts w:hint="eastAsia" w:ascii="宋体" w:hAnsi="宋体"/>
        </w:rPr>
        <w:t>10、投标人必须是最终投标、签订合同的单位，不得以任何理由将已中标项目以任何形式转包给其他单位；</w:t>
      </w:r>
    </w:p>
    <w:p w14:paraId="1C753A36">
      <w:pPr>
        <w:pStyle w:val="2"/>
        <w:tabs>
          <w:tab w:val="left" w:pos="955"/>
        </w:tabs>
        <w:adjustRightInd w:val="0"/>
        <w:snapToGrid w:val="0"/>
        <w:spacing w:after="0" w:line="500" w:lineRule="exact"/>
        <w:ind w:firstLine="480" w:firstLineChars="200"/>
        <w:rPr>
          <w:rFonts w:ascii="宋体" w:hAnsi="宋体"/>
        </w:rPr>
      </w:pPr>
      <w:r>
        <w:rPr>
          <w:rFonts w:hint="eastAsia" w:ascii="宋体" w:hAnsi="宋体"/>
        </w:rPr>
        <w:t>11、本次招标项目不接受联合体投标；</w:t>
      </w:r>
    </w:p>
    <w:p w14:paraId="668B9BEB">
      <w:pPr>
        <w:autoSpaceDE w:val="0"/>
        <w:autoSpaceDN w:val="0"/>
        <w:adjustRightInd w:val="0"/>
        <w:spacing w:line="360" w:lineRule="auto"/>
        <w:ind w:firstLine="482" w:firstLineChars="200"/>
        <w:jc w:val="left"/>
        <w:rPr>
          <w:b/>
          <w:kern w:val="0"/>
        </w:rPr>
      </w:pPr>
      <w:r>
        <w:rPr>
          <w:rFonts w:hint="eastAsia"/>
          <w:b/>
          <w:kern w:val="0"/>
        </w:rPr>
        <w:t>注：上述带“</w:t>
      </w:r>
      <w:r>
        <w:rPr>
          <w:rFonts w:hint="eastAsia"/>
          <w:kern w:val="0"/>
        </w:rPr>
        <w:t>★</w:t>
      </w:r>
      <w:r>
        <w:rPr>
          <w:rFonts w:hint="eastAsia"/>
          <w:b/>
          <w:kern w:val="0"/>
        </w:rPr>
        <w:t>”项为必备的资格文件，在开标前核验（由投标人单独提供），缺一项按废标处理，其余文件开标后核验。逾期的投标文件招标人不予受理。</w:t>
      </w:r>
    </w:p>
    <w:p w14:paraId="16742713">
      <w:pPr>
        <w:pStyle w:val="2"/>
        <w:tabs>
          <w:tab w:val="left" w:pos="955"/>
        </w:tabs>
        <w:adjustRightInd w:val="0"/>
        <w:snapToGrid w:val="0"/>
        <w:spacing w:after="0" w:line="500" w:lineRule="exact"/>
        <w:ind w:firstLine="480" w:firstLineChars="200"/>
        <w:rPr>
          <w:rFonts w:hint="eastAsia" w:ascii="宋体" w:hAnsi="宋体"/>
        </w:rPr>
      </w:pPr>
    </w:p>
    <w:p w14:paraId="7A5FE4F4">
      <w:pPr>
        <w:pStyle w:val="2"/>
        <w:tabs>
          <w:tab w:val="left" w:pos="955"/>
        </w:tabs>
        <w:adjustRightInd w:val="0"/>
        <w:snapToGrid w:val="0"/>
        <w:spacing w:after="0" w:line="500" w:lineRule="exact"/>
        <w:ind w:firstLine="482" w:firstLineChars="200"/>
        <w:rPr>
          <w:rFonts w:hint="eastAsia" w:ascii="宋体" w:hAnsi="宋体"/>
          <w:b/>
        </w:rPr>
      </w:pPr>
      <w:r>
        <w:rPr>
          <w:rFonts w:ascii="宋体" w:hAnsi="宋体"/>
          <w:b/>
        </w:rPr>
        <w:t>三、</w:t>
      </w:r>
      <w:r>
        <w:rPr>
          <w:rFonts w:hint="eastAsia" w:ascii="宋体" w:hAnsi="宋体"/>
          <w:b/>
        </w:rPr>
        <w:t>招标形式</w:t>
      </w:r>
    </w:p>
    <w:p w14:paraId="32E1CF76">
      <w:pPr>
        <w:pStyle w:val="2"/>
        <w:tabs>
          <w:tab w:val="left" w:pos="955"/>
        </w:tabs>
        <w:adjustRightInd w:val="0"/>
        <w:snapToGrid w:val="0"/>
        <w:spacing w:after="0" w:line="500" w:lineRule="exact"/>
        <w:ind w:firstLine="482" w:firstLineChars="200"/>
        <w:rPr>
          <w:rFonts w:ascii="宋体" w:hAnsi="宋体"/>
        </w:rPr>
      </w:pPr>
      <w:r>
        <w:rPr>
          <w:rFonts w:ascii="宋体" w:hAnsi="宋体"/>
          <w:b/>
          <w:bCs/>
          <w:color w:val="FF0000"/>
        </w:rPr>
        <w:t>本</w:t>
      </w:r>
      <w:r>
        <w:rPr>
          <w:rFonts w:hint="eastAsia" w:ascii="宋体" w:hAnsi="宋体"/>
          <w:b/>
          <w:bCs/>
          <w:color w:val="FF0000"/>
        </w:rPr>
        <w:t>次</w:t>
      </w:r>
      <w:r>
        <w:rPr>
          <w:rFonts w:ascii="宋体" w:hAnsi="宋体"/>
          <w:b/>
          <w:bCs/>
          <w:color w:val="FF0000"/>
        </w:rPr>
        <w:t>招标为国内</w:t>
      </w:r>
      <w:r>
        <w:rPr>
          <w:rFonts w:hint="eastAsia" w:ascii="宋体" w:hAnsi="宋体"/>
          <w:b/>
          <w:bCs/>
          <w:color w:val="FF0000"/>
        </w:rPr>
        <w:t>公开</w:t>
      </w:r>
      <w:r>
        <w:rPr>
          <w:rFonts w:ascii="宋体" w:hAnsi="宋体"/>
          <w:b/>
          <w:bCs/>
          <w:color w:val="FF0000"/>
        </w:rPr>
        <w:t>招标</w:t>
      </w:r>
      <w:r>
        <w:rPr>
          <w:rFonts w:ascii="宋体" w:hAnsi="宋体"/>
        </w:rPr>
        <w:t>。</w:t>
      </w:r>
    </w:p>
    <w:p w14:paraId="5A53A03F">
      <w:pPr>
        <w:pStyle w:val="2"/>
        <w:tabs>
          <w:tab w:val="left" w:pos="955"/>
        </w:tabs>
        <w:adjustRightInd w:val="0"/>
        <w:snapToGrid w:val="0"/>
        <w:spacing w:after="0" w:line="500" w:lineRule="exact"/>
        <w:ind w:firstLine="482" w:firstLineChars="200"/>
        <w:rPr>
          <w:rFonts w:ascii="宋体" w:hAnsi="宋体"/>
          <w:b/>
        </w:rPr>
      </w:pPr>
      <w:r>
        <w:rPr>
          <w:rFonts w:ascii="宋体" w:hAnsi="宋体"/>
          <w:b/>
        </w:rPr>
        <w:t>四、招标文件的获取：</w:t>
      </w:r>
    </w:p>
    <w:p w14:paraId="0BC1FCA8">
      <w:pPr>
        <w:pStyle w:val="2"/>
        <w:tabs>
          <w:tab w:val="left" w:pos="955"/>
        </w:tabs>
        <w:adjustRightInd w:val="0"/>
        <w:snapToGrid w:val="0"/>
        <w:spacing w:after="0" w:line="500" w:lineRule="exact"/>
        <w:ind w:firstLine="480" w:firstLineChars="200"/>
        <w:rPr>
          <w:rFonts w:ascii="宋体" w:hAnsi="宋体"/>
        </w:rPr>
      </w:pPr>
      <w:r>
        <w:rPr>
          <w:rFonts w:ascii="宋体" w:hAnsi="宋体"/>
        </w:rPr>
        <w:t>招标文件发售时间：</w:t>
      </w:r>
      <w:r>
        <w:rPr>
          <w:rFonts w:ascii="宋体" w:hAnsi="宋体"/>
          <w:b/>
          <w:bCs/>
        </w:rPr>
        <w:t>202</w:t>
      </w:r>
      <w:r>
        <w:rPr>
          <w:rFonts w:hint="eastAsia" w:ascii="宋体" w:hAnsi="宋体"/>
          <w:b/>
          <w:bCs/>
          <w:lang w:val="en-US" w:eastAsia="zh-CN"/>
        </w:rPr>
        <w:t>4</w:t>
      </w:r>
      <w:r>
        <w:rPr>
          <w:rFonts w:ascii="宋体" w:hAnsi="宋体"/>
          <w:b/>
          <w:bCs/>
        </w:rPr>
        <w:t>年</w:t>
      </w:r>
      <w:r>
        <w:rPr>
          <w:rFonts w:hint="eastAsia" w:ascii="宋体" w:hAnsi="宋体"/>
          <w:b/>
          <w:bCs/>
        </w:rPr>
        <w:t>11</w:t>
      </w:r>
      <w:r>
        <w:rPr>
          <w:rFonts w:ascii="宋体" w:hAnsi="宋体"/>
          <w:b/>
          <w:bCs/>
        </w:rPr>
        <w:t>月</w:t>
      </w:r>
      <w:r>
        <w:rPr>
          <w:rFonts w:hint="eastAsia" w:ascii="宋体" w:hAnsi="宋体"/>
          <w:b/>
          <w:bCs/>
          <w:lang w:val="en-US" w:eastAsia="zh-CN"/>
        </w:rPr>
        <w:t>18</w:t>
      </w:r>
      <w:r>
        <w:rPr>
          <w:rFonts w:ascii="宋体" w:hAnsi="宋体"/>
          <w:b/>
          <w:bCs/>
        </w:rPr>
        <w:t>日至202</w:t>
      </w:r>
      <w:r>
        <w:rPr>
          <w:rFonts w:hint="eastAsia" w:ascii="宋体" w:hAnsi="宋体"/>
          <w:b/>
          <w:bCs/>
          <w:lang w:val="en-US" w:eastAsia="zh-CN"/>
        </w:rPr>
        <w:t>4</w:t>
      </w:r>
      <w:r>
        <w:rPr>
          <w:rFonts w:ascii="宋体" w:hAnsi="宋体"/>
          <w:b/>
          <w:bCs/>
        </w:rPr>
        <w:t>年</w:t>
      </w:r>
      <w:r>
        <w:rPr>
          <w:rFonts w:hint="eastAsia" w:ascii="宋体" w:hAnsi="宋体"/>
          <w:b/>
          <w:bCs/>
        </w:rPr>
        <w:t>1</w:t>
      </w:r>
      <w:r>
        <w:rPr>
          <w:rFonts w:hint="eastAsia" w:ascii="宋体" w:hAnsi="宋体"/>
          <w:b/>
          <w:bCs/>
          <w:lang w:val="en-US" w:eastAsia="zh-CN"/>
        </w:rPr>
        <w:t>1</w:t>
      </w:r>
      <w:r>
        <w:rPr>
          <w:rFonts w:ascii="宋体" w:hAnsi="宋体"/>
          <w:b/>
          <w:bCs/>
        </w:rPr>
        <w:t>月</w:t>
      </w:r>
      <w:r>
        <w:rPr>
          <w:rFonts w:hint="eastAsia" w:ascii="宋体" w:hAnsi="宋体"/>
          <w:b/>
          <w:bCs/>
          <w:lang w:val="en-US" w:eastAsia="zh-CN"/>
        </w:rPr>
        <w:t>27</w:t>
      </w:r>
      <w:r>
        <w:rPr>
          <w:rFonts w:ascii="宋体" w:hAnsi="宋体"/>
          <w:b/>
          <w:bCs/>
        </w:rPr>
        <w:t>日，</w:t>
      </w:r>
      <w:r>
        <w:rPr>
          <w:rFonts w:ascii="宋体" w:hAnsi="宋体"/>
        </w:rPr>
        <w:t>每天8：30-17:30时(北京时间)，节假日除外。</w:t>
      </w:r>
    </w:p>
    <w:p w14:paraId="2224566C">
      <w:pPr>
        <w:pStyle w:val="2"/>
        <w:tabs>
          <w:tab w:val="left" w:pos="955"/>
        </w:tabs>
        <w:adjustRightInd w:val="0"/>
        <w:snapToGrid w:val="0"/>
        <w:spacing w:after="0" w:line="500" w:lineRule="exact"/>
        <w:ind w:firstLine="480" w:firstLineChars="200"/>
        <w:rPr>
          <w:rFonts w:ascii="宋体" w:hAnsi="宋体"/>
        </w:rPr>
      </w:pPr>
      <w:r>
        <w:rPr>
          <w:rFonts w:ascii="宋体" w:hAnsi="宋体"/>
        </w:rPr>
        <w:t>招标文件发售地点：中国重汽集团成都王牌商用车有限公司(四川省成都市青白江区弥牟镇长城路8号)。</w:t>
      </w:r>
    </w:p>
    <w:p w14:paraId="16456F82">
      <w:pPr>
        <w:pStyle w:val="2"/>
        <w:tabs>
          <w:tab w:val="left" w:pos="955"/>
        </w:tabs>
        <w:adjustRightInd w:val="0"/>
        <w:snapToGrid w:val="0"/>
        <w:spacing w:after="0" w:line="500" w:lineRule="exact"/>
        <w:ind w:firstLine="480" w:firstLineChars="200"/>
        <w:rPr>
          <w:rFonts w:ascii="宋体" w:hAnsi="宋体"/>
        </w:rPr>
      </w:pPr>
      <w:r>
        <w:rPr>
          <w:rFonts w:ascii="宋体" w:hAnsi="宋体"/>
        </w:rPr>
        <w:t>招标文件售价：</w:t>
      </w:r>
      <w:r>
        <w:rPr>
          <w:rFonts w:hint="eastAsia" w:ascii="宋体" w:hAnsi="宋体"/>
          <w:lang w:val="en-US" w:eastAsia="zh-CN"/>
        </w:rPr>
        <w:t>0</w:t>
      </w:r>
      <w:r>
        <w:rPr>
          <w:rFonts w:ascii="宋体" w:hAnsi="宋体"/>
        </w:rPr>
        <w:t>元，招标文件售后不退。</w:t>
      </w:r>
      <w:r>
        <w:rPr>
          <w:rFonts w:hint="eastAsia" w:ascii="宋体" w:hAnsi="宋体"/>
        </w:rPr>
        <w:t>也可将相关资质文件发送至指定邮箱并缴纳标书费后远程报名并购买标书。</w:t>
      </w:r>
    </w:p>
    <w:p w14:paraId="09FAEBF6">
      <w:pPr>
        <w:pStyle w:val="2"/>
        <w:tabs>
          <w:tab w:val="left" w:pos="955"/>
        </w:tabs>
        <w:adjustRightInd w:val="0"/>
        <w:snapToGrid w:val="0"/>
        <w:spacing w:after="0" w:line="500" w:lineRule="exact"/>
        <w:ind w:firstLine="480" w:firstLineChars="200"/>
        <w:rPr>
          <w:rFonts w:ascii="宋体" w:hAnsi="宋体"/>
        </w:rPr>
      </w:pPr>
      <w:r>
        <w:rPr>
          <w:rFonts w:ascii="宋体" w:hAnsi="宋体"/>
        </w:rPr>
        <w:t>注：</w:t>
      </w:r>
      <w:r>
        <w:rPr>
          <w:rFonts w:hint="eastAsia" w:ascii="宋体" w:hAnsi="宋体"/>
        </w:rPr>
        <w:t>①</w:t>
      </w:r>
      <w:r>
        <w:rPr>
          <w:rFonts w:ascii="宋体" w:hAnsi="宋体"/>
        </w:rPr>
        <w:t>招标文件</w:t>
      </w:r>
      <w:r>
        <w:rPr>
          <w:rFonts w:hint="eastAsia" w:ascii="宋体" w:hAnsi="宋体"/>
        </w:rPr>
        <w:t>为WORD版电子档文件，购买招标文件</w:t>
      </w:r>
      <w:r>
        <w:rPr>
          <w:rFonts w:ascii="宋体" w:hAnsi="宋体"/>
        </w:rPr>
        <w:t>请携带以下证件复印件(加盖单位公章)：具有统一社会信用代码的营业执照</w:t>
      </w:r>
      <w:r>
        <w:rPr>
          <w:rFonts w:hint="eastAsia" w:ascii="宋体" w:hAnsi="宋体"/>
        </w:rPr>
        <w:t>复印件盖鲜章</w:t>
      </w:r>
      <w:r>
        <w:rPr>
          <w:rFonts w:ascii="宋体" w:hAnsi="宋体"/>
        </w:rPr>
        <w:t>、类似合同业绩</w:t>
      </w:r>
      <w:r>
        <w:rPr>
          <w:rFonts w:hint="eastAsia" w:ascii="宋体" w:hAnsi="宋体"/>
        </w:rPr>
        <w:t>复印件</w:t>
      </w:r>
      <w:r>
        <w:rPr>
          <w:rFonts w:ascii="宋体" w:hAnsi="宋体"/>
        </w:rPr>
        <w:t>、授权委托书原件和被授权人身份证</w:t>
      </w:r>
      <w:r>
        <w:rPr>
          <w:rFonts w:hint="eastAsia" w:ascii="宋体" w:hAnsi="宋体"/>
        </w:rPr>
        <w:t>原件、标书</w:t>
      </w:r>
      <w:r>
        <w:rPr>
          <w:rFonts w:ascii="宋体" w:hAnsi="宋体"/>
        </w:rPr>
        <w:t>购买</w:t>
      </w:r>
      <w:r>
        <w:rPr>
          <w:rFonts w:hint="eastAsia" w:ascii="宋体" w:hAnsi="宋体"/>
        </w:rPr>
        <w:t>银行凭证以及详细开票信息（用于标书资料费发票开具）领取</w:t>
      </w:r>
      <w:r>
        <w:rPr>
          <w:rFonts w:ascii="宋体" w:hAnsi="宋体"/>
        </w:rPr>
        <w:t>招标文件。</w:t>
      </w:r>
      <w:r>
        <w:rPr>
          <w:rFonts w:hint="eastAsia" w:ascii="宋体" w:hAnsi="宋体"/>
        </w:rPr>
        <w:t>也可提供上述文件的扫描件通过邮箱远程获取招标文件。②</w:t>
      </w:r>
      <w:r>
        <w:rPr>
          <w:rFonts w:ascii="宋体" w:hAnsi="宋体"/>
        </w:rPr>
        <w:t>授权委托人在报名后到开标时不得更改，否则投标无效，不得进入评标。</w:t>
      </w:r>
    </w:p>
    <w:p w14:paraId="321AAED3">
      <w:pPr>
        <w:pStyle w:val="2"/>
        <w:tabs>
          <w:tab w:val="left" w:pos="955"/>
        </w:tabs>
        <w:adjustRightInd w:val="0"/>
        <w:snapToGrid w:val="0"/>
        <w:spacing w:after="0" w:line="500" w:lineRule="exact"/>
        <w:ind w:firstLine="480" w:firstLineChars="200"/>
        <w:rPr>
          <w:rFonts w:ascii="宋体" w:hAnsi="宋体"/>
        </w:rPr>
      </w:pPr>
    </w:p>
    <w:p w14:paraId="6253D9A4">
      <w:pPr>
        <w:autoSpaceDE w:val="0"/>
        <w:autoSpaceDN w:val="0"/>
        <w:adjustRightInd w:val="0"/>
        <w:ind w:firstLine="482" w:firstLineChars="200"/>
        <w:jc w:val="left"/>
        <w:rPr>
          <w:rFonts w:hint="eastAsia"/>
          <w:b/>
          <w:kern w:val="0"/>
        </w:rPr>
      </w:pPr>
      <w:r>
        <w:rPr>
          <w:b/>
          <w:kern w:val="0"/>
        </w:rPr>
        <w:t>五、投标文件递交时间及地点：</w:t>
      </w:r>
    </w:p>
    <w:p w14:paraId="043E0D5D">
      <w:pPr>
        <w:pStyle w:val="2"/>
        <w:tabs>
          <w:tab w:val="left" w:pos="955"/>
        </w:tabs>
        <w:adjustRightInd w:val="0"/>
        <w:snapToGrid w:val="0"/>
        <w:spacing w:after="0" w:line="500" w:lineRule="exact"/>
        <w:ind w:firstLine="480" w:firstLineChars="200"/>
        <w:rPr>
          <w:rFonts w:hint="eastAsia" w:ascii="宋体" w:hAnsi="宋体"/>
        </w:rPr>
      </w:pPr>
      <w:r>
        <w:rPr>
          <w:rFonts w:ascii="宋体" w:hAnsi="宋体"/>
        </w:rPr>
        <w:t>投标文件递交时间</w:t>
      </w:r>
      <w:r>
        <w:rPr>
          <w:rFonts w:ascii="宋体" w:hAnsi="宋体"/>
          <w:b/>
          <w:bCs/>
          <w:color w:val="auto"/>
        </w:rPr>
        <w:t>：</w:t>
      </w:r>
      <w:r>
        <w:rPr>
          <w:rFonts w:hint="eastAsia" w:ascii="宋体" w:hAnsi="宋体"/>
        </w:rPr>
        <w:t>202</w:t>
      </w:r>
      <w:r>
        <w:rPr>
          <w:rFonts w:hint="eastAsia" w:ascii="宋体" w:hAnsi="宋体"/>
          <w:lang w:val="en-US" w:eastAsia="zh-CN"/>
        </w:rPr>
        <w:t>4</w:t>
      </w:r>
      <w:r>
        <w:rPr>
          <w:rFonts w:hint="eastAsia" w:ascii="宋体" w:hAnsi="宋体"/>
        </w:rPr>
        <w:t>年1</w:t>
      </w:r>
      <w:r>
        <w:rPr>
          <w:rFonts w:hint="eastAsia" w:ascii="宋体" w:hAnsi="宋体"/>
          <w:lang w:val="en-US" w:eastAsia="zh-CN"/>
        </w:rPr>
        <w:t>1</w:t>
      </w:r>
      <w:r>
        <w:rPr>
          <w:rFonts w:hint="eastAsia" w:ascii="宋体" w:hAnsi="宋体"/>
        </w:rPr>
        <w:t>月</w:t>
      </w:r>
      <w:r>
        <w:rPr>
          <w:rFonts w:hint="eastAsia" w:ascii="宋体" w:hAnsi="宋体"/>
          <w:lang w:val="en-US" w:eastAsia="zh-CN"/>
        </w:rPr>
        <w:t>27</w:t>
      </w:r>
      <w:r>
        <w:rPr>
          <w:rFonts w:hint="eastAsia" w:ascii="宋体" w:hAnsi="宋体"/>
        </w:rPr>
        <w:t>日13：30时前(北京时间)；</w:t>
      </w:r>
    </w:p>
    <w:p w14:paraId="4B9AFD46">
      <w:pPr>
        <w:pStyle w:val="2"/>
        <w:tabs>
          <w:tab w:val="left" w:pos="955"/>
        </w:tabs>
        <w:adjustRightInd w:val="0"/>
        <w:snapToGrid w:val="0"/>
        <w:spacing w:after="0" w:line="500" w:lineRule="exact"/>
        <w:ind w:firstLine="480" w:firstLineChars="200"/>
        <w:rPr>
          <w:rFonts w:ascii="宋体" w:hAnsi="宋体"/>
        </w:rPr>
      </w:pPr>
      <w:r>
        <w:rPr>
          <w:rFonts w:ascii="宋体" w:hAnsi="宋体"/>
        </w:rPr>
        <w:t>投标文件递交地点：成都市青白江区弥牟镇长城路8号中国重汽集团成都王牌商用车有限公司</w:t>
      </w:r>
      <w:r>
        <w:rPr>
          <w:rFonts w:hint="eastAsia" w:ascii="宋体" w:hAnsi="宋体"/>
          <w:lang w:eastAsia="zh-CN"/>
        </w:rPr>
        <w:t>新厂制造部</w:t>
      </w:r>
      <w:r>
        <w:rPr>
          <w:rFonts w:ascii="宋体" w:hAnsi="宋体"/>
        </w:rPr>
        <w:t>会议室</w:t>
      </w:r>
      <w:r>
        <w:rPr>
          <w:rFonts w:hint="eastAsia" w:ascii="宋体" w:hAnsi="宋体"/>
        </w:rPr>
        <w:t>（暂定）</w:t>
      </w:r>
      <w:r>
        <w:rPr>
          <w:rFonts w:ascii="宋体" w:hAnsi="宋体"/>
        </w:rPr>
        <w:t>。</w:t>
      </w:r>
    </w:p>
    <w:p w14:paraId="3FBFF78B">
      <w:pPr>
        <w:pStyle w:val="2"/>
        <w:tabs>
          <w:tab w:val="left" w:pos="955"/>
        </w:tabs>
        <w:adjustRightInd w:val="0"/>
        <w:snapToGrid w:val="0"/>
        <w:spacing w:after="0" w:line="500" w:lineRule="exact"/>
        <w:ind w:firstLine="480" w:firstLineChars="200"/>
        <w:rPr>
          <w:rFonts w:hint="eastAsia" w:ascii="宋体" w:hAnsi="宋体"/>
        </w:rPr>
      </w:pPr>
      <w:r>
        <w:rPr>
          <w:rFonts w:hint="eastAsia" w:ascii="宋体" w:hAnsi="宋体"/>
        </w:rPr>
        <w:t>逾期送达的或者未送达指定地点的投标文件，招标人不予受理。</w:t>
      </w:r>
    </w:p>
    <w:p w14:paraId="548FFA1B">
      <w:pPr>
        <w:pStyle w:val="2"/>
        <w:tabs>
          <w:tab w:val="left" w:pos="955"/>
        </w:tabs>
        <w:adjustRightInd w:val="0"/>
        <w:snapToGrid w:val="0"/>
        <w:spacing w:after="0" w:line="500" w:lineRule="exact"/>
        <w:ind w:firstLine="480" w:firstLineChars="200"/>
        <w:rPr>
          <w:rFonts w:hint="eastAsia" w:ascii="宋体" w:hAnsi="宋体"/>
        </w:rPr>
      </w:pPr>
    </w:p>
    <w:p w14:paraId="20FCEE63">
      <w:pPr>
        <w:autoSpaceDE w:val="0"/>
        <w:autoSpaceDN w:val="0"/>
        <w:adjustRightInd w:val="0"/>
        <w:ind w:firstLine="472" w:firstLineChars="196"/>
        <w:jc w:val="left"/>
        <w:rPr>
          <w:b/>
          <w:kern w:val="0"/>
        </w:rPr>
      </w:pPr>
      <w:r>
        <w:rPr>
          <w:b/>
          <w:kern w:val="0"/>
        </w:rPr>
        <w:t>六、开标时间及地点：</w:t>
      </w:r>
    </w:p>
    <w:p w14:paraId="08A3ABFF">
      <w:pPr>
        <w:pStyle w:val="2"/>
        <w:tabs>
          <w:tab w:val="left" w:pos="955"/>
        </w:tabs>
        <w:adjustRightInd w:val="0"/>
        <w:snapToGrid w:val="0"/>
        <w:spacing w:after="0" w:line="500" w:lineRule="exact"/>
        <w:ind w:firstLine="480" w:firstLineChars="200"/>
        <w:rPr>
          <w:rFonts w:hint="eastAsia" w:ascii="宋体" w:hAnsi="宋体"/>
        </w:rPr>
      </w:pPr>
      <w:r>
        <w:rPr>
          <w:rFonts w:ascii="宋体" w:hAnsi="宋体"/>
        </w:rPr>
        <w:t>开标时间</w:t>
      </w:r>
      <w:r>
        <w:rPr>
          <w:rFonts w:ascii="宋体" w:hAnsi="宋体"/>
          <w:b/>
          <w:bCs/>
          <w:color w:val="auto"/>
        </w:rPr>
        <w:t>：</w:t>
      </w:r>
      <w:r>
        <w:rPr>
          <w:rFonts w:hint="eastAsia" w:ascii="宋体" w:hAnsi="宋体"/>
        </w:rPr>
        <w:t>202</w:t>
      </w:r>
      <w:r>
        <w:rPr>
          <w:rFonts w:hint="eastAsia" w:ascii="宋体" w:hAnsi="宋体"/>
          <w:lang w:val="en-US" w:eastAsia="zh-CN"/>
        </w:rPr>
        <w:t>4</w:t>
      </w:r>
      <w:r>
        <w:rPr>
          <w:rFonts w:hint="eastAsia" w:ascii="宋体" w:hAnsi="宋体"/>
        </w:rPr>
        <w:t>年</w:t>
      </w:r>
      <w:r>
        <w:rPr>
          <w:rFonts w:hint="eastAsia" w:ascii="宋体" w:hAnsi="宋体"/>
          <w:lang w:val="en-US" w:eastAsia="zh-CN"/>
        </w:rPr>
        <w:t>11</w:t>
      </w:r>
      <w:r>
        <w:rPr>
          <w:rFonts w:hint="eastAsia" w:ascii="宋体" w:hAnsi="宋体"/>
        </w:rPr>
        <w:t>月</w:t>
      </w:r>
      <w:r>
        <w:rPr>
          <w:rFonts w:hint="eastAsia" w:ascii="宋体" w:hAnsi="宋体"/>
          <w:lang w:val="en-US" w:eastAsia="zh-CN"/>
        </w:rPr>
        <w:t>27</w:t>
      </w:r>
      <w:r>
        <w:rPr>
          <w:rFonts w:hint="eastAsia" w:ascii="宋体" w:hAnsi="宋体"/>
        </w:rPr>
        <w:t>日13：50时(北京时间)；</w:t>
      </w:r>
    </w:p>
    <w:p w14:paraId="56EA9E1D">
      <w:pPr>
        <w:pStyle w:val="2"/>
        <w:tabs>
          <w:tab w:val="left" w:pos="955"/>
        </w:tabs>
        <w:adjustRightInd w:val="0"/>
        <w:snapToGrid w:val="0"/>
        <w:spacing w:after="0" w:line="500" w:lineRule="exact"/>
        <w:ind w:firstLine="480" w:firstLineChars="200"/>
        <w:rPr>
          <w:rFonts w:ascii="宋体" w:hAnsi="宋体"/>
        </w:rPr>
      </w:pPr>
      <w:r>
        <w:rPr>
          <w:rFonts w:ascii="宋体" w:hAnsi="宋体"/>
        </w:rPr>
        <w:t>开标地点：成都市青白江区弥牟镇长城路8号中国重汽集团成都王牌商用车有限公司</w:t>
      </w:r>
      <w:r>
        <w:rPr>
          <w:rFonts w:hint="eastAsia" w:ascii="宋体" w:hAnsi="宋体"/>
        </w:rPr>
        <w:t>制造部</w:t>
      </w:r>
      <w:r>
        <w:rPr>
          <w:rFonts w:ascii="宋体" w:hAnsi="宋体"/>
        </w:rPr>
        <w:t>会议室</w:t>
      </w:r>
      <w:r>
        <w:rPr>
          <w:rFonts w:hint="eastAsia" w:ascii="宋体" w:hAnsi="宋体"/>
        </w:rPr>
        <w:t>（暂定）</w:t>
      </w:r>
      <w:r>
        <w:rPr>
          <w:rFonts w:ascii="宋体" w:hAnsi="宋体"/>
        </w:rPr>
        <w:t>。</w:t>
      </w:r>
    </w:p>
    <w:p w14:paraId="6EA51F3A">
      <w:pPr>
        <w:pStyle w:val="2"/>
        <w:tabs>
          <w:tab w:val="left" w:pos="955"/>
        </w:tabs>
        <w:adjustRightInd w:val="0"/>
        <w:snapToGrid w:val="0"/>
        <w:spacing w:after="0" w:line="500" w:lineRule="exact"/>
        <w:ind w:firstLine="480" w:firstLineChars="200"/>
        <w:rPr>
          <w:rFonts w:ascii="宋体" w:hAnsi="宋体"/>
        </w:rPr>
      </w:pPr>
    </w:p>
    <w:p w14:paraId="4B1976BB">
      <w:pPr>
        <w:pStyle w:val="2"/>
        <w:tabs>
          <w:tab w:val="left" w:pos="955"/>
        </w:tabs>
        <w:adjustRightInd w:val="0"/>
        <w:snapToGrid w:val="0"/>
        <w:spacing w:after="0" w:line="500" w:lineRule="exact"/>
        <w:ind w:firstLine="482" w:firstLineChars="200"/>
        <w:rPr>
          <w:rFonts w:ascii="宋体" w:hAnsi="宋体"/>
          <w:b/>
        </w:rPr>
      </w:pPr>
      <w:r>
        <w:rPr>
          <w:rFonts w:hint="eastAsia" w:ascii="宋体" w:hAnsi="宋体"/>
          <w:b/>
        </w:rPr>
        <w:t>七、发布公告的媒介</w:t>
      </w:r>
    </w:p>
    <w:p w14:paraId="77035748">
      <w:pPr>
        <w:pStyle w:val="2"/>
        <w:tabs>
          <w:tab w:val="left" w:pos="955"/>
        </w:tabs>
        <w:adjustRightInd w:val="0"/>
        <w:snapToGrid w:val="0"/>
        <w:spacing w:after="0" w:line="500" w:lineRule="exact"/>
        <w:ind w:firstLine="480" w:firstLineChars="200"/>
        <w:rPr>
          <w:rFonts w:hint="eastAsia" w:ascii="宋体" w:hAnsi="宋体"/>
        </w:rPr>
      </w:pPr>
      <w:r>
        <w:rPr>
          <w:rFonts w:hint="eastAsia" w:ascii="宋体" w:hAnsi="宋体"/>
        </w:rPr>
        <w:t>本次招标公告在中国采购与招标网和/或中国重汽集团有限公司官网上公布刊登。</w:t>
      </w:r>
    </w:p>
    <w:p w14:paraId="232BF242">
      <w:pPr>
        <w:pStyle w:val="2"/>
        <w:tabs>
          <w:tab w:val="left" w:pos="955"/>
        </w:tabs>
        <w:adjustRightInd w:val="0"/>
        <w:snapToGrid w:val="0"/>
        <w:spacing w:after="0" w:line="500" w:lineRule="exact"/>
        <w:ind w:firstLine="480" w:firstLineChars="200"/>
        <w:rPr>
          <w:rFonts w:hint="eastAsia" w:ascii="宋体" w:hAnsi="宋体"/>
        </w:rPr>
      </w:pPr>
    </w:p>
    <w:p w14:paraId="3DF63926">
      <w:pPr>
        <w:pStyle w:val="2"/>
        <w:tabs>
          <w:tab w:val="left" w:pos="955"/>
        </w:tabs>
        <w:adjustRightInd w:val="0"/>
        <w:snapToGrid w:val="0"/>
        <w:spacing w:after="0" w:line="500" w:lineRule="exact"/>
        <w:ind w:firstLine="480" w:firstLineChars="200"/>
        <w:rPr>
          <w:rFonts w:hint="eastAsia" w:ascii="宋体" w:hAnsi="宋体"/>
        </w:rPr>
      </w:pPr>
    </w:p>
    <w:p w14:paraId="1243D889">
      <w:pPr>
        <w:pStyle w:val="2"/>
        <w:tabs>
          <w:tab w:val="left" w:pos="955"/>
        </w:tabs>
        <w:adjustRightInd w:val="0"/>
        <w:snapToGrid w:val="0"/>
        <w:spacing w:after="0" w:line="500" w:lineRule="exact"/>
        <w:ind w:firstLine="480" w:firstLineChars="200"/>
        <w:rPr>
          <w:rFonts w:hint="eastAsia" w:ascii="宋体" w:hAnsi="宋体"/>
        </w:rPr>
      </w:pPr>
    </w:p>
    <w:p w14:paraId="060D1D56">
      <w:pPr>
        <w:pStyle w:val="2"/>
        <w:tabs>
          <w:tab w:val="left" w:pos="955"/>
        </w:tabs>
        <w:adjustRightInd w:val="0"/>
        <w:snapToGrid w:val="0"/>
        <w:spacing w:after="0" w:line="500" w:lineRule="exact"/>
        <w:ind w:firstLine="482" w:firstLineChars="200"/>
        <w:rPr>
          <w:rFonts w:ascii="宋体" w:hAnsi="宋体"/>
          <w:b/>
        </w:rPr>
      </w:pPr>
      <w:r>
        <w:rPr>
          <w:rFonts w:hint="eastAsia" w:ascii="宋体" w:hAnsi="宋体"/>
          <w:b/>
        </w:rPr>
        <w:t>八</w:t>
      </w:r>
      <w:r>
        <w:rPr>
          <w:rFonts w:ascii="宋体" w:hAnsi="宋体"/>
          <w:b/>
        </w:rPr>
        <w:t>、招标人：中国重汽集团成都王牌商用车有限公司</w:t>
      </w:r>
    </w:p>
    <w:p w14:paraId="5B3085E5">
      <w:pPr>
        <w:pStyle w:val="2"/>
        <w:tabs>
          <w:tab w:val="left" w:pos="955"/>
        </w:tabs>
        <w:adjustRightInd w:val="0"/>
        <w:snapToGrid w:val="0"/>
        <w:spacing w:after="0" w:line="500" w:lineRule="exact"/>
        <w:ind w:firstLine="480" w:firstLineChars="200"/>
        <w:rPr>
          <w:rFonts w:ascii="宋体" w:hAnsi="宋体"/>
        </w:rPr>
      </w:pPr>
      <w:r>
        <w:rPr>
          <w:rFonts w:ascii="宋体" w:hAnsi="宋体"/>
        </w:rPr>
        <w:t>地址：成都市青白江区弥牟镇长城路8号</w:t>
      </w:r>
    </w:p>
    <w:p w14:paraId="4FDAA4FB">
      <w:pPr>
        <w:pStyle w:val="2"/>
        <w:tabs>
          <w:tab w:val="left" w:pos="955"/>
        </w:tabs>
        <w:adjustRightInd w:val="0"/>
        <w:snapToGrid w:val="0"/>
        <w:spacing w:after="0" w:line="500" w:lineRule="exact"/>
        <w:ind w:firstLine="480" w:firstLineChars="200"/>
        <w:rPr>
          <w:rFonts w:ascii="宋体" w:hAnsi="宋体"/>
        </w:rPr>
      </w:pPr>
      <w:r>
        <w:rPr>
          <w:rFonts w:hint="eastAsia" w:ascii="宋体" w:hAnsi="宋体"/>
        </w:rPr>
        <w:t>商务</w:t>
      </w:r>
      <w:r>
        <w:rPr>
          <w:rFonts w:ascii="宋体" w:hAnsi="宋体"/>
        </w:rPr>
        <w:t>联系人：谭德培</w:t>
      </w:r>
    </w:p>
    <w:p w14:paraId="070644C9">
      <w:pPr>
        <w:pStyle w:val="2"/>
        <w:tabs>
          <w:tab w:val="left" w:pos="955"/>
        </w:tabs>
        <w:adjustRightInd w:val="0"/>
        <w:snapToGrid w:val="0"/>
        <w:spacing w:after="0" w:line="500" w:lineRule="exact"/>
        <w:ind w:firstLine="480" w:firstLineChars="200"/>
        <w:rPr>
          <w:rFonts w:ascii="宋体" w:hAnsi="宋体"/>
        </w:rPr>
      </w:pPr>
      <w:r>
        <w:rPr>
          <w:rFonts w:ascii="宋体" w:hAnsi="宋体"/>
        </w:rPr>
        <w:t xml:space="preserve">电话：13540228521       </w:t>
      </w:r>
    </w:p>
    <w:p w14:paraId="734DDE37">
      <w:pPr>
        <w:pStyle w:val="2"/>
        <w:tabs>
          <w:tab w:val="left" w:pos="955"/>
        </w:tabs>
        <w:adjustRightInd w:val="0"/>
        <w:snapToGrid w:val="0"/>
        <w:spacing w:after="0" w:line="500" w:lineRule="exact"/>
        <w:ind w:firstLine="480" w:firstLineChars="200"/>
        <w:rPr>
          <w:rFonts w:hint="eastAsia" w:ascii="宋体" w:hAnsi="宋体"/>
        </w:rPr>
      </w:pPr>
      <w:r>
        <w:rPr>
          <w:rFonts w:ascii="宋体" w:hAnsi="宋体"/>
        </w:rPr>
        <w:t>电子邮件：</w:t>
      </w:r>
      <w:r>
        <w:rPr>
          <w:rFonts w:hint="eastAsia" w:ascii="宋体" w:hAnsi="宋体"/>
        </w:rPr>
        <w:t xml:space="preserve">1243936705@qq.com   </w:t>
      </w:r>
    </w:p>
    <w:p w14:paraId="25898176">
      <w:pPr>
        <w:pStyle w:val="2"/>
        <w:tabs>
          <w:tab w:val="left" w:pos="955"/>
        </w:tabs>
        <w:adjustRightInd w:val="0"/>
        <w:snapToGrid w:val="0"/>
        <w:spacing w:after="0" w:line="500" w:lineRule="exact"/>
        <w:ind w:firstLine="480" w:firstLineChars="200"/>
        <w:rPr>
          <w:rFonts w:ascii="宋体" w:hAnsi="宋体"/>
        </w:rPr>
      </w:pPr>
      <w:r>
        <w:rPr>
          <w:rFonts w:hint="eastAsia" w:ascii="宋体" w:hAnsi="宋体"/>
        </w:rPr>
        <w:t xml:space="preserve"> </w:t>
      </w:r>
    </w:p>
    <w:p w14:paraId="72F7BB2E">
      <w:pPr>
        <w:pStyle w:val="2"/>
        <w:tabs>
          <w:tab w:val="left" w:pos="955"/>
        </w:tabs>
        <w:adjustRightInd w:val="0"/>
        <w:snapToGrid w:val="0"/>
        <w:spacing w:after="0" w:line="500" w:lineRule="exact"/>
        <w:ind w:firstLine="482" w:firstLineChars="200"/>
        <w:rPr>
          <w:rFonts w:ascii="宋体" w:hAnsi="宋体"/>
          <w:b/>
        </w:rPr>
      </w:pPr>
      <w:r>
        <w:rPr>
          <w:rFonts w:hint="eastAsia" w:ascii="宋体" w:hAnsi="宋体"/>
          <w:b/>
        </w:rPr>
        <w:t>九、资料费和投标保证金缴纳账户信息</w:t>
      </w:r>
    </w:p>
    <w:p w14:paraId="6F8F9841">
      <w:pPr>
        <w:pStyle w:val="2"/>
        <w:tabs>
          <w:tab w:val="left" w:pos="955"/>
        </w:tabs>
        <w:adjustRightInd w:val="0"/>
        <w:snapToGrid w:val="0"/>
        <w:spacing w:after="0" w:line="500" w:lineRule="exact"/>
        <w:ind w:firstLine="480" w:firstLineChars="200"/>
        <w:rPr>
          <w:rFonts w:ascii="宋体" w:hAnsi="宋体"/>
        </w:rPr>
      </w:pPr>
      <w:r>
        <w:rPr>
          <w:rFonts w:ascii="宋体" w:hAnsi="宋体"/>
        </w:rPr>
        <w:t>名称：中国重汽集团成都王牌商用车有限公司</w:t>
      </w:r>
    </w:p>
    <w:p w14:paraId="0402EB7B">
      <w:pPr>
        <w:pStyle w:val="2"/>
        <w:tabs>
          <w:tab w:val="left" w:pos="955"/>
        </w:tabs>
        <w:adjustRightInd w:val="0"/>
        <w:snapToGrid w:val="0"/>
        <w:spacing w:after="0" w:line="500" w:lineRule="exact"/>
        <w:ind w:firstLine="480" w:firstLineChars="200"/>
        <w:rPr>
          <w:rFonts w:ascii="宋体" w:hAnsi="宋体"/>
        </w:rPr>
      </w:pPr>
      <w:r>
        <w:rPr>
          <w:rFonts w:ascii="宋体" w:hAnsi="宋体"/>
        </w:rPr>
        <w:t>纳税人识别码：91510113660488048Q</w:t>
      </w:r>
    </w:p>
    <w:p w14:paraId="1D97FC5C">
      <w:pPr>
        <w:pStyle w:val="2"/>
        <w:tabs>
          <w:tab w:val="left" w:pos="955"/>
        </w:tabs>
        <w:adjustRightInd w:val="0"/>
        <w:snapToGrid w:val="0"/>
        <w:spacing w:after="0" w:line="500" w:lineRule="exact"/>
        <w:ind w:firstLine="480" w:firstLineChars="200"/>
        <w:rPr>
          <w:rFonts w:ascii="宋体" w:hAnsi="宋体"/>
        </w:rPr>
      </w:pPr>
      <w:r>
        <w:rPr>
          <w:rFonts w:ascii="宋体" w:hAnsi="宋体"/>
        </w:rPr>
        <w:t>地址、电话：成都市青白江区弥牟镇长城路8 号</w:t>
      </w:r>
    </w:p>
    <w:p w14:paraId="75D1D907">
      <w:pPr>
        <w:pStyle w:val="2"/>
        <w:tabs>
          <w:tab w:val="left" w:pos="955"/>
        </w:tabs>
        <w:adjustRightInd w:val="0"/>
        <w:snapToGrid w:val="0"/>
        <w:spacing w:after="0" w:line="500" w:lineRule="exact"/>
        <w:ind w:firstLine="480" w:firstLineChars="200"/>
        <w:rPr>
          <w:rFonts w:ascii="宋体" w:hAnsi="宋体"/>
        </w:rPr>
      </w:pPr>
      <w:r>
        <w:rPr>
          <w:rFonts w:ascii="宋体" w:hAnsi="宋体"/>
        </w:rPr>
        <w:t>028-83679128</w:t>
      </w:r>
    </w:p>
    <w:p w14:paraId="69DE59F1">
      <w:pPr>
        <w:pStyle w:val="2"/>
        <w:tabs>
          <w:tab w:val="left" w:pos="955"/>
        </w:tabs>
        <w:adjustRightInd w:val="0"/>
        <w:snapToGrid w:val="0"/>
        <w:spacing w:after="0" w:line="500" w:lineRule="exact"/>
        <w:ind w:firstLine="480" w:firstLineChars="200"/>
        <w:rPr>
          <w:rFonts w:ascii="宋体" w:hAnsi="宋体"/>
        </w:rPr>
      </w:pPr>
      <w:r>
        <w:rPr>
          <w:rFonts w:ascii="宋体" w:hAnsi="宋体"/>
        </w:rPr>
        <w:t>开户行：中国农业银行股份有限公司青白江弥牟支行</w:t>
      </w:r>
    </w:p>
    <w:p w14:paraId="79900789">
      <w:pPr>
        <w:pStyle w:val="2"/>
        <w:tabs>
          <w:tab w:val="left" w:pos="955"/>
        </w:tabs>
        <w:adjustRightInd w:val="0"/>
        <w:snapToGrid w:val="0"/>
        <w:spacing w:after="0" w:line="500" w:lineRule="exact"/>
        <w:ind w:firstLine="480" w:firstLineChars="200"/>
        <w:rPr>
          <w:rFonts w:ascii="宋体" w:hAnsi="宋体"/>
        </w:rPr>
      </w:pPr>
      <w:r>
        <w:rPr>
          <w:rFonts w:ascii="宋体" w:hAnsi="宋体"/>
        </w:rPr>
        <w:t>账号：22844401040000572</w:t>
      </w:r>
    </w:p>
    <w:p w14:paraId="64334984">
      <w:pPr>
        <w:pStyle w:val="2"/>
        <w:tabs>
          <w:tab w:val="left" w:pos="955"/>
        </w:tabs>
        <w:adjustRightInd w:val="0"/>
        <w:snapToGrid w:val="0"/>
        <w:spacing w:after="0" w:line="500" w:lineRule="exact"/>
        <w:ind w:firstLine="482" w:firstLineChars="200"/>
        <w:rPr>
          <w:rFonts w:ascii="宋体" w:hAnsi="宋体"/>
          <w:b/>
        </w:rPr>
      </w:pPr>
      <w:r>
        <w:rPr>
          <w:rFonts w:ascii="宋体" w:hAnsi="宋体"/>
          <w:b/>
        </w:rPr>
        <w:t>不接受个人名义及承兑汇票形式的投标保证金。</w:t>
      </w:r>
    </w:p>
    <w:p w14:paraId="7F05DE3C">
      <w:pPr>
        <w:autoSpaceDE w:val="0"/>
        <w:autoSpaceDN w:val="0"/>
        <w:adjustRightInd w:val="0"/>
        <w:rPr>
          <w:b/>
          <w:kern w:val="0"/>
        </w:rPr>
      </w:pPr>
    </w:p>
    <w:p w14:paraId="18B17073">
      <w:pPr>
        <w:autoSpaceDE w:val="0"/>
        <w:autoSpaceDN w:val="0"/>
        <w:adjustRightInd w:val="0"/>
        <w:jc w:val="center"/>
        <w:rPr>
          <w:rFonts w:hint="eastAsia"/>
          <w:b/>
          <w:kern w:val="0"/>
        </w:rPr>
      </w:pPr>
    </w:p>
    <w:p w14:paraId="229D2F7E">
      <w:pPr>
        <w:autoSpaceDE w:val="0"/>
        <w:autoSpaceDN w:val="0"/>
        <w:adjustRightInd w:val="0"/>
        <w:jc w:val="center"/>
        <w:rPr>
          <w:rFonts w:hint="eastAsia"/>
          <w:b/>
          <w:kern w:val="0"/>
        </w:rPr>
      </w:pPr>
    </w:p>
    <w:p w14:paraId="785FB7DD">
      <w:pPr>
        <w:autoSpaceDE w:val="0"/>
        <w:autoSpaceDN w:val="0"/>
        <w:adjustRightInd w:val="0"/>
        <w:jc w:val="center"/>
        <w:rPr>
          <w:rFonts w:hint="eastAsia"/>
          <w:b/>
          <w:kern w:val="0"/>
        </w:rPr>
      </w:pPr>
    </w:p>
    <w:p w14:paraId="37D7A317">
      <w:pPr>
        <w:autoSpaceDE w:val="0"/>
        <w:autoSpaceDN w:val="0"/>
        <w:adjustRightInd w:val="0"/>
        <w:jc w:val="center"/>
        <w:rPr>
          <w:rFonts w:hint="eastAsia"/>
          <w:b/>
          <w:kern w:val="0"/>
        </w:rPr>
      </w:pPr>
    </w:p>
    <w:sectPr>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dlZmJlZDU4NTFkZjJhYzU3OTBjNzQxODc0NmExNTkifQ=="/>
  </w:docVars>
  <w:rsids>
    <w:rsidRoot w:val="004D3F20"/>
    <w:rsid w:val="004D3F20"/>
    <w:rsid w:val="007C0D97"/>
    <w:rsid w:val="00F10C06"/>
    <w:rsid w:val="00FD3782"/>
    <w:rsid w:val="03F6676D"/>
    <w:rsid w:val="06BD5421"/>
    <w:rsid w:val="07645CD3"/>
    <w:rsid w:val="0AD86577"/>
    <w:rsid w:val="172A0FD3"/>
    <w:rsid w:val="1B7B74DF"/>
    <w:rsid w:val="2CF543C5"/>
    <w:rsid w:val="2D3E2865"/>
    <w:rsid w:val="422875BA"/>
    <w:rsid w:val="43033C35"/>
    <w:rsid w:val="436B7450"/>
    <w:rsid w:val="43BE3B02"/>
    <w:rsid w:val="44A97050"/>
    <w:rsid w:val="4D35569E"/>
    <w:rsid w:val="4E586599"/>
    <w:rsid w:val="4E7E25FF"/>
    <w:rsid w:val="54243787"/>
    <w:rsid w:val="55A10A39"/>
    <w:rsid w:val="56DA5E47"/>
    <w:rsid w:val="5C6E2BEE"/>
    <w:rsid w:val="689F4A65"/>
    <w:rsid w:val="696F15C3"/>
    <w:rsid w:val="6D817529"/>
    <w:rsid w:val="759567B9"/>
    <w:rsid w:val="78AB1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1399</Words>
  <Characters>1532</Characters>
  <Lines>14</Lines>
  <Paragraphs>4</Paragraphs>
  <TotalTime>12</TotalTime>
  <ScaleCrop>false</ScaleCrop>
  <LinksUpToDate>false</LinksUpToDate>
  <CharactersWithSpaces>1544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2020-09-24T05:28:00Z</dcterms:created>
  <dc:creator>谭德培</dc:creator>
  <cp:lastModifiedBy>娄得华</cp:lastModifiedBy>
  <dcterms:modified xsi:type="dcterms:W3CDTF">2024-11-18T02:30:03Z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1C61F64F55194E61BE196E48CE4551FF</vt:lpwstr>
  </property>
</Properties>
</file>