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7C87A4">
      <w:pPr>
        <w:pStyle w:val="5"/>
        <w:keepNext w:val="0"/>
        <w:keepLines w:val="0"/>
        <w:pageBreakBefore w:val="0"/>
        <w:kinsoku/>
        <w:wordWrap/>
        <w:overflowPunct/>
        <w:topLinePunct w:val="0"/>
        <w:autoSpaceDE/>
        <w:autoSpaceDN/>
        <w:bidi w:val="0"/>
        <w:adjustRightInd w:val="0"/>
        <w:snapToGrid w:val="0"/>
        <w:spacing w:before="75" w:beforeAutospacing="0" w:after="75" w:afterAutospacing="0" w:line="300" w:lineRule="auto"/>
        <w:jc w:val="center"/>
        <w:textAlignment w:val="auto"/>
        <w:rPr>
          <w:rFonts w:hint="eastAsia" w:ascii="方正小标宋简体" w:hAnsi="方正小标宋简体" w:eastAsia="方正小标宋简体" w:cs="方正小标宋简体"/>
          <w:b/>
          <w:color w:val="auto"/>
          <w:sz w:val="36"/>
          <w:szCs w:val="36"/>
          <w:lang w:val="en-US" w:eastAsia="zh-CN"/>
        </w:rPr>
      </w:pPr>
      <w:r>
        <w:rPr>
          <w:rFonts w:hint="eastAsia" w:ascii="方正小标宋简体" w:hAnsi="方正小标宋简体" w:eastAsia="方正小标宋简体" w:cs="方正小标宋简体"/>
          <w:b/>
          <w:color w:val="auto"/>
          <w:sz w:val="36"/>
          <w:szCs w:val="36"/>
          <w:lang w:eastAsia="zh-CN"/>
        </w:rPr>
        <w:t>山东通盛汽车科技有限公司</w:t>
      </w:r>
    </w:p>
    <w:p w14:paraId="6D31B8E7">
      <w:pPr>
        <w:pStyle w:val="5"/>
        <w:keepNext w:val="0"/>
        <w:keepLines w:val="0"/>
        <w:pageBreakBefore w:val="0"/>
        <w:widowControl/>
        <w:kinsoku/>
        <w:wordWrap/>
        <w:overflowPunct/>
        <w:topLinePunct w:val="0"/>
        <w:autoSpaceDE/>
        <w:autoSpaceDN/>
        <w:bidi w:val="0"/>
        <w:adjustRightInd w:val="0"/>
        <w:snapToGrid w:val="0"/>
        <w:spacing w:before="75" w:beforeAutospacing="0" w:after="200" w:afterAutospacing="0" w:line="300" w:lineRule="auto"/>
        <w:jc w:val="center"/>
        <w:textAlignment w:val="auto"/>
        <w:rPr>
          <w:rStyle w:val="9"/>
          <w:rFonts w:hint="eastAsia" w:ascii="方正小标宋简体" w:hAnsi="方正小标宋简体" w:eastAsia="方正小标宋简体" w:cs="方正小标宋简体"/>
          <w:b w:val="0"/>
          <w:color w:val="000000"/>
          <w:sz w:val="30"/>
          <w:szCs w:val="30"/>
        </w:rPr>
      </w:pPr>
      <w:r>
        <w:rPr>
          <w:rFonts w:hint="eastAsia" w:ascii="方正小标宋简体" w:hAnsi="方正小标宋简体" w:eastAsia="方正小标宋简体" w:cs="方正小标宋简体"/>
          <w:b/>
          <w:color w:val="auto"/>
          <w:sz w:val="36"/>
          <w:szCs w:val="36"/>
          <w:lang w:eastAsia="zh-CN"/>
        </w:rPr>
        <w:t>ZTZY1058钣金件冲压模具项目招标</w:t>
      </w:r>
      <w:r>
        <w:rPr>
          <w:rStyle w:val="9"/>
          <w:rFonts w:hint="eastAsia" w:ascii="方正小标宋简体" w:hAnsi="方正小标宋简体" w:eastAsia="方正小标宋简体" w:cs="方正小标宋简体"/>
          <w:color w:val="000000"/>
          <w:sz w:val="36"/>
          <w:szCs w:val="36"/>
        </w:rPr>
        <w:t>公告</w:t>
      </w:r>
    </w:p>
    <w:p w14:paraId="1515B105">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ascii="黑体" w:hAnsi="黑体" w:eastAsia="黑体" w:cs="黑体"/>
          <w:sz w:val="28"/>
          <w:szCs w:val="24"/>
          <w:highlight w:val="none"/>
        </w:rPr>
      </w:pPr>
      <w:r>
        <w:rPr>
          <w:rFonts w:hint="eastAsia" w:ascii="黑体" w:hAnsi="黑体" w:eastAsia="黑体" w:cs="黑体"/>
          <w:sz w:val="28"/>
          <w:szCs w:val="24"/>
          <w:highlight w:val="none"/>
        </w:rPr>
        <w:t>一、招标项目</w:t>
      </w:r>
    </w:p>
    <w:p w14:paraId="78871A95">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lang w:val="en-US" w:eastAsia="zh-CN"/>
        </w:rPr>
      </w:pPr>
      <w:r>
        <w:rPr>
          <w:rFonts w:hint="eastAsia" w:eastAsia="仿宋_GB2312"/>
          <w:sz w:val="28"/>
          <w:szCs w:val="24"/>
          <w:highlight w:val="none"/>
          <w:lang w:val="en-US" w:eastAsia="zh-CN"/>
        </w:rPr>
        <w:t>ZTZY1058钣金件冲压模具项目</w:t>
      </w:r>
    </w:p>
    <w:p w14:paraId="2DF0C176">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ascii="黑体" w:hAnsi="黑体" w:eastAsia="黑体" w:cs="黑体"/>
          <w:sz w:val="28"/>
          <w:szCs w:val="24"/>
          <w:highlight w:val="none"/>
        </w:rPr>
      </w:pPr>
      <w:r>
        <w:rPr>
          <w:rFonts w:hint="eastAsia" w:ascii="黑体" w:hAnsi="黑体" w:eastAsia="黑体" w:cs="黑体"/>
          <w:sz w:val="28"/>
          <w:szCs w:val="24"/>
          <w:highlight w:val="none"/>
        </w:rPr>
        <w:t>二、招标项目内容</w:t>
      </w:r>
    </w:p>
    <w:p w14:paraId="32EE0419">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ascii="宋体" w:hAnsi="宋体" w:eastAsia="仿宋_GB2312" w:cs="宋体"/>
          <w:kern w:val="0"/>
          <w:sz w:val="28"/>
          <w:szCs w:val="24"/>
          <w:highlight w:val="none"/>
          <w:lang w:val="en-US" w:eastAsia="zh-CN" w:bidi="ar-SA"/>
        </w:rPr>
      </w:pPr>
      <w:r>
        <w:rPr>
          <w:rFonts w:hint="eastAsia" w:ascii="宋体" w:hAnsi="宋体" w:eastAsia="仿宋_GB2312" w:cs="宋体"/>
          <w:kern w:val="0"/>
          <w:sz w:val="28"/>
          <w:szCs w:val="24"/>
          <w:highlight w:val="none"/>
          <w:lang w:val="en-US" w:eastAsia="zh-CN" w:bidi="ar-SA"/>
        </w:rPr>
        <w:t>根据公司制度流程，现</w:t>
      </w:r>
      <w:r>
        <w:rPr>
          <w:rFonts w:hint="eastAsia" w:eastAsia="仿宋_GB2312" w:cs="宋体"/>
          <w:kern w:val="0"/>
          <w:sz w:val="28"/>
          <w:szCs w:val="24"/>
          <w:highlight w:val="none"/>
          <w:lang w:val="en-US" w:eastAsia="zh-CN" w:bidi="ar-SA"/>
        </w:rPr>
        <w:t>对</w:t>
      </w:r>
      <w:r>
        <w:rPr>
          <w:rFonts w:hint="eastAsia" w:eastAsia="仿宋_GB2312"/>
          <w:sz w:val="28"/>
          <w:szCs w:val="24"/>
          <w:highlight w:val="none"/>
          <w:lang w:val="en-US" w:eastAsia="zh-CN"/>
        </w:rPr>
        <w:t>ZTZY1058钣金件冲压模具项目进行公开招标</w:t>
      </w:r>
      <w:r>
        <w:rPr>
          <w:rFonts w:hint="eastAsia" w:ascii="宋体" w:hAnsi="宋体" w:eastAsia="仿宋_GB2312" w:cs="宋体"/>
          <w:kern w:val="0"/>
          <w:sz w:val="28"/>
          <w:szCs w:val="24"/>
          <w:highlight w:val="none"/>
          <w:lang w:val="en-US" w:eastAsia="zh-CN" w:bidi="ar-SA"/>
        </w:rPr>
        <w:t>，招标内容详见招标文件。</w:t>
      </w:r>
    </w:p>
    <w:p w14:paraId="393FDAC5">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ascii="黑体" w:hAnsi="黑体" w:eastAsia="黑体" w:cs="黑体"/>
          <w:sz w:val="28"/>
          <w:szCs w:val="24"/>
          <w:highlight w:val="none"/>
        </w:rPr>
      </w:pPr>
      <w:r>
        <w:rPr>
          <w:rFonts w:hint="eastAsia" w:ascii="黑体" w:hAnsi="黑体" w:eastAsia="黑体" w:cs="黑体"/>
          <w:sz w:val="28"/>
          <w:szCs w:val="24"/>
          <w:highlight w:val="none"/>
        </w:rPr>
        <w:t>三、获取招标文件时间</w:t>
      </w:r>
    </w:p>
    <w:p w14:paraId="680A609D">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rPr>
      </w:pPr>
      <w:r>
        <w:rPr>
          <w:rFonts w:hint="eastAsia" w:eastAsia="仿宋_GB2312"/>
          <w:sz w:val="28"/>
          <w:szCs w:val="24"/>
          <w:highlight w:val="none"/>
        </w:rPr>
        <w:t>截止到202</w:t>
      </w:r>
      <w:r>
        <w:rPr>
          <w:rFonts w:hint="default" w:eastAsia="仿宋_GB2312"/>
          <w:sz w:val="28"/>
          <w:szCs w:val="24"/>
          <w:highlight w:val="none"/>
          <w:lang w:val="en-US" w:eastAsia="zh-CN"/>
        </w:rPr>
        <w:t>5</w:t>
      </w:r>
      <w:r>
        <w:rPr>
          <w:rFonts w:hint="eastAsia" w:eastAsia="仿宋_GB2312"/>
          <w:sz w:val="28"/>
          <w:szCs w:val="24"/>
          <w:highlight w:val="none"/>
        </w:rPr>
        <w:t>年</w:t>
      </w:r>
      <w:r>
        <w:rPr>
          <w:rFonts w:hint="default" w:eastAsia="仿宋_GB2312"/>
          <w:sz w:val="28"/>
          <w:szCs w:val="24"/>
          <w:highlight w:val="none"/>
          <w:lang w:val="en-US" w:eastAsia="zh-CN"/>
        </w:rPr>
        <w:t>2</w:t>
      </w:r>
      <w:r>
        <w:rPr>
          <w:rFonts w:hint="eastAsia" w:eastAsia="仿宋_GB2312"/>
          <w:sz w:val="28"/>
          <w:szCs w:val="24"/>
          <w:highlight w:val="none"/>
        </w:rPr>
        <w:t>月</w:t>
      </w:r>
      <w:r>
        <w:rPr>
          <w:rFonts w:hint="default" w:eastAsia="仿宋_GB2312"/>
          <w:sz w:val="28"/>
          <w:szCs w:val="24"/>
          <w:highlight w:val="none"/>
          <w:lang w:val="en-US" w:eastAsia="zh-CN"/>
        </w:rPr>
        <w:t>14</w:t>
      </w:r>
      <w:r>
        <w:rPr>
          <w:rFonts w:hint="eastAsia" w:eastAsia="仿宋_GB2312"/>
          <w:sz w:val="28"/>
          <w:szCs w:val="24"/>
          <w:highlight w:val="none"/>
        </w:rPr>
        <w:t>日</w:t>
      </w:r>
      <w:r>
        <w:rPr>
          <w:rFonts w:hint="eastAsia" w:eastAsia="仿宋_GB2312"/>
          <w:sz w:val="28"/>
          <w:szCs w:val="24"/>
          <w:highlight w:val="none"/>
          <w:lang w:val="en-US" w:eastAsia="zh-CN"/>
        </w:rPr>
        <w:t>18</w:t>
      </w:r>
      <w:r>
        <w:rPr>
          <w:rFonts w:hint="eastAsia" w:eastAsia="仿宋_GB2312"/>
          <w:sz w:val="28"/>
          <w:szCs w:val="24"/>
          <w:highlight w:val="none"/>
        </w:rPr>
        <w:t>:00</w:t>
      </w:r>
      <w:r>
        <w:rPr>
          <w:rFonts w:hint="eastAsia" w:eastAsia="仿宋_GB2312"/>
          <w:sz w:val="28"/>
          <w:szCs w:val="24"/>
          <w:highlight w:val="none"/>
          <w:lang w:val="en-US" w:eastAsia="zh-CN"/>
        </w:rPr>
        <w:t>前</w:t>
      </w:r>
      <w:r>
        <w:rPr>
          <w:rFonts w:hint="eastAsia" w:eastAsia="仿宋_GB2312"/>
          <w:sz w:val="28"/>
          <w:szCs w:val="24"/>
          <w:highlight w:val="none"/>
        </w:rPr>
        <w:t>，</w:t>
      </w:r>
      <w:r>
        <w:rPr>
          <w:rFonts w:hint="eastAsia" w:eastAsia="仿宋_GB2312"/>
          <w:sz w:val="28"/>
          <w:szCs w:val="24"/>
          <w:highlight w:val="none"/>
          <w:lang w:eastAsia="zh-CN"/>
        </w:rPr>
        <w:t>标书自行下载或找招标负责人领取，招标文件下载方式见底部附件</w:t>
      </w:r>
      <w:r>
        <w:rPr>
          <w:rFonts w:hint="eastAsia" w:eastAsia="仿宋_GB2312"/>
          <w:sz w:val="28"/>
          <w:szCs w:val="24"/>
          <w:highlight w:val="none"/>
        </w:rPr>
        <w:t>。</w:t>
      </w:r>
    </w:p>
    <w:p w14:paraId="2095AF1B">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ascii="黑体" w:hAnsi="黑体" w:eastAsia="黑体" w:cs="黑体"/>
          <w:sz w:val="28"/>
          <w:szCs w:val="24"/>
          <w:highlight w:val="none"/>
        </w:rPr>
      </w:pPr>
      <w:r>
        <w:rPr>
          <w:rFonts w:hint="eastAsia" w:ascii="黑体" w:hAnsi="黑体" w:eastAsia="黑体" w:cs="黑体"/>
          <w:sz w:val="28"/>
          <w:szCs w:val="24"/>
          <w:highlight w:val="none"/>
        </w:rPr>
        <w:t>四、开标时间、地点</w:t>
      </w:r>
    </w:p>
    <w:p w14:paraId="60A44F74">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rPr>
      </w:pPr>
      <w:r>
        <w:rPr>
          <w:rFonts w:hint="eastAsia" w:eastAsia="仿宋_GB2312"/>
          <w:sz w:val="28"/>
          <w:szCs w:val="24"/>
          <w:highlight w:val="none"/>
          <w:lang w:val="en-US" w:eastAsia="zh-CN"/>
        </w:rPr>
        <w:t>1.开</w:t>
      </w:r>
      <w:r>
        <w:rPr>
          <w:rFonts w:hint="eastAsia" w:eastAsia="仿宋_GB2312"/>
          <w:sz w:val="28"/>
          <w:szCs w:val="24"/>
          <w:highlight w:val="none"/>
        </w:rPr>
        <w:t>标时间：</w:t>
      </w:r>
      <w:r>
        <w:rPr>
          <w:rFonts w:hint="default"/>
          <w:color w:val="FF0000"/>
          <w:szCs w:val="21"/>
          <w:lang w:val="en-US" w:eastAsia="zh-CN"/>
        </w:rPr>
        <w:t>2</w:t>
      </w:r>
      <w:r>
        <w:rPr>
          <w:rFonts w:hint="eastAsia" w:ascii="宋体" w:hAnsi="宋体"/>
          <w:color w:val="FF0000"/>
          <w:szCs w:val="21"/>
          <w:lang w:val="en-US" w:eastAsia="zh-CN"/>
        </w:rPr>
        <w:t>月</w:t>
      </w:r>
      <w:r>
        <w:rPr>
          <w:rFonts w:hint="default"/>
          <w:color w:val="FF0000"/>
          <w:szCs w:val="21"/>
          <w:lang w:val="en-US" w:eastAsia="zh-CN"/>
        </w:rPr>
        <w:t>15</w:t>
      </w:r>
      <w:r>
        <w:rPr>
          <w:rFonts w:hint="eastAsia" w:ascii="宋体" w:hAnsi="宋体"/>
          <w:color w:val="FF0000"/>
          <w:szCs w:val="21"/>
          <w:lang w:val="en-US" w:eastAsia="zh-CN"/>
        </w:rPr>
        <w:t>日上午</w:t>
      </w:r>
      <w:r>
        <w:rPr>
          <w:rFonts w:hint="default" w:ascii="宋体" w:hAnsi="宋体"/>
          <w:color w:val="FF0000"/>
          <w:szCs w:val="21"/>
          <w:lang w:val="en-US" w:eastAsia="zh-CN"/>
        </w:rPr>
        <w:t>9</w:t>
      </w:r>
      <w:r>
        <w:rPr>
          <w:rFonts w:hint="eastAsia" w:ascii="宋体" w:hAnsi="宋体"/>
          <w:color w:val="FF0000"/>
          <w:szCs w:val="21"/>
          <w:lang w:val="en-US" w:eastAsia="zh-CN"/>
        </w:rPr>
        <w:t>点</w:t>
      </w:r>
      <w:r>
        <w:rPr>
          <w:rFonts w:hint="default" w:ascii="宋体" w:hAnsi="宋体"/>
          <w:color w:val="FF0000"/>
          <w:szCs w:val="21"/>
          <w:lang w:val="en-US" w:eastAsia="zh-CN"/>
        </w:rPr>
        <w:t>00</w:t>
      </w:r>
      <w:r>
        <w:rPr>
          <w:rFonts w:hint="eastAsia" w:ascii="宋体" w:hAnsi="宋体"/>
          <w:color w:val="FF0000"/>
          <w:szCs w:val="21"/>
          <w:lang w:val="en-US" w:eastAsia="zh-CN"/>
        </w:rPr>
        <w:t>分-</w:t>
      </w:r>
      <w:r>
        <w:rPr>
          <w:rFonts w:hint="default" w:ascii="宋体" w:hAnsi="宋体"/>
          <w:color w:val="FF0000"/>
          <w:szCs w:val="21"/>
          <w:lang w:val="en-US" w:eastAsia="zh-CN"/>
        </w:rPr>
        <w:t>11</w:t>
      </w:r>
      <w:r>
        <w:rPr>
          <w:rFonts w:hint="eastAsia" w:ascii="宋体" w:hAnsi="宋体"/>
          <w:color w:val="FF0000"/>
          <w:szCs w:val="21"/>
          <w:lang w:val="en-US" w:eastAsia="zh-CN"/>
        </w:rPr>
        <w:t>点30分</w:t>
      </w:r>
      <w:r>
        <w:rPr>
          <w:rFonts w:hint="eastAsia" w:eastAsia="仿宋_GB2312"/>
          <w:sz w:val="28"/>
          <w:szCs w:val="24"/>
          <w:highlight w:val="none"/>
        </w:rPr>
        <w:t xml:space="preserve">  </w:t>
      </w:r>
    </w:p>
    <w:p w14:paraId="71DC50AD">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lang w:val="en-US" w:eastAsia="zh-CN"/>
        </w:rPr>
      </w:pPr>
      <w:r>
        <w:rPr>
          <w:rFonts w:hint="eastAsia" w:eastAsia="仿宋_GB2312"/>
          <w:sz w:val="28"/>
          <w:szCs w:val="24"/>
          <w:highlight w:val="none"/>
          <w:lang w:val="en-US" w:eastAsia="zh-CN"/>
        </w:rPr>
        <w:t>2.开</w:t>
      </w:r>
      <w:r>
        <w:rPr>
          <w:rFonts w:hint="eastAsia" w:eastAsia="仿宋_GB2312"/>
          <w:sz w:val="28"/>
          <w:szCs w:val="24"/>
          <w:highlight w:val="none"/>
        </w:rPr>
        <w:t>标地点：山东省聊城市</w:t>
      </w:r>
      <w:r>
        <w:rPr>
          <w:rFonts w:hint="eastAsia" w:eastAsia="仿宋_GB2312"/>
          <w:sz w:val="28"/>
          <w:szCs w:val="24"/>
          <w:highlight w:val="none"/>
          <w:lang w:eastAsia="zh-CN"/>
        </w:rPr>
        <w:t>东昌府区黄河路</w:t>
      </w:r>
      <w:r>
        <w:rPr>
          <w:rFonts w:hint="default" w:eastAsia="仿宋_GB2312"/>
          <w:sz w:val="28"/>
          <w:szCs w:val="24"/>
          <w:highlight w:val="none"/>
          <w:lang w:val="en-US" w:eastAsia="zh-CN"/>
        </w:rPr>
        <w:t>261</w:t>
      </w:r>
      <w:r>
        <w:rPr>
          <w:rFonts w:hint="eastAsia" w:eastAsia="仿宋_GB2312"/>
          <w:sz w:val="28"/>
          <w:szCs w:val="24"/>
          <w:highlight w:val="none"/>
          <w:lang w:val="en-US" w:eastAsia="zh-CN"/>
        </w:rPr>
        <w:t>号办公楼</w:t>
      </w:r>
      <w:r>
        <w:rPr>
          <w:rFonts w:hint="default" w:eastAsia="仿宋_GB2312"/>
          <w:sz w:val="28"/>
          <w:szCs w:val="24"/>
          <w:highlight w:val="none"/>
          <w:lang w:val="en-US" w:eastAsia="zh-CN"/>
        </w:rPr>
        <w:t>2</w:t>
      </w:r>
      <w:r>
        <w:rPr>
          <w:rFonts w:hint="eastAsia" w:eastAsia="仿宋_GB2312"/>
          <w:sz w:val="28"/>
          <w:szCs w:val="24"/>
          <w:highlight w:val="none"/>
          <w:lang w:val="en-US" w:eastAsia="zh-CN"/>
        </w:rPr>
        <w:t>楼招标管理办公室</w:t>
      </w:r>
    </w:p>
    <w:p w14:paraId="04731CF3">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ascii="黑体" w:hAnsi="黑体" w:eastAsia="黑体" w:cs="黑体"/>
          <w:sz w:val="28"/>
          <w:szCs w:val="24"/>
          <w:highlight w:val="none"/>
        </w:rPr>
      </w:pPr>
      <w:r>
        <w:rPr>
          <w:rFonts w:hint="eastAsia" w:ascii="黑体" w:hAnsi="黑体" w:eastAsia="黑体" w:cs="黑体"/>
          <w:sz w:val="28"/>
          <w:szCs w:val="24"/>
          <w:highlight w:val="none"/>
          <w:lang w:eastAsia="zh-CN"/>
        </w:rPr>
        <w:t>五、项目总预算及</w:t>
      </w:r>
      <w:r>
        <w:rPr>
          <w:rFonts w:hint="eastAsia" w:ascii="黑体" w:hAnsi="黑体" w:eastAsia="黑体" w:cs="黑体"/>
          <w:sz w:val="28"/>
          <w:szCs w:val="24"/>
          <w:highlight w:val="none"/>
        </w:rPr>
        <w:t>付款方式</w:t>
      </w:r>
    </w:p>
    <w:p w14:paraId="36DD5482">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default" w:eastAsia="仿宋_GB2312"/>
          <w:sz w:val="28"/>
          <w:szCs w:val="24"/>
          <w:highlight w:val="none"/>
          <w:lang w:val="en-US" w:eastAsia="zh-CN"/>
        </w:rPr>
      </w:pPr>
      <w:r>
        <w:rPr>
          <w:rFonts w:hint="default" w:eastAsia="仿宋_GB2312"/>
          <w:sz w:val="28"/>
          <w:szCs w:val="24"/>
          <w:highlight w:val="none"/>
          <w:lang w:val="en-US" w:eastAsia="zh-CN"/>
        </w:rPr>
        <w:t>1.</w:t>
      </w:r>
      <w:r>
        <w:rPr>
          <w:rFonts w:hint="eastAsia" w:eastAsia="仿宋_GB2312"/>
          <w:sz w:val="28"/>
          <w:szCs w:val="24"/>
          <w:highlight w:val="none"/>
          <w:lang w:val="en-US" w:eastAsia="zh-CN"/>
        </w:rPr>
        <w:t>项目总预算：</w:t>
      </w:r>
      <w:r>
        <w:rPr>
          <w:rFonts w:hint="default" w:eastAsia="仿宋_GB2312"/>
          <w:sz w:val="28"/>
          <w:szCs w:val="24"/>
          <w:highlight w:val="none"/>
          <w:lang w:val="en-US" w:eastAsia="zh-CN"/>
        </w:rPr>
        <w:t>9.8</w:t>
      </w:r>
      <w:r>
        <w:rPr>
          <w:rFonts w:hint="eastAsia" w:eastAsia="仿宋_GB2312"/>
          <w:sz w:val="28"/>
          <w:szCs w:val="24"/>
          <w:highlight w:val="none"/>
          <w:lang w:val="en-US" w:eastAsia="zh-CN"/>
        </w:rPr>
        <w:t>万</w:t>
      </w:r>
    </w:p>
    <w:p w14:paraId="160D1501">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lang w:val="en-US" w:eastAsia="zh-CN"/>
        </w:rPr>
      </w:pPr>
      <w:r>
        <w:rPr>
          <w:rFonts w:hint="default" w:eastAsia="仿宋_GB2312"/>
          <w:sz w:val="28"/>
          <w:szCs w:val="24"/>
          <w:highlight w:val="none"/>
          <w:lang w:val="en-US" w:eastAsia="zh-CN"/>
        </w:rPr>
        <w:t>2.</w:t>
      </w:r>
      <w:r>
        <w:rPr>
          <w:rFonts w:hint="eastAsia" w:eastAsia="仿宋_GB2312"/>
          <w:sz w:val="28"/>
          <w:szCs w:val="24"/>
          <w:highlight w:val="none"/>
          <w:lang w:val="en-US" w:eastAsia="zh-CN"/>
        </w:rPr>
        <w:t>付款方式：可开具增值税专用发票，发票税率为13%；合同签订后，支付合同金额的</w:t>
      </w:r>
      <w:r>
        <w:rPr>
          <w:rFonts w:hint="default" w:eastAsia="仿宋_GB2312"/>
          <w:sz w:val="28"/>
          <w:szCs w:val="24"/>
          <w:highlight w:val="none"/>
          <w:lang w:val="en-US" w:eastAsia="zh-CN"/>
        </w:rPr>
        <w:t>20%</w:t>
      </w:r>
      <w:r>
        <w:rPr>
          <w:rFonts w:hint="eastAsia" w:eastAsia="仿宋_GB2312"/>
          <w:sz w:val="28"/>
          <w:szCs w:val="24"/>
          <w:highlight w:val="none"/>
          <w:lang w:val="en-US" w:eastAsia="zh-CN"/>
        </w:rPr>
        <w:t>；零部件交付验收合格发票入帐</w:t>
      </w:r>
      <w:r>
        <w:rPr>
          <w:rFonts w:hint="default" w:eastAsia="仿宋_GB2312"/>
          <w:sz w:val="28"/>
          <w:szCs w:val="24"/>
          <w:highlight w:val="none"/>
          <w:lang w:val="en-US" w:eastAsia="zh-CN"/>
        </w:rPr>
        <w:t>1</w:t>
      </w:r>
      <w:r>
        <w:rPr>
          <w:rFonts w:hint="eastAsia" w:eastAsia="仿宋_GB2312"/>
          <w:sz w:val="28"/>
          <w:szCs w:val="24"/>
          <w:highlight w:val="none"/>
          <w:lang w:val="en-US" w:eastAsia="zh-CN"/>
        </w:rPr>
        <w:t>个月付合同金额的</w:t>
      </w:r>
      <w:r>
        <w:rPr>
          <w:rFonts w:hint="default" w:eastAsia="仿宋_GB2312"/>
          <w:sz w:val="28"/>
          <w:szCs w:val="24"/>
          <w:highlight w:val="none"/>
          <w:lang w:val="en-US" w:eastAsia="zh-CN"/>
        </w:rPr>
        <w:t>70</w:t>
      </w:r>
      <w:r>
        <w:rPr>
          <w:rFonts w:hint="eastAsia" w:eastAsia="仿宋_GB2312"/>
          <w:sz w:val="28"/>
          <w:szCs w:val="24"/>
          <w:highlight w:val="none"/>
          <w:lang w:val="en-US" w:eastAsia="zh-CN"/>
        </w:rPr>
        <w:t>%；剩余10%（尾款）留作质保金，自验收合格之日起满1年付清。付款方式为半年期商业汇票（包括银行承兑汇票和商业承兑汇票）。</w:t>
      </w:r>
    </w:p>
    <w:p w14:paraId="38C0B9AE">
      <w:pPr>
        <w:keepNext w:val="0"/>
        <w:keepLines w:val="0"/>
        <w:pageBreakBefore w:val="0"/>
        <w:kinsoku/>
        <w:wordWrap/>
        <w:overflowPunct/>
        <w:topLinePunct w:val="0"/>
        <w:autoSpaceDE/>
        <w:autoSpaceDN/>
        <w:bidi w:val="0"/>
        <w:adjustRightInd w:val="0"/>
        <w:snapToGrid w:val="0"/>
        <w:spacing w:line="300" w:lineRule="auto"/>
        <w:ind w:firstLine="560" w:firstLineChars="200"/>
        <w:textAlignment w:val="auto"/>
      </w:pPr>
      <w:r>
        <w:rPr>
          <w:rFonts w:hint="eastAsia" w:ascii="黑体" w:hAnsi="黑体" w:eastAsia="黑体" w:cs="黑体"/>
          <w:sz w:val="28"/>
          <w:szCs w:val="24"/>
          <w:highlight w:val="none"/>
          <w:lang w:eastAsia="zh-CN"/>
        </w:rPr>
        <w:t>六</w:t>
      </w:r>
      <w:r>
        <w:rPr>
          <w:rFonts w:hint="eastAsia" w:ascii="黑体" w:hAnsi="黑体" w:eastAsia="黑体" w:cs="黑体"/>
          <w:sz w:val="28"/>
          <w:szCs w:val="24"/>
          <w:highlight w:val="none"/>
        </w:rPr>
        <w:t>、资质要求</w:t>
      </w:r>
      <w:r>
        <w:rPr>
          <w:rFonts w:hint="eastAsia" w:ascii="黑体" w:hAnsi="黑体" w:eastAsia="黑体" w:cs="黑体"/>
          <w:sz w:val="28"/>
          <w:szCs w:val="24"/>
          <w:highlight w:val="none"/>
        </w:rPr>
        <w:tab/>
      </w:r>
    </w:p>
    <w:tbl>
      <w:tblPr>
        <w:tblStyle w:val="7"/>
        <w:tblW w:w="9465" w:type="dxa"/>
        <w:tblInd w:w="-5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9"/>
        <w:gridCol w:w="7916"/>
      </w:tblGrid>
      <w:tr w14:paraId="55994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9" w:type="dxa"/>
            <w:vAlign w:val="center"/>
          </w:tcPr>
          <w:p w14:paraId="7E3E62F6">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项目</w:t>
            </w:r>
          </w:p>
        </w:tc>
        <w:tc>
          <w:tcPr>
            <w:tcW w:w="7916" w:type="dxa"/>
            <w:vAlign w:val="center"/>
          </w:tcPr>
          <w:p w14:paraId="592B94B7">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要求</w:t>
            </w:r>
          </w:p>
        </w:tc>
      </w:tr>
      <w:tr w14:paraId="0D678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49" w:type="dxa"/>
            <w:vAlign w:val="center"/>
          </w:tcPr>
          <w:p w14:paraId="02D9D3C1">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资信</w:t>
            </w:r>
          </w:p>
        </w:tc>
        <w:tc>
          <w:tcPr>
            <w:tcW w:w="7916" w:type="dxa"/>
            <w:vAlign w:val="center"/>
          </w:tcPr>
          <w:p w14:paraId="7BA811F6">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28"/>
                <w:szCs w:val="28"/>
                <w:lang w:val="en-US" w:eastAsia="zh-CN"/>
              </w:rPr>
            </w:pPr>
            <w:r>
              <w:rPr>
                <w:rFonts w:hint="default" w:ascii="宋体" w:hAnsi="宋体"/>
                <w:sz w:val="20"/>
                <w:szCs w:val="20"/>
                <w:lang w:val="en-US"/>
              </w:rPr>
              <w:t>1</w:t>
            </w:r>
            <w:r>
              <w:rPr>
                <w:rFonts w:hint="eastAsia" w:ascii="宋体" w:hAnsi="宋体"/>
                <w:sz w:val="20"/>
                <w:szCs w:val="20"/>
                <w:lang w:val="en-US" w:eastAsia="zh-CN"/>
              </w:rPr>
              <w:t>、</w:t>
            </w:r>
            <w:r>
              <w:rPr>
                <w:rFonts w:hint="eastAsia" w:ascii="宋体" w:hAnsi="宋体"/>
                <w:sz w:val="20"/>
                <w:szCs w:val="20"/>
              </w:rPr>
              <w:t>经会计师事务所审计且出具无保留意见的近三年的财务审计报告原件，并加盖公章，包括但不限于报告页、经审计的资产负债表、利润表、现金流量表及报表附注。如投</w:t>
            </w:r>
            <w:r>
              <w:rPr>
                <w:rFonts w:hint="eastAsia" w:ascii="宋体" w:hAnsi="宋体"/>
                <w:sz w:val="20"/>
                <w:szCs w:val="20"/>
              </w:rPr>
              <w:br w:type="textWrapping"/>
            </w:r>
            <w:r>
              <w:rPr>
                <w:rFonts w:hint="eastAsia" w:ascii="宋体" w:hAnsi="宋体"/>
                <w:sz w:val="20"/>
                <w:szCs w:val="20"/>
                <w:lang w:val="en-US" w:eastAsia="zh-CN"/>
              </w:rPr>
              <w:t>标人公司没有经审计的财务报告，可提供加盖公章的近三年财务报表，包括但不限于资产负债表、利润表、现金流量表。应提供中文版本的审计报告或财务报表。</w:t>
            </w:r>
            <w:r>
              <w:rPr>
                <w:rFonts w:hint="eastAsia" w:ascii="宋体" w:hAnsi="宋体"/>
                <w:sz w:val="20"/>
                <w:szCs w:val="20"/>
                <w:lang w:val="en-US" w:eastAsia="zh-CN"/>
              </w:rPr>
              <w:br w:type="textWrapping"/>
            </w:r>
            <w:r>
              <w:rPr>
                <w:rFonts w:hint="default" w:ascii="宋体" w:hAnsi="宋体"/>
                <w:sz w:val="20"/>
                <w:szCs w:val="20"/>
                <w:lang w:val="en-US" w:eastAsia="zh-CN"/>
              </w:rPr>
              <w:t>2</w:t>
            </w:r>
            <w:r>
              <w:rPr>
                <w:rFonts w:hint="eastAsia" w:ascii="宋体" w:hAnsi="宋体"/>
                <w:sz w:val="20"/>
                <w:szCs w:val="20"/>
                <w:lang w:val="en-US" w:eastAsia="zh-CN"/>
              </w:rPr>
              <w:t>、企业最近半年完税证明、信用证明材料（中国人民银行信用代码证+征信报告）。</w:t>
            </w:r>
            <w:r>
              <w:rPr>
                <w:rFonts w:hint="eastAsia" w:ascii="宋体" w:hAnsi="宋体"/>
                <w:sz w:val="20"/>
                <w:szCs w:val="20"/>
                <w:lang w:val="en-US" w:eastAsia="zh-CN"/>
              </w:rPr>
              <w:br w:type="textWrapping"/>
            </w:r>
            <w:r>
              <w:rPr>
                <w:rFonts w:hint="default" w:ascii="宋体" w:hAnsi="宋体"/>
                <w:sz w:val="20"/>
                <w:szCs w:val="20"/>
                <w:lang w:val="en-US" w:eastAsia="zh-CN"/>
              </w:rPr>
              <w:t>3</w:t>
            </w:r>
            <w:r>
              <w:rPr>
                <w:rFonts w:hint="eastAsia" w:ascii="宋体" w:hAnsi="宋体"/>
                <w:sz w:val="20"/>
                <w:szCs w:val="20"/>
                <w:lang w:val="en-US" w:eastAsia="zh-CN"/>
              </w:rPr>
              <w:t>、年度纳税信用评价信息（可从电子税务局查询截图，需加盖公章）。</w:t>
            </w:r>
            <w:r>
              <w:rPr>
                <w:rFonts w:hint="eastAsia" w:ascii="宋体" w:hAnsi="宋体"/>
                <w:sz w:val="20"/>
                <w:szCs w:val="20"/>
                <w:lang w:val="en-US" w:eastAsia="zh-CN"/>
              </w:rPr>
              <w:br w:type="textWrapping"/>
            </w:r>
            <w:r>
              <w:rPr>
                <w:rFonts w:hint="default" w:ascii="宋体" w:hAnsi="宋体"/>
                <w:sz w:val="20"/>
                <w:szCs w:val="20"/>
                <w:lang w:val="en-US" w:eastAsia="zh-CN"/>
              </w:rPr>
              <w:t>4</w:t>
            </w:r>
            <w:r>
              <w:rPr>
                <w:rFonts w:hint="eastAsia" w:ascii="宋体" w:hAnsi="宋体"/>
                <w:sz w:val="20"/>
                <w:szCs w:val="20"/>
                <w:lang w:val="en-US" w:eastAsia="zh-CN"/>
              </w:rPr>
              <w:t>、企业对外担保说明（写明贵单位对外有无对外担保和质押业务，需加盖公章）。</w:t>
            </w:r>
          </w:p>
        </w:tc>
      </w:tr>
      <w:tr w14:paraId="40825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 w:hRule="atLeast"/>
        </w:trPr>
        <w:tc>
          <w:tcPr>
            <w:tcW w:w="1549" w:type="dxa"/>
            <w:vAlign w:val="center"/>
          </w:tcPr>
          <w:p w14:paraId="73D3801A">
            <w:pPr>
              <w:keepNext w:val="0"/>
              <w:keepLines w:val="0"/>
              <w:pageBreakBefore w:val="0"/>
              <w:widowControl w:val="0"/>
              <w:kinsoku/>
              <w:wordWrap/>
              <w:overflowPunct/>
              <w:topLinePunct w:val="0"/>
              <w:autoSpaceDE/>
              <w:autoSpaceDN/>
              <w:bidi w:val="0"/>
              <w:adjustRightInd w:val="0"/>
              <w:snapToGrid w:val="0"/>
              <w:spacing w:line="30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t>规模</w:t>
            </w:r>
          </w:p>
        </w:tc>
        <w:tc>
          <w:tcPr>
            <w:tcW w:w="7916" w:type="dxa"/>
            <w:vAlign w:val="center"/>
          </w:tcPr>
          <w:p w14:paraId="7AB273A6">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sz w:val="20"/>
                <w:szCs w:val="20"/>
                <w:lang w:val="en-US" w:eastAsia="zh-CN"/>
              </w:rPr>
            </w:pPr>
            <w:r>
              <w:rPr>
                <w:rFonts w:hint="eastAsia" w:ascii="宋体" w:hAnsi="宋体"/>
                <w:sz w:val="20"/>
                <w:szCs w:val="20"/>
                <w:lang w:val="en-US" w:eastAsia="zh-CN"/>
              </w:rPr>
              <w:t>1.从事模具加工行业不低于</w:t>
            </w:r>
            <w:r>
              <w:rPr>
                <w:rFonts w:hint="default" w:ascii="宋体" w:hAnsi="宋体"/>
                <w:sz w:val="20"/>
                <w:szCs w:val="20"/>
                <w:lang w:val="en-US" w:eastAsia="zh-CN"/>
              </w:rPr>
              <w:t>3</w:t>
            </w:r>
            <w:r>
              <w:rPr>
                <w:rFonts w:hint="eastAsia" w:ascii="宋体" w:hAnsi="宋体"/>
                <w:sz w:val="20"/>
                <w:szCs w:val="20"/>
                <w:lang w:val="en-US" w:eastAsia="zh-CN"/>
              </w:rPr>
              <w:t>年，具有独立的模具设计加工能力。</w:t>
            </w:r>
          </w:p>
          <w:p w14:paraId="1D7E0662">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sz w:val="20"/>
                <w:szCs w:val="20"/>
                <w:lang w:val="en-US" w:eastAsia="zh-CN"/>
              </w:rPr>
            </w:pPr>
            <w:r>
              <w:rPr>
                <w:rFonts w:hint="eastAsia" w:ascii="宋体" w:hAnsi="宋体"/>
                <w:sz w:val="20"/>
                <w:szCs w:val="20"/>
                <w:lang w:val="en-US" w:eastAsia="zh-CN"/>
              </w:rPr>
              <w:t>2.员工数量不低于</w:t>
            </w:r>
            <w:r>
              <w:rPr>
                <w:rFonts w:hint="default" w:ascii="宋体" w:hAnsi="宋体"/>
                <w:sz w:val="20"/>
                <w:szCs w:val="20"/>
                <w:lang w:val="en-US" w:eastAsia="zh-CN"/>
              </w:rPr>
              <w:t>30</w:t>
            </w:r>
            <w:r>
              <w:rPr>
                <w:rFonts w:hint="eastAsia" w:ascii="宋体" w:hAnsi="宋体"/>
                <w:sz w:val="20"/>
                <w:szCs w:val="20"/>
                <w:lang w:val="en-US" w:eastAsia="zh-CN"/>
              </w:rPr>
              <w:t>人。</w:t>
            </w:r>
          </w:p>
          <w:p w14:paraId="28509C0F">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default" w:ascii="仿宋" w:hAnsi="仿宋" w:eastAsia="仿宋" w:cs="仿宋"/>
                <w:sz w:val="28"/>
                <w:szCs w:val="28"/>
                <w:lang w:val="en-US" w:eastAsia="zh-CN"/>
              </w:rPr>
            </w:pPr>
            <w:r>
              <w:rPr>
                <w:rFonts w:hint="eastAsia" w:ascii="宋体" w:hAnsi="宋体"/>
                <w:sz w:val="20"/>
                <w:szCs w:val="20"/>
                <w:lang w:val="en-US" w:eastAsia="zh-CN"/>
              </w:rPr>
              <w:t>3.年销售额不得少于</w:t>
            </w:r>
            <w:r>
              <w:rPr>
                <w:rFonts w:hint="default" w:ascii="宋体" w:hAnsi="宋体"/>
                <w:sz w:val="20"/>
                <w:szCs w:val="20"/>
                <w:lang w:val="en-US" w:eastAsia="zh-CN"/>
              </w:rPr>
              <w:t>100</w:t>
            </w:r>
            <w:r>
              <w:rPr>
                <w:rFonts w:hint="eastAsia" w:ascii="宋体" w:hAnsi="宋体"/>
                <w:sz w:val="20"/>
                <w:szCs w:val="20"/>
                <w:lang w:val="en-US" w:eastAsia="zh-CN"/>
              </w:rPr>
              <w:t>万元。</w:t>
            </w:r>
          </w:p>
        </w:tc>
      </w:tr>
      <w:tr w14:paraId="51964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1" w:hRule="atLeast"/>
        </w:trPr>
        <w:tc>
          <w:tcPr>
            <w:tcW w:w="1549" w:type="dxa"/>
            <w:vAlign w:val="center"/>
          </w:tcPr>
          <w:p w14:paraId="045FF7AA">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sz w:val="20"/>
                <w:szCs w:val="20"/>
              </w:rPr>
            </w:pPr>
            <w:r>
              <w:rPr>
                <w:rFonts w:hint="eastAsia" w:ascii="宋体" w:hAnsi="宋体"/>
                <w:sz w:val="20"/>
                <w:szCs w:val="20"/>
              </w:rPr>
              <w:t>资质能力</w:t>
            </w:r>
          </w:p>
        </w:tc>
        <w:tc>
          <w:tcPr>
            <w:tcW w:w="7916" w:type="dxa"/>
            <w:vAlign w:val="center"/>
          </w:tcPr>
          <w:p w14:paraId="6F473FFE">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eastAsiaTheme="minorEastAsia"/>
                <w:sz w:val="20"/>
                <w:szCs w:val="20"/>
                <w:lang w:eastAsia="zh-CN"/>
              </w:rPr>
            </w:pPr>
            <w:r>
              <w:rPr>
                <w:rFonts w:hint="default" w:ascii="宋体" w:hAnsi="宋体"/>
                <w:sz w:val="20"/>
                <w:szCs w:val="20"/>
                <w:lang w:val="en-US"/>
              </w:rPr>
              <w:t>1</w:t>
            </w:r>
            <w:r>
              <w:rPr>
                <w:rFonts w:hint="eastAsia" w:ascii="宋体" w:hAnsi="宋体"/>
                <w:sz w:val="20"/>
                <w:szCs w:val="20"/>
                <w:lang w:val="en-US" w:eastAsia="zh-CN"/>
              </w:rPr>
              <w:t>、</w:t>
            </w:r>
            <w:r>
              <w:rPr>
                <w:rFonts w:hint="eastAsia" w:ascii="宋体" w:hAnsi="宋体"/>
                <w:sz w:val="20"/>
                <w:szCs w:val="20"/>
              </w:rPr>
              <w:t>注册资本符合项目要求，原则上投标人注册资金不得低于项目标的额或不低于500万元</w:t>
            </w:r>
            <w:r>
              <w:rPr>
                <w:rFonts w:hint="eastAsia" w:ascii="宋体" w:hAnsi="宋体"/>
                <w:sz w:val="20"/>
                <w:szCs w:val="20"/>
                <w:lang w:eastAsia="zh-CN"/>
              </w:rPr>
              <w:t>。</w:t>
            </w:r>
            <w:r>
              <w:rPr>
                <w:rFonts w:hint="eastAsia" w:ascii="宋体" w:hAnsi="宋体"/>
                <w:sz w:val="20"/>
                <w:szCs w:val="20"/>
              </w:rPr>
              <w:t>投标人注册资金不符条件但确属优秀的，经项目实施单位和业务主管部门负责人会签后，可接受其投标</w:t>
            </w:r>
            <w:r>
              <w:rPr>
                <w:rFonts w:hint="eastAsia" w:ascii="宋体" w:hAnsi="宋体"/>
                <w:sz w:val="20"/>
                <w:szCs w:val="20"/>
                <w:lang w:eastAsia="zh-CN"/>
              </w:rPr>
              <w:t>。</w:t>
            </w:r>
          </w:p>
          <w:p w14:paraId="7B119DC6">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eastAsiaTheme="minorEastAsia"/>
                <w:sz w:val="20"/>
                <w:szCs w:val="20"/>
                <w:lang w:eastAsia="zh-CN"/>
              </w:rPr>
            </w:pPr>
            <w:r>
              <w:rPr>
                <w:rFonts w:hint="default" w:ascii="宋体" w:hAnsi="宋体"/>
                <w:sz w:val="20"/>
                <w:szCs w:val="20"/>
                <w:lang w:val="en-US"/>
              </w:rPr>
              <w:t>2</w:t>
            </w:r>
            <w:r>
              <w:rPr>
                <w:rFonts w:hint="eastAsia" w:ascii="宋体" w:hAnsi="宋体"/>
                <w:sz w:val="20"/>
                <w:szCs w:val="20"/>
                <w:lang w:val="en-US" w:eastAsia="zh-CN"/>
              </w:rPr>
              <w:t>、</w:t>
            </w:r>
            <w:r>
              <w:rPr>
                <w:rFonts w:hint="eastAsia" w:ascii="宋体" w:hAnsi="宋体"/>
                <w:sz w:val="20"/>
                <w:szCs w:val="20"/>
              </w:rPr>
              <w:t>满足技术、质量、资金等要求，财务状况良好、经营稳定，具有全面履约的能力，能提供相关信用等级和完税证明</w:t>
            </w:r>
            <w:r>
              <w:rPr>
                <w:rFonts w:hint="eastAsia" w:ascii="宋体" w:hAnsi="宋体"/>
                <w:sz w:val="20"/>
                <w:szCs w:val="20"/>
                <w:lang w:eastAsia="zh-CN"/>
              </w:rPr>
              <w:t>。</w:t>
            </w:r>
          </w:p>
          <w:p w14:paraId="29B86568">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eastAsiaTheme="minorEastAsia"/>
                <w:sz w:val="20"/>
                <w:szCs w:val="20"/>
                <w:lang w:eastAsia="zh-CN"/>
              </w:rPr>
            </w:pPr>
            <w:r>
              <w:rPr>
                <w:rFonts w:hint="default" w:ascii="宋体" w:hAnsi="宋体"/>
                <w:sz w:val="20"/>
                <w:szCs w:val="20"/>
                <w:lang w:val="en-US"/>
              </w:rPr>
              <w:t>3</w:t>
            </w:r>
            <w:r>
              <w:rPr>
                <w:rFonts w:hint="eastAsia" w:ascii="宋体" w:hAnsi="宋体"/>
                <w:sz w:val="20"/>
                <w:szCs w:val="20"/>
                <w:lang w:val="en-US" w:eastAsia="zh-CN"/>
              </w:rPr>
              <w:t>、</w:t>
            </w:r>
            <w:r>
              <w:rPr>
                <w:rFonts w:hint="eastAsia" w:ascii="宋体" w:hAnsi="宋体"/>
                <w:sz w:val="20"/>
                <w:szCs w:val="20"/>
              </w:rPr>
              <w:t>投标人之间必须具有充分的竞争关系</w:t>
            </w:r>
            <w:r>
              <w:rPr>
                <w:rFonts w:hint="eastAsia" w:ascii="宋体" w:hAnsi="宋体"/>
                <w:sz w:val="20"/>
                <w:szCs w:val="20"/>
                <w:lang w:eastAsia="zh-CN"/>
              </w:rPr>
              <w:t>。</w:t>
            </w:r>
          </w:p>
          <w:p w14:paraId="206B3B78">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eastAsiaTheme="minorEastAsia"/>
                <w:sz w:val="20"/>
                <w:szCs w:val="20"/>
                <w:lang w:eastAsia="zh-CN"/>
              </w:rPr>
            </w:pPr>
            <w:r>
              <w:rPr>
                <w:rFonts w:hint="default" w:ascii="宋体" w:hAnsi="宋体"/>
                <w:sz w:val="20"/>
                <w:szCs w:val="20"/>
                <w:lang w:val="en-US"/>
              </w:rPr>
              <w:t>4</w:t>
            </w:r>
            <w:r>
              <w:rPr>
                <w:rFonts w:hint="eastAsia" w:ascii="宋体" w:hAnsi="宋体"/>
                <w:sz w:val="20"/>
                <w:szCs w:val="20"/>
                <w:lang w:val="en-US" w:eastAsia="zh-CN"/>
              </w:rPr>
              <w:t>、</w:t>
            </w:r>
            <w:r>
              <w:rPr>
                <w:rFonts w:hint="eastAsia" w:ascii="宋体" w:hAnsi="宋体"/>
                <w:sz w:val="20"/>
                <w:szCs w:val="20"/>
              </w:rPr>
              <w:t>在“国家企业信用信息公示系统”、“中国执行信息公开网”、“信用中国”、“天眼查”“裁判文书网”等信息平台中，无行政处罚及失信记录等信息</w:t>
            </w:r>
            <w:r>
              <w:rPr>
                <w:rFonts w:hint="eastAsia" w:ascii="宋体" w:hAnsi="宋体"/>
                <w:sz w:val="20"/>
                <w:szCs w:val="20"/>
                <w:lang w:eastAsia="zh-CN"/>
              </w:rPr>
              <w:t>。</w:t>
            </w:r>
          </w:p>
          <w:p w14:paraId="39E95B2B">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eastAsiaTheme="minorEastAsia"/>
                <w:sz w:val="20"/>
                <w:szCs w:val="20"/>
                <w:lang w:eastAsia="zh-CN"/>
              </w:rPr>
            </w:pPr>
            <w:r>
              <w:rPr>
                <w:rFonts w:hint="default" w:ascii="宋体" w:hAnsi="宋体"/>
                <w:sz w:val="20"/>
                <w:szCs w:val="20"/>
                <w:lang w:val="en-US"/>
              </w:rPr>
              <w:t>5</w:t>
            </w:r>
            <w:r>
              <w:rPr>
                <w:rFonts w:hint="eastAsia" w:ascii="宋体" w:hAnsi="宋体"/>
                <w:sz w:val="20"/>
                <w:szCs w:val="20"/>
                <w:lang w:val="en-US" w:eastAsia="zh-CN"/>
              </w:rPr>
              <w:t>、</w:t>
            </w:r>
            <w:r>
              <w:rPr>
                <w:rFonts w:hint="eastAsia" w:ascii="宋体" w:hAnsi="宋体"/>
                <w:sz w:val="20"/>
                <w:szCs w:val="20"/>
              </w:rPr>
              <w:t>无招标违规、谎报年度报告信息、提供虚假资质资料等行为或其他行政处罚记录</w:t>
            </w:r>
            <w:r>
              <w:rPr>
                <w:rFonts w:hint="eastAsia" w:ascii="宋体" w:hAnsi="宋体"/>
                <w:sz w:val="20"/>
                <w:szCs w:val="20"/>
                <w:lang w:eastAsia="zh-CN"/>
              </w:rPr>
              <w:t>。</w:t>
            </w:r>
          </w:p>
          <w:p w14:paraId="1C4458A9">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eastAsiaTheme="minorEastAsia"/>
                <w:sz w:val="20"/>
                <w:szCs w:val="20"/>
                <w:lang w:eastAsia="zh-CN"/>
              </w:rPr>
            </w:pPr>
            <w:r>
              <w:rPr>
                <w:rFonts w:hint="default" w:ascii="宋体" w:hAnsi="宋体"/>
                <w:sz w:val="20"/>
                <w:szCs w:val="20"/>
                <w:lang w:val="en-US"/>
              </w:rPr>
              <w:t>6</w:t>
            </w:r>
            <w:r>
              <w:rPr>
                <w:rFonts w:hint="eastAsia" w:ascii="宋体" w:hAnsi="宋体"/>
                <w:sz w:val="20"/>
                <w:szCs w:val="20"/>
                <w:lang w:val="en-US" w:eastAsia="zh-CN"/>
              </w:rPr>
              <w:t>、</w:t>
            </w:r>
            <w:r>
              <w:rPr>
                <w:rFonts w:hint="eastAsia" w:ascii="宋体" w:hAnsi="宋体"/>
                <w:sz w:val="20"/>
                <w:szCs w:val="20"/>
              </w:rPr>
              <w:t>没有被公司列入黑名单</w:t>
            </w:r>
            <w:r>
              <w:rPr>
                <w:rFonts w:hint="eastAsia" w:ascii="宋体" w:hAnsi="宋体"/>
                <w:sz w:val="20"/>
                <w:szCs w:val="20"/>
                <w:lang w:eastAsia="zh-CN"/>
              </w:rPr>
              <w:t>。</w:t>
            </w:r>
          </w:p>
          <w:p w14:paraId="64C642DE">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sz w:val="20"/>
                <w:szCs w:val="20"/>
              </w:rPr>
            </w:pPr>
            <w:r>
              <w:rPr>
                <w:rFonts w:hint="default" w:ascii="宋体" w:hAnsi="宋体"/>
                <w:sz w:val="20"/>
                <w:szCs w:val="20"/>
                <w:lang w:val="en-US"/>
              </w:rPr>
              <w:t>7</w:t>
            </w:r>
            <w:r>
              <w:rPr>
                <w:rFonts w:hint="eastAsia" w:ascii="宋体" w:hAnsi="宋体"/>
                <w:sz w:val="20"/>
                <w:szCs w:val="20"/>
                <w:lang w:val="en-US" w:eastAsia="zh-CN"/>
              </w:rPr>
              <w:t>、</w:t>
            </w:r>
            <w:r>
              <w:rPr>
                <w:rFonts w:hint="eastAsia" w:ascii="宋体" w:hAnsi="宋体"/>
                <w:sz w:val="20"/>
                <w:szCs w:val="20"/>
              </w:rPr>
              <w:t>供方的直接或间接股东、法定代表人、董事、监事、高管非重汽员工及其亲属。</w:t>
            </w:r>
          </w:p>
        </w:tc>
      </w:tr>
      <w:tr w14:paraId="31767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6" w:hRule="atLeast"/>
        </w:trPr>
        <w:tc>
          <w:tcPr>
            <w:tcW w:w="1549" w:type="dxa"/>
            <w:vAlign w:val="center"/>
          </w:tcPr>
          <w:p w14:paraId="73C975AB">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sz w:val="20"/>
                <w:szCs w:val="20"/>
              </w:rPr>
            </w:pPr>
            <w:r>
              <w:rPr>
                <w:rFonts w:hint="eastAsia" w:ascii="宋体" w:hAnsi="宋体"/>
                <w:sz w:val="20"/>
                <w:szCs w:val="20"/>
              </w:rPr>
              <w:t>周期服务</w:t>
            </w:r>
          </w:p>
        </w:tc>
        <w:tc>
          <w:tcPr>
            <w:tcW w:w="7916" w:type="dxa"/>
            <w:vAlign w:val="center"/>
          </w:tcPr>
          <w:p w14:paraId="0BD71741">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sz w:val="20"/>
                <w:szCs w:val="20"/>
              </w:rPr>
            </w:pPr>
            <w:r>
              <w:rPr>
                <w:rFonts w:hint="default" w:ascii="宋体" w:hAnsi="宋体"/>
                <w:sz w:val="20"/>
                <w:szCs w:val="20"/>
                <w:lang w:val="en-US"/>
              </w:rPr>
              <w:t>1</w:t>
            </w:r>
            <w:r>
              <w:rPr>
                <w:rFonts w:hint="eastAsia" w:ascii="宋体" w:hAnsi="宋体"/>
                <w:sz w:val="20"/>
                <w:szCs w:val="20"/>
                <w:lang w:val="en-US" w:eastAsia="zh-CN"/>
              </w:rPr>
              <w:t>、</w:t>
            </w:r>
            <w:r>
              <w:rPr>
                <w:rFonts w:hint="eastAsia" w:ascii="宋体" w:hAnsi="宋体"/>
                <w:sz w:val="20"/>
                <w:szCs w:val="20"/>
              </w:rPr>
              <w:t>正常使用条件下，</w:t>
            </w:r>
            <w:r>
              <w:rPr>
                <w:rFonts w:hint="eastAsia" w:ascii="宋体" w:hAnsi="宋体"/>
                <w:sz w:val="20"/>
                <w:szCs w:val="20"/>
                <w:lang w:eastAsia="zh-CN"/>
              </w:rPr>
              <w:t>中标方</w:t>
            </w:r>
            <w:r>
              <w:rPr>
                <w:rFonts w:hint="eastAsia" w:ascii="宋体" w:hAnsi="宋体"/>
                <w:sz w:val="20"/>
                <w:szCs w:val="20"/>
              </w:rPr>
              <w:t>保证模具设计寿命。在终验收合格后五年质保期内，</w:t>
            </w:r>
            <w:r>
              <w:rPr>
                <w:rFonts w:hint="eastAsia" w:ascii="宋体" w:hAnsi="宋体"/>
                <w:sz w:val="20"/>
                <w:szCs w:val="20"/>
                <w:lang w:eastAsia="zh-CN"/>
              </w:rPr>
              <w:t>中标方</w:t>
            </w:r>
            <w:r>
              <w:rPr>
                <w:rFonts w:hint="eastAsia" w:ascii="宋体" w:hAnsi="宋体"/>
                <w:sz w:val="20"/>
                <w:szCs w:val="20"/>
              </w:rPr>
              <w:t>负责对模具重大质量问题进行服务，包括派技术人员及技师到</w:t>
            </w:r>
            <w:r>
              <w:rPr>
                <w:rFonts w:hint="eastAsia" w:ascii="宋体" w:hAnsi="宋体"/>
                <w:sz w:val="20"/>
                <w:szCs w:val="20"/>
                <w:lang w:eastAsia="zh-CN"/>
              </w:rPr>
              <w:t>邀标方</w:t>
            </w:r>
            <w:r>
              <w:rPr>
                <w:rFonts w:hint="eastAsia" w:ascii="宋体" w:hAnsi="宋体"/>
                <w:sz w:val="20"/>
                <w:szCs w:val="20"/>
              </w:rPr>
              <w:t>现场进行服务。（由于</w:t>
            </w:r>
            <w:r>
              <w:rPr>
                <w:rFonts w:hint="eastAsia" w:ascii="宋体" w:hAnsi="宋体"/>
                <w:sz w:val="20"/>
                <w:szCs w:val="20"/>
                <w:lang w:eastAsia="zh-CN"/>
              </w:rPr>
              <w:t>邀标方</w:t>
            </w:r>
            <w:r>
              <w:rPr>
                <w:rFonts w:hint="eastAsia" w:ascii="宋体" w:hAnsi="宋体"/>
                <w:sz w:val="20"/>
                <w:szCs w:val="20"/>
              </w:rPr>
              <w:t>使用不当造成的质量事故费用由</w:t>
            </w:r>
            <w:r>
              <w:rPr>
                <w:rFonts w:hint="eastAsia" w:ascii="宋体" w:hAnsi="宋体"/>
                <w:sz w:val="20"/>
                <w:szCs w:val="20"/>
                <w:lang w:eastAsia="zh-CN"/>
              </w:rPr>
              <w:t>邀标方</w:t>
            </w:r>
            <w:r>
              <w:rPr>
                <w:rFonts w:hint="eastAsia" w:ascii="宋体" w:hAnsi="宋体"/>
                <w:sz w:val="20"/>
                <w:szCs w:val="20"/>
              </w:rPr>
              <w:t>承担）。</w:t>
            </w:r>
          </w:p>
          <w:p w14:paraId="7BEE6548">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sz w:val="20"/>
                <w:szCs w:val="20"/>
              </w:rPr>
            </w:pPr>
            <w:r>
              <w:rPr>
                <w:rFonts w:hint="eastAsia" w:ascii="宋体" w:hAnsi="宋体"/>
                <w:sz w:val="20"/>
                <w:szCs w:val="20"/>
              </w:rPr>
              <w:t>2.</w:t>
            </w:r>
            <w:r>
              <w:rPr>
                <w:rFonts w:hint="eastAsia" w:ascii="宋体" w:hAnsi="宋体"/>
                <w:sz w:val="20"/>
                <w:szCs w:val="20"/>
                <w:lang w:eastAsia="zh-CN"/>
              </w:rPr>
              <w:t>中标方</w:t>
            </w:r>
            <w:r>
              <w:rPr>
                <w:rFonts w:hint="eastAsia" w:ascii="宋体" w:hAnsi="宋体"/>
                <w:sz w:val="20"/>
                <w:szCs w:val="20"/>
              </w:rPr>
              <w:t>在模具交付之前及模具调试中负责对</w:t>
            </w:r>
            <w:r>
              <w:rPr>
                <w:rFonts w:hint="eastAsia" w:ascii="宋体" w:hAnsi="宋体"/>
                <w:sz w:val="20"/>
                <w:szCs w:val="20"/>
                <w:lang w:eastAsia="zh-CN"/>
              </w:rPr>
              <w:t>邀标方</w:t>
            </w:r>
            <w:r>
              <w:rPr>
                <w:rFonts w:hint="eastAsia" w:ascii="宋体" w:hAnsi="宋体"/>
                <w:sz w:val="20"/>
                <w:szCs w:val="20"/>
              </w:rPr>
              <w:t>技术人员及调整和维修人员进行培训。</w:t>
            </w:r>
          </w:p>
          <w:p w14:paraId="26B15244">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ascii="宋体" w:hAnsi="宋体"/>
                <w:sz w:val="20"/>
                <w:szCs w:val="20"/>
              </w:rPr>
            </w:pPr>
            <w:r>
              <w:rPr>
                <w:rFonts w:hint="eastAsia" w:ascii="宋体" w:hAnsi="宋体"/>
                <w:sz w:val="20"/>
                <w:szCs w:val="20"/>
              </w:rPr>
              <w:t>3.</w:t>
            </w:r>
            <w:r>
              <w:rPr>
                <w:rFonts w:hint="eastAsia" w:ascii="宋体" w:hAnsi="宋体"/>
                <w:sz w:val="20"/>
                <w:szCs w:val="20"/>
                <w:lang w:eastAsia="zh-CN"/>
              </w:rPr>
              <w:t>中标方</w:t>
            </w:r>
            <w:r>
              <w:rPr>
                <w:rFonts w:hint="eastAsia" w:ascii="宋体" w:hAnsi="宋体"/>
                <w:sz w:val="20"/>
                <w:szCs w:val="20"/>
              </w:rPr>
              <w:t>向</w:t>
            </w:r>
            <w:r>
              <w:rPr>
                <w:rFonts w:hint="eastAsia" w:ascii="宋体" w:hAnsi="宋体"/>
                <w:sz w:val="20"/>
                <w:szCs w:val="20"/>
                <w:lang w:eastAsia="zh-CN"/>
              </w:rPr>
              <w:t>邀标方</w:t>
            </w:r>
            <w:r>
              <w:rPr>
                <w:rFonts w:hint="eastAsia" w:ascii="宋体" w:hAnsi="宋体"/>
                <w:sz w:val="20"/>
                <w:szCs w:val="20"/>
              </w:rPr>
              <w:t>提供实物需要运输时，运输费用由</w:t>
            </w:r>
            <w:r>
              <w:rPr>
                <w:rFonts w:hint="eastAsia" w:ascii="宋体" w:hAnsi="宋体"/>
                <w:sz w:val="20"/>
                <w:szCs w:val="20"/>
                <w:lang w:eastAsia="zh-CN"/>
              </w:rPr>
              <w:t>中标方</w:t>
            </w:r>
            <w:r>
              <w:rPr>
                <w:rFonts w:hint="eastAsia" w:ascii="宋体" w:hAnsi="宋体"/>
                <w:sz w:val="20"/>
                <w:szCs w:val="20"/>
              </w:rPr>
              <w:t>承担。</w:t>
            </w:r>
          </w:p>
        </w:tc>
      </w:tr>
    </w:tbl>
    <w:p w14:paraId="6761EC36">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rPr>
      </w:pPr>
      <w:r>
        <w:rPr>
          <w:rFonts w:hint="eastAsia" w:ascii="黑体" w:hAnsi="黑体" w:eastAsia="黑体" w:cs="黑体"/>
          <w:sz w:val="28"/>
          <w:szCs w:val="24"/>
          <w:highlight w:val="none"/>
          <w:lang w:eastAsia="zh-CN"/>
        </w:rPr>
        <w:t>七</w:t>
      </w:r>
      <w:r>
        <w:rPr>
          <w:rFonts w:hint="eastAsia" w:ascii="黑体" w:hAnsi="黑体" w:eastAsia="黑体" w:cs="黑体"/>
          <w:sz w:val="28"/>
          <w:szCs w:val="24"/>
          <w:highlight w:val="none"/>
        </w:rPr>
        <w:t>、招标人</w:t>
      </w:r>
      <w:r>
        <w:rPr>
          <w:rFonts w:hint="eastAsia" w:eastAsia="仿宋_GB2312"/>
          <w:sz w:val="28"/>
          <w:szCs w:val="24"/>
          <w:highlight w:val="none"/>
        </w:rPr>
        <w:t>：</w:t>
      </w:r>
    </w:p>
    <w:p w14:paraId="47D56C40">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lang w:val="en-US" w:eastAsia="zh-CN"/>
        </w:rPr>
      </w:pPr>
      <w:r>
        <w:rPr>
          <w:rFonts w:hint="eastAsia" w:eastAsia="仿宋_GB2312"/>
          <w:sz w:val="28"/>
          <w:szCs w:val="24"/>
          <w:highlight w:val="none"/>
          <w:lang w:eastAsia="zh-CN"/>
        </w:rPr>
        <w:t>山东通盛汽车科技有限公司</w:t>
      </w:r>
    </w:p>
    <w:p w14:paraId="5C4DA5EC">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rPr>
      </w:pPr>
      <w:r>
        <w:rPr>
          <w:rFonts w:hint="eastAsia" w:ascii="黑体" w:hAnsi="黑体" w:eastAsia="黑体" w:cs="黑体"/>
          <w:sz w:val="28"/>
          <w:szCs w:val="24"/>
          <w:highlight w:val="none"/>
          <w:lang w:eastAsia="zh-CN"/>
        </w:rPr>
        <w:t>八</w:t>
      </w:r>
      <w:r>
        <w:rPr>
          <w:rFonts w:hint="eastAsia" w:ascii="黑体" w:hAnsi="黑体" w:eastAsia="黑体" w:cs="黑体"/>
          <w:sz w:val="28"/>
          <w:szCs w:val="24"/>
          <w:highlight w:val="none"/>
        </w:rPr>
        <w:t>、招标</w:t>
      </w:r>
      <w:r>
        <w:rPr>
          <w:rFonts w:hint="eastAsia" w:ascii="黑体" w:hAnsi="黑体" w:eastAsia="黑体" w:cs="黑体"/>
          <w:sz w:val="28"/>
          <w:szCs w:val="24"/>
          <w:highlight w:val="none"/>
          <w:lang w:eastAsia="zh-CN"/>
        </w:rPr>
        <w:t>人</w:t>
      </w:r>
      <w:r>
        <w:rPr>
          <w:rFonts w:hint="eastAsia" w:ascii="黑体" w:hAnsi="黑体" w:eastAsia="黑体" w:cs="黑体"/>
          <w:sz w:val="28"/>
          <w:szCs w:val="24"/>
          <w:highlight w:val="none"/>
        </w:rPr>
        <w:t>地址</w:t>
      </w:r>
      <w:r>
        <w:rPr>
          <w:rFonts w:hint="eastAsia" w:eastAsia="仿宋_GB2312"/>
          <w:sz w:val="28"/>
          <w:szCs w:val="24"/>
          <w:highlight w:val="none"/>
        </w:rPr>
        <w:t>：</w:t>
      </w:r>
    </w:p>
    <w:p w14:paraId="3E30E629">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rPr>
      </w:pPr>
      <w:r>
        <w:rPr>
          <w:rFonts w:hint="eastAsia" w:eastAsia="仿宋_GB2312"/>
          <w:sz w:val="28"/>
          <w:szCs w:val="24"/>
          <w:highlight w:val="none"/>
        </w:rPr>
        <w:t>聊城市</w:t>
      </w:r>
      <w:r>
        <w:rPr>
          <w:rFonts w:hint="eastAsia" w:eastAsia="仿宋_GB2312"/>
          <w:sz w:val="28"/>
          <w:szCs w:val="24"/>
          <w:highlight w:val="none"/>
          <w:lang w:eastAsia="zh-CN"/>
        </w:rPr>
        <w:t>凤凰工业园纬三路</w:t>
      </w:r>
      <w:r>
        <w:rPr>
          <w:rFonts w:hint="eastAsia" w:eastAsia="仿宋_GB2312"/>
          <w:sz w:val="28"/>
          <w:szCs w:val="24"/>
          <w:highlight w:val="none"/>
        </w:rPr>
        <w:t>6号</w:t>
      </w:r>
    </w:p>
    <w:p w14:paraId="3CE01E35">
      <w:pPr>
        <w:pStyle w:val="5"/>
        <w:keepNext w:val="0"/>
        <w:keepLines w:val="0"/>
        <w:pageBreakBefore w:val="0"/>
        <w:widowControl/>
        <w:numPr>
          <w:ilvl w:val="0"/>
          <w:numId w:val="0"/>
        </w:numPr>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rPr>
      </w:pPr>
      <w:r>
        <w:rPr>
          <w:rFonts w:hint="eastAsia" w:ascii="黑体" w:hAnsi="黑体" w:eastAsia="黑体" w:cs="黑体"/>
          <w:sz w:val="28"/>
          <w:szCs w:val="24"/>
          <w:highlight w:val="none"/>
          <w:lang w:eastAsia="zh-CN"/>
        </w:rPr>
        <w:t>九、联</w:t>
      </w:r>
      <w:r>
        <w:rPr>
          <w:rFonts w:hint="eastAsia" w:ascii="黑体" w:hAnsi="黑体" w:eastAsia="黑体" w:cs="黑体"/>
          <w:sz w:val="28"/>
          <w:szCs w:val="24"/>
          <w:highlight w:val="none"/>
        </w:rPr>
        <w:t>系人及联系方式</w:t>
      </w:r>
      <w:r>
        <w:rPr>
          <w:rFonts w:hint="eastAsia" w:eastAsia="仿宋_GB2312"/>
          <w:sz w:val="28"/>
          <w:szCs w:val="24"/>
          <w:highlight w:val="none"/>
        </w:rPr>
        <w:t>：</w:t>
      </w:r>
    </w:p>
    <w:p w14:paraId="27AF8B55">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default" w:eastAsia="仿宋_GB2312"/>
          <w:sz w:val="28"/>
          <w:szCs w:val="24"/>
          <w:highlight w:val="none"/>
          <w:lang w:val="en-US" w:eastAsia="zh-CN"/>
        </w:rPr>
      </w:pPr>
      <w:r>
        <w:rPr>
          <w:rFonts w:hint="eastAsia" w:eastAsia="仿宋_GB2312"/>
          <w:sz w:val="28"/>
          <w:szCs w:val="24"/>
          <w:highlight w:val="none"/>
        </w:rPr>
        <w:t>招标咨询：</w:t>
      </w:r>
      <w:r>
        <w:rPr>
          <w:rFonts w:hint="eastAsia" w:eastAsia="仿宋_GB2312"/>
          <w:sz w:val="28"/>
          <w:szCs w:val="24"/>
          <w:highlight w:val="none"/>
          <w:lang w:val="en-US" w:eastAsia="zh-CN"/>
        </w:rPr>
        <w:t xml:space="preserve">        臧经理</w:t>
      </w:r>
      <w:r>
        <w:rPr>
          <w:rFonts w:hint="eastAsia" w:eastAsia="仿宋_GB2312"/>
          <w:sz w:val="28"/>
          <w:szCs w:val="24"/>
          <w:highlight w:val="none"/>
        </w:rPr>
        <w:t xml:space="preserve"> </w:t>
      </w:r>
      <w:r>
        <w:rPr>
          <w:rFonts w:hint="default" w:eastAsia="仿宋_GB2312"/>
          <w:sz w:val="28"/>
          <w:szCs w:val="24"/>
          <w:highlight w:val="none"/>
          <w:lang w:val="en-US"/>
        </w:rPr>
        <w:t xml:space="preserve"> </w:t>
      </w:r>
      <w:r>
        <w:rPr>
          <w:rFonts w:hint="eastAsia" w:eastAsia="仿宋_GB2312"/>
          <w:sz w:val="28"/>
          <w:szCs w:val="24"/>
          <w:highlight w:val="none"/>
        </w:rPr>
        <w:t xml:space="preserve"> 电话：</w:t>
      </w:r>
      <w:r>
        <w:rPr>
          <w:rFonts w:hint="default" w:eastAsia="仿宋_GB2312"/>
          <w:sz w:val="28"/>
          <w:szCs w:val="24"/>
          <w:highlight w:val="none"/>
          <w:lang w:val="en-US" w:eastAsia="zh-CN"/>
        </w:rPr>
        <w:t>19954213940</w:t>
      </w:r>
    </w:p>
    <w:p w14:paraId="1EE8C356">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lang w:val="en-US" w:eastAsia="zh-CN"/>
        </w:rPr>
      </w:pPr>
      <w:r>
        <w:rPr>
          <w:rFonts w:hint="eastAsia" w:eastAsia="仿宋_GB2312"/>
          <w:sz w:val="28"/>
          <w:szCs w:val="24"/>
          <w:highlight w:val="none"/>
          <w:lang w:val="en-US" w:eastAsia="zh-CN"/>
        </w:rPr>
        <w:t>项目相关要求</w:t>
      </w:r>
      <w:r>
        <w:rPr>
          <w:rFonts w:hint="eastAsia" w:eastAsia="仿宋_GB2312"/>
          <w:sz w:val="28"/>
          <w:szCs w:val="24"/>
          <w:highlight w:val="none"/>
        </w:rPr>
        <w:t>咨询：</w:t>
      </w:r>
      <w:r>
        <w:rPr>
          <w:rFonts w:hint="eastAsia" w:eastAsia="仿宋_GB2312"/>
          <w:sz w:val="28"/>
          <w:szCs w:val="24"/>
          <w:highlight w:val="none"/>
          <w:lang w:eastAsia="zh-CN"/>
        </w:rPr>
        <w:t>王</w:t>
      </w:r>
      <w:r>
        <w:rPr>
          <w:rFonts w:hint="default" w:eastAsia="仿宋_GB2312"/>
          <w:sz w:val="28"/>
          <w:szCs w:val="24"/>
          <w:highlight w:val="none"/>
          <w:lang w:val="en-US" w:eastAsia="zh-CN"/>
        </w:rPr>
        <w:t xml:space="preserve">  </w:t>
      </w:r>
      <w:r>
        <w:rPr>
          <w:rFonts w:hint="eastAsia" w:eastAsia="仿宋_GB2312"/>
          <w:sz w:val="28"/>
          <w:szCs w:val="24"/>
          <w:highlight w:val="none"/>
          <w:lang w:eastAsia="zh-CN"/>
        </w:rPr>
        <w:t>工</w:t>
      </w:r>
      <w:r>
        <w:rPr>
          <w:rFonts w:hint="eastAsia" w:eastAsia="仿宋_GB2312"/>
          <w:sz w:val="28"/>
          <w:szCs w:val="24"/>
          <w:highlight w:val="none"/>
        </w:rPr>
        <w:t xml:space="preserve">  </w:t>
      </w:r>
      <w:r>
        <w:rPr>
          <w:rFonts w:hint="eastAsia" w:eastAsia="仿宋_GB2312"/>
          <w:sz w:val="28"/>
          <w:szCs w:val="24"/>
          <w:highlight w:val="none"/>
          <w:lang w:val="en-US" w:eastAsia="zh-CN"/>
        </w:rPr>
        <w:t xml:space="preserve"> </w:t>
      </w:r>
      <w:r>
        <w:rPr>
          <w:rFonts w:hint="eastAsia" w:eastAsia="仿宋_GB2312"/>
          <w:sz w:val="28"/>
          <w:szCs w:val="24"/>
          <w:highlight w:val="none"/>
        </w:rPr>
        <w:t>电话：</w:t>
      </w:r>
      <w:r>
        <w:rPr>
          <w:rFonts w:hint="default" w:eastAsia="仿宋_GB2312"/>
          <w:sz w:val="28"/>
          <w:szCs w:val="24"/>
          <w:highlight w:val="none"/>
          <w:lang w:val="en-US" w:eastAsia="zh-CN"/>
        </w:rPr>
        <w:t>15275676810</w:t>
      </w:r>
      <w:r>
        <w:rPr>
          <w:rFonts w:hint="eastAsia" w:eastAsia="仿宋_GB2312"/>
          <w:sz w:val="28"/>
          <w:szCs w:val="24"/>
          <w:highlight w:val="none"/>
          <w:lang w:val="en-US" w:eastAsia="zh-CN"/>
        </w:rPr>
        <w:t xml:space="preserve">    </w:t>
      </w:r>
    </w:p>
    <w:p w14:paraId="162E719A">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ascii="黑体" w:hAnsi="黑体" w:eastAsia="黑体" w:cs="黑体"/>
          <w:sz w:val="28"/>
          <w:szCs w:val="24"/>
          <w:highlight w:val="none"/>
          <w:lang w:val="en-US" w:eastAsia="zh-CN"/>
        </w:rPr>
      </w:pPr>
      <w:r>
        <w:rPr>
          <w:rFonts w:hint="eastAsia" w:ascii="黑体" w:hAnsi="黑体" w:eastAsia="黑体" w:cs="黑体"/>
          <w:sz w:val="28"/>
          <w:szCs w:val="24"/>
          <w:highlight w:val="none"/>
          <w:lang w:val="en-US" w:eastAsia="zh-CN"/>
        </w:rPr>
        <w:t>十、报名材料</w:t>
      </w:r>
    </w:p>
    <w:p w14:paraId="1C81FFA9">
      <w:pPr>
        <w:pStyle w:val="5"/>
        <w:keepNext w:val="0"/>
        <w:keepLines w:val="0"/>
        <w:pageBreakBefore w:val="0"/>
        <w:widowControl/>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eastAsia="仿宋_GB2312"/>
          <w:sz w:val="28"/>
          <w:szCs w:val="24"/>
          <w:highlight w:val="none"/>
          <w:lang w:eastAsia="zh-CN"/>
        </w:rPr>
      </w:pPr>
      <w:r>
        <w:rPr>
          <w:rFonts w:hint="eastAsia" w:eastAsia="仿宋_GB2312"/>
          <w:sz w:val="28"/>
          <w:szCs w:val="24"/>
          <w:highlight w:val="none"/>
          <w:lang w:val="en-US" w:eastAsia="zh-CN"/>
        </w:rPr>
        <w:t>报名材料</w:t>
      </w:r>
      <w:r>
        <w:rPr>
          <w:rFonts w:hint="eastAsia" w:eastAsia="仿宋_GB2312"/>
          <w:sz w:val="28"/>
          <w:szCs w:val="24"/>
          <w:highlight w:val="none"/>
        </w:rPr>
        <w:t>需发至邮箱</w:t>
      </w:r>
      <w:r>
        <w:rPr>
          <w:rFonts w:hint="default" w:ascii="宋体" w:hAnsi="宋体"/>
          <w:color w:val="C00000"/>
          <w:szCs w:val="21"/>
          <w:highlight w:val="yellow"/>
          <w:lang w:val="en-US" w:eastAsia="zh-CN"/>
        </w:rPr>
        <w:t>tsfscwlzb@zhongtong.com</w:t>
      </w:r>
      <w:r>
        <w:rPr>
          <w:rFonts w:hint="eastAsia" w:eastAsia="仿宋_GB2312"/>
          <w:sz w:val="28"/>
          <w:szCs w:val="24"/>
          <w:highlight w:val="none"/>
        </w:rPr>
        <w:t>，截止期前报名有效。</w:t>
      </w:r>
    </w:p>
    <w:p w14:paraId="0451FBEB">
      <w:pPr>
        <w:pStyle w:val="5"/>
        <w:keepNext w:val="0"/>
        <w:keepLines w:val="0"/>
        <w:pageBreakBefore w:val="0"/>
        <w:widowControl/>
        <w:numPr>
          <w:ilvl w:val="0"/>
          <w:numId w:val="1"/>
        </w:numPr>
        <w:kinsoku/>
        <w:wordWrap/>
        <w:overflowPunct/>
        <w:topLinePunct w:val="0"/>
        <w:autoSpaceDE/>
        <w:autoSpaceDN/>
        <w:bidi w:val="0"/>
        <w:adjustRightInd w:val="0"/>
        <w:snapToGrid w:val="0"/>
        <w:spacing w:before="75" w:beforeAutospacing="0" w:after="75" w:afterAutospacing="0" w:line="300" w:lineRule="auto"/>
        <w:ind w:firstLine="560" w:firstLineChars="200"/>
        <w:textAlignment w:val="auto"/>
        <w:rPr>
          <w:rFonts w:hint="eastAsia" w:ascii="黑体" w:hAnsi="黑体" w:eastAsia="黑体" w:cs="黑体"/>
          <w:sz w:val="28"/>
          <w:szCs w:val="24"/>
          <w:highlight w:val="none"/>
          <w:lang w:val="en-US" w:eastAsia="zh-CN"/>
        </w:rPr>
      </w:pPr>
      <w:r>
        <w:rPr>
          <w:rFonts w:hint="eastAsia" w:ascii="黑体" w:hAnsi="黑体" w:eastAsia="黑体" w:cs="黑体"/>
          <w:sz w:val="28"/>
          <w:szCs w:val="24"/>
          <w:highlight w:val="none"/>
          <w:lang w:val="en-US" w:eastAsia="zh-CN"/>
        </w:rPr>
        <w:t>详见招标文件</w:t>
      </w:r>
    </w:p>
    <w:p w14:paraId="432B2B23">
      <w:pPr>
        <w:bidi w:val="0"/>
        <w:rPr>
          <w:rFonts w:hint="eastAsia"/>
          <w:lang w:val="en-US" w:eastAsia="zh-CN"/>
        </w:rPr>
      </w:pPr>
      <w:r>
        <w:rPr>
          <w:rFonts w:hint="eastAsia"/>
          <w:lang w:val="en-US" w:eastAsia="zh-CN"/>
        </w:rPr>
        <w:object>
          <v:shape id="_x0000_i1028" o:spt="75" type="#_x0000_t75" style="height:66pt;width:72.75pt;" o:ole="t" filled="f" o:preferrelative="t" stroked="f" coordsize="21600,21600">
            <v:fill on="f" focussize="0,0"/>
            <v:stroke on="f"/>
            <v:imagedata r:id="rId6" o:title=""/>
            <o:lock v:ext="edit" aspectratio="t"/>
            <w10:wrap type="none"/>
            <w10:anchorlock/>
          </v:shape>
          <o:OLEObject Type="Embed" ProgID="Word.Document.12" ShapeID="_x0000_i1028" DrawAspect="Icon" ObjectID="_1468075725" r:id="rId5">
            <o:LockedField>false</o:LockedField>
          </o:OLEObject>
        </w:object>
      </w:r>
      <w:bookmarkStart w:id="0" w:name="_GoBack"/>
      <w:bookmarkEnd w:id="0"/>
    </w:p>
    <w:p w14:paraId="7FCD10D4">
      <w:pPr>
        <w:bidi w:val="0"/>
        <w:ind w:firstLine="433" w:firstLineChars="0"/>
        <w:jc w:val="left"/>
        <w:rPr>
          <w:rFonts w:hint="eastAsia"/>
          <w:lang w:val="en-US" w:eastAsia="zh-CN"/>
        </w:rPr>
      </w:pPr>
      <w:r>
        <w:rPr>
          <w:rFonts w:hint="eastAsia"/>
          <w:lang w:val="en-US" w:eastAsia="zh-CN"/>
        </w:rPr>
        <w:object>
          <v:shape id="_x0000_i1027" o:spt="75" type="#_x0000_t75" style="height:654pt;width:513.75pt;" o:ole="t" filled="f" o:preferrelative="t" stroked="f" coordsize="21600,21600">
            <v:fill on="f" focussize="0,0"/>
            <v:stroke on="f"/>
            <v:imagedata r:id="rId8" o:title=""/>
            <o:lock v:ext="edit" aspectratio="t"/>
            <w10:wrap type="none"/>
            <w10:anchorlock/>
          </v:shape>
          <o:OLEObject Type="Embed" ProgID="Word.Document.12" ShapeID="_x0000_i1027" DrawAspect="Content" ObjectID="_1468075726" r:id="rId7">
            <o:LockedField>false</o:LockedField>
          </o:OLEObject>
        </w:object>
      </w:r>
    </w:p>
    <w:p w14:paraId="111A424A">
      <w:pPr>
        <w:pStyle w:val="5"/>
        <w:keepNext w:val="0"/>
        <w:keepLines w:val="0"/>
        <w:pageBreakBefore w:val="0"/>
        <w:widowControl/>
        <w:numPr>
          <w:numId w:val="0"/>
        </w:numPr>
        <w:kinsoku/>
        <w:wordWrap/>
        <w:overflowPunct/>
        <w:topLinePunct w:val="0"/>
        <w:autoSpaceDE/>
        <w:autoSpaceDN/>
        <w:bidi w:val="0"/>
        <w:adjustRightInd w:val="0"/>
        <w:snapToGrid w:val="0"/>
        <w:spacing w:before="75" w:beforeAutospacing="0" w:after="75" w:afterAutospacing="0" w:line="300" w:lineRule="auto"/>
        <w:textAlignment w:val="auto"/>
        <w:rPr>
          <w:rFonts w:hint="eastAsia" w:ascii="黑体" w:hAnsi="黑体" w:eastAsia="黑体" w:cs="黑体"/>
          <w:sz w:val="28"/>
          <w:szCs w:val="24"/>
          <w:highlight w:val="none"/>
          <w:lang w:val="en-US" w:eastAsia="zh-CN"/>
        </w:rPr>
      </w:pPr>
      <w:r>
        <w:rPr>
          <w:rFonts w:hint="eastAsia" w:ascii="黑体" w:hAnsi="黑体" w:eastAsia="黑体" w:cs="黑体"/>
          <w:sz w:val="28"/>
          <w:szCs w:val="24"/>
          <w:highlight w:val="none"/>
          <w:lang w:val="en-US" w:eastAsia="zh-CN"/>
        </w:rPr>
        <w:object>
          <v:shape id="_x0000_i1026" o:spt="75" type="#_x0000_t75" style="height:654pt;width:513.75pt;" o:ole="t" filled="f" o:preferrelative="t" stroked="f" coordsize="21600,21600">
            <v:fill on="f" focussize="0,0"/>
            <v:stroke on="f"/>
            <v:imagedata r:id="rId10" o:title=""/>
            <o:lock v:ext="edit" aspectratio="t"/>
            <w10:wrap type="none"/>
            <w10:anchorlock/>
          </v:shape>
          <o:OLEObject Type="Embed" ProgID="Word.Document.12" ShapeID="_x0000_i1026" DrawAspect="Content" ObjectID="_1468075727" r:id="rId9">
            <o:LockedField>false</o:LockedField>
          </o:OLEObject>
        </w:object>
      </w:r>
    </w:p>
    <w:p w14:paraId="34D8A638">
      <w:pPr>
        <w:pStyle w:val="5"/>
        <w:keepNext w:val="0"/>
        <w:keepLines w:val="0"/>
        <w:pageBreakBefore w:val="0"/>
        <w:numPr>
          <w:ilvl w:val="0"/>
          <w:numId w:val="0"/>
        </w:numPr>
        <w:kinsoku/>
        <w:wordWrap/>
        <w:overflowPunct/>
        <w:topLinePunct w:val="0"/>
        <w:autoSpaceDE/>
        <w:autoSpaceDN/>
        <w:bidi w:val="0"/>
        <w:adjustRightInd w:val="0"/>
        <w:snapToGrid w:val="0"/>
        <w:spacing w:before="75" w:beforeAutospacing="0" w:after="75" w:afterAutospacing="0" w:line="300" w:lineRule="auto"/>
        <w:textAlignment w:val="auto"/>
        <w:rPr>
          <w:rStyle w:val="9"/>
          <w:rFonts w:hint="eastAsia" w:ascii="Arial" w:hAnsi="Arial" w:eastAsia="宋体" w:cs="Arial"/>
          <w:color w:val="000000"/>
          <w:lang w:eastAsia="zh-CN"/>
        </w:rPr>
      </w:pPr>
      <w:r>
        <w:rPr>
          <w:rStyle w:val="9"/>
          <w:rFonts w:hint="eastAsia" w:ascii="Arial" w:hAnsi="Arial" w:eastAsia="宋体" w:cs="Arial"/>
          <w:color w:val="000000"/>
          <w:lang w:eastAsia="zh-CN"/>
        </w:rPr>
        <w:object>
          <v:shape id="_x0000_i1025" o:spt="75" type="#_x0000_t75" style="height:654pt;width:513.75pt;" o:ole="t" filled="f" o:preferrelative="t" stroked="f" coordsize="21600,21600">
            <v:fill on="f" focussize="0,0"/>
            <v:stroke on="f"/>
            <v:imagedata r:id="rId12" o:title=""/>
            <o:lock v:ext="edit" aspectratio="t"/>
            <w10:wrap type="none"/>
            <w10:anchorlock/>
          </v:shape>
          <o:OLEObject Type="Embed" ProgID="Word.Document.12" ShapeID="_x0000_i1025" DrawAspect="Content" ObjectID="_1468075728" r:id="rId11">
            <o:LockedField>false</o:LockedField>
          </o:OLEObject>
        </w:object>
      </w:r>
    </w:p>
    <w:sectPr>
      <w:footerReference r:id="rId3" w:type="default"/>
      <w:pgSz w:w="11906" w:h="16838"/>
      <w:pgMar w:top="1134" w:right="991"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60A0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E2093">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5DE2093">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E1D162"/>
    <w:multiLevelType w:val="singleLevel"/>
    <w:tmpl w:val="41E1D162"/>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jNmUxMmQ5NTk0ZTE5Y2UxZTZiZTA3MTlhNmVmNjMifQ=="/>
    <w:docVar w:name="KSO_WPS_MARK_KEY" w:val="bacb4c9e-d8dc-413b-ada3-76fce83bf0c0"/>
  </w:docVars>
  <w:rsids>
    <w:rsidRoot w:val="0001039C"/>
    <w:rsid w:val="0001039C"/>
    <w:rsid w:val="000204B4"/>
    <w:rsid w:val="000C35DF"/>
    <w:rsid w:val="000D0E16"/>
    <w:rsid w:val="000D17F1"/>
    <w:rsid w:val="000D691D"/>
    <w:rsid w:val="00144286"/>
    <w:rsid w:val="0015362F"/>
    <w:rsid w:val="001F102D"/>
    <w:rsid w:val="002B4302"/>
    <w:rsid w:val="00344262"/>
    <w:rsid w:val="00364CEC"/>
    <w:rsid w:val="00372B68"/>
    <w:rsid w:val="003A5A46"/>
    <w:rsid w:val="00401101"/>
    <w:rsid w:val="00404535"/>
    <w:rsid w:val="004A0920"/>
    <w:rsid w:val="004C332A"/>
    <w:rsid w:val="004C6530"/>
    <w:rsid w:val="004D4A76"/>
    <w:rsid w:val="0054169F"/>
    <w:rsid w:val="00554261"/>
    <w:rsid w:val="005753EE"/>
    <w:rsid w:val="005B63FD"/>
    <w:rsid w:val="005D0CFD"/>
    <w:rsid w:val="0061489B"/>
    <w:rsid w:val="00615791"/>
    <w:rsid w:val="006456F6"/>
    <w:rsid w:val="006838CF"/>
    <w:rsid w:val="006C29A3"/>
    <w:rsid w:val="006D0A91"/>
    <w:rsid w:val="006F7E48"/>
    <w:rsid w:val="00711DA2"/>
    <w:rsid w:val="0071592F"/>
    <w:rsid w:val="007707C0"/>
    <w:rsid w:val="00783FCB"/>
    <w:rsid w:val="007A3683"/>
    <w:rsid w:val="007A5D25"/>
    <w:rsid w:val="0080513C"/>
    <w:rsid w:val="00865718"/>
    <w:rsid w:val="0089248A"/>
    <w:rsid w:val="008A379B"/>
    <w:rsid w:val="008F32AB"/>
    <w:rsid w:val="009F6E08"/>
    <w:rsid w:val="00A57EF6"/>
    <w:rsid w:val="00AB1916"/>
    <w:rsid w:val="00AE1BE4"/>
    <w:rsid w:val="00B159C5"/>
    <w:rsid w:val="00B506A2"/>
    <w:rsid w:val="00C16428"/>
    <w:rsid w:val="00CE5D96"/>
    <w:rsid w:val="00CF05AD"/>
    <w:rsid w:val="00CF1706"/>
    <w:rsid w:val="00CF5D68"/>
    <w:rsid w:val="00D079BC"/>
    <w:rsid w:val="00D24F90"/>
    <w:rsid w:val="00D51AF1"/>
    <w:rsid w:val="00D6489C"/>
    <w:rsid w:val="00E361CC"/>
    <w:rsid w:val="00E70508"/>
    <w:rsid w:val="00EA1C6E"/>
    <w:rsid w:val="00F22667"/>
    <w:rsid w:val="00F440DD"/>
    <w:rsid w:val="00FD219F"/>
    <w:rsid w:val="00FD3FBD"/>
    <w:rsid w:val="00FF5509"/>
    <w:rsid w:val="017233BF"/>
    <w:rsid w:val="019A0C52"/>
    <w:rsid w:val="01FC01DB"/>
    <w:rsid w:val="024E4271"/>
    <w:rsid w:val="027D0613"/>
    <w:rsid w:val="02E62E30"/>
    <w:rsid w:val="04DA184C"/>
    <w:rsid w:val="05894040"/>
    <w:rsid w:val="05C50C80"/>
    <w:rsid w:val="070873AA"/>
    <w:rsid w:val="07E331B7"/>
    <w:rsid w:val="08A231D3"/>
    <w:rsid w:val="098135D4"/>
    <w:rsid w:val="098B0432"/>
    <w:rsid w:val="0AA1416E"/>
    <w:rsid w:val="0AF83222"/>
    <w:rsid w:val="0C0B67D4"/>
    <w:rsid w:val="0DFE0B08"/>
    <w:rsid w:val="0F0B274E"/>
    <w:rsid w:val="0F5534D9"/>
    <w:rsid w:val="0F897B89"/>
    <w:rsid w:val="0FC8644F"/>
    <w:rsid w:val="10E31CFC"/>
    <w:rsid w:val="112B06EC"/>
    <w:rsid w:val="12684BFE"/>
    <w:rsid w:val="134305B2"/>
    <w:rsid w:val="14133D11"/>
    <w:rsid w:val="16B72867"/>
    <w:rsid w:val="16F41D80"/>
    <w:rsid w:val="17C23271"/>
    <w:rsid w:val="17CF4FEB"/>
    <w:rsid w:val="17E35DC6"/>
    <w:rsid w:val="1B231E97"/>
    <w:rsid w:val="1CBB0ED3"/>
    <w:rsid w:val="1EEC63B4"/>
    <w:rsid w:val="202C1D27"/>
    <w:rsid w:val="21E841A5"/>
    <w:rsid w:val="228D7827"/>
    <w:rsid w:val="229C0B63"/>
    <w:rsid w:val="232C638A"/>
    <w:rsid w:val="23945A32"/>
    <w:rsid w:val="25E2388A"/>
    <w:rsid w:val="25FC1EBA"/>
    <w:rsid w:val="28805E9D"/>
    <w:rsid w:val="2976035F"/>
    <w:rsid w:val="29816EBE"/>
    <w:rsid w:val="2A261A98"/>
    <w:rsid w:val="2B452A88"/>
    <w:rsid w:val="2C2139E5"/>
    <w:rsid w:val="2D90585D"/>
    <w:rsid w:val="2F4A01B9"/>
    <w:rsid w:val="31185B8A"/>
    <w:rsid w:val="323B5CA2"/>
    <w:rsid w:val="32543CB2"/>
    <w:rsid w:val="32D33B45"/>
    <w:rsid w:val="34206A1B"/>
    <w:rsid w:val="343F3922"/>
    <w:rsid w:val="344C4197"/>
    <w:rsid w:val="34BE1DF8"/>
    <w:rsid w:val="359027A9"/>
    <w:rsid w:val="37A10C9D"/>
    <w:rsid w:val="37E82DD6"/>
    <w:rsid w:val="37EB5AF4"/>
    <w:rsid w:val="38EC419A"/>
    <w:rsid w:val="39F22DDD"/>
    <w:rsid w:val="3A3B5775"/>
    <w:rsid w:val="3C2B1FB3"/>
    <w:rsid w:val="3EE17479"/>
    <w:rsid w:val="404B0E14"/>
    <w:rsid w:val="4114428E"/>
    <w:rsid w:val="41281E37"/>
    <w:rsid w:val="41456B3D"/>
    <w:rsid w:val="417C29E1"/>
    <w:rsid w:val="41D16B08"/>
    <w:rsid w:val="433D7DDC"/>
    <w:rsid w:val="46C329DE"/>
    <w:rsid w:val="46EF3A05"/>
    <w:rsid w:val="473D47BE"/>
    <w:rsid w:val="478657BA"/>
    <w:rsid w:val="484D0086"/>
    <w:rsid w:val="49753D38"/>
    <w:rsid w:val="4A527BD5"/>
    <w:rsid w:val="4AB22E81"/>
    <w:rsid w:val="4ABC2614"/>
    <w:rsid w:val="4CD17451"/>
    <w:rsid w:val="4E6F6F65"/>
    <w:rsid w:val="4F990C32"/>
    <w:rsid w:val="50680152"/>
    <w:rsid w:val="507B7E86"/>
    <w:rsid w:val="50B61CCD"/>
    <w:rsid w:val="510559A1"/>
    <w:rsid w:val="51D11D27"/>
    <w:rsid w:val="51DC7E20"/>
    <w:rsid w:val="520D5BDB"/>
    <w:rsid w:val="524065F2"/>
    <w:rsid w:val="529C2335"/>
    <w:rsid w:val="532D172E"/>
    <w:rsid w:val="585D142A"/>
    <w:rsid w:val="585F3609"/>
    <w:rsid w:val="587475AC"/>
    <w:rsid w:val="5AD76AAD"/>
    <w:rsid w:val="5B174492"/>
    <w:rsid w:val="5B452937"/>
    <w:rsid w:val="5D4C6AEE"/>
    <w:rsid w:val="5D9A7BC8"/>
    <w:rsid w:val="60433DF0"/>
    <w:rsid w:val="618E2DCF"/>
    <w:rsid w:val="61DF7CD0"/>
    <w:rsid w:val="62454CAF"/>
    <w:rsid w:val="633D63F8"/>
    <w:rsid w:val="63564CBF"/>
    <w:rsid w:val="64114CCF"/>
    <w:rsid w:val="64A22A14"/>
    <w:rsid w:val="66485D03"/>
    <w:rsid w:val="6787300D"/>
    <w:rsid w:val="67C03DCB"/>
    <w:rsid w:val="69457444"/>
    <w:rsid w:val="698D01CC"/>
    <w:rsid w:val="6A6815D7"/>
    <w:rsid w:val="6A7E0847"/>
    <w:rsid w:val="702B05FF"/>
    <w:rsid w:val="70AA1B5A"/>
    <w:rsid w:val="70AB487B"/>
    <w:rsid w:val="715F63F2"/>
    <w:rsid w:val="729E7174"/>
    <w:rsid w:val="72AF3DF3"/>
    <w:rsid w:val="76C61719"/>
    <w:rsid w:val="787506E6"/>
    <w:rsid w:val="78AF2D43"/>
    <w:rsid w:val="7AE0612F"/>
    <w:rsid w:val="7CA57EB5"/>
    <w:rsid w:val="7CC924C3"/>
    <w:rsid w:val="7D60199E"/>
    <w:rsid w:val="7D774914"/>
    <w:rsid w:val="7FCE62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Hyperlink"/>
    <w:basedOn w:val="8"/>
    <w:semiHidden/>
    <w:unhideWhenUsed/>
    <w:qFormat/>
    <w:uiPriority w:val="99"/>
    <w:rPr>
      <w:color w:val="0000FF"/>
      <w:u w:val="single"/>
    </w:rPr>
  </w:style>
  <w:style w:type="character" w:customStyle="1" w:styleId="11">
    <w:name w:val="页眉 Char"/>
    <w:basedOn w:val="8"/>
    <w:link w:val="4"/>
    <w:qFormat/>
    <w:uiPriority w:val="99"/>
    <w:rPr>
      <w:sz w:val="18"/>
      <w:szCs w:val="18"/>
    </w:rPr>
  </w:style>
  <w:style w:type="character" w:customStyle="1" w:styleId="12">
    <w:name w:val="页脚 Char"/>
    <w:basedOn w:val="8"/>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1272</Words>
  <Characters>1374</Characters>
  <Lines>2</Lines>
  <Paragraphs>1</Paragraphs>
  <TotalTime>1</TotalTime>
  <ScaleCrop>false</ScaleCrop>
  <LinksUpToDate>false</LinksUpToDate>
  <CharactersWithSpaces>1397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2021-01-30T06:12:00Z</dcterms:created>
  <dc:creator>Windows 用户</dc:creator>
  <cp:lastModifiedBy>Administrator</cp:lastModifiedBy>
  <dcterms:modified xsi:type="dcterms:W3CDTF">2025-01-24T08:53:40Z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124BD45A005349A393C9D8B111EC7282</vt:lpwstr>
  </property>
  <property fmtid="{D5CDD505-2E9C-101B-9397-08002B2CF9AE}" pid="4" name="KSOTemplateDocerSaveRecord">
    <vt:lpwstr>eyJoZGlkIjoiZjJhNmM5M2YxZjkxYzk2M2IxNzI2NjRkNWUzNzhhY2UifQ==</vt:lpwstr>
  </property>
</Properties>
</file>