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36"/>
        </w:tabs>
        <w:rPr>
          <w:rFonts w:ascii="宋体" w:hAnsi="宋体"/>
          <w:b/>
          <w:color w:val="auto"/>
          <w:spacing w:val="-20"/>
          <w:sz w:val="30"/>
          <w:szCs w:val="30"/>
          <w:highlight w:val="none"/>
        </w:rPr>
      </w:pPr>
    </w:p>
    <w:p>
      <w:pPr>
        <w:tabs>
          <w:tab w:val="left" w:pos="336"/>
        </w:tabs>
        <w:rPr>
          <w:color w:val="auto"/>
          <w:sz w:val="44"/>
          <w:highlight w:val="none"/>
        </w:rPr>
      </w:pPr>
    </w:p>
    <w:p>
      <w:pPr>
        <w:autoSpaceDE w:val="0"/>
        <w:autoSpaceDN w:val="0"/>
        <w:adjustRightInd w:val="0"/>
        <w:snapToGrid w:val="0"/>
        <w:spacing w:line="360" w:lineRule="auto"/>
        <w:jc w:val="center"/>
        <w:rPr>
          <w:rFonts w:ascii="宋体" w:hAnsi="宋体" w:cs="MingLiU"/>
          <w:b/>
          <w:color w:val="auto"/>
          <w:sz w:val="36"/>
          <w:szCs w:val="36"/>
          <w:highlight w:val="none"/>
        </w:rPr>
      </w:pPr>
    </w:p>
    <w:p>
      <w:pPr>
        <w:autoSpaceDE w:val="0"/>
        <w:autoSpaceDN w:val="0"/>
        <w:adjustRightInd w:val="0"/>
        <w:snapToGrid w:val="0"/>
        <w:spacing w:line="360" w:lineRule="auto"/>
        <w:jc w:val="center"/>
        <w:rPr>
          <w:rFonts w:ascii="宋体" w:hAnsi="宋体" w:cs="MingLiU"/>
          <w:b/>
          <w:color w:val="auto"/>
          <w:sz w:val="36"/>
          <w:szCs w:val="36"/>
          <w:highlight w:val="none"/>
        </w:rPr>
      </w:pPr>
    </w:p>
    <w:p>
      <w:pPr>
        <w:autoSpaceDE w:val="0"/>
        <w:autoSpaceDN w:val="0"/>
        <w:adjustRightInd w:val="0"/>
        <w:snapToGrid w:val="0"/>
        <w:spacing w:line="360" w:lineRule="auto"/>
        <w:jc w:val="center"/>
        <w:rPr>
          <w:rFonts w:ascii="宋体" w:hAnsi="宋体" w:cs="MingLiU"/>
          <w:b/>
          <w:color w:val="auto"/>
          <w:sz w:val="36"/>
          <w:szCs w:val="36"/>
          <w:highlight w:val="none"/>
        </w:rPr>
      </w:pPr>
      <w:r>
        <w:rPr>
          <w:rFonts w:hint="eastAsia" w:ascii="宋体" w:hAnsi="宋体" w:cs="MingLiU"/>
          <w:b/>
          <w:color w:val="auto"/>
          <w:sz w:val="36"/>
          <w:szCs w:val="36"/>
          <w:highlight w:val="none"/>
        </w:rPr>
        <w:t>重汽（重庆）轻型汽车有限公司</w:t>
      </w:r>
    </w:p>
    <w:p>
      <w:pPr>
        <w:autoSpaceDE w:val="0"/>
        <w:autoSpaceDN w:val="0"/>
        <w:adjustRightInd w:val="0"/>
        <w:snapToGrid w:val="0"/>
        <w:spacing w:line="360" w:lineRule="auto"/>
        <w:jc w:val="center"/>
        <w:rPr>
          <w:rFonts w:ascii="宋体" w:hAnsi="宋体" w:cs="MingLiU"/>
          <w:b/>
          <w:color w:val="auto"/>
          <w:sz w:val="36"/>
          <w:szCs w:val="36"/>
          <w:highlight w:val="none"/>
        </w:rPr>
      </w:pPr>
    </w:p>
    <w:p>
      <w:pPr>
        <w:autoSpaceDE w:val="0"/>
        <w:autoSpaceDN w:val="0"/>
        <w:adjustRightInd w:val="0"/>
        <w:snapToGrid w:val="0"/>
        <w:spacing w:line="360" w:lineRule="auto"/>
        <w:jc w:val="center"/>
        <w:rPr>
          <w:rFonts w:hint="eastAsia" w:ascii="宋体" w:hAnsi="宋体" w:eastAsia="宋体" w:cs="MingLiU"/>
          <w:b/>
          <w:color w:val="auto"/>
          <w:sz w:val="36"/>
          <w:szCs w:val="36"/>
          <w:highlight w:val="none"/>
          <w:lang w:eastAsia="zh-CN"/>
        </w:rPr>
      </w:pPr>
      <w:r>
        <w:rPr>
          <w:rFonts w:hint="eastAsia" w:ascii="宋体" w:hAnsi="宋体" w:cs="MingLiU"/>
          <w:b/>
          <w:color w:val="auto"/>
          <w:sz w:val="36"/>
          <w:szCs w:val="36"/>
          <w:highlight w:val="none"/>
          <w:lang w:val="en-US" w:eastAsia="zh-CN"/>
        </w:rPr>
        <w:t>新建FV发车平台项目</w:t>
      </w:r>
    </w:p>
    <w:p>
      <w:pPr>
        <w:autoSpaceDE w:val="0"/>
        <w:autoSpaceDN w:val="0"/>
        <w:adjustRightInd w:val="0"/>
        <w:snapToGrid w:val="0"/>
        <w:spacing w:line="360" w:lineRule="auto"/>
        <w:ind w:firstLine="354" w:firstLineChars="49"/>
        <w:jc w:val="center"/>
        <w:rPr>
          <w:rFonts w:ascii="黑体" w:eastAsia="黑体" w:cs="MingLiU"/>
          <w:b/>
          <w:color w:val="auto"/>
          <w:sz w:val="72"/>
          <w:szCs w:val="72"/>
          <w:highlight w:val="none"/>
        </w:rPr>
      </w:pPr>
    </w:p>
    <w:p>
      <w:pPr>
        <w:autoSpaceDE w:val="0"/>
        <w:autoSpaceDN w:val="0"/>
        <w:adjustRightInd w:val="0"/>
        <w:snapToGrid w:val="0"/>
        <w:spacing w:line="360" w:lineRule="auto"/>
        <w:ind w:firstLine="354" w:firstLineChars="49"/>
        <w:jc w:val="center"/>
        <w:rPr>
          <w:rFonts w:ascii="宋体" w:hAnsi="宋体"/>
          <w:b/>
          <w:color w:val="auto"/>
          <w:spacing w:val="-20"/>
          <w:sz w:val="28"/>
          <w:szCs w:val="28"/>
          <w:highlight w:val="none"/>
        </w:rPr>
      </w:pPr>
      <w:r>
        <w:rPr>
          <w:rFonts w:hint="eastAsia" w:ascii="黑体" w:eastAsia="黑体" w:cs="MingLiU"/>
          <w:b/>
          <w:color w:val="auto"/>
          <w:sz w:val="72"/>
          <w:szCs w:val="72"/>
          <w:highlight w:val="none"/>
        </w:rPr>
        <w:t>招　标　文　件</w:t>
      </w:r>
      <w:r>
        <w:rPr>
          <w:rFonts w:hint="eastAsia" w:ascii="宋体" w:hAnsi="宋体"/>
          <w:b/>
          <w:color w:val="auto"/>
          <w:spacing w:val="-20"/>
          <w:sz w:val="28"/>
          <w:szCs w:val="28"/>
          <w:highlight w:val="none"/>
        </w:rPr>
        <w:t xml:space="preserve">                                         </w:t>
      </w:r>
    </w:p>
    <w:p>
      <w:pPr>
        <w:tabs>
          <w:tab w:val="left" w:pos="1695"/>
          <w:tab w:val="left" w:pos="3370"/>
          <w:tab w:val="left" w:pos="5555"/>
        </w:tabs>
        <w:autoSpaceDE w:val="0"/>
        <w:autoSpaceDN w:val="0"/>
        <w:adjustRightInd w:val="0"/>
        <w:snapToGrid w:val="0"/>
        <w:spacing w:line="360" w:lineRule="auto"/>
        <w:rPr>
          <w:rFonts w:ascii="宋体" w:hAnsi="宋体"/>
          <w:b/>
          <w:color w:val="auto"/>
          <w:spacing w:val="-20"/>
          <w:sz w:val="28"/>
          <w:szCs w:val="28"/>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b/>
          <w:color w:val="auto"/>
          <w:sz w:val="30"/>
          <w:szCs w:val="30"/>
          <w:highlight w:val="none"/>
          <w:u w:val="single"/>
        </w:rPr>
      </w:pPr>
      <w:r>
        <w:rPr>
          <w:rFonts w:hint="eastAsia" w:ascii="宋体" w:hAnsi="宋体" w:cs="MingLiU"/>
          <w:b/>
          <w:color w:val="auto"/>
          <w:w w:val="99"/>
          <w:sz w:val="30"/>
          <w:szCs w:val="30"/>
          <w:highlight w:val="none"/>
        </w:rPr>
        <w:t>招   标  人：重汽</w:t>
      </w:r>
      <w:r>
        <w:rPr>
          <w:rFonts w:hint="eastAsia" w:ascii="宋体" w:hAnsi="宋体"/>
          <w:b/>
          <w:color w:val="auto"/>
          <w:sz w:val="30"/>
          <w:szCs w:val="30"/>
          <w:highlight w:val="none"/>
        </w:rPr>
        <w:t>（重庆）轻型汽车有限公司</w:t>
      </w:r>
    </w:p>
    <w:p>
      <w:pPr>
        <w:pStyle w:val="189"/>
        <w:tabs>
          <w:tab w:val="left" w:pos="900"/>
          <w:tab w:val="right" w:leader="dot" w:pos="9100"/>
        </w:tabs>
        <w:spacing w:line="360" w:lineRule="auto"/>
        <w:jc w:val="center"/>
        <w:rPr>
          <w:color w:val="auto"/>
          <w:sz w:val="30"/>
          <w:szCs w:val="30"/>
          <w:highlight w:val="none"/>
        </w:rPr>
      </w:pPr>
      <w:r>
        <w:rPr>
          <w:rFonts w:hint="eastAsia"/>
          <w:color w:val="auto"/>
          <w:sz w:val="30"/>
          <w:szCs w:val="30"/>
          <w:highlight w:val="none"/>
        </w:rPr>
        <w:t>2</w:t>
      </w:r>
      <w:r>
        <w:rPr>
          <w:color w:val="auto"/>
          <w:sz w:val="30"/>
          <w:szCs w:val="30"/>
          <w:highlight w:val="none"/>
        </w:rPr>
        <w:t>02</w:t>
      </w:r>
      <w:r>
        <w:rPr>
          <w:rFonts w:hint="eastAsia"/>
          <w:color w:val="auto"/>
          <w:sz w:val="30"/>
          <w:szCs w:val="30"/>
          <w:highlight w:val="none"/>
          <w:lang w:val="en-US" w:eastAsia="zh-CN"/>
        </w:rPr>
        <w:t>5</w:t>
      </w:r>
      <w:r>
        <w:rPr>
          <w:rFonts w:hint="eastAsia"/>
          <w:color w:val="auto"/>
          <w:sz w:val="30"/>
          <w:szCs w:val="30"/>
          <w:highlight w:val="none"/>
        </w:rPr>
        <w:t>年</w:t>
      </w:r>
      <w:r>
        <w:rPr>
          <w:rFonts w:hint="eastAsia"/>
          <w:color w:val="auto"/>
          <w:sz w:val="30"/>
          <w:szCs w:val="30"/>
          <w:highlight w:val="none"/>
          <w:lang w:val="en-US" w:eastAsia="zh-CN"/>
        </w:rPr>
        <w:t>1</w:t>
      </w:r>
      <w:r>
        <w:rPr>
          <w:rFonts w:hint="eastAsia"/>
          <w:color w:val="auto"/>
          <w:sz w:val="30"/>
          <w:szCs w:val="30"/>
          <w:highlight w:val="none"/>
        </w:rPr>
        <w:t>月</w:t>
      </w:r>
    </w:p>
    <w:p>
      <w:pPr>
        <w:rPr>
          <w:color w:val="auto"/>
          <w:highlight w:val="none"/>
        </w:rPr>
      </w:pPr>
    </w:p>
    <w:p>
      <w:pPr>
        <w:rPr>
          <w:color w:val="auto"/>
          <w:highlight w:val="none"/>
        </w:rPr>
      </w:pPr>
    </w:p>
    <w:p>
      <w:pPr>
        <w:rPr>
          <w:color w:val="auto"/>
          <w:highlight w:val="none"/>
        </w:rPr>
      </w:pPr>
    </w:p>
    <w:p>
      <w:pPr>
        <w:spacing w:line="360" w:lineRule="auto"/>
        <w:ind w:right="56"/>
        <w:jc w:val="center"/>
        <w:rPr>
          <w:rFonts w:ascii="宋体" w:hAnsi="宋体" w:cs="仿宋_GB2312"/>
          <w:color w:val="auto"/>
          <w:sz w:val="24"/>
          <w:highlight w:val="none"/>
          <w:lang w:val="zh-CN"/>
        </w:rPr>
      </w:pPr>
      <w:r>
        <w:rPr>
          <w:rFonts w:hint="eastAsia"/>
          <w:color w:val="auto"/>
          <w:highlight w:val="none"/>
          <w:lang w:val="zh-CN"/>
        </w:rPr>
        <w:t xml:space="preserve">                                           </w:t>
      </w:r>
      <w:r>
        <w:rPr>
          <w:rFonts w:hint="eastAsia" w:ascii="宋体" w:hAnsi="宋体" w:cs="仿宋_GB2312"/>
          <w:color w:val="auto"/>
          <w:sz w:val="24"/>
          <w:highlight w:val="none"/>
          <w:lang w:val="zh-CN"/>
        </w:rPr>
        <w:t xml:space="preserve">                              </w:t>
      </w:r>
      <w:bookmarkStart w:id="0" w:name="_Toc31864"/>
      <w:bookmarkStart w:id="1" w:name="_Toc23054"/>
    </w:p>
    <w:p>
      <w:pPr>
        <w:pStyle w:val="2"/>
        <w:numPr>
          <w:ilvl w:val="0"/>
          <w:numId w:val="0"/>
        </w:numPr>
        <w:jc w:val="center"/>
        <w:rPr>
          <w:b w:val="0"/>
          <w:bCs/>
          <w:color w:val="auto"/>
          <w:szCs w:val="36"/>
          <w:highlight w:val="none"/>
        </w:rPr>
      </w:pPr>
      <w:bookmarkStart w:id="2" w:name="_Toc114735920"/>
      <w:bookmarkStart w:id="3" w:name="_Hlk101901269"/>
      <w:r>
        <w:rPr>
          <w:bCs/>
          <w:color w:val="auto"/>
          <w:szCs w:val="36"/>
          <w:highlight w:val="none"/>
        </w:rPr>
        <w:t>招标公告</w:t>
      </w:r>
      <w:bookmarkEnd w:id="2"/>
    </w:p>
    <w:p>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重汽（重庆）轻型汽车有限公司根据自身的发展需求</w:t>
      </w:r>
      <w:r>
        <w:rPr>
          <w:rFonts w:hint="eastAsia" w:ascii="宋体" w:hAnsi="宋体"/>
          <w:color w:val="auto"/>
          <w:sz w:val="24"/>
          <w:highlight w:val="none"/>
        </w:rPr>
        <w:t>，对重汽（重庆）轻型汽车有限公司</w:t>
      </w:r>
      <w:r>
        <w:rPr>
          <w:rFonts w:hint="eastAsia" w:ascii="宋体" w:hAnsi="宋体"/>
          <w:b/>
          <w:color w:val="auto"/>
          <w:spacing w:val="-20"/>
          <w:sz w:val="24"/>
          <w:szCs w:val="24"/>
          <w:highlight w:val="none"/>
          <w:lang w:val="en-US" w:eastAsia="zh-CN"/>
        </w:rPr>
        <w:t>新建FV发车平台项目</w:t>
      </w:r>
      <w:r>
        <w:rPr>
          <w:rFonts w:hint="eastAsia" w:ascii="宋体" w:hAnsi="宋体"/>
          <w:color w:val="auto"/>
          <w:sz w:val="24"/>
          <w:highlight w:val="none"/>
        </w:rPr>
        <w:t>进行公开招标，资金已落实，具备招标条件，欢迎合格潜在投标方</w:t>
      </w:r>
      <w:r>
        <w:rPr>
          <w:rFonts w:hint="eastAsia" w:ascii="宋体" w:hAnsi="宋体" w:cs="仿宋_GB2312"/>
          <w:color w:val="auto"/>
          <w:kern w:val="0"/>
          <w:sz w:val="24"/>
          <w:highlight w:val="none"/>
        </w:rPr>
        <w:t>前来参加投标</w:t>
      </w:r>
      <w:r>
        <w:rPr>
          <w:rFonts w:hint="eastAsia" w:ascii="宋体" w:hAnsi="宋体"/>
          <w:color w:val="auto"/>
          <w:sz w:val="24"/>
          <w:highlight w:val="none"/>
        </w:rPr>
        <w:t>。</w:t>
      </w:r>
    </w:p>
    <w:p>
      <w:pPr>
        <w:spacing w:line="360" w:lineRule="auto"/>
        <w:rPr>
          <w:rFonts w:ascii="宋体" w:hAnsi="宋体"/>
          <w:b/>
          <w:color w:val="auto"/>
          <w:sz w:val="24"/>
          <w:highlight w:val="none"/>
        </w:rPr>
      </w:pPr>
      <w:r>
        <w:rPr>
          <w:rFonts w:hint="eastAsia" w:ascii="宋体" w:hAnsi="宋体"/>
          <w:b/>
          <w:color w:val="auto"/>
          <w:sz w:val="24"/>
          <w:highlight w:val="none"/>
        </w:rPr>
        <w:t>1、项目名称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b/>
          <w:color w:val="auto"/>
          <w:spacing w:val="-20"/>
          <w:sz w:val="24"/>
          <w:szCs w:val="24"/>
          <w:highlight w:val="none"/>
          <w:lang w:val="en-US" w:eastAsia="zh-CN"/>
        </w:rPr>
        <w:t>新建FV发车平台项目</w:t>
      </w:r>
      <w:r>
        <w:rPr>
          <w:rFonts w:hint="eastAsia" w:ascii="宋体" w:hAnsi="宋体"/>
          <w:color w:val="auto"/>
          <w:sz w:val="24"/>
          <w:highlight w:val="none"/>
        </w:rPr>
        <w:t>。</w:t>
      </w:r>
    </w:p>
    <w:p>
      <w:pPr>
        <w:spacing w:line="360" w:lineRule="auto"/>
        <w:rPr>
          <w:rFonts w:ascii="宋体" w:hAnsi="宋体"/>
          <w:b/>
          <w:color w:val="auto"/>
          <w:sz w:val="24"/>
          <w:highlight w:val="none"/>
        </w:rPr>
      </w:pPr>
      <w:r>
        <w:rPr>
          <w:rFonts w:hint="eastAsia" w:ascii="宋体" w:hAnsi="宋体"/>
          <w:b/>
          <w:color w:val="auto"/>
          <w:sz w:val="24"/>
          <w:highlight w:val="none"/>
        </w:rPr>
        <w:t>2、招标内容</w:t>
      </w:r>
    </w:p>
    <w:p>
      <w:pPr>
        <w:spacing w:line="360" w:lineRule="auto"/>
        <w:ind w:firstLine="480" w:firstLineChars="200"/>
        <w:rPr>
          <w:rFonts w:ascii="宋体" w:hAnsi="宋体"/>
          <w:bCs/>
          <w:sz w:val="24"/>
        </w:rPr>
      </w:pPr>
      <w:r>
        <w:rPr>
          <w:rFonts w:hint="eastAsia" w:ascii="宋体" w:hAnsi="宋体"/>
          <w:bCs/>
          <w:sz w:val="24"/>
        </w:rPr>
        <w:t>2.1本项目为交钥匙工程，主要施工内容包括：</w:t>
      </w:r>
      <w:r>
        <w:rPr>
          <w:rFonts w:hint="eastAsia" w:ascii="宋体" w:hAnsi="宋体"/>
          <w:bCs/>
          <w:sz w:val="24"/>
          <w:lang w:val="en-US" w:eastAsia="zh-CN"/>
        </w:rPr>
        <w:t>在招标人</w:t>
      </w:r>
      <w:r>
        <w:rPr>
          <w:rFonts w:hint="eastAsia" w:ascii="宋体" w:hAnsi="宋体" w:eastAsia="宋体" w:cs="宋体"/>
          <w:color w:val="auto"/>
          <w:sz w:val="24"/>
          <w:szCs w:val="24"/>
          <w:highlight w:val="none"/>
          <w:lang w:val="en-US" w:eastAsia="zh-CN"/>
        </w:rPr>
        <w:t>商品车停车场内，采用钢筋混凝土浇筑斜坡长度为6m,平台长度5m、宽度7m、高度1.2m发车平台</w:t>
      </w:r>
      <w:r>
        <w:rPr>
          <w:rFonts w:hint="eastAsia" w:ascii="宋体" w:hAnsi="宋体" w:eastAsia="宋体" w:cs="宋体"/>
          <w:color w:val="auto"/>
          <w:sz w:val="28"/>
          <w:szCs w:val="28"/>
          <w:highlight w:val="none"/>
          <w:lang w:val="en-US" w:eastAsia="zh-CN"/>
        </w:rPr>
        <w:t>。</w:t>
      </w:r>
      <w:r>
        <w:rPr>
          <w:rFonts w:hint="eastAsia" w:ascii="宋体" w:hAnsi="宋体"/>
          <w:bCs/>
          <w:color w:val="auto"/>
          <w:sz w:val="24"/>
          <w:highlight w:val="none"/>
        </w:rPr>
        <w:t>投标报价包含但不限于</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的工程总费用、增值税及所有相关费用</w:t>
      </w:r>
      <w:r>
        <w:rPr>
          <w:rFonts w:hint="eastAsia" w:hAnsi="宋体" w:cs="宋体"/>
          <w:color w:val="auto"/>
          <w:sz w:val="24"/>
          <w:highlight w:val="none"/>
        </w:rPr>
        <w:t>。所有投标</w:t>
      </w:r>
      <w:r>
        <w:rPr>
          <w:rFonts w:hint="eastAsia" w:hAnsi="宋体" w:cs="宋体"/>
          <w:sz w:val="24"/>
        </w:rPr>
        <w:t>均以人民币报价</w:t>
      </w:r>
      <w:r>
        <w:rPr>
          <w:rFonts w:hint="eastAsia" w:ascii="宋体" w:hAnsi="宋体"/>
          <w:bCs/>
          <w:sz w:val="24"/>
        </w:rPr>
        <w:t>。</w:t>
      </w:r>
    </w:p>
    <w:p>
      <w:pPr>
        <w:spacing w:line="360" w:lineRule="auto"/>
        <w:ind w:firstLine="480" w:firstLineChars="200"/>
        <w:rPr>
          <w:rFonts w:ascii="宋体" w:hAnsi="宋体"/>
          <w:color w:val="auto"/>
          <w:sz w:val="24"/>
          <w:szCs w:val="24"/>
          <w:highlight w:val="none"/>
        </w:rPr>
      </w:pPr>
      <w:r>
        <w:rPr>
          <w:rFonts w:hint="eastAsia" w:ascii="宋体" w:hAnsi="宋体"/>
          <w:bCs/>
          <w:sz w:val="24"/>
        </w:rPr>
        <w:t>2.2 质量要求：符合国家及行业颁发的最新相关规范标准，达到招标人的要求。</w:t>
      </w:r>
    </w:p>
    <w:p>
      <w:pPr>
        <w:spacing w:line="360" w:lineRule="auto"/>
        <w:rPr>
          <w:rFonts w:hint="eastAsia" w:ascii="宋体" w:hAnsi="宋体"/>
          <w:b/>
          <w:color w:val="auto"/>
          <w:sz w:val="24"/>
          <w:highlight w:val="none"/>
        </w:rPr>
      </w:pPr>
      <w:r>
        <w:rPr>
          <w:rFonts w:hint="eastAsia" w:ascii="宋体" w:hAnsi="宋体"/>
          <w:b/>
          <w:color w:val="auto"/>
          <w:sz w:val="24"/>
          <w:highlight w:val="none"/>
        </w:rPr>
        <w:t>3、投标方资格要求</w:t>
      </w:r>
    </w:p>
    <w:p>
      <w:pPr>
        <w:spacing w:line="360" w:lineRule="auto"/>
        <w:ind w:firstLine="240" w:firstLineChars="100"/>
        <w:rPr>
          <w:color w:val="auto"/>
          <w:sz w:val="24"/>
          <w:highlight w:val="none"/>
        </w:rPr>
      </w:pPr>
      <w:r>
        <w:rPr>
          <w:rFonts w:hint="eastAsia"/>
          <w:color w:val="auto"/>
          <w:sz w:val="24"/>
          <w:highlight w:val="none"/>
        </w:rPr>
        <w:t>3.1</w:t>
      </w:r>
      <w:r>
        <w:rPr>
          <w:color w:val="auto"/>
          <w:sz w:val="24"/>
          <w:highlight w:val="none"/>
        </w:rPr>
        <w:t>投标人必须具有有效营业执照，其经营范围必须满足本项目实施的要求，并依法取得有关资质许可、项目授权。</w:t>
      </w:r>
      <w:r>
        <w:rPr>
          <w:rFonts w:hint="eastAsia"/>
          <w:color w:val="auto"/>
          <w:sz w:val="24"/>
          <w:highlight w:val="none"/>
        </w:rPr>
        <w:t>注册资本5</w:t>
      </w:r>
      <w:r>
        <w:rPr>
          <w:color w:val="auto"/>
          <w:sz w:val="24"/>
          <w:highlight w:val="none"/>
        </w:rPr>
        <w:t>00</w:t>
      </w:r>
      <w:r>
        <w:rPr>
          <w:rFonts w:hint="eastAsia"/>
          <w:color w:val="auto"/>
          <w:sz w:val="24"/>
          <w:highlight w:val="none"/>
        </w:rPr>
        <w:t>万元以上，具有</w:t>
      </w:r>
      <w:r>
        <w:rPr>
          <w:rFonts w:hint="eastAsia" w:ascii="宋体" w:hAnsi="宋体"/>
          <w:bCs/>
          <w:sz w:val="24"/>
        </w:rPr>
        <w:t>建筑工程施工总承包三级及以上、地基与基础专业承包三级及以上资质</w:t>
      </w:r>
      <w:r>
        <w:rPr>
          <w:rFonts w:hint="eastAsia"/>
          <w:color w:val="auto"/>
          <w:sz w:val="24"/>
          <w:highlight w:val="none"/>
        </w:rPr>
        <w:t>。</w:t>
      </w:r>
    </w:p>
    <w:p>
      <w:pPr>
        <w:pStyle w:val="227"/>
        <w:tabs>
          <w:tab w:val="left" w:pos="1050"/>
          <w:tab w:val="left" w:pos="1470"/>
        </w:tabs>
        <w:spacing w:line="360" w:lineRule="auto"/>
        <w:ind w:left="240" w:firstLine="0" w:firstLineChars="0"/>
        <w:rPr>
          <w:color w:val="auto"/>
          <w:sz w:val="24"/>
          <w:szCs w:val="24"/>
          <w:highlight w:val="none"/>
        </w:rPr>
      </w:pPr>
      <w:r>
        <w:rPr>
          <w:rFonts w:hint="eastAsia" w:ascii="宋体" w:hAnsi="宋体"/>
          <w:bCs/>
          <w:color w:val="auto"/>
          <w:sz w:val="24"/>
          <w:highlight w:val="none"/>
        </w:rPr>
        <w:t>3.</w:t>
      </w:r>
      <w:r>
        <w:rPr>
          <w:rFonts w:hint="eastAsia" w:ascii="Times New Roman" w:hAnsi="Times New Roman" w:eastAsia="宋体" w:cs="Times New Roman"/>
          <w:color w:val="auto"/>
          <w:sz w:val="24"/>
          <w:szCs w:val="20"/>
          <w:highlight w:val="none"/>
        </w:rPr>
        <w:t>2</w:t>
      </w:r>
      <w:r>
        <w:rPr>
          <w:rFonts w:ascii="Times New Roman" w:hAnsi="Times New Roman" w:eastAsia="宋体" w:cs="Times New Roman"/>
          <w:color w:val="auto"/>
          <w:sz w:val="24"/>
          <w:szCs w:val="20"/>
          <w:highlight w:val="none"/>
        </w:rPr>
        <w:t>投标人必须</w:t>
      </w:r>
      <w:r>
        <w:rPr>
          <w:rFonts w:hint="eastAsia" w:ascii="Times New Roman" w:hAnsi="Times New Roman" w:eastAsia="宋体" w:cs="Times New Roman"/>
          <w:color w:val="auto"/>
          <w:sz w:val="24"/>
          <w:szCs w:val="20"/>
          <w:highlight w:val="none"/>
        </w:rPr>
        <w:t>具</w:t>
      </w:r>
      <w:r>
        <w:rPr>
          <w:rFonts w:ascii="Times New Roman" w:hAnsi="Times New Roman" w:eastAsia="宋体" w:cs="Times New Roman"/>
          <w:color w:val="auto"/>
          <w:sz w:val="24"/>
          <w:szCs w:val="20"/>
          <w:highlight w:val="none"/>
        </w:rPr>
        <w:t>有履行合同所必须的财务、技术能力，具有较强实力和良好信誉</w:t>
      </w:r>
      <w:r>
        <w:rPr>
          <w:rFonts w:hint="eastAsia" w:ascii="Times New Roman" w:hAnsi="Times New Roman" w:eastAsia="宋体" w:cs="Times New Roman"/>
          <w:color w:val="auto"/>
          <w:sz w:val="24"/>
          <w:szCs w:val="20"/>
          <w:highlight w:val="none"/>
        </w:rPr>
        <w:t xml:space="preserve">。 </w:t>
      </w:r>
    </w:p>
    <w:p>
      <w:pPr>
        <w:spacing w:line="360" w:lineRule="auto"/>
        <w:ind w:firstLine="240" w:firstLineChars="100"/>
        <w:rPr>
          <w:color w:val="auto"/>
          <w:sz w:val="24"/>
          <w:highlight w:val="none"/>
        </w:rPr>
      </w:pPr>
      <w:r>
        <w:rPr>
          <w:rFonts w:hint="eastAsia" w:ascii="宋体" w:hAnsi="宋体"/>
          <w:bCs/>
          <w:color w:val="auto"/>
          <w:sz w:val="24"/>
          <w:highlight w:val="none"/>
        </w:rPr>
        <w:t>3.3</w:t>
      </w:r>
      <w:r>
        <w:rPr>
          <w:color w:val="auto"/>
          <w:sz w:val="24"/>
          <w:szCs w:val="24"/>
          <w:highlight w:val="none"/>
        </w:rPr>
        <w:t>投标人财务状况良好，经营情况稳定</w:t>
      </w:r>
      <w:r>
        <w:rPr>
          <w:rFonts w:hint="eastAsia"/>
          <w:color w:val="auto"/>
          <w:sz w:val="24"/>
          <w:szCs w:val="24"/>
          <w:highlight w:val="none"/>
        </w:rPr>
        <w:t>，</w:t>
      </w:r>
      <w:r>
        <w:rPr>
          <w:color w:val="auto"/>
          <w:sz w:val="24"/>
          <w:highlight w:val="none"/>
        </w:rPr>
        <w:t>没有处于被责令停业、财产被接管、冻结或破产状态。</w:t>
      </w:r>
    </w:p>
    <w:p>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3.4</w:t>
      </w:r>
      <w:r>
        <w:rPr>
          <w:color w:val="auto"/>
          <w:sz w:val="24"/>
          <w:highlight w:val="none"/>
        </w:rPr>
        <w:t>投标人应有足够的从事本项目的专业人员队伍。</w:t>
      </w:r>
    </w:p>
    <w:p>
      <w:pPr>
        <w:spacing w:line="360" w:lineRule="auto"/>
        <w:ind w:firstLine="240" w:firstLineChars="100"/>
        <w:rPr>
          <w:color w:val="auto"/>
          <w:sz w:val="24"/>
          <w:szCs w:val="24"/>
          <w:highlight w:val="none"/>
        </w:rPr>
      </w:pPr>
      <w:r>
        <w:rPr>
          <w:rFonts w:hint="eastAsia" w:ascii="宋体" w:hAnsi="宋体"/>
          <w:bCs/>
          <w:color w:val="auto"/>
          <w:sz w:val="24"/>
          <w:highlight w:val="none"/>
        </w:rPr>
        <w:t>3.5</w:t>
      </w:r>
      <w:r>
        <w:rPr>
          <w:rFonts w:hint="eastAsia"/>
          <w:color w:val="auto"/>
          <w:sz w:val="24"/>
          <w:szCs w:val="24"/>
          <w:highlight w:val="none"/>
        </w:rPr>
        <w:t>投</w:t>
      </w:r>
      <w:r>
        <w:rPr>
          <w:color w:val="auto"/>
          <w:sz w:val="24"/>
          <w:szCs w:val="24"/>
          <w:highlight w:val="none"/>
        </w:rPr>
        <w:t>标人具有较完备的售后服务体系</w:t>
      </w:r>
      <w:r>
        <w:rPr>
          <w:rFonts w:hint="eastAsia"/>
          <w:color w:val="auto"/>
          <w:sz w:val="24"/>
          <w:szCs w:val="24"/>
          <w:highlight w:val="none"/>
        </w:rPr>
        <w:t>。</w:t>
      </w:r>
    </w:p>
    <w:p>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6</w:t>
      </w:r>
      <w:r>
        <w:rPr>
          <w:rFonts w:hint="eastAsia" w:ascii="宋体" w:hAnsi="宋体"/>
          <w:bCs/>
          <w:color w:val="auto"/>
          <w:sz w:val="24"/>
          <w:highlight w:val="none"/>
        </w:rPr>
        <w:t>公司信誉良好，无违法违规等不良行为，在“信用中国”信息平台中，无与招标项目相关的重大行政处罚及失信记录等信息。</w:t>
      </w:r>
    </w:p>
    <w:p>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7</w:t>
      </w:r>
      <w:r>
        <w:rPr>
          <w:rFonts w:hint="eastAsia" w:ascii="宋体" w:hAnsi="宋体"/>
          <w:bCs/>
          <w:color w:val="auto"/>
          <w:sz w:val="24"/>
          <w:highlight w:val="non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8</w:t>
      </w:r>
      <w:r>
        <w:rPr>
          <w:rFonts w:hint="eastAsia" w:ascii="宋体" w:hAnsi="宋体"/>
          <w:bCs/>
          <w:color w:val="auto"/>
          <w:sz w:val="24"/>
          <w:highlight w:val="none"/>
        </w:rPr>
        <w:t>无招标违规、谎报年度报告信息、提供虚假资质资料等行为或其他行政处罚记录。</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9</w:t>
      </w:r>
      <w:r>
        <w:rPr>
          <w:rFonts w:hint="eastAsia" w:ascii="宋体" w:hAnsi="宋体"/>
          <w:bCs/>
          <w:color w:val="auto"/>
          <w:sz w:val="24"/>
          <w:highlight w:val="none"/>
        </w:rPr>
        <w:t>投标方的直接或间接股东、法定代表人、董事、监事、高管非重汽员工及其亲属。</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w:t>
      </w:r>
      <w:r>
        <w:rPr>
          <w:rFonts w:ascii="宋体" w:hAnsi="宋体"/>
          <w:bCs/>
          <w:color w:val="auto"/>
          <w:sz w:val="24"/>
          <w:highlight w:val="none"/>
        </w:rPr>
        <w:t>0</w:t>
      </w:r>
      <w:r>
        <w:rPr>
          <w:rFonts w:hint="eastAsia" w:ascii="宋体" w:hAnsi="宋体"/>
          <w:bCs/>
          <w:color w:val="auto"/>
          <w:sz w:val="24"/>
          <w:highlight w:val="none"/>
        </w:rPr>
        <w:t>没有被中国重汽集团列入黑名单。</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w:t>
      </w:r>
      <w:r>
        <w:rPr>
          <w:rFonts w:ascii="宋体" w:hAnsi="宋体"/>
          <w:bCs/>
          <w:color w:val="auto"/>
          <w:sz w:val="24"/>
          <w:highlight w:val="none"/>
        </w:rPr>
        <w:t>1</w:t>
      </w:r>
      <w:r>
        <w:rPr>
          <w:rFonts w:hint="eastAsia" w:ascii="宋体" w:hAnsi="宋体"/>
          <w:bCs/>
          <w:color w:val="auto"/>
          <w:sz w:val="24"/>
          <w:highlight w:val="none"/>
        </w:rPr>
        <w:t>法律法规对合格投标方的其他要求、规定。</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w:t>
      </w:r>
      <w:r>
        <w:rPr>
          <w:rFonts w:ascii="宋体" w:hAnsi="宋体"/>
          <w:bCs/>
          <w:color w:val="auto"/>
          <w:sz w:val="24"/>
          <w:highlight w:val="none"/>
        </w:rPr>
        <w:t>2</w:t>
      </w:r>
      <w:r>
        <w:rPr>
          <w:rFonts w:hint="eastAsia" w:ascii="宋体" w:hAnsi="宋体"/>
          <w:bCs/>
          <w:color w:val="auto"/>
          <w:sz w:val="24"/>
          <w:highlight w:val="none"/>
        </w:rPr>
        <w:t>不接受联合体投标。</w:t>
      </w:r>
    </w:p>
    <w:p>
      <w:pPr>
        <w:spacing w:line="360" w:lineRule="auto"/>
        <w:rPr>
          <w:rFonts w:ascii="宋体" w:hAnsi="宋体"/>
          <w:b/>
          <w:color w:val="auto"/>
          <w:sz w:val="24"/>
          <w:highlight w:val="none"/>
        </w:rPr>
      </w:pPr>
      <w:r>
        <w:rPr>
          <w:rFonts w:hint="eastAsia" w:ascii="宋体" w:hAnsi="宋体"/>
          <w:b/>
          <w:color w:val="auto"/>
          <w:sz w:val="24"/>
          <w:highlight w:val="none"/>
        </w:rPr>
        <w:t>4、报名及招标文件的获取</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凡有意参加投标者，请于202</w:t>
      </w:r>
      <w:r>
        <w:rPr>
          <w:rFonts w:hint="eastAsia" w:ascii="宋体" w:hAnsi="宋体"/>
          <w:bCs/>
          <w:sz w:val="24"/>
          <w:lang w:val="en-US" w:eastAsia="zh-CN"/>
        </w:rPr>
        <w:t>5年</w:t>
      </w:r>
      <w:r>
        <w:rPr>
          <w:rFonts w:hint="eastAsia" w:ascii="宋体" w:hAnsi="宋体"/>
          <w:bCs/>
          <w:sz w:val="24"/>
          <w:highlight w:val="none"/>
          <w:lang w:val="en-US" w:eastAsia="zh-CN"/>
        </w:rPr>
        <w:t>2</w:t>
      </w:r>
      <w:r>
        <w:rPr>
          <w:rFonts w:hint="eastAsia" w:ascii="宋体" w:hAnsi="宋体"/>
          <w:bCs/>
          <w:sz w:val="24"/>
          <w:highlight w:val="none"/>
        </w:rPr>
        <w:t>月</w:t>
      </w:r>
      <w:r>
        <w:rPr>
          <w:rFonts w:hint="eastAsia" w:ascii="宋体" w:hAnsi="宋体"/>
          <w:bCs/>
          <w:sz w:val="24"/>
          <w:highlight w:val="none"/>
          <w:lang w:val="en-US" w:eastAsia="zh-CN"/>
        </w:rPr>
        <w:t>17</w:t>
      </w:r>
      <w:r>
        <w:rPr>
          <w:rFonts w:hint="eastAsia" w:ascii="宋体" w:hAnsi="宋体"/>
          <w:bCs/>
          <w:sz w:val="24"/>
          <w:highlight w:val="none"/>
        </w:rPr>
        <w:t>日下午17:</w:t>
      </w:r>
      <w:r>
        <w:rPr>
          <w:rFonts w:hint="eastAsia" w:ascii="宋体" w:hAnsi="宋体"/>
          <w:bCs/>
          <w:sz w:val="24"/>
          <w:highlight w:val="none"/>
          <w:lang w:val="en-US" w:eastAsia="zh-CN"/>
        </w:rPr>
        <w:t>0</w:t>
      </w:r>
      <w:r>
        <w:rPr>
          <w:rFonts w:hint="eastAsia" w:ascii="宋体" w:hAnsi="宋体"/>
          <w:bCs/>
          <w:sz w:val="24"/>
          <w:highlight w:val="none"/>
        </w:rPr>
        <w:t>0</w:t>
      </w:r>
      <w:r>
        <w:rPr>
          <w:rFonts w:hint="eastAsia" w:ascii="宋体" w:hAnsi="宋体"/>
          <w:bCs/>
          <w:color w:val="auto"/>
          <w:sz w:val="24"/>
          <w:highlight w:val="none"/>
        </w:rPr>
        <w:t>前，按照4.1-4.</w:t>
      </w:r>
      <w:r>
        <w:rPr>
          <w:rFonts w:hint="eastAsia" w:ascii="宋体" w:hAnsi="宋体"/>
          <w:bCs/>
          <w:color w:val="auto"/>
          <w:sz w:val="24"/>
          <w:highlight w:val="none"/>
          <w:lang w:val="en-US" w:eastAsia="zh-CN"/>
        </w:rPr>
        <w:t>9</w:t>
      </w:r>
      <w:r>
        <w:rPr>
          <w:rFonts w:hint="eastAsia" w:ascii="宋体" w:hAnsi="宋体"/>
          <w:bCs/>
          <w:color w:val="auto"/>
          <w:sz w:val="24"/>
          <w:highlight w:val="none"/>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zhangyijin@sinotruk.com，并电话联系工作人员查收（</w:t>
      </w:r>
      <w:r>
        <w:rPr>
          <w:rFonts w:hint="eastAsia" w:ascii="宋体" w:hAnsi="宋体"/>
          <w:bCs/>
          <w:color w:val="auto"/>
          <w:sz w:val="24"/>
          <w:highlight w:val="none"/>
          <w:lang w:val="en-US" w:eastAsia="zh-CN"/>
        </w:rPr>
        <w:t>张义金</w:t>
      </w:r>
      <w:r>
        <w:rPr>
          <w:rFonts w:hint="eastAsia" w:ascii="宋体" w:hAnsi="宋体"/>
          <w:bCs/>
          <w:color w:val="auto"/>
          <w:sz w:val="24"/>
          <w:highlight w:val="none"/>
        </w:rPr>
        <w:t>，联系电话：</w:t>
      </w:r>
      <w:r>
        <w:rPr>
          <w:rFonts w:hint="eastAsia" w:ascii="宋体" w:hAnsi="宋体"/>
          <w:bCs/>
          <w:color w:val="auto"/>
          <w:sz w:val="24"/>
          <w:highlight w:val="none"/>
          <w:lang w:val="en-US" w:eastAsia="zh-CN"/>
        </w:rPr>
        <w:t>13677683722</w:t>
      </w:r>
      <w:r>
        <w:rPr>
          <w:rFonts w:hint="eastAsia" w:ascii="宋体" w:hAnsi="宋体"/>
          <w:bCs/>
          <w:color w:val="auto"/>
          <w:sz w:val="24"/>
          <w:highlight w:val="none"/>
        </w:rPr>
        <w:t>），邮件名格式为：***公司（五个字以内公司简称）-项目名称-报名资料。同时必须在邮件中以文字方式提供投标单位全称、投标授权人姓名、联系方式（固定电话、手机、电子邮箱）。</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4.1 投标方营业执照、建筑业企业资质证书</w:t>
      </w:r>
      <w:r>
        <w:rPr>
          <w:rFonts w:hint="eastAsia" w:ascii="宋体" w:hAnsi="宋体"/>
          <w:bCs/>
          <w:color w:val="auto"/>
          <w:sz w:val="24"/>
          <w:highlight w:val="none"/>
          <w:lang w:eastAsia="zh-CN"/>
        </w:rPr>
        <w:t>【</w:t>
      </w:r>
      <w:r>
        <w:rPr>
          <w:rFonts w:hint="eastAsia" w:ascii="宋体" w:hAnsi="宋体"/>
          <w:bCs/>
          <w:sz w:val="24"/>
        </w:rPr>
        <w:t>建筑工程施工总承包三级及以上、地基与基础专业承包三级及以上资质</w:t>
      </w:r>
      <w:r>
        <w:rPr>
          <w:rFonts w:hint="eastAsia" w:ascii="宋体" w:hAnsi="宋体"/>
          <w:bCs/>
          <w:sz w:val="24"/>
          <w:lang w:eastAsia="zh-CN"/>
        </w:rPr>
        <w:t>】</w:t>
      </w:r>
      <w:r>
        <w:rPr>
          <w:rFonts w:hint="eastAsia" w:ascii="宋体" w:hAnsi="宋体"/>
          <w:bCs/>
          <w:color w:val="auto"/>
          <w:sz w:val="24"/>
          <w:highlight w:val="none"/>
        </w:rPr>
        <w:t>、安全生产许可证等；</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4.2 同类项目业绩汇总表（格式自定）及业绩合同原件扫描件（不低于</w:t>
      </w:r>
      <w:r>
        <w:rPr>
          <w:rFonts w:ascii="宋体" w:hAnsi="宋体"/>
          <w:bCs/>
          <w:color w:val="auto"/>
          <w:sz w:val="24"/>
          <w:highlight w:val="none"/>
        </w:rPr>
        <w:t>3</w:t>
      </w:r>
      <w:r>
        <w:rPr>
          <w:rFonts w:hint="eastAsia" w:ascii="宋体" w:hAnsi="宋体"/>
          <w:bCs/>
          <w:color w:val="auto"/>
          <w:sz w:val="24"/>
          <w:highlight w:val="none"/>
        </w:rPr>
        <w:t>份）；</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4.3 </w:t>
      </w:r>
      <w:r>
        <w:rPr>
          <w:rFonts w:hint="eastAsia"/>
          <w:color w:val="auto"/>
          <w:sz w:val="24"/>
          <w:highlight w:val="none"/>
        </w:rPr>
        <w:t>法定代表人身份证明书</w:t>
      </w:r>
      <w:r>
        <w:rPr>
          <w:rFonts w:hint="eastAsia"/>
          <w:color w:val="auto"/>
          <w:sz w:val="24"/>
          <w:highlight w:val="none"/>
          <w:lang w:eastAsia="zh-CN"/>
        </w:rPr>
        <w:t>、</w:t>
      </w:r>
      <w:r>
        <w:rPr>
          <w:rFonts w:hint="eastAsia" w:ascii="宋体" w:hAnsi="宋体"/>
          <w:bCs/>
          <w:color w:val="auto"/>
          <w:sz w:val="24"/>
          <w:highlight w:val="none"/>
        </w:rPr>
        <w:t>法定代表人授权委托书</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4.4 公司组织架构及人员名单</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4.5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4.6 报名当日的信用中国截图。</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4.7</w:t>
      </w:r>
      <w:r>
        <w:rPr>
          <w:rFonts w:hint="eastAsia" w:ascii="宋体" w:hAnsi="宋体"/>
          <w:bCs/>
          <w:color w:val="auto"/>
          <w:sz w:val="24"/>
          <w:highlight w:val="none"/>
        </w:rPr>
        <w:t xml:space="preserve">企业最近半年完税证明、信用证明材料（中国人民银行信用代码证+征信报告）； </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4.8</w:t>
      </w:r>
      <w:r>
        <w:rPr>
          <w:rFonts w:hint="eastAsia" w:ascii="宋体" w:hAnsi="宋体"/>
          <w:bCs/>
          <w:color w:val="auto"/>
          <w:sz w:val="24"/>
          <w:highlight w:val="none"/>
        </w:rPr>
        <w:t xml:space="preserve">年度纳税信用评价信息（可从电子税务局查询截图，需加盖公章）； </w:t>
      </w:r>
    </w:p>
    <w:p>
      <w:pPr>
        <w:spacing w:line="360" w:lineRule="auto"/>
        <w:ind w:firstLine="480" w:firstLineChars="200"/>
        <w:rPr>
          <w:rFonts w:hint="eastAsia" w:ascii="宋体" w:hAnsi="宋体"/>
          <w:b/>
          <w:bCs w:val="0"/>
          <w:color w:val="auto"/>
          <w:sz w:val="24"/>
          <w:highlight w:val="none"/>
        </w:rPr>
      </w:pPr>
      <w:r>
        <w:rPr>
          <w:rFonts w:hint="eastAsia" w:ascii="宋体" w:hAnsi="宋体"/>
          <w:bCs/>
          <w:color w:val="auto"/>
          <w:sz w:val="24"/>
          <w:highlight w:val="none"/>
          <w:lang w:val="en-US" w:eastAsia="zh-CN"/>
        </w:rPr>
        <w:t>4.9</w:t>
      </w:r>
      <w:r>
        <w:rPr>
          <w:rFonts w:hint="eastAsia" w:ascii="宋体" w:hAnsi="宋体"/>
          <w:bCs/>
          <w:color w:val="auto"/>
          <w:sz w:val="24"/>
          <w:highlight w:val="none"/>
        </w:rPr>
        <w:t>企业对外担保说明（写明贵单位对外有无对外担保和质押业务，需加盖公章）</w:t>
      </w:r>
    </w:p>
    <w:p>
      <w:pPr>
        <w:spacing w:line="360" w:lineRule="auto"/>
        <w:ind w:firstLine="480" w:firstLineChars="200"/>
        <w:rPr>
          <w:rFonts w:ascii="宋体" w:hAnsi="宋体"/>
          <w:bCs/>
          <w:color w:val="auto"/>
          <w:sz w:val="24"/>
          <w:highlight w:val="none"/>
        </w:rPr>
      </w:pPr>
      <w:bookmarkStart w:id="18" w:name="_GoBack"/>
      <w:r>
        <w:rPr>
          <w:rFonts w:hint="eastAsia" w:ascii="宋体" w:hAnsi="宋体"/>
          <w:bCs/>
          <w:color w:val="auto"/>
          <w:sz w:val="24"/>
          <w:highlight w:val="none"/>
        </w:rPr>
        <w:t>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r>
        <w:rPr>
          <w:rFonts w:hint="eastAsia" w:ascii="宋体" w:hAnsi="宋体" w:eastAsia="宋体" w:cs="宋体"/>
          <w:kern w:val="0"/>
          <w:sz w:val="24"/>
          <w:szCs w:val="24"/>
          <w:lang w:val="en-US" w:eastAsia="zh-CN" w:bidi="ar"/>
        </w:rPr>
        <w:t>报名后通过资质审核的投标人，参与投标需缴纳投标保证金</w:t>
      </w:r>
      <w:r>
        <w:rPr>
          <w:rFonts w:hint="eastAsia" w:ascii="宋体" w:hAnsi="宋体" w:cs="宋体"/>
          <w:kern w:val="0"/>
          <w:sz w:val="24"/>
          <w:szCs w:val="24"/>
          <w:lang w:val="en-US" w:eastAsia="zh-CN" w:bidi="ar"/>
        </w:rPr>
        <w:t>伍仟</w:t>
      </w:r>
      <w:r>
        <w:rPr>
          <w:rFonts w:hint="eastAsia" w:ascii="宋体" w:hAnsi="宋体" w:eastAsia="宋体" w:cs="宋体"/>
          <w:kern w:val="0"/>
          <w:sz w:val="24"/>
          <w:szCs w:val="24"/>
          <w:lang w:val="en-US" w:eastAsia="zh-CN" w:bidi="ar"/>
        </w:rPr>
        <w:t>元</w:t>
      </w:r>
      <w:r>
        <w:rPr>
          <w:rFonts w:hint="eastAsia" w:ascii="宋体" w:hAnsi="宋体" w:cs="宋体"/>
          <w:kern w:val="0"/>
          <w:sz w:val="24"/>
          <w:szCs w:val="24"/>
          <w:lang w:val="en-US" w:eastAsia="zh-CN" w:bidi="ar"/>
        </w:rPr>
        <w:t>。</w:t>
      </w:r>
    </w:p>
    <w:bookmarkEnd w:id="18"/>
    <w:p>
      <w:pPr>
        <w:spacing w:line="360" w:lineRule="auto"/>
        <w:rPr>
          <w:rFonts w:ascii="宋体" w:hAnsi="宋体"/>
          <w:b/>
          <w:color w:val="auto"/>
          <w:sz w:val="24"/>
          <w:highlight w:val="none"/>
        </w:rPr>
      </w:pPr>
      <w:r>
        <w:rPr>
          <w:rFonts w:hint="eastAsia" w:ascii="宋体" w:hAnsi="宋体"/>
          <w:b/>
          <w:color w:val="auto"/>
          <w:sz w:val="24"/>
          <w:highlight w:val="none"/>
        </w:rPr>
        <w:t>5. 投标文件的递交</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5.1投标文件递交的截止时间（投标截止时间，下同）详见招标文件中投标方须知第</w:t>
      </w:r>
      <w:r>
        <w:rPr>
          <w:rFonts w:ascii="宋体" w:hAnsi="宋体"/>
          <w:bCs/>
          <w:color w:val="auto"/>
          <w:sz w:val="24"/>
          <w:highlight w:val="none"/>
        </w:rPr>
        <w:t>D3</w:t>
      </w:r>
      <w:r>
        <w:rPr>
          <w:rFonts w:hint="eastAsia" w:ascii="宋体" w:hAnsi="宋体"/>
          <w:bCs/>
          <w:color w:val="auto"/>
          <w:sz w:val="24"/>
          <w:highlight w:val="none"/>
        </w:rPr>
        <w:t>项。</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5.2 投标文件于开标当日在投标地点现场递交。</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5.3 逾期递交的或者未在指定地点递交的投标文件，招标方不予受理。</w:t>
      </w:r>
    </w:p>
    <w:p>
      <w:pPr>
        <w:spacing w:line="360" w:lineRule="auto"/>
        <w:rPr>
          <w:rFonts w:ascii="宋体" w:hAnsi="宋体"/>
          <w:b/>
          <w:color w:val="auto"/>
          <w:sz w:val="24"/>
          <w:highlight w:val="none"/>
        </w:rPr>
      </w:pPr>
      <w:r>
        <w:rPr>
          <w:rFonts w:hint="eastAsia" w:ascii="宋体" w:hAnsi="宋体"/>
          <w:b/>
          <w:color w:val="auto"/>
          <w:sz w:val="24"/>
          <w:highlight w:val="none"/>
        </w:rPr>
        <w:t>6、招标公告发布媒介</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本次招标公告在中国重汽官方网站、阳光采购服务平台（</w:t>
      </w:r>
      <w:r>
        <w:rPr>
          <w:rFonts w:ascii="宋体" w:hAnsi="宋体"/>
          <w:bCs/>
          <w:color w:val="auto"/>
          <w:sz w:val="24"/>
          <w:highlight w:val="none"/>
        </w:rPr>
        <w:t>http://www.ygcgfw.com/</w:t>
      </w:r>
      <w:r>
        <w:rPr>
          <w:rFonts w:hint="eastAsia" w:ascii="宋体" w:hAnsi="宋体"/>
          <w:bCs/>
          <w:color w:val="auto"/>
          <w:sz w:val="24"/>
          <w:highlight w:val="none"/>
        </w:rPr>
        <w:t>）发布。</w:t>
      </w:r>
    </w:p>
    <w:p>
      <w:pPr>
        <w:spacing w:line="360" w:lineRule="auto"/>
        <w:rPr>
          <w:rFonts w:ascii="宋体" w:hAnsi="宋体"/>
          <w:b/>
          <w:color w:val="auto"/>
          <w:sz w:val="24"/>
          <w:highlight w:val="none"/>
        </w:rPr>
      </w:pPr>
      <w:r>
        <w:rPr>
          <w:rFonts w:hint="eastAsia" w:ascii="宋体" w:hAnsi="宋体"/>
          <w:b/>
          <w:color w:val="auto"/>
          <w:sz w:val="24"/>
          <w:highlight w:val="none"/>
        </w:rPr>
        <w:t>7、联系方式</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招 标 方：重汽（重庆）轻型汽车有限公司</w:t>
      </w:r>
    </w:p>
    <w:p>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rPr>
        <w:t>联 系 人：</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技术</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甘朝勇、</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商务</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张义金；</w:t>
      </w:r>
    </w:p>
    <w:p>
      <w:pPr>
        <w:spacing w:line="360" w:lineRule="auto"/>
        <w:ind w:firstLine="480" w:firstLineChars="200"/>
        <w:rPr>
          <w:rFonts w:hint="default" w:ascii="宋体" w:hAnsi="宋体"/>
          <w:bCs/>
          <w:color w:val="auto"/>
          <w:sz w:val="24"/>
          <w:highlight w:val="none"/>
          <w:lang w:val="en-US" w:eastAsia="zh-CN"/>
        </w:rPr>
      </w:pPr>
      <w:r>
        <w:rPr>
          <w:rFonts w:hint="eastAsia" w:ascii="宋体" w:hAnsi="宋体"/>
          <w:bCs/>
          <w:color w:val="auto"/>
          <w:sz w:val="24"/>
          <w:highlight w:val="none"/>
        </w:rPr>
        <w:t xml:space="preserve">联系电话: </w:t>
      </w:r>
      <w:r>
        <w:rPr>
          <w:rFonts w:hint="eastAsia" w:ascii="宋体" w:hAnsi="宋体"/>
          <w:bCs/>
          <w:color w:val="auto"/>
          <w:sz w:val="24"/>
          <w:highlight w:val="none"/>
          <w:lang w:val="en-US" w:eastAsia="zh-CN"/>
        </w:rPr>
        <w:t xml:space="preserve"> 13983298715</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技术</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商务</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13677683722</w:t>
      </w:r>
    </w:p>
    <w:p>
      <w:pPr>
        <w:spacing w:line="360" w:lineRule="auto"/>
        <w:rPr>
          <w:rFonts w:hAnsi="宋体" w:cs="宋体"/>
          <w:color w:val="auto"/>
          <w:sz w:val="24"/>
          <w:szCs w:val="24"/>
          <w:highlight w:val="none"/>
        </w:rPr>
      </w:pPr>
    </w:p>
    <w:p>
      <w:pPr>
        <w:spacing w:line="360" w:lineRule="auto"/>
        <w:rPr>
          <w:rFonts w:hAnsi="宋体" w:cs="宋体"/>
          <w:color w:val="auto"/>
          <w:sz w:val="24"/>
          <w:szCs w:val="24"/>
          <w:highlight w:val="none"/>
        </w:rPr>
      </w:pPr>
    </w:p>
    <w:p>
      <w:pPr>
        <w:spacing w:line="360" w:lineRule="auto"/>
        <w:rPr>
          <w:rFonts w:hAnsi="宋体" w:cs="宋体"/>
          <w:color w:val="auto"/>
          <w:sz w:val="24"/>
          <w:szCs w:val="24"/>
          <w:highlight w:val="none"/>
        </w:rPr>
      </w:pPr>
    </w:p>
    <w:p>
      <w:pPr>
        <w:spacing w:line="360" w:lineRule="auto"/>
        <w:jc w:val="right"/>
        <w:rPr>
          <w:rFonts w:hAnsi="宋体" w:cs="宋体"/>
          <w:color w:val="auto"/>
          <w:sz w:val="24"/>
          <w:szCs w:val="24"/>
          <w:highlight w:val="none"/>
        </w:rPr>
      </w:pPr>
      <w:r>
        <w:rPr>
          <w:rFonts w:hint="eastAsia" w:hAnsi="宋体" w:cs="宋体"/>
          <w:color w:val="auto"/>
          <w:sz w:val="24"/>
          <w:szCs w:val="24"/>
          <w:highlight w:val="none"/>
        </w:rPr>
        <w:t xml:space="preserve">  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 xml:space="preserve"> 22</w:t>
      </w:r>
      <w:r>
        <w:rPr>
          <w:rFonts w:hint="eastAsia" w:hAnsi="宋体" w:cs="宋体"/>
          <w:color w:val="auto"/>
          <w:sz w:val="24"/>
          <w:szCs w:val="24"/>
          <w:highlight w:val="none"/>
        </w:rPr>
        <w:t>日</w:t>
      </w:r>
    </w:p>
    <w:p>
      <w:pPr>
        <w:spacing w:line="360" w:lineRule="auto"/>
        <w:rPr>
          <w:rFonts w:hAnsi="宋体" w:cs="宋体"/>
          <w:color w:val="auto"/>
          <w:sz w:val="24"/>
          <w:szCs w:val="24"/>
          <w:highlight w:val="none"/>
        </w:rPr>
      </w:pPr>
    </w:p>
    <w:p>
      <w:pPr>
        <w:spacing w:line="360" w:lineRule="auto"/>
        <w:rPr>
          <w:rFonts w:hAnsi="宋体" w:cs="宋体"/>
          <w:color w:val="auto"/>
          <w:sz w:val="24"/>
          <w:szCs w:val="24"/>
          <w:highlight w:val="none"/>
        </w:rPr>
      </w:pPr>
    </w:p>
    <w:bookmarkEnd w:id="3"/>
    <w:p>
      <w:pPr>
        <w:spacing w:line="312" w:lineRule="auto"/>
        <w:ind w:left="720" w:hanging="120"/>
        <w:jc w:val="center"/>
        <w:outlineLvl w:val="0"/>
        <w:rPr>
          <w:rFonts w:ascii="宋体" w:hAnsi="宋体"/>
          <w:b/>
          <w:color w:val="auto"/>
          <w:sz w:val="44"/>
          <w:szCs w:val="44"/>
          <w:highlight w:val="none"/>
        </w:rPr>
      </w:pPr>
      <w:r>
        <w:rPr>
          <w:rFonts w:hint="eastAsia" w:ascii="宋体" w:hAnsi="宋体"/>
          <w:b/>
          <w:color w:val="auto"/>
          <w:sz w:val="44"/>
          <w:szCs w:val="44"/>
          <w:highlight w:val="none"/>
        </w:rPr>
        <w:t xml:space="preserve"> </w:t>
      </w:r>
    </w:p>
    <w:p>
      <w:pPr>
        <w:spacing w:line="312" w:lineRule="auto"/>
        <w:ind w:left="720" w:hanging="120"/>
        <w:jc w:val="center"/>
        <w:outlineLvl w:val="0"/>
        <w:rPr>
          <w:rFonts w:ascii="宋体" w:hAnsi="宋体"/>
          <w:b/>
          <w:color w:val="auto"/>
          <w:sz w:val="44"/>
          <w:szCs w:val="44"/>
          <w:highlight w:val="none"/>
        </w:rPr>
      </w:pPr>
    </w:p>
    <w:p>
      <w:pPr>
        <w:spacing w:line="312" w:lineRule="auto"/>
        <w:ind w:left="720" w:hanging="120"/>
        <w:jc w:val="center"/>
        <w:outlineLvl w:val="0"/>
        <w:rPr>
          <w:rFonts w:ascii="宋体" w:hAnsi="宋体"/>
          <w:b/>
          <w:color w:val="auto"/>
          <w:sz w:val="44"/>
          <w:szCs w:val="44"/>
          <w:highlight w:val="none"/>
        </w:rPr>
      </w:pPr>
    </w:p>
    <w:p>
      <w:pPr>
        <w:spacing w:line="312" w:lineRule="auto"/>
        <w:ind w:left="720" w:hanging="120"/>
        <w:jc w:val="center"/>
        <w:outlineLvl w:val="0"/>
        <w:rPr>
          <w:rFonts w:ascii="宋体" w:hAnsi="宋体"/>
          <w:b/>
          <w:color w:val="auto"/>
          <w:sz w:val="44"/>
          <w:szCs w:val="44"/>
          <w:highlight w:val="none"/>
        </w:rPr>
      </w:pPr>
    </w:p>
    <w:p>
      <w:pPr>
        <w:spacing w:line="312" w:lineRule="auto"/>
        <w:ind w:left="720" w:hanging="120"/>
        <w:jc w:val="center"/>
        <w:outlineLvl w:val="0"/>
        <w:rPr>
          <w:rFonts w:ascii="宋体" w:hAnsi="宋体"/>
          <w:b/>
          <w:color w:val="auto"/>
          <w:sz w:val="44"/>
          <w:szCs w:val="44"/>
          <w:highlight w:val="none"/>
        </w:rPr>
      </w:pPr>
    </w:p>
    <w:p>
      <w:pPr>
        <w:pStyle w:val="18"/>
        <w:rPr>
          <w:rFonts w:ascii="宋体" w:hAnsi="宋体"/>
          <w:b/>
          <w:color w:val="auto"/>
          <w:sz w:val="44"/>
          <w:szCs w:val="44"/>
          <w:highlight w:val="none"/>
        </w:rPr>
      </w:pPr>
    </w:p>
    <w:p>
      <w:pPr>
        <w:pStyle w:val="19"/>
        <w:rPr>
          <w:rFonts w:ascii="宋体" w:hAnsi="宋体"/>
          <w:b/>
          <w:color w:val="auto"/>
          <w:sz w:val="44"/>
          <w:szCs w:val="44"/>
          <w:highlight w:val="none"/>
        </w:rPr>
      </w:pPr>
    </w:p>
    <w:p>
      <w:pPr>
        <w:pStyle w:val="21"/>
        <w:rPr>
          <w:rFonts w:ascii="宋体" w:hAnsi="宋体"/>
          <w:b/>
          <w:color w:val="auto"/>
          <w:sz w:val="44"/>
          <w:szCs w:val="44"/>
          <w:highlight w:val="none"/>
        </w:rPr>
      </w:pPr>
    </w:p>
    <w:p>
      <w:pPr>
        <w:rPr>
          <w:rFonts w:ascii="宋体" w:hAnsi="宋体"/>
          <w:b/>
          <w:color w:val="auto"/>
          <w:sz w:val="44"/>
          <w:szCs w:val="44"/>
          <w:highlight w:val="none"/>
        </w:rPr>
      </w:pPr>
    </w:p>
    <w:p>
      <w:pPr>
        <w:pStyle w:val="18"/>
      </w:pPr>
    </w:p>
    <w:p>
      <w:pPr>
        <w:pStyle w:val="18"/>
      </w:pPr>
    </w:p>
    <w:bookmarkEnd w:id="0"/>
    <w:bookmarkEnd w:id="1"/>
    <w:p>
      <w:pPr>
        <w:rPr>
          <w:rFonts w:ascii="宋体"/>
          <w:color w:val="auto"/>
          <w:sz w:val="24"/>
          <w:highlight w:val="none"/>
        </w:rPr>
      </w:pPr>
      <w:bookmarkStart w:id="4" w:name="_Toc319913711"/>
      <w:bookmarkStart w:id="5" w:name="_Toc1129"/>
      <w:bookmarkStart w:id="6" w:name="_Toc29460"/>
    </w:p>
    <w:p>
      <w:pPr>
        <w:spacing w:line="360" w:lineRule="auto"/>
        <w:jc w:val="center"/>
        <w:outlineLvl w:val="0"/>
        <w:rPr>
          <w:rFonts w:ascii="宋体" w:hAnsi="宋体" w:cs="仿宋_GB2312"/>
          <w:b/>
          <w:color w:val="auto"/>
          <w:sz w:val="24"/>
          <w:highlight w:val="none"/>
          <w:lang w:val="zh-CN"/>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投标人须知</w:t>
      </w:r>
      <w:bookmarkEnd w:id="4"/>
      <w:bookmarkEnd w:id="5"/>
      <w:bookmarkEnd w:id="6"/>
    </w:p>
    <w:tbl>
      <w:tblPr>
        <w:tblStyle w:val="44"/>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条款号</w:t>
            </w:r>
          </w:p>
        </w:tc>
        <w:tc>
          <w:tcPr>
            <w:tcW w:w="9388" w:type="dxa"/>
            <w:vAlign w:val="center"/>
          </w:tcPr>
          <w:p>
            <w:pPr>
              <w:spacing w:before="60" w:after="60" w:line="360" w:lineRule="auto"/>
              <w:jc w:val="center"/>
              <w:rPr>
                <w:color w:val="auto"/>
                <w:sz w:val="24"/>
                <w:highlight w:val="none"/>
              </w:rPr>
            </w:pPr>
            <w:r>
              <w:rPr>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I</w:t>
            </w:r>
          </w:p>
        </w:tc>
        <w:tc>
          <w:tcPr>
            <w:tcW w:w="9388" w:type="dxa"/>
            <w:vAlign w:val="center"/>
          </w:tcPr>
          <w:p>
            <w:pPr>
              <w:spacing w:before="60" w:after="60" w:line="360" w:lineRule="auto"/>
              <w:jc w:val="center"/>
              <w:rPr>
                <w:color w:val="auto"/>
                <w:sz w:val="24"/>
                <w:highlight w:val="none"/>
              </w:rPr>
            </w:pPr>
            <w:r>
              <w:rPr>
                <w:color w:val="auto"/>
                <w:sz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Ⅱ</w:t>
            </w:r>
          </w:p>
        </w:tc>
        <w:tc>
          <w:tcPr>
            <w:tcW w:w="9388" w:type="dxa"/>
            <w:vAlign w:val="center"/>
          </w:tcPr>
          <w:p>
            <w:pPr>
              <w:spacing w:before="60" w:after="60" w:line="360" w:lineRule="auto"/>
              <w:rPr>
                <w:color w:val="auto"/>
                <w:sz w:val="24"/>
                <w:highlight w:val="none"/>
              </w:rPr>
            </w:pPr>
            <w:r>
              <w:rPr>
                <w:rFonts w:hint="eastAsia"/>
                <w:color w:val="auto"/>
                <w:sz w:val="24"/>
                <w:highlight w:val="none"/>
              </w:rPr>
              <w:t xml:space="preserve">招 标 人 </w:t>
            </w:r>
            <w:r>
              <w:rPr>
                <w:color w:val="auto"/>
                <w:sz w:val="24"/>
                <w:highlight w:val="none"/>
              </w:rPr>
              <w:t>名</w:t>
            </w:r>
            <w:r>
              <w:rPr>
                <w:rFonts w:hint="eastAsia"/>
                <w:color w:val="auto"/>
                <w:sz w:val="24"/>
                <w:highlight w:val="none"/>
              </w:rPr>
              <w:t xml:space="preserve"> </w:t>
            </w:r>
            <w:r>
              <w:rPr>
                <w:color w:val="auto"/>
                <w:sz w:val="24"/>
                <w:highlight w:val="none"/>
              </w:rPr>
              <w:t>称：</w:t>
            </w:r>
            <w:r>
              <w:rPr>
                <w:color w:val="auto"/>
                <w:sz w:val="24"/>
                <w:szCs w:val="24"/>
                <w:highlight w:val="none"/>
              </w:rPr>
              <w:t>重汽（重庆）轻型汽车有限公司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Ⅲ</w:t>
            </w:r>
          </w:p>
        </w:tc>
        <w:tc>
          <w:tcPr>
            <w:tcW w:w="9388" w:type="dxa"/>
            <w:vAlign w:val="center"/>
          </w:tcPr>
          <w:p>
            <w:pPr>
              <w:tabs>
                <w:tab w:val="left" w:pos="1695"/>
                <w:tab w:val="left" w:pos="3370"/>
                <w:tab w:val="left" w:pos="5555"/>
              </w:tabs>
              <w:autoSpaceDE w:val="0"/>
              <w:autoSpaceDN w:val="0"/>
              <w:adjustRightInd w:val="0"/>
              <w:snapToGrid w:val="0"/>
              <w:spacing w:line="360" w:lineRule="auto"/>
              <w:rPr>
                <w:rFonts w:hint="eastAsia" w:eastAsia="宋体"/>
                <w:color w:val="auto"/>
                <w:sz w:val="24"/>
                <w:highlight w:val="none"/>
                <w:lang w:val="en-US" w:eastAsia="zh-CN"/>
              </w:rPr>
            </w:pPr>
            <w:r>
              <w:rPr>
                <w:color w:val="auto"/>
                <w:sz w:val="24"/>
                <w:highlight w:val="none"/>
              </w:rPr>
              <w:t>招标项目名称</w:t>
            </w:r>
            <w:r>
              <w:rPr>
                <w:rFonts w:hint="eastAsia"/>
                <w:color w:val="auto"/>
                <w:sz w:val="24"/>
                <w:highlight w:val="none"/>
              </w:rPr>
              <w:t>：</w:t>
            </w:r>
            <w:r>
              <w:rPr>
                <w:rFonts w:hint="eastAsia" w:ascii="宋体" w:hAnsi="宋体"/>
                <w:sz w:val="24"/>
              </w:rPr>
              <w:t>新建FV发车平台项目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Ⅳ</w:t>
            </w:r>
          </w:p>
        </w:tc>
        <w:tc>
          <w:tcPr>
            <w:tcW w:w="9388" w:type="dxa"/>
            <w:vAlign w:val="center"/>
          </w:tcPr>
          <w:p>
            <w:pPr>
              <w:spacing w:before="60" w:after="60" w:line="360" w:lineRule="auto"/>
              <w:rPr>
                <w:color w:val="auto"/>
                <w:sz w:val="24"/>
                <w:highlight w:val="none"/>
              </w:rPr>
            </w:pPr>
            <w:r>
              <w:rPr>
                <w:color w:val="auto"/>
                <w:sz w:val="24"/>
                <w:highlight w:val="none"/>
              </w:rPr>
              <w:t>合格投标人的范围：见本表第</w:t>
            </w:r>
            <w:r>
              <w:rPr>
                <w:rFonts w:hint="eastAsia"/>
                <w:color w:val="auto"/>
                <w:sz w:val="24"/>
                <w:highlight w:val="none"/>
              </w:rPr>
              <w:t>A</w:t>
            </w:r>
            <w:r>
              <w:rPr>
                <w:color w:val="auto"/>
                <w:sz w:val="24"/>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Ⅴ</w:t>
            </w:r>
          </w:p>
        </w:tc>
        <w:tc>
          <w:tcPr>
            <w:tcW w:w="9388" w:type="dxa"/>
            <w:vAlign w:val="center"/>
          </w:tcPr>
          <w:p>
            <w:pPr>
              <w:snapToGrid w:val="0"/>
              <w:spacing w:line="360" w:lineRule="auto"/>
              <w:rPr>
                <w:color w:val="auto"/>
                <w:sz w:val="24"/>
                <w:highlight w:val="none"/>
              </w:rPr>
            </w:pPr>
            <w:r>
              <w:rPr>
                <w:color w:val="auto"/>
                <w:sz w:val="24"/>
                <w:highlight w:val="none"/>
              </w:rPr>
              <w:t>1）</w:t>
            </w:r>
            <w:r>
              <w:rPr>
                <w:rFonts w:hint="eastAsia"/>
                <w:color w:val="auto"/>
                <w:sz w:val="24"/>
                <w:highlight w:val="none"/>
              </w:rPr>
              <w:t>名         称：重汽（重庆）轻型汽车有限公司</w:t>
            </w:r>
          </w:p>
          <w:p>
            <w:pPr>
              <w:snapToGrid w:val="0"/>
              <w:spacing w:line="360" w:lineRule="auto"/>
              <w:ind w:firstLine="360" w:firstLineChars="150"/>
              <w:rPr>
                <w:color w:val="auto"/>
                <w:sz w:val="24"/>
                <w:szCs w:val="24"/>
                <w:highlight w:val="none"/>
              </w:rPr>
            </w:pPr>
            <w:r>
              <w:rPr>
                <w:rFonts w:hint="eastAsia"/>
                <w:color w:val="auto"/>
                <w:sz w:val="24"/>
                <w:highlight w:val="none"/>
              </w:rPr>
              <w:t>联系地 址：</w:t>
            </w:r>
            <w:r>
              <w:rPr>
                <w:rFonts w:hint="eastAsia"/>
                <w:color w:val="auto"/>
                <w:sz w:val="24"/>
                <w:szCs w:val="24"/>
                <w:highlight w:val="none"/>
              </w:rPr>
              <w:t xml:space="preserve"> 重庆市江津区双福新区潍柴路2号</w:t>
            </w:r>
          </w:p>
          <w:p>
            <w:pPr>
              <w:snapToGrid w:val="0"/>
              <w:spacing w:line="360" w:lineRule="auto"/>
              <w:rPr>
                <w:color w:val="auto"/>
                <w:sz w:val="24"/>
                <w:highlight w:val="none"/>
              </w:rPr>
            </w:pPr>
            <w:r>
              <w:rPr>
                <w:color w:val="auto"/>
                <w:sz w:val="24"/>
                <w:highlight w:val="none"/>
              </w:rPr>
              <w:t>2）</w:t>
            </w:r>
            <w:r>
              <w:rPr>
                <w:rFonts w:hint="eastAsia"/>
                <w:color w:val="auto"/>
                <w:sz w:val="24"/>
                <w:highlight w:val="none"/>
              </w:rPr>
              <w:t>资金</w:t>
            </w:r>
            <w:r>
              <w:rPr>
                <w:color w:val="auto"/>
                <w:sz w:val="24"/>
                <w:highlight w:val="none"/>
              </w:rPr>
              <w:t>来源：</w:t>
            </w:r>
            <w:r>
              <w:rPr>
                <w:rFonts w:hint="eastAsia"/>
                <w:color w:val="auto"/>
                <w:sz w:val="24"/>
                <w:szCs w:val="24"/>
                <w:highlight w:val="none"/>
              </w:rPr>
              <w:t>企业</w:t>
            </w:r>
            <w:r>
              <w:rPr>
                <w:rFonts w:hint="eastAsia"/>
                <w:color w:val="auto"/>
                <w:sz w:val="24"/>
                <w:highlight w:val="none"/>
              </w:rPr>
              <w:t>自筹</w:t>
            </w:r>
          </w:p>
          <w:p>
            <w:pPr>
              <w:spacing w:before="60" w:after="60" w:line="360" w:lineRule="auto"/>
              <w:rPr>
                <w:color w:val="auto"/>
                <w:sz w:val="24"/>
                <w:highlight w:val="none"/>
              </w:rPr>
            </w:pPr>
            <w:r>
              <w:rPr>
                <w:color w:val="auto"/>
                <w:sz w:val="24"/>
                <w:highlight w:val="none"/>
              </w:rPr>
              <w:t>3）项目现场地址：</w:t>
            </w:r>
            <w:r>
              <w:rPr>
                <w:rFonts w:hint="eastAsia"/>
                <w:color w:val="auto"/>
                <w:sz w:val="24"/>
                <w:highlight w:val="none"/>
              </w:rPr>
              <w:t>重汽（重庆）轻型汽车有限公司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419" w:type="dxa"/>
            <w:gridSpan w:val="2"/>
            <w:vAlign w:val="center"/>
          </w:tcPr>
          <w:p>
            <w:pPr>
              <w:snapToGrid w:val="0"/>
              <w:spacing w:line="360" w:lineRule="auto"/>
              <w:jc w:val="center"/>
              <w:rPr>
                <w:rFonts w:ascii="宋体" w:hAnsi="宋体"/>
                <w:color w:val="auto"/>
                <w:sz w:val="24"/>
                <w:highlight w:val="none"/>
              </w:rPr>
            </w:pPr>
            <w:r>
              <w:rPr>
                <w:rFonts w:hint="eastAsia"/>
                <w:b/>
                <w:color w:val="auto"/>
                <w:sz w:val="24"/>
                <w:highlight w:val="none"/>
              </w:rPr>
              <w:t>A    投  标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A1</w:t>
            </w:r>
          </w:p>
        </w:tc>
        <w:tc>
          <w:tcPr>
            <w:tcW w:w="9388" w:type="dxa"/>
            <w:vAlign w:val="center"/>
          </w:tcPr>
          <w:p>
            <w:pPr>
              <w:spacing w:line="360" w:lineRule="auto"/>
              <w:rPr>
                <w:color w:val="auto"/>
                <w:sz w:val="24"/>
                <w:highlight w:val="none"/>
              </w:rPr>
            </w:pPr>
            <w:r>
              <w:rPr>
                <w:color w:val="auto"/>
                <w:sz w:val="24"/>
                <w:highlight w:val="none"/>
              </w:rPr>
              <w:t>投标人必须具备以下资格</w:t>
            </w:r>
          </w:p>
          <w:p>
            <w:pPr>
              <w:pStyle w:val="227"/>
              <w:numPr>
                <w:ilvl w:val="0"/>
                <w:numId w:val="0"/>
              </w:numPr>
              <w:tabs>
                <w:tab w:val="left" w:pos="1050"/>
                <w:tab w:val="left" w:pos="1470"/>
              </w:tabs>
              <w:spacing w:line="360" w:lineRule="auto"/>
              <w:ind w:leftChars="0"/>
              <w:jc w:val="left"/>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val="en-US" w:eastAsia="zh-CN"/>
              </w:rPr>
              <w:t>1.1</w:t>
            </w:r>
            <w:r>
              <w:rPr>
                <w:rFonts w:ascii="Times New Roman" w:hAnsi="Times New Roman" w:eastAsia="宋体" w:cs="Times New Roman"/>
                <w:color w:val="auto"/>
                <w:sz w:val="24"/>
                <w:szCs w:val="20"/>
                <w:highlight w:val="none"/>
              </w:rPr>
              <w:t>投标人必须具有有效营业执照，其经营范围必须满足本项目实施的要求，并</w:t>
            </w:r>
            <w:r>
              <w:rPr>
                <w:rFonts w:hint="eastAsia" w:ascii="Times New Roman" w:hAnsi="Times New Roman" w:eastAsia="宋体" w:cs="Times New Roman"/>
                <w:color w:val="auto"/>
                <w:sz w:val="24"/>
                <w:szCs w:val="20"/>
                <w:highlight w:val="none"/>
              </w:rPr>
              <w:t>依</w:t>
            </w:r>
            <w:r>
              <w:rPr>
                <w:rFonts w:ascii="Times New Roman" w:hAnsi="Times New Roman" w:eastAsia="宋体" w:cs="Times New Roman"/>
                <w:color w:val="auto"/>
                <w:sz w:val="24"/>
                <w:szCs w:val="20"/>
                <w:highlight w:val="none"/>
              </w:rPr>
              <w:t>法取得有关资质许可、项目授权。</w:t>
            </w:r>
            <w:r>
              <w:rPr>
                <w:rFonts w:hint="eastAsia" w:ascii="Times New Roman" w:hAnsi="Times New Roman" w:eastAsia="宋体" w:cs="Times New Roman"/>
                <w:color w:val="auto"/>
                <w:sz w:val="24"/>
                <w:szCs w:val="20"/>
                <w:highlight w:val="none"/>
              </w:rPr>
              <w:t>注册资本5</w:t>
            </w:r>
            <w:r>
              <w:rPr>
                <w:rFonts w:ascii="Times New Roman" w:hAnsi="Times New Roman" w:eastAsia="宋体" w:cs="Times New Roman"/>
                <w:color w:val="auto"/>
                <w:sz w:val="24"/>
                <w:szCs w:val="20"/>
                <w:highlight w:val="none"/>
              </w:rPr>
              <w:t>00</w:t>
            </w:r>
            <w:r>
              <w:rPr>
                <w:rFonts w:hint="eastAsia" w:ascii="Times New Roman" w:hAnsi="Times New Roman" w:eastAsia="宋体" w:cs="Times New Roman"/>
                <w:color w:val="auto"/>
                <w:sz w:val="24"/>
                <w:szCs w:val="20"/>
                <w:highlight w:val="none"/>
              </w:rPr>
              <w:t>万元以上，具有建筑工程施工总承包三级及以上、建筑装饰装修工程专业总承包三级及以上、钢结构工程专业承包三级及以上建筑企业资质证书等。</w:t>
            </w:r>
          </w:p>
          <w:p>
            <w:pPr>
              <w:tabs>
                <w:tab w:val="left" w:pos="1050"/>
                <w:tab w:val="left" w:pos="1470"/>
              </w:tabs>
              <w:spacing w:line="360" w:lineRule="auto"/>
              <w:rPr>
                <w:color w:val="auto"/>
                <w:sz w:val="24"/>
                <w:highlight w:val="none"/>
              </w:rPr>
            </w:pPr>
            <w:r>
              <w:rPr>
                <w:color w:val="auto"/>
                <w:sz w:val="24"/>
                <w:highlight w:val="none"/>
              </w:rPr>
              <w:t>1.2投标人应遵守有关的国家法律、法规和条例。</w:t>
            </w:r>
          </w:p>
          <w:p>
            <w:pPr>
              <w:tabs>
                <w:tab w:val="left" w:pos="1050"/>
                <w:tab w:val="left" w:pos="1470"/>
              </w:tabs>
              <w:spacing w:line="360" w:lineRule="auto"/>
              <w:rPr>
                <w:color w:val="auto"/>
                <w:sz w:val="24"/>
                <w:highlight w:val="none"/>
              </w:rPr>
            </w:pPr>
            <w:r>
              <w:rPr>
                <w:rFonts w:hint="eastAsia"/>
                <w:color w:val="auto"/>
                <w:sz w:val="24"/>
                <w:szCs w:val="24"/>
                <w:highlight w:val="none"/>
              </w:rPr>
              <w:t>1</w:t>
            </w:r>
            <w:r>
              <w:rPr>
                <w:color w:val="auto"/>
                <w:sz w:val="24"/>
                <w:szCs w:val="24"/>
                <w:highlight w:val="none"/>
              </w:rPr>
              <w:t>.3投标人财务状况良好，经营情况稳定</w:t>
            </w:r>
            <w:r>
              <w:rPr>
                <w:rFonts w:hint="eastAsia"/>
                <w:color w:val="auto"/>
                <w:sz w:val="24"/>
                <w:szCs w:val="24"/>
                <w:highlight w:val="none"/>
              </w:rPr>
              <w:t>，</w:t>
            </w:r>
            <w:r>
              <w:rPr>
                <w:color w:val="auto"/>
                <w:sz w:val="24"/>
                <w:highlight w:val="none"/>
              </w:rPr>
              <w:t>没有处于被责令停业、财产被接管、冻结或破产状态。</w:t>
            </w:r>
          </w:p>
          <w:p>
            <w:pPr>
              <w:tabs>
                <w:tab w:val="left" w:pos="1050"/>
                <w:tab w:val="left" w:pos="1470"/>
              </w:tabs>
              <w:spacing w:line="360" w:lineRule="auto"/>
              <w:rPr>
                <w:color w:val="auto"/>
                <w:sz w:val="24"/>
                <w:szCs w:val="24"/>
                <w:highlight w:val="none"/>
              </w:rPr>
            </w:pPr>
            <w:r>
              <w:rPr>
                <w:rFonts w:hint="eastAsia"/>
                <w:color w:val="auto"/>
                <w:sz w:val="24"/>
                <w:szCs w:val="24"/>
                <w:highlight w:val="none"/>
              </w:rPr>
              <w:t>1</w:t>
            </w:r>
            <w:r>
              <w:rPr>
                <w:color w:val="auto"/>
                <w:sz w:val="24"/>
                <w:szCs w:val="24"/>
                <w:highlight w:val="none"/>
              </w:rPr>
              <w:t>.4投标人必须</w:t>
            </w:r>
            <w:r>
              <w:rPr>
                <w:rFonts w:hint="eastAsia"/>
                <w:color w:val="auto"/>
                <w:sz w:val="24"/>
                <w:szCs w:val="24"/>
                <w:highlight w:val="none"/>
              </w:rPr>
              <w:t>具</w:t>
            </w:r>
            <w:r>
              <w:rPr>
                <w:color w:val="auto"/>
                <w:sz w:val="24"/>
                <w:szCs w:val="24"/>
                <w:highlight w:val="none"/>
              </w:rPr>
              <w:t>有履行合同所必须的财务、技术能力，具有较强实力和良好信誉</w:t>
            </w:r>
            <w:r>
              <w:rPr>
                <w:rFonts w:hint="eastAsia"/>
                <w:color w:val="auto"/>
                <w:sz w:val="24"/>
                <w:szCs w:val="24"/>
                <w:highlight w:val="none"/>
              </w:rPr>
              <w:t>。</w:t>
            </w:r>
          </w:p>
          <w:p>
            <w:pPr>
              <w:tabs>
                <w:tab w:val="left" w:pos="1050"/>
                <w:tab w:val="left" w:pos="1470"/>
              </w:tabs>
              <w:spacing w:line="360" w:lineRule="auto"/>
              <w:rPr>
                <w:color w:val="auto"/>
                <w:sz w:val="24"/>
                <w:highlight w:val="none"/>
              </w:rPr>
            </w:pPr>
            <w:r>
              <w:rPr>
                <w:color w:val="auto"/>
                <w:sz w:val="24"/>
                <w:highlight w:val="none"/>
              </w:rPr>
              <w:t>1.5投标人应有足够的从事本项目的专业人员队伍。</w:t>
            </w:r>
          </w:p>
          <w:p>
            <w:pPr>
              <w:widowControl/>
              <w:adjustRightInd w:val="0"/>
              <w:snapToGrid w:val="0"/>
              <w:spacing w:line="360" w:lineRule="auto"/>
              <w:rPr>
                <w:bCs/>
                <w:color w:val="auto"/>
                <w:highlight w:val="none"/>
              </w:rPr>
            </w:pPr>
            <w:r>
              <w:rPr>
                <w:color w:val="auto"/>
                <w:sz w:val="24"/>
                <w:highlight w:val="none"/>
              </w:rPr>
              <w:t>1.6</w:t>
            </w:r>
            <w:r>
              <w:rPr>
                <w:rFonts w:hint="eastAsia"/>
                <w:color w:val="auto"/>
                <w:sz w:val="24"/>
                <w:szCs w:val="24"/>
                <w:highlight w:val="none"/>
              </w:rPr>
              <w:t>投</w:t>
            </w:r>
            <w:r>
              <w:rPr>
                <w:color w:val="auto"/>
                <w:sz w:val="24"/>
                <w:szCs w:val="24"/>
                <w:highlight w:val="none"/>
              </w:rPr>
              <w:t>标人具有较完备的售后服务体系</w:t>
            </w:r>
            <w:r>
              <w:rPr>
                <w:rFonts w:hint="eastAsia"/>
                <w:color w:val="auto"/>
                <w:sz w:val="24"/>
                <w:szCs w:val="24"/>
                <w:highlight w:val="none"/>
              </w:rPr>
              <w:t>。</w:t>
            </w:r>
          </w:p>
          <w:p>
            <w:pPr>
              <w:tabs>
                <w:tab w:val="left" w:pos="1050"/>
                <w:tab w:val="left" w:pos="1470"/>
              </w:tabs>
              <w:spacing w:line="360" w:lineRule="auto"/>
              <w:rPr>
                <w:color w:val="auto"/>
                <w:sz w:val="24"/>
                <w:highlight w:val="none"/>
              </w:rPr>
            </w:pPr>
            <w:r>
              <w:rPr>
                <w:color w:val="auto"/>
                <w:sz w:val="24"/>
                <w:highlight w:val="none"/>
              </w:rPr>
              <w:t>1.7 投标人资格符合招标文件要求。</w:t>
            </w:r>
          </w:p>
          <w:p>
            <w:pPr>
              <w:tabs>
                <w:tab w:val="left" w:pos="1050"/>
                <w:tab w:val="left" w:pos="1470"/>
              </w:tabs>
              <w:spacing w:line="360" w:lineRule="auto"/>
              <w:rPr>
                <w:color w:val="auto"/>
                <w:sz w:val="24"/>
                <w:highlight w:val="none"/>
              </w:rPr>
            </w:pPr>
            <w:r>
              <w:rPr>
                <w:color w:val="auto"/>
                <w:sz w:val="24"/>
                <w:highlight w:val="none"/>
              </w:rPr>
              <w:t>1.8投标人应遵守《中华人民共和国招标投标法》及有关的国家法律、法规和条例。</w:t>
            </w:r>
          </w:p>
          <w:p>
            <w:pPr>
              <w:tabs>
                <w:tab w:val="left" w:pos="1050"/>
                <w:tab w:val="left" w:pos="1470"/>
              </w:tabs>
              <w:spacing w:line="360" w:lineRule="auto"/>
              <w:rPr>
                <w:color w:val="auto"/>
                <w:sz w:val="24"/>
                <w:highlight w:val="none"/>
              </w:rPr>
            </w:pPr>
            <w:r>
              <w:rPr>
                <w:color w:val="auto"/>
                <w:sz w:val="24"/>
                <w:highlight w:val="none"/>
              </w:rPr>
              <w:t>1.9项目骨干成员到会参加投标会</w:t>
            </w:r>
            <w:r>
              <w:rPr>
                <w:rFonts w:hint="eastAsia"/>
                <w:color w:val="auto"/>
                <w:sz w:val="24"/>
                <w:highlight w:val="none"/>
              </w:rPr>
              <w:t>。中</w:t>
            </w:r>
            <w:r>
              <w:rPr>
                <w:color w:val="auto"/>
                <w:sz w:val="24"/>
                <w:highlight w:val="none"/>
              </w:rPr>
              <w:t>标方不得随意更换项目负责人</w:t>
            </w:r>
            <w:r>
              <w:rPr>
                <w:rFonts w:hint="eastAsia"/>
                <w:color w:val="auto"/>
                <w:sz w:val="24"/>
                <w:highlight w:val="none"/>
              </w:rPr>
              <w:t>，若确需更</w:t>
            </w:r>
            <w:r>
              <w:rPr>
                <w:color w:val="auto"/>
                <w:sz w:val="24"/>
                <w:highlight w:val="none"/>
              </w:rPr>
              <w:t>换需</w:t>
            </w:r>
            <w:r>
              <w:rPr>
                <w:rFonts w:hint="eastAsia"/>
                <w:color w:val="auto"/>
                <w:sz w:val="24"/>
                <w:highlight w:val="none"/>
              </w:rPr>
              <w:t>征得</w:t>
            </w:r>
            <w:r>
              <w:rPr>
                <w:color w:val="auto"/>
                <w:sz w:val="24"/>
                <w:highlight w:val="none"/>
              </w:rPr>
              <w:t>甲方同意。</w:t>
            </w:r>
          </w:p>
          <w:p>
            <w:pPr>
              <w:tabs>
                <w:tab w:val="left" w:pos="1050"/>
                <w:tab w:val="left" w:pos="1470"/>
              </w:tabs>
              <w:spacing w:line="360" w:lineRule="auto"/>
              <w:rPr>
                <w:color w:val="auto"/>
                <w:sz w:val="24"/>
                <w:highlight w:val="none"/>
              </w:rPr>
            </w:pPr>
            <w:r>
              <w:rPr>
                <w:color w:val="auto"/>
                <w:sz w:val="24"/>
                <w:highlight w:val="none"/>
              </w:rPr>
              <w:t>1.10投标人现场讲</w:t>
            </w:r>
            <w:r>
              <w:rPr>
                <w:rFonts w:hint="eastAsia"/>
                <w:color w:val="auto"/>
                <w:sz w:val="24"/>
                <w:highlight w:val="none"/>
              </w:rPr>
              <w:t>技术</w:t>
            </w:r>
            <w:r>
              <w:rPr>
                <w:color w:val="auto"/>
                <w:sz w:val="24"/>
                <w:highlight w:val="none"/>
              </w:rPr>
              <w:t>标人员必须是本项目</w:t>
            </w:r>
            <w:r>
              <w:rPr>
                <w:rFonts w:hint="eastAsia"/>
                <w:color w:val="auto"/>
                <w:sz w:val="24"/>
                <w:highlight w:val="none"/>
              </w:rPr>
              <w:t>负责</w:t>
            </w:r>
            <w:r>
              <w:rPr>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A2</w:t>
            </w:r>
          </w:p>
        </w:tc>
        <w:tc>
          <w:tcPr>
            <w:tcW w:w="9388" w:type="dxa"/>
            <w:vAlign w:val="center"/>
          </w:tcPr>
          <w:p>
            <w:pPr>
              <w:tabs>
                <w:tab w:val="left" w:pos="454"/>
              </w:tabs>
              <w:spacing w:line="360" w:lineRule="auto"/>
              <w:rPr>
                <w:color w:val="auto"/>
                <w:sz w:val="24"/>
                <w:highlight w:val="none"/>
              </w:rPr>
            </w:pPr>
            <w:r>
              <w:rPr>
                <w:color w:val="auto"/>
                <w:sz w:val="24"/>
                <w:highlight w:val="none"/>
              </w:rPr>
              <w:t>投标委托授权</w:t>
            </w:r>
          </w:p>
          <w:p>
            <w:pPr>
              <w:tabs>
                <w:tab w:val="left" w:pos="1050"/>
                <w:tab w:val="left" w:pos="1470"/>
              </w:tabs>
              <w:spacing w:line="360" w:lineRule="auto"/>
              <w:rPr>
                <w:color w:val="auto"/>
                <w:sz w:val="24"/>
                <w:highlight w:val="none"/>
              </w:rPr>
            </w:pPr>
            <w:r>
              <w:rPr>
                <w:rFonts w:hint="eastAsia"/>
                <w:color w:val="auto"/>
                <w:sz w:val="24"/>
                <w:highlight w:val="none"/>
              </w:rPr>
              <w:t>2.1</w:t>
            </w:r>
            <w:r>
              <w:rPr>
                <w:color w:val="auto"/>
                <w:sz w:val="24"/>
                <w:highlight w:val="none"/>
              </w:rPr>
              <w:t>如投标人代表不是法定代表人，须持有《法定代表人授权委托书》（统一格式）。</w:t>
            </w:r>
          </w:p>
          <w:p>
            <w:pPr>
              <w:tabs>
                <w:tab w:val="left" w:pos="1050"/>
                <w:tab w:val="left" w:pos="1470"/>
              </w:tabs>
              <w:spacing w:line="360" w:lineRule="auto"/>
              <w:rPr>
                <w:color w:val="auto"/>
                <w:sz w:val="24"/>
                <w:highlight w:val="none"/>
              </w:rPr>
            </w:pPr>
            <w:r>
              <w:rPr>
                <w:color w:val="auto"/>
                <w:sz w:val="24"/>
                <w:highlight w:val="none"/>
              </w:rPr>
              <w:t>2.2 投标人代表需持有效身份证件原件进行投标。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A3</w:t>
            </w:r>
          </w:p>
        </w:tc>
        <w:tc>
          <w:tcPr>
            <w:tcW w:w="9388" w:type="dxa"/>
            <w:vAlign w:val="center"/>
          </w:tcPr>
          <w:p>
            <w:pPr>
              <w:spacing w:line="360" w:lineRule="auto"/>
              <w:rPr>
                <w:color w:val="auto"/>
                <w:sz w:val="24"/>
                <w:highlight w:val="none"/>
              </w:rPr>
            </w:pPr>
            <w:r>
              <w:rPr>
                <w:color w:val="auto"/>
                <w:sz w:val="24"/>
                <w:highlight w:val="none"/>
              </w:rPr>
              <w:t>投标费用</w:t>
            </w:r>
          </w:p>
          <w:p>
            <w:pPr>
              <w:spacing w:line="360" w:lineRule="auto"/>
              <w:rPr>
                <w:color w:val="auto"/>
                <w:sz w:val="24"/>
                <w:szCs w:val="24"/>
                <w:highlight w:val="none"/>
              </w:rPr>
            </w:pPr>
            <w:r>
              <w:rPr>
                <w:color w:val="auto"/>
                <w:sz w:val="24"/>
                <w:highlight w:val="none"/>
              </w:rPr>
              <w:t>无论投标过程中的做法和结果如何，投标人应自行承担所有参加此次投标而产生的全部相关费用。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419" w:type="dxa"/>
            <w:gridSpan w:val="2"/>
            <w:vAlign w:val="center"/>
          </w:tcPr>
          <w:p>
            <w:pPr>
              <w:spacing w:line="360" w:lineRule="auto"/>
              <w:jc w:val="center"/>
              <w:rPr>
                <w:color w:val="auto"/>
                <w:sz w:val="24"/>
                <w:highlight w:val="none"/>
              </w:rPr>
            </w:pPr>
            <w:r>
              <w:rPr>
                <w:b/>
                <w:color w:val="auto"/>
                <w:sz w:val="24"/>
                <w:highlight w:val="none"/>
              </w:rPr>
              <w:t>B    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B1</w:t>
            </w:r>
          </w:p>
        </w:tc>
        <w:tc>
          <w:tcPr>
            <w:tcW w:w="9388" w:type="dxa"/>
            <w:vAlign w:val="center"/>
          </w:tcPr>
          <w:p>
            <w:pPr>
              <w:tabs>
                <w:tab w:val="left" w:pos="454"/>
              </w:tabs>
              <w:spacing w:line="360" w:lineRule="auto"/>
              <w:rPr>
                <w:color w:val="auto"/>
                <w:sz w:val="24"/>
                <w:highlight w:val="none"/>
              </w:rPr>
            </w:pPr>
            <w:r>
              <w:rPr>
                <w:color w:val="auto"/>
                <w:sz w:val="24"/>
                <w:highlight w:val="none"/>
              </w:rPr>
              <w:t>招标文件</w:t>
            </w:r>
          </w:p>
          <w:p>
            <w:pPr>
              <w:tabs>
                <w:tab w:val="left" w:pos="454"/>
              </w:tabs>
              <w:spacing w:line="360" w:lineRule="auto"/>
              <w:rPr>
                <w:color w:val="auto"/>
                <w:sz w:val="24"/>
                <w:highlight w:val="none"/>
              </w:rPr>
            </w:pPr>
            <w:r>
              <w:rPr>
                <w:color w:val="auto"/>
                <w:sz w:val="24"/>
                <w:highlight w:val="none"/>
              </w:rPr>
              <w:t>1.1  招标文件由招标文件</w:t>
            </w:r>
            <w:r>
              <w:rPr>
                <w:rFonts w:hint="eastAsia" w:ascii="宋体" w:hAnsi="宋体" w:cs="宋体"/>
                <w:color w:val="auto"/>
                <w:sz w:val="24"/>
                <w:highlight w:val="none"/>
              </w:rPr>
              <w:t>总目录</w:t>
            </w:r>
            <w:r>
              <w:rPr>
                <w:color w:val="auto"/>
                <w:sz w:val="24"/>
                <w:highlight w:val="none"/>
              </w:rPr>
              <w:t>所列内容组成。</w:t>
            </w:r>
          </w:p>
          <w:p>
            <w:pPr>
              <w:tabs>
                <w:tab w:val="left" w:pos="454"/>
              </w:tabs>
              <w:spacing w:line="360" w:lineRule="auto"/>
              <w:rPr>
                <w:color w:val="auto"/>
                <w:sz w:val="24"/>
                <w:highlight w:val="none"/>
              </w:rPr>
            </w:pPr>
            <w:r>
              <w:rPr>
                <w:color w:val="auto"/>
                <w:sz w:val="24"/>
                <w:highlight w:val="none"/>
              </w:rPr>
              <w:t>1.2  投标人应详细阅读招标文件的全部内容。不按招标文件的要求提供的投标文件和资料，能导致投标被拒绝。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B2</w:t>
            </w:r>
          </w:p>
        </w:tc>
        <w:tc>
          <w:tcPr>
            <w:tcW w:w="9388" w:type="dxa"/>
            <w:vAlign w:val="center"/>
          </w:tcPr>
          <w:p>
            <w:pPr>
              <w:tabs>
                <w:tab w:val="left" w:pos="454"/>
              </w:tabs>
              <w:spacing w:line="360" w:lineRule="auto"/>
              <w:rPr>
                <w:color w:val="auto"/>
                <w:sz w:val="24"/>
                <w:highlight w:val="none"/>
              </w:rPr>
            </w:pPr>
            <w:r>
              <w:rPr>
                <w:rFonts w:hint="eastAsia"/>
                <w:color w:val="auto"/>
                <w:sz w:val="24"/>
                <w:highlight w:val="none"/>
              </w:rPr>
              <w:t>投</w:t>
            </w:r>
            <w:r>
              <w:rPr>
                <w:color w:val="auto"/>
                <w:sz w:val="24"/>
                <w:highlight w:val="none"/>
              </w:rPr>
              <w:t>标文件组成</w:t>
            </w:r>
          </w:p>
          <w:p>
            <w:pPr>
              <w:tabs>
                <w:tab w:val="left" w:pos="454"/>
              </w:tabs>
              <w:spacing w:line="360" w:lineRule="auto"/>
              <w:rPr>
                <w:b/>
                <w:bCs/>
                <w:color w:val="auto"/>
                <w:sz w:val="24"/>
                <w:highlight w:val="none"/>
              </w:rPr>
            </w:pPr>
            <w:r>
              <w:rPr>
                <w:rFonts w:hint="eastAsia"/>
                <w:color w:val="auto"/>
                <w:sz w:val="24"/>
                <w:highlight w:val="none"/>
              </w:rPr>
              <w:t>投标文件由</w:t>
            </w:r>
            <w:r>
              <w:rPr>
                <w:rFonts w:hint="eastAsia"/>
                <w:b/>
                <w:bCs/>
                <w:color w:val="auto"/>
                <w:sz w:val="24"/>
                <w:highlight w:val="none"/>
              </w:rPr>
              <w:t>资格证明文件、技术标书（含资质证明文件和技术标书电子版投标文件）、商务标书（含商务标书电子版投标文件）及投标函组成。</w:t>
            </w:r>
          </w:p>
          <w:p>
            <w:pPr>
              <w:tabs>
                <w:tab w:val="left" w:pos="454"/>
              </w:tabs>
              <w:spacing w:line="360" w:lineRule="auto"/>
              <w:rPr>
                <w:color w:val="auto"/>
                <w:sz w:val="24"/>
                <w:highlight w:val="none"/>
              </w:rPr>
            </w:pPr>
            <w:r>
              <w:rPr>
                <w:rFonts w:hint="eastAsia"/>
                <w:color w:val="auto"/>
                <w:sz w:val="24"/>
                <w:highlight w:val="none"/>
              </w:rPr>
              <w:t>投标文件份数：</w:t>
            </w:r>
          </w:p>
          <w:p>
            <w:pPr>
              <w:tabs>
                <w:tab w:val="left" w:pos="454"/>
              </w:tabs>
              <w:spacing w:line="360" w:lineRule="auto"/>
              <w:rPr>
                <w:rFonts w:ascii="宋体" w:hAnsi="宋体" w:cs="宋体"/>
                <w:color w:val="auto"/>
                <w:highlight w:val="none"/>
              </w:rPr>
            </w:pPr>
            <w:r>
              <w:rPr>
                <w:rFonts w:hint="eastAsia"/>
                <w:color w:val="auto"/>
                <w:sz w:val="24"/>
                <w:highlight w:val="none"/>
              </w:rPr>
              <w:t>技术标书、商务标书及资格证明文件均一式贰份，其中正本壹份和副本壹份；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B3</w:t>
            </w:r>
          </w:p>
        </w:tc>
        <w:tc>
          <w:tcPr>
            <w:tcW w:w="9388" w:type="dxa"/>
            <w:vAlign w:val="center"/>
          </w:tcPr>
          <w:p>
            <w:pPr>
              <w:tabs>
                <w:tab w:val="left" w:pos="454"/>
              </w:tabs>
              <w:spacing w:line="360" w:lineRule="auto"/>
              <w:rPr>
                <w:color w:val="auto"/>
                <w:sz w:val="24"/>
                <w:highlight w:val="none"/>
              </w:rPr>
            </w:pPr>
            <w:r>
              <w:rPr>
                <w:color w:val="auto"/>
                <w:sz w:val="24"/>
                <w:highlight w:val="none"/>
              </w:rPr>
              <w:t>招标文件的澄清</w:t>
            </w:r>
          </w:p>
          <w:p>
            <w:pPr>
              <w:tabs>
                <w:tab w:val="left" w:pos="454"/>
              </w:tabs>
              <w:spacing w:line="360" w:lineRule="auto"/>
              <w:rPr>
                <w:color w:val="auto"/>
                <w:sz w:val="24"/>
                <w:highlight w:val="none"/>
              </w:rPr>
            </w:pPr>
            <w:r>
              <w:rPr>
                <w:color w:val="auto"/>
                <w:sz w:val="24"/>
                <w:highlight w:val="none"/>
              </w:rPr>
              <w:t>3.1投标人应仔细阅读和检查招标文件的全部内容。如发现缺页或附件不全，应及时向招标人提出，以便补齐。如有疑问，请在</w:t>
            </w:r>
            <w:r>
              <w:rPr>
                <w:b/>
                <w:color w:val="auto"/>
                <w:sz w:val="24"/>
                <w:highlight w:val="none"/>
                <w:u w:val="single"/>
              </w:rPr>
              <w:t>202</w:t>
            </w:r>
            <w:r>
              <w:rPr>
                <w:rFonts w:hint="eastAsia"/>
                <w:b/>
                <w:color w:val="auto"/>
                <w:sz w:val="24"/>
                <w:highlight w:val="none"/>
                <w:u w:val="single"/>
                <w:lang w:val="en-US" w:eastAsia="zh-CN"/>
              </w:rPr>
              <w:t>5</w:t>
            </w:r>
            <w:r>
              <w:rPr>
                <w:b/>
                <w:color w:val="auto"/>
                <w:sz w:val="24"/>
                <w:highlight w:val="none"/>
                <w:u w:val="single"/>
              </w:rPr>
              <w:t>年</w:t>
            </w:r>
            <w:r>
              <w:rPr>
                <w:rFonts w:hint="eastAsia"/>
                <w:b/>
                <w:color w:val="auto"/>
                <w:sz w:val="24"/>
                <w:highlight w:val="none"/>
                <w:u w:val="single"/>
                <w:lang w:val="en-US" w:eastAsia="zh-CN"/>
              </w:rPr>
              <w:t>2</w:t>
            </w:r>
            <w:r>
              <w:rPr>
                <w:b/>
                <w:color w:val="auto"/>
                <w:sz w:val="24"/>
                <w:highlight w:val="none"/>
                <w:u w:val="single"/>
              </w:rPr>
              <w:t>月</w:t>
            </w:r>
            <w:r>
              <w:rPr>
                <w:rFonts w:hint="eastAsia"/>
                <w:b/>
                <w:color w:val="auto"/>
                <w:sz w:val="24"/>
                <w:highlight w:val="none"/>
                <w:u w:val="single"/>
                <w:lang w:val="en-US" w:eastAsia="zh-CN"/>
              </w:rPr>
              <w:t>18</w:t>
            </w:r>
            <w:r>
              <w:rPr>
                <w:b/>
                <w:color w:val="auto"/>
                <w:sz w:val="24"/>
                <w:highlight w:val="none"/>
                <w:u w:val="single"/>
              </w:rPr>
              <w:t>日1</w:t>
            </w:r>
            <w:r>
              <w:rPr>
                <w:rFonts w:hint="eastAsia"/>
                <w:b/>
                <w:color w:val="auto"/>
                <w:sz w:val="24"/>
                <w:highlight w:val="none"/>
                <w:u w:val="single"/>
                <w:lang w:val="en-US" w:eastAsia="zh-CN"/>
              </w:rPr>
              <w:t>0</w:t>
            </w:r>
            <w:r>
              <w:rPr>
                <w:b/>
                <w:color w:val="auto"/>
                <w:sz w:val="24"/>
                <w:highlight w:val="none"/>
                <w:u w:val="single"/>
              </w:rPr>
              <w:t>：</w:t>
            </w:r>
            <w:r>
              <w:rPr>
                <w:rFonts w:hint="eastAsia"/>
                <w:b/>
                <w:color w:val="auto"/>
                <w:sz w:val="24"/>
                <w:highlight w:val="none"/>
                <w:u w:val="single"/>
                <w:lang w:val="en-US" w:eastAsia="zh-CN"/>
              </w:rPr>
              <w:t>0</w:t>
            </w:r>
            <w:r>
              <w:rPr>
                <w:b/>
                <w:color w:val="auto"/>
                <w:sz w:val="24"/>
                <w:highlight w:val="none"/>
                <w:u w:val="single"/>
              </w:rPr>
              <w:t>0</w:t>
            </w:r>
            <w:r>
              <w:rPr>
                <w:color w:val="auto"/>
                <w:sz w:val="24"/>
                <w:highlight w:val="none"/>
              </w:rPr>
              <w:t>前向招标人以书面形式提出，超过此时间规定，招标人不再受理投标疑问。</w:t>
            </w:r>
          </w:p>
          <w:p>
            <w:pPr>
              <w:tabs>
                <w:tab w:val="left" w:pos="454"/>
              </w:tabs>
              <w:spacing w:line="360" w:lineRule="auto"/>
              <w:rPr>
                <w:color w:val="auto"/>
                <w:sz w:val="24"/>
                <w:highlight w:val="none"/>
              </w:rPr>
            </w:pPr>
            <w:r>
              <w:rPr>
                <w:color w:val="auto"/>
                <w:sz w:val="24"/>
                <w:highlight w:val="none"/>
              </w:rPr>
              <w:t>3.2招标文件的澄清在</w:t>
            </w:r>
            <w:r>
              <w:rPr>
                <w:b/>
                <w:color w:val="auto"/>
                <w:sz w:val="24"/>
                <w:highlight w:val="none"/>
                <w:u w:val="single"/>
              </w:rPr>
              <w:t>202</w:t>
            </w:r>
            <w:r>
              <w:rPr>
                <w:rFonts w:hint="eastAsia"/>
                <w:b/>
                <w:color w:val="auto"/>
                <w:sz w:val="24"/>
                <w:highlight w:val="none"/>
                <w:u w:val="single"/>
                <w:lang w:val="en-US" w:eastAsia="zh-CN"/>
              </w:rPr>
              <w:t>5</w:t>
            </w:r>
            <w:r>
              <w:rPr>
                <w:b/>
                <w:color w:val="auto"/>
                <w:sz w:val="24"/>
                <w:highlight w:val="none"/>
                <w:u w:val="single"/>
              </w:rPr>
              <w:t>年</w:t>
            </w:r>
            <w:r>
              <w:rPr>
                <w:rFonts w:hint="eastAsia"/>
                <w:b/>
                <w:color w:val="auto"/>
                <w:sz w:val="24"/>
                <w:highlight w:val="none"/>
                <w:u w:val="single"/>
                <w:lang w:val="en-US" w:eastAsia="zh-CN"/>
              </w:rPr>
              <w:t>2</w:t>
            </w:r>
            <w:r>
              <w:rPr>
                <w:b/>
                <w:color w:val="auto"/>
                <w:sz w:val="24"/>
                <w:highlight w:val="none"/>
                <w:u w:val="single"/>
              </w:rPr>
              <w:t>月</w:t>
            </w:r>
            <w:r>
              <w:rPr>
                <w:rFonts w:hint="eastAsia"/>
                <w:b/>
                <w:color w:val="auto"/>
                <w:sz w:val="24"/>
                <w:highlight w:val="none"/>
                <w:u w:val="single"/>
                <w:lang w:val="en-US" w:eastAsia="zh-CN"/>
              </w:rPr>
              <w:t xml:space="preserve"> 18</w:t>
            </w:r>
            <w:r>
              <w:rPr>
                <w:b/>
                <w:color w:val="auto"/>
                <w:sz w:val="24"/>
                <w:highlight w:val="none"/>
                <w:u w:val="single"/>
              </w:rPr>
              <w:t>日17：30</w:t>
            </w:r>
            <w:r>
              <w:rPr>
                <w:color w:val="auto"/>
                <w:sz w:val="24"/>
                <w:highlight w:val="none"/>
              </w:rPr>
              <w:t>前由招标人以书面形式回复（通过电子邮件形式发出）。收到澄清的投标人以书面形式进行确认，并发出确认书。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B4</w:t>
            </w:r>
          </w:p>
        </w:tc>
        <w:tc>
          <w:tcPr>
            <w:tcW w:w="9388" w:type="dxa"/>
            <w:vAlign w:val="center"/>
          </w:tcPr>
          <w:p>
            <w:pPr>
              <w:tabs>
                <w:tab w:val="left" w:pos="454"/>
              </w:tabs>
              <w:spacing w:line="360" w:lineRule="auto"/>
              <w:rPr>
                <w:color w:val="auto"/>
                <w:sz w:val="24"/>
                <w:highlight w:val="none"/>
              </w:rPr>
            </w:pPr>
            <w:r>
              <w:rPr>
                <w:color w:val="auto"/>
                <w:sz w:val="24"/>
                <w:highlight w:val="none"/>
              </w:rPr>
              <w:t>招标文件的修改</w:t>
            </w:r>
          </w:p>
          <w:p>
            <w:pPr>
              <w:tabs>
                <w:tab w:val="left" w:pos="454"/>
              </w:tabs>
              <w:spacing w:line="360" w:lineRule="auto"/>
              <w:rPr>
                <w:color w:val="auto"/>
                <w:sz w:val="24"/>
                <w:highlight w:val="none"/>
              </w:rPr>
            </w:pPr>
            <w:r>
              <w:rPr>
                <w:color w:val="auto"/>
                <w:sz w:val="24"/>
                <w:highlight w:val="none"/>
              </w:rPr>
              <w:t>4.1 在投标截止时间前，招标人无论出于自己的考虑，还是出于对投标人提问的澄清，均可对招标文件用补充文件的形式进行修改。</w:t>
            </w:r>
          </w:p>
          <w:p>
            <w:pPr>
              <w:tabs>
                <w:tab w:val="left" w:pos="454"/>
              </w:tabs>
              <w:spacing w:line="360" w:lineRule="auto"/>
              <w:rPr>
                <w:color w:val="auto"/>
                <w:sz w:val="24"/>
                <w:highlight w:val="none"/>
              </w:rPr>
            </w:pPr>
            <w:r>
              <w:rPr>
                <w:color w:val="auto"/>
                <w:sz w:val="24"/>
                <w:highlight w:val="none"/>
              </w:rPr>
              <w:t>4.2  对招标文件的修改，由招标人以书面形式通知，通过电子邮件形式发出，请收到澄清的投标人以书面形式进行确认，并发出确认书。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9" w:type="dxa"/>
            <w:gridSpan w:val="2"/>
            <w:vAlign w:val="center"/>
          </w:tcPr>
          <w:p>
            <w:pPr>
              <w:snapToGrid w:val="0"/>
              <w:spacing w:line="360" w:lineRule="auto"/>
              <w:jc w:val="center"/>
              <w:rPr>
                <w:color w:val="auto"/>
                <w:sz w:val="24"/>
                <w:highlight w:val="none"/>
              </w:rPr>
            </w:pPr>
            <w:r>
              <w:rPr>
                <w:b/>
                <w:color w:val="auto"/>
                <w:sz w:val="24"/>
                <w:highlight w:val="none"/>
              </w:rPr>
              <w:t>C    投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1</w:t>
            </w:r>
          </w:p>
          <w:p>
            <w:pPr>
              <w:spacing w:before="60" w:after="60" w:line="360" w:lineRule="auto"/>
              <w:jc w:val="center"/>
              <w:rPr>
                <w:color w:val="auto"/>
                <w:sz w:val="24"/>
                <w:highlight w:val="none"/>
              </w:rPr>
            </w:pPr>
          </w:p>
        </w:tc>
        <w:tc>
          <w:tcPr>
            <w:tcW w:w="9388" w:type="dxa"/>
            <w:vAlign w:val="center"/>
          </w:tcPr>
          <w:p>
            <w:pPr>
              <w:tabs>
                <w:tab w:val="left" w:pos="630"/>
                <w:tab w:val="left" w:pos="1050"/>
                <w:tab w:val="left" w:pos="1470"/>
              </w:tabs>
              <w:spacing w:line="360" w:lineRule="auto"/>
              <w:rPr>
                <w:color w:val="auto"/>
                <w:sz w:val="24"/>
                <w:highlight w:val="none"/>
              </w:rPr>
            </w:pPr>
            <w:r>
              <w:rPr>
                <w:color w:val="auto"/>
                <w:sz w:val="24"/>
                <w:highlight w:val="none"/>
              </w:rPr>
              <w:t>投标文件（正</w:t>
            </w:r>
            <w:r>
              <w:rPr>
                <w:rFonts w:hint="eastAsia"/>
                <w:color w:val="auto"/>
                <w:sz w:val="24"/>
                <w:highlight w:val="none"/>
              </w:rPr>
              <w:t>本</w:t>
            </w:r>
            <w:r>
              <w:rPr>
                <w:color w:val="auto"/>
                <w:sz w:val="24"/>
                <w:highlight w:val="none"/>
              </w:rPr>
              <w:t>1份）的组成：</w:t>
            </w:r>
          </w:p>
          <w:p>
            <w:pPr>
              <w:tabs>
                <w:tab w:val="left" w:pos="1050"/>
                <w:tab w:val="left" w:pos="1470"/>
              </w:tabs>
              <w:spacing w:line="360" w:lineRule="auto"/>
              <w:rPr>
                <w:b/>
                <w:color w:val="auto"/>
                <w:sz w:val="24"/>
                <w:highlight w:val="none"/>
              </w:rPr>
            </w:pPr>
            <w:r>
              <w:rPr>
                <w:b/>
                <w:color w:val="auto"/>
                <w:sz w:val="24"/>
                <w:highlight w:val="none"/>
              </w:rPr>
              <w:t xml:space="preserve">1.1商务部分包括： </w:t>
            </w:r>
          </w:p>
          <w:p>
            <w:pPr>
              <w:spacing w:line="360" w:lineRule="auto"/>
              <w:rPr>
                <w:strike/>
                <w:dstrike w:val="0"/>
                <w:color w:val="FF0000"/>
                <w:sz w:val="24"/>
                <w:highlight w:val="yellow"/>
              </w:rPr>
            </w:pPr>
            <w:r>
              <w:rPr>
                <w:color w:val="auto"/>
                <w:sz w:val="24"/>
                <w:highlight w:val="none"/>
              </w:rPr>
              <w:t>1.1.1“</w:t>
            </w:r>
            <w:r>
              <w:rPr>
                <w:rFonts w:hint="eastAsia" w:ascii="宋体" w:hAnsi="宋体" w:cs="宋体"/>
                <w:sz w:val="24"/>
              </w:rPr>
              <w:t>新建FV发车平台项目</w:t>
            </w:r>
            <w:r>
              <w:rPr>
                <w:color w:val="auto"/>
                <w:sz w:val="24"/>
                <w:highlight w:val="none"/>
              </w:rPr>
              <w:t>----投标函”</w:t>
            </w:r>
            <w:r>
              <w:rPr>
                <w:rFonts w:hint="eastAsia"/>
                <w:color w:val="auto"/>
                <w:sz w:val="24"/>
                <w:highlight w:val="none"/>
              </w:rPr>
              <w:t xml:space="preserve"> （附件一）</w:t>
            </w:r>
            <w:r>
              <w:rPr>
                <w:color w:val="auto"/>
                <w:sz w:val="24"/>
                <w:highlight w:val="none"/>
              </w:rPr>
              <w:t>，用A4幅面按统一格式填写、统一规范。</w:t>
            </w:r>
          </w:p>
          <w:p>
            <w:pPr>
              <w:tabs>
                <w:tab w:val="left" w:pos="454"/>
              </w:tabs>
              <w:spacing w:line="360" w:lineRule="auto"/>
              <w:rPr>
                <w:color w:val="auto"/>
                <w:sz w:val="24"/>
                <w:highlight w:val="none"/>
              </w:rPr>
            </w:pPr>
            <w:r>
              <w:rPr>
                <w:color w:val="auto"/>
                <w:sz w:val="24"/>
                <w:highlight w:val="none"/>
              </w:rPr>
              <w:t>1.1.</w:t>
            </w:r>
            <w:r>
              <w:rPr>
                <w:rFonts w:hint="eastAsia"/>
                <w:color w:val="auto"/>
                <w:sz w:val="24"/>
                <w:highlight w:val="none"/>
                <w:lang w:val="en-US" w:eastAsia="zh-CN"/>
              </w:rPr>
              <w:t>2</w:t>
            </w:r>
            <w:r>
              <w:rPr>
                <w:rFonts w:hint="eastAsia"/>
                <w:color w:val="auto"/>
                <w:sz w:val="24"/>
                <w:szCs w:val="24"/>
                <w:highlight w:val="none"/>
                <w:lang w:val="en-US" w:eastAsia="zh-CN"/>
              </w:rPr>
              <w:t>投标文件</w:t>
            </w:r>
            <w:r>
              <w:rPr>
                <w:color w:val="auto"/>
                <w:sz w:val="24"/>
                <w:highlight w:val="none"/>
              </w:rPr>
              <w:t>电子版（U盘）：一个</w:t>
            </w:r>
            <w:r>
              <w:rPr>
                <w:rFonts w:hint="eastAsia"/>
                <w:color w:val="auto"/>
                <w:sz w:val="24"/>
                <w:highlight w:val="none"/>
                <w:lang w:eastAsia="zh-CN"/>
              </w:rPr>
              <w:t>，</w:t>
            </w:r>
            <w:r>
              <w:rPr>
                <w:rFonts w:hint="eastAsia"/>
                <w:color w:val="auto"/>
                <w:sz w:val="24"/>
                <w:highlight w:val="none"/>
              </w:rPr>
              <w:t>含</w:t>
            </w:r>
            <w:r>
              <w:rPr>
                <w:color w:val="auto"/>
                <w:sz w:val="24"/>
                <w:szCs w:val="24"/>
                <w:highlight w:val="none"/>
              </w:rPr>
              <w:t>商务文</w:t>
            </w:r>
            <w:r>
              <w:rPr>
                <w:color w:val="auto"/>
                <w:sz w:val="24"/>
                <w:highlight w:val="none"/>
              </w:rPr>
              <w:t>件</w:t>
            </w:r>
            <w:r>
              <w:rPr>
                <w:rFonts w:hint="eastAsia"/>
                <w:color w:val="auto"/>
                <w:sz w:val="24"/>
                <w:highlight w:val="none"/>
                <w:lang w:eastAsia="zh-CN"/>
              </w:rPr>
              <w:t>、</w:t>
            </w:r>
            <w:r>
              <w:rPr>
                <w:rFonts w:hint="eastAsia"/>
                <w:color w:val="auto"/>
                <w:sz w:val="24"/>
                <w:highlight w:val="none"/>
              </w:rPr>
              <w:t>资质证明文件和技术标书电子版投标文件</w:t>
            </w:r>
          </w:p>
          <w:p>
            <w:pPr>
              <w:tabs>
                <w:tab w:val="left" w:pos="1050"/>
                <w:tab w:val="left" w:pos="1470"/>
              </w:tabs>
              <w:spacing w:line="360" w:lineRule="auto"/>
              <w:rPr>
                <w:b/>
                <w:color w:val="auto"/>
                <w:sz w:val="24"/>
                <w:highlight w:val="none"/>
              </w:rPr>
            </w:pPr>
            <w:r>
              <w:rPr>
                <w:b/>
                <w:color w:val="auto"/>
                <w:sz w:val="24"/>
                <w:highlight w:val="none"/>
              </w:rPr>
              <w:t>1.2资质</w:t>
            </w:r>
            <w:r>
              <w:rPr>
                <w:rFonts w:hint="eastAsia"/>
                <w:b/>
                <w:color w:val="auto"/>
                <w:sz w:val="24"/>
                <w:highlight w:val="none"/>
              </w:rPr>
              <w:t>、</w:t>
            </w:r>
            <w:r>
              <w:rPr>
                <w:b/>
                <w:color w:val="auto"/>
                <w:sz w:val="24"/>
                <w:highlight w:val="none"/>
              </w:rPr>
              <w:t>资格证明文件包括：</w:t>
            </w:r>
          </w:p>
          <w:p>
            <w:pPr>
              <w:tabs>
                <w:tab w:val="left" w:pos="1050"/>
                <w:tab w:val="left" w:pos="1470"/>
              </w:tabs>
              <w:spacing w:line="360" w:lineRule="auto"/>
              <w:jc w:val="left"/>
              <w:rPr>
                <w:color w:val="auto"/>
                <w:sz w:val="24"/>
                <w:highlight w:val="none"/>
              </w:rPr>
            </w:pPr>
            <w:r>
              <w:rPr>
                <w:color w:val="auto"/>
                <w:sz w:val="24"/>
                <w:highlight w:val="none"/>
              </w:rPr>
              <w:t>1.2.1营业执照</w:t>
            </w:r>
            <w:r>
              <w:rPr>
                <w:rFonts w:hint="eastAsia"/>
                <w:color w:val="auto"/>
                <w:sz w:val="24"/>
                <w:highlight w:val="none"/>
              </w:rPr>
              <w:t>、</w:t>
            </w:r>
            <w:r>
              <w:rPr>
                <w:rFonts w:hint="eastAsia" w:ascii="宋体" w:hAnsi="宋体"/>
                <w:bCs/>
                <w:sz w:val="24"/>
              </w:rPr>
              <w:t>建筑工程施工总承包三级及以上、地基与基础专业承包三级及以上资质</w:t>
            </w:r>
            <w:r>
              <w:rPr>
                <w:rFonts w:hint="eastAsia"/>
                <w:color w:val="auto"/>
                <w:sz w:val="24"/>
                <w:highlight w:val="none"/>
              </w:rPr>
              <w:t>证书等。</w:t>
            </w:r>
            <w:r>
              <w:rPr>
                <w:color w:val="auto"/>
                <w:sz w:val="24"/>
                <w:highlight w:val="none"/>
              </w:rPr>
              <w:t>（复印件加盖公章）</w:t>
            </w:r>
          </w:p>
          <w:p>
            <w:pPr>
              <w:tabs>
                <w:tab w:val="left" w:pos="630"/>
                <w:tab w:val="left" w:pos="1050"/>
                <w:tab w:val="left" w:pos="1243"/>
                <w:tab w:val="left" w:pos="1350"/>
                <w:tab w:val="left" w:pos="1470"/>
                <w:tab w:val="left" w:pos="1997"/>
              </w:tabs>
              <w:spacing w:line="360" w:lineRule="auto"/>
              <w:rPr>
                <w:color w:val="auto"/>
                <w:sz w:val="24"/>
                <w:highlight w:val="none"/>
              </w:rPr>
            </w:pPr>
            <w:r>
              <w:rPr>
                <w:color w:val="auto"/>
                <w:sz w:val="24"/>
                <w:highlight w:val="none"/>
              </w:rPr>
              <w:t>1.2.2法定代表人身份证明书</w:t>
            </w:r>
            <w:r>
              <w:rPr>
                <w:rFonts w:hint="eastAsia"/>
                <w:color w:val="auto"/>
                <w:sz w:val="24"/>
                <w:highlight w:val="none"/>
              </w:rPr>
              <w:t>（附件三）</w:t>
            </w:r>
            <w:r>
              <w:rPr>
                <w:color w:val="auto"/>
                <w:spacing w:val="4"/>
                <w:sz w:val="24"/>
                <w:highlight w:val="none"/>
              </w:rPr>
              <w:t>（原件）</w:t>
            </w:r>
            <w:r>
              <w:rPr>
                <w:color w:val="auto"/>
                <w:sz w:val="24"/>
                <w:highlight w:val="none"/>
              </w:rPr>
              <w:t>、法定代表人授权委托书</w:t>
            </w:r>
            <w:r>
              <w:rPr>
                <w:rFonts w:hint="eastAsia"/>
                <w:color w:val="auto"/>
                <w:sz w:val="24"/>
                <w:highlight w:val="none"/>
              </w:rPr>
              <w:t>（附件四）</w:t>
            </w:r>
            <w:r>
              <w:rPr>
                <w:color w:val="auto"/>
                <w:spacing w:val="4"/>
                <w:sz w:val="24"/>
                <w:highlight w:val="none"/>
              </w:rPr>
              <w:t>（原件）</w:t>
            </w:r>
          </w:p>
          <w:p>
            <w:pPr>
              <w:tabs>
                <w:tab w:val="left" w:pos="630"/>
                <w:tab w:val="left" w:pos="1050"/>
                <w:tab w:val="left" w:pos="1243"/>
                <w:tab w:val="left" w:pos="1350"/>
                <w:tab w:val="left" w:pos="1470"/>
                <w:tab w:val="left" w:pos="1997"/>
              </w:tabs>
              <w:spacing w:line="360" w:lineRule="auto"/>
              <w:rPr>
                <w:color w:val="auto"/>
                <w:sz w:val="24"/>
                <w:highlight w:val="none"/>
              </w:rPr>
            </w:pPr>
            <w:r>
              <w:rPr>
                <w:color w:val="auto"/>
                <w:sz w:val="24"/>
                <w:highlight w:val="none"/>
              </w:rPr>
              <w:t>1.2.3投标确认书（原件）</w:t>
            </w:r>
          </w:p>
          <w:p>
            <w:pPr>
              <w:tabs>
                <w:tab w:val="left" w:pos="630"/>
                <w:tab w:val="left" w:pos="1050"/>
                <w:tab w:val="left" w:pos="1243"/>
                <w:tab w:val="left" w:pos="1350"/>
                <w:tab w:val="left" w:pos="1470"/>
                <w:tab w:val="left" w:pos="1997"/>
              </w:tabs>
              <w:spacing w:line="360" w:lineRule="auto"/>
              <w:rPr>
                <w:color w:val="auto"/>
                <w:sz w:val="24"/>
                <w:highlight w:val="none"/>
              </w:rPr>
            </w:pPr>
            <w:r>
              <w:rPr>
                <w:rFonts w:hint="eastAsia"/>
                <w:color w:val="auto"/>
                <w:sz w:val="24"/>
                <w:highlight w:val="none"/>
              </w:rPr>
              <w:t>1</w:t>
            </w:r>
            <w:r>
              <w:rPr>
                <w:color w:val="auto"/>
                <w:sz w:val="24"/>
                <w:highlight w:val="none"/>
              </w:rPr>
              <w:t>.2.4</w:t>
            </w:r>
            <w:r>
              <w:rPr>
                <w:rFonts w:hint="eastAsia"/>
                <w:color w:val="auto"/>
                <w:sz w:val="24"/>
                <w:highlight w:val="none"/>
              </w:rPr>
              <w:t>企业简介</w:t>
            </w:r>
          </w:p>
          <w:p>
            <w:pPr>
              <w:tabs>
                <w:tab w:val="left" w:pos="630"/>
                <w:tab w:val="left" w:pos="1050"/>
                <w:tab w:val="left" w:pos="1243"/>
                <w:tab w:val="left" w:pos="1350"/>
                <w:tab w:val="left" w:pos="1470"/>
                <w:tab w:val="left" w:pos="1997"/>
              </w:tabs>
              <w:spacing w:line="360" w:lineRule="auto"/>
              <w:rPr>
                <w:color w:val="auto"/>
                <w:sz w:val="24"/>
                <w:highlight w:val="none"/>
              </w:rPr>
            </w:pPr>
            <w:r>
              <w:rPr>
                <w:rFonts w:hint="eastAsia"/>
                <w:color w:val="auto"/>
                <w:sz w:val="24"/>
                <w:highlight w:val="none"/>
              </w:rPr>
              <w:t>1</w:t>
            </w:r>
            <w:r>
              <w:rPr>
                <w:color w:val="auto"/>
                <w:sz w:val="24"/>
                <w:highlight w:val="none"/>
              </w:rPr>
              <w:t>.2.5</w:t>
            </w:r>
            <w:r>
              <w:rPr>
                <w:rFonts w:hint="eastAsia"/>
                <w:color w:val="auto"/>
                <w:sz w:val="24"/>
                <w:highlight w:val="none"/>
              </w:rPr>
              <w:t>投标单位业绩、</w:t>
            </w:r>
            <w:r>
              <w:rPr>
                <w:color w:val="auto"/>
                <w:sz w:val="24"/>
                <w:highlight w:val="none"/>
              </w:rPr>
              <w:t>项目案例</w:t>
            </w:r>
            <w:r>
              <w:rPr>
                <w:rFonts w:hint="eastAsia"/>
                <w:color w:val="auto"/>
                <w:sz w:val="24"/>
                <w:highlight w:val="none"/>
              </w:rPr>
              <w:t>介绍（复印件盖公章）</w:t>
            </w:r>
          </w:p>
          <w:p>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.2.6</w:t>
            </w:r>
            <w:r>
              <w:rPr>
                <w:rFonts w:hint="eastAsia"/>
                <w:color w:val="auto"/>
                <w:sz w:val="24"/>
                <w:highlight w:val="none"/>
              </w:rPr>
              <w:t>投标方近</w:t>
            </w:r>
            <w:r>
              <w:rPr>
                <w:color w:val="auto"/>
                <w:sz w:val="24"/>
                <w:highlight w:val="none"/>
              </w:rPr>
              <w:t>3</w:t>
            </w:r>
            <w:r>
              <w:rPr>
                <w:rFonts w:hint="eastAsia"/>
                <w:color w:val="auto"/>
                <w:sz w:val="24"/>
                <w:highlight w:val="none"/>
              </w:rPr>
              <w:t>年的利润表、资产负债表、现金流量表（复印件盖公章）</w:t>
            </w:r>
          </w:p>
          <w:p>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7</w:t>
            </w:r>
            <w:r>
              <w:rPr>
                <w:rFonts w:hint="eastAsia"/>
                <w:color w:val="auto"/>
                <w:sz w:val="24"/>
                <w:highlight w:val="none"/>
              </w:rPr>
              <w:t>报名当日的信用中国截图</w:t>
            </w:r>
          </w:p>
          <w:p>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8</w:t>
            </w:r>
            <w:r>
              <w:rPr>
                <w:rFonts w:hint="eastAsia"/>
                <w:color w:val="auto"/>
                <w:sz w:val="24"/>
                <w:highlight w:val="none"/>
              </w:rPr>
              <w:t>企业最近半年完税证明、信用证明材料（中国人民银行信用代码证+征信报告）</w:t>
            </w:r>
          </w:p>
          <w:p>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9</w:t>
            </w:r>
            <w:r>
              <w:rPr>
                <w:rFonts w:hint="eastAsia"/>
                <w:color w:val="auto"/>
                <w:sz w:val="24"/>
                <w:highlight w:val="none"/>
              </w:rPr>
              <w:t>年度纳税信用评价信息（可从电子税务局查询截图，需加盖公章）</w:t>
            </w:r>
          </w:p>
          <w:p>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10</w:t>
            </w:r>
            <w:r>
              <w:rPr>
                <w:rFonts w:hint="eastAsia"/>
                <w:color w:val="auto"/>
                <w:sz w:val="24"/>
                <w:highlight w:val="none"/>
              </w:rPr>
              <w:t>企业对外担保说明（写明贵单位对外有无对外担保和质押业务，需加盖公章）</w:t>
            </w:r>
          </w:p>
          <w:p>
            <w:pPr>
              <w:tabs>
                <w:tab w:val="left" w:pos="630"/>
                <w:tab w:val="left" w:pos="1050"/>
                <w:tab w:val="left" w:pos="1243"/>
                <w:tab w:val="left" w:pos="1350"/>
                <w:tab w:val="left" w:pos="1470"/>
                <w:tab w:val="left" w:pos="1997"/>
              </w:tabs>
              <w:spacing w:line="360" w:lineRule="auto"/>
              <w:rPr>
                <w:b/>
                <w:color w:val="auto"/>
                <w:sz w:val="24"/>
                <w:highlight w:val="none"/>
              </w:rPr>
            </w:pPr>
            <w:r>
              <w:rPr>
                <w:b/>
                <w:color w:val="auto"/>
                <w:sz w:val="24"/>
                <w:highlight w:val="none"/>
              </w:rPr>
              <w:t>1.3</w:t>
            </w:r>
            <w:r>
              <w:rPr>
                <w:rFonts w:hint="eastAsia"/>
                <w:b/>
                <w:color w:val="auto"/>
                <w:sz w:val="24"/>
                <w:highlight w:val="none"/>
              </w:rPr>
              <w:t>技术</w:t>
            </w:r>
            <w:r>
              <w:rPr>
                <w:b/>
                <w:color w:val="auto"/>
                <w:sz w:val="24"/>
                <w:highlight w:val="none"/>
              </w:rPr>
              <w:t>文件包括：</w:t>
            </w:r>
          </w:p>
          <w:p>
            <w:pPr>
              <w:tabs>
                <w:tab w:val="left" w:pos="630"/>
                <w:tab w:val="left" w:pos="1050"/>
                <w:tab w:val="left" w:pos="1243"/>
                <w:tab w:val="left" w:pos="1350"/>
                <w:tab w:val="left" w:pos="1470"/>
                <w:tab w:val="left" w:pos="1997"/>
              </w:tabs>
              <w:spacing w:line="360" w:lineRule="auto"/>
              <w:jc w:val="left"/>
              <w:rPr>
                <w:color w:val="auto"/>
                <w:sz w:val="24"/>
                <w:highlight w:val="none"/>
              </w:rPr>
            </w:pPr>
            <w:r>
              <w:rPr>
                <w:color w:val="auto"/>
                <w:sz w:val="24"/>
                <w:highlight w:val="none"/>
              </w:rPr>
              <w:t>1.3.1</w:t>
            </w:r>
            <w:r>
              <w:rPr>
                <w:rFonts w:hint="eastAsia"/>
                <w:color w:val="auto"/>
                <w:sz w:val="24"/>
                <w:highlight w:val="none"/>
              </w:rPr>
              <w:t>技术方案</w:t>
            </w:r>
          </w:p>
          <w:p>
            <w:pPr>
              <w:pStyle w:val="147"/>
              <w:tabs>
                <w:tab w:val="left" w:pos="630"/>
                <w:tab w:val="left" w:pos="1050"/>
                <w:tab w:val="left" w:pos="1243"/>
                <w:tab w:val="left" w:pos="1350"/>
                <w:tab w:val="left" w:pos="1470"/>
                <w:tab w:val="left" w:pos="1997"/>
              </w:tabs>
              <w:spacing w:line="360" w:lineRule="auto"/>
              <w:ind w:firstLine="0" w:firstLineChars="0"/>
              <w:rPr>
                <w:color w:val="auto"/>
                <w:highlight w:val="none"/>
              </w:rPr>
            </w:pPr>
            <w:r>
              <w:rPr>
                <w:color w:val="auto"/>
                <w:sz w:val="24"/>
                <w:highlight w:val="none"/>
              </w:rPr>
              <w:t>1.3.2</w:t>
            </w:r>
            <w:r>
              <w:rPr>
                <w:rFonts w:hint="eastAsia"/>
                <w:color w:val="auto"/>
                <w:sz w:val="24"/>
                <w:highlight w:val="none"/>
              </w:rPr>
              <w:t>技术要求偏离表（附件五）；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line="360" w:lineRule="auto"/>
              <w:jc w:val="center"/>
              <w:rPr>
                <w:color w:val="auto"/>
                <w:sz w:val="24"/>
                <w:highlight w:val="none"/>
              </w:rPr>
            </w:pPr>
            <w:r>
              <w:rPr>
                <w:rFonts w:hint="eastAsia"/>
                <w:color w:val="auto"/>
                <w:sz w:val="24"/>
                <w:highlight w:val="none"/>
              </w:rPr>
              <w:t>C2</w:t>
            </w:r>
          </w:p>
        </w:tc>
        <w:tc>
          <w:tcPr>
            <w:tcW w:w="9388" w:type="dxa"/>
          </w:tcPr>
          <w:p>
            <w:pPr>
              <w:tabs>
                <w:tab w:val="left" w:pos="454"/>
              </w:tabs>
              <w:spacing w:line="360" w:lineRule="auto"/>
              <w:rPr>
                <w:color w:val="auto"/>
                <w:sz w:val="24"/>
                <w:highlight w:val="none"/>
              </w:rPr>
            </w:pPr>
            <w:r>
              <w:rPr>
                <w:color w:val="auto"/>
                <w:sz w:val="24"/>
                <w:highlight w:val="none"/>
              </w:rPr>
              <w:t>投标人须全面响应招标人的技术要求，如对本招标文件的技术要求和商务条款有偏离，必须真实地在技术要求和商务偏离表中按招标文件要求的内容和投标文件所提供的内容逐项对应详细列出，不得漏项和空项。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3</w:t>
            </w:r>
          </w:p>
          <w:p>
            <w:pPr>
              <w:spacing w:before="60" w:after="60" w:line="360" w:lineRule="auto"/>
              <w:jc w:val="center"/>
              <w:rPr>
                <w:color w:val="auto"/>
                <w:sz w:val="24"/>
                <w:highlight w:val="none"/>
              </w:rPr>
            </w:pPr>
          </w:p>
        </w:tc>
        <w:tc>
          <w:tcPr>
            <w:tcW w:w="9388" w:type="dxa"/>
            <w:vAlign w:val="center"/>
          </w:tcPr>
          <w:p>
            <w:pPr>
              <w:tabs>
                <w:tab w:val="left" w:pos="454"/>
              </w:tabs>
              <w:spacing w:line="360" w:lineRule="auto"/>
              <w:rPr>
                <w:color w:val="auto"/>
                <w:sz w:val="24"/>
                <w:szCs w:val="24"/>
                <w:highlight w:val="none"/>
              </w:rPr>
            </w:pPr>
            <w:r>
              <w:rPr>
                <w:color w:val="auto"/>
                <w:sz w:val="24"/>
                <w:szCs w:val="24"/>
                <w:highlight w:val="none"/>
              </w:rPr>
              <w:t>投标报价</w:t>
            </w:r>
          </w:p>
          <w:p>
            <w:pPr>
              <w:tabs>
                <w:tab w:val="left" w:pos="454"/>
              </w:tabs>
              <w:spacing w:line="360" w:lineRule="auto"/>
              <w:rPr>
                <w:rFonts w:ascii="宋体" w:hAnsi="宋体"/>
                <w:sz w:val="24"/>
              </w:rPr>
            </w:pPr>
            <w:r>
              <w:rPr>
                <w:rFonts w:hint="eastAsia" w:ascii="宋体" w:hAnsi="宋体"/>
                <w:color w:val="auto"/>
                <w:sz w:val="24"/>
                <w:szCs w:val="24"/>
                <w:highlight w:val="none"/>
              </w:rPr>
              <w:t>3.</w:t>
            </w:r>
            <w:r>
              <w:rPr>
                <w:rFonts w:hint="eastAsia" w:ascii="宋体" w:hAnsi="宋体"/>
                <w:sz w:val="24"/>
              </w:rPr>
              <w:t>1投标报价总价包括：全部（全新）产品价、运杂费（包括现场卸车费）、制造、安装、调试、验收及售后服务费等税费、技术资料费等所有费用的总和。所有投标均以人民币报价。</w:t>
            </w:r>
          </w:p>
          <w:p>
            <w:pPr>
              <w:spacing w:line="460" w:lineRule="exact"/>
              <w:jc w:val="left"/>
              <w:rPr>
                <w:rFonts w:ascii="宋体" w:hAnsi="宋体"/>
                <w:b/>
                <w:bCs/>
                <w:sz w:val="24"/>
                <w:highlight w:val="none"/>
              </w:rPr>
            </w:pPr>
            <w:r>
              <w:rPr>
                <w:rFonts w:hint="eastAsia" w:ascii="宋体" w:hAnsi="宋体"/>
                <w:sz w:val="24"/>
                <w:highlight w:val="none"/>
              </w:rPr>
              <w:t>本项目的所有报价应以</w:t>
            </w:r>
            <w:r>
              <w:rPr>
                <w:rFonts w:hint="eastAsia" w:ascii="宋体" w:hAnsi="宋体"/>
                <w:b/>
                <w:bCs/>
                <w:sz w:val="24"/>
                <w:highlight w:val="none"/>
              </w:rPr>
              <w:t>不含税率为前提进行提报，投标人报价包含不含税金额、税率及价税合计金额。</w:t>
            </w:r>
          </w:p>
          <w:p>
            <w:pPr>
              <w:spacing w:line="470" w:lineRule="exact"/>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w:t>
            </w:r>
            <w:r>
              <w:rPr>
                <w:rFonts w:hint="eastAsia" w:ascii="宋体" w:hAnsi="宋体"/>
                <w:sz w:val="24"/>
                <w:highlight w:val="none"/>
              </w:rPr>
              <w:t>2投标方要按投标货物数量、价格表（统一格式）的内容填写产品单价、总价及其他事项，并由法人代表或授权代表签署。</w:t>
            </w:r>
          </w:p>
          <w:p>
            <w:pPr>
              <w:spacing w:line="470" w:lineRule="exact"/>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w:t>
            </w:r>
            <w:r>
              <w:rPr>
                <w:rFonts w:hint="eastAsia" w:ascii="宋体" w:hAnsi="宋体"/>
                <w:sz w:val="24"/>
                <w:highlight w:val="none"/>
              </w:rPr>
              <w:t>3对于非标准货物的投标，还应填报价明细表（报价明细表格式由投标方自行设计）。</w:t>
            </w:r>
          </w:p>
          <w:p>
            <w:pPr>
              <w:spacing w:line="470" w:lineRule="exact"/>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w:t>
            </w:r>
            <w:r>
              <w:rPr>
                <w:rFonts w:hint="eastAsia" w:ascii="宋体" w:hAnsi="宋体"/>
                <w:sz w:val="24"/>
                <w:highlight w:val="none"/>
              </w:rPr>
              <w:t>4投标方如需用外汇购入某些投标货物，须折合人民币计入总报价中。</w:t>
            </w:r>
          </w:p>
          <w:p>
            <w:pPr>
              <w:spacing w:line="470" w:lineRule="exact"/>
              <w:rPr>
                <w:rFonts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5</w:t>
            </w:r>
            <w:r>
              <w:rPr>
                <w:rFonts w:hint="eastAsia" w:ascii="宋体" w:hAnsi="宋体"/>
                <w:b/>
                <w:bCs/>
                <w:sz w:val="24"/>
                <w:u w:val="single"/>
              </w:rPr>
              <w:t>招标方不接受任何选择报价，对每一种货物只允许一个报价</w:t>
            </w:r>
            <w:r>
              <w:rPr>
                <w:rFonts w:hint="eastAsia" w:ascii="宋体" w:hAnsi="宋体"/>
                <w:sz w:val="24"/>
              </w:rPr>
              <w:t>。</w:t>
            </w:r>
          </w:p>
          <w:p>
            <w:pPr>
              <w:pStyle w:val="18"/>
              <w:tabs>
                <w:tab w:val="left" w:pos="955"/>
              </w:tabs>
              <w:adjustRightInd w:val="0"/>
              <w:snapToGrid w:val="0"/>
              <w:spacing w:after="0" w:line="470" w:lineRule="exact"/>
              <w:rPr>
                <w:rFonts w:ascii="宋体" w:hAnsi="宋体"/>
                <w:sz w:val="24"/>
              </w:rPr>
            </w:pPr>
            <w:r>
              <w:rPr>
                <w:rFonts w:hint="eastAsia" w:ascii="宋体" w:hAnsi="宋体"/>
                <w:sz w:val="24"/>
                <w:lang w:val="en-US" w:eastAsia="zh-CN"/>
              </w:rPr>
              <w:t>3</w:t>
            </w:r>
            <w:r>
              <w:rPr>
                <w:rFonts w:hint="eastAsia" w:ascii="宋体" w:hAnsi="宋体"/>
                <w:sz w:val="24"/>
              </w:rPr>
              <w:t>.6</w:t>
            </w:r>
            <w:r>
              <w:rPr>
                <w:rFonts w:hint="eastAsia" w:ascii="宋体" w:hAnsi="宋体"/>
                <w:kern w:val="2"/>
                <w:sz w:val="24"/>
              </w:rPr>
              <w:t>“开标一览表”与投标文件正本不符，以“开标一览表”为准。</w:t>
            </w:r>
          </w:p>
          <w:p>
            <w:pPr>
              <w:pStyle w:val="18"/>
              <w:tabs>
                <w:tab w:val="left" w:pos="0"/>
                <w:tab w:val="left" w:pos="1146"/>
                <w:tab w:val="left" w:pos="1528"/>
                <w:tab w:val="left" w:pos="1719"/>
              </w:tabs>
              <w:adjustRightInd w:val="0"/>
              <w:snapToGrid w:val="0"/>
              <w:spacing w:after="0" w:line="470" w:lineRule="exact"/>
              <w:rPr>
                <w:rFonts w:ascii="宋体" w:hAnsi="宋体"/>
                <w:sz w:val="24"/>
              </w:rPr>
            </w:pPr>
            <w:r>
              <w:rPr>
                <w:rFonts w:hint="eastAsia" w:ascii="宋体" w:hAnsi="宋体"/>
                <w:sz w:val="24"/>
                <w:lang w:val="en-US" w:eastAsia="zh-CN"/>
              </w:rPr>
              <w:t>3</w:t>
            </w:r>
            <w:r>
              <w:rPr>
                <w:rFonts w:hint="eastAsia" w:ascii="宋体" w:hAnsi="宋体"/>
                <w:sz w:val="24"/>
              </w:rPr>
              <w:t>.7 投标方须提供分项单价和报价总价，如果单价和总价不符，以单价为准，并根据单价修正总价。评标委员会认为单价有明显的小数点错误，应以标出的总价为准，并修改单价。</w:t>
            </w:r>
          </w:p>
          <w:p>
            <w:pPr>
              <w:pStyle w:val="18"/>
              <w:adjustRightInd w:val="0"/>
              <w:snapToGrid w:val="0"/>
              <w:spacing w:after="0" w:line="470" w:lineRule="exact"/>
              <w:rPr>
                <w:rFonts w:ascii="宋体" w:hAnsi="宋体"/>
                <w:b/>
                <w:bCs/>
                <w:color w:val="auto"/>
                <w:sz w:val="24"/>
                <w:szCs w:val="24"/>
                <w:highlight w:val="none"/>
              </w:rPr>
            </w:pPr>
            <w:r>
              <w:rPr>
                <w:rFonts w:hint="eastAsia" w:ascii="宋体" w:hAnsi="宋体"/>
                <w:sz w:val="24"/>
                <w:lang w:val="en-US" w:eastAsia="zh-CN"/>
              </w:rPr>
              <w:t>3</w:t>
            </w:r>
            <w:r>
              <w:rPr>
                <w:rFonts w:hint="eastAsia" w:ascii="宋体" w:hAnsi="宋体"/>
                <w:sz w:val="24"/>
              </w:rPr>
              <w:t>.8 如果大写的金额和小写的金额不一致时，以大写的金额为准。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4</w:t>
            </w:r>
          </w:p>
          <w:p>
            <w:pPr>
              <w:tabs>
                <w:tab w:val="left" w:pos="454"/>
              </w:tabs>
              <w:spacing w:line="360" w:lineRule="auto"/>
              <w:jc w:val="center"/>
              <w:rPr>
                <w:rFonts w:ascii="宋体" w:hAnsi="宋体" w:cs="宋体"/>
                <w:color w:val="auto"/>
                <w:sz w:val="24"/>
                <w:highlight w:val="none"/>
              </w:rPr>
            </w:pPr>
          </w:p>
        </w:tc>
        <w:tc>
          <w:tcPr>
            <w:tcW w:w="9388" w:type="dxa"/>
            <w:vAlign w:val="center"/>
          </w:tcPr>
          <w:p>
            <w:pPr>
              <w:tabs>
                <w:tab w:val="left" w:pos="454"/>
              </w:tabs>
              <w:spacing w:line="360" w:lineRule="auto"/>
              <w:rPr>
                <w:color w:val="auto"/>
                <w:sz w:val="24"/>
                <w:highlight w:val="none"/>
              </w:rPr>
            </w:pPr>
            <w:r>
              <w:rPr>
                <w:color w:val="auto"/>
                <w:sz w:val="24"/>
                <w:highlight w:val="none"/>
              </w:rPr>
              <w:t>付款方式、周期</w:t>
            </w:r>
          </w:p>
          <w:p>
            <w:pPr>
              <w:tabs>
                <w:tab w:val="left" w:pos="454"/>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4.1付款方式：</w:t>
            </w:r>
            <w:r>
              <w:rPr>
                <w:rFonts w:hint="eastAsia" w:ascii="宋体" w:hAnsi="宋体"/>
                <w:color w:val="auto"/>
                <w:sz w:val="24"/>
                <w:szCs w:val="24"/>
                <w:highlight w:val="none"/>
                <w:lang w:val="en-US" w:eastAsia="zh-CN"/>
              </w:rPr>
              <w:t>半年期</w:t>
            </w:r>
            <w:r>
              <w:rPr>
                <w:rFonts w:hint="eastAsia" w:ascii="宋体" w:hAnsi="宋体"/>
                <w:color w:val="auto"/>
                <w:sz w:val="24"/>
                <w:szCs w:val="24"/>
                <w:highlight w:val="none"/>
              </w:rPr>
              <w:t>商业汇票。</w:t>
            </w:r>
          </w:p>
          <w:p>
            <w:pPr>
              <w:tabs>
                <w:tab w:val="left" w:pos="454"/>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4.2付款进度：</w:t>
            </w:r>
          </w:p>
          <w:p>
            <w:pPr>
              <w:tabs>
                <w:tab w:val="left" w:pos="454"/>
              </w:tabs>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4.2</w:t>
            </w:r>
            <w:r>
              <w:rPr>
                <w:rFonts w:hint="eastAsia" w:ascii="宋体" w:hAnsi="宋体"/>
                <w:color w:val="auto"/>
                <w:sz w:val="24"/>
                <w:szCs w:val="24"/>
                <w:highlight w:val="none"/>
                <w:lang w:val="en-US" w:eastAsia="zh-CN"/>
              </w:rPr>
              <w:t>.1</w:t>
            </w:r>
            <w:r>
              <w:rPr>
                <w:rFonts w:hint="eastAsia" w:ascii="宋体" w:hAnsi="宋体" w:cs="宋体"/>
                <w:sz w:val="24"/>
              </w:rPr>
              <w:t>项目施工完成</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通过招标人</w:t>
            </w:r>
            <w:r>
              <w:rPr>
                <w:rFonts w:hint="eastAsia" w:ascii="宋体" w:hAnsi="宋体" w:cs="宋体"/>
                <w:color w:val="auto"/>
                <w:sz w:val="24"/>
                <w:highlight w:val="none"/>
                <w:lang w:val="en-US" w:eastAsia="zh-CN"/>
              </w:rPr>
              <w:t>相关部门联合</w:t>
            </w:r>
            <w:r>
              <w:rPr>
                <w:rFonts w:hint="eastAsia" w:ascii="宋体" w:hAnsi="宋体" w:cs="宋体"/>
                <w:color w:val="auto"/>
                <w:sz w:val="24"/>
                <w:highlight w:val="none"/>
              </w:rPr>
              <w:t>验收</w:t>
            </w:r>
            <w:r>
              <w:rPr>
                <w:rFonts w:hint="eastAsia" w:ascii="宋体" w:hAnsi="宋体" w:cs="宋体"/>
                <w:color w:val="auto"/>
                <w:sz w:val="24"/>
                <w:highlight w:val="none"/>
                <w:lang w:val="en-US" w:eastAsia="zh-CN"/>
              </w:rPr>
              <w:t>合格</w:t>
            </w:r>
            <w:r>
              <w:rPr>
                <w:rFonts w:hint="eastAsia" w:ascii="宋体" w:hAnsi="宋体" w:cs="宋体"/>
                <w:color w:val="auto"/>
                <w:sz w:val="24"/>
                <w:highlight w:val="none"/>
              </w:rPr>
              <w:t>后</w:t>
            </w:r>
            <w:r>
              <w:rPr>
                <w:rFonts w:hint="eastAsia" w:ascii="宋体" w:hAnsi="宋体"/>
                <w:color w:val="auto"/>
                <w:sz w:val="24"/>
                <w:szCs w:val="24"/>
                <w:highlight w:val="none"/>
                <w:lang w:val="en-US" w:eastAsia="zh-CN"/>
              </w:rPr>
              <w:t>，挂账</w:t>
            </w:r>
            <w:r>
              <w:rPr>
                <w:rFonts w:hint="eastAsia" w:ascii="宋体" w:hAnsi="宋体"/>
                <w:color w:val="auto"/>
                <w:sz w:val="24"/>
                <w:szCs w:val="24"/>
                <w:highlight w:val="none"/>
              </w:rPr>
              <w:t>次月</w:t>
            </w:r>
            <w:r>
              <w:rPr>
                <w:rFonts w:hint="eastAsia" w:ascii="宋体" w:hAnsi="宋体"/>
                <w:color w:val="auto"/>
                <w:sz w:val="24"/>
                <w:szCs w:val="24"/>
                <w:highlight w:val="none"/>
                <w:lang w:val="en-US" w:eastAsia="zh-CN"/>
              </w:rPr>
              <w:t>支付</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价的</w:t>
            </w:r>
            <w:r>
              <w:rPr>
                <w:rFonts w:hint="eastAsia" w:ascii="宋体" w:hAnsi="宋体"/>
                <w:color w:val="auto"/>
                <w:sz w:val="24"/>
                <w:szCs w:val="24"/>
                <w:highlight w:val="none"/>
                <w:lang w:val="en-US" w:eastAsia="zh-CN"/>
              </w:rPr>
              <w:t>60%，</w:t>
            </w:r>
          </w:p>
          <w:p>
            <w:pPr>
              <w:tabs>
                <w:tab w:val="left" w:pos="454"/>
              </w:tabs>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4.2</w:t>
            </w:r>
            <w:r>
              <w:rPr>
                <w:rFonts w:hint="eastAsia" w:ascii="宋体" w:hAnsi="宋体"/>
                <w:color w:val="auto"/>
                <w:sz w:val="24"/>
                <w:szCs w:val="24"/>
                <w:highlight w:val="none"/>
                <w:lang w:val="en-US" w:eastAsia="zh-CN"/>
              </w:rPr>
              <w:t>.2招标人按照其内部流程进行</w:t>
            </w:r>
            <w:r>
              <w:rPr>
                <w:rFonts w:hint="eastAsia" w:ascii="宋体" w:hAnsi="宋体"/>
                <w:color w:val="auto"/>
                <w:sz w:val="24"/>
                <w:szCs w:val="24"/>
                <w:highlight w:val="none"/>
              </w:rPr>
              <w:t>工程项目进行结算审计</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工程结算审计费用由投标人承担支付）</w:t>
            </w:r>
            <w:r>
              <w:rPr>
                <w:rFonts w:hint="eastAsia" w:ascii="宋体" w:hAnsi="宋体"/>
                <w:color w:val="auto"/>
                <w:sz w:val="24"/>
                <w:szCs w:val="24"/>
                <w:highlight w:val="none"/>
              </w:rPr>
              <w:t>，审计完成</w:t>
            </w:r>
            <w:r>
              <w:rPr>
                <w:rFonts w:hint="eastAsia" w:ascii="宋体" w:hAnsi="宋体"/>
                <w:color w:val="auto"/>
                <w:sz w:val="24"/>
                <w:szCs w:val="24"/>
                <w:highlight w:val="none"/>
                <w:lang w:val="en-US" w:eastAsia="zh-CN"/>
              </w:rPr>
              <w:t>出具审计报告</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挂账</w:t>
            </w:r>
            <w:r>
              <w:rPr>
                <w:rFonts w:hint="eastAsia" w:ascii="宋体" w:hAnsi="宋体"/>
                <w:color w:val="auto"/>
                <w:sz w:val="24"/>
                <w:szCs w:val="24"/>
                <w:highlight w:val="none"/>
              </w:rPr>
              <w:t>次月</w:t>
            </w:r>
            <w:r>
              <w:rPr>
                <w:rFonts w:hint="eastAsia" w:ascii="宋体" w:hAnsi="宋体"/>
                <w:color w:val="auto"/>
                <w:sz w:val="24"/>
                <w:szCs w:val="24"/>
                <w:highlight w:val="none"/>
                <w:lang w:val="en-US" w:eastAsia="zh-CN"/>
              </w:rPr>
              <w:t>支付</w:t>
            </w:r>
            <w:r>
              <w:rPr>
                <w:rFonts w:hint="eastAsia" w:ascii="宋体" w:hAnsi="宋体" w:cs="宋体"/>
                <w:color w:val="auto"/>
                <w:sz w:val="24"/>
                <w:highlight w:val="none"/>
              </w:rPr>
              <w:t>至审定金额</w:t>
            </w:r>
            <w:r>
              <w:rPr>
                <w:rFonts w:hint="eastAsia" w:ascii="宋体" w:hAnsi="宋体" w:cs="宋体"/>
                <w:color w:val="auto"/>
                <w:sz w:val="24"/>
                <w:highlight w:val="none"/>
                <w:lang w:val="en-US" w:eastAsia="zh-CN"/>
              </w:rPr>
              <w:t>的</w:t>
            </w:r>
            <w:r>
              <w:rPr>
                <w:rFonts w:hint="eastAsia" w:ascii="宋体" w:hAnsi="宋体"/>
                <w:color w:val="auto"/>
                <w:sz w:val="24"/>
                <w:szCs w:val="24"/>
                <w:highlight w:val="none"/>
                <w:lang w:val="en-US" w:eastAsia="zh-CN"/>
              </w:rPr>
              <w:t>37%（累计支付到工程审定金额的97%）；</w:t>
            </w:r>
          </w:p>
          <w:p>
            <w:pPr>
              <w:pStyle w:val="16"/>
              <w:rPr>
                <w:rFonts w:hint="eastAsia" w:ascii="宋体" w:hAnsi="宋体" w:cs="宋体"/>
                <w:color w:val="auto"/>
                <w:sz w:val="24"/>
                <w:highlight w:val="none"/>
              </w:rPr>
            </w:pPr>
            <w:r>
              <w:rPr>
                <w:rFonts w:hint="eastAsia" w:ascii="宋体" w:hAnsi="宋体"/>
                <w:color w:val="auto"/>
                <w:sz w:val="24"/>
                <w:szCs w:val="24"/>
                <w:highlight w:val="none"/>
              </w:rPr>
              <w:t>4.2</w:t>
            </w:r>
            <w:r>
              <w:rPr>
                <w:rFonts w:hint="eastAsia" w:ascii="宋体" w:hAnsi="宋体"/>
                <w:color w:val="auto"/>
                <w:sz w:val="24"/>
                <w:szCs w:val="24"/>
                <w:highlight w:val="none"/>
                <w:lang w:val="en-US" w:eastAsia="zh-CN"/>
              </w:rPr>
              <w:t>.3</w:t>
            </w:r>
            <w:r>
              <w:rPr>
                <w:rFonts w:hint="eastAsia" w:ascii="宋体" w:hAnsi="宋体" w:cs="宋体"/>
                <w:color w:val="auto"/>
                <w:sz w:val="24"/>
                <w:highlight w:val="none"/>
              </w:rPr>
              <w:t>合同审计结算</w:t>
            </w:r>
            <w:r>
              <w:rPr>
                <w:rFonts w:hint="eastAsia" w:ascii="宋体" w:hAnsi="宋体" w:cs="宋体"/>
                <w:color w:val="auto"/>
                <w:sz w:val="24"/>
                <w:highlight w:val="none"/>
                <w:lang w:val="en-US" w:eastAsia="zh-CN"/>
              </w:rPr>
              <w:t>审定</w:t>
            </w:r>
            <w:r>
              <w:rPr>
                <w:rFonts w:hint="eastAsia" w:ascii="宋体" w:hAnsi="宋体" w:cs="宋体"/>
                <w:color w:val="auto"/>
                <w:sz w:val="24"/>
                <w:highlight w:val="none"/>
              </w:rPr>
              <w:t>金额的3%作为本项目质保金。两年质保期满，完成保修责任后无息返还。如有质量问题，质量保证金予以相应扣除。</w:t>
            </w:r>
          </w:p>
          <w:p>
            <w:pPr>
              <w:pStyle w:val="18"/>
              <w:rPr>
                <w:rFonts w:hint="eastAsia"/>
                <w:color w:val="auto"/>
                <w:highlight w:val="none"/>
                <w:lang w:val="en-US" w:eastAsia="zh-CN"/>
              </w:rPr>
            </w:pPr>
          </w:p>
          <w:p>
            <w:pPr>
              <w:tabs>
                <w:tab w:val="left" w:pos="454"/>
              </w:tabs>
              <w:spacing w:line="360" w:lineRule="auto"/>
              <w:rPr>
                <w:color w:val="auto"/>
                <w:sz w:val="24"/>
                <w:highlight w:val="none"/>
              </w:rPr>
            </w:pPr>
            <w:r>
              <w:rPr>
                <w:rFonts w:hint="eastAsia" w:ascii="宋体" w:hAnsi="宋体"/>
                <w:color w:val="auto"/>
                <w:sz w:val="24"/>
                <w:szCs w:val="24"/>
                <w:highlight w:val="none"/>
                <w:lang w:val="en-US" w:eastAsia="zh-CN"/>
              </w:rPr>
              <w:t>每阶段付款前，中标人</w:t>
            </w:r>
            <w:r>
              <w:rPr>
                <w:rFonts w:hint="eastAsia" w:ascii="宋体" w:hAnsi="宋体"/>
                <w:color w:val="auto"/>
                <w:sz w:val="24"/>
                <w:szCs w:val="24"/>
                <w:highlight w:val="none"/>
              </w:rPr>
              <w:t>开具增值税</w:t>
            </w:r>
            <w:r>
              <w:rPr>
                <w:rFonts w:hint="eastAsia" w:ascii="宋体" w:hAnsi="宋体"/>
                <w:color w:val="auto"/>
                <w:sz w:val="24"/>
                <w:szCs w:val="24"/>
                <w:highlight w:val="none"/>
                <w:lang w:eastAsia="zh-CN"/>
              </w:rPr>
              <w:t>（</w:t>
            </w:r>
            <w:r>
              <w:rPr>
                <w:rFonts w:hint="eastAsia" w:ascii="宋体" w:hAnsi="宋体"/>
                <w:color w:val="auto"/>
                <w:sz w:val="24"/>
                <w:szCs w:val="24"/>
                <w:highlight w:val="none"/>
              </w:rPr>
              <w:t>税率为9%</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发票</w:t>
            </w:r>
            <w:r>
              <w:rPr>
                <w:rFonts w:hint="eastAsia" w:ascii="宋体" w:hAnsi="宋体"/>
                <w:color w:val="auto"/>
                <w:sz w:val="24"/>
                <w:szCs w:val="24"/>
                <w:highlight w:val="none"/>
                <w:lang w:val="en-US" w:eastAsia="zh-CN"/>
              </w:rPr>
              <w:t>至招标人财务</w:t>
            </w:r>
            <w:r>
              <w:rPr>
                <w:rFonts w:hint="eastAsia" w:ascii="宋体" w:hAnsi="宋体"/>
                <w:color w:val="auto"/>
                <w:sz w:val="24"/>
                <w:szCs w:val="24"/>
                <w:highlight w:val="none"/>
              </w:rPr>
              <w:t>挂账</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挂账</w:t>
            </w:r>
            <w:r>
              <w:rPr>
                <w:rFonts w:hint="eastAsia" w:ascii="宋体" w:hAnsi="宋体"/>
                <w:color w:val="auto"/>
                <w:sz w:val="24"/>
                <w:szCs w:val="24"/>
                <w:highlight w:val="none"/>
              </w:rPr>
              <w:t>次月</w:t>
            </w:r>
            <w:r>
              <w:rPr>
                <w:rFonts w:hint="eastAsia" w:ascii="宋体" w:hAnsi="宋体"/>
                <w:color w:val="auto"/>
                <w:sz w:val="24"/>
                <w:szCs w:val="24"/>
                <w:highlight w:val="none"/>
                <w:lang w:val="en-US" w:eastAsia="zh-CN"/>
              </w:rPr>
              <w:t>付款</w:t>
            </w:r>
            <w:r>
              <w:rPr>
                <w:rFonts w:hint="eastAsia" w:ascii="宋体" w:hAnsi="宋体"/>
                <w:color w:val="auto"/>
                <w:sz w:val="24"/>
                <w:szCs w:val="24"/>
                <w:highlight w:val="none"/>
              </w:rPr>
              <w:t xml:space="preserve">。        </w:t>
            </w: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5</w:t>
            </w:r>
          </w:p>
        </w:tc>
        <w:tc>
          <w:tcPr>
            <w:tcW w:w="9388" w:type="dxa"/>
            <w:vAlign w:val="center"/>
          </w:tcPr>
          <w:p>
            <w:pPr>
              <w:tabs>
                <w:tab w:val="left" w:pos="454"/>
              </w:tabs>
              <w:spacing w:line="360" w:lineRule="auto"/>
              <w:rPr>
                <w:color w:val="auto"/>
                <w:sz w:val="24"/>
                <w:highlight w:val="none"/>
              </w:rPr>
            </w:pPr>
            <w:r>
              <w:rPr>
                <w:color w:val="auto"/>
                <w:sz w:val="24"/>
                <w:highlight w:val="none"/>
              </w:rPr>
              <w:t>投标文件的有效期</w:t>
            </w:r>
          </w:p>
          <w:p>
            <w:pPr>
              <w:tabs>
                <w:tab w:val="left" w:pos="454"/>
              </w:tabs>
              <w:spacing w:line="360" w:lineRule="auto"/>
              <w:rPr>
                <w:color w:val="auto"/>
                <w:sz w:val="24"/>
                <w:highlight w:val="none"/>
              </w:rPr>
            </w:pPr>
            <w:r>
              <w:rPr>
                <w:color w:val="auto"/>
                <w:sz w:val="24"/>
                <w:highlight w:val="none"/>
              </w:rPr>
              <w:t>5.1自开标日起180天内，投标文件应保持有效。有效期短于这个规定期限的投标将被拒绝。</w:t>
            </w:r>
          </w:p>
          <w:p>
            <w:pPr>
              <w:tabs>
                <w:tab w:val="left" w:pos="454"/>
              </w:tabs>
              <w:spacing w:line="360" w:lineRule="auto"/>
              <w:rPr>
                <w:color w:val="auto"/>
                <w:sz w:val="24"/>
                <w:highlight w:val="none"/>
              </w:rPr>
            </w:pPr>
            <w:r>
              <w:rPr>
                <w:color w:val="auto"/>
                <w:sz w:val="24"/>
                <w:highlight w:val="none"/>
              </w:rPr>
              <w:t>5.2 在特殊情况下，招标人可与投标人协商延长投标文件的有效期。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6</w:t>
            </w:r>
          </w:p>
        </w:tc>
        <w:tc>
          <w:tcPr>
            <w:tcW w:w="9388" w:type="dxa"/>
            <w:vAlign w:val="center"/>
          </w:tcPr>
          <w:p>
            <w:pPr>
              <w:tabs>
                <w:tab w:val="left" w:pos="454"/>
              </w:tabs>
              <w:spacing w:line="360" w:lineRule="auto"/>
              <w:rPr>
                <w:color w:val="auto"/>
                <w:sz w:val="24"/>
                <w:highlight w:val="none"/>
              </w:rPr>
            </w:pPr>
            <w:r>
              <w:rPr>
                <w:color w:val="auto"/>
                <w:sz w:val="24"/>
                <w:highlight w:val="none"/>
              </w:rPr>
              <w:t>投标文件的签署及规定</w:t>
            </w:r>
          </w:p>
          <w:p>
            <w:pPr>
              <w:tabs>
                <w:tab w:val="left" w:pos="454"/>
              </w:tabs>
              <w:spacing w:line="360" w:lineRule="auto"/>
              <w:rPr>
                <w:color w:val="auto"/>
                <w:sz w:val="24"/>
                <w:highlight w:val="none"/>
              </w:rPr>
            </w:pPr>
            <w:r>
              <w:rPr>
                <w:color w:val="auto"/>
                <w:sz w:val="24"/>
                <w:highlight w:val="none"/>
              </w:rPr>
              <w:t>6.1 组成投标文件的各项资料（本须知第C1条中所规定）均应遵守本条。</w:t>
            </w:r>
          </w:p>
          <w:p>
            <w:pPr>
              <w:tabs>
                <w:tab w:val="left" w:pos="454"/>
              </w:tabs>
              <w:spacing w:line="360" w:lineRule="auto"/>
              <w:rPr>
                <w:color w:val="auto"/>
                <w:sz w:val="24"/>
                <w:highlight w:val="none"/>
              </w:rPr>
            </w:pPr>
            <w:r>
              <w:rPr>
                <w:color w:val="auto"/>
                <w:sz w:val="24"/>
                <w:highlight w:val="none"/>
              </w:rPr>
              <w:t>6.2 投标人应填写单位全称，同时加盖单位公章。</w:t>
            </w:r>
          </w:p>
          <w:p>
            <w:pPr>
              <w:tabs>
                <w:tab w:val="left" w:pos="454"/>
              </w:tabs>
              <w:spacing w:line="360" w:lineRule="auto"/>
              <w:rPr>
                <w:color w:val="auto"/>
                <w:sz w:val="24"/>
                <w:highlight w:val="none"/>
              </w:rPr>
            </w:pPr>
            <w:r>
              <w:rPr>
                <w:color w:val="auto"/>
                <w:sz w:val="24"/>
                <w:highlight w:val="none"/>
              </w:rPr>
              <w:t>6.3 投标文件必须由法人代表或其授权代表签署。</w:t>
            </w:r>
          </w:p>
          <w:p>
            <w:pPr>
              <w:tabs>
                <w:tab w:val="left" w:pos="454"/>
              </w:tabs>
              <w:spacing w:line="360" w:lineRule="auto"/>
              <w:rPr>
                <w:color w:val="auto"/>
                <w:sz w:val="24"/>
                <w:highlight w:val="none"/>
              </w:rPr>
            </w:pPr>
            <w:r>
              <w:rPr>
                <w:color w:val="auto"/>
                <w:sz w:val="24"/>
                <w:highlight w:val="none"/>
              </w:rPr>
              <w:t>6.4投标文件的正本必须用不褪色的墨水填写或打印，注明“正本”字样。副本可以用复印件。</w:t>
            </w:r>
          </w:p>
          <w:p>
            <w:pPr>
              <w:tabs>
                <w:tab w:val="left" w:pos="454"/>
              </w:tabs>
              <w:spacing w:line="360" w:lineRule="auto"/>
              <w:rPr>
                <w:color w:val="auto"/>
                <w:sz w:val="24"/>
                <w:highlight w:val="none"/>
              </w:rPr>
            </w:pPr>
            <w:r>
              <w:rPr>
                <w:color w:val="auto"/>
                <w:sz w:val="24"/>
                <w:highlight w:val="none"/>
              </w:rPr>
              <w:t>6.5投标文件不得涂改和增删，如有修改错漏处，必须由同一人签署人签字或盖章方为有效。</w:t>
            </w:r>
          </w:p>
          <w:p>
            <w:pPr>
              <w:spacing w:before="60" w:after="60" w:line="360" w:lineRule="auto"/>
              <w:rPr>
                <w:color w:val="auto"/>
                <w:sz w:val="24"/>
                <w:szCs w:val="24"/>
                <w:highlight w:val="none"/>
              </w:rPr>
            </w:pPr>
            <w:r>
              <w:rPr>
                <w:color w:val="auto"/>
                <w:sz w:val="24"/>
                <w:highlight w:val="none"/>
              </w:rPr>
              <w:t>6.6 投标文件因字迹潦草或表达不清所引起的后果由投标人自行负责。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C7</w:t>
            </w:r>
          </w:p>
        </w:tc>
        <w:tc>
          <w:tcPr>
            <w:tcW w:w="9388" w:type="dxa"/>
            <w:vAlign w:val="center"/>
          </w:tcPr>
          <w:p>
            <w:pPr>
              <w:tabs>
                <w:tab w:val="left" w:pos="454"/>
              </w:tabs>
              <w:spacing w:line="360" w:lineRule="auto"/>
              <w:rPr>
                <w:color w:val="auto"/>
                <w:sz w:val="24"/>
                <w:highlight w:val="none"/>
              </w:rPr>
            </w:pPr>
            <w:r>
              <w:rPr>
                <w:color w:val="auto"/>
                <w:sz w:val="24"/>
                <w:highlight w:val="none"/>
              </w:rPr>
              <w:t>投标保证金：</w:t>
            </w:r>
          </w:p>
          <w:p>
            <w:pPr>
              <w:tabs>
                <w:tab w:val="left" w:pos="454"/>
              </w:tabs>
              <w:spacing w:line="360" w:lineRule="auto"/>
              <w:rPr>
                <w:color w:val="auto"/>
                <w:sz w:val="24"/>
                <w:highlight w:val="none"/>
              </w:rPr>
            </w:pPr>
            <w:r>
              <w:rPr>
                <w:color w:val="auto"/>
                <w:sz w:val="24"/>
                <w:highlight w:val="none"/>
              </w:rPr>
              <w:t>7.1投标保证金支付方式：电汇或</w:t>
            </w:r>
            <w:r>
              <w:rPr>
                <w:rFonts w:hint="eastAsia"/>
                <w:color w:val="auto"/>
                <w:sz w:val="24"/>
                <w:highlight w:val="none"/>
              </w:rPr>
              <w:t>银</w:t>
            </w:r>
            <w:r>
              <w:rPr>
                <w:color w:val="auto"/>
                <w:sz w:val="24"/>
                <w:highlight w:val="none"/>
              </w:rPr>
              <w:t>行</w:t>
            </w:r>
            <w:r>
              <w:rPr>
                <w:rFonts w:hint="eastAsia"/>
                <w:color w:val="auto"/>
                <w:sz w:val="24"/>
                <w:highlight w:val="none"/>
              </w:rPr>
              <w:t>保函</w:t>
            </w:r>
            <w:r>
              <w:rPr>
                <w:color w:val="auto"/>
                <w:sz w:val="24"/>
                <w:highlight w:val="none"/>
              </w:rPr>
              <w:t>。</w:t>
            </w:r>
          </w:p>
          <w:p>
            <w:pPr>
              <w:tabs>
                <w:tab w:val="left" w:pos="454"/>
              </w:tabs>
              <w:spacing w:line="360" w:lineRule="auto"/>
              <w:rPr>
                <w:color w:val="auto"/>
                <w:sz w:val="24"/>
                <w:highlight w:val="none"/>
              </w:rPr>
            </w:pPr>
            <w:r>
              <w:rPr>
                <w:color w:val="auto"/>
                <w:sz w:val="24"/>
                <w:highlight w:val="none"/>
              </w:rPr>
              <w:t>7.2投标保证金的金额：本项目招标要求投标人提交投标保证金：</w:t>
            </w:r>
            <w:r>
              <w:rPr>
                <w:rFonts w:hint="eastAsia" w:eastAsia="黑体"/>
                <w:b/>
                <w:bCs/>
                <w:color w:val="auto"/>
                <w:sz w:val="24"/>
                <w:highlight w:val="none"/>
                <w:u w:val="single"/>
                <w:lang w:val="en-US" w:eastAsia="zh-CN"/>
              </w:rPr>
              <w:t>伍仟</w:t>
            </w:r>
            <w:r>
              <w:rPr>
                <w:rFonts w:eastAsia="黑体"/>
                <w:b/>
                <w:bCs/>
                <w:color w:val="auto"/>
                <w:sz w:val="24"/>
                <w:highlight w:val="none"/>
                <w:u w:val="single"/>
              </w:rPr>
              <w:t>元</w:t>
            </w:r>
            <w:r>
              <w:rPr>
                <w:color w:val="auto"/>
                <w:sz w:val="24"/>
                <w:highlight w:val="none"/>
              </w:rPr>
              <w:t>。</w:t>
            </w:r>
          </w:p>
          <w:p>
            <w:pPr>
              <w:tabs>
                <w:tab w:val="left" w:pos="454"/>
              </w:tabs>
              <w:spacing w:line="360" w:lineRule="auto"/>
              <w:rPr>
                <w:color w:val="auto"/>
                <w:sz w:val="24"/>
                <w:highlight w:val="none"/>
              </w:rPr>
            </w:pPr>
            <w:r>
              <w:rPr>
                <w:color w:val="auto"/>
                <w:sz w:val="24"/>
                <w:highlight w:val="none"/>
              </w:rPr>
              <w:t>7.3投标保证金到账时间</w:t>
            </w:r>
          </w:p>
          <w:p>
            <w:pPr>
              <w:tabs>
                <w:tab w:val="left" w:pos="454"/>
              </w:tabs>
              <w:spacing w:line="360" w:lineRule="auto"/>
              <w:rPr>
                <w:color w:val="auto"/>
                <w:sz w:val="24"/>
                <w:highlight w:val="none"/>
              </w:rPr>
            </w:pPr>
            <w:r>
              <w:rPr>
                <w:rFonts w:eastAsia="黑体"/>
                <w:b/>
                <w:bCs/>
                <w:color w:val="auto"/>
                <w:sz w:val="24"/>
                <w:highlight w:val="none"/>
                <w:u w:val="single"/>
              </w:rPr>
              <w:t>于202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2</w:t>
            </w:r>
            <w:r>
              <w:rPr>
                <w:rFonts w:eastAsia="黑体"/>
                <w:b/>
                <w:bCs/>
                <w:color w:val="auto"/>
                <w:sz w:val="24"/>
                <w:highlight w:val="none"/>
                <w:u w:val="single"/>
              </w:rPr>
              <w:t xml:space="preserve"> 月</w:t>
            </w:r>
            <w:r>
              <w:rPr>
                <w:rFonts w:hint="eastAsia" w:eastAsia="黑体"/>
                <w:b/>
                <w:bCs/>
                <w:color w:val="auto"/>
                <w:sz w:val="24"/>
                <w:highlight w:val="none"/>
                <w:u w:val="single"/>
                <w:lang w:val="en-US" w:eastAsia="zh-CN"/>
              </w:rPr>
              <w:t>20</w:t>
            </w:r>
            <w:r>
              <w:rPr>
                <w:rFonts w:eastAsia="黑体"/>
                <w:b/>
                <w:bCs/>
                <w:color w:val="auto"/>
                <w:sz w:val="24"/>
                <w:highlight w:val="none"/>
                <w:u w:val="single"/>
              </w:rPr>
              <w:t>日12:00 时前汇入招标人账户，</w:t>
            </w:r>
            <w:r>
              <w:rPr>
                <w:b/>
                <w:color w:val="auto"/>
                <w:sz w:val="24"/>
                <w:highlight w:val="none"/>
                <w:u w:val="single"/>
              </w:rPr>
              <w:t>是否到账以招标人到银行查实的回单为准。</w:t>
            </w:r>
          </w:p>
          <w:p>
            <w:pPr>
              <w:tabs>
                <w:tab w:val="left" w:pos="454"/>
                <w:tab w:val="left" w:pos="2433"/>
              </w:tabs>
              <w:spacing w:line="360" w:lineRule="auto"/>
              <w:rPr>
                <w:color w:val="auto"/>
                <w:sz w:val="24"/>
                <w:highlight w:val="none"/>
              </w:rPr>
            </w:pPr>
            <w:r>
              <w:rPr>
                <w:color w:val="auto"/>
                <w:sz w:val="24"/>
                <w:highlight w:val="none"/>
              </w:rPr>
              <w:t xml:space="preserve">开户银行： </w:t>
            </w:r>
            <w:r>
              <w:rPr>
                <w:rFonts w:hint="eastAsia"/>
                <w:color w:val="auto"/>
                <w:sz w:val="24"/>
                <w:highlight w:val="none"/>
              </w:rPr>
              <w:t>中国建设银行重庆南坪支行</w:t>
            </w:r>
          </w:p>
          <w:p>
            <w:pPr>
              <w:tabs>
                <w:tab w:val="left" w:pos="454"/>
                <w:tab w:val="left" w:pos="2433"/>
              </w:tabs>
              <w:spacing w:line="360" w:lineRule="auto"/>
              <w:rPr>
                <w:color w:val="auto"/>
                <w:sz w:val="24"/>
                <w:highlight w:val="none"/>
              </w:rPr>
            </w:pPr>
            <w:r>
              <w:rPr>
                <w:color w:val="auto"/>
                <w:sz w:val="24"/>
                <w:highlight w:val="none"/>
              </w:rPr>
              <w:t>户    名：重汽（重庆）轻型汽车有限公司</w:t>
            </w:r>
          </w:p>
          <w:p>
            <w:pPr>
              <w:tabs>
                <w:tab w:val="left" w:pos="454"/>
                <w:tab w:val="left" w:pos="2433"/>
              </w:tabs>
              <w:spacing w:line="360" w:lineRule="auto"/>
              <w:rPr>
                <w:rFonts w:hint="default" w:ascii="sans-serif" w:hAnsi="sans-serif" w:eastAsia="宋体" w:cs="sans-serif"/>
                <w:i w:val="0"/>
                <w:iCs w:val="0"/>
                <w:caps w:val="0"/>
                <w:color w:val="auto"/>
                <w:spacing w:val="-1"/>
                <w:sz w:val="18"/>
                <w:szCs w:val="18"/>
                <w:highlight w:val="none"/>
                <w:shd w:val="clear" w:fill="FFFFFF"/>
                <w:lang w:val="en-US" w:eastAsia="zh-CN"/>
              </w:rPr>
            </w:pPr>
            <w:r>
              <w:rPr>
                <w:color w:val="auto"/>
                <w:sz w:val="24"/>
                <w:highlight w:val="none"/>
              </w:rPr>
              <w:t>帐    号：</w:t>
            </w:r>
            <w:r>
              <w:rPr>
                <w:rFonts w:hint="eastAsia"/>
                <w:color w:val="auto"/>
                <w:sz w:val="24"/>
                <w:highlight w:val="none"/>
                <w:lang w:val="en-US" w:eastAsia="zh-CN"/>
              </w:rPr>
              <w:t>50001073600050240330</w:t>
            </w:r>
          </w:p>
          <w:p>
            <w:pPr>
              <w:tabs>
                <w:tab w:val="left" w:pos="454"/>
                <w:tab w:val="left" w:pos="2433"/>
              </w:tabs>
              <w:spacing w:line="360" w:lineRule="auto"/>
              <w:rPr>
                <w:color w:val="auto"/>
                <w:sz w:val="24"/>
                <w:highlight w:val="none"/>
              </w:rPr>
            </w:pPr>
            <w:r>
              <w:rPr>
                <w:rFonts w:eastAsia="黑体"/>
                <w:b/>
                <w:bCs/>
                <w:color w:val="auto"/>
                <w:sz w:val="24"/>
                <w:highlight w:val="none"/>
                <w:u w:val="none"/>
              </w:rPr>
              <w:t>投标人须在付款凭证备注栏中注明</w:t>
            </w:r>
            <w:r>
              <w:rPr>
                <w:rFonts w:eastAsia="黑体"/>
                <w:b/>
                <w:bCs/>
                <w:color w:val="auto"/>
                <w:sz w:val="24"/>
                <w:highlight w:val="none"/>
                <w:u w:val="single"/>
              </w:rPr>
              <w:t>“</w:t>
            </w:r>
            <w:r>
              <w:rPr>
                <w:b/>
                <w:color w:val="auto"/>
                <w:spacing w:val="-20"/>
                <w:sz w:val="24"/>
                <w:szCs w:val="24"/>
                <w:highlight w:val="none"/>
                <w:u w:val="single"/>
              </w:rPr>
              <w:t xml:space="preserve"> </w:t>
            </w:r>
            <w:r>
              <w:rPr>
                <w:rFonts w:hint="eastAsia" w:ascii="Times New Roman" w:hAnsi="Times New Roman" w:eastAsia="黑体" w:cs="Times New Roman"/>
                <w:b/>
                <w:bCs/>
                <w:color w:val="auto"/>
                <w:sz w:val="24"/>
                <w:highlight w:val="none"/>
                <w:u w:val="single"/>
              </w:rPr>
              <w:t>新建FV发车平台项目</w:t>
            </w:r>
            <w:r>
              <w:rPr>
                <w:rFonts w:ascii="Times New Roman" w:hAnsi="Times New Roman" w:eastAsia="黑体" w:cs="Times New Roman"/>
                <w:b/>
                <w:bCs/>
                <w:color w:val="auto"/>
                <w:sz w:val="24"/>
                <w:highlight w:val="none"/>
                <w:u w:val="single"/>
              </w:rPr>
              <w:t>投标保证金</w:t>
            </w:r>
            <w:r>
              <w:rPr>
                <w:color w:val="auto"/>
                <w:sz w:val="24"/>
                <w:highlight w:val="none"/>
              </w:rPr>
              <w:t>”。</w:t>
            </w:r>
          </w:p>
          <w:p>
            <w:pPr>
              <w:tabs>
                <w:tab w:val="left" w:pos="454"/>
                <w:tab w:val="left" w:pos="2433"/>
              </w:tabs>
              <w:spacing w:line="360" w:lineRule="auto"/>
              <w:rPr>
                <w:color w:val="auto"/>
                <w:sz w:val="24"/>
                <w:highlight w:val="none"/>
              </w:rPr>
            </w:pPr>
            <w:r>
              <w:rPr>
                <w:color w:val="auto"/>
                <w:sz w:val="24"/>
                <w:highlight w:val="none"/>
              </w:rPr>
              <w:t>7.4缴纳投标保证金的有效收据（原件）应在递交投标文件时出示。</w:t>
            </w:r>
          </w:p>
          <w:p>
            <w:pPr>
              <w:tabs>
                <w:tab w:val="left" w:pos="454"/>
                <w:tab w:val="left" w:pos="2433"/>
              </w:tabs>
              <w:spacing w:line="360" w:lineRule="auto"/>
              <w:rPr>
                <w:color w:val="auto"/>
                <w:sz w:val="24"/>
                <w:highlight w:val="none"/>
              </w:rPr>
            </w:pPr>
            <w:r>
              <w:rPr>
                <w:color w:val="auto"/>
                <w:sz w:val="24"/>
                <w:highlight w:val="none"/>
              </w:rPr>
              <w:t>7.5投标保证金的退还</w:t>
            </w:r>
          </w:p>
          <w:p>
            <w:pPr>
              <w:tabs>
                <w:tab w:val="left" w:pos="454"/>
                <w:tab w:val="left" w:pos="2433"/>
              </w:tabs>
              <w:spacing w:line="360" w:lineRule="auto"/>
              <w:rPr>
                <w:color w:val="auto"/>
                <w:sz w:val="24"/>
                <w:highlight w:val="none"/>
              </w:rPr>
            </w:pPr>
            <w:r>
              <w:rPr>
                <w:color w:val="auto"/>
                <w:sz w:val="24"/>
                <w:highlight w:val="none"/>
              </w:rPr>
              <w:t>发出中标通知后30个工作日内，招标人向落标人不计息退还投标保证金；招标人向中标人在签订合同后30个工作日内不计息退还投标保证金。</w:t>
            </w:r>
          </w:p>
          <w:p>
            <w:pPr>
              <w:tabs>
                <w:tab w:val="left" w:pos="454"/>
                <w:tab w:val="left" w:pos="2433"/>
              </w:tabs>
              <w:spacing w:line="360" w:lineRule="auto"/>
              <w:rPr>
                <w:color w:val="auto"/>
                <w:sz w:val="24"/>
                <w:highlight w:val="none"/>
                <w:u w:val="single"/>
              </w:rPr>
            </w:pPr>
            <w:r>
              <w:rPr>
                <w:rFonts w:hint="eastAsia"/>
                <w:color w:val="auto"/>
                <w:sz w:val="24"/>
                <w:highlight w:val="none"/>
                <w:u w:val="single"/>
              </w:rPr>
              <w:t>发生以下情况时，招标人有权没收投标保证金：</w:t>
            </w:r>
          </w:p>
          <w:p>
            <w:pPr>
              <w:tabs>
                <w:tab w:val="left" w:pos="454"/>
                <w:tab w:val="left" w:pos="2433"/>
              </w:tabs>
              <w:spacing w:line="360" w:lineRule="auto"/>
              <w:rPr>
                <w:color w:val="auto"/>
                <w:sz w:val="24"/>
                <w:highlight w:val="none"/>
              </w:rPr>
            </w:pPr>
            <w:r>
              <w:rPr>
                <w:rFonts w:hint="eastAsia"/>
                <w:color w:val="auto"/>
                <w:sz w:val="24"/>
                <w:highlight w:val="none"/>
                <w:lang w:val="en-US" w:eastAsia="zh-CN"/>
              </w:rPr>
              <w:t>1、</w:t>
            </w:r>
            <w:r>
              <w:rPr>
                <w:rFonts w:hint="eastAsia"/>
                <w:color w:val="auto"/>
                <w:sz w:val="24"/>
                <w:highlight w:val="none"/>
              </w:rPr>
              <w:t>投标人在提交响应文件截止时间后撤回响应文件的；</w:t>
            </w:r>
          </w:p>
          <w:p>
            <w:pPr>
              <w:tabs>
                <w:tab w:val="left" w:pos="454"/>
                <w:tab w:val="left" w:pos="2433"/>
              </w:tabs>
              <w:spacing w:line="360" w:lineRule="auto"/>
              <w:rPr>
                <w:color w:val="auto"/>
                <w:sz w:val="24"/>
                <w:highlight w:val="none"/>
              </w:rPr>
            </w:pPr>
            <w:r>
              <w:rPr>
                <w:rFonts w:hint="eastAsia"/>
                <w:color w:val="auto"/>
                <w:sz w:val="24"/>
                <w:highlight w:val="none"/>
                <w:lang w:val="en-US" w:eastAsia="zh-CN"/>
              </w:rPr>
              <w:t>2、</w:t>
            </w:r>
            <w:r>
              <w:rPr>
                <w:rFonts w:hint="eastAsia"/>
                <w:color w:val="auto"/>
                <w:sz w:val="24"/>
                <w:highlight w:val="none"/>
              </w:rPr>
              <w:t>中标后，无正当理由放弃中标资格；</w:t>
            </w:r>
          </w:p>
          <w:p>
            <w:pPr>
              <w:tabs>
                <w:tab w:val="left" w:pos="454"/>
                <w:tab w:val="left" w:pos="2433"/>
              </w:tabs>
              <w:spacing w:line="360" w:lineRule="auto"/>
              <w:rPr>
                <w:color w:val="auto"/>
                <w:sz w:val="24"/>
                <w:highlight w:val="none"/>
              </w:rPr>
            </w:pPr>
            <w:r>
              <w:rPr>
                <w:rFonts w:hint="eastAsia"/>
                <w:color w:val="auto"/>
                <w:sz w:val="24"/>
                <w:highlight w:val="none"/>
                <w:lang w:val="en-US" w:eastAsia="zh-CN"/>
              </w:rPr>
              <w:t>3、</w:t>
            </w:r>
            <w:r>
              <w:rPr>
                <w:rFonts w:hint="eastAsia"/>
                <w:color w:val="auto"/>
                <w:sz w:val="24"/>
                <w:highlight w:val="none"/>
              </w:rPr>
              <w:t>除因不可抗力或谈判文件、询价通知书认可的情形以外，中标后，无正当理由不与招标人签订合同，或在签订合同时向招标人提出附加条件；</w:t>
            </w:r>
          </w:p>
          <w:p>
            <w:pPr>
              <w:tabs>
                <w:tab w:val="left" w:pos="454"/>
                <w:tab w:val="left" w:pos="2433"/>
              </w:tabs>
              <w:spacing w:line="360" w:lineRule="auto"/>
              <w:rPr>
                <w:color w:val="auto"/>
                <w:sz w:val="24"/>
                <w:highlight w:val="none"/>
              </w:rPr>
            </w:pPr>
            <w:r>
              <w:rPr>
                <w:rFonts w:hint="eastAsia"/>
                <w:color w:val="auto"/>
                <w:sz w:val="24"/>
                <w:highlight w:val="none"/>
                <w:lang w:val="en-US" w:eastAsia="zh-CN"/>
              </w:rPr>
              <w:t>4、</w:t>
            </w:r>
            <w:r>
              <w:rPr>
                <w:rFonts w:hint="eastAsia"/>
                <w:color w:val="auto"/>
                <w:sz w:val="24"/>
                <w:highlight w:val="none"/>
              </w:rPr>
              <w:t>法律法规和招标文件规定的其他情形；</w:t>
            </w:r>
          </w:p>
          <w:p>
            <w:pPr>
              <w:tabs>
                <w:tab w:val="left" w:pos="454"/>
                <w:tab w:val="left" w:pos="2433"/>
              </w:tabs>
              <w:spacing w:line="360" w:lineRule="auto"/>
              <w:rPr>
                <w:rFonts w:hint="eastAsia"/>
                <w:color w:val="auto"/>
                <w:sz w:val="24"/>
                <w:highlight w:val="none"/>
              </w:rPr>
            </w:pPr>
            <w:r>
              <w:rPr>
                <w:rFonts w:hint="eastAsia"/>
                <w:color w:val="auto"/>
                <w:sz w:val="24"/>
                <w:highlight w:val="none"/>
                <w:lang w:val="en-US" w:eastAsia="zh-CN"/>
              </w:rPr>
              <w:t>5、投标人</w:t>
            </w:r>
            <w:r>
              <w:rPr>
                <w:rFonts w:hint="eastAsia"/>
                <w:color w:val="auto"/>
                <w:sz w:val="24"/>
                <w:highlight w:val="none"/>
              </w:rPr>
              <w:t>有违约违规行为或被投诉、举报的，在调查处理期间，保证金暂不退还，待调查处理结束后按有关规定处理。</w:t>
            </w:r>
          </w:p>
          <w:p>
            <w:pPr>
              <w:tabs>
                <w:tab w:val="left" w:pos="454"/>
                <w:tab w:val="left" w:pos="2433"/>
              </w:tabs>
              <w:spacing w:line="360" w:lineRule="auto"/>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投标人在响应文件中提供虚假材料的；</w:t>
            </w:r>
          </w:p>
          <w:p>
            <w:pPr>
              <w:tabs>
                <w:tab w:val="left" w:pos="454"/>
                <w:tab w:val="left" w:pos="2433"/>
              </w:tabs>
              <w:spacing w:line="360" w:lineRule="auto"/>
              <w:rPr>
                <w:rFonts w:hint="eastAsia"/>
                <w:color w:val="auto"/>
                <w:sz w:val="24"/>
                <w:highlight w:val="none"/>
                <w:u w:val="single"/>
              </w:rPr>
            </w:pPr>
            <w:r>
              <w:rPr>
                <w:rFonts w:hint="eastAsia"/>
                <w:color w:val="auto"/>
                <w:sz w:val="24"/>
                <w:highlight w:val="none"/>
                <w:lang w:val="en-US" w:eastAsia="zh-CN"/>
              </w:rPr>
              <w:t>7、</w:t>
            </w:r>
            <w:r>
              <w:rPr>
                <w:rFonts w:hint="eastAsia"/>
                <w:color w:val="auto"/>
                <w:sz w:val="24"/>
                <w:highlight w:val="none"/>
              </w:rPr>
              <w:t>投标人与</w:t>
            </w:r>
            <w:r>
              <w:rPr>
                <w:rFonts w:hint="eastAsia"/>
                <w:color w:val="auto"/>
                <w:sz w:val="24"/>
                <w:highlight w:val="none"/>
                <w:lang w:val="en-US" w:eastAsia="zh-CN"/>
              </w:rPr>
              <w:t>招标人</w:t>
            </w:r>
            <w:r>
              <w:rPr>
                <w:rFonts w:hint="eastAsia"/>
                <w:color w:val="auto"/>
                <w:sz w:val="24"/>
                <w:highlight w:val="none"/>
              </w:rPr>
              <w:t>、其他</w:t>
            </w:r>
            <w:r>
              <w:rPr>
                <w:rFonts w:hint="eastAsia"/>
                <w:color w:val="auto"/>
                <w:sz w:val="24"/>
                <w:highlight w:val="none"/>
                <w:lang w:val="en-US" w:eastAsia="zh-CN"/>
              </w:rPr>
              <w:t>投标人</w:t>
            </w:r>
            <w:r>
              <w:rPr>
                <w:rFonts w:hint="eastAsia"/>
                <w:color w:val="auto"/>
                <w:sz w:val="24"/>
                <w:highlight w:val="none"/>
              </w:rPr>
              <w:t>或者</w:t>
            </w:r>
            <w:r>
              <w:rPr>
                <w:rFonts w:hint="eastAsia"/>
                <w:color w:val="auto"/>
                <w:sz w:val="24"/>
                <w:highlight w:val="none"/>
                <w:lang w:val="en-US" w:eastAsia="zh-CN"/>
              </w:rPr>
              <w:t>招标</w:t>
            </w:r>
            <w:r>
              <w:rPr>
                <w:rFonts w:hint="eastAsia"/>
                <w:color w:val="auto"/>
                <w:sz w:val="24"/>
                <w:highlight w:val="none"/>
              </w:rPr>
              <w:t>代理机构恶意串通、围标、陪标的</w:t>
            </w:r>
            <w:r>
              <w:rPr>
                <w:rFonts w:hint="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419" w:type="dxa"/>
            <w:gridSpan w:val="2"/>
            <w:vAlign w:val="center"/>
          </w:tcPr>
          <w:p>
            <w:pPr>
              <w:spacing w:before="60" w:after="60" w:line="360" w:lineRule="auto"/>
              <w:jc w:val="center"/>
              <w:rPr>
                <w:b/>
                <w:color w:val="auto"/>
                <w:sz w:val="24"/>
                <w:highlight w:val="none"/>
              </w:rPr>
            </w:pPr>
            <w:r>
              <w:rPr>
                <w:b/>
                <w:color w:val="auto"/>
                <w:sz w:val="24"/>
                <w:highlight w:val="none"/>
              </w:rPr>
              <w:t>D    投 标 文 件 的 递 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1</w:t>
            </w:r>
          </w:p>
        </w:tc>
        <w:tc>
          <w:tcPr>
            <w:tcW w:w="9388" w:type="dxa"/>
            <w:vAlign w:val="center"/>
          </w:tcPr>
          <w:p>
            <w:pPr>
              <w:tabs>
                <w:tab w:val="left" w:pos="454"/>
              </w:tabs>
              <w:spacing w:line="360" w:lineRule="auto"/>
              <w:rPr>
                <w:color w:val="auto"/>
                <w:sz w:val="24"/>
                <w:highlight w:val="none"/>
              </w:rPr>
            </w:pPr>
            <w:r>
              <w:rPr>
                <w:color w:val="auto"/>
                <w:sz w:val="24"/>
                <w:highlight w:val="none"/>
              </w:rPr>
              <w:t>投标文件的密封及标记</w:t>
            </w:r>
          </w:p>
          <w:p>
            <w:pPr>
              <w:tabs>
                <w:tab w:val="left" w:pos="454"/>
              </w:tabs>
              <w:spacing w:line="360" w:lineRule="auto"/>
              <w:rPr>
                <w:color w:val="auto"/>
                <w:sz w:val="24"/>
                <w:highlight w:val="none"/>
              </w:rPr>
            </w:pPr>
            <w:r>
              <w:rPr>
                <w:color w:val="auto"/>
                <w:sz w:val="24"/>
                <w:highlight w:val="none"/>
              </w:rPr>
              <w:t>1.1</w:t>
            </w:r>
            <w:r>
              <w:rPr>
                <w:rFonts w:hint="eastAsia" w:ascii="宋体" w:hAnsi="宋体" w:cs="宋体"/>
                <w:color w:val="auto"/>
                <w:sz w:val="24"/>
                <w:highlight w:val="none"/>
              </w:rPr>
              <w:t>投标文件应按以下方法</w:t>
            </w:r>
            <w:r>
              <w:rPr>
                <w:rFonts w:hint="eastAsia" w:ascii="宋体" w:hAnsi="宋体" w:cs="宋体"/>
                <w:b/>
                <w:color w:val="auto"/>
                <w:sz w:val="24"/>
                <w:highlight w:val="none"/>
              </w:rPr>
              <w:t>分别装袋密封：商务文件</w:t>
            </w:r>
            <w:r>
              <w:rPr>
                <w:rFonts w:hint="eastAsia"/>
                <w:b/>
                <w:color w:val="auto"/>
                <w:sz w:val="24"/>
                <w:highlight w:val="none"/>
              </w:rPr>
              <w:t>（含正本1份）</w:t>
            </w:r>
            <w:r>
              <w:rPr>
                <w:rFonts w:hint="eastAsia" w:ascii="宋体" w:hAnsi="宋体" w:cs="宋体"/>
                <w:b/>
                <w:color w:val="auto"/>
                <w:sz w:val="24"/>
                <w:highlight w:val="none"/>
              </w:rPr>
              <w:t>密封袋（U盘含</w:t>
            </w:r>
            <w:r>
              <w:rPr>
                <w:rFonts w:hint="eastAsia" w:ascii="宋体" w:hAnsi="宋体" w:cs="宋体"/>
                <w:b/>
                <w:strike w:val="0"/>
                <w:dstrike w:val="0"/>
                <w:color w:val="auto"/>
                <w:sz w:val="24"/>
                <w:highlight w:val="none"/>
              </w:rPr>
              <w:t>商务</w:t>
            </w:r>
            <w:r>
              <w:rPr>
                <w:rFonts w:hint="eastAsia" w:ascii="宋体" w:hAnsi="宋体" w:cs="宋体"/>
                <w:b/>
                <w:strike w:val="0"/>
                <w:dstrike w:val="0"/>
                <w:color w:val="auto"/>
                <w:sz w:val="24"/>
                <w:highlight w:val="none"/>
                <w:lang w:val="en-US" w:eastAsia="zh-CN"/>
              </w:rPr>
              <w:t>文件</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技术电子文件、</w:t>
            </w:r>
            <w:r>
              <w:rPr>
                <w:rFonts w:hint="eastAsia"/>
                <w:b/>
                <w:color w:val="auto"/>
                <w:sz w:val="24"/>
                <w:highlight w:val="none"/>
              </w:rPr>
              <w:t>企业资质资</w:t>
            </w:r>
            <w:r>
              <w:rPr>
                <w:b/>
                <w:color w:val="auto"/>
                <w:sz w:val="24"/>
                <w:highlight w:val="none"/>
              </w:rPr>
              <w:t>格</w:t>
            </w:r>
            <w:r>
              <w:rPr>
                <w:rFonts w:hint="eastAsia"/>
                <w:b/>
                <w:color w:val="auto"/>
                <w:sz w:val="24"/>
                <w:highlight w:val="none"/>
              </w:rPr>
              <w:t>证明</w:t>
            </w:r>
            <w:r>
              <w:rPr>
                <w:rFonts w:hint="eastAsia" w:ascii="宋体" w:hAnsi="宋体" w:cs="宋体"/>
                <w:b/>
                <w:color w:val="auto"/>
                <w:sz w:val="24"/>
                <w:highlight w:val="none"/>
              </w:rPr>
              <w:t>电子文件）、</w:t>
            </w:r>
            <w:r>
              <w:rPr>
                <w:rFonts w:hint="eastAsia"/>
                <w:b/>
                <w:color w:val="auto"/>
                <w:sz w:val="24"/>
                <w:highlight w:val="none"/>
              </w:rPr>
              <w:t>企业资质资</w:t>
            </w:r>
            <w:r>
              <w:rPr>
                <w:b/>
                <w:color w:val="auto"/>
                <w:sz w:val="24"/>
                <w:highlight w:val="none"/>
              </w:rPr>
              <w:t>格</w:t>
            </w:r>
            <w:r>
              <w:rPr>
                <w:rFonts w:hint="eastAsia"/>
                <w:b/>
                <w:color w:val="auto"/>
                <w:sz w:val="24"/>
                <w:highlight w:val="none"/>
              </w:rPr>
              <w:t>证明（含正本1份）密封袋、技术文</w:t>
            </w:r>
            <w:r>
              <w:rPr>
                <w:b/>
                <w:color w:val="auto"/>
                <w:sz w:val="24"/>
                <w:highlight w:val="none"/>
              </w:rPr>
              <w:t>件</w:t>
            </w:r>
            <w:r>
              <w:rPr>
                <w:rFonts w:hint="eastAsia"/>
                <w:b/>
                <w:color w:val="auto"/>
                <w:sz w:val="24"/>
                <w:highlight w:val="none"/>
              </w:rPr>
              <w:t>（含正本1份）</w:t>
            </w:r>
            <w:r>
              <w:rPr>
                <w:rFonts w:hint="eastAsia" w:ascii="宋体" w:hAnsi="宋体" w:cs="宋体"/>
                <w:b/>
                <w:color w:val="auto"/>
                <w:sz w:val="24"/>
                <w:highlight w:val="none"/>
              </w:rPr>
              <w:t>密封袋</w:t>
            </w:r>
            <w:r>
              <w:rPr>
                <w:rFonts w:hint="eastAsia" w:ascii="宋体" w:hAnsi="宋体" w:cs="宋体"/>
                <w:color w:val="auto"/>
                <w:sz w:val="24"/>
                <w:highlight w:val="none"/>
              </w:rPr>
              <w:t>，</w:t>
            </w:r>
            <w:r>
              <w:rPr>
                <w:color w:val="auto"/>
                <w:sz w:val="24"/>
                <w:highlight w:val="none"/>
              </w:rPr>
              <w:t>如一个袋装不下可扩展</w:t>
            </w:r>
            <w:r>
              <w:rPr>
                <w:rFonts w:hint="eastAsia"/>
                <w:color w:val="auto"/>
                <w:sz w:val="24"/>
                <w:highlight w:val="none"/>
              </w:rPr>
              <w:t>，</w:t>
            </w:r>
            <w:r>
              <w:rPr>
                <w:color w:val="auto"/>
                <w:sz w:val="24"/>
                <w:highlight w:val="none"/>
              </w:rPr>
              <w:t>密封袋封口处应有投标人公章</w:t>
            </w:r>
            <w:r>
              <w:rPr>
                <w:rFonts w:hint="eastAsia"/>
                <w:color w:val="auto"/>
                <w:sz w:val="24"/>
                <w:highlight w:val="none"/>
              </w:rPr>
              <w:t>。</w:t>
            </w:r>
            <w:r>
              <w:rPr>
                <w:color w:val="auto"/>
                <w:sz w:val="24"/>
                <w:highlight w:val="none"/>
              </w:rPr>
              <w:t>封皮上写明招标项目名称、投标人名称、地址、电话、授权人等相关信息。</w:t>
            </w:r>
          </w:p>
          <w:p>
            <w:pPr>
              <w:tabs>
                <w:tab w:val="left" w:pos="454"/>
              </w:tabs>
              <w:spacing w:line="360" w:lineRule="auto"/>
              <w:rPr>
                <w:color w:val="auto"/>
                <w:sz w:val="24"/>
                <w:highlight w:val="none"/>
              </w:rPr>
            </w:pPr>
            <w:r>
              <w:rPr>
                <w:color w:val="auto"/>
                <w:sz w:val="24"/>
                <w:highlight w:val="none"/>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31" w:type="dxa"/>
            <w:vAlign w:val="center"/>
          </w:tcPr>
          <w:p>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2</w:t>
            </w:r>
          </w:p>
        </w:tc>
        <w:tc>
          <w:tcPr>
            <w:tcW w:w="9388" w:type="dxa"/>
            <w:vAlign w:val="center"/>
          </w:tcPr>
          <w:p>
            <w:pPr>
              <w:tabs>
                <w:tab w:val="left" w:pos="454"/>
              </w:tabs>
              <w:spacing w:line="360" w:lineRule="auto"/>
              <w:rPr>
                <w:color w:val="auto"/>
                <w:sz w:val="24"/>
                <w:highlight w:val="none"/>
              </w:rPr>
            </w:pPr>
            <w:r>
              <w:rPr>
                <w:color w:val="auto"/>
                <w:sz w:val="24"/>
                <w:highlight w:val="none"/>
              </w:rPr>
              <w:t>投标文件的修改</w:t>
            </w:r>
          </w:p>
          <w:p>
            <w:pPr>
              <w:tabs>
                <w:tab w:val="left" w:pos="454"/>
              </w:tabs>
              <w:spacing w:line="360" w:lineRule="auto"/>
              <w:rPr>
                <w:color w:val="auto"/>
                <w:sz w:val="24"/>
                <w:highlight w:val="none"/>
              </w:rPr>
            </w:pPr>
            <w:r>
              <w:rPr>
                <w:color w:val="auto"/>
                <w:sz w:val="24"/>
                <w:highlight w:val="none"/>
              </w:rPr>
              <w:t>2.1 投标人修改投标文件的书面材料，须密封送达招标人，同时应在封套上标明“修改投标文件（并注明招标项目）”和“开标时启封”字样。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3</w:t>
            </w:r>
          </w:p>
        </w:tc>
        <w:tc>
          <w:tcPr>
            <w:tcW w:w="9388" w:type="dxa"/>
            <w:vAlign w:val="center"/>
          </w:tcPr>
          <w:p>
            <w:pPr>
              <w:spacing w:before="60" w:after="60" w:line="360" w:lineRule="auto"/>
              <w:rPr>
                <w:color w:val="auto"/>
                <w:sz w:val="24"/>
                <w:highlight w:val="none"/>
              </w:rPr>
            </w:pPr>
            <w:r>
              <w:rPr>
                <w:rFonts w:eastAsia="黑体"/>
                <w:b/>
                <w:bCs/>
                <w:color w:val="auto"/>
                <w:sz w:val="24"/>
                <w:highlight w:val="none"/>
              </w:rPr>
              <w:t>投标</w:t>
            </w:r>
            <w:r>
              <w:rPr>
                <w:rFonts w:hint="eastAsia" w:eastAsia="黑体"/>
                <w:b/>
                <w:bCs/>
                <w:color w:val="auto"/>
                <w:sz w:val="24"/>
                <w:highlight w:val="none"/>
                <w:lang w:val="en-US" w:eastAsia="zh-CN"/>
              </w:rPr>
              <w:t>文</w:t>
            </w:r>
            <w:r>
              <w:rPr>
                <w:rFonts w:hint="eastAsia" w:ascii="Times New Roman" w:hAnsi="Times New Roman" w:eastAsia="黑体" w:cs="Times New Roman"/>
                <w:b/>
                <w:bCs/>
                <w:color w:val="auto"/>
                <w:sz w:val="24"/>
                <w:highlight w:val="none"/>
              </w:rPr>
              <w:t>件递交时间</w:t>
            </w:r>
            <w:r>
              <w:rPr>
                <w:rFonts w:eastAsia="黑体"/>
                <w:b/>
                <w:bCs/>
                <w:color w:val="auto"/>
                <w:sz w:val="24"/>
                <w:highlight w:val="none"/>
              </w:rPr>
              <w:t>：</w:t>
            </w:r>
            <w:r>
              <w:rPr>
                <w:rFonts w:eastAsia="黑体"/>
                <w:b/>
                <w:bCs/>
                <w:color w:val="auto"/>
                <w:sz w:val="24"/>
                <w:highlight w:val="none"/>
                <w:u w:val="single"/>
              </w:rPr>
              <w:t>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2</w:t>
            </w:r>
            <w:r>
              <w:rPr>
                <w:rFonts w:eastAsia="黑体"/>
                <w:b/>
                <w:bCs/>
                <w:color w:val="auto"/>
                <w:sz w:val="24"/>
                <w:highlight w:val="none"/>
                <w:u w:val="single"/>
              </w:rPr>
              <w:t>月</w:t>
            </w:r>
            <w:r>
              <w:rPr>
                <w:rFonts w:hint="eastAsia" w:eastAsia="黑体"/>
                <w:b/>
                <w:bCs/>
                <w:color w:val="auto"/>
                <w:sz w:val="24"/>
                <w:highlight w:val="none"/>
                <w:u w:val="single"/>
                <w:lang w:val="en-US" w:eastAsia="zh-CN"/>
              </w:rPr>
              <w:t xml:space="preserve"> 24 </w:t>
            </w:r>
            <w:r>
              <w:rPr>
                <w:rFonts w:eastAsia="黑体"/>
                <w:b/>
                <w:bCs/>
                <w:color w:val="auto"/>
                <w:sz w:val="24"/>
                <w:highlight w:val="none"/>
                <w:u w:val="single"/>
              </w:rPr>
              <w:t>日（星期</w:t>
            </w:r>
            <w:r>
              <w:rPr>
                <w:rFonts w:hint="eastAsia" w:eastAsia="黑体"/>
                <w:b/>
                <w:bCs/>
                <w:color w:val="auto"/>
                <w:sz w:val="24"/>
                <w:highlight w:val="none"/>
                <w:u w:val="single"/>
                <w:lang w:val="en-US" w:eastAsia="zh-CN"/>
              </w:rPr>
              <w:t>一</w:t>
            </w:r>
            <w:r>
              <w:rPr>
                <w:rFonts w:eastAsia="黑体"/>
                <w:b/>
                <w:bCs/>
                <w:color w:val="auto"/>
                <w:sz w:val="24"/>
                <w:highlight w:val="none"/>
                <w:u w:val="single"/>
              </w:rPr>
              <w:t>）</w:t>
            </w:r>
            <w:r>
              <w:rPr>
                <w:rFonts w:hint="eastAsia" w:ascii="Times New Roman" w:hAnsi="Times New Roman" w:eastAsia="黑体" w:cs="Times New Roman"/>
                <w:b/>
                <w:bCs/>
                <w:color w:val="auto"/>
                <w:sz w:val="24"/>
                <w:highlight w:val="none"/>
                <w:u w:val="single"/>
              </w:rPr>
              <w:t>8:30至</w:t>
            </w:r>
            <w:r>
              <w:rPr>
                <w:rFonts w:eastAsia="黑体"/>
                <w:b/>
                <w:bCs/>
                <w:color w:val="auto"/>
                <w:sz w:val="24"/>
                <w:highlight w:val="none"/>
                <w:u w:val="single"/>
              </w:rPr>
              <w:t>9：00 时</w:t>
            </w:r>
            <w:r>
              <w:rPr>
                <w:rFonts w:hint="eastAsia" w:ascii="宋体" w:hAnsi="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4</w:t>
            </w:r>
          </w:p>
        </w:tc>
        <w:tc>
          <w:tcPr>
            <w:tcW w:w="9388" w:type="dxa"/>
            <w:vAlign w:val="center"/>
          </w:tcPr>
          <w:p>
            <w:pPr>
              <w:spacing w:line="360" w:lineRule="auto"/>
              <w:rPr>
                <w:rFonts w:eastAsia="黑体"/>
                <w:b/>
                <w:bCs/>
                <w:color w:val="auto"/>
                <w:sz w:val="24"/>
                <w:highlight w:val="none"/>
              </w:rPr>
            </w:pPr>
            <w:r>
              <w:rPr>
                <w:rFonts w:eastAsia="黑体"/>
                <w:b/>
                <w:bCs/>
                <w:color w:val="auto"/>
                <w:sz w:val="24"/>
                <w:highlight w:val="none"/>
              </w:rPr>
              <w:t>开标现场投标文件递交至：</w:t>
            </w:r>
            <w:r>
              <w:rPr>
                <w:rFonts w:hint="eastAsia"/>
                <w:color w:val="auto"/>
                <w:sz w:val="24"/>
                <w:highlight w:val="none"/>
              </w:rPr>
              <w:t>重汽（重庆）轻型汽车有限公司双福工厂会议室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419" w:type="dxa"/>
            <w:gridSpan w:val="2"/>
            <w:vAlign w:val="center"/>
          </w:tcPr>
          <w:p>
            <w:pPr>
              <w:spacing w:line="360" w:lineRule="auto"/>
              <w:jc w:val="center"/>
              <w:rPr>
                <w:rFonts w:eastAsia="黑体"/>
                <w:b/>
                <w:bCs/>
                <w:color w:val="auto"/>
                <w:sz w:val="24"/>
                <w:highlight w:val="none"/>
              </w:rPr>
            </w:pPr>
            <w:r>
              <w:rPr>
                <w:b/>
                <w:color w:val="auto"/>
                <w:sz w:val="24"/>
                <w:highlight w:val="none"/>
              </w:rPr>
              <w:t>E    开 标 及 评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color w:val="auto"/>
                <w:sz w:val="24"/>
                <w:highlight w:val="none"/>
              </w:rPr>
              <w:t>E</w:t>
            </w:r>
            <w:r>
              <w:rPr>
                <w:rFonts w:hint="eastAsia"/>
                <w:color w:val="auto"/>
                <w:sz w:val="24"/>
                <w:highlight w:val="none"/>
              </w:rPr>
              <w:t>1</w:t>
            </w:r>
          </w:p>
        </w:tc>
        <w:tc>
          <w:tcPr>
            <w:tcW w:w="9388" w:type="dxa"/>
            <w:vAlign w:val="center"/>
          </w:tcPr>
          <w:p>
            <w:pPr>
              <w:spacing w:line="360" w:lineRule="auto"/>
              <w:rPr>
                <w:color w:val="auto"/>
                <w:sz w:val="24"/>
                <w:highlight w:val="none"/>
                <w:u w:val="single"/>
              </w:rPr>
            </w:pPr>
            <w:r>
              <w:rPr>
                <w:b/>
                <w:bCs/>
                <w:color w:val="auto"/>
                <w:sz w:val="24"/>
                <w:highlight w:val="none"/>
              </w:rPr>
              <w:t>开标时间</w:t>
            </w:r>
            <w:r>
              <w:rPr>
                <w:color w:val="auto"/>
                <w:sz w:val="24"/>
                <w:highlight w:val="none"/>
              </w:rPr>
              <w:t>：</w:t>
            </w:r>
            <w:r>
              <w:rPr>
                <w:rFonts w:eastAsia="黑体"/>
                <w:b/>
                <w:bCs/>
                <w:color w:val="auto"/>
                <w:sz w:val="24"/>
                <w:highlight w:val="none"/>
                <w:u w:val="single"/>
              </w:rPr>
              <w:t>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2</w:t>
            </w:r>
            <w:r>
              <w:rPr>
                <w:rFonts w:eastAsia="黑体"/>
                <w:b/>
                <w:bCs/>
                <w:color w:val="auto"/>
                <w:sz w:val="24"/>
                <w:highlight w:val="none"/>
                <w:u w:val="single"/>
              </w:rPr>
              <w:t>月</w:t>
            </w:r>
            <w:r>
              <w:rPr>
                <w:rFonts w:hint="eastAsia" w:eastAsia="黑体"/>
                <w:b/>
                <w:bCs/>
                <w:color w:val="auto"/>
                <w:sz w:val="24"/>
                <w:highlight w:val="none"/>
                <w:u w:val="single"/>
                <w:lang w:val="en-US" w:eastAsia="zh-CN"/>
              </w:rPr>
              <w:t xml:space="preserve"> 24</w:t>
            </w:r>
            <w:r>
              <w:rPr>
                <w:rFonts w:eastAsia="黑体"/>
                <w:b/>
                <w:bCs/>
                <w:color w:val="auto"/>
                <w:sz w:val="24"/>
                <w:highlight w:val="none"/>
                <w:u w:val="single"/>
              </w:rPr>
              <w:t>日（星期</w:t>
            </w:r>
            <w:r>
              <w:rPr>
                <w:rFonts w:hint="eastAsia" w:eastAsia="黑体"/>
                <w:b/>
                <w:bCs/>
                <w:color w:val="auto"/>
                <w:sz w:val="24"/>
                <w:highlight w:val="none"/>
                <w:u w:val="single"/>
                <w:lang w:val="en-US" w:eastAsia="zh-CN"/>
              </w:rPr>
              <w:t>一</w:t>
            </w:r>
            <w:r>
              <w:rPr>
                <w:rFonts w:eastAsia="黑体"/>
                <w:b/>
                <w:bCs/>
                <w:color w:val="auto"/>
                <w:sz w:val="24"/>
                <w:highlight w:val="none"/>
                <w:u w:val="single"/>
              </w:rPr>
              <w:t>）</w:t>
            </w:r>
            <w:r>
              <w:rPr>
                <w:rFonts w:hint="eastAsia" w:ascii="Times New Roman" w:hAnsi="Times New Roman" w:eastAsia="黑体" w:cs="Times New Roman"/>
                <w:b/>
                <w:bCs/>
                <w:color w:val="auto"/>
                <w:sz w:val="24"/>
                <w:highlight w:val="none"/>
                <w:u w:val="single"/>
              </w:rPr>
              <w:t>9:00</w:t>
            </w:r>
            <w:r>
              <w:rPr>
                <w:rFonts w:ascii="Times New Roman" w:hAnsi="Times New Roman" w:eastAsia="黑体" w:cs="Times New Roman"/>
                <w:b/>
                <w:bCs/>
                <w:color w:val="auto"/>
                <w:sz w:val="24"/>
                <w:highlight w:val="none"/>
                <w:u w:val="single"/>
              </w:rPr>
              <w:t xml:space="preserve"> </w:t>
            </w:r>
            <w:r>
              <w:rPr>
                <w:rFonts w:eastAsia="黑体"/>
                <w:b/>
                <w:bCs/>
                <w:color w:val="auto"/>
                <w:sz w:val="24"/>
                <w:highlight w:val="none"/>
                <w:u w:val="single"/>
              </w:rPr>
              <w:t>时</w:t>
            </w:r>
            <w:r>
              <w:rPr>
                <w:rFonts w:hint="eastAsia" w:ascii="宋体" w:hAnsi="宋体" w:cs="宋体"/>
                <w:sz w:val="24"/>
              </w:rPr>
              <w:t>（北京时间）</w:t>
            </w:r>
          </w:p>
          <w:p>
            <w:pPr>
              <w:spacing w:line="360" w:lineRule="auto"/>
              <w:rPr>
                <w:rFonts w:hint="eastAsia" w:eastAsia="宋体"/>
                <w:color w:val="auto"/>
                <w:sz w:val="24"/>
                <w:highlight w:val="none"/>
                <w:lang w:eastAsia="zh-CN"/>
              </w:rPr>
            </w:pPr>
            <w:r>
              <w:rPr>
                <w:b/>
                <w:bCs/>
                <w:color w:val="auto"/>
                <w:sz w:val="24"/>
                <w:highlight w:val="none"/>
              </w:rPr>
              <w:t>开标地点</w:t>
            </w:r>
            <w:r>
              <w:rPr>
                <w:color w:val="auto"/>
                <w:sz w:val="24"/>
                <w:highlight w:val="none"/>
              </w:rPr>
              <w:t xml:space="preserve">： </w:t>
            </w:r>
            <w:r>
              <w:rPr>
                <w:rFonts w:hint="eastAsia"/>
                <w:color w:val="auto"/>
                <w:sz w:val="24"/>
                <w:highlight w:val="none"/>
              </w:rPr>
              <w:t>重汽（重庆）轻型汽车有限公司双福工厂</w:t>
            </w:r>
            <w:r>
              <w:rPr>
                <w:rFonts w:hint="eastAsia"/>
                <w:color w:val="auto"/>
                <w:sz w:val="24"/>
                <w:highlight w:val="none"/>
                <w:lang w:val="en-US" w:eastAsia="zh-CN"/>
              </w:rPr>
              <w:t>H208</w:t>
            </w:r>
            <w:r>
              <w:rPr>
                <w:rFonts w:hint="eastAsia"/>
                <w:color w:val="auto"/>
                <w:sz w:val="24"/>
                <w:highlight w:val="none"/>
              </w:rPr>
              <w:t>会议室</w:t>
            </w:r>
            <w:r>
              <w:rPr>
                <w:rFonts w:hint="eastAsia"/>
                <w:color w:val="auto"/>
                <w:sz w:val="24"/>
                <w:highlight w:val="none"/>
                <w:lang w:eastAsia="zh-CN"/>
              </w:rPr>
              <w:t>（</w:t>
            </w:r>
            <w:r>
              <w:rPr>
                <w:rFonts w:hint="eastAsia"/>
                <w:color w:val="auto"/>
                <w:sz w:val="24"/>
                <w:highlight w:val="none"/>
                <w:lang w:val="en-US" w:eastAsia="zh-CN"/>
              </w:rPr>
              <w:t>暂定</w:t>
            </w:r>
            <w:r>
              <w:rPr>
                <w:rFonts w:hint="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before="60" w:after="60" w:line="360" w:lineRule="auto"/>
              <w:jc w:val="center"/>
              <w:rPr>
                <w:color w:val="auto"/>
                <w:sz w:val="24"/>
                <w:highlight w:val="none"/>
              </w:rPr>
            </w:pPr>
            <w:r>
              <w:rPr>
                <w:rFonts w:hint="eastAsia"/>
                <w:color w:val="auto"/>
                <w:sz w:val="24"/>
                <w:highlight w:val="none"/>
              </w:rPr>
              <w:t>E</w:t>
            </w:r>
            <w:r>
              <w:rPr>
                <w:color w:val="auto"/>
                <w:sz w:val="24"/>
                <w:highlight w:val="none"/>
              </w:rPr>
              <w:t>2</w:t>
            </w:r>
          </w:p>
        </w:tc>
        <w:tc>
          <w:tcPr>
            <w:tcW w:w="9388" w:type="dxa"/>
            <w:vAlign w:val="center"/>
          </w:tcPr>
          <w:p>
            <w:pPr>
              <w:spacing w:line="360" w:lineRule="auto"/>
              <w:rPr>
                <w:rFonts w:eastAsia="黑体"/>
                <w:b/>
                <w:bCs/>
                <w:color w:val="auto"/>
                <w:sz w:val="24"/>
                <w:highlight w:val="none"/>
              </w:rPr>
            </w:pPr>
            <w:r>
              <w:rPr>
                <w:rFonts w:eastAsia="黑体"/>
                <w:b/>
                <w:bCs/>
                <w:color w:val="auto"/>
                <w:sz w:val="24"/>
                <w:highlight w:val="none"/>
              </w:rPr>
              <w:t>有下列情形之一的，招标人应当拒收投标文件：</w:t>
            </w:r>
          </w:p>
          <w:p>
            <w:pPr>
              <w:spacing w:line="360" w:lineRule="auto"/>
              <w:rPr>
                <w:color w:val="auto"/>
                <w:sz w:val="24"/>
                <w:highlight w:val="none"/>
              </w:rPr>
            </w:pPr>
            <w:r>
              <w:rPr>
                <w:color w:val="auto"/>
                <w:sz w:val="24"/>
                <w:highlight w:val="none"/>
              </w:rPr>
              <w:t>2.1投标文件逾期送达或者未送达指定地点的；</w:t>
            </w:r>
          </w:p>
          <w:p>
            <w:pPr>
              <w:spacing w:line="360" w:lineRule="auto"/>
              <w:rPr>
                <w:color w:val="auto"/>
                <w:sz w:val="24"/>
                <w:highlight w:val="none"/>
              </w:rPr>
            </w:pPr>
            <w:r>
              <w:rPr>
                <w:color w:val="auto"/>
                <w:sz w:val="24"/>
                <w:highlight w:val="none"/>
              </w:rPr>
              <w:t>2.2未按照招标文件要求密封的；</w:t>
            </w:r>
          </w:p>
          <w:p>
            <w:pPr>
              <w:spacing w:line="360" w:lineRule="auto"/>
              <w:rPr>
                <w:color w:val="auto"/>
                <w:sz w:val="24"/>
                <w:highlight w:val="none"/>
              </w:rPr>
            </w:pPr>
            <w:r>
              <w:rPr>
                <w:color w:val="auto"/>
                <w:sz w:val="24"/>
                <w:highlight w:val="none"/>
              </w:rPr>
              <w:t>2.3授权委托人无合法、有效的授权委托书和身份证明；</w:t>
            </w:r>
          </w:p>
          <w:p>
            <w:pPr>
              <w:spacing w:line="360" w:lineRule="auto"/>
              <w:rPr>
                <w:color w:val="auto"/>
                <w:sz w:val="24"/>
                <w:highlight w:val="none"/>
              </w:rPr>
            </w:pPr>
            <w:r>
              <w:rPr>
                <w:color w:val="auto"/>
                <w:sz w:val="24"/>
                <w:highlight w:val="none"/>
              </w:rPr>
              <w:t>2.4投标人未按照要求提交投标保证金的；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line="360" w:lineRule="auto"/>
              <w:jc w:val="center"/>
              <w:rPr>
                <w:color w:val="auto"/>
                <w:sz w:val="24"/>
                <w:szCs w:val="24"/>
                <w:highlight w:val="none"/>
              </w:rPr>
            </w:pPr>
            <w:r>
              <w:rPr>
                <w:color w:val="auto"/>
                <w:sz w:val="24"/>
                <w:szCs w:val="24"/>
                <w:highlight w:val="none"/>
              </w:rPr>
              <w:t>E3</w:t>
            </w:r>
          </w:p>
          <w:p>
            <w:pPr>
              <w:spacing w:line="360" w:lineRule="auto"/>
              <w:jc w:val="center"/>
              <w:rPr>
                <w:color w:val="auto"/>
                <w:sz w:val="24"/>
                <w:szCs w:val="24"/>
                <w:highlight w:val="none"/>
              </w:rPr>
            </w:pPr>
          </w:p>
        </w:tc>
        <w:tc>
          <w:tcPr>
            <w:tcW w:w="9388" w:type="dxa"/>
            <w:vAlign w:val="center"/>
          </w:tcPr>
          <w:p>
            <w:pPr>
              <w:spacing w:line="360" w:lineRule="auto"/>
              <w:rPr>
                <w:rFonts w:eastAsia="黑体"/>
                <w:b/>
                <w:bCs/>
                <w:color w:val="auto"/>
                <w:sz w:val="24"/>
                <w:highlight w:val="none"/>
              </w:rPr>
            </w:pPr>
            <w:r>
              <w:rPr>
                <w:rFonts w:eastAsia="黑体"/>
                <w:b/>
                <w:bCs/>
                <w:color w:val="auto"/>
                <w:sz w:val="24"/>
                <w:highlight w:val="none"/>
              </w:rPr>
              <w:t>有下列情况之一者将导致其投标为无效标：</w:t>
            </w:r>
          </w:p>
          <w:p>
            <w:pPr>
              <w:spacing w:line="360" w:lineRule="auto"/>
              <w:rPr>
                <w:color w:val="auto"/>
                <w:sz w:val="24"/>
                <w:highlight w:val="none"/>
              </w:rPr>
            </w:pPr>
            <w:r>
              <w:rPr>
                <w:color w:val="auto"/>
                <w:sz w:val="24"/>
                <w:highlight w:val="none"/>
              </w:rPr>
              <w:t>3.1投标有效期不足的；</w:t>
            </w:r>
          </w:p>
          <w:p>
            <w:pPr>
              <w:spacing w:line="360" w:lineRule="auto"/>
              <w:rPr>
                <w:color w:val="auto"/>
                <w:sz w:val="24"/>
                <w:highlight w:val="none"/>
              </w:rPr>
            </w:pPr>
            <w:r>
              <w:rPr>
                <w:color w:val="auto"/>
                <w:sz w:val="24"/>
                <w:highlight w:val="none"/>
              </w:rPr>
              <w:t>3.2投标人方案有重大漏、缺项、未实质性响应招标要求的；</w:t>
            </w:r>
          </w:p>
          <w:p>
            <w:pPr>
              <w:spacing w:before="20" w:after="20" w:line="360" w:lineRule="auto"/>
              <w:rPr>
                <w:color w:val="auto"/>
                <w:sz w:val="24"/>
                <w:highlight w:val="none"/>
              </w:rPr>
            </w:pPr>
            <w:r>
              <w:rPr>
                <w:color w:val="auto"/>
                <w:sz w:val="24"/>
                <w:highlight w:val="none"/>
              </w:rPr>
              <w:t>3.3</w:t>
            </w:r>
            <w:r>
              <w:rPr>
                <w:rFonts w:hint="eastAsia"/>
                <w:color w:val="auto"/>
                <w:sz w:val="24"/>
                <w:highlight w:val="none"/>
              </w:rPr>
              <w:t>资质</w:t>
            </w:r>
            <w:r>
              <w:rPr>
                <w:color w:val="auto"/>
                <w:sz w:val="24"/>
                <w:highlight w:val="none"/>
              </w:rPr>
              <w:t>、资格证明文件不符合招标文件要求的；</w:t>
            </w:r>
          </w:p>
          <w:p>
            <w:pPr>
              <w:tabs>
                <w:tab w:val="left" w:pos="454"/>
              </w:tabs>
              <w:spacing w:line="360" w:lineRule="auto"/>
              <w:rPr>
                <w:color w:val="auto"/>
                <w:sz w:val="24"/>
                <w:highlight w:val="none"/>
              </w:rPr>
            </w:pPr>
            <w:r>
              <w:rPr>
                <w:color w:val="auto"/>
                <w:sz w:val="24"/>
                <w:highlight w:val="none"/>
              </w:rPr>
              <w:t>3.4 投标文件无法定代表人签字，或签字人无法定代表有效授权的；</w:t>
            </w:r>
          </w:p>
          <w:p>
            <w:pPr>
              <w:tabs>
                <w:tab w:val="left" w:pos="454"/>
              </w:tabs>
              <w:spacing w:line="360" w:lineRule="auto"/>
              <w:rPr>
                <w:color w:val="auto"/>
                <w:sz w:val="24"/>
                <w:highlight w:val="none"/>
              </w:rPr>
            </w:pPr>
            <w:r>
              <w:rPr>
                <w:color w:val="auto"/>
                <w:sz w:val="24"/>
                <w:highlight w:val="none"/>
              </w:rPr>
              <w:t>3.5投标人提供的资料须真实有效，如有虚假，一经查实，将导致其投标无效；</w:t>
            </w:r>
          </w:p>
          <w:p>
            <w:pPr>
              <w:tabs>
                <w:tab w:val="left" w:pos="454"/>
              </w:tabs>
              <w:spacing w:line="360" w:lineRule="auto"/>
              <w:rPr>
                <w:color w:val="auto"/>
                <w:sz w:val="24"/>
                <w:highlight w:val="none"/>
              </w:rPr>
            </w:pPr>
            <w:r>
              <w:rPr>
                <w:color w:val="auto"/>
                <w:sz w:val="24"/>
                <w:highlight w:val="none"/>
              </w:rPr>
              <w:t>3.6投标人</w:t>
            </w:r>
            <w:r>
              <w:rPr>
                <w:rFonts w:hint="eastAsia"/>
                <w:color w:val="auto"/>
                <w:sz w:val="24"/>
                <w:highlight w:val="none"/>
              </w:rPr>
              <w:t>法定</w:t>
            </w:r>
            <w:r>
              <w:rPr>
                <w:color w:val="auto"/>
                <w:sz w:val="24"/>
                <w:highlight w:val="none"/>
              </w:rPr>
              <w:t>代表授权</w:t>
            </w:r>
            <w:r>
              <w:rPr>
                <w:rFonts w:hint="eastAsia"/>
                <w:color w:val="auto"/>
                <w:sz w:val="24"/>
                <w:highlight w:val="none"/>
              </w:rPr>
              <w:t>代表</w:t>
            </w:r>
            <w:r>
              <w:rPr>
                <w:color w:val="auto"/>
                <w:sz w:val="24"/>
                <w:highlight w:val="none"/>
              </w:rPr>
              <w:t>人未按招标文件要求到场或未能按招标文件要求提供身份证明文件的；</w:t>
            </w:r>
          </w:p>
          <w:p>
            <w:pPr>
              <w:tabs>
                <w:tab w:val="left" w:pos="454"/>
              </w:tabs>
              <w:spacing w:line="360" w:lineRule="auto"/>
              <w:rPr>
                <w:color w:val="auto"/>
                <w:sz w:val="24"/>
                <w:highlight w:val="none"/>
              </w:rPr>
            </w:pPr>
            <w:r>
              <w:rPr>
                <w:color w:val="auto"/>
                <w:sz w:val="24"/>
                <w:highlight w:val="none"/>
              </w:rPr>
              <w:t>3.7投标文件未按要求加盖投标人企业公章的；</w:t>
            </w:r>
          </w:p>
          <w:p>
            <w:pPr>
              <w:tabs>
                <w:tab w:val="left" w:pos="454"/>
              </w:tabs>
              <w:spacing w:line="360" w:lineRule="auto"/>
              <w:rPr>
                <w:color w:val="auto"/>
                <w:sz w:val="24"/>
                <w:highlight w:val="none"/>
              </w:rPr>
            </w:pPr>
            <w:r>
              <w:rPr>
                <w:color w:val="auto"/>
                <w:sz w:val="24"/>
                <w:highlight w:val="none"/>
              </w:rPr>
              <w:t>3.8投标文件的关键内容字迹模糊、无法辨认的；</w:t>
            </w:r>
          </w:p>
          <w:p>
            <w:pPr>
              <w:tabs>
                <w:tab w:val="left" w:pos="454"/>
              </w:tabs>
              <w:spacing w:line="360" w:lineRule="auto"/>
              <w:rPr>
                <w:color w:val="auto"/>
                <w:sz w:val="24"/>
                <w:highlight w:val="none"/>
              </w:rPr>
            </w:pPr>
            <w:r>
              <w:rPr>
                <w:color w:val="auto"/>
                <w:sz w:val="24"/>
                <w:highlight w:val="none"/>
              </w:rPr>
              <w:t>3.9其他法律、法规、条例规定其投标无效的情形。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spacing w:line="360" w:lineRule="auto"/>
              <w:jc w:val="center"/>
              <w:rPr>
                <w:color w:val="auto"/>
                <w:sz w:val="24"/>
                <w:szCs w:val="24"/>
                <w:highlight w:val="none"/>
              </w:rPr>
            </w:pPr>
            <w:r>
              <w:rPr>
                <w:color w:val="auto"/>
                <w:sz w:val="24"/>
                <w:szCs w:val="24"/>
                <w:highlight w:val="none"/>
              </w:rPr>
              <w:t>E4</w:t>
            </w:r>
          </w:p>
        </w:tc>
        <w:tc>
          <w:tcPr>
            <w:tcW w:w="9388" w:type="dxa"/>
            <w:vAlign w:val="center"/>
          </w:tcPr>
          <w:p>
            <w:pPr>
              <w:tabs>
                <w:tab w:val="left" w:pos="454"/>
              </w:tabs>
              <w:spacing w:line="360" w:lineRule="auto"/>
              <w:rPr>
                <w:color w:val="auto"/>
                <w:sz w:val="24"/>
                <w:highlight w:val="none"/>
              </w:rPr>
            </w:pPr>
            <w:r>
              <w:rPr>
                <w:color w:val="auto"/>
                <w:sz w:val="24"/>
                <w:highlight w:val="none"/>
              </w:rPr>
              <w:t>开标</w:t>
            </w:r>
          </w:p>
          <w:p>
            <w:pPr>
              <w:tabs>
                <w:tab w:val="left" w:pos="454"/>
              </w:tabs>
              <w:spacing w:line="360" w:lineRule="auto"/>
              <w:rPr>
                <w:color w:val="auto"/>
                <w:sz w:val="24"/>
                <w:highlight w:val="none"/>
              </w:rPr>
            </w:pPr>
            <w:r>
              <w:rPr>
                <w:color w:val="auto"/>
                <w:sz w:val="24"/>
                <w:highlight w:val="none"/>
              </w:rPr>
              <w:t>4.1招标人按招标文件规定的时间、地点主持开标。开标仪式由招标人主持，招标人有关工作人员参加。</w:t>
            </w:r>
          </w:p>
          <w:p>
            <w:pPr>
              <w:tabs>
                <w:tab w:val="left" w:pos="454"/>
              </w:tabs>
              <w:spacing w:line="360" w:lineRule="auto"/>
              <w:rPr>
                <w:color w:val="auto"/>
                <w:sz w:val="24"/>
                <w:highlight w:val="none"/>
              </w:rPr>
            </w:pPr>
            <w:r>
              <w:rPr>
                <w:color w:val="auto"/>
                <w:sz w:val="24"/>
                <w:highlight w:val="none"/>
              </w:rPr>
              <w:t>4.2 招标人视项目情况可请监标人员参加开标过程的监督。</w:t>
            </w:r>
          </w:p>
          <w:p>
            <w:pPr>
              <w:tabs>
                <w:tab w:val="left" w:pos="454"/>
              </w:tabs>
              <w:spacing w:line="360" w:lineRule="auto"/>
              <w:rPr>
                <w:color w:val="auto"/>
                <w:sz w:val="24"/>
                <w:highlight w:val="none"/>
              </w:rPr>
            </w:pPr>
            <w:r>
              <w:rPr>
                <w:color w:val="auto"/>
                <w:sz w:val="24"/>
                <w:highlight w:val="none"/>
              </w:rPr>
              <w:t>4.3投标人派代表参加开标。</w:t>
            </w:r>
          </w:p>
          <w:p>
            <w:pPr>
              <w:tabs>
                <w:tab w:val="left" w:pos="454"/>
              </w:tabs>
              <w:spacing w:line="360" w:lineRule="auto"/>
              <w:rPr>
                <w:color w:val="auto"/>
                <w:sz w:val="24"/>
                <w:highlight w:val="none"/>
              </w:rPr>
            </w:pPr>
            <w:r>
              <w:rPr>
                <w:color w:val="auto"/>
                <w:sz w:val="24"/>
                <w:highlight w:val="none"/>
              </w:rPr>
              <w:t>4.4开标时展示投标文件密封情况，确认无误拆封。</w:t>
            </w:r>
          </w:p>
          <w:p>
            <w:pPr>
              <w:spacing w:line="360" w:lineRule="auto"/>
              <w:rPr>
                <w:rFonts w:eastAsia="黑体"/>
                <w:b/>
                <w:bCs/>
                <w:color w:val="auto"/>
                <w:sz w:val="24"/>
                <w:highlight w:val="none"/>
              </w:rPr>
            </w:pPr>
            <w:r>
              <w:rPr>
                <w:color w:val="auto"/>
                <w:sz w:val="24"/>
                <w:highlight w:val="none"/>
              </w:rPr>
              <w:t>4.5招标人在开标</w:t>
            </w:r>
            <w:r>
              <w:rPr>
                <w:rFonts w:hint="eastAsia"/>
                <w:color w:val="auto"/>
                <w:sz w:val="24"/>
                <w:highlight w:val="none"/>
              </w:rPr>
              <w:t>时</w:t>
            </w:r>
            <w:r>
              <w:rPr>
                <w:color w:val="auto"/>
                <w:sz w:val="24"/>
                <w:highlight w:val="none"/>
              </w:rPr>
              <w:t>，做好开标记录。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bottom w:val="single" w:color="auto" w:sz="4" w:space="0"/>
            </w:tcBorders>
            <w:vAlign w:val="center"/>
          </w:tcPr>
          <w:p>
            <w:pPr>
              <w:spacing w:line="360" w:lineRule="auto"/>
              <w:jc w:val="center"/>
              <w:rPr>
                <w:color w:val="auto"/>
                <w:sz w:val="24"/>
                <w:szCs w:val="24"/>
                <w:highlight w:val="none"/>
              </w:rPr>
            </w:pPr>
            <w:r>
              <w:rPr>
                <w:color w:val="auto"/>
                <w:sz w:val="24"/>
                <w:szCs w:val="24"/>
                <w:highlight w:val="none"/>
              </w:rPr>
              <w:t>E5</w:t>
            </w:r>
          </w:p>
        </w:tc>
        <w:tc>
          <w:tcPr>
            <w:tcW w:w="9388" w:type="dxa"/>
            <w:tcBorders>
              <w:bottom w:val="single" w:color="auto" w:sz="4" w:space="0"/>
            </w:tcBorders>
            <w:vAlign w:val="center"/>
          </w:tcPr>
          <w:p>
            <w:pPr>
              <w:tabs>
                <w:tab w:val="left" w:pos="454"/>
              </w:tabs>
              <w:spacing w:line="360" w:lineRule="auto"/>
              <w:rPr>
                <w:color w:val="auto"/>
                <w:sz w:val="24"/>
                <w:highlight w:val="none"/>
              </w:rPr>
            </w:pPr>
            <w:bookmarkStart w:id="7" w:name="_Toc141675398"/>
            <w:bookmarkStart w:id="8" w:name="_Toc294686094"/>
            <w:r>
              <w:rPr>
                <w:color w:val="auto"/>
                <w:sz w:val="24"/>
                <w:highlight w:val="none"/>
              </w:rPr>
              <w:t>招标过程保密</w:t>
            </w:r>
            <w:bookmarkEnd w:id="7"/>
            <w:bookmarkEnd w:id="8"/>
          </w:p>
          <w:p>
            <w:pPr>
              <w:tabs>
                <w:tab w:val="left" w:pos="454"/>
              </w:tabs>
              <w:spacing w:line="360" w:lineRule="auto"/>
              <w:rPr>
                <w:color w:val="auto"/>
                <w:sz w:val="24"/>
                <w:highlight w:val="none"/>
              </w:rPr>
            </w:pPr>
            <w:r>
              <w:rPr>
                <w:color w:val="auto"/>
                <w:sz w:val="24"/>
                <w:highlight w:val="none"/>
              </w:rPr>
              <w:t xml:space="preserve">5.1招标人不得向他人透露已获取招标文件的潜在的投标人的名称、数量以及可能影响公平竞争的有关招标投标的其他情况。 </w:t>
            </w:r>
          </w:p>
          <w:p>
            <w:pPr>
              <w:tabs>
                <w:tab w:val="left" w:pos="454"/>
              </w:tabs>
              <w:spacing w:line="360" w:lineRule="auto"/>
              <w:rPr>
                <w:color w:val="auto"/>
                <w:sz w:val="24"/>
                <w:highlight w:val="none"/>
              </w:rPr>
            </w:pPr>
            <w:r>
              <w:rPr>
                <w:color w:val="auto"/>
                <w:sz w:val="24"/>
                <w:highlight w:val="none"/>
              </w:rPr>
              <w:t>5.2开标之后，直到授予中标人合同止，凡是属于审查、澄清、评价和比较投标的有关资料以及授标意向等信息，投标人均不得向其他投标人或其他无关的人员透露，投标人也不得打听。</w:t>
            </w:r>
          </w:p>
          <w:p>
            <w:pPr>
              <w:tabs>
                <w:tab w:val="left" w:pos="454"/>
              </w:tabs>
              <w:spacing w:line="360" w:lineRule="auto"/>
              <w:rPr>
                <w:color w:val="auto"/>
                <w:sz w:val="24"/>
                <w:highlight w:val="none"/>
              </w:rPr>
            </w:pPr>
            <w:r>
              <w:rPr>
                <w:color w:val="auto"/>
                <w:sz w:val="24"/>
                <w:highlight w:val="none"/>
              </w:rPr>
              <w:t>5.3在评标期间，投标人企图影响招标人的任何活动或打听与招标相关的保密信息，将导致其投标被拒绝，并承担相应的法律责任。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419" w:type="dxa"/>
            <w:gridSpan w:val="2"/>
            <w:tcBorders>
              <w:bottom w:val="single" w:color="auto" w:sz="4" w:space="0"/>
            </w:tcBorders>
            <w:vAlign w:val="center"/>
          </w:tcPr>
          <w:p>
            <w:pPr>
              <w:spacing w:before="60" w:after="60" w:line="360" w:lineRule="auto"/>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F     授  予  合  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31" w:type="dxa"/>
            <w:vAlign w:val="center"/>
          </w:tcPr>
          <w:p>
            <w:pPr>
              <w:spacing w:line="360" w:lineRule="auto"/>
              <w:jc w:val="center"/>
              <w:rPr>
                <w:color w:val="auto"/>
                <w:sz w:val="24"/>
                <w:szCs w:val="24"/>
                <w:highlight w:val="none"/>
              </w:rPr>
            </w:pPr>
            <w:r>
              <w:rPr>
                <w:rFonts w:hint="eastAsia"/>
                <w:color w:val="auto"/>
                <w:sz w:val="24"/>
                <w:szCs w:val="24"/>
                <w:highlight w:val="none"/>
              </w:rPr>
              <w:t>F1</w:t>
            </w:r>
          </w:p>
        </w:tc>
        <w:tc>
          <w:tcPr>
            <w:tcW w:w="9388" w:type="dxa"/>
            <w:vAlign w:val="center"/>
          </w:tcPr>
          <w:p>
            <w:pPr>
              <w:spacing w:line="360" w:lineRule="auto"/>
              <w:rPr>
                <w:b/>
                <w:bCs/>
                <w:color w:val="auto"/>
                <w:sz w:val="24"/>
                <w:highlight w:val="none"/>
              </w:rPr>
            </w:pPr>
            <w:r>
              <w:rPr>
                <w:rFonts w:hint="eastAsia"/>
                <w:b/>
                <w:bCs/>
                <w:color w:val="auto"/>
                <w:sz w:val="24"/>
                <w:highlight w:val="none"/>
              </w:rPr>
              <w:t>定</w:t>
            </w:r>
            <w:r>
              <w:rPr>
                <w:b/>
                <w:bCs/>
                <w:color w:val="auto"/>
                <w:sz w:val="24"/>
                <w:highlight w:val="none"/>
              </w:rPr>
              <w:t>标</w:t>
            </w:r>
          </w:p>
          <w:p>
            <w:pPr>
              <w:spacing w:line="360" w:lineRule="auto"/>
              <w:rPr>
                <w:color w:val="auto"/>
                <w:sz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.1</w:t>
            </w:r>
            <w:r>
              <w:rPr>
                <w:rFonts w:hint="eastAsia" w:ascii="宋体" w:hAnsi="宋体"/>
                <w:color w:val="auto"/>
                <w:spacing w:val="4"/>
                <w:sz w:val="24"/>
                <w:highlight w:val="none"/>
              </w:rPr>
              <w:t>招标方对评标委员会推荐的中标候选人进行资质审查</w:t>
            </w:r>
            <w:r>
              <w:rPr>
                <w:rFonts w:hint="eastAsia"/>
                <w:color w:val="auto"/>
                <w:sz w:val="24"/>
                <w:highlight w:val="none"/>
              </w:rPr>
              <w:t>。</w:t>
            </w:r>
          </w:p>
          <w:p>
            <w:pPr>
              <w:spacing w:line="360" w:lineRule="auto"/>
              <w:rPr>
                <w:rFonts w:ascii="宋体" w:hAnsi="宋体"/>
                <w:color w:val="auto"/>
                <w:spacing w:val="4"/>
                <w:sz w:val="24"/>
                <w:highlight w:val="none"/>
              </w:rPr>
            </w:pPr>
            <w:r>
              <w:rPr>
                <w:rFonts w:hint="eastAsia"/>
                <w:color w:val="auto"/>
                <w:sz w:val="24"/>
                <w:highlight w:val="none"/>
              </w:rPr>
              <w:t>1</w:t>
            </w:r>
            <w:r>
              <w:rPr>
                <w:color w:val="auto"/>
                <w:sz w:val="24"/>
                <w:highlight w:val="none"/>
              </w:rPr>
              <w:t>. 2</w:t>
            </w:r>
            <w:r>
              <w:rPr>
                <w:rFonts w:hint="eastAsia" w:ascii="宋体" w:hAnsi="宋体"/>
                <w:color w:val="auto"/>
                <w:spacing w:val="4"/>
                <w:sz w:val="24"/>
                <w:highlight w:val="none"/>
              </w:rPr>
              <w:t>最终审查的对象是招标项目的中标候选人。</w:t>
            </w:r>
          </w:p>
          <w:p>
            <w:pPr>
              <w:spacing w:line="360" w:lineRule="auto"/>
              <w:rPr>
                <w:strike/>
                <w:color w:val="auto"/>
                <w:sz w:val="24"/>
                <w:szCs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.3</w:t>
            </w:r>
            <w:r>
              <w:rPr>
                <w:rFonts w:hint="eastAsia" w:ascii="宋体" w:hAnsi="宋体"/>
                <w:color w:val="auto"/>
                <w:spacing w:val="4"/>
                <w:sz w:val="24"/>
                <w:highlight w:val="none"/>
              </w:rPr>
              <w:t>通过对中标候选人的最终审查确定中标人。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1" w:type="dxa"/>
            <w:vAlign w:val="center"/>
          </w:tcPr>
          <w:p>
            <w:pPr>
              <w:spacing w:line="360" w:lineRule="auto"/>
              <w:jc w:val="center"/>
              <w:rPr>
                <w:color w:val="auto"/>
                <w:sz w:val="24"/>
                <w:szCs w:val="24"/>
                <w:highlight w:val="none"/>
              </w:rPr>
            </w:pPr>
            <w:r>
              <w:rPr>
                <w:rFonts w:hint="eastAsia"/>
                <w:color w:val="auto"/>
                <w:sz w:val="24"/>
                <w:szCs w:val="24"/>
                <w:highlight w:val="none"/>
              </w:rPr>
              <w:t>F</w:t>
            </w:r>
            <w:r>
              <w:rPr>
                <w:color w:val="auto"/>
                <w:sz w:val="24"/>
                <w:szCs w:val="24"/>
                <w:highlight w:val="none"/>
              </w:rPr>
              <w:t>2</w:t>
            </w:r>
          </w:p>
        </w:tc>
        <w:tc>
          <w:tcPr>
            <w:tcW w:w="9388" w:type="dxa"/>
            <w:vAlign w:val="center"/>
          </w:tcPr>
          <w:p>
            <w:pPr>
              <w:spacing w:line="360" w:lineRule="auto"/>
              <w:rPr>
                <w:b/>
                <w:bCs/>
                <w:color w:val="auto"/>
                <w:sz w:val="24"/>
                <w:szCs w:val="24"/>
                <w:highlight w:val="none"/>
              </w:rPr>
            </w:pPr>
            <w:r>
              <w:rPr>
                <w:rFonts w:hint="eastAsia"/>
                <w:b/>
                <w:bCs/>
                <w:color w:val="auto"/>
                <w:sz w:val="24"/>
                <w:szCs w:val="24"/>
                <w:highlight w:val="none"/>
              </w:rPr>
              <w:t>中标通知</w:t>
            </w:r>
          </w:p>
          <w:p>
            <w:pPr>
              <w:spacing w:line="360" w:lineRule="auto"/>
              <w:rPr>
                <w:rFonts w:ascii="宋体" w:hAnsi="宋体" w:cs="宋体"/>
                <w:color w:val="auto"/>
                <w:sz w:val="24"/>
                <w:highlight w:val="none"/>
              </w:rPr>
            </w:pPr>
            <w:r>
              <w:rPr>
                <w:color w:val="auto"/>
                <w:sz w:val="24"/>
                <w:szCs w:val="24"/>
                <w:highlight w:val="none"/>
              </w:rPr>
              <w:t xml:space="preserve">2. </w:t>
            </w:r>
            <w:r>
              <w:rPr>
                <w:rFonts w:hint="eastAsia"/>
                <w:color w:val="auto"/>
                <w:sz w:val="24"/>
                <w:szCs w:val="24"/>
                <w:highlight w:val="none"/>
              </w:rPr>
              <w:t>1</w:t>
            </w:r>
            <w:r>
              <w:rPr>
                <w:rFonts w:hint="eastAsia" w:ascii="宋体" w:hAnsi="宋体" w:cs="宋体"/>
                <w:color w:val="auto"/>
                <w:sz w:val="24"/>
                <w:highlight w:val="none"/>
              </w:rPr>
              <w:t>确定中标结果后，招标方向中标人签发《中标通知书》。</w:t>
            </w:r>
          </w:p>
          <w:p>
            <w:pPr>
              <w:spacing w:line="360" w:lineRule="auto"/>
              <w:rPr>
                <w:rFonts w:ascii="宋体" w:hAnsi="宋体"/>
                <w:color w:val="auto"/>
                <w:spacing w:val="4"/>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r>
              <w:rPr>
                <w:rFonts w:hint="eastAsia" w:ascii="宋体" w:hAnsi="宋体"/>
                <w:color w:val="auto"/>
                <w:spacing w:val="4"/>
                <w:sz w:val="24"/>
                <w:highlight w:val="none"/>
              </w:rPr>
              <w:t>中标通知书将是合同的组成部分。</w:t>
            </w:r>
          </w:p>
          <w:p>
            <w:pPr>
              <w:spacing w:line="360" w:lineRule="auto"/>
              <w:rPr>
                <w:b/>
                <w:bCs/>
                <w:color w:val="auto"/>
                <w:sz w:val="24"/>
                <w:szCs w:val="24"/>
                <w:highlight w:val="none"/>
              </w:rPr>
            </w:pPr>
            <w:r>
              <w:rPr>
                <w:rFonts w:hint="eastAsia"/>
                <w:color w:val="auto"/>
                <w:sz w:val="24"/>
                <w:szCs w:val="24"/>
                <w:highlight w:val="none"/>
              </w:rPr>
              <w:t>3</w:t>
            </w:r>
            <w:r>
              <w:rPr>
                <w:color w:val="auto"/>
                <w:sz w:val="24"/>
                <w:szCs w:val="24"/>
                <w:highlight w:val="none"/>
              </w:rPr>
              <w:t>.3</w:t>
            </w:r>
            <w:r>
              <w:rPr>
                <w:rFonts w:hint="eastAsia" w:ascii="宋体" w:hAnsi="宋体"/>
                <w:color w:val="auto"/>
                <w:spacing w:val="4"/>
                <w:sz w:val="24"/>
                <w:highlight w:val="none"/>
              </w:rPr>
              <w:t>如投标人中标后悔标，招标方将取消该投标人本次中标资格</w:t>
            </w:r>
            <w:r>
              <w:rPr>
                <w:rFonts w:hint="eastAsia" w:ascii="宋体" w:hAnsi="宋体"/>
                <w:color w:val="auto"/>
                <w:spacing w:val="4"/>
                <w:sz w:val="24"/>
                <w:highlight w:val="none"/>
                <w:lang w:eastAsia="zh-CN"/>
              </w:rPr>
              <w:t>，</w:t>
            </w:r>
            <w:r>
              <w:rPr>
                <w:rFonts w:ascii="宋体" w:hAnsi="宋体" w:eastAsia="宋体" w:cs="宋体"/>
                <w:sz w:val="24"/>
                <w:szCs w:val="24"/>
              </w:rPr>
              <w:t>悔标投标保证金不予退还，且给招标人造成损失的，招标人有索赔的权利，投标人应予以赔偿。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1" w:type="dxa"/>
            <w:vAlign w:val="center"/>
          </w:tcPr>
          <w:p>
            <w:pPr>
              <w:spacing w:line="360" w:lineRule="auto"/>
              <w:jc w:val="center"/>
              <w:rPr>
                <w:color w:val="auto"/>
                <w:sz w:val="24"/>
                <w:szCs w:val="24"/>
                <w:highlight w:val="none"/>
              </w:rPr>
            </w:pPr>
            <w:r>
              <w:rPr>
                <w:rFonts w:hint="eastAsia"/>
                <w:color w:val="auto"/>
                <w:sz w:val="24"/>
                <w:szCs w:val="24"/>
                <w:highlight w:val="none"/>
              </w:rPr>
              <w:t>F</w:t>
            </w:r>
            <w:r>
              <w:rPr>
                <w:color w:val="auto"/>
                <w:sz w:val="24"/>
                <w:szCs w:val="24"/>
                <w:highlight w:val="none"/>
              </w:rPr>
              <w:t>3</w:t>
            </w:r>
          </w:p>
        </w:tc>
        <w:tc>
          <w:tcPr>
            <w:tcW w:w="9388" w:type="dxa"/>
            <w:vAlign w:val="center"/>
          </w:tcPr>
          <w:p>
            <w:pPr>
              <w:spacing w:line="360" w:lineRule="auto"/>
              <w:rPr>
                <w:rFonts w:ascii="宋体" w:hAnsi="宋体"/>
                <w:b/>
                <w:bCs/>
                <w:color w:val="auto"/>
                <w:spacing w:val="4"/>
                <w:sz w:val="24"/>
                <w:highlight w:val="none"/>
              </w:rPr>
            </w:pPr>
            <w:r>
              <w:rPr>
                <w:rFonts w:hint="eastAsia" w:ascii="宋体" w:hAnsi="宋体"/>
                <w:b/>
                <w:bCs/>
                <w:color w:val="auto"/>
                <w:spacing w:val="4"/>
                <w:sz w:val="24"/>
                <w:highlight w:val="none"/>
              </w:rPr>
              <w:t>合同签订</w:t>
            </w:r>
          </w:p>
          <w:p>
            <w:pPr>
              <w:spacing w:line="360" w:lineRule="auto"/>
              <w:rPr>
                <w:rFonts w:ascii="宋体" w:hAnsi="宋体"/>
                <w:color w:val="auto"/>
                <w:spacing w:val="4"/>
                <w:sz w:val="24"/>
                <w:highlight w:val="none"/>
              </w:rPr>
            </w:pPr>
            <w:r>
              <w:rPr>
                <w:rFonts w:hint="eastAsia" w:ascii="宋体" w:hAnsi="宋体"/>
                <w:color w:val="auto"/>
                <w:spacing w:val="4"/>
                <w:sz w:val="24"/>
                <w:highlight w:val="none"/>
              </w:rPr>
              <w:t>3．1中标方应在中标通知书下发后3</w:t>
            </w:r>
            <w:r>
              <w:rPr>
                <w:rFonts w:ascii="宋体" w:hAnsi="宋体"/>
                <w:color w:val="auto"/>
                <w:spacing w:val="4"/>
                <w:sz w:val="24"/>
                <w:highlight w:val="none"/>
              </w:rPr>
              <w:t>0</w:t>
            </w:r>
            <w:r>
              <w:rPr>
                <w:rFonts w:hint="eastAsia" w:ascii="宋体" w:hAnsi="宋体"/>
                <w:color w:val="auto"/>
                <w:spacing w:val="4"/>
                <w:sz w:val="24"/>
                <w:highlight w:val="none"/>
              </w:rPr>
              <w:t>天内，在重庆市江津区与招标方签订中标合同，否则按开标后撤回投标处理。</w:t>
            </w:r>
          </w:p>
          <w:p>
            <w:pPr>
              <w:spacing w:line="360" w:lineRule="auto"/>
              <w:rPr>
                <w:rFonts w:ascii="宋体" w:hAnsi="宋体"/>
                <w:color w:val="auto"/>
                <w:spacing w:val="4"/>
                <w:sz w:val="24"/>
                <w:highlight w:val="none"/>
              </w:rPr>
            </w:pPr>
            <w:r>
              <w:rPr>
                <w:rFonts w:ascii="宋体" w:hAnsi="宋体"/>
                <w:color w:val="auto"/>
                <w:spacing w:val="4"/>
                <w:sz w:val="24"/>
                <w:highlight w:val="none"/>
              </w:rPr>
              <w:t>3.2</w:t>
            </w:r>
            <w:r>
              <w:rPr>
                <w:rFonts w:hint="eastAsia" w:ascii="宋体" w:hAnsi="宋体"/>
                <w:color w:val="auto"/>
                <w:spacing w:val="4"/>
                <w:sz w:val="24"/>
                <w:highlight w:val="none"/>
              </w:rPr>
              <w:t>招标文件、中标方的投标文件及评标过程中有关澄清文件均应作为合同附件。</w:t>
            </w:r>
          </w:p>
          <w:p>
            <w:pPr>
              <w:spacing w:line="360" w:lineRule="auto"/>
              <w:rPr>
                <w:rFonts w:ascii="宋体" w:hAnsi="宋体"/>
                <w:b/>
                <w:bCs/>
                <w:color w:val="auto"/>
                <w:spacing w:val="4"/>
                <w:sz w:val="24"/>
                <w:highlight w:val="none"/>
              </w:rPr>
            </w:pPr>
            <w:r>
              <w:rPr>
                <w:rFonts w:hint="eastAsia" w:ascii="宋体" w:hAnsi="宋体"/>
                <w:color w:val="auto"/>
                <w:spacing w:val="4"/>
                <w:sz w:val="24"/>
                <w:highlight w:val="none"/>
              </w:rPr>
              <w:t>3</w:t>
            </w:r>
            <w:r>
              <w:rPr>
                <w:rFonts w:ascii="宋体" w:hAnsi="宋体"/>
                <w:color w:val="auto"/>
                <w:spacing w:val="4"/>
                <w:sz w:val="24"/>
                <w:highlight w:val="none"/>
              </w:rPr>
              <w:t>.3</w:t>
            </w:r>
            <w:r>
              <w:rPr>
                <w:rFonts w:hint="eastAsia" w:ascii="宋体" w:hAnsi="宋体"/>
                <w:color w:val="auto"/>
                <w:spacing w:val="4"/>
                <w:sz w:val="24"/>
                <w:highlight w:val="none"/>
              </w:rPr>
              <w:t>合同以双方最终签署的版本为准。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419" w:type="dxa"/>
            <w:gridSpan w:val="2"/>
            <w:vAlign w:val="center"/>
          </w:tcPr>
          <w:p>
            <w:pPr>
              <w:spacing w:before="60" w:after="60" w:line="360" w:lineRule="auto"/>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终止招标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1" w:type="dxa"/>
            <w:vAlign w:val="center"/>
          </w:tcPr>
          <w:p>
            <w:pPr>
              <w:spacing w:line="360" w:lineRule="auto"/>
              <w:jc w:val="center"/>
              <w:rPr>
                <w:color w:val="auto"/>
                <w:sz w:val="24"/>
                <w:szCs w:val="24"/>
                <w:highlight w:val="none"/>
              </w:rPr>
            </w:pPr>
            <w:r>
              <w:rPr>
                <w:rFonts w:hint="eastAsia"/>
                <w:color w:val="auto"/>
                <w:sz w:val="24"/>
                <w:szCs w:val="24"/>
                <w:highlight w:val="none"/>
              </w:rPr>
              <w:t>G</w:t>
            </w:r>
          </w:p>
        </w:tc>
        <w:tc>
          <w:tcPr>
            <w:tcW w:w="9388" w:type="dxa"/>
            <w:vAlign w:val="center"/>
          </w:tcPr>
          <w:p>
            <w:pPr>
              <w:spacing w:line="360" w:lineRule="auto"/>
              <w:rPr>
                <w:rFonts w:ascii="宋体" w:hAnsi="宋体"/>
                <w:bCs/>
                <w:color w:val="auto"/>
                <w:spacing w:val="4"/>
                <w:sz w:val="24"/>
                <w:highlight w:val="none"/>
              </w:rPr>
            </w:pPr>
            <w:r>
              <w:rPr>
                <w:rFonts w:hint="eastAsia" w:ascii="宋体" w:hAnsi="宋体"/>
                <w:bCs/>
                <w:color w:val="auto"/>
                <w:spacing w:val="4"/>
                <w:sz w:val="24"/>
                <w:highlight w:val="none"/>
              </w:rPr>
              <w:t>出现下列情形之一，招标人有权否决所有投标人的投标，并终止招标</w:t>
            </w:r>
          </w:p>
          <w:p>
            <w:pPr>
              <w:spacing w:line="360" w:lineRule="auto"/>
              <w:rPr>
                <w:rFonts w:ascii="宋体" w:hAnsi="宋体"/>
                <w:bCs/>
                <w:color w:val="auto"/>
                <w:spacing w:val="4"/>
                <w:sz w:val="24"/>
                <w:highlight w:val="none"/>
              </w:rPr>
            </w:pPr>
            <w:r>
              <w:rPr>
                <w:rFonts w:hint="eastAsia" w:ascii="宋体" w:hAnsi="宋体"/>
                <w:bCs/>
                <w:color w:val="auto"/>
                <w:spacing w:val="4"/>
                <w:sz w:val="24"/>
                <w:highlight w:val="none"/>
              </w:rPr>
              <w:t>1</w:t>
            </w:r>
            <w:r>
              <w:rPr>
                <w:rFonts w:ascii="宋体" w:hAnsi="宋体"/>
                <w:bCs/>
                <w:color w:val="auto"/>
                <w:spacing w:val="4"/>
                <w:sz w:val="24"/>
                <w:highlight w:val="none"/>
              </w:rPr>
              <w:t>.1</w:t>
            </w:r>
            <w:r>
              <w:rPr>
                <w:rFonts w:hint="eastAsia" w:ascii="宋体" w:hAnsi="宋体"/>
                <w:bCs/>
                <w:color w:val="auto"/>
                <w:spacing w:val="4"/>
                <w:sz w:val="24"/>
                <w:highlight w:val="none"/>
              </w:rPr>
              <w:t>符合条件的投标人或者对招标文件做实质响应的投标人不足三家的。</w:t>
            </w:r>
          </w:p>
          <w:p>
            <w:pPr>
              <w:spacing w:line="360" w:lineRule="auto"/>
              <w:rPr>
                <w:rFonts w:ascii="宋体" w:hAnsi="宋体"/>
                <w:bCs/>
                <w:color w:val="auto"/>
                <w:spacing w:val="4"/>
                <w:sz w:val="24"/>
                <w:highlight w:val="none"/>
              </w:rPr>
            </w:pPr>
            <w:r>
              <w:rPr>
                <w:rFonts w:ascii="宋体" w:hAnsi="宋体"/>
                <w:color w:val="auto"/>
                <w:spacing w:val="4"/>
                <w:sz w:val="24"/>
                <w:highlight w:val="none"/>
              </w:rPr>
              <w:t>1.2</w:t>
            </w:r>
            <w:r>
              <w:rPr>
                <w:rFonts w:hint="eastAsia" w:ascii="宋体" w:hAnsi="宋体"/>
                <w:bCs/>
                <w:color w:val="auto"/>
                <w:spacing w:val="4"/>
                <w:sz w:val="24"/>
                <w:highlight w:val="none"/>
              </w:rPr>
              <w:t>出现影响采购公正的违法、违规行为的。</w:t>
            </w:r>
          </w:p>
          <w:p>
            <w:pPr>
              <w:spacing w:line="360" w:lineRule="auto"/>
              <w:rPr>
                <w:rFonts w:ascii="宋体" w:hAnsi="宋体"/>
                <w:bCs/>
                <w:color w:val="auto"/>
                <w:spacing w:val="4"/>
                <w:sz w:val="24"/>
                <w:highlight w:val="none"/>
              </w:rPr>
            </w:pPr>
            <w:r>
              <w:rPr>
                <w:rFonts w:ascii="宋体" w:hAnsi="宋体"/>
                <w:color w:val="auto"/>
                <w:spacing w:val="4"/>
                <w:sz w:val="24"/>
                <w:highlight w:val="none"/>
              </w:rPr>
              <w:t>1.3</w:t>
            </w:r>
            <w:r>
              <w:rPr>
                <w:rFonts w:hint="eastAsia" w:ascii="宋体" w:hAnsi="宋体"/>
                <w:bCs/>
                <w:color w:val="auto"/>
                <w:spacing w:val="4"/>
                <w:sz w:val="24"/>
                <w:highlight w:val="none"/>
              </w:rPr>
              <w:t>经评标委员会评审，所有投标均不符合招标方要求的。</w:t>
            </w:r>
          </w:p>
          <w:p>
            <w:pPr>
              <w:spacing w:line="360" w:lineRule="auto"/>
              <w:rPr>
                <w:rFonts w:ascii="宋体" w:hAnsi="宋体"/>
                <w:bCs/>
                <w:color w:val="auto"/>
                <w:spacing w:val="4"/>
                <w:sz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.4</w:t>
            </w:r>
            <w:r>
              <w:rPr>
                <w:rFonts w:hint="eastAsia" w:ascii="宋体" w:hAnsi="宋体"/>
                <w:bCs/>
                <w:color w:val="auto"/>
                <w:spacing w:val="4"/>
                <w:sz w:val="24"/>
                <w:highlight w:val="none"/>
              </w:rPr>
              <w:t>因重大变故，采购任务取消的。</w:t>
            </w:r>
          </w:p>
          <w:p>
            <w:pPr>
              <w:spacing w:line="360" w:lineRule="auto"/>
              <w:rPr>
                <w:rFonts w:ascii="宋体" w:hAnsi="宋体"/>
                <w:color w:val="auto"/>
                <w:spacing w:val="4"/>
                <w:sz w:val="24"/>
                <w:highlight w:val="none"/>
              </w:rPr>
            </w:pPr>
            <w:r>
              <w:rPr>
                <w:rFonts w:hint="eastAsia" w:ascii="宋体" w:hAnsi="宋体"/>
                <w:bCs/>
                <w:color w:val="auto"/>
                <w:spacing w:val="4"/>
                <w:sz w:val="24"/>
                <w:highlight w:val="none"/>
              </w:rPr>
              <w:t>1</w:t>
            </w:r>
            <w:r>
              <w:rPr>
                <w:rFonts w:ascii="宋体" w:hAnsi="宋体"/>
                <w:bCs/>
                <w:color w:val="auto"/>
                <w:spacing w:val="4"/>
                <w:sz w:val="24"/>
                <w:highlight w:val="none"/>
              </w:rPr>
              <w:t>.5</w:t>
            </w:r>
            <w:r>
              <w:rPr>
                <w:rFonts w:hint="eastAsia" w:ascii="宋体" w:hAnsi="宋体"/>
                <w:bCs/>
                <w:color w:val="auto"/>
                <w:spacing w:val="4"/>
                <w:sz w:val="24"/>
                <w:highlight w:val="none"/>
              </w:rPr>
              <w:t>招标人认为其他应终止招标的情形。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419" w:type="dxa"/>
            <w:gridSpan w:val="2"/>
            <w:vAlign w:val="center"/>
          </w:tcPr>
          <w:p>
            <w:pPr>
              <w:spacing w:before="60" w:after="60" w:line="360" w:lineRule="auto"/>
              <w:jc w:val="center"/>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1" w:type="dxa"/>
            <w:vAlign w:val="center"/>
          </w:tcPr>
          <w:p>
            <w:pPr>
              <w:spacing w:line="360" w:lineRule="auto"/>
              <w:jc w:val="center"/>
              <w:rPr>
                <w:color w:val="auto"/>
                <w:sz w:val="24"/>
                <w:szCs w:val="24"/>
                <w:highlight w:val="none"/>
              </w:rPr>
            </w:pPr>
            <w:r>
              <w:rPr>
                <w:rFonts w:hint="eastAsia"/>
                <w:color w:val="auto"/>
                <w:sz w:val="24"/>
                <w:szCs w:val="24"/>
                <w:highlight w:val="none"/>
              </w:rPr>
              <w:t>H</w:t>
            </w:r>
          </w:p>
        </w:tc>
        <w:tc>
          <w:tcPr>
            <w:tcW w:w="9388" w:type="dxa"/>
            <w:vAlign w:val="center"/>
          </w:tcPr>
          <w:p>
            <w:pPr>
              <w:pStyle w:val="41"/>
              <w:spacing w:line="360" w:lineRule="auto"/>
              <w:rPr>
                <w:rFonts w:cs="Times New Roman"/>
                <w:bCs/>
                <w:color w:val="auto"/>
                <w:spacing w:val="4"/>
                <w:szCs w:val="21"/>
                <w:highlight w:val="none"/>
              </w:rPr>
            </w:pPr>
            <w:r>
              <w:rPr>
                <w:rFonts w:hint="eastAsia" w:cs="Times New Roman"/>
                <w:bCs/>
                <w:color w:val="auto"/>
                <w:spacing w:val="4"/>
                <w:szCs w:val="21"/>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投标保证金不予以退还。</w:t>
            </w:r>
          </w:p>
          <w:p>
            <w:pPr>
              <w:spacing w:line="360" w:lineRule="auto"/>
              <w:rPr>
                <w:bCs/>
                <w:color w:val="auto"/>
                <w:spacing w:val="4"/>
                <w:sz w:val="24"/>
                <w:szCs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.1</w:t>
            </w:r>
            <w:r>
              <w:rPr>
                <w:rFonts w:hint="eastAsia"/>
                <w:bCs/>
                <w:color w:val="auto"/>
                <w:spacing w:val="4"/>
                <w:sz w:val="24"/>
                <w:szCs w:val="24"/>
                <w:highlight w:val="none"/>
              </w:rPr>
              <w:t>投标人提供的有关资格、资质证明文件不合格、不真实或提供虚假投标材料；</w:t>
            </w:r>
          </w:p>
          <w:p>
            <w:pPr>
              <w:spacing w:line="360" w:lineRule="auto"/>
              <w:rPr>
                <w:bCs/>
                <w:color w:val="auto"/>
                <w:spacing w:val="4"/>
                <w:sz w:val="24"/>
                <w:szCs w:val="24"/>
                <w:highlight w:val="none"/>
              </w:rPr>
            </w:pPr>
            <w:r>
              <w:rPr>
                <w:bCs/>
                <w:color w:val="auto"/>
                <w:spacing w:val="4"/>
                <w:sz w:val="24"/>
                <w:szCs w:val="24"/>
                <w:highlight w:val="none"/>
              </w:rPr>
              <w:t>1.2</w:t>
            </w:r>
            <w:r>
              <w:rPr>
                <w:rFonts w:hint="eastAsia"/>
                <w:bCs/>
                <w:color w:val="auto"/>
                <w:spacing w:val="4"/>
                <w:sz w:val="24"/>
                <w:szCs w:val="24"/>
                <w:highlight w:val="none"/>
              </w:rPr>
              <w:t>投标人在报价有效期内撤回投标；</w:t>
            </w:r>
          </w:p>
          <w:p>
            <w:pPr>
              <w:pStyle w:val="41"/>
              <w:spacing w:line="360" w:lineRule="auto"/>
              <w:rPr>
                <w:rFonts w:cs="Times New Roman"/>
                <w:bCs/>
                <w:color w:val="auto"/>
                <w:spacing w:val="4"/>
                <w:szCs w:val="21"/>
                <w:highlight w:val="none"/>
              </w:rPr>
            </w:pPr>
            <w:r>
              <w:rPr>
                <w:bCs/>
                <w:color w:val="auto"/>
                <w:spacing w:val="4"/>
                <w:highlight w:val="none"/>
              </w:rPr>
              <w:t>1.3</w:t>
            </w:r>
            <w:r>
              <w:rPr>
                <w:rFonts w:hint="eastAsia" w:cs="Times New Roman"/>
                <w:bCs/>
                <w:color w:val="auto"/>
                <w:spacing w:val="4"/>
                <w:szCs w:val="21"/>
                <w:highlight w:val="none"/>
              </w:rPr>
              <w:t>在整个评标过程中，投标人有企图影响评标结果公正性的任何活动；</w:t>
            </w:r>
          </w:p>
          <w:p>
            <w:pPr>
              <w:pStyle w:val="41"/>
              <w:spacing w:line="360" w:lineRule="auto"/>
              <w:rPr>
                <w:rFonts w:cs="Times New Roman"/>
                <w:bCs/>
                <w:color w:val="auto"/>
                <w:spacing w:val="4"/>
                <w:szCs w:val="21"/>
                <w:highlight w:val="none"/>
              </w:rPr>
            </w:pPr>
            <w:r>
              <w:rPr>
                <w:rFonts w:cs="Times New Roman"/>
                <w:bCs/>
                <w:color w:val="auto"/>
                <w:spacing w:val="4"/>
                <w:szCs w:val="21"/>
                <w:highlight w:val="none"/>
              </w:rPr>
              <w:t>1.4</w:t>
            </w:r>
            <w:r>
              <w:rPr>
                <w:rFonts w:hint="eastAsia" w:cs="Times New Roman"/>
                <w:bCs/>
                <w:color w:val="auto"/>
                <w:spacing w:val="4"/>
                <w:szCs w:val="21"/>
                <w:highlight w:val="none"/>
              </w:rPr>
              <w:t>投标人以任何方式诋毁其他投标人；</w:t>
            </w:r>
          </w:p>
          <w:p>
            <w:pPr>
              <w:pStyle w:val="41"/>
              <w:spacing w:line="360" w:lineRule="auto"/>
              <w:rPr>
                <w:rFonts w:cs="Times New Roman"/>
                <w:bCs/>
                <w:color w:val="auto"/>
                <w:spacing w:val="4"/>
                <w:szCs w:val="21"/>
                <w:highlight w:val="none"/>
              </w:rPr>
            </w:pPr>
            <w:r>
              <w:rPr>
                <w:rFonts w:cs="Times New Roman"/>
                <w:bCs/>
                <w:color w:val="auto"/>
                <w:spacing w:val="4"/>
                <w:szCs w:val="21"/>
                <w:highlight w:val="none"/>
              </w:rPr>
              <w:t>1.5</w:t>
            </w:r>
            <w:r>
              <w:rPr>
                <w:rFonts w:hint="eastAsia" w:cs="Times New Roman"/>
                <w:bCs/>
                <w:color w:val="auto"/>
                <w:spacing w:val="4"/>
                <w:szCs w:val="21"/>
                <w:highlight w:val="none"/>
              </w:rPr>
              <w:t>投标人串通投标；</w:t>
            </w:r>
          </w:p>
          <w:p>
            <w:pPr>
              <w:pStyle w:val="41"/>
              <w:spacing w:line="360" w:lineRule="auto"/>
              <w:rPr>
                <w:rFonts w:cs="Times New Roman"/>
                <w:bCs/>
                <w:color w:val="auto"/>
                <w:spacing w:val="4"/>
                <w:szCs w:val="21"/>
                <w:highlight w:val="none"/>
              </w:rPr>
            </w:pPr>
            <w:r>
              <w:rPr>
                <w:rFonts w:cs="Times New Roman"/>
                <w:bCs/>
                <w:color w:val="auto"/>
                <w:spacing w:val="4"/>
                <w:szCs w:val="21"/>
                <w:highlight w:val="none"/>
              </w:rPr>
              <w:t>1.6</w:t>
            </w:r>
            <w:r>
              <w:rPr>
                <w:rFonts w:hint="eastAsia" w:cs="Times New Roman"/>
                <w:bCs/>
                <w:color w:val="auto"/>
                <w:spacing w:val="4"/>
                <w:szCs w:val="21"/>
                <w:highlight w:val="none"/>
              </w:rPr>
              <w:t>以他人名义投标或者以其他方式弄虚作假，骗取中标的；</w:t>
            </w:r>
          </w:p>
          <w:p>
            <w:pPr>
              <w:pStyle w:val="41"/>
              <w:spacing w:line="360" w:lineRule="auto"/>
              <w:rPr>
                <w:rFonts w:cs="Times New Roman"/>
                <w:bCs/>
                <w:color w:val="auto"/>
                <w:spacing w:val="4"/>
                <w:szCs w:val="21"/>
                <w:highlight w:val="none"/>
              </w:rPr>
            </w:pPr>
            <w:r>
              <w:rPr>
                <w:rFonts w:cs="Times New Roman"/>
                <w:bCs/>
                <w:color w:val="auto"/>
                <w:spacing w:val="4"/>
                <w:szCs w:val="21"/>
                <w:highlight w:val="none"/>
              </w:rPr>
              <w:t>1.7</w:t>
            </w:r>
            <w:r>
              <w:rPr>
                <w:rFonts w:hint="eastAsia" w:cs="Times New Roman"/>
                <w:bCs/>
                <w:color w:val="auto"/>
                <w:spacing w:val="4"/>
                <w:szCs w:val="21"/>
                <w:highlight w:val="none"/>
              </w:rPr>
              <w:t>中标人不按规定签订合同；</w:t>
            </w:r>
          </w:p>
          <w:p>
            <w:pPr>
              <w:pStyle w:val="41"/>
              <w:spacing w:line="360" w:lineRule="auto"/>
              <w:rPr>
                <w:rFonts w:cs="Times New Roman"/>
                <w:bCs/>
                <w:color w:val="auto"/>
                <w:spacing w:val="4"/>
                <w:szCs w:val="21"/>
                <w:highlight w:val="none"/>
              </w:rPr>
            </w:pPr>
            <w:r>
              <w:rPr>
                <w:rFonts w:cs="Times New Roman"/>
                <w:bCs/>
                <w:color w:val="auto"/>
                <w:spacing w:val="4"/>
                <w:szCs w:val="21"/>
                <w:highlight w:val="none"/>
              </w:rPr>
              <w:t>1.8</w:t>
            </w:r>
            <w:r>
              <w:rPr>
                <w:rFonts w:hint="eastAsia" w:cs="Times New Roman"/>
                <w:bCs/>
                <w:color w:val="auto"/>
                <w:spacing w:val="4"/>
                <w:szCs w:val="21"/>
                <w:highlight w:val="none"/>
              </w:rPr>
              <w:t>投标人负责人为同一人或者存在控股、管理关系的不同单位；</w:t>
            </w:r>
          </w:p>
          <w:p>
            <w:pPr>
              <w:pStyle w:val="41"/>
              <w:spacing w:line="360" w:lineRule="auto"/>
              <w:rPr>
                <w:rFonts w:cs="Times New Roman"/>
                <w:bCs/>
                <w:color w:val="auto"/>
                <w:spacing w:val="4"/>
                <w:szCs w:val="21"/>
                <w:highlight w:val="none"/>
              </w:rPr>
            </w:pPr>
            <w:r>
              <w:rPr>
                <w:rFonts w:cs="Times New Roman"/>
                <w:bCs/>
                <w:color w:val="auto"/>
                <w:spacing w:val="4"/>
                <w:szCs w:val="21"/>
                <w:highlight w:val="none"/>
              </w:rPr>
              <w:t>1.</w:t>
            </w:r>
            <w:r>
              <w:rPr>
                <w:rFonts w:hint="eastAsia" w:cs="Times New Roman"/>
                <w:bCs/>
                <w:color w:val="auto"/>
                <w:spacing w:val="4"/>
                <w:szCs w:val="21"/>
                <w:highlight w:val="none"/>
              </w:rPr>
              <w:t>9投标人被举报、检举，并经招标方查实无误的；</w:t>
            </w:r>
          </w:p>
          <w:p>
            <w:pPr>
              <w:pStyle w:val="41"/>
              <w:spacing w:line="360" w:lineRule="auto"/>
              <w:rPr>
                <w:rFonts w:cs="Times New Roman"/>
                <w:bCs/>
                <w:color w:val="auto"/>
                <w:spacing w:val="4"/>
                <w:szCs w:val="21"/>
                <w:highlight w:val="none"/>
              </w:rPr>
            </w:pPr>
            <w:r>
              <w:rPr>
                <w:rFonts w:cs="Times New Roman"/>
                <w:bCs/>
                <w:color w:val="auto"/>
                <w:spacing w:val="4"/>
                <w:szCs w:val="21"/>
                <w:highlight w:val="none"/>
              </w:rPr>
              <w:t>1</w:t>
            </w:r>
            <w:r>
              <w:rPr>
                <w:rFonts w:hint="eastAsia" w:cs="Times New Roman"/>
                <w:bCs/>
                <w:color w:val="auto"/>
                <w:spacing w:val="4"/>
                <w:szCs w:val="21"/>
                <w:highlight w:val="none"/>
              </w:rPr>
              <w:t>.10法律、法规规定的其他情况。</w:t>
            </w:r>
          </w:p>
        </w:tc>
      </w:tr>
    </w:tbl>
    <w:p>
      <w:pPr>
        <w:tabs>
          <w:tab w:val="left" w:pos="454"/>
        </w:tabs>
        <w:spacing w:line="360" w:lineRule="auto"/>
        <w:jc w:val="center"/>
        <w:rPr>
          <w:b/>
          <w:color w:val="auto"/>
          <w:sz w:val="36"/>
          <w:szCs w:val="36"/>
          <w:highlight w:val="none"/>
        </w:rPr>
      </w:pPr>
      <w:bookmarkStart w:id="9" w:name="_Toc294686068"/>
      <w:bookmarkStart w:id="10" w:name="_Toc319913712"/>
      <w:bookmarkStart w:id="11" w:name="_Toc141675373"/>
      <w:bookmarkStart w:id="12" w:name="_Toc294686069"/>
    </w:p>
    <w:p>
      <w:pPr>
        <w:tabs>
          <w:tab w:val="left" w:pos="454"/>
        </w:tabs>
        <w:spacing w:line="360" w:lineRule="auto"/>
        <w:jc w:val="center"/>
        <w:rPr>
          <w:rFonts w:hint="eastAsia" w:ascii="宋体" w:hAnsi="宋体" w:cs="宋体"/>
          <w:b/>
          <w:color w:val="auto"/>
          <w:kern w:val="0"/>
          <w:sz w:val="24"/>
        </w:rPr>
      </w:pPr>
      <w:r>
        <w:rPr>
          <w:rFonts w:hint="eastAsia"/>
          <w:b/>
          <w:color w:val="auto"/>
          <w:sz w:val="36"/>
          <w:szCs w:val="36"/>
          <w:highlight w:val="none"/>
        </w:rPr>
        <w:t>第</w:t>
      </w:r>
      <w:r>
        <w:rPr>
          <w:b/>
          <w:color w:val="auto"/>
          <w:sz w:val="36"/>
          <w:szCs w:val="36"/>
          <w:highlight w:val="none"/>
        </w:rPr>
        <w:t>二部分</w:t>
      </w:r>
      <w:r>
        <w:rPr>
          <w:rFonts w:hint="eastAsia"/>
          <w:b/>
          <w:color w:val="auto"/>
          <w:sz w:val="36"/>
          <w:szCs w:val="36"/>
          <w:highlight w:val="none"/>
        </w:rPr>
        <w:t xml:space="preserve">   </w:t>
      </w:r>
      <w:r>
        <w:rPr>
          <w:rFonts w:hint="eastAsia" w:ascii="Times New Roman" w:hAnsi="Times New Roman" w:eastAsia="宋体" w:cs="Times New Roman"/>
          <w:b/>
          <w:color w:val="auto"/>
          <w:sz w:val="36"/>
          <w:szCs w:val="36"/>
          <w:highlight w:val="none"/>
        </w:rPr>
        <w:t>技术规格及技术要求</w:t>
      </w:r>
      <w:bookmarkEnd w:id="9"/>
      <w:bookmarkEnd w:id="10"/>
      <w:bookmarkEnd w:id="11"/>
      <w:bookmarkEnd w:id="12"/>
      <w:bookmarkStart w:id="13" w:name="_Toc7814"/>
      <w:bookmarkStart w:id="14" w:name="_Toc21422"/>
    </w:p>
    <w:p>
      <w:pPr>
        <w:pStyle w:val="227"/>
        <w:spacing w:after="0" w:line="240" w:lineRule="auto"/>
        <w:ind w:left="420" w:leftChars="200" w:firstLine="0" w:firstLineChars="0"/>
        <w:rPr>
          <w:rFonts w:ascii="黑体" w:hAnsi="黑体" w:eastAsia="黑体" w:cs="黑体"/>
          <w:color w:val="auto"/>
          <w:sz w:val="28"/>
          <w:szCs w:val="28"/>
        </w:rPr>
      </w:pPr>
      <w:r>
        <w:rPr>
          <w:rFonts w:hint="eastAsia" w:ascii="黑体" w:hAnsi="黑体" w:eastAsia="黑体" w:cs="黑体"/>
          <w:color w:val="auto"/>
          <w:sz w:val="28"/>
          <w:szCs w:val="28"/>
        </w:rPr>
        <w:t>一、工程概况</w:t>
      </w:r>
    </w:p>
    <w:p>
      <w:pPr>
        <w:pStyle w:val="227"/>
        <w:spacing w:after="0" w:line="240" w:lineRule="auto"/>
        <w:ind w:firstLine="560"/>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val="en-US" w:eastAsia="zh-CN"/>
        </w:rPr>
        <w:t>新建FV发车平台</w:t>
      </w:r>
      <w:r>
        <w:rPr>
          <w:rFonts w:hint="eastAsia" w:ascii="宋体" w:hAnsi="宋体" w:eastAsia="宋体" w:cs="宋体"/>
          <w:sz w:val="24"/>
          <w:szCs w:val="24"/>
        </w:rPr>
        <w:t>项目</w:t>
      </w:r>
    </w:p>
    <w:p>
      <w:pPr>
        <w:spacing w:after="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2、建设地点：重庆市江津区双福新区潍柴路2号</w:t>
      </w:r>
    </w:p>
    <w:p>
      <w:pPr>
        <w:spacing w:after="0"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3、建设规模、特征：本工程位于</w:t>
      </w:r>
      <w:r>
        <w:rPr>
          <w:rFonts w:hint="eastAsia" w:ascii="宋体" w:hAnsi="宋体" w:eastAsia="宋体" w:cs="宋体"/>
          <w:sz w:val="24"/>
          <w:szCs w:val="24"/>
          <w:lang w:val="en-US" w:eastAsia="zh-CN"/>
        </w:rPr>
        <w:t>商品车停车场，采用钢筋混凝土浇筑斜坡长度为6m,平台长度5m、宽度7m、高度1.2m发车平台。</w:t>
      </w:r>
      <w:r>
        <w:rPr>
          <w:rFonts w:hint="eastAsia" w:ascii="宋体" w:hAnsi="宋体" w:eastAsia="宋体" w:cs="宋体"/>
          <w:sz w:val="24"/>
          <w:szCs w:val="24"/>
        </w:rPr>
        <w:t>（详见施工图）</w:t>
      </w:r>
    </w:p>
    <w:p>
      <w:pPr>
        <w:pStyle w:val="227"/>
        <w:spacing w:after="0" w:line="240" w:lineRule="auto"/>
        <w:ind w:left="420" w:leftChars="200" w:firstLine="0" w:firstLineChars="0"/>
        <w:rPr>
          <w:rFonts w:ascii="仿宋_GB2312" w:hAnsi="仿宋_GB2312" w:eastAsia="仿宋_GB2312" w:cs="仿宋_GB2312"/>
          <w:sz w:val="28"/>
          <w:szCs w:val="28"/>
        </w:rPr>
      </w:pPr>
      <w:r>
        <w:rPr>
          <w:rFonts w:hint="eastAsia" w:ascii="黑体" w:hAnsi="黑体" w:eastAsia="黑体" w:cs="黑体"/>
          <w:sz w:val="28"/>
          <w:szCs w:val="28"/>
        </w:rPr>
        <w:t>二、工期要求</w:t>
      </w:r>
    </w:p>
    <w:p>
      <w:pPr>
        <w:spacing w:after="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本项目为工程施工总承包，总工期</w:t>
      </w:r>
      <w:r>
        <w:rPr>
          <w:rFonts w:hint="eastAsia" w:ascii="宋体" w:hAnsi="宋体" w:eastAsia="宋体" w:cs="宋体"/>
          <w:sz w:val="24"/>
          <w:szCs w:val="24"/>
          <w:lang w:val="en-US" w:eastAsia="zh-CN"/>
        </w:rPr>
        <w:t>45</w:t>
      </w:r>
      <w:r>
        <w:rPr>
          <w:rFonts w:hint="eastAsia" w:ascii="宋体" w:hAnsi="宋体" w:eastAsia="宋体" w:cs="宋体"/>
          <w:sz w:val="24"/>
          <w:szCs w:val="24"/>
        </w:rPr>
        <w:t>日历天。</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中旬</w:t>
      </w:r>
      <w:r>
        <w:rPr>
          <w:rFonts w:hint="eastAsia" w:ascii="宋体" w:hAnsi="宋体" w:eastAsia="宋体" w:cs="宋体"/>
          <w:sz w:val="24"/>
          <w:szCs w:val="24"/>
        </w:rPr>
        <w:t xml:space="preserve">开始施工， </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初</w:t>
      </w:r>
      <w:r>
        <w:rPr>
          <w:rFonts w:hint="eastAsia" w:ascii="宋体" w:hAnsi="宋体" w:eastAsia="宋体" w:cs="宋体"/>
          <w:sz w:val="24"/>
          <w:szCs w:val="24"/>
        </w:rPr>
        <w:t>完成，具备使用条件，</w:t>
      </w:r>
      <w:r>
        <w:rPr>
          <w:rFonts w:hint="eastAsia" w:ascii="宋体" w:hAnsi="宋体" w:eastAsia="宋体" w:cs="宋体"/>
          <w:sz w:val="24"/>
          <w:szCs w:val="24"/>
          <w:lang w:val="en-US" w:eastAsia="zh-CN"/>
        </w:rPr>
        <w:t>5</w:t>
      </w:r>
      <w:r>
        <w:rPr>
          <w:rFonts w:hint="eastAsia" w:ascii="宋体" w:hAnsi="宋体" w:eastAsia="宋体" w:cs="宋体"/>
          <w:sz w:val="24"/>
          <w:szCs w:val="24"/>
        </w:rPr>
        <w:t>月底完成项目竣工资料。</w:t>
      </w:r>
    </w:p>
    <w:p>
      <w:pPr>
        <w:pStyle w:val="227"/>
        <w:spacing w:after="0" w:line="240" w:lineRule="auto"/>
        <w:ind w:left="420" w:leftChars="200" w:firstLine="0" w:firstLineChars="0"/>
        <w:rPr>
          <w:rFonts w:ascii="黑体" w:hAnsi="黑体" w:eastAsia="黑体" w:cs="黑体"/>
          <w:sz w:val="28"/>
          <w:szCs w:val="28"/>
        </w:rPr>
      </w:pPr>
      <w:r>
        <w:rPr>
          <w:rFonts w:hint="eastAsia" w:ascii="黑体" w:hAnsi="黑体" w:eastAsia="黑体" w:cs="黑体"/>
          <w:sz w:val="28"/>
          <w:szCs w:val="28"/>
        </w:rPr>
        <w:t>三、投标人资格要求</w:t>
      </w:r>
    </w:p>
    <w:p>
      <w:pPr>
        <w:pStyle w:val="227"/>
        <w:spacing w:after="0" w:line="24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1、投标人必须具有有效营业执照，其经营范围必须满足本项目实施的要求，并依法取得有关资质许可、项目授权。且成立时间满三年（即营业执照成立日期到开标当日须满三年），注册资本500万元以上。</w:t>
      </w:r>
    </w:p>
    <w:p>
      <w:pPr>
        <w:pStyle w:val="227"/>
        <w:spacing w:after="0" w:line="240" w:lineRule="auto"/>
        <w:ind w:firstLine="56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2、具有建筑工程施工总承包三级、地基与基础专业承包三级</w:t>
      </w:r>
      <w:r>
        <w:rPr>
          <w:rFonts w:hint="eastAsia" w:ascii="宋体" w:hAnsi="宋体" w:eastAsia="宋体" w:cs="宋体"/>
          <w:color w:val="000000"/>
          <w:sz w:val="24"/>
          <w:szCs w:val="24"/>
          <w:lang w:eastAsia="zh-CN"/>
        </w:rPr>
        <w:t>；</w:t>
      </w:r>
    </w:p>
    <w:p>
      <w:pPr>
        <w:pStyle w:val="227"/>
        <w:spacing w:after="0" w:line="24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3、投标人必须具有履行合同所必须的财务、技术能力，具有较强实力和良好信誉。</w:t>
      </w:r>
    </w:p>
    <w:p>
      <w:pPr>
        <w:pStyle w:val="227"/>
        <w:spacing w:after="0" w:line="240" w:lineRule="auto"/>
        <w:ind w:left="420" w:leftChars="200" w:firstLine="0" w:firstLineChars="0"/>
        <w:rPr>
          <w:rFonts w:hint="default" w:ascii="楷体_GB2312" w:hAnsi="楷体_GB2312" w:eastAsia="楷体_GB2312" w:cs="楷体_GB2312"/>
          <w:b w:val="0"/>
          <w:bCs w:val="0"/>
          <w:sz w:val="28"/>
          <w:szCs w:val="28"/>
          <w:lang w:val="en-US" w:eastAsia="zh-CN"/>
        </w:rPr>
      </w:pPr>
      <w:r>
        <w:rPr>
          <w:rFonts w:hint="eastAsia" w:ascii="黑体" w:hAnsi="黑体" w:eastAsia="黑体" w:cs="黑体"/>
          <w:b w:val="0"/>
          <w:bCs w:val="0"/>
          <w:sz w:val="28"/>
          <w:szCs w:val="28"/>
        </w:rPr>
        <w:t>四、施工要求</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地基承载力满足设计要求。若达不到设计要求的地基承载力应通知建设单位进行地基处理，待达到设计要求方可进行施工；</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挡墙混凝土强度等级采用C30，现场浇筑。砼强度满足设计要求；</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挡墙采用两次浇筑，基础和墙身分开浇筑，连接处混凝土应凿毛，并清洗干净；</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4、挡墙的墙身几何尺寸应符合设计要求；</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混凝土浇筑完成后应按有关规定进行养护，墙背回填应在挡墙砼达到设计强度的75%以上才能进行回填；</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6、挡墙混凝土浇筑应均匀密实、平整，无蜂窝麻面，无缺损；</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7、挡墙模板加固应采用拉筋联合钢管扣件双重保障措施，保障混凝土浇筑过程中不发生跑模；</w:t>
      </w:r>
    </w:p>
    <w:p>
      <w:pPr>
        <w:pStyle w:val="227"/>
        <w:spacing w:after="0" w:line="240" w:lineRule="auto"/>
        <w:ind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8、回填土应清除土中杂物，选料及密实度满足设计要求，回填时应先在挡墙前填土，然后在墙后填土，分层回填压实，压实度满足设计要求；</w:t>
      </w:r>
    </w:p>
    <w:p>
      <w:pPr>
        <w:pStyle w:val="227"/>
        <w:spacing w:after="0" w:line="240" w:lineRule="auto"/>
        <w:ind w:firstLine="560"/>
        <w:rPr>
          <w:rFonts w:hint="eastAsia" w:ascii="黑体" w:hAnsi="黑体" w:eastAsia="黑体" w:cs="黑体"/>
          <w:b w:val="0"/>
          <w:bCs w:val="0"/>
          <w:sz w:val="28"/>
          <w:szCs w:val="28"/>
        </w:rPr>
      </w:pPr>
      <w:r>
        <w:rPr>
          <w:rFonts w:hint="eastAsia" w:ascii="黑体" w:hAnsi="黑体" w:eastAsia="黑体" w:cs="黑体"/>
          <w:b w:val="0"/>
          <w:bCs w:val="0"/>
          <w:sz w:val="28"/>
          <w:szCs w:val="28"/>
        </w:rPr>
        <w:t>五</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项目质保期</w:t>
      </w:r>
    </w:p>
    <w:p>
      <w:pPr>
        <w:pStyle w:val="227"/>
        <w:spacing w:after="0" w:line="240" w:lineRule="auto"/>
        <w:ind w:firstLine="560"/>
        <w:rPr>
          <w:rFonts w:hint="eastAsia" w:ascii="宋体" w:hAnsi="宋体" w:eastAsia="宋体" w:cs="宋体"/>
          <w:sz w:val="24"/>
          <w:szCs w:val="24"/>
        </w:rPr>
      </w:pPr>
      <w:r>
        <w:rPr>
          <w:rFonts w:hint="eastAsia" w:ascii="宋体" w:hAnsi="宋体" w:eastAsia="宋体" w:cs="宋体"/>
          <w:sz w:val="24"/>
          <w:szCs w:val="24"/>
        </w:rPr>
        <w:t>本项目质保期为2年。</w:t>
      </w:r>
    </w:p>
    <w:p>
      <w:pPr>
        <w:pStyle w:val="18"/>
        <w:rPr>
          <w:rFonts w:hint="eastAsia"/>
        </w:rPr>
      </w:pP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附件“新建FV发车平台项目项目方案示意图”</w:t>
      </w:r>
    </w:p>
    <w:p>
      <w:pPr>
        <w:spacing w:line="360" w:lineRule="auto"/>
        <w:ind w:firstLine="482" w:firstLineChars="200"/>
        <w:rPr>
          <w:rFonts w:ascii="宋体" w:hAnsi="宋体" w:cs="宋体"/>
          <w:b/>
          <w:kern w:val="0"/>
          <w:sz w:val="24"/>
        </w:rPr>
      </w:pPr>
      <w:r>
        <w:rPr>
          <w:rFonts w:hint="eastAsia" w:ascii="宋体" w:hAnsi="宋体" w:cs="宋体"/>
          <w:b/>
          <w:kern w:val="0"/>
          <w:sz w:val="24"/>
        </w:rPr>
        <w:t>附件五“新建FV发车平台项目招标</w:t>
      </w:r>
      <w:r>
        <w:rPr>
          <w:rFonts w:hint="eastAsia" w:ascii="宋体" w:hAnsi="宋体" w:cs="宋体"/>
          <w:b/>
          <w:kern w:val="0"/>
          <w:sz w:val="24"/>
          <w:lang w:val="en-US" w:eastAsia="zh-CN"/>
        </w:rPr>
        <w:t>单位工程</w:t>
      </w:r>
      <w:r>
        <w:rPr>
          <w:rFonts w:hint="eastAsia" w:ascii="宋体" w:hAnsi="宋体" w:cs="宋体"/>
          <w:b/>
          <w:kern w:val="0"/>
          <w:sz w:val="24"/>
          <w:highlight w:val="none"/>
        </w:rPr>
        <w:t>工程量清单</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汇总表）</w:t>
      </w:r>
      <w:r>
        <w:rPr>
          <w:rFonts w:hint="eastAsia" w:ascii="宋体" w:hAnsi="宋体" w:cs="宋体"/>
          <w:b/>
          <w:kern w:val="0"/>
          <w:sz w:val="24"/>
        </w:rPr>
        <w:t>”</w:t>
      </w:r>
    </w:p>
    <w:p>
      <w:pPr>
        <w:spacing w:line="276" w:lineRule="auto"/>
        <w:rPr>
          <w:color w:val="auto"/>
          <w:sz w:val="24"/>
          <w:szCs w:val="24"/>
          <w:highlight w:val="none"/>
        </w:rPr>
      </w:pPr>
    </w:p>
    <w:p>
      <w:pPr>
        <w:spacing w:line="400" w:lineRule="exact"/>
        <w:jc w:val="center"/>
        <w:outlineLvl w:val="0"/>
        <w:rPr>
          <w:b/>
          <w:color w:val="auto"/>
          <w:sz w:val="36"/>
          <w:szCs w:val="36"/>
          <w:highlight w:val="none"/>
        </w:rPr>
      </w:pPr>
    </w:p>
    <w:p>
      <w:pPr>
        <w:spacing w:line="400" w:lineRule="exact"/>
        <w:jc w:val="center"/>
        <w:outlineLvl w:val="0"/>
        <w:rPr>
          <w:b/>
          <w:color w:val="auto"/>
          <w:sz w:val="36"/>
          <w:szCs w:val="36"/>
          <w:highlight w:val="none"/>
        </w:rPr>
      </w:pPr>
    </w:p>
    <w:p>
      <w:pPr>
        <w:spacing w:line="400" w:lineRule="exact"/>
        <w:jc w:val="center"/>
        <w:outlineLvl w:val="0"/>
        <w:rPr>
          <w:b/>
          <w:color w:val="auto"/>
          <w:sz w:val="36"/>
          <w:szCs w:val="36"/>
          <w:highlight w:val="none"/>
        </w:rPr>
      </w:pP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w:t>
      </w:r>
      <w:r>
        <w:rPr>
          <w:rFonts w:hint="eastAsia"/>
          <w:b/>
          <w:color w:val="auto"/>
          <w:sz w:val="36"/>
          <w:szCs w:val="36"/>
          <w:highlight w:val="none"/>
        </w:rPr>
        <w:t xml:space="preserve">  </w:t>
      </w:r>
      <w:r>
        <w:rPr>
          <w:b/>
          <w:color w:val="auto"/>
          <w:sz w:val="36"/>
          <w:szCs w:val="36"/>
          <w:highlight w:val="none"/>
        </w:rPr>
        <w:t>评标</w:t>
      </w:r>
      <w:r>
        <w:rPr>
          <w:rFonts w:hint="eastAsia"/>
          <w:b/>
          <w:color w:val="auto"/>
          <w:sz w:val="36"/>
          <w:szCs w:val="36"/>
          <w:highlight w:val="none"/>
        </w:rPr>
        <w:t>办法</w:t>
      </w:r>
    </w:p>
    <w:p>
      <w:pPr>
        <w:spacing w:line="400" w:lineRule="exact"/>
        <w:jc w:val="center"/>
        <w:outlineLvl w:val="0"/>
        <w:rPr>
          <w:b/>
          <w:color w:val="auto"/>
          <w:sz w:val="36"/>
          <w:szCs w:val="36"/>
          <w:highlight w:val="none"/>
        </w:rPr>
      </w:pPr>
    </w:p>
    <w:p>
      <w:pPr>
        <w:spacing w:line="360" w:lineRule="auto"/>
        <w:ind w:firstLine="480" w:firstLineChars="200"/>
        <w:rPr>
          <w:rFonts w:hint="eastAsia" w:ascii="宋体" w:hAnsi="宋体"/>
          <w:color w:val="auto"/>
          <w:sz w:val="24"/>
          <w:szCs w:val="24"/>
          <w:highlight w:val="none"/>
        </w:rPr>
      </w:pPr>
      <w:r>
        <w:rPr>
          <w:rFonts w:hint="eastAsia" w:ascii="宋体" w:hAnsi="宋体" w:cs="宋体"/>
          <w:sz w:val="24"/>
        </w:rPr>
        <w:t>本项目采用“最低价中标法”，评标委员会成员综合评定各参加投标的投标方提交的资质文件，商务标，根据初步评审结果及各投标人投标报价明细，</w:t>
      </w:r>
      <w:r>
        <w:rPr>
          <w:rFonts w:hint="eastAsia" w:ascii="宋体" w:hAnsi="宋体" w:cs="宋体"/>
          <w:b/>
          <w:sz w:val="24"/>
          <w:u w:val="single"/>
        </w:rPr>
        <w:t>选取价格最低的投标人中标。</w:t>
      </w:r>
      <w:r>
        <w:rPr>
          <w:rFonts w:hint="eastAsia" w:ascii="宋体" w:hAnsi="宋体" w:cs="宋体"/>
          <w:b/>
          <w:bCs/>
          <w:sz w:val="24"/>
          <w:u w:val="single"/>
        </w:rPr>
        <w:t>资质标不参与打分，核查资质不满足要求的，直接取消竞标资格，不得进行下一轮</w:t>
      </w:r>
      <w:r>
        <w:rPr>
          <w:rFonts w:hint="eastAsia" w:ascii="宋体" w:hAnsi="宋体" w:cs="宋体"/>
          <w:sz w:val="24"/>
        </w:rPr>
        <w:t>。</w:t>
      </w:r>
    </w:p>
    <w:p>
      <w:pPr>
        <w:spacing w:line="400" w:lineRule="exact"/>
        <w:outlineLvl w:val="0"/>
        <w:rPr>
          <w:b/>
          <w:color w:val="auto"/>
          <w:sz w:val="36"/>
          <w:szCs w:val="36"/>
          <w:highlight w:val="none"/>
        </w:rPr>
      </w:pPr>
    </w:p>
    <w:p>
      <w:pPr>
        <w:spacing w:line="400" w:lineRule="exact"/>
        <w:ind w:firstLine="2891" w:firstLineChars="800"/>
        <w:jc w:val="both"/>
        <w:outlineLvl w:val="0"/>
        <w:rPr>
          <w:b/>
          <w:bCs/>
          <w:color w:val="auto"/>
          <w:sz w:val="24"/>
          <w:highlight w:val="none"/>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部分    投标文件格式</w:t>
      </w:r>
      <w:bookmarkEnd w:id="13"/>
      <w:bookmarkEnd w:id="14"/>
    </w:p>
    <w:p>
      <w:pPr>
        <w:rPr>
          <w:color w:val="auto"/>
          <w:highlight w:val="none"/>
        </w:rPr>
      </w:pPr>
    </w:p>
    <w:p>
      <w:pPr>
        <w:spacing w:line="360" w:lineRule="auto"/>
        <w:ind w:firstLine="480" w:firstLineChars="200"/>
        <w:rPr>
          <w:color w:val="auto"/>
          <w:sz w:val="24"/>
          <w:highlight w:val="none"/>
        </w:rPr>
      </w:pPr>
      <w:r>
        <w:rPr>
          <w:color w:val="auto"/>
          <w:sz w:val="24"/>
          <w:highlight w:val="none"/>
        </w:rPr>
        <w:t>投标人应当使用本册招标文件提供的投标文件格式，</w:t>
      </w:r>
      <w:r>
        <w:rPr>
          <w:rFonts w:hint="eastAsia"/>
          <w:color w:val="auto"/>
          <w:sz w:val="24"/>
          <w:highlight w:val="none"/>
        </w:rPr>
        <w:t>表示</w:t>
      </w:r>
      <w:r>
        <w:rPr>
          <w:color w:val="auto"/>
          <w:sz w:val="24"/>
          <w:highlight w:val="none"/>
        </w:rPr>
        <w:t>可以按同样的格式进行扩展。如果投标人未按此格式编制投标文件，由此造成投标内容欠缺或不完整的，有可能被评委视为“未实质性响应招标要求”而被拒绝。</w:t>
      </w:r>
    </w:p>
    <w:p>
      <w:pPr>
        <w:pStyle w:val="22"/>
        <w:tabs>
          <w:tab w:val="left" w:pos="525"/>
        </w:tabs>
        <w:spacing w:after="360" w:afterLines="150" w:line="360" w:lineRule="auto"/>
        <w:ind w:firstLine="480" w:firstLineChars="200"/>
        <w:rPr>
          <w:color w:val="auto"/>
          <w:sz w:val="24"/>
          <w:highlight w:val="none"/>
        </w:rPr>
      </w:pPr>
      <w:r>
        <w:rPr>
          <w:color w:val="auto"/>
          <w:sz w:val="24"/>
          <w:highlight w:val="none"/>
        </w:rPr>
        <w:t>为保证投标文件的完整齐全，每份正、副本投标文件，均应包含完整的全套内容。</w:t>
      </w:r>
    </w:p>
    <w:p>
      <w:pPr>
        <w:pStyle w:val="22"/>
        <w:tabs>
          <w:tab w:val="left" w:pos="525"/>
        </w:tabs>
        <w:spacing w:after="360" w:afterLines="150" w:line="360" w:lineRule="auto"/>
        <w:ind w:firstLine="0"/>
        <w:rPr>
          <w:color w:val="auto"/>
          <w:sz w:val="24"/>
          <w:highlight w:val="none"/>
        </w:rPr>
      </w:pPr>
    </w:p>
    <w:p>
      <w:pPr>
        <w:pStyle w:val="22"/>
        <w:tabs>
          <w:tab w:val="left" w:pos="525"/>
        </w:tabs>
        <w:spacing w:after="360" w:afterLines="150" w:line="360" w:lineRule="auto"/>
        <w:ind w:firstLine="0"/>
        <w:jc w:val="center"/>
        <w:rPr>
          <w:bCs/>
          <w:color w:val="auto"/>
          <w:sz w:val="44"/>
          <w:highlight w:val="none"/>
        </w:rPr>
      </w:pPr>
      <w:r>
        <w:rPr>
          <w:bCs/>
          <w:color w:val="auto"/>
          <w:sz w:val="44"/>
          <w:highlight w:val="none"/>
        </w:rPr>
        <w:t>（正 本）</w:t>
      </w:r>
    </w:p>
    <w:p>
      <w:pPr>
        <w:pStyle w:val="22"/>
        <w:tabs>
          <w:tab w:val="left" w:pos="525"/>
        </w:tabs>
        <w:spacing w:line="360" w:lineRule="auto"/>
        <w:ind w:firstLine="0"/>
        <w:jc w:val="center"/>
        <w:rPr>
          <w:b/>
          <w:bCs/>
          <w:color w:val="auto"/>
          <w:sz w:val="96"/>
          <w:szCs w:val="96"/>
          <w:highlight w:val="none"/>
        </w:rPr>
      </w:pPr>
      <w:r>
        <w:rPr>
          <w:b/>
          <w:bCs/>
          <w:color w:val="auto"/>
          <w:sz w:val="96"/>
          <w:szCs w:val="96"/>
          <w:highlight w:val="none"/>
        </w:rPr>
        <w:t>投 标 文 件</w:t>
      </w:r>
    </w:p>
    <w:p>
      <w:pPr>
        <w:pStyle w:val="22"/>
        <w:tabs>
          <w:tab w:val="left" w:pos="525"/>
        </w:tabs>
        <w:spacing w:line="360" w:lineRule="auto"/>
        <w:ind w:firstLine="538"/>
        <w:rPr>
          <w:color w:val="auto"/>
          <w:highlight w:val="none"/>
        </w:rPr>
      </w:pPr>
    </w:p>
    <w:p>
      <w:pPr>
        <w:pStyle w:val="22"/>
        <w:tabs>
          <w:tab w:val="left" w:pos="525"/>
        </w:tabs>
        <w:spacing w:line="480" w:lineRule="auto"/>
        <w:ind w:firstLine="0"/>
        <w:jc w:val="center"/>
        <w:rPr>
          <w:color w:val="auto"/>
          <w:sz w:val="72"/>
          <w:szCs w:val="72"/>
          <w:highlight w:val="none"/>
        </w:rPr>
      </w:pPr>
      <w:r>
        <w:rPr>
          <w:rFonts w:hint="eastAsia" w:ascii="宋体" w:hAnsi="宋体" w:cs="宋体"/>
          <w:b/>
          <w:color w:val="auto"/>
          <w:sz w:val="72"/>
          <w:szCs w:val="72"/>
          <w:highlight w:val="none"/>
        </w:rPr>
        <w:t>资质、</w:t>
      </w:r>
      <w:r>
        <w:rPr>
          <w:rFonts w:ascii="宋体" w:hAnsi="宋体" w:cs="宋体"/>
          <w:b/>
          <w:color w:val="auto"/>
          <w:sz w:val="72"/>
          <w:szCs w:val="72"/>
          <w:highlight w:val="none"/>
        </w:rPr>
        <w:t>资格</w:t>
      </w:r>
      <w:r>
        <w:rPr>
          <w:rFonts w:hint="eastAsia" w:ascii="宋体" w:hAnsi="宋体" w:cs="宋体"/>
          <w:b/>
          <w:color w:val="auto"/>
          <w:sz w:val="72"/>
          <w:szCs w:val="72"/>
          <w:highlight w:val="none"/>
        </w:rPr>
        <w:t>证明文件</w:t>
      </w:r>
    </w:p>
    <w:p>
      <w:pPr>
        <w:pStyle w:val="22"/>
        <w:tabs>
          <w:tab w:val="left" w:pos="525"/>
        </w:tabs>
        <w:spacing w:line="360" w:lineRule="auto"/>
        <w:rPr>
          <w:color w:val="auto"/>
          <w:highlight w:val="none"/>
        </w:rPr>
      </w:pPr>
    </w:p>
    <w:p>
      <w:pPr>
        <w:tabs>
          <w:tab w:val="left" w:pos="5105"/>
        </w:tabs>
        <w:spacing w:line="480" w:lineRule="auto"/>
        <w:ind w:firstLine="560" w:firstLineChars="200"/>
        <w:rPr>
          <w:rFonts w:ascii="宋体" w:hAnsi="宋体"/>
          <w:color w:val="auto"/>
          <w:spacing w:val="-20"/>
          <w:sz w:val="28"/>
          <w:szCs w:val="28"/>
          <w:highlight w:val="none"/>
        </w:rPr>
      </w:pPr>
      <w:r>
        <w:rPr>
          <w:color w:val="auto"/>
          <w:sz w:val="28"/>
          <w:szCs w:val="28"/>
          <w:highlight w:val="none"/>
        </w:rPr>
        <w:t>项目名称：</w:t>
      </w:r>
      <w:r>
        <w:rPr>
          <w:rFonts w:hint="eastAsia" w:ascii="宋体" w:hAnsi="宋体"/>
          <w:color w:val="auto"/>
          <w:spacing w:val="-20"/>
          <w:sz w:val="28"/>
          <w:szCs w:val="28"/>
          <w:highlight w:val="none"/>
        </w:rPr>
        <w:t>重汽（重庆）轻型汽车有限公司 新建FV发车平台项目</w:t>
      </w:r>
    </w:p>
    <w:p>
      <w:pPr>
        <w:pStyle w:val="22"/>
        <w:tabs>
          <w:tab w:val="left" w:pos="525"/>
        </w:tabs>
        <w:spacing w:line="480" w:lineRule="auto"/>
        <w:ind w:firstLine="0"/>
        <w:rPr>
          <w:color w:val="auto"/>
          <w:sz w:val="32"/>
          <w:highlight w:val="none"/>
        </w:rPr>
      </w:pPr>
    </w:p>
    <w:p>
      <w:pPr>
        <w:spacing w:before="120" w:beforeLines="50" w:after="120" w:afterLines="50" w:line="480" w:lineRule="auto"/>
        <w:ind w:firstLine="480" w:firstLineChars="200"/>
        <w:rPr>
          <w:color w:val="auto"/>
          <w:sz w:val="24"/>
          <w:highlight w:val="none"/>
        </w:rPr>
      </w:pPr>
      <w:r>
        <w:rPr>
          <w:color w:val="auto"/>
          <w:sz w:val="24"/>
          <w:highlight w:val="none"/>
        </w:rPr>
        <w:t xml:space="preserve">投标人名称： </w:t>
      </w:r>
      <w:r>
        <w:rPr>
          <w:color w:val="auto"/>
          <w:sz w:val="24"/>
          <w:highlight w:val="none"/>
        </w:rPr>
        <w:tab/>
      </w:r>
      <w:r>
        <w:rPr>
          <w:color w:val="auto"/>
          <w:sz w:val="24"/>
          <w:highlight w:val="non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（单位盖章）</w:t>
      </w:r>
    </w:p>
    <w:p>
      <w:pPr>
        <w:spacing w:before="120" w:beforeLines="50" w:after="120" w:afterLines="50" w:line="480" w:lineRule="auto"/>
        <w:ind w:firstLine="480" w:firstLineChars="200"/>
        <w:rPr>
          <w:color w:val="auto"/>
          <w:sz w:val="24"/>
          <w:highlight w:val="none"/>
          <w:u w:val="single"/>
        </w:rPr>
      </w:pPr>
      <w:r>
        <w:rPr>
          <w:color w:val="auto"/>
          <w:sz w:val="24"/>
          <w:highlight w:val="none"/>
        </w:rPr>
        <w:t>法定代表或</w:t>
      </w:r>
      <w:r>
        <w:rPr>
          <w:rFonts w:hint="eastAsia"/>
          <w:color w:val="auto"/>
          <w:sz w:val="24"/>
          <w:highlight w:val="none"/>
        </w:rPr>
        <w:t>授</w:t>
      </w:r>
      <w:r>
        <w:rPr>
          <w:color w:val="auto"/>
          <w:sz w:val="24"/>
          <w:highlight w:val="none"/>
        </w:rPr>
        <w:t>权代表：</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（姓名、签字）</w:t>
      </w:r>
    </w:p>
    <w:p>
      <w:pPr>
        <w:spacing w:before="120" w:beforeLines="50" w:after="120" w:afterLines="50" w:line="480" w:lineRule="auto"/>
        <w:ind w:firstLine="480" w:firstLineChars="200"/>
        <w:rPr>
          <w:color w:val="auto"/>
          <w:sz w:val="24"/>
          <w:highlight w:val="none"/>
          <w:u w:val="single"/>
        </w:rPr>
      </w:pPr>
      <w:r>
        <w:rPr>
          <w:color w:val="auto"/>
          <w:sz w:val="24"/>
          <w:highlight w:val="none"/>
        </w:rPr>
        <w:t>地址：</w:t>
      </w:r>
      <w:r>
        <w:rPr>
          <w:color w:val="auto"/>
          <w:sz w:val="24"/>
          <w:highlight w:val="none"/>
        </w:rPr>
        <w:tab/>
      </w:r>
      <w:r>
        <w:rPr>
          <w:color w:val="auto"/>
          <w:sz w:val="24"/>
          <w:highlight w:val="none"/>
        </w:rPr>
        <w:tab/>
      </w:r>
      <w:r>
        <w:rPr>
          <w:color w:val="auto"/>
          <w:sz w:val="24"/>
          <w:highlight w:val="none"/>
          <w:u w:val="single"/>
        </w:rPr>
        <w:t xml:space="preserve">                                                   </w:t>
      </w:r>
    </w:p>
    <w:p>
      <w:pPr>
        <w:spacing w:before="120" w:beforeLines="50" w:after="120" w:afterLines="50" w:line="480" w:lineRule="auto"/>
        <w:ind w:firstLine="480" w:firstLineChars="200"/>
        <w:rPr>
          <w:color w:val="auto"/>
          <w:sz w:val="24"/>
          <w:highlight w:val="none"/>
        </w:rPr>
      </w:pPr>
      <w:r>
        <w:rPr>
          <w:color w:val="auto"/>
          <w:sz w:val="24"/>
          <w:highlight w:val="none"/>
        </w:rPr>
        <w:t>联系电话：</w:t>
      </w:r>
      <w:r>
        <w:rPr>
          <w:color w:val="auto"/>
          <w:sz w:val="24"/>
          <w:highlight w:val="none"/>
        </w:rPr>
        <w:tab/>
      </w:r>
      <w:r>
        <w:rPr>
          <w:color w:val="auto"/>
          <w:sz w:val="24"/>
          <w:highlight w:val="none"/>
        </w:rPr>
        <w:tab/>
      </w:r>
      <w:r>
        <w:rPr>
          <w:color w:val="auto"/>
          <w:sz w:val="24"/>
          <w:highlight w:val="none"/>
          <w:u w:val="single"/>
        </w:rPr>
        <w:t xml:space="preserve">                                                                   </w:t>
      </w:r>
    </w:p>
    <w:p>
      <w:pPr>
        <w:tabs>
          <w:tab w:val="left" w:pos="0"/>
        </w:tabs>
        <w:adjustRightInd w:val="0"/>
        <w:snapToGrid w:val="0"/>
        <w:spacing w:before="50" w:after="50" w:line="480" w:lineRule="auto"/>
        <w:ind w:firstLine="480" w:firstLineChars="200"/>
        <w:rPr>
          <w:color w:val="auto"/>
          <w:sz w:val="24"/>
          <w:highlight w:val="none"/>
        </w:rPr>
      </w:pPr>
      <w:r>
        <w:rPr>
          <w:color w:val="auto"/>
          <w:sz w:val="24"/>
          <w:highlight w:val="none"/>
        </w:rPr>
        <w:t>日期：</w:t>
      </w:r>
      <w:r>
        <w:rPr>
          <w:color w:val="auto"/>
          <w:sz w:val="24"/>
          <w:highlight w:val="none"/>
        </w:rPr>
        <w:tab/>
      </w:r>
      <w:r>
        <w:rPr>
          <w:color w:val="auto"/>
          <w:sz w:val="24"/>
          <w:highlight w:val="none"/>
        </w:rPr>
        <w:tab/>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tabs>
          <w:tab w:val="left" w:pos="0"/>
        </w:tabs>
        <w:adjustRightInd w:val="0"/>
        <w:snapToGrid w:val="0"/>
        <w:spacing w:before="50" w:after="50" w:line="480" w:lineRule="auto"/>
        <w:ind w:firstLine="480" w:firstLineChars="200"/>
        <w:rPr>
          <w:color w:val="auto"/>
          <w:sz w:val="24"/>
          <w:highlight w:val="none"/>
        </w:rPr>
      </w:pPr>
    </w:p>
    <w:p>
      <w:pPr>
        <w:tabs>
          <w:tab w:val="left" w:pos="0"/>
        </w:tabs>
        <w:adjustRightInd w:val="0"/>
        <w:snapToGrid w:val="0"/>
        <w:spacing w:before="50" w:after="50" w:line="480" w:lineRule="auto"/>
        <w:ind w:firstLine="480" w:firstLineChars="200"/>
        <w:rPr>
          <w:color w:val="auto"/>
          <w:sz w:val="24"/>
          <w:highlight w:val="none"/>
        </w:rPr>
      </w:pPr>
    </w:p>
    <w:p>
      <w:pPr>
        <w:tabs>
          <w:tab w:val="left" w:pos="0"/>
        </w:tabs>
        <w:adjustRightInd w:val="0"/>
        <w:snapToGrid w:val="0"/>
        <w:spacing w:before="50" w:after="50" w:line="480" w:lineRule="auto"/>
        <w:ind w:firstLine="480" w:firstLineChars="200"/>
        <w:rPr>
          <w:color w:val="auto"/>
          <w:sz w:val="24"/>
          <w:highlight w:val="none"/>
        </w:rPr>
      </w:pPr>
    </w:p>
    <w:p>
      <w:pPr>
        <w:tabs>
          <w:tab w:val="left" w:pos="0"/>
        </w:tabs>
        <w:adjustRightInd w:val="0"/>
        <w:snapToGrid w:val="0"/>
        <w:spacing w:before="50" w:after="50" w:line="480" w:lineRule="auto"/>
        <w:ind w:firstLine="480" w:firstLineChars="200"/>
        <w:rPr>
          <w:color w:val="auto"/>
          <w:sz w:val="24"/>
          <w:highlight w:val="none"/>
        </w:rPr>
      </w:pPr>
    </w:p>
    <w:p>
      <w:pPr>
        <w:tabs>
          <w:tab w:val="left" w:pos="0"/>
        </w:tabs>
        <w:adjustRightInd w:val="0"/>
        <w:snapToGrid w:val="0"/>
        <w:spacing w:before="50" w:after="50" w:line="480" w:lineRule="auto"/>
        <w:ind w:firstLine="480" w:firstLineChars="200"/>
        <w:rPr>
          <w:color w:val="auto"/>
          <w:sz w:val="24"/>
          <w:highlight w:val="none"/>
        </w:rPr>
      </w:pPr>
    </w:p>
    <w:p>
      <w:pPr>
        <w:tabs>
          <w:tab w:val="left" w:pos="0"/>
        </w:tabs>
        <w:adjustRightInd w:val="0"/>
        <w:snapToGrid w:val="0"/>
        <w:spacing w:before="50" w:after="50" w:line="480" w:lineRule="auto"/>
        <w:ind w:firstLine="480" w:firstLineChars="200"/>
        <w:rPr>
          <w:color w:val="auto"/>
          <w:sz w:val="24"/>
          <w:highlight w:val="none"/>
        </w:rPr>
      </w:pPr>
    </w:p>
    <w:p>
      <w:pPr>
        <w:tabs>
          <w:tab w:val="left" w:pos="1846"/>
        </w:tabs>
        <w:spacing w:line="480" w:lineRule="auto"/>
        <w:ind w:firstLine="560" w:firstLineChars="200"/>
        <w:jc w:val="center"/>
        <w:rPr>
          <w:color w:val="auto"/>
          <w:sz w:val="28"/>
          <w:szCs w:val="28"/>
          <w:highlight w:val="none"/>
        </w:rPr>
      </w:pPr>
      <w:r>
        <w:rPr>
          <w:color w:val="auto"/>
          <w:sz w:val="28"/>
          <w:szCs w:val="28"/>
          <w:highlight w:val="none"/>
        </w:rPr>
        <w:t>投标文件资料目录</w:t>
      </w:r>
      <w:r>
        <w:rPr>
          <w:rFonts w:hint="eastAsia"/>
          <w:color w:val="auto"/>
          <w:sz w:val="28"/>
          <w:szCs w:val="28"/>
          <w:highlight w:val="none"/>
        </w:rPr>
        <w:t>（资质、</w:t>
      </w:r>
      <w:r>
        <w:rPr>
          <w:color w:val="auto"/>
          <w:sz w:val="28"/>
          <w:szCs w:val="28"/>
          <w:highlight w:val="none"/>
        </w:rPr>
        <w:t>资格</w:t>
      </w:r>
      <w:r>
        <w:rPr>
          <w:rFonts w:hint="eastAsia"/>
          <w:color w:val="auto"/>
          <w:sz w:val="28"/>
          <w:szCs w:val="28"/>
          <w:highlight w:val="none"/>
        </w:rPr>
        <w:t>证明）</w:t>
      </w:r>
    </w:p>
    <w:p>
      <w:pPr>
        <w:spacing w:line="360" w:lineRule="auto"/>
        <w:rPr>
          <w:color w:val="auto"/>
          <w:sz w:val="24"/>
          <w:szCs w:val="24"/>
          <w:highlight w:val="none"/>
        </w:rPr>
      </w:pPr>
      <w:r>
        <w:rPr>
          <w:color w:val="auto"/>
          <w:sz w:val="24"/>
          <w:szCs w:val="24"/>
          <w:highlight w:val="none"/>
        </w:rPr>
        <w:t>投标人</w:t>
      </w:r>
      <w:r>
        <w:rPr>
          <w:rFonts w:hint="eastAsia"/>
          <w:color w:val="auto"/>
          <w:sz w:val="24"/>
          <w:szCs w:val="24"/>
          <w:highlight w:val="none"/>
        </w:rPr>
        <w:t>需</w:t>
      </w:r>
      <w:r>
        <w:rPr>
          <w:color w:val="auto"/>
          <w:sz w:val="24"/>
          <w:szCs w:val="24"/>
          <w:highlight w:val="none"/>
        </w:rPr>
        <w:t>提供以下</w:t>
      </w:r>
      <w:r>
        <w:rPr>
          <w:rFonts w:hint="eastAsia"/>
          <w:color w:val="auto"/>
          <w:sz w:val="24"/>
          <w:szCs w:val="24"/>
          <w:highlight w:val="none"/>
        </w:rPr>
        <w:t>资质</w:t>
      </w:r>
      <w:r>
        <w:rPr>
          <w:color w:val="auto"/>
          <w:sz w:val="24"/>
          <w:szCs w:val="24"/>
          <w:highlight w:val="none"/>
        </w:rPr>
        <w:t>文件，并对其真实性负责。</w:t>
      </w:r>
    </w:p>
    <w:p>
      <w:pPr>
        <w:tabs>
          <w:tab w:val="left" w:pos="630"/>
          <w:tab w:val="left" w:pos="1050"/>
          <w:tab w:val="left" w:pos="1243"/>
          <w:tab w:val="left" w:pos="1350"/>
          <w:tab w:val="left" w:pos="1470"/>
          <w:tab w:val="left" w:pos="1997"/>
        </w:tabs>
        <w:spacing w:line="360" w:lineRule="auto"/>
        <w:rPr>
          <w:color w:val="auto"/>
          <w:sz w:val="24"/>
          <w:highlight w:val="none"/>
        </w:rPr>
      </w:pPr>
      <w:r>
        <w:rPr>
          <w:rFonts w:hint="eastAsia"/>
          <w:color w:val="auto"/>
          <w:sz w:val="24"/>
          <w:highlight w:val="none"/>
        </w:rPr>
        <w:t xml:space="preserve">    </w:t>
      </w:r>
      <w:r>
        <w:rPr>
          <w:color w:val="auto"/>
          <w:sz w:val="24"/>
          <w:highlight w:val="none"/>
        </w:rPr>
        <w:t xml:space="preserve">    1.2.1营业执照</w:t>
      </w:r>
      <w:r>
        <w:rPr>
          <w:rFonts w:hint="eastAsia"/>
          <w:color w:val="auto"/>
          <w:sz w:val="24"/>
          <w:highlight w:val="none"/>
          <w:lang w:eastAsia="zh-CN"/>
        </w:rPr>
        <w:t>，</w:t>
      </w:r>
      <w:r>
        <w:rPr>
          <w:rFonts w:hint="eastAsia" w:ascii="宋体" w:hAnsi="宋体"/>
          <w:bCs/>
          <w:sz w:val="24"/>
        </w:rPr>
        <w:t>建筑工程施工总承包三级及以上、地基与基础专业承包三级及以上资质</w:t>
      </w:r>
      <w:r>
        <w:rPr>
          <w:color w:val="auto"/>
          <w:sz w:val="24"/>
          <w:highlight w:val="none"/>
        </w:rPr>
        <w:t>（复印件加盖公章）</w:t>
      </w:r>
      <w:r>
        <w:rPr>
          <w:rFonts w:hint="eastAsia"/>
          <w:color w:val="auto"/>
          <w:sz w:val="24"/>
          <w:highlight w:val="none"/>
        </w:rPr>
        <w:t>；</w:t>
      </w: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color w:val="auto"/>
          <w:sz w:val="24"/>
          <w:highlight w:val="none"/>
        </w:rPr>
        <w:t>1.2.2法定代表人身份证明书</w:t>
      </w:r>
      <w:r>
        <w:rPr>
          <w:rFonts w:hint="eastAsia"/>
          <w:color w:val="auto"/>
          <w:sz w:val="24"/>
          <w:highlight w:val="none"/>
        </w:rPr>
        <w:t>（附件</w:t>
      </w:r>
      <w:r>
        <w:rPr>
          <w:rFonts w:hint="eastAsia"/>
          <w:strike w:val="0"/>
          <w:dstrike w:val="0"/>
          <w:color w:val="auto"/>
          <w:sz w:val="24"/>
          <w:highlight w:val="none"/>
          <w:lang w:val="en-US" w:eastAsia="zh-CN"/>
        </w:rPr>
        <w:t>二</w:t>
      </w:r>
      <w:r>
        <w:rPr>
          <w:rFonts w:hint="eastAsia"/>
          <w:color w:val="auto"/>
          <w:sz w:val="24"/>
          <w:highlight w:val="none"/>
        </w:rPr>
        <w:t>）</w:t>
      </w:r>
      <w:r>
        <w:rPr>
          <w:color w:val="auto"/>
          <w:spacing w:val="4"/>
          <w:sz w:val="24"/>
          <w:highlight w:val="none"/>
        </w:rPr>
        <w:t>（原件）</w:t>
      </w:r>
      <w:r>
        <w:rPr>
          <w:color w:val="auto"/>
          <w:sz w:val="24"/>
          <w:highlight w:val="none"/>
        </w:rPr>
        <w:t>；</w:t>
      </w: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color w:val="auto"/>
          <w:sz w:val="24"/>
          <w:highlight w:val="none"/>
        </w:rPr>
        <w:t>1.2.3法定代表人授权委托书</w:t>
      </w:r>
      <w:r>
        <w:rPr>
          <w:rFonts w:hint="eastAsia"/>
          <w:color w:val="auto"/>
          <w:sz w:val="24"/>
          <w:highlight w:val="none"/>
        </w:rPr>
        <w:t>（附件</w:t>
      </w:r>
      <w:r>
        <w:rPr>
          <w:rFonts w:hint="eastAsia"/>
          <w:strike w:val="0"/>
          <w:dstrike w:val="0"/>
          <w:color w:val="auto"/>
          <w:sz w:val="24"/>
          <w:highlight w:val="none"/>
          <w:lang w:val="en-US" w:eastAsia="zh-CN"/>
        </w:rPr>
        <w:t>三</w:t>
      </w:r>
      <w:r>
        <w:rPr>
          <w:rFonts w:hint="eastAsia"/>
          <w:color w:val="auto"/>
          <w:sz w:val="24"/>
          <w:highlight w:val="none"/>
        </w:rPr>
        <w:t>）</w:t>
      </w:r>
      <w:r>
        <w:rPr>
          <w:color w:val="auto"/>
          <w:spacing w:val="4"/>
          <w:sz w:val="24"/>
          <w:highlight w:val="none"/>
        </w:rPr>
        <w:t>（原件）</w:t>
      </w:r>
      <w:r>
        <w:rPr>
          <w:rFonts w:hint="eastAsia"/>
          <w:color w:val="auto"/>
          <w:sz w:val="24"/>
          <w:highlight w:val="none"/>
        </w:rPr>
        <w:t>；</w:t>
      </w: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.2.4</w:t>
      </w:r>
      <w:r>
        <w:rPr>
          <w:rFonts w:hint="eastAsia"/>
          <w:color w:val="auto"/>
          <w:sz w:val="24"/>
          <w:highlight w:val="none"/>
        </w:rPr>
        <w:t>企业简介；</w:t>
      </w: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.2.5</w:t>
      </w:r>
      <w:r>
        <w:rPr>
          <w:rFonts w:hint="eastAsia"/>
          <w:color w:val="auto"/>
          <w:sz w:val="24"/>
          <w:highlight w:val="none"/>
        </w:rPr>
        <w:t>投标单位业绩、</w:t>
      </w:r>
      <w:r>
        <w:rPr>
          <w:color w:val="auto"/>
          <w:sz w:val="24"/>
          <w:highlight w:val="none"/>
        </w:rPr>
        <w:t>项目案例</w:t>
      </w:r>
      <w:r>
        <w:rPr>
          <w:rFonts w:hint="eastAsia"/>
          <w:color w:val="auto"/>
          <w:sz w:val="24"/>
          <w:highlight w:val="none"/>
        </w:rPr>
        <w:t>介绍（复印件盖公章）；</w:t>
      </w:r>
    </w:p>
    <w:p>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.2.6</w:t>
      </w:r>
      <w:r>
        <w:rPr>
          <w:rFonts w:hint="eastAsia"/>
          <w:color w:val="auto"/>
          <w:sz w:val="24"/>
          <w:highlight w:val="none"/>
        </w:rPr>
        <w:t>投标人近三年连续财务报表（复印件盖公章）</w:t>
      </w:r>
    </w:p>
    <w:p>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7</w:t>
      </w:r>
      <w:r>
        <w:rPr>
          <w:rFonts w:hint="eastAsia"/>
          <w:color w:val="auto"/>
          <w:sz w:val="24"/>
          <w:highlight w:val="none"/>
        </w:rPr>
        <w:t>报名当日的信用中国截图</w:t>
      </w:r>
    </w:p>
    <w:p>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8</w:t>
      </w:r>
      <w:r>
        <w:rPr>
          <w:rFonts w:hint="eastAsia"/>
          <w:color w:val="auto"/>
          <w:sz w:val="24"/>
          <w:highlight w:val="none"/>
        </w:rPr>
        <w:t>企业最近半年完税证明、信用证明材料（中国人民银行信用代码证+征信报告）</w:t>
      </w:r>
    </w:p>
    <w:p>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9</w:t>
      </w:r>
      <w:r>
        <w:rPr>
          <w:rFonts w:hint="eastAsia"/>
          <w:color w:val="auto"/>
          <w:sz w:val="24"/>
          <w:highlight w:val="none"/>
        </w:rPr>
        <w:t>年度纳税信用评价信息（可从电子税务局查询截图，需加盖公章）</w:t>
      </w:r>
    </w:p>
    <w:p>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10</w:t>
      </w:r>
      <w:r>
        <w:rPr>
          <w:rFonts w:hint="eastAsia"/>
          <w:color w:val="auto"/>
          <w:sz w:val="24"/>
          <w:highlight w:val="none"/>
        </w:rPr>
        <w:t>企业对外担保说明（写明贵单位对外有无对外担保和质押业务，需加盖公章）</w:t>
      </w:r>
    </w:p>
    <w:p>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pPr>
        <w:tabs>
          <w:tab w:val="left" w:pos="630"/>
          <w:tab w:val="left" w:pos="1050"/>
          <w:tab w:val="left" w:pos="1243"/>
          <w:tab w:val="left" w:pos="1350"/>
          <w:tab w:val="left" w:pos="1470"/>
          <w:tab w:val="left" w:pos="1997"/>
        </w:tabs>
        <w:spacing w:line="360" w:lineRule="auto"/>
        <w:rPr>
          <w:color w:val="auto"/>
          <w:sz w:val="24"/>
          <w:highlight w:val="none"/>
        </w:rPr>
      </w:pPr>
    </w:p>
    <w:p>
      <w:pPr>
        <w:pStyle w:val="22"/>
        <w:tabs>
          <w:tab w:val="left" w:pos="525"/>
        </w:tabs>
        <w:spacing w:after="360" w:afterLines="150" w:line="360" w:lineRule="auto"/>
        <w:ind w:firstLine="0"/>
        <w:jc w:val="center"/>
        <w:rPr>
          <w:bCs/>
          <w:color w:val="auto"/>
          <w:sz w:val="44"/>
          <w:highlight w:val="none"/>
        </w:rPr>
      </w:pPr>
      <w:r>
        <w:rPr>
          <w:bCs/>
          <w:color w:val="auto"/>
          <w:sz w:val="44"/>
          <w:highlight w:val="none"/>
        </w:rPr>
        <w:t>（正 本）</w:t>
      </w:r>
    </w:p>
    <w:p>
      <w:pPr>
        <w:pStyle w:val="22"/>
        <w:tabs>
          <w:tab w:val="left" w:pos="525"/>
        </w:tabs>
        <w:spacing w:line="360" w:lineRule="auto"/>
        <w:ind w:firstLine="0"/>
        <w:jc w:val="center"/>
        <w:rPr>
          <w:b/>
          <w:bCs/>
          <w:color w:val="auto"/>
          <w:sz w:val="96"/>
          <w:szCs w:val="96"/>
          <w:highlight w:val="none"/>
        </w:rPr>
      </w:pPr>
      <w:r>
        <w:rPr>
          <w:b/>
          <w:bCs/>
          <w:color w:val="auto"/>
          <w:sz w:val="96"/>
          <w:szCs w:val="96"/>
          <w:highlight w:val="none"/>
        </w:rPr>
        <w:t>投 标 文 件</w:t>
      </w:r>
    </w:p>
    <w:p>
      <w:pPr>
        <w:pStyle w:val="22"/>
        <w:tabs>
          <w:tab w:val="left" w:pos="525"/>
        </w:tabs>
        <w:spacing w:line="360" w:lineRule="auto"/>
        <w:ind w:firstLine="538"/>
        <w:rPr>
          <w:color w:val="auto"/>
          <w:highlight w:val="none"/>
        </w:rPr>
      </w:pPr>
    </w:p>
    <w:p>
      <w:pPr>
        <w:pStyle w:val="22"/>
        <w:tabs>
          <w:tab w:val="left" w:pos="525"/>
        </w:tabs>
        <w:spacing w:line="480" w:lineRule="auto"/>
        <w:ind w:firstLine="0"/>
        <w:jc w:val="center"/>
        <w:rPr>
          <w:color w:val="auto"/>
          <w:sz w:val="72"/>
          <w:szCs w:val="72"/>
          <w:highlight w:val="none"/>
        </w:rPr>
      </w:pPr>
      <w:r>
        <w:rPr>
          <w:rFonts w:hint="eastAsia" w:ascii="宋体" w:hAnsi="宋体" w:cs="宋体"/>
          <w:b/>
          <w:color w:val="auto"/>
          <w:sz w:val="72"/>
          <w:szCs w:val="72"/>
          <w:highlight w:val="none"/>
          <w:lang w:val="en-US" w:eastAsia="zh-CN"/>
        </w:rPr>
        <w:t>商务</w:t>
      </w:r>
      <w:r>
        <w:rPr>
          <w:rFonts w:hint="eastAsia" w:ascii="宋体" w:hAnsi="宋体" w:cs="宋体"/>
          <w:b/>
          <w:color w:val="auto"/>
          <w:sz w:val="72"/>
          <w:szCs w:val="72"/>
          <w:highlight w:val="none"/>
        </w:rPr>
        <w:t>文</w:t>
      </w:r>
      <w:r>
        <w:rPr>
          <w:rFonts w:ascii="宋体" w:hAnsi="宋体" w:cs="宋体"/>
          <w:b/>
          <w:color w:val="auto"/>
          <w:sz w:val="72"/>
          <w:szCs w:val="72"/>
          <w:highlight w:val="none"/>
        </w:rPr>
        <w:t>件</w:t>
      </w:r>
    </w:p>
    <w:p>
      <w:pPr>
        <w:pStyle w:val="22"/>
        <w:tabs>
          <w:tab w:val="left" w:pos="525"/>
        </w:tabs>
        <w:spacing w:line="360" w:lineRule="auto"/>
        <w:rPr>
          <w:color w:val="auto"/>
          <w:highlight w:val="none"/>
        </w:rPr>
      </w:pPr>
    </w:p>
    <w:p>
      <w:pPr>
        <w:tabs>
          <w:tab w:val="left" w:pos="5105"/>
        </w:tabs>
        <w:spacing w:line="480" w:lineRule="auto"/>
        <w:ind w:firstLine="560" w:firstLineChars="200"/>
        <w:rPr>
          <w:rFonts w:hint="eastAsia" w:ascii="宋体" w:hAnsi="宋体"/>
          <w:color w:val="auto"/>
          <w:spacing w:val="-20"/>
          <w:sz w:val="28"/>
          <w:szCs w:val="28"/>
          <w:highlight w:val="none"/>
        </w:rPr>
      </w:pPr>
      <w:r>
        <w:rPr>
          <w:color w:val="auto"/>
          <w:sz w:val="28"/>
          <w:szCs w:val="28"/>
          <w:highlight w:val="none"/>
        </w:rPr>
        <w:t>项目名称：</w:t>
      </w:r>
      <w:r>
        <w:rPr>
          <w:rFonts w:hint="eastAsia" w:ascii="宋体" w:hAnsi="宋体"/>
          <w:color w:val="auto"/>
          <w:spacing w:val="-20"/>
          <w:sz w:val="28"/>
          <w:szCs w:val="28"/>
          <w:highlight w:val="none"/>
        </w:rPr>
        <w:t>重汽（重庆）轻型汽车有限公司新建FV发车平台项目</w:t>
      </w:r>
    </w:p>
    <w:p>
      <w:pPr>
        <w:pStyle w:val="22"/>
        <w:tabs>
          <w:tab w:val="left" w:pos="525"/>
        </w:tabs>
        <w:spacing w:line="480" w:lineRule="auto"/>
        <w:ind w:firstLine="0"/>
        <w:rPr>
          <w:color w:val="auto"/>
          <w:sz w:val="32"/>
          <w:highlight w:val="none"/>
        </w:rPr>
      </w:pPr>
    </w:p>
    <w:p>
      <w:pPr>
        <w:spacing w:before="120" w:beforeLines="50" w:after="120" w:afterLines="50" w:line="480" w:lineRule="auto"/>
        <w:ind w:firstLine="480" w:firstLineChars="200"/>
        <w:rPr>
          <w:color w:val="auto"/>
          <w:sz w:val="24"/>
          <w:highlight w:val="none"/>
        </w:rPr>
      </w:pPr>
      <w:r>
        <w:rPr>
          <w:color w:val="auto"/>
          <w:sz w:val="24"/>
          <w:highlight w:val="none"/>
        </w:rPr>
        <w:t xml:space="preserve">投标人名称： </w:t>
      </w:r>
      <w:r>
        <w:rPr>
          <w:color w:val="auto"/>
          <w:sz w:val="24"/>
          <w:highlight w:val="none"/>
        </w:rPr>
        <w:tab/>
      </w:r>
      <w:r>
        <w:rPr>
          <w:color w:val="auto"/>
          <w:sz w:val="24"/>
          <w:highlight w:val="non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（单位盖章）</w:t>
      </w:r>
    </w:p>
    <w:p>
      <w:pPr>
        <w:spacing w:before="120" w:beforeLines="50" w:after="120" w:afterLines="50" w:line="480" w:lineRule="auto"/>
        <w:ind w:firstLine="480" w:firstLineChars="200"/>
        <w:rPr>
          <w:color w:val="auto"/>
          <w:sz w:val="24"/>
          <w:highlight w:val="none"/>
          <w:u w:val="single"/>
        </w:rPr>
      </w:pPr>
      <w:r>
        <w:rPr>
          <w:color w:val="auto"/>
          <w:sz w:val="24"/>
          <w:highlight w:val="none"/>
        </w:rPr>
        <w:t>法定代表或</w:t>
      </w:r>
      <w:r>
        <w:rPr>
          <w:rFonts w:hint="eastAsia"/>
          <w:color w:val="auto"/>
          <w:sz w:val="24"/>
          <w:highlight w:val="none"/>
        </w:rPr>
        <w:t>授</w:t>
      </w:r>
      <w:r>
        <w:rPr>
          <w:color w:val="auto"/>
          <w:sz w:val="24"/>
          <w:highlight w:val="none"/>
        </w:rPr>
        <w:t>权代表：</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（姓名、签字）</w:t>
      </w:r>
    </w:p>
    <w:p>
      <w:pPr>
        <w:spacing w:before="120" w:beforeLines="50" w:after="120" w:afterLines="50" w:line="480" w:lineRule="auto"/>
        <w:ind w:firstLine="480" w:firstLineChars="200"/>
        <w:rPr>
          <w:color w:val="auto"/>
          <w:sz w:val="24"/>
          <w:highlight w:val="none"/>
          <w:u w:val="single"/>
        </w:rPr>
      </w:pPr>
      <w:r>
        <w:rPr>
          <w:color w:val="auto"/>
          <w:sz w:val="24"/>
          <w:highlight w:val="none"/>
        </w:rPr>
        <w:t>地址：</w:t>
      </w:r>
      <w:r>
        <w:rPr>
          <w:color w:val="auto"/>
          <w:sz w:val="24"/>
          <w:highlight w:val="none"/>
        </w:rPr>
        <w:tab/>
      </w:r>
      <w:r>
        <w:rPr>
          <w:color w:val="auto"/>
          <w:sz w:val="24"/>
          <w:highlight w:val="none"/>
        </w:rPr>
        <w:tab/>
      </w:r>
      <w:r>
        <w:rPr>
          <w:color w:val="auto"/>
          <w:sz w:val="24"/>
          <w:highlight w:val="none"/>
          <w:u w:val="single"/>
        </w:rPr>
        <w:t xml:space="preserve">                                                   </w:t>
      </w:r>
    </w:p>
    <w:p>
      <w:pPr>
        <w:spacing w:before="120" w:beforeLines="50" w:after="120" w:afterLines="50" w:line="480" w:lineRule="auto"/>
        <w:ind w:firstLine="480" w:firstLineChars="200"/>
        <w:rPr>
          <w:color w:val="auto"/>
          <w:sz w:val="24"/>
          <w:highlight w:val="none"/>
        </w:rPr>
      </w:pPr>
      <w:r>
        <w:rPr>
          <w:color w:val="auto"/>
          <w:sz w:val="24"/>
          <w:highlight w:val="none"/>
        </w:rPr>
        <w:t>联系电话：</w:t>
      </w:r>
      <w:r>
        <w:rPr>
          <w:color w:val="auto"/>
          <w:sz w:val="24"/>
          <w:highlight w:val="none"/>
        </w:rPr>
        <w:tab/>
      </w:r>
      <w:r>
        <w:rPr>
          <w:color w:val="auto"/>
          <w:sz w:val="24"/>
          <w:highlight w:val="none"/>
        </w:rPr>
        <w:tab/>
      </w:r>
      <w:r>
        <w:rPr>
          <w:color w:val="auto"/>
          <w:sz w:val="24"/>
          <w:highlight w:val="none"/>
          <w:u w:val="single"/>
        </w:rPr>
        <w:t xml:space="preserve">                                                                   </w:t>
      </w:r>
    </w:p>
    <w:p>
      <w:pPr>
        <w:tabs>
          <w:tab w:val="left" w:pos="0"/>
        </w:tabs>
        <w:adjustRightInd w:val="0"/>
        <w:snapToGrid w:val="0"/>
        <w:spacing w:before="50" w:after="50" w:line="480" w:lineRule="auto"/>
        <w:ind w:firstLine="480" w:firstLineChars="200"/>
        <w:rPr>
          <w:color w:val="auto"/>
          <w:sz w:val="24"/>
          <w:highlight w:val="none"/>
        </w:rPr>
      </w:pPr>
      <w:r>
        <w:rPr>
          <w:color w:val="auto"/>
          <w:sz w:val="24"/>
          <w:highlight w:val="none"/>
        </w:rPr>
        <w:t>日期：</w:t>
      </w:r>
      <w:r>
        <w:rPr>
          <w:color w:val="auto"/>
          <w:sz w:val="24"/>
          <w:highlight w:val="none"/>
        </w:rPr>
        <w:tab/>
      </w:r>
      <w:r>
        <w:rPr>
          <w:color w:val="auto"/>
          <w:sz w:val="24"/>
          <w:highlight w:val="none"/>
        </w:rPr>
        <w:tab/>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tabs>
          <w:tab w:val="left" w:pos="0"/>
        </w:tabs>
        <w:adjustRightInd w:val="0"/>
        <w:snapToGrid w:val="0"/>
        <w:spacing w:before="50" w:after="50" w:line="480" w:lineRule="auto"/>
        <w:ind w:firstLine="480" w:firstLineChars="200"/>
        <w:rPr>
          <w:color w:val="auto"/>
          <w:sz w:val="24"/>
          <w:highlight w:val="none"/>
        </w:rPr>
      </w:pPr>
    </w:p>
    <w:p>
      <w:pPr>
        <w:tabs>
          <w:tab w:val="left" w:pos="0"/>
        </w:tabs>
        <w:adjustRightInd w:val="0"/>
        <w:snapToGrid w:val="0"/>
        <w:spacing w:before="50" w:after="50" w:line="480" w:lineRule="auto"/>
        <w:ind w:firstLine="480" w:firstLineChars="200"/>
        <w:rPr>
          <w:color w:val="auto"/>
          <w:sz w:val="24"/>
          <w:highlight w:val="none"/>
        </w:rPr>
      </w:pPr>
    </w:p>
    <w:p>
      <w:pPr>
        <w:tabs>
          <w:tab w:val="left" w:pos="0"/>
        </w:tabs>
        <w:adjustRightInd w:val="0"/>
        <w:snapToGrid w:val="0"/>
        <w:spacing w:before="50" w:after="50" w:line="480" w:lineRule="auto"/>
        <w:rPr>
          <w:color w:val="auto"/>
          <w:sz w:val="24"/>
          <w:highlight w:val="none"/>
        </w:rPr>
      </w:pPr>
    </w:p>
    <w:p>
      <w:pPr>
        <w:pStyle w:val="18"/>
        <w:rPr>
          <w:color w:val="auto"/>
          <w:sz w:val="24"/>
          <w:highlight w:val="none"/>
        </w:rPr>
      </w:pPr>
    </w:p>
    <w:p>
      <w:pPr>
        <w:pStyle w:val="19"/>
      </w:pPr>
    </w:p>
    <w:p>
      <w:pPr>
        <w:pStyle w:val="21"/>
      </w:pPr>
    </w:p>
    <w:p/>
    <w:p/>
    <w:p>
      <w:pPr>
        <w:tabs>
          <w:tab w:val="left" w:pos="1418"/>
        </w:tabs>
        <w:spacing w:line="480" w:lineRule="auto"/>
        <w:jc w:val="center"/>
        <w:rPr>
          <w:color w:val="auto"/>
          <w:sz w:val="28"/>
          <w:szCs w:val="28"/>
          <w:highlight w:val="none"/>
        </w:rPr>
      </w:pPr>
      <w:bookmarkStart w:id="15" w:name="_Toc319913727"/>
      <w:r>
        <w:rPr>
          <w:color w:val="auto"/>
          <w:sz w:val="28"/>
          <w:szCs w:val="28"/>
          <w:highlight w:val="none"/>
        </w:rPr>
        <w:t>投标文件</w:t>
      </w:r>
      <w:bookmarkEnd w:id="15"/>
      <w:r>
        <w:rPr>
          <w:rFonts w:hint="eastAsia"/>
          <w:color w:val="auto"/>
          <w:sz w:val="28"/>
          <w:szCs w:val="28"/>
          <w:highlight w:val="none"/>
        </w:rPr>
        <w:t>附件格式</w:t>
      </w:r>
    </w:p>
    <w:p>
      <w:pPr>
        <w:spacing w:line="360" w:lineRule="auto"/>
        <w:ind w:firstLine="480" w:firstLineChars="200"/>
        <w:rPr>
          <w:color w:val="auto"/>
          <w:sz w:val="24"/>
          <w:highlight w:val="none"/>
        </w:rPr>
      </w:pPr>
    </w:p>
    <w:p>
      <w:pPr>
        <w:spacing w:line="360" w:lineRule="auto"/>
        <w:ind w:firstLine="480" w:firstLineChars="200"/>
        <w:rPr>
          <w:strike/>
          <w:dstrike w:val="0"/>
          <w:color w:val="FF0000"/>
          <w:sz w:val="24"/>
          <w:highlight w:val="yellow"/>
        </w:rPr>
      </w:pPr>
      <w:r>
        <w:rPr>
          <w:color w:val="auto"/>
          <w:sz w:val="24"/>
          <w:highlight w:val="none"/>
        </w:rPr>
        <w:t>附件一</w:t>
      </w:r>
      <w:r>
        <w:rPr>
          <w:color w:val="auto"/>
          <w:sz w:val="24"/>
          <w:highlight w:val="none"/>
        </w:rPr>
        <w:tab/>
      </w:r>
      <w:r>
        <w:rPr>
          <w:rFonts w:hint="eastAsia"/>
          <w:color w:val="auto"/>
          <w:sz w:val="24"/>
          <w:highlight w:val="none"/>
          <w:lang w:val="en-US" w:eastAsia="zh-CN"/>
        </w:rPr>
        <w:t xml:space="preserve">          </w:t>
      </w:r>
      <w:r>
        <w:rPr>
          <w:rFonts w:hint="eastAsia" w:ascii="宋体" w:hAnsi="宋体"/>
          <w:sz w:val="24"/>
        </w:rPr>
        <w:t>新建FV发车平台项目</w:t>
      </w:r>
      <w:r>
        <w:rPr>
          <w:rFonts w:hint="eastAsia"/>
          <w:color w:val="auto"/>
          <w:sz w:val="24"/>
          <w:highlight w:val="none"/>
        </w:rPr>
        <w:t>----投标函</w:t>
      </w:r>
    </w:p>
    <w:p>
      <w:pPr>
        <w:spacing w:line="360" w:lineRule="auto"/>
        <w:ind w:firstLine="480" w:firstLineChars="200"/>
        <w:rPr>
          <w:color w:val="auto"/>
          <w:sz w:val="24"/>
          <w:highlight w:val="none"/>
        </w:rPr>
      </w:pPr>
      <w:r>
        <w:rPr>
          <w:color w:val="auto"/>
          <w:sz w:val="24"/>
          <w:highlight w:val="none"/>
        </w:rPr>
        <w:t>附件</w:t>
      </w:r>
      <w:r>
        <w:rPr>
          <w:rFonts w:hint="eastAsia"/>
          <w:color w:val="auto"/>
          <w:sz w:val="24"/>
          <w:highlight w:val="none"/>
          <w:lang w:val="en-US" w:eastAsia="zh-CN"/>
        </w:rPr>
        <w:t>二</w:t>
      </w:r>
      <w:r>
        <w:rPr>
          <w:rFonts w:hint="eastAsia"/>
          <w:color w:val="auto"/>
          <w:sz w:val="24"/>
          <w:highlight w:val="none"/>
        </w:rPr>
        <w:t xml:space="preserve">               法定代表人身份证明书</w:t>
      </w:r>
    </w:p>
    <w:p>
      <w:pPr>
        <w:spacing w:line="360" w:lineRule="auto"/>
        <w:ind w:right="-210" w:rightChars="-100" w:firstLine="480" w:firstLineChars="200"/>
        <w:rPr>
          <w:color w:val="auto"/>
          <w:sz w:val="24"/>
          <w:highlight w:val="none"/>
        </w:rPr>
      </w:pPr>
      <w:r>
        <w:rPr>
          <w:color w:val="auto"/>
          <w:sz w:val="24"/>
          <w:highlight w:val="none"/>
        </w:rPr>
        <w:t>附件</w:t>
      </w:r>
      <w:r>
        <w:rPr>
          <w:rFonts w:hint="eastAsia"/>
          <w:color w:val="auto"/>
          <w:sz w:val="24"/>
          <w:highlight w:val="none"/>
          <w:lang w:val="en-US" w:eastAsia="zh-CN"/>
        </w:rPr>
        <w:t>三</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法定代表人授权委托书</w:t>
      </w:r>
    </w:p>
    <w:p>
      <w:pPr>
        <w:spacing w:line="360" w:lineRule="auto"/>
        <w:ind w:firstLine="480" w:firstLineChars="200"/>
        <w:rPr>
          <w:color w:val="auto"/>
          <w:sz w:val="24"/>
          <w:highlight w:val="none"/>
        </w:rPr>
      </w:pPr>
      <w:r>
        <w:rPr>
          <w:color w:val="auto"/>
          <w:sz w:val="24"/>
          <w:highlight w:val="none"/>
        </w:rPr>
        <w:t>附件</w:t>
      </w:r>
      <w:r>
        <w:rPr>
          <w:rFonts w:hint="eastAsia"/>
          <w:color w:val="auto"/>
          <w:sz w:val="24"/>
          <w:highlight w:val="none"/>
          <w:lang w:val="en-US" w:eastAsia="zh-CN"/>
        </w:rPr>
        <w:t>四</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技术要求</w:t>
      </w:r>
      <w:r>
        <w:rPr>
          <w:color w:val="auto"/>
          <w:sz w:val="24"/>
          <w:highlight w:val="none"/>
        </w:rPr>
        <w:t>偏离表</w:t>
      </w:r>
    </w:p>
    <w:p>
      <w:pPr>
        <w:spacing w:line="360" w:lineRule="auto"/>
        <w:ind w:right="-210" w:rightChars="-100" w:firstLine="480" w:firstLineChars="200"/>
        <w:rPr>
          <w:rFonts w:hint="eastAsia"/>
          <w:strike w:val="0"/>
          <w:dstrike w:val="0"/>
          <w:color w:val="auto"/>
          <w:sz w:val="24"/>
          <w:highlight w:val="none"/>
        </w:rPr>
      </w:pPr>
      <w:r>
        <w:rPr>
          <w:rFonts w:hint="eastAsia"/>
          <w:strike w:val="0"/>
          <w:dstrike w:val="0"/>
          <w:color w:val="auto"/>
          <w:sz w:val="24"/>
          <w:highlight w:val="none"/>
        </w:rPr>
        <w:t>附件</w:t>
      </w:r>
      <w:r>
        <w:rPr>
          <w:rFonts w:hint="eastAsia"/>
          <w:strike w:val="0"/>
          <w:dstrike w:val="0"/>
          <w:color w:val="auto"/>
          <w:sz w:val="24"/>
          <w:highlight w:val="none"/>
          <w:lang w:val="en-US" w:eastAsia="zh-CN"/>
        </w:rPr>
        <w:t>五</w:t>
      </w:r>
      <w:r>
        <w:rPr>
          <w:rFonts w:hint="eastAsia"/>
          <w:strike w:val="0"/>
          <w:dstrike w:val="0"/>
          <w:color w:val="auto"/>
          <w:sz w:val="24"/>
          <w:highlight w:val="none"/>
        </w:rPr>
        <w:t xml:space="preserve"> </w:t>
      </w:r>
      <w:r>
        <w:rPr>
          <w:strike w:val="0"/>
          <w:dstrike w:val="0"/>
          <w:color w:val="auto"/>
          <w:sz w:val="24"/>
          <w:highlight w:val="none"/>
        </w:rPr>
        <w:t xml:space="preserve">            </w:t>
      </w:r>
      <w:r>
        <w:rPr>
          <w:rFonts w:hint="eastAsia"/>
          <w:strike w:val="0"/>
          <w:dstrike w:val="0"/>
          <w:color w:val="auto"/>
          <w:sz w:val="24"/>
          <w:highlight w:val="none"/>
          <w:lang w:val="en-US" w:eastAsia="zh-CN"/>
        </w:rPr>
        <w:t xml:space="preserve"> </w:t>
      </w:r>
      <w:r>
        <w:rPr>
          <w:rFonts w:hint="eastAsia"/>
          <w:strike w:val="0"/>
          <w:dstrike w:val="0"/>
          <w:color w:val="auto"/>
          <w:sz w:val="24"/>
          <w:highlight w:val="none"/>
        </w:rPr>
        <w:t>工程量</w:t>
      </w:r>
      <w:r>
        <w:rPr>
          <w:rFonts w:hint="eastAsia"/>
          <w:strike w:val="0"/>
          <w:dstrike w:val="0"/>
          <w:color w:val="auto"/>
          <w:sz w:val="24"/>
          <w:highlight w:val="none"/>
          <w:lang w:val="en-US" w:eastAsia="zh-CN"/>
        </w:rPr>
        <w:t>清单汇总表</w:t>
      </w:r>
    </w:p>
    <w:p>
      <w:pPr>
        <w:spacing w:line="360" w:lineRule="auto"/>
        <w:ind w:right="-210" w:rightChars="-100" w:firstLine="480" w:firstLineChars="200"/>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六</w:t>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投标保证金退还说明</w:t>
      </w:r>
    </w:p>
    <w:p>
      <w:pPr>
        <w:pStyle w:val="18"/>
        <w:rPr>
          <w:color w:val="auto"/>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snapToGrid w:val="0"/>
        <w:jc w:val="left"/>
        <w:rPr>
          <w:rFonts w:ascii="楷体" w:hAnsi="楷体" w:eastAsia="楷体"/>
          <w:b/>
          <w:color w:val="auto"/>
          <w:sz w:val="36"/>
          <w:szCs w:val="36"/>
          <w:highlight w:val="none"/>
        </w:rPr>
      </w:pPr>
    </w:p>
    <w:p>
      <w:pPr>
        <w:pStyle w:val="18"/>
        <w:rPr>
          <w:rFonts w:ascii="楷体" w:hAnsi="楷体" w:eastAsia="楷体"/>
          <w:b/>
          <w:color w:val="auto"/>
          <w:sz w:val="36"/>
          <w:szCs w:val="36"/>
          <w:highlight w:val="none"/>
        </w:rPr>
      </w:pPr>
    </w:p>
    <w:p>
      <w:pPr>
        <w:pStyle w:val="19"/>
      </w:pPr>
    </w:p>
    <w:p>
      <w:pPr>
        <w:pStyle w:val="21"/>
      </w:pPr>
    </w:p>
    <w:p/>
    <w:p/>
    <w:p/>
    <w:p/>
    <w:p/>
    <w:p/>
    <w:p>
      <w:pPr>
        <w:spacing w:before="240" w:beforeLines="100" w:after="240" w:afterLines="100" w:line="360" w:lineRule="auto"/>
        <w:rPr>
          <w:b/>
          <w:color w:val="auto"/>
          <w:sz w:val="24"/>
          <w:szCs w:val="24"/>
          <w:highlight w:val="none"/>
        </w:rPr>
      </w:pPr>
      <w:bookmarkStart w:id="16" w:name="_Toc319913731"/>
      <w:bookmarkStart w:id="17" w:name="_Toc4731"/>
      <w:r>
        <w:rPr>
          <w:rFonts w:hint="eastAsia"/>
          <w:b/>
          <w:color w:val="auto"/>
          <w:sz w:val="24"/>
          <w:szCs w:val="24"/>
          <w:highlight w:val="none"/>
        </w:rPr>
        <w:t xml:space="preserve">附件一    </w:t>
      </w:r>
      <w:r>
        <w:rPr>
          <w:rFonts w:hint="eastAsia" w:ascii="Times New Roman" w:hAnsi="Times New Roman" w:eastAsia="宋体" w:cs="Times New Roman"/>
          <w:b/>
          <w:color w:val="auto"/>
          <w:sz w:val="24"/>
          <w:szCs w:val="24"/>
          <w:highlight w:val="none"/>
        </w:rPr>
        <w:t>新建FV发车平台项目</w:t>
      </w:r>
      <w:r>
        <w:rPr>
          <w:rFonts w:hint="eastAsia"/>
          <w:b/>
          <w:color w:val="auto"/>
          <w:sz w:val="24"/>
          <w:szCs w:val="24"/>
          <w:highlight w:val="none"/>
        </w:rPr>
        <w:t>----投标函</w:t>
      </w:r>
    </w:p>
    <w:p>
      <w:pPr>
        <w:pStyle w:val="4"/>
        <w:spacing w:line="360" w:lineRule="auto"/>
        <w:jc w:val="center"/>
        <w:rPr>
          <w:rFonts w:ascii="宋体" w:hAnsi="宋体"/>
          <w:color w:val="auto"/>
          <w:szCs w:val="32"/>
          <w:highlight w:val="none"/>
          <w:lang w:eastAsia="zh-CN"/>
        </w:rPr>
      </w:pPr>
      <w:r>
        <w:rPr>
          <w:rFonts w:hint="eastAsia" w:ascii="宋体" w:hAnsi="宋体"/>
          <w:color w:val="auto"/>
          <w:szCs w:val="32"/>
          <w:highlight w:val="none"/>
        </w:rPr>
        <w:t>投标函</w:t>
      </w:r>
    </w:p>
    <w:p>
      <w:pPr>
        <w:tabs>
          <w:tab w:val="left" w:pos="3600"/>
        </w:tabs>
        <w:autoSpaceDE w:val="0"/>
        <w:autoSpaceDN w:val="0"/>
        <w:adjustRightInd w:val="0"/>
        <w:spacing w:line="360" w:lineRule="auto"/>
        <w:ind w:right="-20"/>
        <w:jc w:val="left"/>
        <w:rPr>
          <w:rFonts w:ascii="宋体" w:hAnsi="宋体" w:cs="MingLiU"/>
          <w:snapToGrid w:val="0"/>
          <w:color w:val="auto"/>
          <w:kern w:val="0"/>
          <w:sz w:val="24"/>
          <w:szCs w:val="24"/>
          <w:highlight w:val="none"/>
        </w:rPr>
      </w:pPr>
      <w:r>
        <w:rPr>
          <w:rFonts w:hint="eastAsia" w:ascii="宋体" w:hAnsi="宋体"/>
          <w:b/>
          <w:color w:val="auto"/>
          <w:spacing w:val="-20"/>
          <w:sz w:val="24"/>
          <w:szCs w:val="24"/>
          <w:highlight w:val="none"/>
        </w:rPr>
        <w:t>重汽（重庆）轻型汽车有限公司</w:t>
      </w:r>
      <w:r>
        <w:rPr>
          <w:rFonts w:hint="eastAsia" w:ascii="宋体" w:hAnsi="宋体" w:cs="MingLiU"/>
          <w:snapToGrid w:val="0"/>
          <w:color w:val="auto"/>
          <w:kern w:val="0"/>
          <w:sz w:val="24"/>
          <w:szCs w:val="24"/>
          <w:highlight w:val="none"/>
        </w:rPr>
        <w:t>：</w:t>
      </w:r>
    </w:p>
    <w:p>
      <w:pPr>
        <w:numPr>
          <w:ilvl w:val="0"/>
          <w:numId w:val="4"/>
        </w:numPr>
        <w:spacing w:line="360" w:lineRule="auto"/>
        <w:ind w:firstLine="480" w:firstLineChars="200"/>
        <w:rPr>
          <w:rFonts w:hint="eastAsia"/>
        </w:rPr>
      </w:pPr>
      <w:r>
        <w:rPr>
          <w:rFonts w:hint="eastAsia"/>
          <w:color w:val="auto"/>
          <w:sz w:val="24"/>
          <w:szCs w:val="24"/>
          <w:highlight w:val="none"/>
        </w:rPr>
        <w:t>我方已仔细研究了</w:t>
      </w:r>
      <w:r>
        <w:rPr>
          <w:rFonts w:hint="eastAsia" w:ascii="Times New Roman" w:hAnsi="Times New Roman" w:eastAsia="宋体" w:cs="Times New Roman"/>
          <w:b/>
          <w:color w:val="auto"/>
          <w:sz w:val="24"/>
          <w:szCs w:val="24"/>
          <w:highlight w:val="none"/>
          <w:u w:val="single"/>
        </w:rPr>
        <w:t>新建FV发车平台项目</w:t>
      </w:r>
      <w:r>
        <w:rPr>
          <w:rFonts w:hint="eastAsia"/>
          <w:color w:val="auto"/>
          <w:sz w:val="24"/>
          <w:szCs w:val="24"/>
          <w:highlight w:val="none"/>
          <w:u w:val="single"/>
        </w:rPr>
        <w:t xml:space="preserve"> </w:t>
      </w:r>
      <w:r>
        <w:rPr>
          <w:rFonts w:hint="eastAsia"/>
          <w:color w:val="auto"/>
          <w:sz w:val="24"/>
          <w:szCs w:val="24"/>
          <w:highlight w:val="none"/>
        </w:rPr>
        <w:t>招标文件的全部内容，愿意以</w:t>
      </w:r>
    </w:p>
    <w:p>
      <w:pPr>
        <w:numPr>
          <w:ilvl w:val="0"/>
          <w:numId w:val="0"/>
        </w:num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含税金额￥</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元（大写人民币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元，税率   %）进行投标报价。</w:t>
      </w:r>
    </w:p>
    <w:p>
      <w:pPr>
        <w:numPr>
          <w:ilvl w:val="0"/>
          <w:numId w:val="0"/>
        </w:numPr>
        <w:spacing w:line="360" w:lineRule="auto"/>
        <w:ind w:firstLine="482" w:firstLineChars="200"/>
        <w:rPr>
          <w:rFonts w:hint="eastAsia" w:ascii="宋体" w:hAnsi="宋体"/>
          <w:color w:val="auto"/>
          <w:sz w:val="24"/>
          <w:szCs w:val="24"/>
          <w:highlight w:val="none"/>
          <w:lang w:val="en-US" w:eastAsia="zh-CN"/>
        </w:rPr>
      </w:pPr>
      <w:r>
        <w:rPr>
          <w:rFonts w:hint="eastAsia"/>
          <w:b/>
          <w:color w:val="auto"/>
          <w:sz w:val="24"/>
          <w:szCs w:val="24"/>
          <w:highlight w:val="none"/>
          <w:lang w:val="en-US" w:eastAsia="zh-CN"/>
        </w:rPr>
        <w:t>详细报价见“ 附件五 工程量清单汇总表”及附件五（文件包）”</w:t>
      </w:r>
    </w:p>
    <w:p>
      <w:pPr>
        <w:pStyle w:val="18"/>
        <w:rPr>
          <w:rFonts w:hint="default" w:eastAsia="宋体"/>
          <w:lang w:val="en-US" w:eastAsia="zh-CN"/>
        </w:rPr>
      </w:pPr>
      <w:r>
        <w:rPr>
          <w:rFonts w:hint="eastAsia"/>
          <w:lang w:val="en-US" w:eastAsia="zh-CN"/>
        </w:rPr>
        <w:t xml:space="preserve">       </w:t>
      </w:r>
    </w:p>
    <w:p>
      <w:pPr>
        <w:spacing w:line="360" w:lineRule="auto"/>
        <w:ind w:firstLine="424" w:firstLineChars="177"/>
        <w:rPr>
          <w:color w:val="auto"/>
          <w:sz w:val="24"/>
          <w:szCs w:val="24"/>
          <w:highlight w:val="none"/>
        </w:rPr>
      </w:pPr>
      <w:r>
        <w:rPr>
          <w:rFonts w:hint="eastAsia"/>
          <w:color w:val="auto"/>
          <w:sz w:val="24"/>
          <w:szCs w:val="24"/>
          <w:highlight w:val="none"/>
        </w:rPr>
        <w:t>2．我方承诺在投标有效期内不修改、撤销投标文件。</w:t>
      </w:r>
    </w:p>
    <w:p>
      <w:pPr>
        <w:spacing w:line="360" w:lineRule="auto"/>
        <w:ind w:firstLine="424" w:firstLineChars="177"/>
        <w:rPr>
          <w:color w:val="auto"/>
          <w:sz w:val="24"/>
          <w:szCs w:val="24"/>
          <w:highlight w:val="none"/>
        </w:rPr>
      </w:pPr>
      <w:r>
        <w:rPr>
          <w:rFonts w:hint="eastAsia"/>
          <w:color w:val="auto"/>
          <w:sz w:val="24"/>
          <w:szCs w:val="24"/>
          <w:highlight w:val="none"/>
        </w:rPr>
        <w:t>3．如我方中标：</w:t>
      </w:r>
    </w:p>
    <w:p>
      <w:pPr>
        <w:spacing w:line="360" w:lineRule="auto"/>
        <w:ind w:firstLine="424" w:firstLineChars="177"/>
        <w:rPr>
          <w:color w:val="auto"/>
          <w:sz w:val="24"/>
          <w:szCs w:val="24"/>
          <w:highlight w:val="none"/>
        </w:rPr>
      </w:pPr>
      <w:r>
        <w:rPr>
          <w:rFonts w:hint="eastAsia"/>
          <w:color w:val="auto"/>
          <w:sz w:val="24"/>
          <w:szCs w:val="24"/>
          <w:highlight w:val="none"/>
        </w:rPr>
        <w:t>（1）我方承诺在规定的期限内与你方签订合同。</w:t>
      </w:r>
    </w:p>
    <w:p>
      <w:pPr>
        <w:spacing w:line="360" w:lineRule="auto"/>
        <w:ind w:firstLine="424" w:firstLineChars="177"/>
        <w:rPr>
          <w:color w:val="auto"/>
          <w:sz w:val="24"/>
          <w:szCs w:val="24"/>
          <w:highlight w:val="none"/>
        </w:rPr>
      </w:pPr>
      <w:r>
        <w:rPr>
          <w:rFonts w:hint="eastAsia"/>
          <w:color w:val="auto"/>
          <w:sz w:val="24"/>
          <w:szCs w:val="24"/>
          <w:highlight w:val="none"/>
        </w:rPr>
        <w:t>（2）我方承诺在合同约定的期限内保质保量的完成相应工作。</w:t>
      </w:r>
    </w:p>
    <w:p>
      <w:pPr>
        <w:spacing w:line="360" w:lineRule="auto"/>
        <w:ind w:firstLine="424" w:firstLineChars="177"/>
        <w:rPr>
          <w:color w:val="auto"/>
          <w:sz w:val="24"/>
          <w:szCs w:val="24"/>
          <w:highlight w:val="none"/>
        </w:rPr>
      </w:pPr>
      <w:r>
        <w:rPr>
          <w:rFonts w:hint="eastAsia"/>
          <w:color w:val="auto"/>
          <w:sz w:val="24"/>
          <w:szCs w:val="24"/>
          <w:highlight w:val="none"/>
        </w:rPr>
        <w:t>4．我方在此声明，所递交的投标文件及有关资料内容完整、真实和准确。</w:t>
      </w:r>
    </w:p>
    <w:p>
      <w:pPr>
        <w:spacing w:line="360" w:lineRule="auto"/>
        <w:ind w:firstLine="424" w:firstLineChars="177"/>
        <w:rPr>
          <w:color w:val="auto"/>
          <w:sz w:val="24"/>
          <w:szCs w:val="24"/>
          <w:highlight w:val="none"/>
        </w:rPr>
      </w:pPr>
      <w:r>
        <w:rPr>
          <w:rFonts w:hint="eastAsia"/>
          <w:color w:val="auto"/>
          <w:sz w:val="24"/>
          <w:szCs w:val="24"/>
          <w:highlight w:val="none"/>
        </w:rPr>
        <w:t xml:space="preserve">5． </w:t>
      </w:r>
      <w:r>
        <w:rPr>
          <w:rFonts w:hint="eastAsia"/>
          <w:color w:val="auto"/>
          <w:sz w:val="24"/>
          <w:szCs w:val="24"/>
          <w:highlight w:val="none"/>
          <w:u w:val="single"/>
        </w:rPr>
        <w:tab/>
      </w:r>
      <w:r>
        <w:rPr>
          <w:rFonts w:hint="eastAsia"/>
          <w:color w:val="auto"/>
          <w:sz w:val="24"/>
          <w:szCs w:val="24"/>
          <w:highlight w:val="none"/>
          <w:u w:val="single"/>
        </w:rPr>
        <w:t xml:space="preserve">                                                                           </w:t>
      </w:r>
      <w:r>
        <w:rPr>
          <w:rFonts w:hint="eastAsia"/>
          <w:color w:val="auto"/>
          <w:sz w:val="24"/>
          <w:szCs w:val="24"/>
          <w:highlight w:val="none"/>
        </w:rPr>
        <w:t>（其他补充说明）。</w:t>
      </w:r>
    </w:p>
    <w:p>
      <w:pPr>
        <w:spacing w:line="360" w:lineRule="auto"/>
        <w:ind w:firstLine="424" w:firstLineChars="177"/>
        <w:rPr>
          <w:color w:val="auto"/>
          <w:sz w:val="24"/>
          <w:szCs w:val="24"/>
          <w:highlight w:val="none"/>
        </w:rPr>
      </w:pPr>
    </w:p>
    <w:p>
      <w:pPr>
        <w:spacing w:line="360" w:lineRule="auto"/>
        <w:rPr>
          <w:color w:val="auto"/>
          <w:sz w:val="24"/>
          <w:szCs w:val="24"/>
          <w:highlight w:val="none"/>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auto"/>
          <w:kern w:val="0"/>
          <w:sz w:val="24"/>
          <w:szCs w:val="24"/>
          <w:highlight w:val="none"/>
        </w:rPr>
      </w:pPr>
      <w:r>
        <w:rPr>
          <w:rFonts w:hint="eastAsia" w:ascii="宋体" w:hAnsi="宋体" w:cs="MingLiU"/>
          <w:snapToGrid w:val="0"/>
          <w:color w:val="auto"/>
          <w:kern w:val="0"/>
          <w:sz w:val="24"/>
          <w:szCs w:val="24"/>
          <w:highlight w:val="none"/>
        </w:rPr>
        <w:t>投</w:t>
      </w:r>
      <w:r>
        <w:rPr>
          <w:rFonts w:hint="eastAsia" w:ascii="宋体" w:hAnsi="宋体"/>
          <w:snapToGrid w:val="0"/>
          <w:color w:val="auto"/>
          <w:kern w:val="0"/>
          <w:sz w:val="24"/>
          <w:szCs w:val="24"/>
          <w:highlight w:val="none"/>
        </w:rPr>
        <w:t xml:space="preserve">  </w:t>
      </w:r>
      <w:r>
        <w:rPr>
          <w:rFonts w:hint="eastAsia" w:ascii="宋体" w:hAnsi="宋体" w:cs="MingLiU"/>
          <w:snapToGrid w:val="0"/>
          <w:color w:val="auto"/>
          <w:kern w:val="0"/>
          <w:sz w:val="24"/>
          <w:szCs w:val="24"/>
          <w:highlight w:val="none"/>
        </w:rPr>
        <w:t>标</w:t>
      </w:r>
      <w:r>
        <w:rPr>
          <w:rFonts w:hint="eastAsia" w:ascii="宋体" w:hAnsi="宋体"/>
          <w:snapToGrid w:val="0"/>
          <w:color w:val="auto"/>
          <w:kern w:val="0"/>
          <w:sz w:val="24"/>
          <w:szCs w:val="24"/>
          <w:highlight w:val="none"/>
        </w:rPr>
        <w:t xml:space="preserve">  </w:t>
      </w:r>
      <w:r>
        <w:rPr>
          <w:rFonts w:hint="eastAsia" w:ascii="宋体" w:hAnsi="宋体" w:cs="MingLiU"/>
          <w:snapToGrid w:val="0"/>
          <w:color w:val="auto"/>
          <w:kern w:val="0"/>
          <w:sz w:val="24"/>
          <w:szCs w:val="24"/>
          <w:highlight w:val="none"/>
        </w:rPr>
        <w:t>人：</w:t>
      </w:r>
      <w:r>
        <w:rPr>
          <w:rFonts w:hint="eastAsia" w:ascii="宋体" w:hAnsi="宋体" w:cs="MingLiU"/>
          <w:snapToGrid w:val="0"/>
          <w:color w:val="auto"/>
          <w:kern w:val="0"/>
          <w:sz w:val="24"/>
          <w:szCs w:val="24"/>
          <w:highlight w:val="none"/>
          <w:u w:val="single"/>
        </w:rPr>
        <w:t xml:space="preserve">                　　　　　         </w:t>
      </w:r>
      <w:r>
        <w:rPr>
          <w:rFonts w:hint="eastAsia" w:ascii="宋体" w:hAnsi="宋体" w:cs="MingLiU"/>
          <w:snapToGrid w:val="0"/>
          <w:color w:val="auto"/>
          <w:kern w:val="0"/>
          <w:sz w:val="24"/>
          <w:szCs w:val="24"/>
          <w:highlight w:val="none"/>
        </w:rPr>
        <w:t>（盖单位章）</w:t>
      </w:r>
      <w:r>
        <w:rPr>
          <w:rFonts w:hint="eastAsia" w:ascii="宋体" w:hAnsi="宋体"/>
          <w:snapToGrid w:val="0"/>
          <w:color w:val="auto"/>
          <w:kern w:val="0"/>
          <w:sz w:val="24"/>
          <w:szCs w:val="24"/>
          <w:highlight w:val="none"/>
        </w:rPr>
        <w:t xml:space="preserve"> </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auto"/>
          <w:kern w:val="0"/>
          <w:sz w:val="24"/>
          <w:szCs w:val="24"/>
          <w:highlight w:val="none"/>
        </w:rPr>
      </w:pPr>
      <w:r>
        <w:rPr>
          <w:rFonts w:hint="eastAsia" w:ascii="宋体" w:hAnsi="宋体" w:cs="MingLiU"/>
          <w:snapToGrid w:val="0"/>
          <w:color w:val="auto"/>
          <w:kern w:val="0"/>
          <w:sz w:val="24"/>
          <w:szCs w:val="24"/>
          <w:highlight w:val="none"/>
        </w:rPr>
        <w:t>法定代表或授权代表：</w:t>
      </w:r>
      <w:r>
        <w:rPr>
          <w:rFonts w:hint="eastAsia" w:ascii="宋体" w:hAnsi="宋体" w:cs="MingLiU"/>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ab/>
      </w:r>
      <w:r>
        <w:rPr>
          <w:rFonts w:hint="eastAsia" w:ascii="宋体" w:hAnsi="宋体" w:cs="MingLiU"/>
          <w:snapToGrid w:val="0"/>
          <w:color w:val="auto"/>
          <w:kern w:val="0"/>
          <w:sz w:val="24"/>
          <w:szCs w:val="24"/>
          <w:highlight w:val="none"/>
        </w:rPr>
        <w:t>（签字）</w:t>
      </w:r>
      <w:r>
        <w:rPr>
          <w:rFonts w:hint="eastAsia" w:ascii="宋体" w:hAnsi="宋体"/>
          <w:snapToGrid w:val="0"/>
          <w:color w:val="auto"/>
          <w:kern w:val="0"/>
          <w:sz w:val="24"/>
          <w:szCs w:val="24"/>
          <w:highlight w:val="none"/>
        </w:rPr>
        <w:t xml:space="preserve"> </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地址：</w:t>
      </w:r>
      <w:r>
        <w:rPr>
          <w:rFonts w:hint="eastAsia" w:ascii="宋体" w:hAnsi="宋体" w:cs="MingLiU"/>
          <w:snapToGrid w:val="0"/>
          <w:color w:val="auto"/>
          <w:w w:val="200"/>
          <w:kern w:val="0"/>
          <w:sz w:val="24"/>
          <w:szCs w:val="24"/>
          <w:highlight w:val="none"/>
          <w:u w:val="single"/>
        </w:rPr>
        <w:t xml:space="preserve"> </w:t>
      </w:r>
      <w:r>
        <w:rPr>
          <w:rFonts w:hint="eastAsia" w:ascii="宋体" w:hAnsi="宋体"/>
          <w:snapToGrid w:val="0"/>
          <w:color w:val="auto"/>
          <w:kern w:val="0"/>
          <w:sz w:val="24"/>
          <w:szCs w:val="24"/>
          <w:highlight w:val="none"/>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网址：</w:t>
      </w:r>
      <w:r>
        <w:rPr>
          <w:rFonts w:hint="eastAsia" w:ascii="宋体" w:hAnsi="宋体"/>
          <w:snapToGrid w:val="0"/>
          <w:color w:val="auto"/>
          <w:kern w:val="0"/>
          <w:sz w:val="24"/>
          <w:szCs w:val="24"/>
          <w:highlight w:val="none"/>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电话：</w:t>
      </w:r>
      <w:r>
        <w:rPr>
          <w:rFonts w:hint="eastAsia" w:ascii="宋体" w:hAnsi="宋体"/>
          <w:snapToGrid w:val="0"/>
          <w:color w:val="auto"/>
          <w:kern w:val="0"/>
          <w:sz w:val="24"/>
          <w:szCs w:val="24"/>
          <w:highlight w:val="none"/>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auto"/>
          <w:kern w:val="0"/>
          <w:sz w:val="24"/>
          <w:szCs w:val="24"/>
          <w:highlight w:val="none"/>
          <w:u w:val="single"/>
        </w:rPr>
      </w:pPr>
      <w:r>
        <w:rPr>
          <w:rFonts w:hint="eastAsia" w:ascii="宋体" w:hAnsi="宋体" w:cs="MingLiU"/>
          <w:snapToGrid w:val="0"/>
          <w:color w:val="auto"/>
          <w:kern w:val="0"/>
          <w:sz w:val="24"/>
          <w:szCs w:val="24"/>
          <w:highlight w:val="none"/>
        </w:rPr>
        <w:t>邮政编码：</w:t>
      </w:r>
      <w:r>
        <w:rPr>
          <w:rFonts w:hint="eastAsia" w:ascii="宋体" w:hAnsi="宋体"/>
          <w:snapToGrid w:val="0"/>
          <w:color w:val="auto"/>
          <w:kern w:val="0"/>
          <w:sz w:val="24"/>
          <w:szCs w:val="24"/>
          <w:highlight w:val="none"/>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u w:val="single"/>
        </w:rPr>
        <w:t xml:space="preserve">        </w:t>
      </w:r>
      <w:r>
        <w:rPr>
          <w:rFonts w:hint="eastAsia" w:ascii="宋体" w:hAnsi="宋体" w:cs="MingLiU"/>
          <w:snapToGrid w:val="0"/>
          <w:color w:val="auto"/>
          <w:kern w:val="0"/>
          <w:sz w:val="24"/>
          <w:szCs w:val="24"/>
          <w:highlight w:val="none"/>
        </w:rPr>
        <w:t>年</w:t>
      </w:r>
      <w:r>
        <w:rPr>
          <w:rFonts w:hint="eastAsia" w:ascii="宋体" w:hAnsi="宋体" w:cs="MingLiU"/>
          <w:snapToGrid w:val="0"/>
          <w:color w:val="auto"/>
          <w:w w:val="200"/>
          <w:kern w:val="0"/>
          <w:sz w:val="24"/>
          <w:szCs w:val="24"/>
          <w:highlight w:val="none"/>
          <w:u w:val="single"/>
        </w:rPr>
        <w:t xml:space="preserve">  </w:t>
      </w:r>
      <w:r>
        <w:rPr>
          <w:rFonts w:hint="eastAsia" w:ascii="宋体" w:hAnsi="宋体" w:cs="MingLiU"/>
          <w:snapToGrid w:val="0"/>
          <w:color w:val="auto"/>
          <w:kern w:val="0"/>
          <w:sz w:val="24"/>
          <w:szCs w:val="24"/>
          <w:highlight w:val="none"/>
        </w:rPr>
        <w:t>月</w:t>
      </w:r>
      <w:r>
        <w:rPr>
          <w:rFonts w:hint="eastAsia" w:ascii="宋体" w:hAnsi="宋体" w:cs="MingLiU"/>
          <w:snapToGrid w:val="0"/>
          <w:color w:val="auto"/>
          <w:w w:val="200"/>
          <w:kern w:val="0"/>
          <w:sz w:val="24"/>
          <w:szCs w:val="24"/>
          <w:highlight w:val="none"/>
          <w:u w:val="single"/>
        </w:rPr>
        <w:t xml:space="preserve">  </w:t>
      </w:r>
      <w:r>
        <w:rPr>
          <w:rFonts w:hint="eastAsia" w:ascii="宋体" w:hAnsi="宋体" w:cs="MingLiU"/>
          <w:snapToGrid w:val="0"/>
          <w:color w:val="auto"/>
          <w:kern w:val="0"/>
          <w:sz w:val="24"/>
          <w:szCs w:val="24"/>
          <w:highlight w:val="none"/>
        </w:rPr>
        <w:t>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 xml:space="preserve"> </w:t>
      </w: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auto"/>
          <w:kern w:val="0"/>
          <w:sz w:val="24"/>
          <w:szCs w:val="24"/>
          <w:highlight w:val="none"/>
        </w:rPr>
      </w:pPr>
    </w:p>
    <w:p>
      <w:pPr>
        <w:pStyle w:val="18"/>
        <w:rPr>
          <w:rFonts w:ascii="宋体" w:hAnsi="宋体" w:cs="MingLiU"/>
          <w:snapToGrid w:val="0"/>
          <w:color w:val="auto"/>
          <w:kern w:val="0"/>
          <w:sz w:val="24"/>
          <w:szCs w:val="24"/>
          <w:highlight w:val="none"/>
        </w:rPr>
      </w:pPr>
    </w:p>
    <w:p>
      <w:pPr>
        <w:pStyle w:val="19"/>
      </w:pPr>
    </w:p>
    <w:p>
      <w:pPr>
        <w:pStyle w:val="18"/>
        <w:rPr>
          <w:rFonts w:ascii="宋体" w:hAnsi="宋体" w:cs="MingLiU"/>
          <w:snapToGrid w:val="0"/>
          <w:color w:val="auto"/>
          <w:kern w:val="0"/>
          <w:sz w:val="24"/>
          <w:szCs w:val="24"/>
          <w:highlight w:val="none"/>
        </w:rPr>
      </w:pPr>
    </w:p>
    <w:p>
      <w:pPr>
        <w:pStyle w:val="21"/>
      </w:pPr>
    </w:p>
    <w:bookmarkEnd w:id="16"/>
    <w:bookmarkEnd w:id="17"/>
    <w:p>
      <w:pPr>
        <w:pStyle w:val="19"/>
      </w:pPr>
    </w:p>
    <w:p>
      <w:pPr>
        <w:spacing w:line="360" w:lineRule="auto"/>
        <w:outlineLvl w:val="1"/>
        <w:rPr>
          <w:b/>
          <w:color w:val="auto"/>
          <w:sz w:val="24"/>
          <w:szCs w:val="24"/>
          <w:highlight w:val="none"/>
        </w:rPr>
      </w:pPr>
      <w:r>
        <w:rPr>
          <w:rFonts w:hint="eastAsia"/>
          <w:b/>
          <w:color w:val="auto"/>
          <w:sz w:val="24"/>
          <w:szCs w:val="24"/>
          <w:highlight w:val="none"/>
        </w:rPr>
        <w:t>附件</w:t>
      </w:r>
      <w:r>
        <w:rPr>
          <w:rFonts w:hint="eastAsia"/>
          <w:b/>
          <w:color w:val="auto"/>
          <w:sz w:val="24"/>
          <w:szCs w:val="24"/>
          <w:highlight w:val="none"/>
          <w:lang w:val="en-US" w:eastAsia="zh-CN"/>
        </w:rPr>
        <w:t>二</w:t>
      </w:r>
      <w:r>
        <w:rPr>
          <w:rFonts w:hint="eastAsia"/>
          <w:b/>
          <w:color w:val="auto"/>
          <w:sz w:val="24"/>
          <w:szCs w:val="24"/>
          <w:highlight w:val="none"/>
        </w:rPr>
        <w:t xml:space="preserve"> 法定代表人身份证明书</w:t>
      </w:r>
    </w:p>
    <w:p>
      <w:pPr>
        <w:snapToGrid w:val="0"/>
        <w:jc w:val="left"/>
        <w:rPr>
          <w:b/>
          <w:color w:val="auto"/>
          <w:sz w:val="24"/>
          <w:szCs w:val="24"/>
          <w:highlight w:val="none"/>
        </w:rPr>
      </w:pPr>
    </w:p>
    <w:p>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法定代表人身份证明书</w:t>
      </w:r>
    </w:p>
    <w:p>
      <w:pPr>
        <w:snapToGrid w:val="0"/>
        <w:jc w:val="center"/>
        <w:rPr>
          <w:rFonts w:ascii="楷体" w:hAnsi="楷体" w:eastAsia="楷体"/>
          <w:b/>
          <w:color w:val="auto"/>
          <w:sz w:val="36"/>
          <w:szCs w:val="36"/>
          <w:highlight w:val="none"/>
        </w:rPr>
      </w:pPr>
    </w:p>
    <w:p>
      <w:pPr>
        <w:jc w:val="left"/>
        <w:rPr>
          <w:rFonts w:ascii="楷体" w:hAnsi="楷体" w:eastAsia="楷体"/>
          <w:color w:val="auto"/>
          <w:sz w:val="36"/>
          <w:szCs w:val="36"/>
          <w:highlight w:val="none"/>
        </w:rPr>
      </w:pPr>
      <w:r>
        <w:rPr>
          <w:rFonts w:hint="eastAsia" w:ascii="楷体" w:hAnsi="楷体" w:eastAsia="楷体"/>
          <w:color w:val="auto"/>
          <w:sz w:val="36"/>
          <w:szCs w:val="36"/>
          <w:highlight w:val="none"/>
        </w:rPr>
        <w:t xml:space="preserve">     </w:t>
      </w:r>
    </w:p>
    <w:p>
      <w:pPr>
        <w:jc w:val="left"/>
        <w:rPr>
          <w:rFonts w:hint="eastAsia" w:ascii="宋体" w:hAnsi="宋体" w:eastAsia="宋体" w:cs="宋体"/>
          <w:color w:val="auto"/>
          <w:sz w:val="24"/>
          <w:szCs w:val="24"/>
          <w:highlight w:val="none"/>
        </w:rPr>
      </w:pPr>
      <w:r>
        <w:rPr>
          <w:rFonts w:hint="eastAsia" w:ascii="楷体" w:hAnsi="楷体" w:eastAsia="楷体"/>
          <w:color w:val="auto"/>
          <w:sz w:val="28"/>
          <w:szCs w:val="28"/>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同志，在我单位担任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职务，特此证明。</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法定代表人身份证复印件粘贴如下：</w:t>
      </w: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jc w:val="left"/>
        <w:rPr>
          <w:rFonts w:hint="eastAsia" w:ascii="宋体" w:hAnsi="宋体" w:eastAsia="宋体" w:cs="宋体"/>
          <w:color w:val="auto"/>
          <w:sz w:val="24"/>
          <w:szCs w:val="24"/>
          <w:highlight w:val="none"/>
        </w:rPr>
      </w:pP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投标单位（盖章）：                       </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pPr>
        <w:spacing w:line="360" w:lineRule="exact"/>
        <w:rPr>
          <w:rFonts w:hint="eastAsia" w:ascii="宋体" w:hAnsi="宋体" w:eastAsia="宋体" w:cs="宋体"/>
          <w:color w:val="auto"/>
          <w:sz w:val="24"/>
          <w:szCs w:val="24"/>
          <w:highlight w:val="none"/>
        </w:rPr>
      </w:pP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jc w:val="left"/>
        <w:rPr>
          <w:rFonts w:ascii="楷体" w:hAnsi="楷体" w:eastAsia="楷体"/>
          <w:b/>
          <w:color w:val="auto"/>
          <w:sz w:val="28"/>
          <w:szCs w:val="28"/>
          <w:highlight w:val="none"/>
        </w:rPr>
      </w:pPr>
    </w:p>
    <w:p>
      <w:pPr>
        <w:spacing w:before="240" w:beforeLines="100" w:after="240" w:afterLines="100" w:line="360" w:lineRule="auto"/>
        <w:rPr>
          <w:rFonts w:ascii="楷体" w:hAnsi="楷体" w:eastAsia="楷体"/>
          <w:b/>
          <w:color w:val="auto"/>
          <w:szCs w:val="21"/>
          <w:highlight w:val="none"/>
        </w:rPr>
      </w:pPr>
    </w:p>
    <w:p>
      <w:pPr>
        <w:spacing w:before="240" w:beforeLines="100" w:after="240" w:afterLines="100" w:line="360" w:lineRule="auto"/>
        <w:rPr>
          <w:rFonts w:ascii="楷体" w:hAnsi="楷体" w:eastAsia="楷体"/>
          <w:b/>
          <w:color w:val="auto"/>
          <w:szCs w:val="21"/>
          <w:highlight w:val="none"/>
        </w:rPr>
      </w:pPr>
    </w:p>
    <w:p>
      <w:pPr>
        <w:spacing w:before="240" w:beforeLines="100" w:after="240" w:afterLines="100" w:line="360" w:lineRule="auto"/>
        <w:rPr>
          <w:rFonts w:ascii="楷体" w:hAnsi="楷体" w:eastAsia="楷体"/>
          <w:b/>
          <w:color w:val="auto"/>
          <w:szCs w:val="21"/>
          <w:highlight w:val="none"/>
        </w:rPr>
      </w:pPr>
    </w:p>
    <w:p>
      <w:pPr>
        <w:spacing w:before="240" w:beforeLines="100" w:after="240" w:afterLines="100" w:line="360" w:lineRule="auto"/>
        <w:rPr>
          <w:rFonts w:ascii="楷体" w:hAnsi="楷体" w:eastAsia="楷体"/>
          <w:b/>
          <w:color w:val="auto"/>
          <w:szCs w:val="21"/>
          <w:highlight w:val="none"/>
        </w:rPr>
      </w:pPr>
    </w:p>
    <w:p>
      <w:pPr>
        <w:spacing w:before="240" w:beforeLines="100" w:after="240" w:afterLines="100" w:line="360" w:lineRule="auto"/>
        <w:rPr>
          <w:rFonts w:ascii="楷体" w:hAnsi="楷体" w:eastAsia="楷体"/>
          <w:b/>
          <w:color w:val="auto"/>
          <w:szCs w:val="21"/>
          <w:highlight w:val="none"/>
        </w:rPr>
      </w:pPr>
    </w:p>
    <w:p>
      <w:pPr>
        <w:spacing w:before="240" w:beforeLines="100" w:after="240" w:afterLines="100" w:line="360" w:lineRule="auto"/>
        <w:rPr>
          <w:b/>
          <w:color w:val="auto"/>
          <w:sz w:val="24"/>
          <w:szCs w:val="24"/>
          <w:highlight w:val="none"/>
        </w:rPr>
      </w:pPr>
    </w:p>
    <w:p>
      <w:pPr>
        <w:spacing w:before="240" w:beforeLines="100" w:after="240" w:afterLines="100" w:line="360" w:lineRule="auto"/>
        <w:rPr>
          <w:b/>
          <w:color w:val="auto"/>
          <w:sz w:val="24"/>
          <w:szCs w:val="24"/>
          <w:highlight w:val="none"/>
        </w:rPr>
      </w:pPr>
    </w:p>
    <w:p>
      <w:pPr>
        <w:pStyle w:val="18"/>
        <w:rPr>
          <w:b/>
          <w:color w:val="auto"/>
          <w:sz w:val="24"/>
          <w:szCs w:val="24"/>
          <w:highlight w:val="none"/>
        </w:rPr>
      </w:pPr>
    </w:p>
    <w:p>
      <w:pPr>
        <w:pStyle w:val="19"/>
        <w:rPr>
          <w:color w:val="auto"/>
          <w:highlight w:val="none"/>
        </w:rPr>
      </w:pPr>
    </w:p>
    <w:p>
      <w:pPr>
        <w:spacing w:before="240" w:beforeLines="100" w:after="240" w:afterLines="100" w:line="360" w:lineRule="auto"/>
        <w:rPr>
          <w:rFonts w:ascii="楷体" w:hAnsi="楷体" w:eastAsia="楷体"/>
          <w:color w:val="auto"/>
          <w:sz w:val="28"/>
          <w:szCs w:val="28"/>
          <w:highlight w:val="none"/>
        </w:rPr>
      </w:pPr>
      <w:r>
        <w:rPr>
          <w:rFonts w:hint="eastAsia"/>
          <w:b/>
          <w:color w:val="auto"/>
          <w:sz w:val="24"/>
          <w:szCs w:val="24"/>
          <w:highlight w:val="none"/>
        </w:rPr>
        <w:t>附件</w:t>
      </w:r>
      <w:r>
        <w:rPr>
          <w:rFonts w:hint="eastAsia"/>
          <w:b/>
          <w:color w:val="auto"/>
          <w:sz w:val="24"/>
          <w:szCs w:val="24"/>
          <w:highlight w:val="none"/>
          <w:lang w:val="en-US" w:eastAsia="zh-CN"/>
        </w:rPr>
        <w:t>三</w:t>
      </w:r>
      <w:r>
        <w:rPr>
          <w:rFonts w:hint="eastAsia"/>
          <w:b/>
          <w:color w:val="auto"/>
          <w:sz w:val="24"/>
          <w:szCs w:val="24"/>
          <w:highlight w:val="none"/>
        </w:rPr>
        <w:t xml:space="preserve">  法定代表人授权委托书</w:t>
      </w:r>
    </w:p>
    <w:p>
      <w:pPr>
        <w:snapToGrid w:val="0"/>
        <w:jc w:val="center"/>
        <w:rPr>
          <w:rFonts w:ascii="楷体" w:hAnsi="楷体" w:eastAsia="楷体"/>
          <w:b/>
          <w:color w:val="auto"/>
          <w:sz w:val="36"/>
          <w:szCs w:val="36"/>
          <w:highlight w:val="none"/>
        </w:rPr>
      </w:pPr>
      <w:r>
        <w:rPr>
          <w:rFonts w:hint="eastAsia" w:ascii="宋体" w:hAnsi="宋体" w:eastAsia="宋体" w:cs="宋体"/>
          <w:b/>
          <w:color w:val="auto"/>
          <w:sz w:val="28"/>
          <w:szCs w:val="28"/>
          <w:highlight w:val="none"/>
        </w:rPr>
        <w:t>法定代表人授权委托书</w:t>
      </w:r>
    </w:p>
    <w:p>
      <w:pPr>
        <w:pStyle w:val="225"/>
        <w:ind w:firstLine="643"/>
        <w:jc w:val="center"/>
        <w:rPr>
          <w:rFonts w:ascii="楷体" w:hAnsi="楷体" w:eastAsia="楷体"/>
          <w:b/>
          <w:color w:val="auto"/>
          <w:sz w:val="32"/>
          <w:highlight w:val="none"/>
        </w:rPr>
      </w:pPr>
    </w:p>
    <w:p>
      <w:pPr>
        <w:pStyle w:val="225"/>
        <w:adjustRightInd w:val="0"/>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重汽（重庆）轻型汽车有限公司</w:t>
      </w:r>
      <w:r>
        <w:rPr>
          <w:rFonts w:hint="eastAsia" w:ascii="宋体" w:hAnsi="宋体" w:eastAsia="宋体" w:cs="宋体"/>
          <w:color w:val="auto"/>
          <w:sz w:val="24"/>
          <w:szCs w:val="24"/>
          <w:highlight w:val="none"/>
        </w:rPr>
        <w:t>（招标单位全称）：</w:t>
      </w:r>
    </w:p>
    <w:p>
      <w:pPr>
        <w:pStyle w:val="225"/>
        <w:adjustRightInd w:val="0"/>
        <w:snapToGrid w:val="0"/>
        <w:ind w:firstLine="0" w:firstLineChars="0"/>
        <w:rPr>
          <w:rFonts w:hint="eastAsia" w:ascii="宋体" w:hAnsi="宋体" w:eastAsia="宋体" w:cs="宋体"/>
          <w:b/>
          <w:color w:val="auto"/>
          <w:sz w:val="24"/>
          <w:szCs w:val="24"/>
          <w:highlight w:val="none"/>
        </w:rPr>
      </w:pPr>
    </w:p>
    <w:p>
      <w:pPr>
        <w:adjustRightInd w:val="0"/>
        <w:snapToGrid w:val="0"/>
        <w:spacing w:line="360" w:lineRule="auto"/>
        <w:ind w:firstLine="628" w:firstLineChars="2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（投标单位全称）法人代表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（全权代表姓名）为全权代表，参加贵处组织的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sz w:val="24"/>
          <w:u w:val="single"/>
        </w:rPr>
        <w:t>新建FV发车平台项目</w:t>
      </w:r>
      <w:r>
        <w:rPr>
          <w:rFonts w:hint="eastAsia" w:ascii="宋体" w:hAnsi="宋体"/>
          <w:sz w:val="24"/>
          <w:u w:val="single"/>
          <w:lang w:val="en-US" w:eastAsia="zh-CN"/>
        </w:rPr>
        <w:t xml:space="preserve"> </w:t>
      </w:r>
      <w:r>
        <w:rPr>
          <w:rFonts w:hint="eastAsia" w:ascii="宋体" w:hAnsi="宋体" w:eastAsia="宋体" w:cs="宋体"/>
          <w:color w:val="auto"/>
          <w:sz w:val="24"/>
          <w:szCs w:val="24"/>
          <w:highlight w:val="none"/>
        </w:rPr>
        <w:t>招标活动，全权处理招标活动中的一切事宜，对其在交流、报价、评价中所签署的一切文件和处理与之相关的一切事务，我单位予以承认。</w:t>
      </w:r>
    </w:p>
    <w:p>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本授权书于_____年_____月_____日盖章生效，特此声明。</w:t>
      </w:r>
    </w:p>
    <w:p>
      <w:pPr>
        <w:pStyle w:val="225"/>
        <w:adjustRightInd w:val="0"/>
        <w:snapToGrid w:val="0"/>
        <w:ind w:firstLine="480"/>
        <w:rPr>
          <w:rFonts w:hint="eastAsia" w:ascii="宋体" w:hAnsi="宋体" w:eastAsia="宋体" w:cs="宋体"/>
          <w:color w:val="auto"/>
          <w:sz w:val="24"/>
          <w:szCs w:val="24"/>
          <w:highlight w:val="none"/>
        </w:rPr>
      </w:pPr>
    </w:p>
    <w:p>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投标单位全称（公章）：</w:t>
      </w:r>
    </w:p>
    <w:p>
      <w:pPr>
        <w:pStyle w:val="225"/>
        <w:adjustRightInd w:val="0"/>
        <w:snapToGrid w:val="0"/>
        <w:ind w:firstLine="480"/>
        <w:rPr>
          <w:rFonts w:hint="eastAsia" w:ascii="宋体" w:hAnsi="宋体" w:eastAsia="宋体" w:cs="宋体"/>
          <w:color w:val="auto"/>
          <w:sz w:val="24"/>
          <w:szCs w:val="24"/>
          <w:highlight w:val="none"/>
        </w:rPr>
      </w:pPr>
    </w:p>
    <w:p>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pStyle w:val="225"/>
        <w:adjustRightInd w:val="0"/>
        <w:snapToGrid w:val="0"/>
        <w:ind w:firstLine="480"/>
        <w:rPr>
          <w:rFonts w:hint="eastAsia" w:ascii="宋体" w:hAnsi="宋体" w:eastAsia="宋体" w:cs="宋体"/>
          <w:color w:val="auto"/>
          <w:sz w:val="24"/>
          <w:szCs w:val="24"/>
          <w:highlight w:val="none"/>
        </w:rPr>
      </w:pPr>
    </w:p>
    <w:p>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授权代表人签字或盖章：</w:t>
      </w:r>
    </w:p>
    <w:p>
      <w:pPr>
        <w:ind w:firstLine="480" w:firstLineChars="200"/>
        <w:jc w:val="left"/>
        <w:rPr>
          <w:rFonts w:hint="eastAsia" w:ascii="宋体" w:hAnsi="宋体" w:eastAsia="宋体" w:cs="宋体"/>
          <w:color w:val="auto"/>
          <w:sz w:val="24"/>
          <w:szCs w:val="24"/>
          <w:highlight w:val="none"/>
        </w:rPr>
      </w:pPr>
    </w:p>
    <w:p>
      <w:pPr>
        <w:ind w:firstLine="480" w:firstLineChars="200"/>
        <w:jc w:val="left"/>
        <w:rPr>
          <w:rFonts w:hint="eastAsia" w:ascii="宋体" w:hAnsi="宋体" w:eastAsia="宋体" w:cs="宋体"/>
          <w:color w:val="auto"/>
          <w:sz w:val="24"/>
          <w:szCs w:val="24"/>
          <w:highlight w:val="none"/>
        </w:rPr>
      </w:pPr>
    </w:p>
    <w:p>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授权代理人身份证复印件粘贴如下（并提供身份证原件）：</w:t>
      </w:r>
    </w:p>
    <w:p>
      <w:pPr>
        <w:ind w:firstLine="480" w:firstLineChars="200"/>
        <w:jc w:val="left"/>
        <w:rPr>
          <w:rFonts w:hint="eastAsia" w:ascii="宋体" w:hAnsi="宋体" w:eastAsia="宋体" w:cs="宋体"/>
          <w:color w:val="auto"/>
          <w:sz w:val="24"/>
          <w:szCs w:val="24"/>
          <w:highlight w:val="none"/>
        </w:rPr>
      </w:pPr>
    </w:p>
    <w:p>
      <w:pPr>
        <w:ind w:firstLine="480" w:firstLineChars="200"/>
        <w:jc w:val="left"/>
        <w:rPr>
          <w:rFonts w:ascii="楷体" w:hAnsi="楷体" w:eastAsia="楷体"/>
          <w:color w:val="auto"/>
          <w:sz w:val="24"/>
          <w:highlight w:val="none"/>
        </w:rPr>
      </w:pPr>
    </w:p>
    <w:p>
      <w:pPr>
        <w:ind w:firstLine="480" w:firstLineChars="200"/>
        <w:jc w:val="left"/>
        <w:rPr>
          <w:rFonts w:ascii="楷体" w:hAnsi="楷体" w:eastAsia="楷体"/>
          <w:color w:val="auto"/>
          <w:sz w:val="24"/>
          <w:highlight w:val="none"/>
        </w:rPr>
      </w:pPr>
    </w:p>
    <w:p>
      <w:pPr>
        <w:ind w:firstLine="480" w:firstLineChars="200"/>
        <w:jc w:val="left"/>
        <w:rPr>
          <w:rFonts w:ascii="楷体" w:hAnsi="楷体" w:eastAsia="楷体"/>
          <w:color w:val="auto"/>
          <w:sz w:val="24"/>
          <w:highlight w:val="none"/>
        </w:rPr>
      </w:pPr>
    </w:p>
    <w:p>
      <w:pPr>
        <w:ind w:firstLine="480" w:firstLineChars="200"/>
        <w:jc w:val="left"/>
        <w:rPr>
          <w:rFonts w:ascii="楷体" w:hAnsi="楷体" w:eastAsia="楷体"/>
          <w:color w:val="auto"/>
          <w:sz w:val="24"/>
          <w:highlight w:val="none"/>
        </w:rPr>
      </w:pPr>
    </w:p>
    <w:p>
      <w:pPr>
        <w:ind w:firstLine="480" w:firstLineChars="200"/>
        <w:jc w:val="left"/>
        <w:rPr>
          <w:rFonts w:ascii="楷体" w:hAnsi="楷体" w:eastAsia="楷体"/>
          <w:color w:val="auto"/>
          <w:sz w:val="24"/>
          <w:highlight w:val="none"/>
        </w:rPr>
      </w:pPr>
    </w:p>
    <w:p>
      <w:pPr>
        <w:ind w:firstLine="480" w:firstLineChars="200"/>
        <w:jc w:val="left"/>
        <w:rPr>
          <w:rFonts w:ascii="楷体" w:hAnsi="楷体" w:eastAsia="楷体"/>
          <w:color w:val="auto"/>
          <w:sz w:val="24"/>
          <w:highlight w:val="none"/>
        </w:rPr>
      </w:pPr>
    </w:p>
    <w:p>
      <w:pPr>
        <w:ind w:firstLine="480" w:firstLineChars="200"/>
        <w:jc w:val="left"/>
        <w:rPr>
          <w:rFonts w:ascii="楷体" w:hAnsi="楷体" w:eastAsia="楷体"/>
          <w:color w:val="auto"/>
          <w:sz w:val="24"/>
          <w:highlight w:val="none"/>
        </w:rPr>
      </w:pPr>
    </w:p>
    <w:p>
      <w:pPr>
        <w:jc w:val="left"/>
        <w:rPr>
          <w:rFonts w:ascii="楷体" w:hAnsi="楷体" w:eastAsia="楷体"/>
          <w:color w:val="auto"/>
          <w:sz w:val="24"/>
          <w:highlight w:val="none"/>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p>
    <w:p>
      <w:pPr>
        <w:spacing w:after="120" w:afterLines="50"/>
        <w:outlineLvl w:val="1"/>
        <w:rPr>
          <w:b/>
          <w:color w:val="auto"/>
          <w:sz w:val="24"/>
          <w:szCs w:val="24"/>
          <w:highlight w:val="none"/>
        </w:rPr>
      </w:pPr>
    </w:p>
    <w:p>
      <w:pPr>
        <w:spacing w:after="120" w:afterLines="50"/>
        <w:outlineLvl w:val="1"/>
        <w:rPr>
          <w:b/>
          <w:color w:val="auto"/>
          <w:sz w:val="24"/>
          <w:szCs w:val="24"/>
          <w:highlight w:val="none"/>
        </w:rPr>
      </w:pPr>
    </w:p>
    <w:p>
      <w:pPr>
        <w:spacing w:after="120" w:afterLines="50"/>
        <w:outlineLvl w:val="1"/>
        <w:rPr>
          <w:b/>
          <w:color w:val="auto"/>
          <w:sz w:val="24"/>
          <w:szCs w:val="24"/>
          <w:highlight w:val="none"/>
        </w:rPr>
      </w:pPr>
    </w:p>
    <w:p>
      <w:pPr>
        <w:pStyle w:val="18"/>
        <w:rPr>
          <w:b/>
          <w:color w:val="auto"/>
          <w:sz w:val="24"/>
          <w:szCs w:val="24"/>
          <w:highlight w:val="none"/>
        </w:rPr>
      </w:pPr>
    </w:p>
    <w:p>
      <w:pPr>
        <w:pStyle w:val="19"/>
      </w:pPr>
    </w:p>
    <w:p>
      <w:pPr>
        <w:spacing w:after="120" w:afterLines="50"/>
        <w:outlineLvl w:val="1"/>
        <w:rPr>
          <w:b/>
          <w:color w:val="auto"/>
          <w:sz w:val="24"/>
          <w:szCs w:val="24"/>
          <w:highlight w:val="none"/>
        </w:rPr>
      </w:pPr>
    </w:p>
    <w:p>
      <w:pPr>
        <w:spacing w:after="120" w:afterLines="50"/>
        <w:outlineLvl w:val="1"/>
        <w:rPr>
          <w:b/>
          <w:color w:val="auto"/>
          <w:sz w:val="24"/>
          <w:szCs w:val="24"/>
          <w:highlight w:val="none"/>
        </w:rPr>
      </w:pPr>
      <w:r>
        <w:rPr>
          <w:b/>
          <w:color w:val="auto"/>
          <w:sz w:val="24"/>
          <w:szCs w:val="24"/>
          <w:highlight w:val="none"/>
        </w:rPr>
        <w:t>附件</w:t>
      </w:r>
      <w:r>
        <w:rPr>
          <w:rFonts w:hint="eastAsia"/>
          <w:b/>
          <w:color w:val="auto"/>
          <w:sz w:val="24"/>
          <w:szCs w:val="24"/>
          <w:highlight w:val="none"/>
          <w:lang w:val="en-US" w:eastAsia="zh-CN"/>
        </w:rPr>
        <w:t>四</w:t>
      </w:r>
      <w:r>
        <w:rPr>
          <w:b/>
          <w:color w:val="auto"/>
          <w:sz w:val="24"/>
          <w:szCs w:val="24"/>
          <w:highlight w:val="none"/>
        </w:rPr>
        <w:t xml:space="preserve">   </w:t>
      </w:r>
      <w:r>
        <w:rPr>
          <w:rFonts w:hint="eastAsia"/>
          <w:b/>
          <w:color w:val="auto"/>
          <w:sz w:val="24"/>
          <w:szCs w:val="24"/>
          <w:highlight w:val="none"/>
        </w:rPr>
        <w:t>技术要求</w:t>
      </w:r>
      <w:r>
        <w:rPr>
          <w:b/>
          <w:color w:val="auto"/>
          <w:sz w:val="24"/>
          <w:szCs w:val="24"/>
          <w:highlight w:val="none"/>
        </w:rPr>
        <w:t>偏离表</w:t>
      </w:r>
    </w:p>
    <w:p>
      <w:pPr>
        <w:rPr>
          <w:color w:val="auto"/>
          <w:sz w:val="24"/>
          <w:szCs w:val="24"/>
          <w:highlight w:val="none"/>
        </w:rPr>
      </w:pPr>
    </w:p>
    <w:p>
      <w:pPr>
        <w:jc w:val="center"/>
        <w:rPr>
          <w:b/>
          <w:color w:val="auto"/>
          <w:sz w:val="28"/>
          <w:szCs w:val="28"/>
          <w:highlight w:val="none"/>
        </w:rPr>
      </w:pPr>
      <w:r>
        <w:rPr>
          <w:rFonts w:hint="eastAsia"/>
          <w:b/>
          <w:color w:val="auto"/>
          <w:sz w:val="28"/>
          <w:szCs w:val="28"/>
          <w:highlight w:val="none"/>
        </w:rPr>
        <w:t>技术要求</w:t>
      </w:r>
      <w:r>
        <w:rPr>
          <w:b/>
          <w:color w:val="auto"/>
          <w:sz w:val="28"/>
          <w:szCs w:val="28"/>
          <w:highlight w:val="none"/>
        </w:rPr>
        <w:t>偏离表</w:t>
      </w:r>
    </w:p>
    <w:p>
      <w:pPr>
        <w:jc w:val="center"/>
        <w:rPr>
          <w:color w:val="auto"/>
          <w:sz w:val="24"/>
          <w:szCs w:val="24"/>
          <w:highlight w:val="none"/>
        </w:rPr>
      </w:pPr>
    </w:p>
    <w:tbl>
      <w:tblPr>
        <w:tblStyle w:val="44"/>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940"/>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709" w:type="dxa"/>
            <w:vAlign w:val="center"/>
          </w:tcPr>
          <w:p>
            <w:pPr>
              <w:jc w:val="center"/>
              <w:rPr>
                <w:color w:val="auto"/>
                <w:sz w:val="24"/>
                <w:highlight w:val="none"/>
              </w:rPr>
            </w:pPr>
            <w:r>
              <w:rPr>
                <w:rFonts w:hint="eastAsia"/>
                <w:color w:val="auto"/>
                <w:sz w:val="24"/>
                <w:highlight w:val="none"/>
              </w:rPr>
              <w:t>序号</w:t>
            </w:r>
          </w:p>
        </w:tc>
        <w:tc>
          <w:tcPr>
            <w:tcW w:w="1459" w:type="dxa"/>
            <w:vAlign w:val="center"/>
          </w:tcPr>
          <w:p>
            <w:pPr>
              <w:ind w:firstLine="240" w:firstLineChars="100"/>
              <w:jc w:val="center"/>
              <w:rPr>
                <w:color w:val="auto"/>
                <w:sz w:val="24"/>
                <w:highlight w:val="none"/>
              </w:rPr>
            </w:pPr>
            <w:r>
              <w:rPr>
                <w:rFonts w:hint="eastAsia"/>
                <w:color w:val="auto"/>
                <w:sz w:val="24"/>
                <w:highlight w:val="none"/>
              </w:rPr>
              <w:t>分项目内容</w:t>
            </w:r>
          </w:p>
        </w:tc>
        <w:tc>
          <w:tcPr>
            <w:tcW w:w="2940" w:type="dxa"/>
            <w:vAlign w:val="center"/>
          </w:tcPr>
          <w:p>
            <w:pPr>
              <w:ind w:firstLine="480"/>
              <w:rPr>
                <w:color w:val="auto"/>
                <w:sz w:val="24"/>
                <w:highlight w:val="none"/>
              </w:rPr>
            </w:pPr>
            <w:r>
              <w:rPr>
                <w:rFonts w:hint="eastAsia"/>
                <w:color w:val="auto"/>
                <w:sz w:val="24"/>
                <w:highlight w:val="none"/>
              </w:rPr>
              <w:t>招标文件技术要求</w:t>
            </w:r>
          </w:p>
        </w:tc>
        <w:tc>
          <w:tcPr>
            <w:tcW w:w="2835" w:type="dxa"/>
            <w:vAlign w:val="center"/>
          </w:tcPr>
          <w:p>
            <w:pPr>
              <w:jc w:val="center"/>
              <w:rPr>
                <w:color w:val="auto"/>
                <w:sz w:val="24"/>
                <w:highlight w:val="none"/>
              </w:rPr>
            </w:pPr>
            <w:r>
              <w:rPr>
                <w:rFonts w:hint="eastAsia"/>
                <w:color w:val="auto"/>
                <w:sz w:val="24"/>
                <w:highlight w:val="none"/>
              </w:rPr>
              <w:t>投标文件对应项技术要求承诺</w:t>
            </w:r>
          </w:p>
        </w:tc>
        <w:tc>
          <w:tcPr>
            <w:tcW w:w="1260" w:type="dxa"/>
            <w:vAlign w:val="center"/>
          </w:tcPr>
          <w:p>
            <w:pPr>
              <w:ind w:firstLine="480" w:firstLineChars="200"/>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709" w:type="dxa"/>
          </w:tcPr>
          <w:p>
            <w:pPr>
              <w:ind w:firstLine="480"/>
              <w:rPr>
                <w:color w:val="auto"/>
                <w:sz w:val="24"/>
                <w:highlight w:val="none"/>
              </w:rPr>
            </w:pPr>
          </w:p>
        </w:tc>
        <w:tc>
          <w:tcPr>
            <w:tcW w:w="1459" w:type="dxa"/>
          </w:tcPr>
          <w:p>
            <w:pPr>
              <w:ind w:firstLine="480"/>
              <w:rPr>
                <w:color w:val="auto"/>
                <w:sz w:val="24"/>
                <w:highlight w:val="none"/>
              </w:rPr>
            </w:pPr>
          </w:p>
        </w:tc>
        <w:tc>
          <w:tcPr>
            <w:tcW w:w="2940" w:type="dxa"/>
          </w:tcPr>
          <w:p>
            <w:pPr>
              <w:ind w:firstLine="480"/>
              <w:rPr>
                <w:color w:val="auto"/>
                <w:sz w:val="24"/>
                <w:highlight w:val="none"/>
              </w:rPr>
            </w:pPr>
          </w:p>
        </w:tc>
        <w:tc>
          <w:tcPr>
            <w:tcW w:w="2835" w:type="dxa"/>
          </w:tcPr>
          <w:p>
            <w:pPr>
              <w:ind w:firstLine="480"/>
              <w:rPr>
                <w:color w:val="auto"/>
                <w:sz w:val="24"/>
                <w:highlight w:val="none"/>
              </w:rPr>
            </w:pPr>
          </w:p>
        </w:tc>
        <w:tc>
          <w:tcPr>
            <w:tcW w:w="1260" w:type="dxa"/>
          </w:tcPr>
          <w:p>
            <w:pPr>
              <w:ind w:firstLine="480"/>
              <w:rPr>
                <w:color w:val="auto"/>
                <w:sz w:val="24"/>
                <w:highlight w:val="none"/>
              </w:rPr>
            </w:pPr>
          </w:p>
        </w:tc>
      </w:tr>
    </w:tbl>
    <w:p>
      <w:pPr>
        <w:spacing w:before="50" w:after="50"/>
        <w:rPr>
          <w:color w:val="auto"/>
          <w:sz w:val="24"/>
          <w:szCs w:val="24"/>
          <w:highlight w:val="none"/>
        </w:rPr>
      </w:pPr>
    </w:p>
    <w:p>
      <w:pPr>
        <w:spacing w:line="480" w:lineRule="auto"/>
        <w:ind w:firstLine="5368" w:firstLineChars="2228"/>
        <w:rPr>
          <w:rFonts w:ascii="宋体" w:hAnsi="宋体"/>
          <w:b/>
          <w:color w:val="auto"/>
          <w:sz w:val="24"/>
          <w:highlight w:val="none"/>
        </w:rPr>
      </w:pPr>
      <w:r>
        <w:rPr>
          <w:rFonts w:hint="eastAsia" w:ascii="宋体" w:hAnsi="宋体"/>
          <w:b/>
          <w:color w:val="auto"/>
          <w:sz w:val="24"/>
          <w:highlight w:val="none"/>
        </w:rPr>
        <w:t>投标单位全称（盖章）：</w:t>
      </w:r>
    </w:p>
    <w:p>
      <w:pPr>
        <w:spacing w:line="480" w:lineRule="auto"/>
        <w:ind w:firstLine="5118" w:firstLineChars="2124"/>
        <w:rPr>
          <w:rFonts w:ascii="宋体" w:hAnsi="宋体"/>
          <w:b/>
          <w:color w:val="auto"/>
          <w:sz w:val="24"/>
          <w:highlight w:val="none"/>
        </w:rPr>
      </w:pPr>
      <w:r>
        <w:rPr>
          <w:rFonts w:hint="eastAsia" w:ascii="宋体" w:hAnsi="宋体"/>
          <w:b/>
          <w:color w:val="auto"/>
          <w:sz w:val="24"/>
          <w:highlight w:val="none"/>
        </w:rPr>
        <w:t xml:space="preserve">法定代表或授权代表签字：                         </w:t>
      </w:r>
    </w:p>
    <w:p>
      <w:pPr>
        <w:spacing w:line="480" w:lineRule="auto"/>
        <w:ind w:firstLine="6385" w:firstLineChars="2650"/>
        <w:rPr>
          <w:rFonts w:ascii="宋体" w:hAnsi="宋体"/>
          <w:b/>
          <w:color w:val="auto"/>
          <w:sz w:val="24"/>
          <w:highlight w:val="none"/>
        </w:rPr>
      </w:pPr>
      <w:r>
        <w:rPr>
          <w:rFonts w:hint="eastAsia" w:ascii="宋体" w:hAnsi="宋体"/>
          <w:b/>
          <w:color w:val="auto"/>
          <w:sz w:val="24"/>
          <w:highlight w:val="none"/>
        </w:rPr>
        <w:t xml:space="preserve">    年   月   日</w:t>
      </w:r>
    </w:p>
    <w:p>
      <w:pPr>
        <w:spacing w:line="360" w:lineRule="auto"/>
        <w:outlineLvl w:val="1"/>
        <w:rPr>
          <w:rFonts w:ascii="宋体" w:hAnsi="宋体" w:cs="MingLiU"/>
          <w:snapToGrid w:val="0"/>
          <w:color w:val="auto"/>
          <w:kern w:val="0"/>
          <w:sz w:val="24"/>
          <w:szCs w:val="24"/>
          <w:highlight w:val="none"/>
        </w:rPr>
      </w:pPr>
    </w:p>
    <w:p>
      <w:pPr>
        <w:spacing w:after="120" w:afterLines="50"/>
        <w:outlineLvl w:val="1"/>
        <w:rPr>
          <w:b/>
          <w:color w:val="auto"/>
          <w:sz w:val="24"/>
          <w:szCs w:val="24"/>
          <w:highlight w:val="none"/>
        </w:rPr>
      </w:pPr>
    </w:p>
    <w:p>
      <w:pPr>
        <w:spacing w:after="120" w:afterLines="50"/>
        <w:outlineLvl w:val="1"/>
        <w:rPr>
          <w:b/>
          <w:color w:val="auto"/>
          <w:sz w:val="24"/>
          <w:szCs w:val="24"/>
          <w:highlight w:val="none"/>
        </w:rPr>
      </w:pPr>
    </w:p>
    <w:p>
      <w:pPr>
        <w:pStyle w:val="18"/>
      </w:pPr>
    </w:p>
    <w:p>
      <w:pPr>
        <w:spacing w:after="120" w:afterLines="50"/>
        <w:outlineLvl w:val="1"/>
        <w:rPr>
          <w:rFonts w:hint="eastAsia"/>
          <w:b/>
          <w:color w:val="auto"/>
          <w:sz w:val="24"/>
          <w:szCs w:val="24"/>
          <w:highlight w:val="none"/>
          <w:lang w:val="en-US" w:eastAsia="zh-CN"/>
        </w:rPr>
      </w:pPr>
      <w:r>
        <w:rPr>
          <w:rFonts w:hint="eastAsia"/>
          <w:b/>
          <w:color w:val="auto"/>
          <w:sz w:val="24"/>
          <w:szCs w:val="24"/>
          <w:highlight w:val="none"/>
        </w:rPr>
        <w:t>附件</w:t>
      </w:r>
      <w:r>
        <w:rPr>
          <w:rFonts w:hint="eastAsia"/>
          <w:b/>
          <w:color w:val="auto"/>
          <w:sz w:val="24"/>
          <w:szCs w:val="24"/>
          <w:highlight w:val="none"/>
          <w:lang w:val="en-US" w:eastAsia="zh-CN"/>
        </w:rPr>
        <w:t>五</w:t>
      </w:r>
      <w:r>
        <w:rPr>
          <w:rFonts w:hint="eastAsia"/>
          <w:b/>
          <w:color w:val="auto"/>
          <w:sz w:val="24"/>
          <w:szCs w:val="24"/>
          <w:highlight w:val="none"/>
        </w:rPr>
        <w:t xml:space="preserve">  工程量</w:t>
      </w:r>
      <w:r>
        <w:rPr>
          <w:rFonts w:hint="eastAsia"/>
          <w:b/>
          <w:color w:val="auto"/>
          <w:sz w:val="24"/>
          <w:szCs w:val="24"/>
          <w:highlight w:val="none"/>
          <w:lang w:val="en-US" w:eastAsia="zh-CN"/>
        </w:rPr>
        <w:t>清单汇总表</w:t>
      </w:r>
      <w:r>
        <w:rPr>
          <w:rFonts w:hint="eastAsia"/>
          <w:b/>
          <w:color w:val="auto"/>
          <w:sz w:val="24"/>
          <w:szCs w:val="24"/>
          <w:highlight w:val="none"/>
          <w:lang w:eastAsia="zh-CN"/>
        </w:rPr>
        <w:t>（</w:t>
      </w:r>
      <w:r>
        <w:rPr>
          <w:rFonts w:hint="eastAsia"/>
          <w:b/>
          <w:color w:val="auto"/>
          <w:sz w:val="24"/>
          <w:szCs w:val="24"/>
          <w:highlight w:val="none"/>
          <w:lang w:val="en-US" w:eastAsia="zh-CN"/>
        </w:rPr>
        <w:t>详见EXCEL附件包）</w:t>
      </w:r>
    </w:p>
    <w:tbl>
      <w:tblPr>
        <w:tblStyle w:val="44"/>
        <w:tblW w:w="101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5"/>
        <w:gridCol w:w="4684"/>
        <w:gridCol w:w="2060"/>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15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汇总内容</w:t>
            </w:r>
          </w:p>
        </w:tc>
        <w:tc>
          <w:tcPr>
            <w:tcW w:w="20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2091"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分部分项工程费</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A建筑工程</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措施项目费</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其中：安全文明施工费</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其他项目费</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规费</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税金</w:t>
            </w: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4"/>
                <w:szCs w:val="24"/>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99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投标报价合计=1+2+3+4+5</w:t>
            </w:r>
          </w:p>
        </w:tc>
        <w:tc>
          <w:tcPr>
            <w:tcW w:w="206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spacing w:after="120" w:afterLines="50"/>
        <w:outlineLvl w:val="1"/>
        <w:rPr>
          <w:rFonts w:hint="eastAsia"/>
          <w:b/>
          <w:color w:val="auto"/>
          <w:sz w:val="24"/>
          <w:szCs w:val="24"/>
          <w:highlight w:val="none"/>
          <w:lang w:val="en-US" w:eastAsia="zh-CN"/>
        </w:rPr>
      </w:pPr>
    </w:p>
    <w:p>
      <w:pPr>
        <w:spacing w:after="120" w:afterLines="50"/>
        <w:outlineLvl w:val="1"/>
        <w:rPr>
          <w:rFonts w:hint="eastAsia"/>
          <w:b/>
          <w:color w:val="auto"/>
          <w:sz w:val="24"/>
          <w:szCs w:val="24"/>
          <w:highlight w:val="none"/>
          <w:lang w:val="en-US" w:eastAsia="zh-CN"/>
        </w:rPr>
      </w:pPr>
    </w:p>
    <w:p>
      <w:pPr>
        <w:spacing w:after="120" w:afterLines="50"/>
        <w:outlineLvl w:val="1"/>
        <w:rPr>
          <w:rFonts w:hint="eastAsia"/>
          <w:b/>
          <w:color w:val="auto"/>
          <w:sz w:val="24"/>
          <w:szCs w:val="24"/>
          <w:highlight w:val="none"/>
        </w:rPr>
      </w:pPr>
      <w:r>
        <w:rPr>
          <w:rFonts w:hint="eastAsia"/>
          <w:b/>
          <w:color w:val="auto"/>
          <w:sz w:val="24"/>
          <w:szCs w:val="24"/>
          <w:highlight w:val="none"/>
        </w:rPr>
        <w:t>附件</w:t>
      </w:r>
      <w:r>
        <w:rPr>
          <w:rFonts w:hint="eastAsia"/>
          <w:b/>
          <w:color w:val="auto"/>
          <w:sz w:val="24"/>
          <w:szCs w:val="24"/>
          <w:highlight w:val="none"/>
          <w:lang w:val="en-US" w:eastAsia="zh-CN"/>
        </w:rPr>
        <w:t>六</w:t>
      </w:r>
      <w:r>
        <w:rPr>
          <w:rFonts w:hint="eastAsia"/>
          <w:b/>
          <w:color w:val="auto"/>
          <w:sz w:val="24"/>
          <w:szCs w:val="24"/>
          <w:highlight w:val="none"/>
        </w:rPr>
        <w:t xml:space="preserve">  投标保证金退还说明</w:t>
      </w:r>
    </w:p>
    <w:p>
      <w:pPr>
        <w:pStyle w:val="4"/>
        <w:numPr>
          <w:ilvl w:val="2"/>
          <w:numId w:val="1"/>
        </w:numPr>
        <w:adjustRightInd w:val="0"/>
        <w:spacing w:line="360" w:lineRule="auto"/>
        <w:jc w:val="left"/>
        <w:textAlignment w:val="baseline"/>
        <w:rPr>
          <w:color w:val="auto"/>
          <w:kern w:val="2"/>
          <w:sz w:val="21"/>
          <w:szCs w:val="21"/>
          <w:highlight w:val="none"/>
        </w:rPr>
      </w:pPr>
      <w:r>
        <w:rPr>
          <w:rFonts w:hint="eastAsia"/>
          <w:color w:val="auto"/>
          <w:kern w:val="2"/>
          <w:sz w:val="21"/>
          <w:szCs w:val="21"/>
          <w:highlight w:val="none"/>
        </w:rPr>
        <w:t>《</w:t>
      </w:r>
      <w:r>
        <w:rPr>
          <w:rFonts w:hint="eastAsia" w:ascii="Times New Roman" w:hAnsi="Times New Roman" w:eastAsia="宋体" w:cs="Times New Roman"/>
          <w:color w:val="auto"/>
          <w:kern w:val="2"/>
          <w:sz w:val="21"/>
          <w:szCs w:val="21"/>
          <w:highlight w:val="none"/>
          <w:u w:val="single"/>
        </w:rPr>
        <w:t>新建FV发车平台项目</w:t>
      </w:r>
      <w:r>
        <w:rPr>
          <w:rFonts w:hint="eastAsia"/>
          <w:color w:val="auto"/>
          <w:sz w:val="21"/>
          <w:szCs w:val="21"/>
          <w:highlight w:val="none"/>
        </w:rPr>
        <w:t>-</w:t>
      </w:r>
      <w:r>
        <w:rPr>
          <w:rFonts w:hint="eastAsia"/>
          <w:color w:val="auto"/>
          <w:kern w:val="2"/>
          <w:sz w:val="21"/>
          <w:szCs w:val="21"/>
          <w:highlight w:val="none"/>
        </w:rPr>
        <w:t>---投标保证金退还说明》</w:t>
      </w:r>
    </w:p>
    <w:p>
      <w:pPr>
        <w:pStyle w:val="235"/>
        <w:ind w:firstLine="420"/>
        <w:rPr>
          <w:bCs/>
          <w:color w:val="auto"/>
          <w:sz w:val="21"/>
          <w:szCs w:val="21"/>
          <w:highlight w:val="red"/>
        </w:rPr>
      </w:pPr>
      <w:r>
        <w:rPr>
          <w:rFonts w:hint="eastAsia"/>
          <w:bCs/>
          <w:color w:val="auto"/>
          <w:sz w:val="21"/>
          <w:szCs w:val="21"/>
          <w:highlight w:val="red"/>
        </w:rPr>
        <w:t>(此页一式2份、1份装订、1份单独递交、打印时删除括号及内容）</w:t>
      </w:r>
    </w:p>
    <w:p>
      <w:pPr>
        <w:pStyle w:val="235"/>
        <w:ind w:firstLine="422"/>
        <w:jc w:val="center"/>
        <w:rPr>
          <w:b/>
          <w:color w:val="auto"/>
          <w:sz w:val="28"/>
          <w:szCs w:val="28"/>
          <w:highlight w:val="none"/>
        </w:rPr>
      </w:pPr>
      <w:r>
        <w:rPr>
          <w:rFonts w:hint="eastAsia"/>
          <w:b/>
          <w:color w:val="auto"/>
          <w:sz w:val="28"/>
          <w:szCs w:val="28"/>
          <w:highlight w:val="none"/>
        </w:rPr>
        <w:t>投标保证金退还说明</w:t>
      </w:r>
    </w:p>
    <w:p>
      <w:pPr>
        <w:pStyle w:val="235"/>
        <w:ind w:firstLine="420"/>
        <w:rPr>
          <w:color w:val="auto"/>
          <w:sz w:val="21"/>
          <w:szCs w:val="21"/>
          <w:highlight w:val="none"/>
        </w:rPr>
      </w:pPr>
    </w:p>
    <w:p>
      <w:pPr>
        <w:pStyle w:val="235"/>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重汽（重庆）轻型汽车有限公司： </w:t>
      </w:r>
    </w:p>
    <w:p>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我公司参与贵公司组织的“</w:t>
      </w:r>
      <w:r>
        <w:rPr>
          <w:rFonts w:hint="eastAsia" w:ascii="宋体" w:hAnsi="宋体" w:eastAsia="宋体" w:cs="宋体"/>
          <w:color w:val="auto"/>
          <w:sz w:val="24"/>
          <w:szCs w:val="24"/>
          <w:highlight w:val="none"/>
          <w:u w:val="none"/>
        </w:rPr>
        <w:t xml:space="preserve"> </w:t>
      </w:r>
      <w:r>
        <w:rPr>
          <w:rFonts w:hint="eastAsia" w:ascii="宋体" w:hAnsi="宋体"/>
          <w:b/>
          <w:bCs/>
          <w:sz w:val="24"/>
          <w:u w:val="single"/>
        </w:rPr>
        <w:t>新建FV发车平台项目</w:t>
      </w:r>
      <w:r>
        <w:rPr>
          <w:rFonts w:hint="eastAsia" w:ascii="宋体" w:hAnsi="宋体" w:eastAsia="宋体" w:cs="宋体"/>
          <w:color w:val="auto"/>
          <w:sz w:val="24"/>
          <w:szCs w:val="24"/>
          <w:highlight w:val="none"/>
        </w:rPr>
        <w:t>”投标的有关活动，并缴纳了投标保证金</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000元（大写：</w:t>
      </w:r>
      <w:r>
        <w:rPr>
          <w:rFonts w:hint="eastAsia" w:ascii="宋体" w:hAnsi="宋体" w:cs="宋体"/>
          <w:color w:val="auto"/>
          <w:sz w:val="24"/>
          <w:szCs w:val="24"/>
          <w:highlight w:val="none"/>
          <w:lang w:val="en-US" w:eastAsia="zh-CN"/>
        </w:rPr>
        <w:t>伍仟</w:t>
      </w:r>
      <w:r>
        <w:rPr>
          <w:rFonts w:hint="eastAsia" w:ascii="宋体" w:hAnsi="宋体" w:eastAsia="宋体" w:cs="宋体"/>
          <w:color w:val="auto"/>
          <w:sz w:val="24"/>
          <w:szCs w:val="24"/>
          <w:highlight w:val="none"/>
        </w:rPr>
        <w:t xml:space="preserve">元整）。本次投标已经结束后，请将投标保证金退回我公司以下账号。 </w:t>
      </w:r>
    </w:p>
    <w:p>
      <w:pPr>
        <w:pStyle w:val="235"/>
        <w:ind w:firstLine="420"/>
        <w:rPr>
          <w:rFonts w:hint="eastAsia" w:ascii="宋体" w:hAnsi="宋体" w:eastAsia="宋体" w:cs="宋体"/>
          <w:color w:val="auto"/>
          <w:sz w:val="24"/>
          <w:szCs w:val="24"/>
          <w:highlight w:val="none"/>
        </w:rPr>
      </w:pPr>
    </w:p>
    <w:p>
      <w:pPr>
        <w:pStyle w:val="235"/>
        <w:ind w:firstLine="420"/>
        <w:rPr>
          <w:rFonts w:hint="eastAsia" w:ascii="宋体" w:hAnsi="宋体" w:eastAsia="宋体" w:cs="宋体"/>
          <w:color w:val="auto"/>
          <w:sz w:val="24"/>
          <w:szCs w:val="24"/>
          <w:highlight w:val="none"/>
        </w:rPr>
      </w:pPr>
    </w:p>
    <w:p>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公司名称：    </w:t>
      </w:r>
    </w:p>
    <w:p>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纳税人识别号： </w:t>
      </w:r>
    </w:p>
    <w:p>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银行帐号：  </w:t>
      </w:r>
    </w:p>
    <w:p>
      <w:pPr>
        <w:pStyle w:val="235"/>
        <w:ind w:firstLine="42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银行行号：</w:t>
      </w:r>
      <w:r>
        <w:rPr>
          <w:rFonts w:hint="eastAsia" w:ascii="宋体" w:hAnsi="宋体" w:eastAsia="宋体" w:cs="宋体"/>
          <w:color w:val="auto"/>
          <w:sz w:val="24"/>
          <w:szCs w:val="24"/>
          <w:highlight w:val="none"/>
        </w:rPr>
        <w:t xml:space="preserve">  </w:t>
      </w:r>
    </w:p>
    <w:p>
      <w:pPr>
        <w:pStyle w:val="235"/>
        <w:ind w:firstLine="420"/>
        <w:rPr>
          <w:rFonts w:hint="eastAsia" w:ascii="宋体" w:hAnsi="宋体" w:eastAsia="宋体" w:cs="宋体"/>
          <w:color w:val="auto"/>
          <w:sz w:val="24"/>
          <w:szCs w:val="24"/>
          <w:highlight w:val="none"/>
        </w:rPr>
      </w:pPr>
    </w:p>
    <w:p>
      <w:pPr>
        <w:pStyle w:val="235"/>
        <w:ind w:firstLine="420"/>
        <w:rPr>
          <w:rFonts w:hint="eastAsia" w:ascii="宋体" w:hAnsi="宋体" w:eastAsia="宋体" w:cs="宋体"/>
          <w:color w:val="auto"/>
          <w:sz w:val="24"/>
          <w:szCs w:val="24"/>
          <w:highlight w:val="none"/>
        </w:rPr>
      </w:pPr>
    </w:p>
    <w:p>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特此说明！    </w:t>
      </w:r>
    </w:p>
    <w:p>
      <w:pPr>
        <w:spacing w:line="276" w:lineRule="auto"/>
        <w:rPr>
          <w:rFonts w:hint="eastAsia" w:ascii="宋体" w:hAnsi="宋体" w:eastAsia="宋体" w:cs="宋体"/>
          <w:b/>
          <w:color w:val="auto"/>
          <w:sz w:val="24"/>
          <w:szCs w:val="24"/>
          <w:highlight w:val="none"/>
        </w:rPr>
      </w:pPr>
    </w:p>
    <w:p>
      <w:pPr>
        <w:spacing w:line="360" w:lineRule="auto"/>
        <w:outlineLvl w:val="1"/>
        <w:rPr>
          <w:rFonts w:ascii="宋体" w:hAnsi="宋体" w:cs="MingLiU"/>
          <w:snapToGrid w:val="0"/>
          <w:color w:val="auto"/>
          <w:kern w:val="0"/>
          <w:sz w:val="24"/>
          <w:szCs w:val="24"/>
          <w:highlight w:val="none"/>
        </w:rPr>
      </w:pPr>
    </w:p>
    <w:p>
      <w:pPr>
        <w:spacing w:line="360" w:lineRule="auto"/>
        <w:outlineLvl w:val="1"/>
        <w:rPr>
          <w:rFonts w:ascii="宋体" w:hAnsi="宋体" w:cs="MingLiU"/>
          <w:snapToGrid w:val="0"/>
          <w:color w:val="auto"/>
          <w:kern w:val="0"/>
          <w:sz w:val="24"/>
          <w:szCs w:val="24"/>
          <w:highlight w:val="none"/>
        </w:rPr>
      </w:pPr>
    </w:p>
    <w:p>
      <w:pPr>
        <w:tabs>
          <w:tab w:val="left" w:pos="6110"/>
        </w:tabs>
        <w:jc w:val="center"/>
        <w:rPr>
          <w:rFonts w:hint="eastAsia" w:ascii="方正小标宋简体" w:hAnsi="宋体" w:eastAsia="方正小标宋简体" w:cs="仿宋"/>
          <w:color w:val="auto"/>
          <w:sz w:val="32"/>
          <w:szCs w:val="32"/>
          <w:highlight w:val="none"/>
        </w:rPr>
      </w:pPr>
    </w:p>
    <w:p>
      <w:pPr>
        <w:pStyle w:val="19"/>
        <w:rPr>
          <w:rFonts w:hint="eastAsia"/>
          <w:color w:val="auto"/>
          <w:highlight w:val="none"/>
        </w:rPr>
      </w:pPr>
    </w:p>
    <w:p>
      <w:pPr>
        <w:tabs>
          <w:tab w:val="left" w:pos="6110"/>
        </w:tabs>
        <w:jc w:val="center"/>
        <w:rPr>
          <w:rFonts w:hint="eastAsia" w:ascii="方正小标宋简体" w:hAnsi="宋体" w:eastAsia="方正小标宋简体" w:cs="仿宋"/>
          <w:color w:val="auto"/>
          <w:sz w:val="32"/>
          <w:szCs w:val="32"/>
          <w:highlight w:val="none"/>
        </w:rPr>
      </w:pPr>
    </w:p>
    <w:p>
      <w:pPr>
        <w:spacing w:line="360" w:lineRule="auto"/>
        <w:outlineLvl w:val="1"/>
        <w:rPr>
          <w:rFonts w:ascii="宋体" w:hAnsi="宋体" w:cs="MingLiU"/>
          <w:snapToGrid w:val="0"/>
          <w:color w:val="auto"/>
          <w:kern w:val="0"/>
          <w:sz w:val="24"/>
          <w:szCs w:val="24"/>
          <w:highlight w:val="none"/>
        </w:rPr>
      </w:pPr>
    </w:p>
    <w:sectPr>
      <w:headerReference r:id="rId3" w:type="default"/>
      <w:footerReference r:id="rId4" w:type="default"/>
      <w:pgSz w:w="11906" w:h="16838"/>
      <w:pgMar w:top="1134" w:right="1134" w:bottom="993" w:left="1134"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tabs>
        <w:tab w:val="left" w:pos="1785"/>
      </w:tabs>
      <w:jc w:val="center"/>
      <w:rPr>
        <w:rStyle w:val="48"/>
      </w:rPr>
    </w:pPr>
    <w:r>
      <w:fldChar w:fldCharType="begin"/>
    </w:r>
    <w:r>
      <w:rPr>
        <w:rStyle w:val="48"/>
      </w:rPr>
      <w:instrText xml:space="preserve">PAGE  </w:instrText>
    </w:r>
    <w:r>
      <w:fldChar w:fldCharType="separate"/>
    </w:r>
    <w:r>
      <w:rPr>
        <w:rStyle w:val="48"/>
      </w:rPr>
      <w:t>34</w:t>
    </w:r>
    <w:r>
      <w:fldChar w:fldCharType="end"/>
    </w:r>
  </w:p>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rPr>
        <w:sz w:val="16"/>
      </w:rPr>
    </w:pPr>
    <w:r>
      <w:rPr>
        <w:rFonts w:hint="eastAsia"/>
        <w:lang w:eastAsia="zh-CN"/>
      </w:rPr>
      <w:t>重汽</w:t>
    </w:r>
    <w:r>
      <w:rPr>
        <w:rFonts w:hint="eastAsia"/>
      </w:rPr>
      <w:t>（重庆）</w:t>
    </w:r>
    <w:r>
      <w:rPr>
        <w:rFonts w:hint="eastAsia"/>
        <w:lang w:eastAsia="zh-CN"/>
      </w:rPr>
      <w:t>轻型</w:t>
    </w:r>
    <w:r>
      <w:rPr>
        <w:rFonts w:hint="eastAsia"/>
      </w:rPr>
      <w:t>汽车有限公司</w:t>
    </w:r>
  </w:p>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161"/>
      <w:lvlText w:val="%1."/>
      <w:lvlJc w:val="left"/>
      <w:pPr>
        <w:tabs>
          <w:tab w:val="left" w:pos="851"/>
        </w:tabs>
        <w:ind w:left="851" w:hanging="851"/>
      </w:pPr>
      <w:rPr>
        <w:b w:val="0"/>
        <w:i w:val="0"/>
        <w:strike w:val="0"/>
        <w:dstrike w:val="0"/>
        <w:u w:val="none"/>
      </w:rPr>
    </w:lvl>
    <w:lvl w:ilvl="1" w:tentative="0">
      <w:start w:val="1"/>
      <w:numFmt w:val="decimal"/>
      <w:pStyle w:val="194"/>
      <w:lvlText w:val="%1.%2"/>
      <w:lvlJc w:val="left"/>
      <w:pPr>
        <w:tabs>
          <w:tab w:val="left" w:pos="851"/>
        </w:tabs>
        <w:ind w:left="851" w:hanging="851"/>
      </w:pPr>
      <w:rPr>
        <w:b w:val="0"/>
        <w:i w:val="0"/>
        <w:strike w:val="0"/>
        <w:dstrike w:val="0"/>
        <w:u w:val="none"/>
      </w:rPr>
    </w:lvl>
    <w:lvl w:ilvl="2" w:tentative="0">
      <w:start w:val="1"/>
      <w:numFmt w:val="decimal"/>
      <w:lvlText w:val="%1.%2.%3"/>
      <w:lvlJc w:val="left"/>
      <w:pPr>
        <w:tabs>
          <w:tab w:val="left" w:pos="1701"/>
        </w:tabs>
        <w:ind w:left="1701" w:hanging="850"/>
      </w:pPr>
      <w:rPr>
        <w:b w:val="0"/>
        <w:i w:val="0"/>
        <w:strike w:val="0"/>
        <w:dstrike w:val="0"/>
        <w:u w:val="none"/>
      </w:rPr>
    </w:lvl>
    <w:lvl w:ilvl="3" w:tentative="0">
      <w:start w:val="1"/>
      <w:numFmt w:val="decimal"/>
      <w:lvlText w:val="%1.%2.%3.%4"/>
      <w:lvlJc w:val="left"/>
      <w:pPr>
        <w:tabs>
          <w:tab w:val="left" w:pos="2835"/>
        </w:tabs>
        <w:ind w:left="2835" w:hanging="1134"/>
      </w:pPr>
      <w:rPr>
        <w:b w:val="0"/>
        <w:i w:val="0"/>
        <w:strike w:val="0"/>
        <w:dstrike w:val="0"/>
        <w:u w:val="none"/>
      </w:rPr>
    </w:lvl>
    <w:lvl w:ilvl="4" w:tentative="0">
      <w:start w:val="1"/>
      <w:numFmt w:val="lowerLetter"/>
      <w:lvlText w:val="(%5)"/>
      <w:lvlJc w:val="left"/>
      <w:pPr>
        <w:tabs>
          <w:tab w:val="left" w:pos="2835"/>
        </w:tabs>
        <w:ind w:left="2835" w:hanging="1134"/>
      </w:pPr>
      <w:rPr>
        <w:b w:val="0"/>
        <w:i w:val="0"/>
        <w:strike w:val="0"/>
        <w:dstrike w:val="0"/>
        <w:u w:val="none"/>
      </w:rPr>
    </w:lvl>
    <w:lvl w:ilvl="5" w:tentative="0">
      <w:start w:val="1"/>
      <w:numFmt w:val="none"/>
      <w:lvlText w:val="(Not Defined)"/>
      <w:lvlJc w:val="left"/>
      <w:pPr>
        <w:tabs>
          <w:tab w:val="left" w:pos="3240"/>
        </w:tabs>
        <w:ind w:left="2736" w:hanging="936"/>
      </w:pPr>
    </w:lvl>
    <w:lvl w:ilvl="6" w:tentative="0">
      <w:start w:val="1"/>
      <w:numFmt w:val="none"/>
      <w:lvlText w:val="(Not Defined)"/>
      <w:lvlJc w:val="left"/>
      <w:pPr>
        <w:tabs>
          <w:tab w:val="left" w:pos="3600"/>
        </w:tabs>
        <w:ind w:left="3240" w:hanging="1080"/>
      </w:pPr>
    </w:lvl>
    <w:lvl w:ilvl="7" w:tentative="0">
      <w:start w:val="1"/>
      <w:numFmt w:val="none"/>
      <w:lvlText w:val="(Not Defined)"/>
      <w:lvlJc w:val="left"/>
      <w:pPr>
        <w:tabs>
          <w:tab w:val="left" w:pos="3960"/>
        </w:tabs>
        <w:ind w:left="3744" w:hanging="1224"/>
      </w:pPr>
    </w:lvl>
    <w:lvl w:ilvl="8" w:tentative="0">
      <w:start w:val="1"/>
      <w:numFmt w:val="none"/>
      <w:lvlText w:val="(Not Defined)"/>
      <w:lvlJc w:val="left"/>
      <w:pPr>
        <w:tabs>
          <w:tab w:val="left" w:pos="4320"/>
        </w:tabs>
        <w:ind w:left="4320" w:hanging="1440"/>
      </w:pPr>
    </w:lvl>
  </w:abstractNum>
  <w:abstractNum w:abstractNumId="1">
    <w:nsid w:val="0000000C"/>
    <w:multiLevelType w:val="multilevel"/>
    <w:tmpl w:val="0000000C"/>
    <w:lvl w:ilvl="0" w:tentative="0">
      <w:start w:val="1"/>
      <w:numFmt w:val="chineseCountingThousand"/>
      <w:pStyle w:val="2"/>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2">
    <w:nsid w:val="229F5DE5"/>
    <w:multiLevelType w:val="multilevel"/>
    <w:tmpl w:val="229F5DE5"/>
    <w:lvl w:ilvl="0" w:tentative="0">
      <w:start w:val="3"/>
      <w:numFmt w:val="decimal"/>
      <w:pStyle w:val="26"/>
      <w:lvlText w:val="%1．"/>
      <w:lvlJc w:val="left"/>
      <w:pPr>
        <w:tabs>
          <w:tab w:val="left" w:pos="360"/>
        </w:tabs>
        <w:ind w:left="360" w:hanging="360"/>
      </w:pPr>
      <w:rPr>
        <w:rFonts w:hint="default" w:cs="Times New Roman"/>
      </w:rPr>
    </w:lvl>
    <w:lvl w:ilvl="1" w:tentative="0">
      <w:start w:val="1"/>
      <w:numFmt w:val="lowerLetter"/>
      <w:pStyle w:val="231"/>
      <w:lvlText w:val="%2)"/>
      <w:lvlJc w:val="left"/>
      <w:pPr>
        <w:tabs>
          <w:tab w:val="left" w:pos="840"/>
        </w:tabs>
        <w:ind w:left="840" w:hanging="420"/>
      </w:pPr>
      <w:rPr>
        <w:rFonts w:cs="Times New Roman"/>
      </w:rPr>
    </w:lvl>
    <w:lvl w:ilvl="2" w:tentative="0">
      <w:start w:val="1"/>
      <w:numFmt w:val="lowerRoman"/>
      <w:pStyle w:val="232"/>
      <w:lvlText w:val="%3."/>
      <w:lvlJc w:val="right"/>
      <w:pPr>
        <w:tabs>
          <w:tab w:val="left" w:pos="1260"/>
        </w:tabs>
        <w:ind w:left="1260" w:hanging="420"/>
      </w:pPr>
      <w:rPr>
        <w:rFonts w:cs="Times New Roman"/>
      </w:rPr>
    </w:lvl>
    <w:lvl w:ilvl="3" w:tentative="0">
      <w:start w:val="1"/>
      <w:numFmt w:val="decimal"/>
      <w:pStyle w:val="229"/>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230"/>
      <w:lvlText w:val="%6."/>
      <w:lvlJc w:val="right"/>
      <w:pPr>
        <w:tabs>
          <w:tab w:val="left" w:pos="2520"/>
        </w:tabs>
        <w:ind w:left="2520" w:hanging="420"/>
      </w:pPr>
      <w:rPr>
        <w:rFonts w:cs="Times New Roman"/>
      </w:rPr>
    </w:lvl>
    <w:lvl w:ilvl="6" w:tentative="0">
      <w:start w:val="1"/>
      <w:numFmt w:val="decimal"/>
      <w:pStyle w:val="228"/>
      <w:lvlText w:val="%7."/>
      <w:lvlJc w:val="left"/>
      <w:pPr>
        <w:tabs>
          <w:tab w:val="left" w:pos="2940"/>
        </w:tabs>
        <w:ind w:left="2940" w:hanging="420"/>
      </w:pPr>
      <w:rPr>
        <w:rFonts w:cs="Times New Roman"/>
      </w:rPr>
    </w:lvl>
    <w:lvl w:ilvl="7" w:tentative="0">
      <w:start w:val="1"/>
      <w:numFmt w:val="lowerLetter"/>
      <w:pStyle w:val="233"/>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658689F"/>
    <w:multiLevelType w:val="singleLevel"/>
    <w:tmpl w:val="7658689F"/>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xNmVkZTU3ODRjMTA4ZjM5NjhlNWU1YjA5NmRmMDkifQ=="/>
    <w:docVar w:name="KSO_WPS_MARK_KEY" w:val="2a69fc12-b4fa-4f2c-ad26-d8b6a6150c43"/>
  </w:docVars>
  <w:rsids>
    <w:rsidRoot w:val="00172A27"/>
    <w:rsid w:val="000057B7"/>
    <w:rsid w:val="00012DD9"/>
    <w:rsid w:val="0001356E"/>
    <w:rsid w:val="000154DC"/>
    <w:rsid w:val="00016EBC"/>
    <w:rsid w:val="000208C0"/>
    <w:rsid w:val="000221BA"/>
    <w:rsid w:val="000229A8"/>
    <w:rsid w:val="00022C4A"/>
    <w:rsid w:val="00024807"/>
    <w:rsid w:val="00024C03"/>
    <w:rsid w:val="0002506A"/>
    <w:rsid w:val="00026E24"/>
    <w:rsid w:val="000300AB"/>
    <w:rsid w:val="00030E46"/>
    <w:rsid w:val="00031697"/>
    <w:rsid w:val="0003328B"/>
    <w:rsid w:val="00033873"/>
    <w:rsid w:val="00034C6D"/>
    <w:rsid w:val="00037BB0"/>
    <w:rsid w:val="00037FCD"/>
    <w:rsid w:val="00041C94"/>
    <w:rsid w:val="000473F7"/>
    <w:rsid w:val="000508B3"/>
    <w:rsid w:val="000518BB"/>
    <w:rsid w:val="00052BAB"/>
    <w:rsid w:val="00052FFD"/>
    <w:rsid w:val="00054F55"/>
    <w:rsid w:val="000556CA"/>
    <w:rsid w:val="00056C4B"/>
    <w:rsid w:val="00061356"/>
    <w:rsid w:val="0006371E"/>
    <w:rsid w:val="00064255"/>
    <w:rsid w:val="0006582E"/>
    <w:rsid w:val="000709BD"/>
    <w:rsid w:val="00071413"/>
    <w:rsid w:val="000719F0"/>
    <w:rsid w:val="00074606"/>
    <w:rsid w:val="00074F21"/>
    <w:rsid w:val="000772A7"/>
    <w:rsid w:val="00080790"/>
    <w:rsid w:val="00080807"/>
    <w:rsid w:val="000810CD"/>
    <w:rsid w:val="00081348"/>
    <w:rsid w:val="00081EEF"/>
    <w:rsid w:val="00081F8C"/>
    <w:rsid w:val="00083EF4"/>
    <w:rsid w:val="00083F8E"/>
    <w:rsid w:val="000855A4"/>
    <w:rsid w:val="00086335"/>
    <w:rsid w:val="00090E18"/>
    <w:rsid w:val="00090EEF"/>
    <w:rsid w:val="00090FE6"/>
    <w:rsid w:val="000A0AD7"/>
    <w:rsid w:val="000A2AE6"/>
    <w:rsid w:val="000A2DB9"/>
    <w:rsid w:val="000A3E5C"/>
    <w:rsid w:val="000A7434"/>
    <w:rsid w:val="000A7B57"/>
    <w:rsid w:val="000B0B7C"/>
    <w:rsid w:val="000B4C0F"/>
    <w:rsid w:val="000B4F69"/>
    <w:rsid w:val="000B55C9"/>
    <w:rsid w:val="000C1EB8"/>
    <w:rsid w:val="000D1A07"/>
    <w:rsid w:val="000D2025"/>
    <w:rsid w:val="000D4041"/>
    <w:rsid w:val="000D516A"/>
    <w:rsid w:val="000D5B76"/>
    <w:rsid w:val="000E2E8D"/>
    <w:rsid w:val="000E36C0"/>
    <w:rsid w:val="000E41D9"/>
    <w:rsid w:val="000E4609"/>
    <w:rsid w:val="000E511C"/>
    <w:rsid w:val="000E6470"/>
    <w:rsid w:val="000E793B"/>
    <w:rsid w:val="000F0B85"/>
    <w:rsid w:val="000F1F00"/>
    <w:rsid w:val="000F2444"/>
    <w:rsid w:val="000F2D07"/>
    <w:rsid w:val="000F3175"/>
    <w:rsid w:val="000F39CC"/>
    <w:rsid w:val="000F6612"/>
    <w:rsid w:val="000F6BB5"/>
    <w:rsid w:val="001009E0"/>
    <w:rsid w:val="00101369"/>
    <w:rsid w:val="001041F0"/>
    <w:rsid w:val="00105EBB"/>
    <w:rsid w:val="0010751C"/>
    <w:rsid w:val="00107E3B"/>
    <w:rsid w:val="001114FF"/>
    <w:rsid w:val="001115A7"/>
    <w:rsid w:val="00111C06"/>
    <w:rsid w:val="0011258E"/>
    <w:rsid w:val="001141C7"/>
    <w:rsid w:val="00114BBB"/>
    <w:rsid w:val="0011501D"/>
    <w:rsid w:val="00117732"/>
    <w:rsid w:val="001178E9"/>
    <w:rsid w:val="00120AA5"/>
    <w:rsid w:val="001211E6"/>
    <w:rsid w:val="00121397"/>
    <w:rsid w:val="00121F17"/>
    <w:rsid w:val="001222B8"/>
    <w:rsid w:val="00124D44"/>
    <w:rsid w:val="0012715D"/>
    <w:rsid w:val="00131D9A"/>
    <w:rsid w:val="00133BEC"/>
    <w:rsid w:val="001341AB"/>
    <w:rsid w:val="00134C4E"/>
    <w:rsid w:val="0013763B"/>
    <w:rsid w:val="0014272A"/>
    <w:rsid w:val="00143152"/>
    <w:rsid w:val="00144987"/>
    <w:rsid w:val="0014520D"/>
    <w:rsid w:val="0014664E"/>
    <w:rsid w:val="0014669E"/>
    <w:rsid w:val="00147CD9"/>
    <w:rsid w:val="00155123"/>
    <w:rsid w:val="00163B3B"/>
    <w:rsid w:val="0016528E"/>
    <w:rsid w:val="00170873"/>
    <w:rsid w:val="0017217F"/>
    <w:rsid w:val="00172A27"/>
    <w:rsid w:val="00172F05"/>
    <w:rsid w:val="0017342A"/>
    <w:rsid w:val="00173865"/>
    <w:rsid w:val="001738BE"/>
    <w:rsid w:val="001744A8"/>
    <w:rsid w:val="00174A12"/>
    <w:rsid w:val="00174E52"/>
    <w:rsid w:val="0017511C"/>
    <w:rsid w:val="00176DD3"/>
    <w:rsid w:val="0017790F"/>
    <w:rsid w:val="00180708"/>
    <w:rsid w:val="00181D67"/>
    <w:rsid w:val="00183225"/>
    <w:rsid w:val="00185FA0"/>
    <w:rsid w:val="0019101C"/>
    <w:rsid w:val="00193C83"/>
    <w:rsid w:val="00194697"/>
    <w:rsid w:val="00195CFE"/>
    <w:rsid w:val="0019620A"/>
    <w:rsid w:val="001962F4"/>
    <w:rsid w:val="00197BC5"/>
    <w:rsid w:val="00197FC6"/>
    <w:rsid w:val="001A0755"/>
    <w:rsid w:val="001A0A5C"/>
    <w:rsid w:val="001A1078"/>
    <w:rsid w:val="001A111F"/>
    <w:rsid w:val="001A1FC4"/>
    <w:rsid w:val="001A3453"/>
    <w:rsid w:val="001A382C"/>
    <w:rsid w:val="001A5848"/>
    <w:rsid w:val="001A5A78"/>
    <w:rsid w:val="001A5CB5"/>
    <w:rsid w:val="001A6A83"/>
    <w:rsid w:val="001A6D0F"/>
    <w:rsid w:val="001B020A"/>
    <w:rsid w:val="001B0810"/>
    <w:rsid w:val="001B2C24"/>
    <w:rsid w:val="001B37BA"/>
    <w:rsid w:val="001B469B"/>
    <w:rsid w:val="001B5339"/>
    <w:rsid w:val="001C0478"/>
    <w:rsid w:val="001C1902"/>
    <w:rsid w:val="001C23F2"/>
    <w:rsid w:val="001C2D80"/>
    <w:rsid w:val="001C3C7E"/>
    <w:rsid w:val="001C4A93"/>
    <w:rsid w:val="001C7654"/>
    <w:rsid w:val="001C78B3"/>
    <w:rsid w:val="001D02D4"/>
    <w:rsid w:val="001D06E0"/>
    <w:rsid w:val="001D0EEF"/>
    <w:rsid w:val="001D35B3"/>
    <w:rsid w:val="001D3EB8"/>
    <w:rsid w:val="001D6245"/>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3D08"/>
    <w:rsid w:val="00204094"/>
    <w:rsid w:val="002056DC"/>
    <w:rsid w:val="00205FBA"/>
    <w:rsid w:val="00206845"/>
    <w:rsid w:val="00207BA9"/>
    <w:rsid w:val="00207C4C"/>
    <w:rsid w:val="00212288"/>
    <w:rsid w:val="002126A3"/>
    <w:rsid w:val="00215A7F"/>
    <w:rsid w:val="00215C3E"/>
    <w:rsid w:val="00216F63"/>
    <w:rsid w:val="00221D58"/>
    <w:rsid w:val="0022331C"/>
    <w:rsid w:val="00223427"/>
    <w:rsid w:val="00226053"/>
    <w:rsid w:val="00226302"/>
    <w:rsid w:val="00226BA1"/>
    <w:rsid w:val="002273AE"/>
    <w:rsid w:val="002307D0"/>
    <w:rsid w:val="00233392"/>
    <w:rsid w:val="00236155"/>
    <w:rsid w:val="00240826"/>
    <w:rsid w:val="00240C91"/>
    <w:rsid w:val="002420A4"/>
    <w:rsid w:val="00244023"/>
    <w:rsid w:val="00244D60"/>
    <w:rsid w:val="0025114F"/>
    <w:rsid w:val="00253A72"/>
    <w:rsid w:val="00254DCB"/>
    <w:rsid w:val="002556BE"/>
    <w:rsid w:val="00257753"/>
    <w:rsid w:val="002604AA"/>
    <w:rsid w:val="00260850"/>
    <w:rsid w:val="00260B68"/>
    <w:rsid w:val="002629AD"/>
    <w:rsid w:val="00262F57"/>
    <w:rsid w:val="0026364D"/>
    <w:rsid w:val="00266D11"/>
    <w:rsid w:val="002701A6"/>
    <w:rsid w:val="00273669"/>
    <w:rsid w:val="0027397B"/>
    <w:rsid w:val="002765F0"/>
    <w:rsid w:val="00280578"/>
    <w:rsid w:val="0028178C"/>
    <w:rsid w:val="0028405F"/>
    <w:rsid w:val="002844AC"/>
    <w:rsid w:val="00284EFF"/>
    <w:rsid w:val="002854BD"/>
    <w:rsid w:val="0028558B"/>
    <w:rsid w:val="00285F28"/>
    <w:rsid w:val="0028791A"/>
    <w:rsid w:val="00287E7D"/>
    <w:rsid w:val="00293D1A"/>
    <w:rsid w:val="002940F2"/>
    <w:rsid w:val="00294513"/>
    <w:rsid w:val="0029713B"/>
    <w:rsid w:val="002A2A13"/>
    <w:rsid w:val="002A499F"/>
    <w:rsid w:val="002A580F"/>
    <w:rsid w:val="002A7A04"/>
    <w:rsid w:val="002A7D01"/>
    <w:rsid w:val="002B0296"/>
    <w:rsid w:val="002B0589"/>
    <w:rsid w:val="002B0603"/>
    <w:rsid w:val="002B3414"/>
    <w:rsid w:val="002B6D24"/>
    <w:rsid w:val="002B6E0F"/>
    <w:rsid w:val="002B7724"/>
    <w:rsid w:val="002C05DB"/>
    <w:rsid w:val="002C14BF"/>
    <w:rsid w:val="002C1583"/>
    <w:rsid w:val="002C1A8C"/>
    <w:rsid w:val="002C27CC"/>
    <w:rsid w:val="002C4908"/>
    <w:rsid w:val="002C6753"/>
    <w:rsid w:val="002D16E1"/>
    <w:rsid w:val="002D1A3B"/>
    <w:rsid w:val="002D24CF"/>
    <w:rsid w:val="002D5046"/>
    <w:rsid w:val="002D6DD2"/>
    <w:rsid w:val="002D7971"/>
    <w:rsid w:val="002D7F74"/>
    <w:rsid w:val="002E0178"/>
    <w:rsid w:val="002E02E6"/>
    <w:rsid w:val="002E140F"/>
    <w:rsid w:val="002E365E"/>
    <w:rsid w:val="002E3D67"/>
    <w:rsid w:val="002E4BCE"/>
    <w:rsid w:val="002E7019"/>
    <w:rsid w:val="002F1905"/>
    <w:rsid w:val="002F3CC6"/>
    <w:rsid w:val="002F4940"/>
    <w:rsid w:val="002F7DBB"/>
    <w:rsid w:val="003004BA"/>
    <w:rsid w:val="00302015"/>
    <w:rsid w:val="00302335"/>
    <w:rsid w:val="00303641"/>
    <w:rsid w:val="00311044"/>
    <w:rsid w:val="003112D9"/>
    <w:rsid w:val="0031445C"/>
    <w:rsid w:val="003147C5"/>
    <w:rsid w:val="00314AD0"/>
    <w:rsid w:val="003154A5"/>
    <w:rsid w:val="00316504"/>
    <w:rsid w:val="00317723"/>
    <w:rsid w:val="00317E9C"/>
    <w:rsid w:val="00317EEA"/>
    <w:rsid w:val="00322F94"/>
    <w:rsid w:val="0032565B"/>
    <w:rsid w:val="00327187"/>
    <w:rsid w:val="003303FF"/>
    <w:rsid w:val="003314C7"/>
    <w:rsid w:val="00333652"/>
    <w:rsid w:val="0034003A"/>
    <w:rsid w:val="00340370"/>
    <w:rsid w:val="00340AC2"/>
    <w:rsid w:val="00341B8B"/>
    <w:rsid w:val="003430C6"/>
    <w:rsid w:val="00343DD7"/>
    <w:rsid w:val="00343FE7"/>
    <w:rsid w:val="00344FF9"/>
    <w:rsid w:val="00345A38"/>
    <w:rsid w:val="003469AD"/>
    <w:rsid w:val="003479BD"/>
    <w:rsid w:val="00347F92"/>
    <w:rsid w:val="00355A7C"/>
    <w:rsid w:val="00357548"/>
    <w:rsid w:val="003619C5"/>
    <w:rsid w:val="0036200C"/>
    <w:rsid w:val="003659FE"/>
    <w:rsid w:val="00367455"/>
    <w:rsid w:val="00367E37"/>
    <w:rsid w:val="00372AE8"/>
    <w:rsid w:val="00372C72"/>
    <w:rsid w:val="00375289"/>
    <w:rsid w:val="003778D8"/>
    <w:rsid w:val="003810C2"/>
    <w:rsid w:val="0038339D"/>
    <w:rsid w:val="003845C4"/>
    <w:rsid w:val="00385E69"/>
    <w:rsid w:val="00387009"/>
    <w:rsid w:val="00387488"/>
    <w:rsid w:val="003875BA"/>
    <w:rsid w:val="0038788C"/>
    <w:rsid w:val="0039370F"/>
    <w:rsid w:val="00393FCE"/>
    <w:rsid w:val="003946A1"/>
    <w:rsid w:val="00394AAD"/>
    <w:rsid w:val="00395A3A"/>
    <w:rsid w:val="00395D30"/>
    <w:rsid w:val="00396025"/>
    <w:rsid w:val="0039605B"/>
    <w:rsid w:val="003A0F9F"/>
    <w:rsid w:val="003A46FF"/>
    <w:rsid w:val="003A49B8"/>
    <w:rsid w:val="003A4E10"/>
    <w:rsid w:val="003A5BE8"/>
    <w:rsid w:val="003A6340"/>
    <w:rsid w:val="003A6586"/>
    <w:rsid w:val="003A6CA2"/>
    <w:rsid w:val="003B502F"/>
    <w:rsid w:val="003B792C"/>
    <w:rsid w:val="003C05FB"/>
    <w:rsid w:val="003C3714"/>
    <w:rsid w:val="003C3F8F"/>
    <w:rsid w:val="003C511F"/>
    <w:rsid w:val="003C6427"/>
    <w:rsid w:val="003C6695"/>
    <w:rsid w:val="003C674D"/>
    <w:rsid w:val="003C7C44"/>
    <w:rsid w:val="003D0365"/>
    <w:rsid w:val="003D2235"/>
    <w:rsid w:val="003D343B"/>
    <w:rsid w:val="003D47BA"/>
    <w:rsid w:val="003D5147"/>
    <w:rsid w:val="003D6E42"/>
    <w:rsid w:val="003E2E79"/>
    <w:rsid w:val="003E4195"/>
    <w:rsid w:val="003E4EC6"/>
    <w:rsid w:val="003E658A"/>
    <w:rsid w:val="003E7BFD"/>
    <w:rsid w:val="003F0FF3"/>
    <w:rsid w:val="003F12DE"/>
    <w:rsid w:val="003F34AF"/>
    <w:rsid w:val="003F3A3C"/>
    <w:rsid w:val="003F3A49"/>
    <w:rsid w:val="003F3CCA"/>
    <w:rsid w:val="003F408A"/>
    <w:rsid w:val="003F743B"/>
    <w:rsid w:val="00400244"/>
    <w:rsid w:val="00400532"/>
    <w:rsid w:val="0040099D"/>
    <w:rsid w:val="00401E95"/>
    <w:rsid w:val="00404ADD"/>
    <w:rsid w:val="004061D7"/>
    <w:rsid w:val="00407D78"/>
    <w:rsid w:val="004119D0"/>
    <w:rsid w:val="0041266B"/>
    <w:rsid w:val="00412A74"/>
    <w:rsid w:val="00412FF8"/>
    <w:rsid w:val="0041385C"/>
    <w:rsid w:val="00413F5B"/>
    <w:rsid w:val="004165F6"/>
    <w:rsid w:val="00417A9A"/>
    <w:rsid w:val="004225D7"/>
    <w:rsid w:val="004229AA"/>
    <w:rsid w:val="00425CEA"/>
    <w:rsid w:val="00432229"/>
    <w:rsid w:val="004327FF"/>
    <w:rsid w:val="0043403A"/>
    <w:rsid w:val="00442430"/>
    <w:rsid w:val="004437DE"/>
    <w:rsid w:val="00443906"/>
    <w:rsid w:val="00443F93"/>
    <w:rsid w:val="00444238"/>
    <w:rsid w:val="00445272"/>
    <w:rsid w:val="00446B68"/>
    <w:rsid w:val="00447BFC"/>
    <w:rsid w:val="00447C1D"/>
    <w:rsid w:val="004516D3"/>
    <w:rsid w:val="00451C64"/>
    <w:rsid w:val="004526DA"/>
    <w:rsid w:val="004534DD"/>
    <w:rsid w:val="00453788"/>
    <w:rsid w:val="00453EB2"/>
    <w:rsid w:val="00467AF4"/>
    <w:rsid w:val="004714BE"/>
    <w:rsid w:val="0047179D"/>
    <w:rsid w:val="004725DE"/>
    <w:rsid w:val="00472B3D"/>
    <w:rsid w:val="0047324B"/>
    <w:rsid w:val="0047473E"/>
    <w:rsid w:val="00475B28"/>
    <w:rsid w:val="00475C12"/>
    <w:rsid w:val="00476DB4"/>
    <w:rsid w:val="0047730E"/>
    <w:rsid w:val="00480089"/>
    <w:rsid w:val="0048095C"/>
    <w:rsid w:val="00480F87"/>
    <w:rsid w:val="0048108B"/>
    <w:rsid w:val="00484968"/>
    <w:rsid w:val="00487150"/>
    <w:rsid w:val="004906A8"/>
    <w:rsid w:val="004912FB"/>
    <w:rsid w:val="00492C35"/>
    <w:rsid w:val="00494E20"/>
    <w:rsid w:val="00495EAC"/>
    <w:rsid w:val="00496276"/>
    <w:rsid w:val="0049670E"/>
    <w:rsid w:val="00497CF2"/>
    <w:rsid w:val="00497DD7"/>
    <w:rsid w:val="004A3844"/>
    <w:rsid w:val="004A3EC9"/>
    <w:rsid w:val="004A4EFC"/>
    <w:rsid w:val="004A75A1"/>
    <w:rsid w:val="004B07AB"/>
    <w:rsid w:val="004B09ED"/>
    <w:rsid w:val="004B1C37"/>
    <w:rsid w:val="004B3FAC"/>
    <w:rsid w:val="004B4CBA"/>
    <w:rsid w:val="004B6053"/>
    <w:rsid w:val="004B7D72"/>
    <w:rsid w:val="004C05CD"/>
    <w:rsid w:val="004C0F70"/>
    <w:rsid w:val="004C30BF"/>
    <w:rsid w:val="004C37DB"/>
    <w:rsid w:val="004C7F81"/>
    <w:rsid w:val="004D1DF4"/>
    <w:rsid w:val="004D2F9C"/>
    <w:rsid w:val="004D33B4"/>
    <w:rsid w:val="004D3986"/>
    <w:rsid w:val="004D4129"/>
    <w:rsid w:val="004D45BB"/>
    <w:rsid w:val="004D69B7"/>
    <w:rsid w:val="004D71A6"/>
    <w:rsid w:val="004D7B65"/>
    <w:rsid w:val="004E27D0"/>
    <w:rsid w:val="004E4252"/>
    <w:rsid w:val="004E45AC"/>
    <w:rsid w:val="004E6388"/>
    <w:rsid w:val="004F05CB"/>
    <w:rsid w:val="004F4063"/>
    <w:rsid w:val="004F5A7E"/>
    <w:rsid w:val="004F6E85"/>
    <w:rsid w:val="004F70E8"/>
    <w:rsid w:val="00500CA0"/>
    <w:rsid w:val="00502DA9"/>
    <w:rsid w:val="00504EB4"/>
    <w:rsid w:val="005058E6"/>
    <w:rsid w:val="00505ACF"/>
    <w:rsid w:val="00505E3E"/>
    <w:rsid w:val="00510196"/>
    <w:rsid w:val="00513C5E"/>
    <w:rsid w:val="005147ED"/>
    <w:rsid w:val="00514D8E"/>
    <w:rsid w:val="005158A0"/>
    <w:rsid w:val="00517318"/>
    <w:rsid w:val="00517634"/>
    <w:rsid w:val="00520AD6"/>
    <w:rsid w:val="005220FB"/>
    <w:rsid w:val="005274AD"/>
    <w:rsid w:val="0053171B"/>
    <w:rsid w:val="005333AD"/>
    <w:rsid w:val="00536441"/>
    <w:rsid w:val="00541AEA"/>
    <w:rsid w:val="00541FB2"/>
    <w:rsid w:val="00543E63"/>
    <w:rsid w:val="00550BB8"/>
    <w:rsid w:val="0055162C"/>
    <w:rsid w:val="005532A7"/>
    <w:rsid w:val="0056056C"/>
    <w:rsid w:val="00560C52"/>
    <w:rsid w:val="0056148B"/>
    <w:rsid w:val="005630EA"/>
    <w:rsid w:val="00563DFC"/>
    <w:rsid w:val="0056438D"/>
    <w:rsid w:val="00566570"/>
    <w:rsid w:val="00567322"/>
    <w:rsid w:val="00567874"/>
    <w:rsid w:val="00572C39"/>
    <w:rsid w:val="0057432F"/>
    <w:rsid w:val="0057452B"/>
    <w:rsid w:val="00576A79"/>
    <w:rsid w:val="00577A20"/>
    <w:rsid w:val="0058117D"/>
    <w:rsid w:val="0058271C"/>
    <w:rsid w:val="0058395D"/>
    <w:rsid w:val="00583F48"/>
    <w:rsid w:val="00584944"/>
    <w:rsid w:val="005859B1"/>
    <w:rsid w:val="00585AEF"/>
    <w:rsid w:val="00585B13"/>
    <w:rsid w:val="005869A3"/>
    <w:rsid w:val="00587896"/>
    <w:rsid w:val="00590CAC"/>
    <w:rsid w:val="00593852"/>
    <w:rsid w:val="005948E1"/>
    <w:rsid w:val="00596B83"/>
    <w:rsid w:val="0059763B"/>
    <w:rsid w:val="00597661"/>
    <w:rsid w:val="005A0976"/>
    <w:rsid w:val="005A3513"/>
    <w:rsid w:val="005A65C2"/>
    <w:rsid w:val="005A677E"/>
    <w:rsid w:val="005A7D1C"/>
    <w:rsid w:val="005A7FE7"/>
    <w:rsid w:val="005B704C"/>
    <w:rsid w:val="005C0DAD"/>
    <w:rsid w:val="005D1312"/>
    <w:rsid w:val="005D1EB7"/>
    <w:rsid w:val="005D2299"/>
    <w:rsid w:val="005D3B93"/>
    <w:rsid w:val="005D4651"/>
    <w:rsid w:val="005D60C9"/>
    <w:rsid w:val="005E0621"/>
    <w:rsid w:val="005E5313"/>
    <w:rsid w:val="005E7349"/>
    <w:rsid w:val="005E77B4"/>
    <w:rsid w:val="005F2A3C"/>
    <w:rsid w:val="005F36D4"/>
    <w:rsid w:val="005F49FC"/>
    <w:rsid w:val="005F57F3"/>
    <w:rsid w:val="005F684D"/>
    <w:rsid w:val="005F723B"/>
    <w:rsid w:val="00602590"/>
    <w:rsid w:val="00602728"/>
    <w:rsid w:val="006042BC"/>
    <w:rsid w:val="00606076"/>
    <w:rsid w:val="00606F21"/>
    <w:rsid w:val="00607030"/>
    <w:rsid w:val="00611928"/>
    <w:rsid w:val="006144F7"/>
    <w:rsid w:val="00617FB9"/>
    <w:rsid w:val="006206E7"/>
    <w:rsid w:val="00620E56"/>
    <w:rsid w:val="0062271D"/>
    <w:rsid w:val="00622DA6"/>
    <w:rsid w:val="00623625"/>
    <w:rsid w:val="0062401E"/>
    <w:rsid w:val="00626341"/>
    <w:rsid w:val="0062681C"/>
    <w:rsid w:val="006315E8"/>
    <w:rsid w:val="006365EA"/>
    <w:rsid w:val="006402A2"/>
    <w:rsid w:val="0064204D"/>
    <w:rsid w:val="006425DF"/>
    <w:rsid w:val="00643ED4"/>
    <w:rsid w:val="006473FB"/>
    <w:rsid w:val="0064748F"/>
    <w:rsid w:val="006519E0"/>
    <w:rsid w:val="00651D1A"/>
    <w:rsid w:val="00654EB5"/>
    <w:rsid w:val="006552D1"/>
    <w:rsid w:val="00655DF3"/>
    <w:rsid w:val="00656AD1"/>
    <w:rsid w:val="00657045"/>
    <w:rsid w:val="00657070"/>
    <w:rsid w:val="00657E3E"/>
    <w:rsid w:val="0066019C"/>
    <w:rsid w:val="0066077E"/>
    <w:rsid w:val="0066232A"/>
    <w:rsid w:val="0066251A"/>
    <w:rsid w:val="0066278C"/>
    <w:rsid w:val="00663166"/>
    <w:rsid w:val="006634B0"/>
    <w:rsid w:val="00671D92"/>
    <w:rsid w:val="00672113"/>
    <w:rsid w:val="0067340D"/>
    <w:rsid w:val="00675972"/>
    <w:rsid w:val="006769A5"/>
    <w:rsid w:val="006803BE"/>
    <w:rsid w:val="00680525"/>
    <w:rsid w:val="00680BB0"/>
    <w:rsid w:val="00683915"/>
    <w:rsid w:val="00683CAA"/>
    <w:rsid w:val="0068450D"/>
    <w:rsid w:val="00684E8B"/>
    <w:rsid w:val="00687A6C"/>
    <w:rsid w:val="0069264F"/>
    <w:rsid w:val="0069489E"/>
    <w:rsid w:val="0069495C"/>
    <w:rsid w:val="00696CEB"/>
    <w:rsid w:val="0069726A"/>
    <w:rsid w:val="006978A6"/>
    <w:rsid w:val="00697BEF"/>
    <w:rsid w:val="006A0788"/>
    <w:rsid w:val="006A1DB5"/>
    <w:rsid w:val="006A37F3"/>
    <w:rsid w:val="006B255B"/>
    <w:rsid w:val="006B2D1B"/>
    <w:rsid w:val="006B5530"/>
    <w:rsid w:val="006B5D63"/>
    <w:rsid w:val="006B5F7C"/>
    <w:rsid w:val="006B6F8F"/>
    <w:rsid w:val="006B75A8"/>
    <w:rsid w:val="006C1436"/>
    <w:rsid w:val="006C4791"/>
    <w:rsid w:val="006C4AE9"/>
    <w:rsid w:val="006C6EDE"/>
    <w:rsid w:val="006D224F"/>
    <w:rsid w:val="006D43F2"/>
    <w:rsid w:val="006D4A6D"/>
    <w:rsid w:val="006D6420"/>
    <w:rsid w:val="006D6678"/>
    <w:rsid w:val="006E0641"/>
    <w:rsid w:val="006E6C8F"/>
    <w:rsid w:val="006F0694"/>
    <w:rsid w:val="006F133C"/>
    <w:rsid w:val="006F2E2A"/>
    <w:rsid w:val="006F7F31"/>
    <w:rsid w:val="00701B9D"/>
    <w:rsid w:val="00702A07"/>
    <w:rsid w:val="007036E1"/>
    <w:rsid w:val="007048CC"/>
    <w:rsid w:val="00704AF6"/>
    <w:rsid w:val="0070563D"/>
    <w:rsid w:val="00711650"/>
    <w:rsid w:val="00711BD8"/>
    <w:rsid w:val="00711E11"/>
    <w:rsid w:val="0071249B"/>
    <w:rsid w:val="00712F1B"/>
    <w:rsid w:val="0071516B"/>
    <w:rsid w:val="007166DF"/>
    <w:rsid w:val="00720BDE"/>
    <w:rsid w:val="00725A54"/>
    <w:rsid w:val="00730156"/>
    <w:rsid w:val="007306FE"/>
    <w:rsid w:val="00733117"/>
    <w:rsid w:val="007332E2"/>
    <w:rsid w:val="00734CA8"/>
    <w:rsid w:val="0074067C"/>
    <w:rsid w:val="00741ED1"/>
    <w:rsid w:val="0074267D"/>
    <w:rsid w:val="0074279F"/>
    <w:rsid w:val="0074375D"/>
    <w:rsid w:val="00743905"/>
    <w:rsid w:val="00744A71"/>
    <w:rsid w:val="007451B9"/>
    <w:rsid w:val="00745DE0"/>
    <w:rsid w:val="007462F0"/>
    <w:rsid w:val="0074676E"/>
    <w:rsid w:val="00747073"/>
    <w:rsid w:val="00747BD7"/>
    <w:rsid w:val="00747EB4"/>
    <w:rsid w:val="007517C1"/>
    <w:rsid w:val="00753086"/>
    <w:rsid w:val="00753188"/>
    <w:rsid w:val="00756B65"/>
    <w:rsid w:val="00756F7F"/>
    <w:rsid w:val="00757C5F"/>
    <w:rsid w:val="0076264D"/>
    <w:rsid w:val="00762BA1"/>
    <w:rsid w:val="00763AA3"/>
    <w:rsid w:val="00764418"/>
    <w:rsid w:val="007651A0"/>
    <w:rsid w:val="007672ED"/>
    <w:rsid w:val="00767A39"/>
    <w:rsid w:val="0077038F"/>
    <w:rsid w:val="00770408"/>
    <w:rsid w:val="00770D3F"/>
    <w:rsid w:val="0077155D"/>
    <w:rsid w:val="00772D8D"/>
    <w:rsid w:val="00774491"/>
    <w:rsid w:val="007747F5"/>
    <w:rsid w:val="00774B8D"/>
    <w:rsid w:val="007756B6"/>
    <w:rsid w:val="007833AD"/>
    <w:rsid w:val="00791029"/>
    <w:rsid w:val="00792262"/>
    <w:rsid w:val="00792744"/>
    <w:rsid w:val="00793AE3"/>
    <w:rsid w:val="00795266"/>
    <w:rsid w:val="00795481"/>
    <w:rsid w:val="0079687C"/>
    <w:rsid w:val="007975DD"/>
    <w:rsid w:val="00797F7D"/>
    <w:rsid w:val="007A1FCE"/>
    <w:rsid w:val="007A2B02"/>
    <w:rsid w:val="007A2C62"/>
    <w:rsid w:val="007A40A2"/>
    <w:rsid w:val="007A742F"/>
    <w:rsid w:val="007B0E5E"/>
    <w:rsid w:val="007B0F4D"/>
    <w:rsid w:val="007B4D52"/>
    <w:rsid w:val="007B6063"/>
    <w:rsid w:val="007C02A0"/>
    <w:rsid w:val="007C24CC"/>
    <w:rsid w:val="007C36B1"/>
    <w:rsid w:val="007C4540"/>
    <w:rsid w:val="007C692B"/>
    <w:rsid w:val="007C6E59"/>
    <w:rsid w:val="007D0C14"/>
    <w:rsid w:val="007D0FFC"/>
    <w:rsid w:val="007D371F"/>
    <w:rsid w:val="007D4642"/>
    <w:rsid w:val="007D5F95"/>
    <w:rsid w:val="007E079B"/>
    <w:rsid w:val="007E1EDF"/>
    <w:rsid w:val="007E2352"/>
    <w:rsid w:val="007E2418"/>
    <w:rsid w:val="007E2BCD"/>
    <w:rsid w:val="007E4F10"/>
    <w:rsid w:val="007E5590"/>
    <w:rsid w:val="007E63C5"/>
    <w:rsid w:val="007F0682"/>
    <w:rsid w:val="007F094F"/>
    <w:rsid w:val="007F0C59"/>
    <w:rsid w:val="007F47EB"/>
    <w:rsid w:val="007F5452"/>
    <w:rsid w:val="007F7EC4"/>
    <w:rsid w:val="00800BED"/>
    <w:rsid w:val="00801291"/>
    <w:rsid w:val="00802B05"/>
    <w:rsid w:val="00802BDE"/>
    <w:rsid w:val="00802D07"/>
    <w:rsid w:val="00802E50"/>
    <w:rsid w:val="00802FB2"/>
    <w:rsid w:val="00804E29"/>
    <w:rsid w:val="00807B4E"/>
    <w:rsid w:val="00810EDF"/>
    <w:rsid w:val="0081139D"/>
    <w:rsid w:val="008120EF"/>
    <w:rsid w:val="00815FA8"/>
    <w:rsid w:val="00816184"/>
    <w:rsid w:val="008171E7"/>
    <w:rsid w:val="00823763"/>
    <w:rsid w:val="00823A3C"/>
    <w:rsid w:val="00824406"/>
    <w:rsid w:val="00824B7E"/>
    <w:rsid w:val="0082549A"/>
    <w:rsid w:val="0082747B"/>
    <w:rsid w:val="00831A3A"/>
    <w:rsid w:val="008323A4"/>
    <w:rsid w:val="008341C8"/>
    <w:rsid w:val="00841965"/>
    <w:rsid w:val="008422B0"/>
    <w:rsid w:val="0084495A"/>
    <w:rsid w:val="00845DE3"/>
    <w:rsid w:val="008466FD"/>
    <w:rsid w:val="00851165"/>
    <w:rsid w:val="00852922"/>
    <w:rsid w:val="00853C68"/>
    <w:rsid w:val="0085467E"/>
    <w:rsid w:val="0085618A"/>
    <w:rsid w:val="008563D6"/>
    <w:rsid w:val="00856C46"/>
    <w:rsid w:val="00857C49"/>
    <w:rsid w:val="00860102"/>
    <w:rsid w:val="0086364A"/>
    <w:rsid w:val="00863897"/>
    <w:rsid w:val="00864195"/>
    <w:rsid w:val="00864706"/>
    <w:rsid w:val="008653B6"/>
    <w:rsid w:val="008711BD"/>
    <w:rsid w:val="00871A34"/>
    <w:rsid w:val="00872976"/>
    <w:rsid w:val="00873B3E"/>
    <w:rsid w:val="00873CFB"/>
    <w:rsid w:val="00874E73"/>
    <w:rsid w:val="008763EA"/>
    <w:rsid w:val="0088035D"/>
    <w:rsid w:val="0088260A"/>
    <w:rsid w:val="00883462"/>
    <w:rsid w:val="008843EE"/>
    <w:rsid w:val="00884CC7"/>
    <w:rsid w:val="00884CDA"/>
    <w:rsid w:val="00884DB9"/>
    <w:rsid w:val="0088518B"/>
    <w:rsid w:val="008857C4"/>
    <w:rsid w:val="00885954"/>
    <w:rsid w:val="00885B77"/>
    <w:rsid w:val="00886508"/>
    <w:rsid w:val="00886A7D"/>
    <w:rsid w:val="00890D01"/>
    <w:rsid w:val="0089336A"/>
    <w:rsid w:val="00893F29"/>
    <w:rsid w:val="008958AF"/>
    <w:rsid w:val="008964B8"/>
    <w:rsid w:val="00897C76"/>
    <w:rsid w:val="008A349E"/>
    <w:rsid w:val="008A34BE"/>
    <w:rsid w:val="008B01EC"/>
    <w:rsid w:val="008B0477"/>
    <w:rsid w:val="008B04A9"/>
    <w:rsid w:val="008B10EE"/>
    <w:rsid w:val="008B1B0D"/>
    <w:rsid w:val="008B3259"/>
    <w:rsid w:val="008B3EFC"/>
    <w:rsid w:val="008B571D"/>
    <w:rsid w:val="008B6630"/>
    <w:rsid w:val="008B6E95"/>
    <w:rsid w:val="008B7474"/>
    <w:rsid w:val="008C11A0"/>
    <w:rsid w:val="008C45E0"/>
    <w:rsid w:val="008C5E75"/>
    <w:rsid w:val="008C68B7"/>
    <w:rsid w:val="008C7E5B"/>
    <w:rsid w:val="008D00D0"/>
    <w:rsid w:val="008D3C59"/>
    <w:rsid w:val="008D5B99"/>
    <w:rsid w:val="008D67A2"/>
    <w:rsid w:val="008E0578"/>
    <w:rsid w:val="008E0C83"/>
    <w:rsid w:val="008E1077"/>
    <w:rsid w:val="008E20EB"/>
    <w:rsid w:val="008E3AE7"/>
    <w:rsid w:val="008E44C0"/>
    <w:rsid w:val="008E7F80"/>
    <w:rsid w:val="008F43FD"/>
    <w:rsid w:val="008F68C9"/>
    <w:rsid w:val="008F782A"/>
    <w:rsid w:val="00900424"/>
    <w:rsid w:val="0090307D"/>
    <w:rsid w:val="00903D21"/>
    <w:rsid w:val="009057A8"/>
    <w:rsid w:val="00905B6E"/>
    <w:rsid w:val="00906CD1"/>
    <w:rsid w:val="00906E6C"/>
    <w:rsid w:val="0090734A"/>
    <w:rsid w:val="009074EE"/>
    <w:rsid w:val="009078D8"/>
    <w:rsid w:val="00911884"/>
    <w:rsid w:val="00911E93"/>
    <w:rsid w:val="00911FAD"/>
    <w:rsid w:val="00915B27"/>
    <w:rsid w:val="00917973"/>
    <w:rsid w:val="00917C32"/>
    <w:rsid w:val="00920619"/>
    <w:rsid w:val="009209BD"/>
    <w:rsid w:val="00922ABC"/>
    <w:rsid w:val="009234D2"/>
    <w:rsid w:val="00924A72"/>
    <w:rsid w:val="00925880"/>
    <w:rsid w:val="00930070"/>
    <w:rsid w:val="00930E20"/>
    <w:rsid w:val="0093319B"/>
    <w:rsid w:val="00934D1D"/>
    <w:rsid w:val="00937864"/>
    <w:rsid w:val="0094263A"/>
    <w:rsid w:val="00942F53"/>
    <w:rsid w:val="00945229"/>
    <w:rsid w:val="009472B8"/>
    <w:rsid w:val="009517FA"/>
    <w:rsid w:val="009543EE"/>
    <w:rsid w:val="00954E5F"/>
    <w:rsid w:val="00955ACB"/>
    <w:rsid w:val="0095643B"/>
    <w:rsid w:val="009654B2"/>
    <w:rsid w:val="00966DE1"/>
    <w:rsid w:val="009675F5"/>
    <w:rsid w:val="00970E30"/>
    <w:rsid w:val="00971DC1"/>
    <w:rsid w:val="00972244"/>
    <w:rsid w:val="00973D5B"/>
    <w:rsid w:val="00974638"/>
    <w:rsid w:val="009755BE"/>
    <w:rsid w:val="00981286"/>
    <w:rsid w:val="0098399D"/>
    <w:rsid w:val="00983B20"/>
    <w:rsid w:val="00984190"/>
    <w:rsid w:val="00985302"/>
    <w:rsid w:val="0098556B"/>
    <w:rsid w:val="00985AB1"/>
    <w:rsid w:val="009928AE"/>
    <w:rsid w:val="009937C4"/>
    <w:rsid w:val="00994108"/>
    <w:rsid w:val="009960A8"/>
    <w:rsid w:val="0099700E"/>
    <w:rsid w:val="009975FF"/>
    <w:rsid w:val="009A0C60"/>
    <w:rsid w:val="009A0D13"/>
    <w:rsid w:val="009A1867"/>
    <w:rsid w:val="009A1A8E"/>
    <w:rsid w:val="009A2F94"/>
    <w:rsid w:val="009A3BE6"/>
    <w:rsid w:val="009A4459"/>
    <w:rsid w:val="009A5807"/>
    <w:rsid w:val="009A596E"/>
    <w:rsid w:val="009A6180"/>
    <w:rsid w:val="009A64A8"/>
    <w:rsid w:val="009A764F"/>
    <w:rsid w:val="009B0F74"/>
    <w:rsid w:val="009B35C9"/>
    <w:rsid w:val="009B3D4B"/>
    <w:rsid w:val="009C508B"/>
    <w:rsid w:val="009C5D65"/>
    <w:rsid w:val="009D016B"/>
    <w:rsid w:val="009D1C73"/>
    <w:rsid w:val="009D287F"/>
    <w:rsid w:val="009D5E72"/>
    <w:rsid w:val="009D7B5C"/>
    <w:rsid w:val="009E069E"/>
    <w:rsid w:val="009E25DC"/>
    <w:rsid w:val="009E2808"/>
    <w:rsid w:val="009E3188"/>
    <w:rsid w:val="009E42D1"/>
    <w:rsid w:val="009E44A7"/>
    <w:rsid w:val="009E759C"/>
    <w:rsid w:val="009F0EC0"/>
    <w:rsid w:val="009F132F"/>
    <w:rsid w:val="009F1546"/>
    <w:rsid w:val="009F1AB6"/>
    <w:rsid w:val="009F1D3B"/>
    <w:rsid w:val="009F6077"/>
    <w:rsid w:val="00A034D9"/>
    <w:rsid w:val="00A036B2"/>
    <w:rsid w:val="00A038CC"/>
    <w:rsid w:val="00A04840"/>
    <w:rsid w:val="00A0636D"/>
    <w:rsid w:val="00A06A25"/>
    <w:rsid w:val="00A07211"/>
    <w:rsid w:val="00A10652"/>
    <w:rsid w:val="00A14FF0"/>
    <w:rsid w:val="00A21A93"/>
    <w:rsid w:val="00A2387F"/>
    <w:rsid w:val="00A24FC4"/>
    <w:rsid w:val="00A27775"/>
    <w:rsid w:val="00A27A2E"/>
    <w:rsid w:val="00A32671"/>
    <w:rsid w:val="00A3359F"/>
    <w:rsid w:val="00A34418"/>
    <w:rsid w:val="00A3600F"/>
    <w:rsid w:val="00A40BAA"/>
    <w:rsid w:val="00A41091"/>
    <w:rsid w:val="00A4186B"/>
    <w:rsid w:val="00A43AC9"/>
    <w:rsid w:val="00A444A8"/>
    <w:rsid w:val="00A45D04"/>
    <w:rsid w:val="00A50402"/>
    <w:rsid w:val="00A50DF8"/>
    <w:rsid w:val="00A51478"/>
    <w:rsid w:val="00A53860"/>
    <w:rsid w:val="00A56E4F"/>
    <w:rsid w:val="00A56F18"/>
    <w:rsid w:val="00A56FEE"/>
    <w:rsid w:val="00A57500"/>
    <w:rsid w:val="00A57CD5"/>
    <w:rsid w:val="00A604C6"/>
    <w:rsid w:val="00A60872"/>
    <w:rsid w:val="00A63DB9"/>
    <w:rsid w:val="00A641B4"/>
    <w:rsid w:val="00A6498E"/>
    <w:rsid w:val="00A65CE7"/>
    <w:rsid w:val="00A675A8"/>
    <w:rsid w:val="00A67A9E"/>
    <w:rsid w:val="00A72779"/>
    <w:rsid w:val="00A73517"/>
    <w:rsid w:val="00A73A01"/>
    <w:rsid w:val="00A74CDD"/>
    <w:rsid w:val="00A75593"/>
    <w:rsid w:val="00A7786E"/>
    <w:rsid w:val="00A80732"/>
    <w:rsid w:val="00A83760"/>
    <w:rsid w:val="00A85BCA"/>
    <w:rsid w:val="00A873DE"/>
    <w:rsid w:val="00A91104"/>
    <w:rsid w:val="00A91D21"/>
    <w:rsid w:val="00A924F8"/>
    <w:rsid w:val="00A92D41"/>
    <w:rsid w:val="00A932B3"/>
    <w:rsid w:val="00A9430C"/>
    <w:rsid w:val="00AA024E"/>
    <w:rsid w:val="00AA0C28"/>
    <w:rsid w:val="00AA1438"/>
    <w:rsid w:val="00AA2FF8"/>
    <w:rsid w:val="00AA5ADD"/>
    <w:rsid w:val="00AA6D8C"/>
    <w:rsid w:val="00AB18DE"/>
    <w:rsid w:val="00AB1EAE"/>
    <w:rsid w:val="00AB2986"/>
    <w:rsid w:val="00AB30DC"/>
    <w:rsid w:val="00AB4814"/>
    <w:rsid w:val="00AB4AAE"/>
    <w:rsid w:val="00AB4B1E"/>
    <w:rsid w:val="00AB50FA"/>
    <w:rsid w:val="00AB553F"/>
    <w:rsid w:val="00AB5F1C"/>
    <w:rsid w:val="00AC0EBA"/>
    <w:rsid w:val="00AC11AF"/>
    <w:rsid w:val="00AC1FBA"/>
    <w:rsid w:val="00AC2A5F"/>
    <w:rsid w:val="00AC2D1E"/>
    <w:rsid w:val="00AC3C83"/>
    <w:rsid w:val="00AC4A2C"/>
    <w:rsid w:val="00AC7161"/>
    <w:rsid w:val="00AC7750"/>
    <w:rsid w:val="00AD0B01"/>
    <w:rsid w:val="00AD0F9D"/>
    <w:rsid w:val="00AD14FD"/>
    <w:rsid w:val="00AD2BC4"/>
    <w:rsid w:val="00AD7ECF"/>
    <w:rsid w:val="00AE1876"/>
    <w:rsid w:val="00AE2159"/>
    <w:rsid w:val="00AE2A66"/>
    <w:rsid w:val="00AE5638"/>
    <w:rsid w:val="00AE6C39"/>
    <w:rsid w:val="00AF2206"/>
    <w:rsid w:val="00AF3406"/>
    <w:rsid w:val="00AF41D2"/>
    <w:rsid w:val="00AF469B"/>
    <w:rsid w:val="00AF52B6"/>
    <w:rsid w:val="00AF55F7"/>
    <w:rsid w:val="00AF6619"/>
    <w:rsid w:val="00B005E4"/>
    <w:rsid w:val="00B0185C"/>
    <w:rsid w:val="00B0231F"/>
    <w:rsid w:val="00B023C5"/>
    <w:rsid w:val="00B0493C"/>
    <w:rsid w:val="00B0644E"/>
    <w:rsid w:val="00B067CA"/>
    <w:rsid w:val="00B10C32"/>
    <w:rsid w:val="00B12AAF"/>
    <w:rsid w:val="00B12EF2"/>
    <w:rsid w:val="00B14CD0"/>
    <w:rsid w:val="00B156E0"/>
    <w:rsid w:val="00B15AE1"/>
    <w:rsid w:val="00B16015"/>
    <w:rsid w:val="00B17809"/>
    <w:rsid w:val="00B226DF"/>
    <w:rsid w:val="00B25684"/>
    <w:rsid w:val="00B25C2A"/>
    <w:rsid w:val="00B35976"/>
    <w:rsid w:val="00B369FA"/>
    <w:rsid w:val="00B3782C"/>
    <w:rsid w:val="00B4209B"/>
    <w:rsid w:val="00B46A15"/>
    <w:rsid w:val="00B47E51"/>
    <w:rsid w:val="00B508B8"/>
    <w:rsid w:val="00B517EC"/>
    <w:rsid w:val="00B52ACA"/>
    <w:rsid w:val="00B53B9E"/>
    <w:rsid w:val="00B5578A"/>
    <w:rsid w:val="00B57E11"/>
    <w:rsid w:val="00B60F1A"/>
    <w:rsid w:val="00B61DC9"/>
    <w:rsid w:val="00B61DEF"/>
    <w:rsid w:val="00B62A85"/>
    <w:rsid w:val="00B66873"/>
    <w:rsid w:val="00B70C39"/>
    <w:rsid w:val="00B738F6"/>
    <w:rsid w:val="00B740AB"/>
    <w:rsid w:val="00B75479"/>
    <w:rsid w:val="00B85399"/>
    <w:rsid w:val="00B92FF3"/>
    <w:rsid w:val="00B93693"/>
    <w:rsid w:val="00B960F6"/>
    <w:rsid w:val="00BA05D9"/>
    <w:rsid w:val="00BA258C"/>
    <w:rsid w:val="00BA7753"/>
    <w:rsid w:val="00BA7819"/>
    <w:rsid w:val="00BB27BF"/>
    <w:rsid w:val="00BB3BB1"/>
    <w:rsid w:val="00BB4202"/>
    <w:rsid w:val="00BB6847"/>
    <w:rsid w:val="00BB7F06"/>
    <w:rsid w:val="00BC1C1C"/>
    <w:rsid w:val="00BC2B5E"/>
    <w:rsid w:val="00BC78D7"/>
    <w:rsid w:val="00BC7BFA"/>
    <w:rsid w:val="00BD16C2"/>
    <w:rsid w:val="00BD504C"/>
    <w:rsid w:val="00BD5804"/>
    <w:rsid w:val="00BD5ECF"/>
    <w:rsid w:val="00BE21BA"/>
    <w:rsid w:val="00BE2784"/>
    <w:rsid w:val="00BE3272"/>
    <w:rsid w:val="00BE5339"/>
    <w:rsid w:val="00BE546E"/>
    <w:rsid w:val="00BE63B9"/>
    <w:rsid w:val="00BE652C"/>
    <w:rsid w:val="00BF0184"/>
    <w:rsid w:val="00BF10E6"/>
    <w:rsid w:val="00BF1A9D"/>
    <w:rsid w:val="00BF1AC6"/>
    <w:rsid w:val="00BF38D6"/>
    <w:rsid w:val="00BF5BAD"/>
    <w:rsid w:val="00BF68A3"/>
    <w:rsid w:val="00BF72B6"/>
    <w:rsid w:val="00BF7BCC"/>
    <w:rsid w:val="00C0013C"/>
    <w:rsid w:val="00C00688"/>
    <w:rsid w:val="00C015D3"/>
    <w:rsid w:val="00C02CAD"/>
    <w:rsid w:val="00C0417D"/>
    <w:rsid w:val="00C04D82"/>
    <w:rsid w:val="00C06E38"/>
    <w:rsid w:val="00C072AE"/>
    <w:rsid w:val="00C07497"/>
    <w:rsid w:val="00C10496"/>
    <w:rsid w:val="00C12F34"/>
    <w:rsid w:val="00C1700F"/>
    <w:rsid w:val="00C201E8"/>
    <w:rsid w:val="00C21CD5"/>
    <w:rsid w:val="00C2358A"/>
    <w:rsid w:val="00C2450B"/>
    <w:rsid w:val="00C26917"/>
    <w:rsid w:val="00C2798B"/>
    <w:rsid w:val="00C315B5"/>
    <w:rsid w:val="00C3197D"/>
    <w:rsid w:val="00C322EE"/>
    <w:rsid w:val="00C353D8"/>
    <w:rsid w:val="00C36ECA"/>
    <w:rsid w:val="00C37132"/>
    <w:rsid w:val="00C37861"/>
    <w:rsid w:val="00C41E0E"/>
    <w:rsid w:val="00C42987"/>
    <w:rsid w:val="00C43AB3"/>
    <w:rsid w:val="00C47B6D"/>
    <w:rsid w:val="00C50DC4"/>
    <w:rsid w:val="00C52F54"/>
    <w:rsid w:val="00C53085"/>
    <w:rsid w:val="00C53AAA"/>
    <w:rsid w:val="00C565A0"/>
    <w:rsid w:val="00C57D28"/>
    <w:rsid w:val="00C60C2B"/>
    <w:rsid w:val="00C60DC2"/>
    <w:rsid w:val="00C62E9C"/>
    <w:rsid w:val="00C63B59"/>
    <w:rsid w:val="00C70BFE"/>
    <w:rsid w:val="00C71017"/>
    <w:rsid w:val="00C73186"/>
    <w:rsid w:val="00C73316"/>
    <w:rsid w:val="00C734A1"/>
    <w:rsid w:val="00C73725"/>
    <w:rsid w:val="00C73FEE"/>
    <w:rsid w:val="00C758CD"/>
    <w:rsid w:val="00C80DA2"/>
    <w:rsid w:val="00C81557"/>
    <w:rsid w:val="00C82850"/>
    <w:rsid w:val="00C82E60"/>
    <w:rsid w:val="00C86135"/>
    <w:rsid w:val="00C8666D"/>
    <w:rsid w:val="00C91FF1"/>
    <w:rsid w:val="00C93288"/>
    <w:rsid w:val="00C93F02"/>
    <w:rsid w:val="00C95625"/>
    <w:rsid w:val="00C96FEB"/>
    <w:rsid w:val="00C9702B"/>
    <w:rsid w:val="00C97492"/>
    <w:rsid w:val="00CA0000"/>
    <w:rsid w:val="00CA39C5"/>
    <w:rsid w:val="00CA4D0A"/>
    <w:rsid w:val="00CA4D7C"/>
    <w:rsid w:val="00CA68B6"/>
    <w:rsid w:val="00CA70BB"/>
    <w:rsid w:val="00CA725D"/>
    <w:rsid w:val="00CA7598"/>
    <w:rsid w:val="00CB0242"/>
    <w:rsid w:val="00CB6E69"/>
    <w:rsid w:val="00CC00EE"/>
    <w:rsid w:val="00CC1015"/>
    <w:rsid w:val="00CC12A0"/>
    <w:rsid w:val="00CC17A6"/>
    <w:rsid w:val="00CC2EAC"/>
    <w:rsid w:val="00CC44E8"/>
    <w:rsid w:val="00CC47A7"/>
    <w:rsid w:val="00CC5379"/>
    <w:rsid w:val="00CC64E5"/>
    <w:rsid w:val="00CC7996"/>
    <w:rsid w:val="00CD0A84"/>
    <w:rsid w:val="00CD0CBF"/>
    <w:rsid w:val="00CD2B25"/>
    <w:rsid w:val="00CD3F91"/>
    <w:rsid w:val="00CD4A95"/>
    <w:rsid w:val="00CD592E"/>
    <w:rsid w:val="00CD74A9"/>
    <w:rsid w:val="00CE0898"/>
    <w:rsid w:val="00CE1C46"/>
    <w:rsid w:val="00CE5C7C"/>
    <w:rsid w:val="00CE78BA"/>
    <w:rsid w:val="00CE79C7"/>
    <w:rsid w:val="00CF0C9E"/>
    <w:rsid w:val="00CF0DA7"/>
    <w:rsid w:val="00CF2036"/>
    <w:rsid w:val="00CF2613"/>
    <w:rsid w:val="00CF44DA"/>
    <w:rsid w:val="00D008F8"/>
    <w:rsid w:val="00D009FD"/>
    <w:rsid w:val="00D0561C"/>
    <w:rsid w:val="00D05F57"/>
    <w:rsid w:val="00D07A32"/>
    <w:rsid w:val="00D1162E"/>
    <w:rsid w:val="00D11B06"/>
    <w:rsid w:val="00D11FA3"/>
    <w:rsid w:val="00D12064"/>
    <w:rsid w:val="00D139B3"/>
    <w:rsid w:val="00D13ACC"/>
    <w:rsid w:val="00D13D8A"/>
    <w:rsid w:val="00D14BDC"/>
    <w:rsid w:val="00D14C1F"/>
    <w:rsid w:val="00D14CB2"/>
    <w:rsid w:val="00D17908"/>
    <w:rsid w:val="00D225D1"/>
    <w:rsid w:val="00D25243"/>
    <w:rsid w:val="00D25B0A"/>
    <w:rsid w:val="00D2657D"/>
    <w:rsid w:val="00D27267"/>
    <w:rsid w:val="00D32300"/>
    <w:rsid w:val="00D3547A"/>
    <w:rsid w:val="00D3598A"/>
    <w:rsid w:val="00D35C99"/>
    <w:rsid w:val="00D37022"/>
    <w:rsid w:val="00D3794E"/>
    <w:rsid w:val="00D40588"/>
    <w:rsid w:val="00D42DCE"/>
    <w:rsid w:val="00D4318F"/>
    <w:rsid w:val="00D43F80"/>
    <w:rsid w:val="00D456C4"/>
    <w:rsid w:val="00D463BC"/>
    <w:rsid w:val="00D46D94"/>
    <w:rsid w:val="00D4730F"/>
    <w:rsid w:val="00D50B3A"/>
    <w:rsid w:val="00D51F9E"/>
    <w:rsid w:val="00D536B6"/>
    <w:rsid w:val="00D53F79"/>
    <w:rsid w:val="00D5484E"/>
    <w:rsid w:val="00D553A7"/>
    <w:rsid w:val="00D61427"/>
    <w:rsid w:val="00D620F1"/>
    <w:rsid w:val="00D66027"/>
    <w:rsid w:val="00D6734D"/>
    <w:rsid w:val="00D67449"/>
    <w:rsid w:val="00D72A64"/>
    <w:rsid w:val="00D7530B"/>
    <w:rsid w:val="00D76F6A"/>
    <w:rsid w:val="00D80890"/>
    <w:rsid w:val="00D82546"/>
    <w:rsid w:val="00D82D4B"/>
    <w:rsid w:val="00D830BF"/>
    <w:rsid w:val="00D83EAC"/>
    <w:rsid w:val="00D848F5"/>
    <w:rsid w:val="00D85192"/>
    <w:rsid w:val="00D855CC"/>
    <w:rsid w:val="00D90010"/>
    <w:rsid w:val="00D902E3"/>
    <w:rsid w:val="00D90529"/>
    <w:rsid w:val="00D91182"/>
    <w:rsid w:val="00D92439"/>
    <w:rsid w:val="00D951C9"/>
    <w:rsid w:val="00D956D4"/>
    <w:rsid w:val="00D9644E"/>
    <w:rsid w:val="00D96643"/>
    <w:rsid w:val="00D9727A"/>
    <w:rsid w:val="00D9783E"/>
    <w:rsid w:val="00DA03DB"/>
    <w:rsid w:val="00DA11E1"/>
    <w:rsid w:val="00DA16AF"/>
    <w:rsid w:val="00DA195A"/>
    <w:rsid w:val="00DA23A9"/>
    <w:rsid w:val="00DA348B"/>
    <w:rsid w:val="00DA4B2D"/>
    <w:rsid w:val="00DA56FF"/>
    <w:rsid w:val="00DA5FE7"/>
    <w:rsid w:val="00DA61DA"/>
    <w:rsid w:val="00DA6A27"/>
    <w:rsid w:val="00DA7195"/>
    <w:rsid w:val="00DA76B1"/>
    <w:rsid w:val="00DB1225"/>
    <w:rsid w:val="00DB148E"/>
    <w:rsid w:val="00DB4084"/>
    <w:rsid w:val="00DB510B"/>
    <w:rsid w:val="00DB69A3"/>
    <w:rsid w:val="00DB7189"/>
    <w:rsid w:val="00DC0022"/>
    <w:rsid w:val="00DC1177"/>
    <w:rsid w:val="00DC3286"/>
    <w:rsid w:val="00DC3FE7"/>
    <w:rsid w:val="00DC50F7"/>
    <w:rsid w:val="00DC5679"/>
    <w:rsid w:val="00DC61D0"/>
    <w:rsid w:val="00DC71CA"/>
    <w:rsid w:val="00DD0DA7"/>
    <w:rsid w:val="00DD0E2E"/>
    <w:rsid w:val="00DD21A9"/>
    <w:rsid w:val="00DD2AE7"/>
    <w:rsid w:val="00DD31B3"/>
    <w:rsid w:val="00DD721E"/>
    <w:rsid w:val="00DD792D"/>
    <w:rsid w:val="00DE01CC"/>
    <w:rsid w:val="00DE18C7"/>
    <w:rsid w:val="00DE4430"/>
    <w:rsid w:val="00DE67C5"/>
    <w:rsid w:val="00DE7073"/>
    <w:rsid w:val="00DE746B"/>
    <w:rsid w:val="00DE74C4"/>
    <w:rsid w:val="00DF0041"/>
    <w:rsid w:val="00DF0792"/>
    <w:rsid w:val="00DF09DB"/>
    <w:rsid w:val="00DF4BE6"/>
    <w:rsid w:val="00DF689B"/>
    <w:rsid w:val="00E004BB"/>
    <w:rsid w:val="00E01847"/>
    <w:rsid w:val="00E02C02"/>
    <w:rsid w:val="00E06239"/>
    <w:rsid w:val="00E07592"/>
    <w:rsid w:val="00E07886"/>
    <w:rsid w:val="00E07E51"/>
    <w:rsid w:val="00E10CA9"/>
    <w:rsid w:val="00E11FAA"/>
    <w:rsid w:val="00E13B08"/>
    <w:rsid w:val="00E14DD3"/>
    <w:rsid w:val="00E14DED"/>
    <w:rsid w:val="00E15371"/>
    <w:rsid w:val="00E17F1F"/>
    <w:rsid w:val="00E207FA"/>
    <w:rsid w:val="00E22824"/>
    <w:rsid w:val="00E25E87"/>
    <w:rsid w:val="00E27D7A"/>
    <w:rsid w:val="00E30B65"/>
    <w:rsid w:val="00E30E29"/>
    <w:rsid w:val="00E33F70"/>
    <w:rsid w:val="00E34731"/>
    <w:rsid w:val="00E34A56"/>
    <w:rsid w:val="00E36AD8"/>
    <w:rsid w:val="00E42CF6"/>
    <w:rsid w:val="00E47DF1"/>
    <w:rsid w:val="00E56024"/>
    <w:rsid w:val="00E6073B"/>
    <w:rsid w:val="00E61AB2"/>
    <w:rsid w:val="00E620C2"/>
    <w:rsid w:val="00E63407"/>
    <w:rsid w:val="00E67919"/>
    <w:rsid w:val="00E67DBA"/>
    <w:rsid w:val="00E73C39"/>
    <w:rsid w:val="00E74920"/>
    <w:rsid w:val="00E74B3A"/>
    <w:rsid w:val="00E75171"/>
    <w:rsid w:val="00E75F1D"/>
    <w:rsid w:val="00E81626"/>
    <w:rsid w:val="00E82CC4"/>
    <w:rsid w:val="00E847D1"/>
    <w:rsid w:val="00E90FA0"/>
    <w:rsid w:val="00E91B7C"/>
    <w:rsid w:val="00E93BCB"/>
    <w:rsid w:val="00E94848"/>
    <w:rsid w:val="00E94BB4"/>
    <w:rsid w:val="00E97889"/>
    <w:rsid w:val="00EA19E0"/>
    <w:rsid w:val="00EA2649"/>
    <w:rsid w:val="00EA2C87"/>
    <w:rsid w:val="00EA3596"/>
    <w:rsid w:val="00EA40B1"/>
    <w:rsid w:val="00EA4335"/>
    <w:rsid w:val="00EA4E72"/>
    <w:rsid w:val="00EA5E52"/>
    <w:rsid w:val="00EA6477"/>
    <w:rsid w:val="00EA6C53"/>
    <w:rsid w:val="00EB6FBB"/>
    <w:rsid w:val="00EB7DB9"/>
    <w:rsid w:val="00EC0801"/>
    <w:rsid w:val="00EC0AD1"/>
    <w:rsid w:val="00EC0C71"/>
    <w:rsid w:val="00EC129E"/>
    <w:rsid w:val="00EC5C12"/>
    <w:rsid w:val="00EC71DA"/>
    <w:rsid w:val="00EC7407"/>
    <w:rsid w:val="00ED169F"/>
    <w:rsid w:val="00ED1B1F"/>
    <w:rsid w:val="00ED269E"/>
    <w:rsid w:val="00ED4B6C"/>
    <w:rsid w:val="00ED5204"/>
    <w:rsid w:val="00ED5AE0"/>
    <w:rsid w:val="00ED71DA"/>
    <w:rsid w:val="00ED7739"/>
    <w:rsid w:val="00EE0830"/>
    <w:rsid w:val="00EE2C65"/>
    <w:rsid w:val="00EE30F4"/>
    <w:rsid w:val="00EE583A"/>
    <w:rsid w:val="00EF0F44"/>
    <w:rsid w:val="00EF25AA"/>
    <w:rsid w:val="00EF25F6"/>
    <w:rsid w:val="00EF2ECC"/>
    <w:rsid w:val="00EF5D3F"/>
    <w:rsid w:val="00EF6B8A"/>
    <w:rsid w:val="00EF78B9"/>
    <w:rsid w:val="00F00C04"/>
    <w:rsid w:val="00F01C19"/>
    <w:rsid w:val="00F0269D"/>
    <w:rsid w:val="00F02A58"/>
    <w:rsid w:val="00F032FB"/>
    <w:rsid w:val="00F06B0A"/>
    <w:rsid w:val="00F107F0"/>
    <w:rsid w:val="00F10CDD"/>
    <w:rsid w:val="00F11FC7"/>
    <w:rsid w:val="00F120F5"/>
    <w:rsid w:val="00F1319F"/>
    <w:rsid w:val="00F13E1A"/>
    <w:rsid w:val="00F14328"/>
    <w:rsid w:val="00F152E4"/>
    <w:rsid w:val="00F155D9"/>
    <w:rsid w:val="00F15D1F"/>
    <w:rsid w:val="00F15FA5"/>
    <w:rsid w:val="00F171E0"/>
    <w:rsid w:val="00F20721"/>
    <w:rsid w:val="00F20EB9"/>
    <w:rsid w:val="00F21651"/>
    <w:rsid w:val="00F235BC"/>
    <w:rsid w:val="00F23EBB"/>
    <w:rsid w:val="00F247A7"/>
    <w:rsid w:val="00F24A54"/>
    <w:rsid w:val="00F26ACA"/>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B91"/>
    <w:rsid w:val="00F45BB8"/>
    <w:rsid w:val="00F46177"/>
    <w:rsid w:val="00F462B7"/>
    <w:rsid w:val="00F47403"/>
    <w:rsid w:val="00F545B0"/>
    <w:rsid w:val="00F56259"/>
    <w:rsid w:val="00F5704B"/>
    <w:rsid w:val="00F614A2"/>
    <w:rsid w:val="00F62008"/>
    <w:rsid w:val="00F62864"/>
    <w:rsid w:val="00F62AB3"/>
    <w:rsid w:val="00F65383"/>
    <w:rsid w:val="00F653BB"/>
    <w:rsid w:val="00F70A8D"/>
    <w:rsid w:val="00F70DA7"/>
    <w:rsid w:val="00F71005"/>
    <w:rsid w:val="00F7272A"/>
    <w:rsid w:val="00F75FC6"/>
    <w:rsid w:val="00F75FE3"/>
    <w:rsid w:val="00F7733F"/>
    <w:rsid w:val="00F77937"/>
    <w:rsid w:val="00F77F06"/>
    <w:rsid w:val="00F815F7"/>
    <w:rsid w:val="00F817D8"/>
    <w:rsid w:val="00F82062"/>
    <w:rsid w:val="00F8487C"/>
    <w:rsid w:val="00F84953"/>
    <w:rsid w:val="00F901F8"/>
    <w:rsid w:val="00F9239A"/>
    <w:rsid w:val="00F93FA9"/>
    <w:rsid w:val="00F94AD5"/>
    <w:rsid w:val="00F952FC"/>
    <w:rsid w:val="00F95A80"/>
    <w:rsid w:val="00F96069"/>
    <w:rsid w:val="00F96BE5"/>
    <w:rsid w:val="00FA0AC7"/>
    <w:rsid w:val="00FA1848"/>
    <w:rsid w:val="00FA20F2"/>
    <w:rsid w:val="00FA362F"/>
    <w:rsid w:val="00FA5E33"/>
    <w:rsid w:val="00FA5F37"/>
    <w:rsid w:val="00FA6277"/>
    <w:rsid w:val="00FA633E"/>
    <w:rsid w:val="00FA7005"/>
    <w:rsid w:val="00FA74D4"/>
    <w:rsid w:val="00FB0CBC"/>
    <w:rsid w:val="00FB1FE7"/>
    <w:rsid w:val="00FB5720"/>
    <w:rsid w:val="00FB69E2"/>
    <w:rsid w:val="00FB7480"/>
    <w:rsid w:val="00FC11CE"/>
    <w:rsid w:val="00FC1303"/>
    <w:rsid w:val="00FC4DED"/>
    <w:rsid w:val="00FC4EA2"/>
    <w:rsid w:val="00FC57D4"/>
    <w:rsid w:val="00FD016D"/>
    <w:rsid w:val="00FD09A9"/>
    <w:rsid w:val="00FD1115"/>
    <w:rsid w:val="00FD274D"/>
    <w:rsid w:val="00FD2C75"/>
    <w:rsid w:val="00FD30BE"/>
    <w:rsid w:val="00FD3492"/>
    <w:rsid w:val="00FD43FB"/>
    <w:rsid w:val="00FD46D9"/>
    <w:rsid w:val="00FD50A0"/>
    <w:rsid w:val="00FD7B36"/>
    <w:rsid w:val="00FE0053"/>
    <w:rsid w:val="00FE07EC"/>
    <w:rsid w:val="00FE3BAB"/>
    <w:rsid w:val="00FE501D"/>
    <w:rsid w:val="00FE52CD"/>
    <w:rsid w:val="00FE7EDF"/>
    <w:rsid w:val="00FF1EB0"/>
    <w:rsid w:val="00FF3B34"/>
    <w:rsid w:val="00FF551E"/>
    <w:rsid w:val="02544613"/>
    <w:rsid w:val="02E06050"/>
    <w:rsid w:val="03416216"/>
    <w:rsid w:val="06EA712E"/>
    <w:rsid w:val="072C29E2"/>
    <w:rsid w:val="0AE744AB"/>
    <w:rsid w:val="0C3E4BDB"/>
    <w:rsid w:val="0DB65FF5"/>
    <w:rsid w:val="0EA76FA6"/>
    <w:rsid w:val="101A268E"/>
    <w:rsid w:val="105A1D2C"/>
    <w:rsid w:val="12D4683C"/>
    <w:rsid w:val="13B61989"/>
    <w:rsid w:val="19A9599A"/>
    <w:rsid w:val="1A4B7995"/>
    <w:rsid w:val="1AC468A2"/>
    <w:rsid w:val="1B7C6BC3"/>
    <w:rsid w:val="1C133119"/>
    <w:rsid w:val="1CB30519"/>
    <w:rsid w:val="1E6E7D9E"/>
    <w:rsid w:val="1FD24C6A"/>
    <w:rsid w:val="24083DD4"/>
    <w:rsid w:val="27D20C81"/>
    <w:rsid w:val="28393587"/>
    <w:rsid w:val="28523517"/>
    <w:rsid w:val="28DA524E"/>
    <w:rsid w:val="297D2D39"/>
    <w:rsid w:val="2B5B1795"/>
    <w:rsid w:val="2C8518D7"/>
    <w:rsid w:val="2E887206"/>
    <w:rsid w:val="32DF2AD1"/>
    <w:rsid w:val="34A416D6"/>
    <w:rsid w:val="35E54010"/>
    <w:rsid w:val="37FF7BCE"/>
    <w:rsid w:val="3DD9215A"/>
    <w:rsid w:val="3E085D4B"/>
    <w:rsid w:val="3E675C11"/>
    <w:rsid w:val="4306537F"/>
    <w:rsid w:val="438F2622"/>
    <w:rsid w:val="44B948C8"/>
    <w:rsid w:val="46F036EA"/>
    <w:rsid w:val="4A194068"/>
    <w:rsid w:val="4FC42511"/>
    <w:rsid w:val="4FFB008C"/>
    <w:rsid w:val="51215E78"/>
    <w:rsid w:val="557C024E"/>
    <w:rsid w:val="56D41612"/>
    <w:rsid w:val="57377D50"/>
    <w:rsid w:val="592327BF"/>
    <w:rsid w:val="59B85111"/>
    <w:rsid w:val="5A0802B0"/>
    <w:rsid w:val="5B347277"/>
    <w:rsid w:val="5C235281"/>
    <w:rsid w:val="5DCB4A1F"/>
    <w:rsid w:val="6270155C"/>
    <w:rsid w:val="62F508B9"/>
    <w:rsid w:val="63116428"/>
    <w:rsid w:val="63800ADA"/>
    <w:rsid w:val="64B159B9"/>
    <w:rsid w:val="664349F3"/>
    <w:rsid w:val="68E4196A"/>
    <w:rsid w:val="6F20035E"/>
    <w:rsid w:val="73EE5A8A"/>
    <w:rsid w:val="78371BD7"/>
    <w:rsid w:val="7838451B"/>
    <w:rsid w:val="7E211D52"/>
    <w:rsid w:val="7F0E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keepLines/>
      <w:numPr>
        <w:ilvl w:val="0"/>
        <w:numId w:val="1"/>
      </w:numPr>
      <w:spacing w:before="340" w:after="330" w:line="576" w:lineRule="auto"/>
      <w:outlineLvl w:val="0"/>
    </w:pPr>
    <w:rPr>
      <w:b/>
      <w:kern w:val="44"/>
      <w:sz w:val="44"/>
      <w:lang w:val="zh-CN" w:eastAsia="zh-CN"/>
    </w:rPr>
  </w:style>
  <w:style w:type="paragraph" w:styleId="3">
    <w:name w:val="heading 2"/>
    <w:basedOn w:val="1"/>
    <w:next w:val="1"/>
    <w:link w:val="54"/>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lang w:val="zh-CN" w:eastAsia="zh-CN"/>
    </w:rPr>
  </w:style>
  <w:style w:type="paragraph" w:styleId="4">
    <w:name w:val="heading 3"/>
    <w:basedOn w:val="1"/>
    <w:next w:val="1"/>
    <w:link w:val="55"/>
    <w:qFormat/>
    <w:uiPriority w:val="0"/>
    <w:pPr>
      <w:keepNext/>
      <w:keepLines/>
      <w:numPr>
        <w:ilvl w:val="2"/>
        <w:numId w:val="1"/>
      </w:numPr>
      <w:adjustRightInd w:val="0"/>
      <w:spacing w:before="260" w:after="260" w:line="416" w:lineRule="atLeast"/>
      <w:textAlignment w:val="baseline"/>
      <w:outlineLvl w:val="2"/>
    </w:pPr>
    <w:rPr>
      <w:b/>
      <w:kern w:val="0"/>
      <w:sz w:val="32"/>
      <w:lang w:val="zh-CN" w:eastAsia="zh-CN"/>
    </w:rPr>
  </w:style>
  <w:style w:type="paragraph" w:styleId="5">
    <w:name w:val="heading 4"/>
    <w:basedOn w:val="1"/>
    <w:next w:val="6"/>
    <w:link w:val="57"/>
    <w:qFormat/>
    <w:uiPriority w:val="0"/>
    <w:pPr>
      <w:keepNext/>
      <w:keepLines/>
      <w:numPr>
        <w:ilvl w:val="3"/>
        <w:numId w:val="1"/>
      </w:numPr>
      <w:spacing w:before="280" w:after="290" w:line="372" w:lineRule="auto"/>
      <w:outlineLvl w:val="3"/>
    </w:pPr>
    <w:rPr>
      <w:rFonts w:ascii="Arial" w:hAnsi="Arial" w:eastAsia="黑体"/>
      <w:b/>
      <w:sz w:val="28"/>
      <w:lang w:val="zh-CN" w:eastAsia="zh-CN"/>
    </w:rPr>
  </w:style>
  <w:style w:type="paragraph" w:styleId="7">
    <w:name w:val="heading 5"/>
    <w:basedOn w:val="1"/>
    <w:next w:val="6"/>
    <w:link w:val="58"/>
    <w:qFormat/>
    <w:uiPriority w:val="0"/>
    <w:pPr>
      <w:keepNext/>
      <w:keepLines/>
      <w:numPr>
        <w:ilvl w:val="4"/>
        <w:numId w:val="1"/>
      </w:numPr>
      <w:spacing w:before="280" w:after="290" w:line="372" w:lineRule="auto"/>
      <w:outlineLvl w:val="4"/>
    </w:pPr>
    <w:rPr>
      <w:b/>
      <w:sz w:val="28"/>
      <w:lang w:val="zh-CN" w:eastAsia="zh-CN"/>
    </w:rPr>
  </w:style>
  <w:style w:type="paragraph" w:styleId="8">
    <w:name w:val="heading 6"/>
    <w:basedOn w:val="1"/>
    <w:next w:val="6"/>
    <w:link w:val="59"/>
    <w:qFormat/>
    <w:uiPriority w:val="0"/>
    <w:pPr>
      <w:keepNext/>
      <w:keepLines/>
      <w:numPr>
        <w:ilvl w:val="5"/>
        <w:numId w:val="1"/>
      </w:numPr>
      <w:spacing w:before="240" w:after="64" w:line="317" w:lineRule="auto"/>
      <w:outlineLvl w:val="5"/>
    </w:pPr>
    <w:rPr>
      <w:rFonts w:ascii="Arial" w:hAnsi="Arial" w:eastAsia="黑体"/>
      <w:b/>
      <w:sz w:val="24"/>
      <w:lang w:val="zh-CN" w:eastAsia="zh-CN"/>
    </w:rPr>
  </w:style>
  <w:style w:type="paragraph" w:styleId="9">
    <w:name w:val="heading 7"/>
    <w:basedOn w:val="1"/>
    <w:next w:val="6"/>
    <w:link w:val="60"/>
    <w:qFormat/>
    <w:uiPriority w:val="0"/>
    <w:pPr>
      <w:keepNext/>
      <w:keepLines/>
      <w:numPr>
        <w:ilvl w:val="6"/>
        <w:numId w:val="1"/>
      </w:numPr>
      <w:spacing w:before="240" w:after="64" w:line="317" w:lineRule="auto"/>
      <w:outlineLvl w:val="6"/>
    </w:pPr>
    <w:rPr>
      <w:b/>
      <w:sz w:val="24"/>
      <w:lang w:val="zh-CN" w:eastAsia="zh-CN"/>
    </w:rPr>
  </w:style>
  <w:style w:type="paragraph" w:styleId="10">
    <w:name w:val="heading 8"/>
    <w:basedOn w:val="1"/>
    <w:next w:val="6"/>
    <w:link w:val="61"/>
    <w:qFormat/>
    <w:uiPriority w:val="0"/>
    <w:pPr>
      <w:keepNext/>
      <w:keepLines/>
      <w:numPr>
        <w:ilvl w:val="7"/>
        <w:numId w:val="1"/>
      </w:numPr>
      <w:spacing w:before="240" w:after="64" w:line="317" w:lineRule="auto"/>
      <w:outlineLvl w:val="7"/>
    </w:pPr>
    <w:rPr>
      <w:rFonts w:ascii="Arial" w:hAnsi="Arial" w:eastAsia="黑体"/>
      <w:sz w:val="24"/>
      <w:lang w:val="zh-CN" w:eastAsia="zh-CN"/>
    </w:rPr>
  </w:style>
  <w:style w:type="paragraph" w:styleId="11">
    <w:name w:val="heading 9"/>
    <w:basedOn w:val="1"/>
    <w:next w:val="6"/>
    <w:link w:val="62"/>
    <w:qFormat/>
    <w:uiPriority w:val="0"/>
    <w:pPr>
      <w:keepNext/>
      <w:keepLines/>
      <w:numPr>
        <w:ilvl w:val="8"/>
        <w:numId w:val="1"/>
      </w:numPr>
      <w:spacing w:before="240" w:after="64" w:line="317" w:lineRule="auto"/>
      <w:outlineLvl w:val="8"/>
    </w:pPr>
    <w:rPr>
      <w:rFonts w:ascii="Arial" w:hAnsi="Arial" w:eastAsia="黑体"/>
      <w:lang w:val="zh-CN"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6"/>
    <w:qFormat/>
    <w:uiPriority w:val="0"/>
    <w:pPr>
      <w:ind w:firstLine="420"/>
    </w:pPr>
    <w:rPr>
      <w:kern w:val="0"/>
      <w:sz w:val="20"/>
    </w:rPr>
  </w:style>
  <w:style w:type="paragraph" w:styleId="12">
    <w:name w:val="Note Heading"/>
    <w:basedOn w:val="1"/>
    <w:next w:val="1"/>
    <w:link w:val="108"/>
    <w:qFormat/>
    <w:uiPriority w:val="0"/>
    <w:pPr>
      <w:adjustRightInd w:val="0"/>
      <w:snapToGrid w:val="0"/>
      <w:jc w:val="center"/>
    </w:pPr>
    <w:rPr>
      <w:lang w:val="zh-CN" w:eastAsia="zh-TW"/>
    </w:rPr>
  </w:style>
  <w:style w:type="paragraph" w:styleId="13">
    <w:name w:val="caption"/>
    <w:basedOn w:val="1"/>
    <w:next w:val="1"/>
    <w:qFormat/>
    <w:uiPriority w:val="0"/>
    <w:rPr>
      <w:rFonts w:ascii="Cambria" w:hAnsi="Cambria" w:eastAsia="黑体"/>
    </w:rPr>
  </w:style>
  <w:style w:type="paragraph" w:styleId="14">
    <w:name w:val="Document Map"/>
    <w:basedOn w:val="1"/>
    <w:link w:val="104"/>
    <w:qFormat/>
    <w:uiPriority w:val="0"/>
    <w:pPr>
      <w:shd w:val="clear" w:color="auto" w:fill="000080"/>
    </w:pPr>
    <w:rPr>
      <w:kern w:val="0"/>
      <w:sz w:val="2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97"/>
    <w:qFormat/>
    <w:uiPriority w:val="0"/>
    <w:pPr>
      <w:adjustRightInd w:val="0"/>
      <w:spacing w:line="360" w:lineRule="atLeast"/>
      <w:textAlignment w:val="baseline"/>
    </w:pPr>
    <w:rPr>
      <w:kern w:val="0"/>
      <w:sz w:val="24"/>
      <w:lang w:val="zh-CN" w:eastAsia="zh-CN"/>
    </w:rPr>
  </w:style>
  <w:style w:type="paragraph" w:styleId="17">
    <w:name w:val="Body Text 3"/>
    <w:basedOn w:val="1"/>
    <w:link w:val="74"/>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8">
    <w:name w:val="Body Text"/>
    <w:basedOn w:val="1"/>
    <w:next w:val="19"/>
    <w:link w:val="69"/>
    <w:qFormat/>
    <w:uiPriority w:val="99"/>
    <w:rPr>
      <w:sz w:val="24"/>
    </w:rPr>
  </w:style>
  <w:style w:type="paragraph" w:customStyle="1" w:styleId="19">
    <w:name w:val="一级条标题"/>
    <w:basedOn w:val="20"/>
    <w:next w:val="21"/>
    <w:qFormat/>
    <w:uiPriority w:val="0"/>
    <w:pPr>
      <w:ind w:hanging="840"/>
    </w:pPr>
  </w:style>
  <w:style w:type="paragraph" w:customStyle="1" w:styleId="20">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21">
    <w:name w:val="段"/>
    <w:next w:val="1"/>
    <w:qFormat/>
    <w:uiPriority w:val="0"/>
    <w:pPr>
      <w:autoSpaceDE w:val="0"/>
      <w:autoSpaceDN w:val="0"/>
      <w:ind w:firstLine="200" w:firstLineChars="200"/>
      <w:jc w:val="both"/>
    </w:pPr>
    <w:rPr>
      <w:rFonts w:ascii="??" w:hAnsi="??" w:eastAsia="??" w:cs="宋体"/>
      <w:color w:val="000000"/>
      <w:szCs w:val="28"/>
      <w:lang w:val="en-US" w:eastAsia="zh-CN" w:bidi="ar-SA"/>
    </w:rPr>
  </w:style>
  <w:style w:type="paragraph" w:styleId="22">
    <w:name w:val="Body Text Indent"/>
    <w:basedOn w:val="1"/>
    <w:link w:val="103"/>
    <w:qFormat/>
    <w:uiPriority w:val="0"/>
    <w:pPr>
      <w:ind w:firstLine="360"/>
    </w:pPr>
    <w:rPr>
      <w:kern w:val="0"/>
      <w:sz w:val="28"/>
      <w:szCs w:val="24"/>
    </w:rPr>
  </w:style>
  <w:style w:type="paragraph" w:styleId="23">
    <w:name w:val="Block Text"/>
    <w:basedOn w:val="1"/>
    <w:qFormat/>
    <w:uiPriority w:val="0"/>
    <w:pPr>
      <w:ind w:left="-540" w:right="-1054"/>
    </w:pPr>
    <w:rPr>
      <w:sz w:val="28"/>
    </w:rPr>
  </w:style>
  <w:style w:type="paragraph" w:styleId="24">
    <w:name w:val="toc 3"/>
    <w:basedOn w:val="1"/>
    <w:next w:val="1"/>
    <w:semiHidden/>
    <w:unhideWhenUsed/>
    <w:qFormat/>
    <w:uiPriority w:val="39"/>
    <w:pPr>
      <w:ind w:left="840" w:leftChars="400"/>
    </w:pPr>
  </w:style>
  <w:style w:type="paragraph" w:styleId="25">
    <w:name w:val="Plain Text"/>
    <w:basedOn w:val="1"/>
    <w:link w:val="80"/>
    <w:qFormat/>
    <w:uiPriority w:val="0"/>
    <w:pPr>
      <w:overflowPunct w:val="0"/>
      <w:spacing w:line="360" w:lineRule="auto"/>
    </w:pPr>
    <w:rPr>
      <w:rFonts w:ascii="宋体" w:hAnsi="Courier New" w:eastAsia="仿宋_GB2312"/>
      <w:sz w:val="24"/>
      <w:lang w:val="zh-CN" w:eastAsia="zh-CN"/>
    </w:rPr>
  </w:style>
  <w:style w:type="paragraph" w:styleId="26">
    <w:name w:val="List Number 4"/>
    <w:basedOn w:val="1"/>
    <w:semiHidden/>
    <w:qFormat/>
    <w:uiPriority w:val="99"/>
    <w:pPr>
      <w:numPr>
        <w:ilvl w:val="0"/>
        <w:numId w:val="2"/>
      </w:numPr>
      <w:tabs>
        <w:tab w:val="left" w:pos="420"/>
        <w:tab w:val="clear" w:pos="360"/>
      </w:tabs>
      <w:spacing w:after="200" w:line="276" w:lineRule="auto"/>
      <w:ind w:left="420" w:hanging="420"/>
      <w:jc w:val="left"/>
    </w:pPr>
    <w:rPr>
      <w:rFonts w:ascii="Calibri" w:hAnsi="Calibri" w:cs="Calibri"/>
      <w:kern w:val="0"/>
      <w:sz w:val="22"/>
      <w:szCs w:val="22"/>
      <w:lang w:eastAsia="en-US"/>
    </w:rPr>
  </w:style>
  <w:style w:type="paragraph" w:styleId="27">
    <w:name w:val="Date"/>
    <w:basedOn w:val="1"/>
    <w:next w:val="1"/>
    <w:link w:val="120"/>
    <w:qFormat/>
    <w:uiPriority w:val="99"/>
    <w:rPr>
      <w:kern w:val="0"/>
      <w:sz w:val="24"/>
    </w:rPr>
  </w:style>
  <w:style w:type="paragraph" w:styleId="28">
    <w:name w:val="Body Text Indent 2"/>
    <w:basedOn w:val="1"/>
    <w:link w:val="68"/>
    <w:qFormat/>
    <w:uiPriority w:val="0"/>
    <w:pPr>
      <w:spacing w:before="60" w:after="60"/>
      <w:ind w:left="720" w:hanging="720"/>
    </w:pPr>
    <w:rPr>
      <w:color w:val="000000"/>
      <w:kern w:val="0"/>
      <w:sz w:val="24"/>
    </w:rPr>
  </w:style>
  <w:style w:type="paragraph" w:styleId="29">
    <w:name w:val="endnote text"/>
    <w:basedOn w:val="1"/>
    <w:link w:val="210"/>
    <w:semiHidden/>
    <w:unhideWhenUsed/>
    <w:qFormat/>
    <w:uiPriority w:val="0"/>
    <w:pPr>
      <w:snapToGrid w:val="0"/>
      <w:jc w:val="left"/>
    </w:pPr>
    <w:rPr>
      <w:rFonts w:eastAsia="??"/>
      <w:color w:val="000000"/>
      <w:kern w:val="0"/>
      <w:sz w:val="24"/>
      <w:szCs w:val="24"/>
      <w:lang w:val="zh-CN" w:eastAsia="zh-CN"/>
    </w:rPr>
  </w:style>
  <w:style w:type="paragraph" w:styleId="30">
    <w:name w:val="Balloon Text"/>
    <w:basedOn w:val="1"/>
    <w:link w:val="99"/>
    <w:qFormat/>
    <w:uiPriority w:val="0"/>
    <w:rPr>
      <w:sz w:val="18"/>
      <w:szCs w:val="18"/>
      <w:lang w:val="zh-CN" w:eastAsia="zh-CN"/>
    </w:rPr>
  </w:style>
  <w:style w:type="paragraph" w:styleId="31">
    <w:name w:val="footer"/>
    <w:basedOn w:val="1"/>
    <w:link w:val="174"/>
    <w:qFormat/>
    <w:uiPriority w:val="99"/>
    <w:pPr>
      <w:tabs>
        <w:tab w:val="center" w:pos="4153"/>
        <w:tab w:val="right" w:pos="8306"/>
      </w:tabs>
      <w:snapToGrid w:val="0"/>
    </w:pPr>
    <w:rPr>
      <w:sz w:val="18"/>
      <w:lang w:val="zh-CN" w:eastAsia="zh-CN"/>
    </w:rPr>
  </w:style>
  <w:style w:type="paragraph" w:styleId="32">
    <w:name w:val="header"/>
    <w:basedOn w:val="1"/>
    <w:link w:val="158"/>
    <w:qFormat/>
    <w:uiPriority w:val="99"/>
    <w:pPr>
      <w:pBdr>
        <w:bottom w:val="single" w:color="auto" w:sz="6" w:space="1"/>
      </w:pBdr>
      <w:tabs>
        <w:tab w:val="center" w:pos="4153"/>
        <w:tab w:val="right" w:pos="8306"/>
      </w:tabs>
      <w:snapToGrid w:val="0"/>
      <w:jc w:val="center"/>
    </w:pPr>
    <w:rPr>
      <w:sz w:val="18"/>
      <w:lang w:val="zh-CN" w:eastAsia="zh-CN"/>
    </w:rPr>
  </w:style>
  <w:style w:type="paragraph" w:styleId="33">
    <w:name w:val="toc 1"/>
    <w:basedOn w:val="1"/>
    <w:next w:val="1"/>
    <w:unhideWhenUsed/>
    <w:qFormat/>
    <w:uiPriority w:val="39"/>
  </w:style>
  <w:style w:type="paragraph" w:styleId="34">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23"/>
    <w:qFormat/>
    <w:uiPriority w:val="0"/>
    <w:pPr>
      <w:snapToGrid w:val="0"/>
    </w:pPr>
    <w:rPr>
      <w:sz w:val="18"/>
      <w:szCs w:val="18"/>
      <w:lang w:val="zh-CN" w:eastAsia="zh-CN"/>
    </w:rPr>
  </w:style>
  <w:style w:type="paragraph" w:styleId="36">
    <w:name w:val="Body Text Indent 3"/>
    <w:basedOn w:val="1"/>
    <w:link w:val="75"/>
    <w:qFormat/>
    <w:uiPriority w:val="0"/>
    <w:pPr>
      <w:ind w:firstLine="720"/>
    </w:pPr>
    <w:rPr>
      <w:kern w:val="0"/>
      <w:sz w:val="24"/>
    </w:rPr>
  </w:style>
  <w:style w:type="paragraph" w:styleId="37">
    <w:name w:val="table of figures"/>
    <w:basedOn w:val="1"/>
    <w:next w:val="1"/>
    <w:qFormat/>
    <w:uiPriority w:val="0"/>
    <w:pPr>
      <w:ind w:left="440" w:hanging="440"/>
    </w:pPr>
    <w:rPr>
      <w:rFonts w:ascii="Arial" w:hAnsi="Arial"/>
      <w:sz w:val="22"/>
      <w:lang w:val="en-GB" w:eastAsia="en-US"/>
    </w:rPr>
  </w:style>
  <w:style w:type="paragraph" w:styleId="38">
    <w:name w:val="toc 2"/>
    <w:basedOn w:val="1"/>
    <w:next w:val="1"/>
    <w:unhideWhenUsed/>
    <w:qFormat/>
    <w:uiPriority w:val="39"/>
    <w:pPr>
      <w:ind w:left="420" w:leftChars="200"/>
    </w:pPr>
  </w:style>
  <w:style w:type="paragraph" w:styleId="39">
    <w:name w:val="Body Text 2"/>
    <w:basedOn w:val="1"/>
    <w:link w:val="92"/>
    <w:qFormat/>
    <w:uiPriority w:val="0"/>
    <w:pPr>
      <w:spacing w:before="60" w:after="60"/>
    </w:pPr>
    <w:rPr>
      <w:color w:val="0000FF"/>
      <w:kern w:val="0"/>
      <w:sz w:val="24"/>
    </w:rPr>
  </w:style>
  <w:style w:type="paragraph" w:styleId="40">
    <w:name w:val="HTML Preformatted"/>
    <w:basedOn w:val="1"/>
    <w:link w:val="1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1">
    <w:name w:val="Normal (Web)"/>
    <w:basedOn w:val="1"/>
    <w:qFormat/>
    <w:uiPriority w:val="99"/>
    <w:rPr>
      <w:rFonts w:ascii="宋体" w:hAnsi="宋体" w:cs="宋体"/>
      <w:sz w:val="24"/>
      <w:szCs w:val="24"/>
    </w:rPr>
  </w:style>
  <w:style w:type="paragraph" w:styleId="42">
    <w:name w:val="Title"/>
    <w:basedOn w:val="1"/>
    <w:next w:val="1"/>
    <w:link w:val="88"/>
    <w:qFormat/>
    <w:uiPriority w:val="0"/>
    <w:pPr>
      <w:spacing w:before="240" w:after="60"/>
      <w:jc w:val="center"/>
      <w:outlineLvl w:val="0"/>
    </w:pPr>
    <w:rPr>
      <w:rFonts w:ascii="Cambria" w:hAnsi="Cambria"/>
      <w:b/>
      <w:bCs/>
      <w:kern w:val="0"/>
      <w:sz w:val="32"/>
      <w:szCs w:val="32"/>
      <w:lang w:val="zh-CN" w:eastAsia="zh-CN"/>
    </w:rPr>
  </w:style>
  <w:style w:type="paragraph" w:styleId="43">
    <w:name w:val="annotation subject"/>
    <w:basedOn w:val="16"/>
    <w:next w:val="16"/>
    <w:link w:val="113"/>
    <w:qFormat/>
    <w:uiPriority w:val="0"/>
    <w:pPr>
      <w:adjustRightInd/>
      <w:spacing w:line="240" w:lineRule="auto"/>
      <w:textAlignment w:val="auto"/>
    </w:pPr>
  </w:style>
  <w:style w:type="table" w:styleId="45">
    <w:name w:val="Table Grid"/>
    <w:basedOn w:val="4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标题 1 字符"/>
    <w:link w:val="2"/>
    <w:qFormat/>
    <w:uiPriority w:val="0"/>
    <w:rPr>
      <w:b/>
      <w:kern w:val="44"/>
      <w:sz w:val="44"/>
      <w:lang w:val="zh-CN" w:eastAsia="zh-CN"/>
    </w:rPr>
  </w:style>
  <w:style w:type="character" w:customStyle="1" w:styleId="54">
    <w:name w:val="标题 2 字符"/>
    <w:link w:val="3"/>
    <w:qFormat/>
    <w:uiPriority w:val="0"/>
    <w:rPr>
      <w:rFonts w:ascii="Arial" w:hAnsi="Arial" w:eastAsia="黑体"/>
      <w:b/>
      <w:sz w:val="32"/>
    </w:rPr>
  </w:style>
  <w:style w:type="character" w:customStyle="1" w:styleId="55">
    <w:name w:val="标题 3 字符"/>
    <w:link w:val="4"/>
    <w:qFormat/>
    <w:uiPriority w:val="0"/>
    <w:rPr>
      <w:b/>
      <w:sz w:val="32"/>
    </w:rPr>
  </w:style>
  <w:style w:type="character" w:customStyle="1" w:styleId="56">
    <w:name w:val="正文缩进 字符"/>
    <w:link w:val="6"/>
    <w:qFormat/>
    <w:uiPriority w:val="0"/>
    <w:rPr>
      <w:rFonts w:eastAsia="宋体"/>
      <w:lang w:val="en-US" w:eastAsia="zh-CN" w:bidi="ar-SA"/>
    </w:rPr>
  </w:style>
  <w:style w:type="character" w:customStyle="1" w:styleId="57">
    <w:name w:val="标题 4 字符"/>
    <w:link w:val="5"/>
    <w:qFormat/>
    <w:uiPriority w:val="0"/>
    <w:rPr>
      <w:rFonts w:ascii="Arial" w:hAnsi="Arial" w:eastAsia="黑体"/>
      <w:b/>
      <w:kern w:val="2"/>
      <w:sz w:val="28"/>
    </w:rPr>
  </w:style>
  <w:style w:type="character" w:customStyle="1" w:styleId="58">
    <w:name w:val="标题 5 字符"/>
    <w:link w:val="7"/>
    <w:qFormat/>
    <w:uiPriority w:val="0"/>
    <w:rPr>
      <w:b/>
      <w:kern w:val="2"/>
      <w:sz w:val="28"/>
    </w:rPr>
  </w:style>
  <w:style w:type="character" w:customStyle="1" w:styleId="59">
    <w:name w:val="标题 6 字符"/>
    <w:link w:val="8"/>
    <w:qFormat/>
    <w:uiPriority w:val="0"/>
    <w:rPr>
      <w:rFonts w:ascii="Arial" w:hAnsi="Arial" w:eastAsia="黑体"/>
      <w:b/>
      <w:kern w:val="2"/>
      <w:sz w:val="24"/>
    </w:rPr>
  </w:style>
  <w:style w:type="character" w:customStyle="1" w:styleId="60">
    <w:name w:val="标题 7 字符"/>
    <w:link w:val="9"/>
    <w:qFormat/>
    <w:uiPriority w:val="0"/>
    <w:rPr>
      <w:b/>
      <w:kern w:val="2"/>
      <w:sz w:val="24"/>
    </w:rPr>
  </w:style>
  <w:style w:type="character" w:customStyle="1" w:styleId="61">
    <w:name w:val="标题 8 字符"/>
    <w:link w:val="10"/>
    <w:qFormat/>
    <w:uiPriority w:val="0"/>
    <w:rPr>
      <w:rFonts w:ascii="Arial" w:hAnsi="Arial" w:eastAsia="黑体"/>
      <w:kern w:val="2"/>
      <w:sz w:val="24"/>
    </w:rPr>
  </w:style>
  <w:style w:type="character" w:customStyle="1" w:styleId="62">
    <w:name w:val="标题 9 字符"/>
    <w:link w:val="11"/>
    <w:qFormat/>
    <w:uiPriority w:val="0"/>
    <w:rPr>
      <w:rFonts w:ascii="Arial" w:hAnsi="Arial" w:eastAsia="黑体"/>
      <w:kern w:val="2"/>
      <w:sz w:val="21"/>
    </w:rPr>
  </w:style>
  <w:style w:type="character" w:customStyle="1" w:styleId="63">
    <w:name w:val="已访问的超链接1"/>
    <w:qFormat/>
    <w:uiPriority w:val="99"/>
    <w:rPr>
      <w:color w:val="800080"/>
      <w:u w:val="single"/>
    </w:rPr>
  </w:style>
  <w:style w:type="character" w:customStyle="1" w:styleId="64">
    <w:name w:val="Char Char9"/>
    <w:qFormat/>
    <w:uiPriority w:val="0"/>
    <w:rPr>
      <w:rFonts w:ascii="Arial" w:hAnsi="Arial" w:eastAsia="黑体"/>
      <w:sz w:val="21"/>
      <w:lang w:val="en-US" w:eastAsia="zh-CN" w:bidi="ar-SA"/>
    </w:rPr>
  </w:style>
  <w:style w:type="character" w:customStyle="1" w:styleId="65">
    <w:name w:val="页脚 Char Char"/>
    <w:qFormat/>
    <w:uiPriority w:val="0"/>
    <w:rPr>
      <w:sz w:val="18"/>
    </w:rPr>
  </w:style>
  <w:style w:type="character" w:customStyle="1" w:styleId="66">
    <w:name w:val="Char Char14"/>
    <w:qFormat/>
    <w:uiPriority w:val="0"/>
    <w:rPr>
      <w:kern w:val="2"/>
      <w:sz w:val="18"/>
      <w:szCs w:val="18"/>
      <w:lang w:bidi="ar-SA"/>
    </w:rPr>
  </w:style>
  <w:style w:type="character" w:customStyle="1" w:styleId="67">
    <w:name w:val="Comment Text Char"/>
    <w:qFormat/>
    <w:uiPriority w:val="0"/>
    <w:rPr>
      <w:rFonts w:cs="Times New Roman"/>
      <w:kern w:val="2"/>
      <w:sz w:val="28"/>
      <w:szCs w:val="28"/>
    </w:rPr>
  </w:style>
  <w:style w:type="character" w:customStyle="1" w:styleId="68">
    <w:name w:val="正文文本缩进 2 字符"/>
    <w:link w:val="28"/>
    <w:qFormat/>
    <w:uiPriority w:val="0"/>
    <w:rPr>
      <w:rFonts w:eastAsia="宋体"/>
      <w:color w:val="000000"/>
      <w:sz w:val="24"/>
      <w:lang w:val="en-US" w:eastAsia="zh-CN" w:bidi="ar-SA"/>
    </w:rPr>
  </w:style>
  <w:style w:type="character" w:customStyle="1" w:styleId="69">
    <w:name w:val="正文文本 字符"/>
    <w:link w:val="18"/>
    <w:qFormat/>
    <w:uiPriority w:val="99"/>
    <w:rPr>
      <w:rFonts w:eastAsia="宋体"/>
      <w:kern w:val="2"/>
      <w:sz w:val="24"/>
      <w:lang w:val="en-US" w:eastAsia="zh-CN" w:bidi="ar-SA"/>
    </w:rPr>
  </w:style>
  <w:style w:type="character" w:customStyle="1" w:styleId="70">
    <w:name w:val="No Spacing Char"/>
    <w:link w:val="71"/>
    <w:qFormat/>
    <w:uiPriority w:val="0"/>
    <w:rPr>
      <w:rFonts w:ascii="Calibri" w:hAnsi="Calibri"/>
      <w:sz w:val="22"/>
      <w:szCs w:val="22"/>
      <w:lang w:val="en-US" w:eastAsia="zh-CN" w:bidi="ar-SA"/>
    </w:rPr>
  </w:style>
  <w:style w:type="paragraph" w:customStyle="1" w:styleId="71">
    <w:name w:val="无间隔1"/>
    <w:link w:val="70"/>
    <w:qFormat/>
    <w:uiPriority w:val="0"/>
    <w:rPr>
      <w:rFonts w:ascii="Calibri" w:hAnsi="Calibri" w:eastAsia="宋体" w:cs="Times New Roman"/>
      <w:sz w:val="22"/>
      <w:szCs w:val="22"/>
      <w:lang w:val="en-US" w:eastAsia="zh-CN" w:bidi="ar-SA"/>
    </w:rPr>
  </w:style>
  <w:style w:type="character" w:customStyle="1" w:styleId="72">
    <w:name w:val="Char Char111"/>
    <w:qFormat/>
    <w:uiPriority w:val="0"/>
    <w:rPr>
      <w:rFonts w:eastAsia="黑体"/>
      <w:kern w:val="2"/>
      <w:sz w:val="44"/>
      <w:szCs w:val="44"/>
      <w:lang w:val="en-US" w:eastAsia="zh-CN" w:bidi="ar-SA"/>
    </w:rPr>
  </w:style>
  <w:style w:type="character" w:customStyle="1" w:styleId="73">
    <w:name w:val="Char Char26"/>
    <w:qFormat/>
    <w:uiPriority w:val="0"/>
    <w:rPr>
      <w:rFonts w:eastAsia="宋体"/>
      <w:b/>
      <w:bCs/>
      <w:kern w:val="44"/>
      <w:sz w:val="44"/>
      <w:szCs w:val="44"/>
      <w:lang w:val="en-US" w:eastAsia="zh-CN" w:bidi="ar-SA"/>
    </w:rPr>
  </w:style>
  <w:style w:type="character" w:customStyle="1" w:styleId="74">
    <w:name w:val="正文文本 3 字符"/>
    <w:link w:val="17"/>
    <w:qFormat/>
    <w:uiPriority w:val="0"/>
    <w:rPr>
      <w:rFonts w:ascii="Arial" w:hAnsi="Arial"/>
      <w:color w:val="FF0000"/>
      <w:spacing w:val="-3"/>
      <w:sz w:val="22"/>
      <w:lang w:val="en-GB" w:eastAsia="en-US" w:bidi="ar-SA"/>
    </w:rPr>
  </w:style>
  <w:style w:type="character" w:customStyle="1" w:styleId="75">
    <w:name w:val="正文文本缩进 3 字符"/>
    <w:link w:val="36"/>
    <w:qFormat/>
    <w:uiPriority w:val="0"/>
    <w:rPr>
      <w:rFonts w:eastAsia="宋体"/>
      <w:sz w:val="24"/>
      <w:lang w:val="en-US" w:eastAsia="zh-CN" w:bidi="ar-SA"/>
    </w:rPr>
  </w:style>
  <w:style w:type="character" w:customStyle="1" w:styleId="76">
    <w:name w:val="正文缩进 Char2"/>
    <w:qFormat/>
    <w:uiPriority w:val="0"/>
    <w:rPr>
      <w:rFonts w:eastAsia="楷体_GB2312"/>
      <w:kern w:val="2"/>
      <w:sz w:val="28"/>
    </w:rPr>
  </w:style>
  <w:style w:type="character" w:customStyle="1" w:styleId="77">
    <w:name w:val="apple-style-span"/>
    <w:basedOn w:val="46"/>
    <w:qFormat/>
    <w:uiPriority w:val="0"/>
  </w:style>
  <w:style w:type="character" w:customStyle="1" w:styleId="78">
    <w:name w:val="Char Char15"/>
    <w:qFormat/>
    <w:uiPriority w:val="0"/>
    <w:rPr>
      <w:rFonts w:eastAsia="宋体"/>
      <w:b/>
      <w:sz w:val="28"/>
      <w:lang w:val="en-US" w:eastAsia="zh-CN" w:bidi="ar-SA"/>
    </w:rPr>
  </w:style>
  <w:style w:type="character" w:customStyle="1" w:styleId="79">
    <w:name w:val="Char Char19"/>
    <w:qFormat/>
    <w:uiPriority w:val="0"/>
    <w:rPr>
      <w:rFonts w:ascii="仿宋_GB2312" w:eastAsia="仿宋_GB2312" w:cs="MingLiU"/>
      <w:b/>
      <w:spacing w:val="1"/>
      <w:w w:val="99"/>
      <w:sz w:val="28"/>
      <w:szCs w:val="32"/>
    </w:rPr>
  </w:style>
  <w:style w:type="character" w:customStyle="1" w:styleId="80">
    <w:name w:val="纯文本 字符"/>
    <w:link w:val="25"/>
    <w:qFormat/>
    <w:uiPriority w:val="99"/>
    <w:rPr>
      <w:rFonts w:ascii="宋体" w:hAnsi="Courier New" w:eastAsia="仿宋_GB2312"/>
      <w:kern w:val="2"/>
      <w:sz w:val="24"/>
    </w:rPr>
  </w:style>
  <w:style w:type="character" w:customStyle="1" w:styleId="81">
    <w:name w:val="批注主题 Char1"/>
    <w:qFormat/>
    <w:uiPriority w:val="0"/>
    <w:rPr>
      <w:rFonts w:cs="Times New Roman"/>
      <w:b/>
      <w:bCs/>
      <w:kern w:val="2"/>
      <w:sz w:val="21"/>
      <w:szCs w:val="24"/>
      <w:lang w:val="en-US" w:eastAsia="zh-CN"/>
    </w:rPr>
  </w:style>
  <w:style w:type="character" w:customStyle="1" w:styleId="82">
    <w:name w:val="正文文字2 Char Char Char"/>
    <w:qFormat/>
    <w:uiPriority w:val="0"/>
    <w:rPr>
      <w:rFonts w:ascii="Arial" w:eastAsia="黑体"/>
      <w:sz w:val="21"/>
    </w:rPr>
  </w:style>
  <w:style w:type="character" w:customStyle="1" w:styleId="83">
    <w:name w:val="Char Char6"/>
    <w:qFormat/>
    <w:uiPriority w:val="0"/>
    <w:rPr>
      <w:kern w:val="2"/>
      <w:sz w:val="18"/>
      <w:szCs w:val="18"/>
    </w:rPr>
  </w:style>
  <w:style w:type="character" w:customStyle="1" w:styleId="84">
    <w:name w:val="cucd-0 Char Char Char"/>
    <w:qFormat/>
    <w:uiPriority w:val="0"/>
    <w:rPr>
      <w:kern w:val="2"/>
      <w:sz w:val="24"/>
      <w:szCs w:val="24"/>
      <w:lang w:bidi="ar-SA"/>
    </w:rPr>
  </w:style>
  <w:style w:type="character" w:customStyle="1" w:styleId="85">
    <w:name w:val="页脚 Char Char Char"/>
    <w:qFormat/>
    <w:uiPriority w:val="0"/>
    <w:rPr>
      <w:sz w:val="18"/>
    </w:rPr>
  </w:style>
  <w:style w:type="character" w:customStyle="1" w:styleId="86">
    <w:name w:val="无间隔 字符"/>
    <w:link w:val="87"/>
    <w:qFormat/>
    <w:uiPriority w:val="0"/>
    <w:rPr>
      <w:rFonts w:ascii="Calibri" w:hAnsi="Calibri"/>
      <w:sz w:val="22"/>
      <w:szCs w:val="22"/>
      <w:lang w:val="en-US" w:eastAsia="zh-CN" w:bidi="ar-SA"/>
    </w:rPr>
  </w:style>
  <w:style w:type="paragraph" w:styleId="87">
    <w:name w:val="No Spacing"/>
    <w:link w:val="86"/>
    <w:qFormat/>
    <w:uiPriority w:val="0"/>
    <w:rPr>
      <w:rFonts w:ascii="Calibri" w:hAnsi="Calibri" w:eastAsia="宋体" w:cs="Times New Roman"/>
      <w:sz w:val="22"/>
      <w:szCs w:val="22"/>
      <w:lang w:val="en-US" w:eastAsia="zh-CN" w:bidi="ar-SA"/>
    </w:rPr>
  </w:style>
  <w:style w:type="character" w:customStyle="1" w:styleId="88">
    <w:name w:val="标题 字符"/>
    <w:link w:val="42"/>
    <w:qFormat/>
    <w:uiPriority w:val="0"/>
    <w:rPr>
      <w:rFonts w:ascii="Cambria" w:hAnsi="Cambria" w:cs="Times New Roman"/>
      <w:b/>
      <w:bCs/>
      <w:sz w:val="32"/>
      <w:szCs w:val="32"/>
    </w:rPr>
  </w:style>
  <w:style w:type="character" w:customStyle="1" w:styleId="89">
    <w:name w:val="页脚 Char1"/>
    <w:qFormat/>
    <w:uiPriority w:val="0"/>
    <w:rPr>
      <w:sz w:val="18"/>
    </w:rPr>
  </w:style>
  <w:style w:type="character" w:customStyle="1" w:styleId="90">
    <w:name w:val="正文文本缩进 Char1"/>
    <w:qFormat/>
    <w:uiPriority w:val="0"/>
    <w:rPr>
      <w:rFonts w:ascii="宋体" w:hAnsi="宋体"/>
      <w:color w:val="000000"/>
      <w:sz w:val="24"/>
      <w:szCs w:val="24"/>
      <w:lang w:val="en-US" w:eastAsia="zh-CN"/>
    </w:rPr>
  </w:style>
  <w:style w:type="character" w:customStyle="1" w:styleId="91">
    <w:name w:val="副标题 字符"/>
    <w:link w:val="34"/>
    <w:qFormat/>
    <w:uiPriority w:val="0"/>
    <w:rPr>
      <w:rFonts w:ascii="Cambria" w:hAnsi="Cambria"/>
      <w:b/>
      <w:bCs/>
      <w:kern w:val="28"/>
      <w:sz w:val="32"/>
      <w:szCs w:val="32"/>
      <w:lang w:val="en-US" w:eastAsia="zh-CN"/>
    </w:rPr>
  </w:style>
  <w:style w:type="character" w:customStyle="1" w:styleId="92">
    <w:name w:val="正文文本 2 字符"/>
    <w:link w:val="39"/>
    <w:qFormat/>
    <w:uiPriority w:val="0"/>
    <w:rPr>
      <w:rFonts w:eastAsia="宋体"/>
      <w:color w:val="0000FF"/>
      <w:sz w:val="24"/>
      <w:lang w:val="en-US" w:eastAsia="zh-CN" w:bidi="ar-SA"/>
    </w:rPr>
  </w:style>
  <w:style w:type="character" w:customStyle="1" w:styleId="93">
    <w:name w:val="h4 Char Char1"/>
    <w:qFormat/>
    <w:uiPriority w:val="0"/>
    <w:rPr>
      <w:rFonts w:ascii="仿宋_GB2312" w:eastAsia="仿宋_GB2312" w:cs="MingLiU"/>
      <w:b/>
      <w:sz w:val="24"/>
      <w:szCs w:val="28"/>
    </w:rPr>
  </w:style>
  <w:style w:type="character" w:customStyle="1" w:styleId="94">
    <w:name w:val="Char Char24"/>
    <w:qFormat/>
    <w:uiPriority w:val="0"/>
    <w:rPr>
      <w:rFonts w:eastAsia="宋体"/>
      <w:b/>
      <w:bCs/>
      <w:kern w:val="2"/>
      <w:sz w:val="28"/>
      <w:szCs w:val="32"/>
      <w:lang w:val="en-US" w:eastAsia="zh-CN" w:bidi="ar-SA"/>
    </w:rPr>
  </w:style>
  <w:style w:type="character" w:customStyle="1" w:styleId="95">
    <w:name w:val="Char Char13"/>
    <w:qFormat/>
    <w:uiPriority w:val="0"/>
    <w:rPr>
      <w:rFonts w:ascii="Arial" w:hAnsi="Arial"/>
      <w:spacing w:val="-3"/>
      <w:sz w:val="22"/>
      <w:lang w:val="en-GB" w:eastAsia="en-US" w:bidi="ar-SA"/>
    </w:rPr>
  </w:style>
  <w:style w:type="character" w:customStyle="1" w:styleId="96">
    <w:name w:val="Char Char23"/>
    <w:qFormat/>
    <w:uiPriority w:val="0"/>
    <w:rPr>
      <w:rFonts w:ascii="Arial" w:hAnsi="Arial" w:eastAsia="黑体"/>
      <w:b/>
      <w:bCs/>
      <w:kern w:val="2"/>
      <w:sz w:val="28"/>
      <w:szCs w:val="28"/>
      <w:lang w:val="en-US" w:eastAsia="zh-CN" w:bidi="ar-SA"/>
    </w:rPr>
  </w:style>
  <w:style w:type="character" w:customStyle="1" w:styleId="97">
    <w:name w:val="批注文字 字符"/>
    <w:link w:val="16"/>
    <w:qFormat/>
    <w:uiPriority w:val="0"/>
    <w:rPr>
      <w:sz w:val="24"/>
    </w:rPr>
  </w:style>
  <w:style w:type="character" w:customStyle="1" w:styleId="98">
    <w:name w:val="Char Char12"/>
    <w:qFormat/>
    <w:uiPriority w:val="0"/>
    <w:rPr>
      <w:rFonts w:ascii="Arial" w:hAnsi="Arial" w:eastAsia="黑体"/>
      <w:b/>
      <w:sz w:val="24"/>
      <w:lang w:val="en-US" w:eastAsia="zh-CN" w:bidi="ar-SA"/>
    </w:rPr>
  </w:style>
  <w:style w:type="character" w:customStyle="1" w:styleId="99">
    <w:name w:val="批注框文本 字符"/>
    <w:link w:val="30"/>
    <w:qFormat/>
    <w:uiPriority w:val="0"/>
    <w:rPr>
      <w:kern w:val="2"/>
      <w:sz w:val="18"/>
      <w:szCs w:val="18"/>
    </w:rPr>
  </w:style>
  <w:style w:type="character" w:customStyle="1" w:styleId="100">
    <w:name w:val="Char Char16"/>
    <w:qFormat/>
    <w:uiPriority w:val="0"/>
    <w:rPr>
      <w:rFonts w:ascii="Calibri" w:hAnsi="Calibri" w:eastAsia="宋体"/>
      <w:kern w:val="2"/>
      <w:sz w:val="18"/>
      <w:szCs w:val="18"/>
      <w:lang w:val="en-US" w:eastAsia="zh-CN" w:bidi="ar-SA"/>
    </w:rPr>
  </w:style>
  <w:style w:type="character" w:customStyle="1" w:styleId="101">
    <w:name w:val="正文首行缩进 2 Char"/>
    <w:link w:val="102"/>
    <w:qFormat/>
    <w:uiPriority w:val="0"/>
    <w:rPr>
      <w:rFonts w:eastAsia="宋体"/>
      <w:kern w:val="2"/>
      <w:sz w:val="21"/>
      <w:szCs w:val="24"/>
      <w:lang w:val="en-US" w:eastAsia="zh-CN" w:bidi="ar-SA"/>
    </w:rPr>
  </w:style>
  <w:style w:type="paragraph" w:customStyle="1" w:styleId="102">
    <w:name w:val="正文首行缩进 21"/>
    <w:basedOn w:val="22"/>
    <w:link w:val="101"/>
    <w:qFormat/>
    <w:uiPriority w:val="0"/>
    <w:pPr>
      <w:spacing w:after="120"/>
      <w:ind w:left="420" w:leftChars="200" w:firstLine="420" w:firstLineChars="200"/>
    </w:pPr>
    <w:rPr>
      <w:kern w:val="2"/>
      <w:sz w:val="21"/>
    </w:rPr>
  </w:style>
  <w:style w:type="character" w:customStyle="1" w:styleId="103">
    <w:name w:val="正文文本缩进 字符"/>
    <w:link w:val="22"/>
    <w:qFormat/>
    <w:uiPriority w:val="0"/>
    <w:rPr>
      <w:rFonts w:eastAsia="宋体"/>
      <w:sz w:val="28"/>
      <w:szCs w:val="24"/>
      <w:lang w:val="en-US" w:eastAsia="zh-CN" w:bidi="ar-SA"/>
    </w:rPr>
  </w:style>
  <w:style w:type="character" w:customStyle="1" w:styleId="104">
    <w:name w:val="文档结构图 字符"/>
    <w:link w:val="14"/>
    <w:qFormat/>
    <w:uiPriority w:val="0"/>
    <w:rPr>
      <w:rFonts w:eastAsia="宋体"/>
      <w:lang w:val="en-US" w:eastAsia="zh-CN" w:bidi="ar-SA"/>
    </w:rPr>
  </w:style>
  <w:style w:type="character" w:customStyle="1" w:styleId="105">
    <w:name w:val="Char Char17"/>
    <w:qFormat/>
    <w:uiPriority w:val="0"/>
    <w:rPr>
      <w:rFonts w:ascii="Calibri" w:hAnsi="Calibri" w:eastAsia="宋体"/>
      <w:kern w:val="2"/>
      <w:sz w:val="18"/>
      <w:szCs w:val="18"/>
      <w:lang w:val="en-US" w:eastAsia="zh-CN" w:bidi="ar-SA"/>
    </w:rPr>
  </w:style>
  <w:style w:type="character" w:customStyle="1" w:styleId="106">
    <w:name w:val="Char Char10"/>
    <w:qFormat/>
    <w:uiPriority w:val="0"/>
    <w:rPr>
      <w:rFonts w:ascii="Arial" w:hAnsi="Arial" w:eastAsia="黑体"/>
      <w:sz w:val="24"/>
      <w:lang w:val="en-US" w:eastAsia="zh-CN" w:bidi="ar-SA"/>
    </w:rPr>
  </w:style>
  <w:style w:type="character" w:customStyle="1" w:styleId="107">
    <w:name w:val="Char Char18"/>
    <w:qFormat/>
    <w:uiPriority w:val="0"/>
    <w:rPr>
      <w:rFonts w:ascii="仿宋_GB2312" w:eastAsia="仿宋_GB2312" w:cs="MingLiU"/>
      <w:b/>
      <w:sz w:val="24"/>
      <w:szCs w:val="28"/>
    </w:rPr>
  </w:style>
  <w:style w:type="character" w:customStyle="1" w:styleId="108">
    <w:name w:val="注释标题 字符"/>
    <w:link w:val="12"/>
    <w:qFormat/>
    <w:uiPriority w:val="0"/>
    <w:rPr>
      <w:kern w:val="2"/>
      <w:sz w:val="21"/>
      <w:lang w:eastAsia="zh-TW"/>
    </w:rPr>
  </w:style>
  <w:style w:type="character" w:customStyle="1" w:styleId="109">
    <w:name w:val="h4 Char Char"/>
    <w:qFormat/>
    <w:uiPriority w:val="0"/>
    <w:rPr>
      <w:rFonts w:ascii="仿宋_GB2312" w:eastAsia="仿宋_GB2312" w:cs="MingLiU"/>
      <w:b/>
      <w:sz w:val="24"/>
      <w:szCs w:val="28"/>
    </w:rPr>
  </w:style>
  <w:style w:type="character" w:customStyle="1" w:styleId="110">
    <w:name w:val="纯文本 Char1"/>
    <w:qFormat/>
    <w:uiPriority w:val="0"/>
    <w:rPr>
      <w:rFonts w:ascii="宋体" w:hAnsi="Courier New"/>
      <w:kern w:val="2"/>
      <w:sz w:val="21"/>
      <w:lang w:val="en-US" w:eastAsia="zh-CN"/>
    </w:rPr>
  </w:style>
  <w:style w:type="character" w:customStyle="1" w:styleId="111">
    <w:name w:val="Char Char11"/>
    <w:qFormat/>
    <w:uiPriority w:val="0"/>
    <w:rPr>
      <w:rFonts w:eastAsia="宋体"/>
      <w:b/>
      <w:sz w:val="24"/>
      <w:lang w:val="en-US" w:eastAsia="zh-CN" w:bidi="ar-SA"/>
    </w:rPr>
  </w:style>
  <w:style w:type="character" w:customStyle="1" w:styleId="112">
    <w:name w:val="页眉 Char1"/>
    <w:qFormat/>
    <w:uiPriority w:val="0"/>
    <w:rPr>
      <w:sz w:val="18"/>
    </w:rPr>
  </w:style>
  <w:style w:type="character" w:customStyle="1" w:styleId="113">
    <w:name w:val="批注主题 字符"/>
    <w:basedOn w:val="97"/>
    <w:link w:val="43"/>
    <w:qFormat/>
    <w:uiPriority w:val="0"/>
    <w:rPr>
      <w:sz w:val="24"/>
    </w:rPr>
  </w:style>
  <w:style w:type="character" w:customStyle="1" w:styleId="114">
    <w:name w:val="正文首行缩进 Char"/>
    <w:link w:val="115"/>
    <w:qFormat/>
    <w:uiPriority w:val="0"/>
    <w:rPr>
      <w:rFonts w:ascii="宋体" w:hAnsi="宋体"/>
      <w:color w:val="000000"/>
      <w:kern w:val="2"/>
      <w:sz w:val="24"/>
    </w:rPr>
  </w:style>
  <w:style w:type="paragraph" w:customStyle="1" w:styleId="115">
    <w:name w:val="正文首行缩进1"/>
    <w:basedOn w:val="18"/>
    <w:link w:val="114"/>
    <w:qFormat/>
    <w:uiPriority w:val="0"/>
    <w:pPr>
      <w:spacing w:after="120"/>
      <w:ind w:firstLine="420" w:firstLineChars="100"/>
    </w:pPr>
    <w:rPr>
      <w:rFonts w:ascii="宋体" w:hAnsi="宋体"/>
      <w:color w:val="000000"/>
      <w:lang w:val="zh-CN" w:eastAsia="zh-CN"/>
    </w:rPr>
  </w:style>
  <w:style w:type="character" w:customStyle="1" w:styleId="116">
    <w:name w:val="Char Char8"/>
    <w:qFormat/>
    <w:uiPriority w:val="0"/>
    <w:rPr>
      <w:kern w:val="2"/>
      <w:sz w:val="18"/>
      <w:szCs w:val="18"/>
    </w:rPr>
  </w:style>
  <w:style w:type="character" w:customStyle="1" w:styleId="117">
    <w:name w:val="页脚2 Char Char Char"/>
    <w:qFormat/>
    <w:uiPriority w:val="0"/>
    <w:rPr>
      <w:rFonts w:ascii="宋体" w:hAnsi="宋体"/>
      <w:sz w:val="18"/>
      <w:szCs w:val="18"/>
    </w:rPr>
  </w:style>
  <w:style w:type="character" w:customStyle="1" w:styleId="118">
    <w:name w:val="普通文字 Char2"/>
    <w:qFormat/>
    <w:uiPriority w:val="0"/>
    <w:rPr>
      <w:rFonts w:ascii="宋体" w:hAnsi="Courier New"/>
      <w:kern w:val="2"/>
      <w:sz w:val="28"/>
      <w:szCs w:val="28"/>
    </w:rPr>
  </w:style>
  <w:style w:type="character" w:customStyle="1" w:styleId="119">
    <w:name w:val="章 Char"/>
    <w:qFormat/>
    <w:uiPriority w:val="0"/>
    <w:rPr>
      <w:rFonts w:eastAsia="宋体"/>
      <w:b/>
      <w:kern w:val="44"/>
      <w:sz w:val="44"/>
      <w:lang w:val="en-US" w:eastAsia="zh-CN" w:bidi="ar-SA"/>
    </w:rPr>
  </w:style>
  <w:style w:type="character" w:customStyle="1" w:styleId="120">
    <w:name w:val="日期 字符"/>
    <w:link w:val="27"/>
    <w:qFormat/>
    <w:uiPriority w:val="99"/>
    <w:rPr>
      <w:rFonts w:eastAsia="宋体"/>
      <w:sz w:val="24"/>
      <w:lang w:val="en-US" w:eastAsia="zh-CN" w:bidi="ar-SA"/>
    </w:rPr>
  </w:style>
  <w:style w:type="character" w:customStyle="1" w:styleId="121">
    <w:name w:val="Char Char25"/>
    <w:qFormat/>
    <w:uiPriority w:val="0"/>
    <w:rPr>
      <w:rFonts w:ascii="Arial" w:hAnsi="Arial" w:eastAsia="黑体"/>
      <w:b/>
      <w:bCs/>
      <w:kern w:val="2"/>
      <w:sz w:val="30"/>
      <w:szCs w:val="32"/>
      <w:lang w:val="en-US" w:eastAsia="zh-CN" w:bidi="ar-SA"/>
    </w:rPr>
  </w:style>
  <w:style w:type="character" w:customStyle="1" w:styleId="122">
    <w:name w:val="正文文本 3 Char1"/>
    <w:qFormat/>
    <w:uiPriority w:val="0"/>
    <w:rPr>
      <w:kern w:val="2"/>
      <w:sz w:val="16"/>
      <w:szCs w:val="16"/>
      <w:lang w:val="en-US" w:eastAsia="zh-CN"/>
    </w:rPr>
  </w:style>
  <w:style w:type="character" w:customStyle="1" w:styleId="123">
    <w:name w:val="脚注文本 字符"/>
    <w:link w:val="35"/>
    <w:qFormat/>
    <w:uiPriority w:val="0"/>
    <w:rPr>
      <w:kern w:val="2"/>
      <w:sz w:val="18"/>
      <w:szCs w:val="18"/>
    </w:rPr>
  </w:style>
  <w:style w:type="character" w:customStyle="1" w:styleId="124">
    <w:name w:val="Char Char41"/>
    <w:qFormat/>
    <w:uiPriority w:val="0"/>
    <w:rPr>
      <w:rFonts w:ascii="Arial" w:hAnsi="Arial" w:eastAsia="黑体"/>
      <w:b/>
      <w:sz w:val="32"/>
      <w:lang w:val="en-US" w:eastAsia="zh-CN" w:bidi="ar-SA"/>
    </w:rPr>
  </w:style>
  <w:style w:type="character" w:customStyle="1" w:styleId="125">
    <w:name w:val="页眉 Char Char Char"/>
    <w:qFormat/>
    <w:uiPriority w:val="0"/>
    <w:rPr>
      <w:sz w:val="18"/>
    </w:rPr>
  </w:style>
  <w:style w:type="character" w:customStyle="1" w:styleId="126">
    <w:name w:val="HTML 预设格式 字符"/>
    <w:link w:val="40"/>
    <w:qFormat/>
    <w:uiPriority w:val="0"/>
    <w:rPr>
      <w:rFonts w:ascii="Arial" w:hAnsi="Arial" w:eastAsia="宋体" w:cs="Arial"/>
      <w:sz w:val="24"/>
      <w:szCs w:val="24"/>
      <w:lang w:val="en-US" w:eastAsia="zh-CN" w:bidi="ar-SA"/>
    </w:rPr>
  </w:style>
  <w:style w:type="character" w:customStyle="1" w:styleId="127">
    <w:name w:val="页脚2 Char Char"/>
    <w:link w:val="128"/>
    <w:qFormat/>
    <w:uiPriority w:val="0"/>
    <w:rPr>
      <w:rFonts w:ascii="宋体" w:hAnsi="宋体"/>
      <w:sz w:val="18"/>
      <w:szCs w:val="18"/>
    </w:rPr>
  </w:style>
  <w:style w:type="paragraph" w:customStyle="1" w:styleId="128">
    <w:name w:val="页脚2"/>
    <w:basedOn w:val="1"/>
    <w:link w:val="127"/>
    <w:qFormat/>
    <w:uiPriority w:val="0"/>
    <w:pPr>
      <w:pBdr>
        <w:top w:val="single" w:color="auto" w:sz="6" w:space="0"/>
      </w:pBdr>
      <w:jc w:val="right"/>
      <w:textAlignment w:val="center"/>
    </w:pPr>
    <w:rPr>
      <w:rFonts w:ascii="宋体" w:hAnsi="宋体"/>
      <w:kern w:val="0"/>
      <w:sz w:val="18"/>
      <w:szCs w:val="18"/>
      <w:lang w:val="zh-CN" w:eastAsia="zh-CN"/>
    </w:rPr>
  </w:style>
  <w:style w:type="character" w:customStyle="1" w:styleId="129">
    <w:name w:val="页眉 Char Char"/>
    <w:qFormat/>
    <w:uiPriority w:val="0"/>
    <w:rPr>
      <w:sz w:val="18"/>
    </w:rPr>
  </w:style>
  <w:style w:type="character" w:customStyle="1" w:styleId="130">
    <w:name w:val="Char Char20"/>
    <w:qFormat/>
    <w:uiPriority w:val="0"/>
    <w:rPr>
      <w:rFonts w:eastAsia="黑体"/>
      <w:kern w:val="2"/>
      <w:sz w:val="44"/>
      <w:szCs w:val="44"/>
      <w:lang w:val="en-US" w:eastAsia="zh-CN" w:bidi="ar-SA"/>
    </w:rPr>
  </w:style>
  <w:style w:type="character" w:customStyle="1" w:styleId="131">
    <w:name w:val="cucd-2 Char1"/>
    <w:link w:val="132"/>
    <w:qFormat/>
    <w:uiPriority w:val="0"/>
    <w:rPr>
      <w:rFonts w:ascii="宋体" w:hAnsi="宋体"/>
      <w:b/>
      <w:kern w:val="2"/>
      <w:sz w:val="28"/>
      <w:szCs w:val="28"/>
      <w:lang w:val="en-US" w:eastAsia="zh-CN" w:bidi="ar-SA"/>
    </w:rPr>
  </w:style>
  <w:style w:type="paragraph" w:customStyle="1" w:styleId="132">
    <w:name w:val="cucd-2"/>
    <w:next w:val="1"/>
    <w:link w:val="131"/>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3">
    <w:name w:val="Char Char231"/>
    <w:qFormat/>
    <w:uiPriority w:val="0"/>
    <w:rPr>
      <w:rFonts w:ascii="Arial" w:hAnsi="Arial" w:eastAsia="黑体"/>
      <w:b/>
      <w:sz w:val="32"/>
      <w:lang w:val="en-US" w:eastAsia="zh-CN" w:bidi="ar-SA"/>
    </w:rPr>
  </w:style>
  <w:style w:type="character" w:customStyle="1" w:styleId="134">
    <w:name w:val="cucd-0 Char Char"/>
    <w:link w:val="135"/>
    <w:qFormat/>
    <w:uiPriority w:val="0"/>
    <w:rPr>
      <w:kern w:val="2"/>
      <w:sz w:val="24"/>
      <w:szCs w:val="24"/>
      <w:lang w:val="en-US" w:eastAsia="zh-CN" w:bidi="ar-SA"/>
    </w:rPr>
  </w:style>
  <w:style w:type="paragraph" w:customStyle="1" w:styleId="135">
    <w:name w:val="cucd-0"/>
    <w:link w:val="134"/>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36">
    <w:name w:val="正文文字2 Char Char"/>
    <w:link w:val="137"/>
    <w:qFormat/>
    <w:uiPriority w:val="0"/>
    <w:rPr>
      <w:rFonts w:ascii="Arial" w:eastAsia="黑体"/>
      <w:sz w:val="21"/>
      <w:lang w:val="en-US" w:eastAsia="zh-CN" w:bidi="ar-SA"/>
    </w:rPr>
  </w:style>
  <w:style w:type="paragraph" w:customStyle="1" w:styleId="137">
    <w:name w:val="正文文字2"/>
    <w:basedOn w:val="18"/>
    <w:link w:val="136"/>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38">
    <w:name w:val="目录 71"/>
    <w:basedOn w:val="1"/>
    <w:next w:val="1"/>
    <w:qFormat/>
    <w:uiPriority w:val="0"/>
    <w:pPr>
      <w:ind w:left="2520" w:leftChars="1200"/>
    </w:pPr>
  </w:style>
  <w:style w:type="paragraph" w:customStyle="1" w:styleId="139">
    <w:name w:val="CM23"/>
    <w:basedOn w:val="140"/>
    <w:next w:val="140"/>
    <w:qFormat/>
    <w:uiPriority w:val="0"/>
    <w:pPr>
      <w:spacing w:after="120"/>
    </w:pPr>
    <w:rPr>
      <w:color w:val="auto"/>
    </w:rPr>
  </w:style>
  <w:style w:type="paragraph" w:customStyle="1" w:styleId="14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1">
    <w:name w:val="样式 正文首行缩进 + 首行缩进:  2 字符1 Char Char"/>
    <w:basedOn w:val="115"/>
    <w:qFormat/>
    <w:uiPriority w:val="0"/>
    <w:pPr>
      <w:adjustRightInd w:val="0"/>
      <w:spacing w:after="0" w:line="400" w:lineRule="exact"/>
      <w:ind w:firstLine="480" w:firstLineChars="200"/>
      <w:textAlignment w:val="baseline"/>
    </w:pPr>
    <w:rPr>
      <w:rFonts w:eastAsia="仿宋_GB2312" w:cs="宋体"/>
    </w:rPr>
  </w:style>
  <w:style w:type="paragraph" w:customStyle="1" w:styleId="142">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3">
    <w:name w:val="1"/>
    <w:basedOn w:val="1"/>
    <w:qFormat/>
    <w:uiPriority w:val="0"/>
    <w:pPr>
      <w:spacing w:after="156" w:afterLines="50" w:line="360" w:lineRule="auto"/>
      <w:jc w:val="center"/>
    </w:pPr>
    <w:rPr>
      <w:rFonts w:ascii="宋体" w:hAnsi="宋体"/>
      <w:b/>
      <w:sz w:val="28"/>
      <w:szCs w:val="28"/>
    </w:rPr>
  </w:style>
  <w:style w:type="paragraph" w:customStyle="1" w:styleId="144">
    <w:name w:val="CM24"/>
    <w:basedOn w:val="140"/>
    <w:next w:val="140"/>
    <w:qFormat/>
    <w:uiPriority w:val="0"/>
    <w:pPr>
      <w:spacing w:after="218"/>
    </w:pPr>
    <w:rPr>
      <w:color w:val="auto"/>
    </w:rPr>
  </w:style>
  <w:style w:type="paragraph" w:customStyle="1" w:styleId="145">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46">
    <w:name w:val="正文缩进1"/>
    <w:basedOn w:val="1"/>
    <w:qFormat/>
    <w:uiPriority w:val="0"/>
    <w:pPr>
      <w:ind w:firstLine="420"/>
    </w:pPr>
    <w:rPr>
      <w:szCs w:val="24"/>
    </w:rPr>
  </w:style>
  <w:style w:type="paragraph" w:customStyle="1" w:styleId="147">
    <w:name w:val="列出段落1"/>
    <w:basedOn w:val="1"/>
    <w:qFormat/>
    <w:uiPriority w:val="34"/>
    <w:pPr>
      <w:ind w:firstLine="420" w:firstLineChars="200"/>
    </w:pPr>
  </w:style>
  <w:style w:type="paragraph" w:customStyle="1" w:styleId="148">
    <w:name w:val="空半行"/>
    <w:basedOn w:val="1"/>
    <w:qFormat/>
    <w:uiPriority w:val="0"/>
    <w:pPr>
      <w:adjustRightInd w:val="0"/>
      <w:spacing w:line="120" w:lineRule="exact"/>
      <w:textAlignment w:val="baseline"/>
    </w:pPr>
    <w:rPr>
      <w:rFonts w:eastAsia="仿宋_GB2312"/>
      <w:color w:val="FFFFFF"/>
      <w:sz w:val="30"/>
    </w:rPr>
  </w:style>
  <w:style w:type="paragraph" w:customStyle="1" w:styleId="149">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0">
    <w:name w:val="普通(Web)23"/>
    <w:basedOn w:val="1"/>
    <w:qFormat/>
    <w:uiPriority w:val="0"/>
    <w:pPr>
      <w:spacing w:after="75" w:line="360" w:lineRule="atLeast"/>
    </w:pPr>
    <w:rPr>
      <w:rFonts w:ascii="宋体" w:hAnsi="宋体" w:cs="宋体"/>
      <w:sz w:val="24"/>
      <w:szCs w:val="24"/>
    </w:rPr>
  </w:style>
  <w:style w:type="paragraph" w:customStyle="1" w:styleId="151">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2">
    <w:name w:val="批注框文本1"/>
    <w:basedOn w:val="1"/>
    <w:qFormat/>
    <w:uiPriority w:val="0"/>
    <w:rPr>
      <w:sz w:val="18"/>
      <w:szCs w:val="18"/>
    </w:rPr>
  </w:style>
  <w:style w:type="paragraph" w:customStyle="1" w:styleId="153">
    <w:name w:val="注"/>
    <w:basedOn w:val="1"/>
    <w:qFormat/>
    <w:uiPriority w:val="0"/>
    <w:pPr>
      <w:adjustRightInd w:val="0"/>
      <w:spacing w:line="360" w:lineRule="atLeast"/>
      <w:ind w:left="840" w:hanging="420"/>
      <w:textAlignment w:val="baseline"/>
    </w:pPr>
  </w:style>
  <w:style w:type="paragraph" w:customStyle="1" w:styleId="154">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5">
    <w:name w:val="表格"/>
    <w:basedOn w:val="1"/>
    <w:qFormat/>
    <w:uiPriority w:val="0"/>
    <w:pPr>
      <w:adjustRightInd w:val="0"/>
      <w:spacing w:before="160" w:line="400" w:lineRule="exact"/>
      <w:jc w:val="center"/>
      <w:textAlignment w:val="baseline"/>
    </w:pPr>
    <w:rPr>
      <w:spacing w:val="20"/>
      <w:sz w:val="24"/>
    </w:rPr>
  </w:style>
  <w:style w:type="paragraph" w:customStyle="1" w:styleId="156">
    <w:name w:val="Zchn Zchn Char Char"/>
    <w:basedOn w:val="1"/>
    <w:qFormat/>
    <w:uiPriority w:val="0"/>
    <w:pPr>
      <w:adjustRightInd w:val="0"/>
      <w:spacing w:line="360" w:lineRule="auto"/>
    </w:pPr>
    <w:rPr>
      <w:sz w:val="24"/>
    </w:rPr>
  </w:style>
  <w:style w:type="paragraph" w:customStyle="1" w:styleId="157">
    <w:name w:val="Char1 Char Char Char1 Char Char Char Char Char Char Char Char Char"/>
    <w:basedOn w:val="14"/>
    <w:qFormat/>
    <w:uiPriority w:val="0"/>
    <w:pPr>
      <w:adjustRightInd w:val="0"/>
      <w:spacing w:line="436" w:lineRule="exact"/>
      <w:ind w:left="357"/>
      <w:outlineLvl w:val="3"/>
    </w:pPr>
    <w:rPr>
      <w:rFonts w:ascii="Tahoma" w:hAnsi="Tahoma"/>
      <w:b/>
      <w:kern w:val="2"/>
      <w:sz w:val="24"/>
      <w:szCs w:val="24"/>
    </w:rPr>
  </w:style>
  <w:style w:type="character" w:customStyle="1" w:styleId="158">
    <w:name w:val="页眉 字符"/>
    <w:link w:val="32"/>
    <w:qFormat/>
    <w:uiPriority w:val="99"/>
    <w:rPr>
      <w:kern w:val="2"/>
      <w:sz w:val="18"/>
    </w:rPr>
  </w:style>
  <w:style w:type="paragraph" w:customStyle="1" w:styleId="159">
    <w:name w:val="目录 41"/>
    <w:basedOn w:val="1"/>
    <w:next w:val="1"/>
    <w:qFormat/>
    <w:uiPriority w:val="0"/>
    <w:pPr>
      <w:ind w:left="1260" w:leftChars="600"/>
    </w:pPr>
  </w:style>
  <w:style w:type="paragraph" w:customStyle="1" w:styleId="160">
    <w:name w:val="目录 21"/>
    <w:basedOn w:val="1"/>
    <w:next w:val="1"/>
    <w:qFormat/>
    <w:uiPriority w:val="39"/>
    <w:pPr>
      <w:ind w:left="420" w:leftChars="200"/>
    </w:pPr>
  </w:style>
  <w:style w:type="paragraph" w:customStyle="1" w:styleId="161">
    <w:name w:val="Level 1"/>
    <w:basedOn w:val="1"/>
    <w:qFormat/>
    <w:uiPriority w:val="0"/>
    <w:pPr>
      <w:numPr>
        <w:ilvl w:val="0"/>
        <w:numId w:val="3"/>
      </w:numPr>
      <w:spacing w:after="240" w:line="312" w:lineRule="auto"/>
      <w:outlineLvl w:val="0"/>
    </w:pPr>
    <w:rPr>
      <w:sz w:val="24"/>
      <w:lang w:val="en-GB" w:eastAsia="en-US"/>
    </w:rPr>
  </w:style>
  <w:style w:type="paragraph" w:customStyle="1" w:styleId="162">
    <w:name w:val="panj"/>
    <w:basedOn w:val="1"/>
    <w:qFormat/>
    <w:uiPriority w:val="0"/>
    <w:pPr>
      <w:spacing w:line="440" w:lineRule="exact"/>
      <w:ind w:firstLine="200" w:firstLineChars="200"/>
    </w:pPr>
    <w:rPr>
      <w:sz w:val="24"/>
      <w:szCs w:val="24"/>
    </w:rPr>
  </w:style>
  <w:style w:type="paragraph" w:customStyle="1" w:styleId="163">
    <w:name w:val="Char Char Char Char Char Char Char"/>
    <w:basedOn w:val="1"/>
    <w:qFormat/>
    <w:uiPriority w:val="0"/>
    <w:pPr>
      <w:snapToGrid w:val="0"/>
      <w:spacing w:after="160" w:line="360" w:lineRule="auto"/>
    </w:pPr>
    <w:rPr>
      <w:sz w:val="24"/>
      <w:szCs w:val="24"/>
      <w:lang w:eastAsia="en-US"/>
    </w:rPr>
  </w:style>
  <w:style w:type="paragraph" w:customStyle="1" w:styleId="164">
    <w:name w:val="样式 cucd-0 + 宋体"/>
    <w:basedOn w:val="1"/>
    <w:qFormat/>
    <w:uiPriority w:val="0"/>
    <w:pPr>
      <w:spacing w:line="360" w:lineRule="auto"/>
      <w:ind w:firstLine="480" w:firstLineChars="200"/>
    </w:pPr>
    <w:rPr>
      <w:rFonts w:ascii="宋体" w:hAnsi="宋体"/>
      <w:sz w:val="24"/>
      <w:szCs w:val="24"/>
    </w:rPr>
  </w:style>
  <w:style w:type="paragraph" w:customStyle="1" w:styleId="165">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6">
    <w:name w:val="TOC Heading"/>
    <w:basedOn w:val="2"/>
    <w:next w:val="1"/>
    <w:qFormat/>
    <w:uiPriority w:val="3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67">
    <w:name w:val="标题2.2.1"/>
    <w:basedOn w:val="1"/>
    <w:qFormat/>
    <w:uiPriority w:val="0"/>
    <w:pPr>
      <w:tabs>
        <w:tab w:val="left" w:pos="-164"/>
      </w:tabs>
      <w:ind w:left="1418" w:hanging="1582"/>
    </w:pPr>
    <w:rPr>
      <w:szCs w:val="24"/>
    </w:rPr>
  </w:style>
  <w:style w:type="paragraph" w:customStyle="1" w:styleId="168">
    <w:name w:val="TOC 标题1"/>
    <w:basedOn w:val="2"/>
    <w:next w:val="1"/>
    <w:qFormat/>
    <w:uiPriority w:val="0"/>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69">
    <w:name w:val="CM21"/>
    <w:basedOn w:val="140"/>
    <w:next w:val="140"/>
    <w:qFormat/>
    <w:uiPriority w:val="0"/>
    <w:pPr>
      <w:spacing w:line="228" w:lineRule="atLeast"/>
    </w:pPr>
    <w:rPr>
      <w:color w:val="auto"/>
    </w:rPr>
  </w:style>
  <w:style w:type="paragraph" w:customStyle="1" w:styleId="170">
    <w:name w:val="表文字"/>
    <w:basedOn w:val="1"/>
    <w:qFormat/>
    <w:uiPriority w:val="0"/>
    <w:pPr>
      <w:wordWrap w:val="0"/>
      <w:adjustRightInd w:val="0"/>
      <w:snapToGrid w:val="0"/>
    </w:pPr>
  </w:style>
  <w:style w:type="paragraph" w:customStyle="1" w:styleId="171">
    <w:name w:val="列出段落11"/>
    <w:basedOn w:val="1"/>
    <w:qFormat/>
    <w:uiPriority w:val="0"/>
    <w:pPr>
      <w:ind w:firstLine="420" w:firstLineChars="200"/>
    </w:pPr>
    <w:rPr>
      <w:szCs w:val="24"/>
    </w:rPr>
  </w:style>
  <w:style w:type="paragraph" w:customStyle="1" w:styleId="172">
    <w:name w:val="纯文本1"/>
    <w:basedOn w:val="1"/>
    <w:qFormat/>
    <w:uiPriority w:val="0"/>
    <w:pPr>
      <w:adjustRightInd w:val="0"/>
      <w:textAlignment w:val="baseline"/>
    </w:pPr>
    <w:rPr>
      <w:rFonts w:ascii="宋体" w:hAnsi="Courier New"/>
    </w:rPr>
  </w:style>
  <w:style w:type="paragraph" w:customStyle="1" w:styleId="173">
    <w:name w:val="目录 51"/>
    <w:basedOn w:val="1"/>
    <w:next w:val="1"/>
    <w:qFormat/>
    <w:uiPriority w:val="0"/>
    <w:pPr>
      <w:ind w:left="1680" w:leftChars="800"/>
    </w:pPr>
  </w:style>
  <w:style w:type="character" w:customStyle="1" w:styleId="174">
    <w:name w:val="页脚 字符"/>
    <w:link w:val="31"/>
    <w:qFormat/>
    <w:uiPriority w:val="99"/>
    <w:rPr>
      <w:kern w:val="2"/>
      <w:sz w:val="18"/>
    </w:rPr>
  </w:style>
  <w:style w:type="paragraph" w:customStyle="1" w:styleId="175">
    <w:name w:val="目录 91"/>
    <w:basedOn w:val="1"/>
    <w:next w:val="1"/>
    <w:qFormat/>
    <w:uiPriority w:val="0"/>
    <w:pPr>
      <w:ind w:left="3360" w:leftChars="1600"/>
    </w:pPr>
  </w:style>
  <w:style w:type="paragraph" w:customStyle="1" w:styleId="176">
    <w:name w:val="Char Char Char Char Char Char Char Char Char"/>
    <w:basedOn w:val="1"/>
    <w:qFormat/>
    <w:uiPriority w:val="0"/>
    <w:pPr>
      <w:spacing w:after="160" w:line="240" w:lineRule="exact"/>
    </w:pPr>
    <w:rPr>
      <w:szCs w:val="24"/>
    </w:rPr>
  </w:style>
  <w:style w:type="paragraph" w:customStyle="1" w:styleId="177">
    <w:name w:val="body 2"/>
    <w:basedOn w:val="3"/>
    <w:qFormat/>
    <w:uiPriority w:val="0"/>
    <w:pPr>
      <w:keepNext w:val="0"/>
      <w:keepLines w:val="0"/>
      <w:widowControl/>
      <w:numPr>
        <w:numId w:val="0"/>
      </w:numPr>
      <w:adjustRightInd/>
      <w:spacing w:before="120" w:after="0" w:line="240" w:lineRule="auto"/>
      <w:textAlignment w:val="auto"/>
      <w:outlineLvl w:val="9"/>
    </w:pPr>
    <w:rPr>
      <w:rFonts w:eastAsia="宋体"/>
      <w:b w:val="0"/>
      <w:sz w:val="20"/>
      <w:lang w:eastAsia="en-US"/>
    </w:rPr>
  </w:style>
  <w:style w:type="paragraph" w:customStyle="1" w:styleId="178">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9">
    <w:name w:val="note 2"/>
    <w:basedOn w:val="177"/>
    <w:qFormat/>
    <w:uiPriority w:val="0"/>
    <w:pPr>
      <w:ind w:left="1260" w:hanging="1080"/>
      <w:jc w:val="left"/>
    </w:pPr>
    <w:rPr>
      <w:b/>
    </w:rPr>
  </w:style>
  <w:style w:type="paragraph" w:customStyle="1" w:styleId="180">
    <w:name w:val="CM1"/>
    <w:basedOn w:val="140"/>
    <w:next w:val="140"/>
    <w:qFormat/>
    <w:uiPriority w:val="0"/>
    <w:pPr>
      <w:spacing w:line="191" w:lineRule="atLeast"/>
    </w:pPr>
    <w:rPr>
      <w:color w:val="auto"/>
    </w:rPr>
  </w:style>
  <w:style w:type="paragraph" w:customStyle="1" w:styleId="181">
    <w:name w:val="Text"/>
    <w:basedOn w:val="1"/>
    <w:qFormat/>
    <w:uiPriority w:val="0"/>
    <w:rPr>
      <w:rFonts w:ascii="Arial" w:hAnsi="Arial"/>
      <w:lang w:val="en-GB" w:eastAsia="de-DE"/>
    </w:rPr>
  </w:style>
  <w:style w:type="paragraph" w:customStyle="1" w:styleId="182">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3">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4">
    <w:name w:val="Revision"/>
    <w:qFormat/>
    <w:uiPriority w:val="99"/>
    <w:rPr>
      <w:rFonts w:ascii="Times New Roman" w:hAnsi="Times New Roman" w:eastAsia="宋体" w:cs="Times New Roman"/>
      <w:kern w:val="2"/>
      <w:sz w:val="21"/>
      <w:szCs w:val="24"/>
      <w:lang w:val="en-US" w:eastAsia="zh-CN" w:bidi="ar-SA"/>
    </w:rPr>
  </w:style>
  <w:style w:type="paragraph" w:customStyle="1" w:styleId="185">
    <w:name w:val="Heading 2a"/>
    <w:basedOn w:val="3"/>
    <w:qFormat/>
    <w:uiPriority w:val="0"/>
    <w:pPr>
      <w:widowControl/>
      <w:numPr>
        <w:numId w:val="0"/>
      </w:numPr>
      <w:adjustRightInd/>
      <w:spacing w:before="320" w:after="0" w:line="300" w:lineRule="exact"/>
      <w:jc w:val="left"/>
      <w:textAlignment w:val="auto"/>
    </w:pPr>
    <w:rPr>
      <w:rFonts w:eastAsia="Batang"/>
      <w:b w:val="0"/>
      <w:i/>
      <w:sz w:val="20"/>
      <w:lang w:val="en-GB" w:eastAsia="en-US"/>
    </w:rPr>
  </w:style>
  <w:style w:type="paragraph" w:customStyle="1" w:styleId="186">
    <w:name w:val="List Paragraph1"/>
    <w:basedOn w:val="1"/>
    <w:qFormat/>
    <w:uiPriority w:val="0"/>
    <w:pPr>
      <w:ind w:firstLine="420" w:firstLineChars="200"/>
    </w:pPr>
    <w:rPr>
      <w:rFonts w:ascii="Calibri" w:hAnsi="Calibri"/>
      <w:szCs w:val="22"/>
    </w:rPr>
  </w:style>
  <w:style w:type="paragraph" w:customStyle="1" w:styleId="187">
    <w:name w:val="目录 31"/>
    <w:basedOn w:val="1"/>
    <w:next w:val="1"/>
    <w:qFormat/>
    <w:uiPriority w:val="39"/>
    <w:pPr>
      <w:ind w:left="840" w:leftChars="400"/>
    </w:pPr>
  </w:style>
  <w:style w:type="paragraph" w:customStyle="1" w:styleId="188">
    <w:name w:val="目录 81"/>
    <w:basedOn w:val="1"/>
    <w:next w:val="1"/>
    <w:qFormat/>
    <w:uiPriority w:val="0"/>
    <w:pPr>
      <w:ind w:left="2940" w:leftChars="1400"/>
    </w:pPr>
  </w:style>
  <w:style w:type="paragraph" w:customStyle="1" w:styleId="189">
    <w:name w:val="目录 11"/>
    <w:basedOn w:val="1"/>
    <w:next w:val="1"/>
    <w:qFormat/>
    <w:uiPriority w:val="39"/>
  </w:style>
  <w:style w:type="paragraph" w:customStyle="1" w:styleId="190">
    <w:name w:val="目录 61"/>
    <w:basedOn w:val="1"/>
    <w:next w:val="1"/>
    <w:qFormat/>
    <w:uiPriority w:val="0"/>
    <w:pPr>
      <w:ind w:left="2100" w:leftChars="1000"/>
    </w:pPr>
  </w:style>
  <w:style w:type="paragraph" w:customStyle="1" w:styleId="191">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92">
    <w:name w:val="Char"/>
    <w:basedOn w:val="1"/>
    <w:qFormat/>
    <w:uiPriority w:val="0"/>
    <w:rPr>
      <w:rFonts w:ascii="Tahoma" w:hAnsi="Tahoma"/>
      <w:sz w:val="24"/>
    </w:rPr>
  </w:style>
  <w:style w:type="paragraph" w:customStyle="1" w:styleId="193">
    <w:name w:val="cucd-1"/>
    <w:next w:val="132"/>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94">
    <w:name w:val="Level 2"/>
    <w:basedOn w:val="1"/>
    <w:qFormat/>
    <w:uiPriority w:val="0"/>
    <w:pPr>
      <w:numPr>
        <w:ilvl w:val="1"/>
        <w:numId w:val="3"/>
      </w:numPr>
      <w:spacing w:after="240" w:line="312" w:lineRule="auto"/>
      <w:outlineLvl w:val="1"/>
    </w:pPr>
    <w:rPr>
      <w:sz w:val="24"/>
      <w:lang w:val="en-GB" w:eastAsia="en-US"/>
    </w:rPr>
  </w:style>
  <w:style w:type="paragraph" w:customStyle="1" w:styleId="195">
    <w:name w:val="Char11"/>
    <w:basedOn w:val="1"/>
    <w:qFormat/>
    <w:uiPriority w:val="0"/>
    <w:pPr>
      <w:spacing w:after="160" w:line="240" w:lineRule="exact"/>
    </w:pPr>
  </w:style>
  <w:style w:type="paragraph" w:customStyle="1" w:styleId="196">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7">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8">
    <w:name w:val="2"/>
    <w:basedOn w:val="1"/>
    <w:next w:val="6"/>
    <w:qFormat/>
    <w:uiPriority w:val="0"/>
    <w:pPr>
      <w:ind w:left="708"/>
    </w:pPr>
    <w:rPr>
      <w:rFonts w:ascii="CG Times (WN)" w:hAnsi="CG Times (WN)"/>
      <w:sz w:val="24"/>
      <w:lang w:val="de-DE" w:eastAsia="de-DE"/>
    </w:rPr>
  </w:style>
  <w:style w:type="paragraph" w:customStyle="1" w:styleId="199">
    <w:name w:val="Char Char Char1 Char Char Char Char Char Char Char"/>
    <w:basedOn w:val="1"/>
    <w:qFormat/>
    <w:uiPriority w:val="0"/>
    <w:pPr>
      <w:autoSpaceDE w:val="0"/>
      <w:autoSpaceDN w:val="0"/>
    </w:pPr>
    <w:rPr>
      <w:rFonts w:ascii="Tahoma" w:hAnsi="Tahoma"/>
      <w:sz w:val="24"/>
    </w:rPr>
  </w:style>
  <w:style w:type="paragraph" w:customStyle="1" w:styleId="200">
    <w:name w:val="目录文字"/>
    <w:basedOn w:val="1"/>
    <w:qFormat/>
    <w:uiPriority w:val="0"/>
    <w:pPr>
      <w:spacing w:line="480" w:lineRule="auto"/>
    </w:pPr>
    <w:rPr>
      <w:rFonts w:ascii="宋体" w:hAnsi="宋体"/>
      <w:sz w:val="24"/>
    </w:rPr>
  </w:style>
  <w:style w:type="paragraph" w:customStyle="1" w:styleId="201">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202">
    <w:name w:val="Char Char2"/>
    <w:basedOn w:val="1"/>
    <w:qFormat/>
    <w:uiPriority w:val="0"/>
    <w:pPr>
      <w:jc w:val="center"/>
    </w:pPr>
    <w:rPr>
      <w:rFonts w:ascii="宋体"/>
      <w:szCs w:val="21"/>
    </w:rPr>
  </w:style>
  <w:style w:type="paragraph" w:customStyle="1" w:styleId="203">
    <w:name w:val="Robot List Items 2"/>
    <w:basedOn w:val="1"/>
    <w:qFormat/>
    <w:uiPriority w:val="0"/>
    <w:pPr>
      <w:tabs>
        <w:tab w:val="left" w:pos="1068"/>
      </w:tabs>
      <w:ind w:left="1068" w:hanging="360"/>
    </w:pPr>
    <w:rPr>
      <w:rFonts w:ascii="Arial" w:hAnsi="Arial"/>
      <w:sz w:val="18"/>
      <w:lang w:eastAsia="en-US"/>
    </w:rPr>
  </w:style>
  <w:style w:type="paragraph" w:customStyle="1" w:styleId="204">
    <w:name w:val="样式2"/>
    <w:basedOn w:val="1"/>
    <w:qFormat/>
    <w:uiPriority w:val="0"/>
    <w:pPr>
      <w:adjustRightInd w:val="0"/>
      <w:spacing w:line="410" w:lineRule="atLeast"/>
      <w:textAlignment w:val="baseline"/>
    </w:pPr>
  </w:style>
  <w:style w:type="paragraph" w:customStyle="1" w:styleId="205">
    <w:name w:val="Char Char1 Char Char Char Char"/>
    <w:basedOn w:val="1"/>
    <w:qFormat/>
    <w:uiPriority w:val="0"/>
    <w:rPr>
      <w:rFonts w:eastAsia="楷体_GB2312"/>
      <w:sz w:val="32"/>
    </w:rPr>
  </w:style>
  <w:style w:type="paragraph" w:customStyle="1" w:styleId="206">
    <w:name w:val="1 Char Char Char Char"/>
    <w:basedOn w:val="1"/>
    <w:qFormat/>
    <w:uiPriority w:val="0"/>
    <w:rPr>
      <w:rFonts w:ascii="Tahoma" w:hAnsi="Tahoma"/>
      <w:sz w:val="24"/>
    </w:rPr>
  </w:style>
  <w:style w:type="paragraph" w:customStyle="1" w:styleId="207">
    <w:name w:val="Char1"/>
    <w:basedOn w:val="1"/>
    <w:qFormat/>
    <w:uiPriority w:val="0"/>
    <w:rPr>
      <w:rFonts w:ascii="Tahoma" w:hAnsi="Tahoma"/>
      <w:sz w:val="24"/>
    </w:rPr>
  </w:style>
  <w:style w:type="paragraph" w:customStyle="1" w:styleId="208">
    <w:name w:val="Char Char Char Char"/>
    <w:basedOn w:val="1"/>
    <w:qFormat/>
    <w:uiPriority w:val="0"/>
    <w:rPr>
      <w:szCs w:val="24"/>
    </w:rPr>
  </w:style>
  <w:style w:type="paragraph" w:customStyle="1" w:styleId="209">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10">
    <w:name w:val="尾注文本 字符"/>
    <w:link w:val="29"/>
    <w:semiHidden/>
    <w:qFormat/>
    <w:locked/>
    <w:uiPriority w:val="0"/>
    <w:rPr>
      <w:rFonts w:eastAsia="??"/>
      <w:color w:val="000000"/>
      <w:sz w:val="24"/>
      <w:szCs w:val="24"/>
    </w:rPr>
  </w:style>
  <w:style w:type="character" w:customStyle="1" w:styleId="211">
    <w:name w:val="尾注文本 Char"/>
    <w:semiHidden/>
    <w:qFormat/>
    <w:uiPriority w:val="0"/>
    <w:rPr>
      <w:kern w:val="2"/>
      <w:sz w:val="21"/>
    </w:rPr>
  </w:style>
  <w:style w:type="character" w:customStyle="1" w:styleId="212">
    <w:name w:val="签名 Char"/>
    <w:link w:val="213"/>
    <w:qFormat/>
    <w:locked/>
    <w:uiPriority w:val="0"/>
    <w:rPr>
      <w:rFonts w:ascii="??" w:hAnsi="??" w:eastAsia="??"/>
      <w:color w:val="000000"/>
      <w:sz w:val="24"/>
      <w:lang w:eastAsia="en-US"/>
    </w:rPr>
  </w:style>
  <w:style w:type="paragraph" w:customStyle="1" w:styleId="213">
    <w:name w:val="签名1"/>
    <w:basedOn w:val="1"/>
    <w:link w:val="212"/>
    <w:qFormat/>
    <w:uiPriority w:val="0"/>
    <w:pPr>
      <w:widowControl/>
      <w:ind w:left="4410" w:leftChars="2100"/>
      <w:jc w:val="left"/>
    </w:pPr>
    <w:rPr>
      <w:rFonts w:ascii="??" w:hAnsi="??" w:eastAsia="??"/>
      <w:color w:val="000000"/>
      <w:kern w:val="0"/>
      <w:sz w:val="24"/>
      <w:lang w:val="zh-CN" w:eastAsia="en-US"/>
    </w:rPr>
  </w:style>
  <w:style w:type="character" w:customStyle="1" w:styleId="214">
    <w:name w:val="信息标题 Char"/>
    <w:link w:val="215"/>
    <w:qFormat/>
    <w:locked/>
    <w:uiPriority w:val="0"/>
    <w:rPr>
      <w:rFonts w:ascii="Arial" w:hAnsi="Arial" w:eastAsia="??" w:cs="Arial"/>
      <w:color w:val="000000"/>
      <w:sz w:val="24"/>
      <w:szCs w:val="24"/>
      <w:shd w:val="pct20" w:color="auto" w:fill="auto"/>
    </w:rPr>
  </w:style>
  <w:style w:type="paragraph" w:customStyle="1" w:styleId="215">
    <w:name w:val="信息标题1"/>
    <w:basedOn w:val="1"/>
    <w:link w:val="214"/>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eastAsia="zh-CN"/>
    </w:rPr>
  </w:style>
  <w:style w:type="paragraph" w:customStyle="1" w:styleId="216">
    <w:name w:val="正文首行缩进 211"/>
    <w:basedOn w:val="217"/>
    <w:qFormat/>
    <w:uiPriority w:val="0"/>
  </w:style>
  <w:style w:type="paragraph" w:customStyle="1" w:styleId="217">
    <w:name w:val="正文文本缩进1"/>
    <w:basedOn w:val="1"/>
    <w:qFormat/>
    <w:uiPriority w:val="0"/>
    <w:pPr>
      <w:spacing w:after="120"/>
      <w:ind w:left="420" w:leftChars="200"/>
    </w:pPr>
    <w:rPr>
      <w:rFonts w:ascii="??" w:hAnsi="??" w:eastAsia="??"/>
      <w:color w:val="000000"/>
      <w:kern w:val="0"/>
      <w:sz w:val="20"/>
      <w:szCs w:val="24"/>
    </w:rPr>
  </w:style>
  <w:style w:type="character" w:customStyle="1" w:styleId="218">
    <w:name w:val="结束语 Char"/>
    <w:link w:val="219"/>
    <w:qFormat/>
    <w:locked/>
    <w:uiPriority w:val="0"/>
    <w:rPr>
      <w:rFonts w:ascii="??" w:hAnsi="??" w:eastAsia="??"/>
      <w:color w:val="000000"/>
      <w:sz w:val="24"/>
      <w:lang w:eastAsia="en-US"/>
    </w:rPr>
  </w:style>
  <w:style w:type="paragraph" w:customStyle="1" w:styleId="219">
    <w:name w:val="结束语1"/>
    <w:basedOn w:val="1"/>
    <w:link w:val="218"/>
    <w:qFormat/>
    <w:uiPriority w:val="0"/>
    <w:pPr>
      <w:widowControl/>
      <w:ind w:left="4410" w:leftChars="2100"/>
      <w:jc w:val="left"/>
    </w:pPr>
    <w:rPr>
      <w:rFonts w:ascii="??" w:hAnsi="??" w:eastAsia="??"/>
      <w:color w:val="000000"/>
      <w:kern w:val="0"/>
      <w:sz w:val="24"/>
      <w:lang w:val="zh-CN" w:eastAsia="en-US"/>
    </w:rPr>
  </w:style>
  <w:style w:type="paragraph" w:customStyle="1" w:styleId="220">
    <w:name w:val="正文首行缩进11"/>
    <w:basedOn w:val="18"/>
    <w:qFormat/>
    <w:uiPriority w:val="0"/>
  </w:style>
  <w:style w:type="paragraph" w:customStyle="1" w:styleId="221">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22">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23">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24">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25">
    <w:name w:val="潍柴文档正文"/>
    <w:basedOn w:val="1"/>
    <w:qFormat/>
    <w:uiPriority w:val="0"/>
    <w:pPr>
      <w:spacing w:line="360" w:lineRule="auto"/>
      <w:ind w:firstLine="200" w:firstLineChars="200"/>
    </w:pPr>
    <w:rPr>
      <w:sz w:val="24"/>
      <w:szCs w:val="22"/>
    </w:rPr>
  </w:style>
  <w:style w:type="character" w:customStyle="1" w:styleId="226">
    <w:name w:val="ca-141"/>
    <w:qFormat/>
    <w:uiPriority w:val="0"/>
    <w:rPr>
      <w:rFonts w:hint="eastAsia" w:ascii="仿宋_GB2312" w:eastAsia="仿宋_GB2312"/>
      <w:sz w:val="21"/>
      <w:szCs w:val="21"/>
    </w:rPr>
  </w:style>
  <w:style w:type="paragraph" w:styleId="2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28">
    <w:name w:val="HR标题7"/>
    <w:basedOn w:val="1"/>
    <w:next w:val="1"/>
    <w:qFormat/>
    <w:uiPriority w:val="0"/>
    <w:pPr>
      <w:numPr>
        <w:ilvl w:val="6"/>
        <w:numId w:val="2"/>
      </w:numPr>
      <w:tabs>
        <w:tab w:val="left" w:pos="1332"/>
      </w:tabs>
      <w:spacing w:line="360" w:lineRule="auto"/>
      <w:outlineLvl w:val="6"/>
    </w:pPr>
    <w:rPr>
      <w:sz w:val="24"/>
      <w:szCs w:val="24"/>
    </w:rPr>
  </w:style>
  <w:style w:type="paragraph" w:customStyle="1" w:styleId="229">
    <w:name w:val="HR标题4"/>
    <w:basedOn w:val="1"/>
    <w:next w:val="1"/>
    <w:qFormat/>
    <w:uiPriority w:val="0"/>
    <w:pPr>
      <w:numPr>
        <w:ilvl w:val="3"/>
        <w:numId w:val="2"/>
      </w:numPr>
      <w:tabs>
        <w:tab w:val="left" w:pos="974"/>
      </w:tabs>
      <w:spacing w:line="360" w:lineRule="auto"/>
      <w:outlineLvl w:val="3"/>
    </w:pPr>
    <w:rPr>
      <w:sz w:val="24"/>
      <w:szCs w:val="24"/>
    </w:rPr>
  </w:style>
  <w:style w:type="paragraph" w:customStyle="1" w:styleId="230">
    <w:name w:val="样式目录三"/>
    <w:basedOn w:val="24"/>
    <w:semiHidden/>
    <w:qFormat/>
    <w:uiPriority w:val="99"/>
    <w:pPr>
      <w:numPr>
        <w:ilvl w:val="5"/>
        <w:numId w:val="2"/>
      </w:numPr>
      <w:tabs>
        <w:tab w:val="left" w:pos="1320"/>
        <w:tab w:val="right" w:leader="dot" w:pos="8597"/>
        <w:tab w:val="clear" w:pos="2520"/>
      </w:tabs>
      <w:spacing w:line="360" w:lineRule="auto"/>
      <w:ind w:left="0" w:leftChars="0" w:firstLine="0"/>
      <w:jc w:val="left"/>
      <w:outlineLvl w:val="2"/>
    </w:pPr>
    <w:rPr>
      <w:sz w:val="24"/>
      <w:szCs w:val="24"/>
    </w:rPr>
  </w:style>
  <w:style w:type="paragraph" w:customStyle="1" w:styleId="231">
    <w:name w:val="HR标题2"/>
    <w:basedOn w:val="1"/>
    <w:next w:val="1"/>
    <w:qFormat/>
    <w:uiPriority w:val="0"/>
    <w:pPr>
      <w:numPr>
        <w:ilvl w:val="1"/>
        <w:numId w:val="2"/>
      </w:numPr>
      <w:tabs>
        <w:tab w:val="left" w:pos="454"/>
      </w:tabs>
      <w:spacing w:line="360" w:lineRule="auto"/>
      <w:outlineLvl w:val="1"/>
    </w:pPr>
    <w:rPr>
      <w:rFonts w:eastAsia="黑体"/>
      <w:sz w:val="24"/>
      <w:szCs w:val="24"/>
    </w:rPr>
  </w:style>
  <w:style w:type="paragraph" w:customStyle="1" w:styleId="232">
    <w:name w:val="标题 6（有编号）（绿盟科技）"/>
    <w:basedOn w:val="1"/>
    <w:next w:val="1"/>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szCs w:val="21"/>
    </w:rPr>
  </w:style>
  <w:style w:type="paragraph" w:customStyle="1" w:styleId="233">
    <w:name w:val="HR标题8"/>
    <w:basedOn w:val="1"/>
    <w:next w:val="1"/>
    <w:qFormat/>
    <w:uiPriority w:val="0"/>
    <w:pPr>
      <w:numPr>
        <w:ilvl w:val="7"/>
        <w:numId w:val="2"/>
      </w:numPr>
      <w:tabs>
        <w:tab w:val="left" w:pos="1531"/>
      </w:tabs>
      <w:spacing w:line="360" w:lineRule="auto"/>
      <w:outlineLvl w:val="7"/>
    </w:pPr>
    <w:rPr>
      <w:sz w:val="24"/>
      <w:szCs w:val="24"/>
    </w:rPr>
  </w:style>
  <w:style w:type="character" w:customStyle="1" w:styleId="234">
    <w:name w:val="纯文本 字符1"/>
    <w:qFormat/>
    <w:locked/>
    <w:uiPriority w:val="0"/>
    <w:rPr>
      <w:rFonts w:ascii="宋体" w:hAnsi="Courier New" w:cs="宋体"/>
      <w:sz w:val="21"/>
      <w:szCs w:val="21"/>
    </w:rPr>
  </w:style>
  <w:style w:type="paragraph" w:customStyle="1" w:styleId="235">
    <w:name w:val="1正文段落"/>
    <w:basedOn w:val="1"/>
    <w:qFormat/>
    <w:uiPriority w:val="0"/>
    <w:pPr>
      <w:spacing w:line="360" w:lineRule="auto"/>
      <w:ind w:firstLine="480" w:firstLineChars="200"/>
      <w:jc w:val="left"/>
    </w:pPr>
    <w:rPr>
      <w:snapToGrid w:val="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8130</Words>
  <Characters>8731</Characters>
  <Lines>170</Lines>
  <Paragraphs>47</Paragraphs>
  <TotalTime>59</TotalTime>
  <ScaleCrop>false</ScaleCrop>
  <LinksUpToDate>false</LinksUpToDate>
  <CharactersWithSpaces>9973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2023-02-14T05:37:00Z</dcterms:created>
  <dc:creator>zhl</dc:creator>
  <cp:lastModifiedBy>发</cp:lastModifiedBy>
  <cp:lastPrinted>2020-01-08T06:44:00Z</cp:lastPrinted>
  <dcterms:modified xsi:type="dcterms:W3CDTF">2025-01-23T03:21:47Z</dcterms:modified>
  <dc:title>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Base Target">
    <vt:lpwstr>_blank</vt:lpwstr>
  </property>
  <property fmtid="{D5CDD505-2E9C-101B-9397-08002B2CF9AE}" pid="4" name="ICV">
    <vt:lpwstr>A876ACDCBDFE4D64AACC89113C0A67D5_13</vt:lpwstr>
  </property>
  <property fmtid="{D5CDD505-2E9C-101B-9397-08002B2CF9AE}" pid="5" name="KSOTemplateDocerSaveRecord">
    <vt:lpwstr>eyJoZGlkIjoiY2IyZGU5MjNiZmNiZTg2NDk0NzcwYmY3MTNmZjE4NzMiLCJ1c2VySWQiOiI0NDM5NTI1MzAifQ==</vt:lpwstr>
  </property>
</Properties>
</file>