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0"/>
      <w:bookmarkStart w:id="1" w:name="OLE_LINK31"/>
    </w:p>
    <w:p w14:paraId="404D6B4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0EA233E">
      <w:pPr>
        <w:pStyle w:val="16"/>
        <w:rPr>
          <w:color w:val="000000" w:themeColor="text1"/>
          <w:highlight w:val="none"/>
          <w14:textFill>
            <w14:solidFill>
              <w14:schemeClr w14:val="tx1"/>
            </w14:solidFill>
          </w14:textFill>
        </w:rPr>
      </w:pPr>
    </w:p>
    <w:p w14:paraId="75D0BDA3">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总装二线变速箱自动翻转改造项目</w:t>
      </w:r>
    </w:p>
    <w:p w14:paraId="5AC032F0">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6F94A661">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04</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28805C91">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6BC384D">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总装二线变速箱自动翻转改造项目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val="0"/>
                <w:bCs w:val="0"/>
                <w:color w:val="000000" w:themeColor="text1"/>
                <w:sz w:val="24"/>
                <w:szCs w:val="24"/>
                <w:highlight w:val="none"/>
                <w:lang w:eastAsia="zh-CN"/>
                <w14:textFill>
                  <w14:solidFill>
                    <w14:schemeClr w14:val="tx1"/>
                  </w14:solidFill>
                </w14:textFill>
              </w:rPr>
              <w:t>CGZX2025040051</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6E95F51A">
            <w:pPr>
              <w:ind w:firstLine="482" w:firstLineChars="20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总装二线变速箱自动翻转改造项目，。</w:t>
            </w:r>
          </w:p>
          <w:p w14:paraId="281D0491">
            <w:pPr>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包含安装调试及公用动力等相关配套。</w:t>
            </w:r>
            <w:r>
              <w:rPr>
                <w:rFonts w:hint="eastAsia" w:ascii="宋体" w:hAnsi="宋体"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13994467780</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default" w:hAnsi="宋体" w:eastAsia="宋体" w:cs="宋体"/>
                <w:b/>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葛 荟</w:t>
            </w:r>
          </w:p>
          <w:p w14:paraId="64F92D6C">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Cs/>
                <w:snapToGrid w:val="0"/>
                <w:color w:val="000000" w:themeColor="text1"/>
                <w:kern w:val="0"/>
                <w:sz w:val="24"/>
                <w:szCs w:val="24"/>
                <w:highlight w:val="none"/>
                <w:lang w:val="en-US" w:eastAsia="zh-CN"/>
                <w14:textFill>
                  <w14:solidFill>
                    <w14:schemeClr w14:val="tx1"/>
                  </w14:solidFill>
                </w14:textFill>
              </w:rPr>
              <w:t>18734640328</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w:t>
            </w:r>
            <w:r>
              <w:rPr>
                <w:rFonts w:hint="eastAsia" w:ascii="宋体" w:hAnsi="宋体" w:eastAsia="宋体" w:cs="宋体"/>
                <w:color w:val="000000" w:themeColor="text1"/>
                <w:sz w:val="24"/>
                <w:szCs w:val="24"/>
                <w:highlight w:val="none"/>
                <w:lang w:eastAsia="zh-CN"/>
                <w14:textFill>
                  <w14:solidFill>
                    <w14:schemeClr w14:val="tx1"/>
                  </w14:solidFill>
                </w14:textFill>
              </w:rPr>
              <w:t>不低于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4</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18   </w:t>
            </w:r>
            <w:r>
              <w:rPr>
                <w:rFonts w:hint="eastAsia" w:ascii="宋体" w:hAnsi="宋体" w:eastAsia="宋体" w:cs="宋体"/>
                <w:bCs/>
                <w:color w:val="000000" w:themeColor="text1"/>
                <w:sz w:val="24"/>
                <w:szCs w:val="24"/>
                <w:highlight w:val="none"/>
                <w14:textFill>
                  <w14:solidFill>
                    <w14:schemeClr w14:val="tx1"/>
                  </w14:solidFill>
                </w14:textFill>
              </w:rPr>
              <w:t>日;</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28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28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5</w:t>
            </w:r>
            <w:r>
              <w:rPr>
                <w:rFonts w:hint="eastAsia" w:eastAsia="宋体" w:cs="宋体"/>
                <w:color w:val="000000" w:themeColor="text1"/>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4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29</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 xml:space="preserve">  9</w:t>
            </w:r>
            <w:r>
              <w:rPr>
                <w:rFonts w:hint="eastAsia" w:eastAsia="宋体" w:cs="宋体"/>
                <w:color w:val="000000" w:themeColor="text1"/>
                <w:highlight w:val="none"/>
                <w14:textFill>
                  <w14:solidFill>
                    <w14:schemeClr w14:val="tx1"/>
                  </w14:solidFill>
                </w14:textFill>
              </w:rPr>
              <w:t>时00分00秒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w:t>
            </w:r>
            <w:r>
              <w:rPr>
                <w:rFonts w:hint="eastAsia"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29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lang w:val="en-US" w:eastAsia="zh-CN"/>
                <w14:textFill>
                  <w14:solidFill>
                    <w14:schemeClr w14:val="tx1"/>
                  </w14:solidFill>
                </w14:textFill>
              </w:rPr>
              <w:t xml:space="preserve"> 9</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4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28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29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bookmarkStart w:id="136" w:name="_GoBack"/>
            <w:bookmarkEnd w:id="136"/>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FF"/>
                <w:sz w:val="24"/>
                <w:szCs w:val="24"/>
                <w:highlight w:val="none"/>
                <w:lang w:val="en-US" w:eastAsia="zh-CN"/>
              </w:rPr>
              <w:t>120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FF"/>
                <w:sz w:val="24"/>
                <w:szCs w:val="24"/>
                <w:highlight w:val="none"/>
                <w:lang w:val="en-US" w:eastAsia="zh-CN"/>
              </w:rPr>
              <w:t>45</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1E09E38F">
            <w:pPr>
              <w:widowControl/>
              <w:ind w:firstLine="480" w:firstLineChars="200"/>
              <w:jc w:val="left"/>
              <w:rPr>
                <w:rFonts w:ascii="宋体" w:hAnsi="宋体" w:eastAsia="宋体" w:cs="宋体"/>
                <w:color w:val="auto"/>
                <w:kern w:val="0"/>
                <w:sz w:val="24"/>
                <w:highlight w:val="none"/>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FF"/>
                <w:sz w:val="24"/>
                <w:szCs w:val="24"/>
                <w:highlight w:val="none"/>
                <w:lang w:val="en-US" w:eastAsia="zh-CN"/>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w:t>
            </w:r>
            <w:r>
              <w:rPr>
                <w:rFonts w:hint="eastAsia" w:ascii="宋体" w:hAnsi="宋体" w:eastAsia="宋体" w:cs="宋体"/>
                <w:b/>
                <w:color w:val="000000" w:themeColor="text1"/>
                <w:sz w:val="24"/>
                <w:szCs w:val="24"/>
                <w:highlight w:val="none"/>
                <w:lang w:val="en-US" w:eastAsia="zh-CN"/>
                <w14:textFill>
                  <w14:solidFill>
                    <w14:schemeClr w14:val="tx1"/>
                  </w14:solidFill>
                </w14:textFill>
              </w:rPr>
              <w:t>终</w:t>
            </w:r>
            <w:r>
              <w:rPr>
                <w:rFonts w:hint="eastAsia" w:ascii="宋体" w:hAnsi="宋体" w:eastAsia="宋体" w:cs="宋体"/>
                <w:b/>
                <w:color w:val="000000" w:themeColor="text1"/>
                <w:sz w:val="24"/>
                <w:szCs w:val="24"/>
                <w:highlight w:val="none"/>
                <w14:textFill>
                  <w14:solidFill>
                    <w14:schemeClr w14:val="tx1"/>
                  </w14:solidFill>
                </w14:textFill>
              </w:rPr>
              <w:t>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68579DD2">
            <w:pPr>
              <w:pStyle w:val="16"/>
              <w:ind w:firstLine="482" w:firstLineChars="200"/>
              <w:rPr>
                <w:rFonts w:hint="eastAsia"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p>
          <w:p w14:paraId="5268DEAA">
            <w:pPr>
              <w:pStyle w:val="16"/>
              <w:ind w:firstLine="482" w:firstLineChars="200"/>
              <w:rPr>
                <w:rFonts w:hint="eastAsia"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lang w:val="en-US" w:eastAsia="zh-CN"/>
                <w14:textFill>
                  <w14:solidFill>
                    <w14:schemeClr w14:val="tx1"/>
                  </w14:solidFill>
                </w14:textFill>
              </w:rPr>
              <w:t>30</w:t>
            </w:r>
            <w:r>
              <w:rPr>
                <w:rFonts w:ascii="宋体" w:hAnsi="宋体" w:eastAsia="宋体" w:cs="宋体"/>
                <w:b/>
                <w:bCs/>
                <w:color w:val="000000" w:themeColor="text1"/>
                <w:kern w:val="0"/>
                <w:sz w:val="24"/>
                <w:highlight w:val="none"/>
                <w14:textFill>
                  <w14:solidFill>
                    <w14:schemeClr w14:val="tx1"/>
                  </w14:solidFill>
                </w14:textFill>
              </w:rPr>
              <w:t>%</w:t>
            </w:r>
            <w:r>
              <w:rPr>
                <w:rFonts w:hint="eastAsia" w:ascii="宋体" w:hAnsi="宋体" w:eastAsia="宋体" w:cs="宋体"/>
                <w:b/>
                <w:bCs/>
                <w:color w:val="000000" w:themeColor="text1"/>
                <w:kern w:val="0"/>
                <w:sz w:val="24"/>
                <w:highlight w:val="none"/>
                <w:lang w:eastAsia="zh-CN"/>
                <w14:textFill>
                  <w14:solidFill>
                    <w14:schemeClr w14:val="tx1"/>
                  </w14:solidFill>
                </w14:textFill>
              </w:rPr>
              <w:t>到货</w:t>
            </w:r>
            <w:r>
              <w:rPr>
                <w:rFonts w:ascii="宋体" w:hAnsi="宋体" w:eastAsia="宋体" w:cs="宋体"/>
                <w:b/>
                <w:bCs/>
                <w:color w:val="000000" w:themeColor="text1"/>
                <w:kern w:val="0"/>
                <w:sz w:val="24"/>
                <w:highlight w:val="none"/>
                <w14:textFill>
                  <w14:solidFill>
                    <w14:schemeClr w14:val="tx1"/>
                  </w14:solidFill>
                </w14:textFill>
              </w:rPr>
              <w:t>款，</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60</w:t>
            </w:r>
            <w:r>
              <w:rPr>
                <w:rFonts w:ascii="宋体" w:hAnsi="宋体" w:eastAsia="宋体" w:cs="宋体"/>
                <w:b/>
                <w:bCs/>
                <w:color w:val="000000" w:themeColor="text1"/>
                <w:kern w:val="0"/>
                <w:sz w:val="24"/>
                <w:highlight w:val="none"/>
                <w14:textFill>
                  <w14:solidFill>
                    <w14:schemeClr w14:val="tx1"/>
                  </w14:solidFill>
                </w14:textFill>
              </w:rPr>
              <w:t>%</w:t>
            </w:r>
            <w:r>
              <w:rPr>
                <w:rFonts w:hint="eastAsia" w:ascii="宋体" w:hAnsi="宋体" w:eastAsia="宋体" w:cs="宋体"/>
                <w:b/>
                <w:bCs/>
                <w:color w:val="000000" w:themeColor="text1"/>
                <w:kern w:val="0"/>
                <w:sz w:val="24"/>
                <w:highlight w:val="none"/>
                <w14:textFill>
                  <w14:solidFill>
                    <w14:schemeClr w14:val="tx1"/>
                  </w14:solidFill>
                </w14:textFill>
              </w:rPr>
              <w:t>终</w:t>
            </w:r>
            <w:r>
              <w:rPr>
                <w:rFonts w:ascii="宋体" w:hAnsi="宋体" w:eastAsia="宋体" w:cs="宋体"/>
                <w:b/>
                <w:bCs/>
                <w:color w:val="000000" w:themeColor="text1"/>
                <w:kern w:val="0"/>
                <w:sz w:val="24"/>
                <w:highlight w:val="none"/>
                <w14:textFill>
                  <w14:solidFill>
                    <w14:schemeClr w14:val="tx1"/>
                  </w14:solidFill>
                </w14:textFill>
              </w:rPr>
              <w:t>验收款</w:t>
            </w:r>
            <w:r>
              <w:rPr>
                <w:rFonts w:hint="eastAsia" w:ascii="宋体" w:hAnsi="宋体" w:eastAsia="宋体" w:cs="宋体"/>
                <w:b/>
                <w:bCs/>
                <w:color w:val="000000" w:themeColor="text1"/>
                <w:kern w:val="0"/>
                <w:sz w:val="24"/>
                <w:highlight w:val="none"/>
                <w14:textFill>
                  <w14:solidFill>
                    <w14:schemeClr w14:val="tx1"/>
                  </w14:solidFill>
                </w14:textFill>
              </w:rPr>
              <w:t>,</w:t>
            </w:r>
            <w:r>
              <w:rPr>
                <w:rFonts w:ascii="宋体" w:hAnsi="宋体" w:eastAsia="宋体" w:cs="宋体"/>
                <w:b/>
                <w:bCs/>
                <w:color w:val="000000" w:themeColor="text1"/>
                <w:kern w:val="0"/>
                <w:sz w:val="24"/>
                <w:highlight w:val="none"/>
                <w14:textFill>
                  <w14:solidFill>
                    <w14:schemeClr w14:val="tx1"/>
                  </w14:solidFill>
                </w14:textFill>
              </w:rPr>
              <w:t>10%质保金</w:t>
            </w:r>
            <w:r>
              <w:rPr>
                <w:rFonts w:hint="eastAsia" w:hAnsi="宋体" w:eastAsia="宋体" w:cs="宋体"/>
                <w:b/>
                <w:bCs/>
                <w:color w:val="000000" w:themeColor="text1"/>
                <w:kern w:val="0"/>
                <w:sz w:val="24"/>
                <w:highlight w:val="none"/>
                <w:lang w:eastAsia="zh-CN"/>
                <w14:textFill>
                  <w14:solidFill>
                    <w14:schemeClr w14:val="tx1"/>
                  </w14:solidFill>
                </w14:textFill>
              </w:rPr>
              <w:t>；</w:t>
            </w:r>
          </w:p>
          <w:p w14:paraId="622C117E">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w:t>
            </w:r>
            <w:r>
              <w:rPr>
                <w:rFonts w:hint="eastAsia" w:hAnsi="宋体" w:eastAsia="宋体" w:cs="宋体"/>
                <w:color w:val="000000" w:themeColor="text1"/>
                <w:sz w:val="24"/>
                <w:szCs w:val="24"/>
                <w:highlight w:val="none"/>
                <w:lang w:val="en-US" w:eastAsia="zh-CN"/>
                <w14:textFill>
                  <w14:solidFill>
                    <w14:schemeClr w14:val="tx1"/>
                  </w14:solidFill>
                </w14:textFill>
              </w:rPr>
              <w:t>30日</w:t>
            </w:r>
            <w:r>
              <w:rPr>
                <w:rFonts w:hAnsi="宋体" w:eastAsia="宋体" w:cs="宋体"/>
                <w:color w:val="000000" w:themeColor="text1"/>
                <w:sz w:val="24"/>
                <w:szCs w:val="24"/>
                <w:highlight w:val="none"/>
                <w14:textFill>
                  <w14:solidFill>
                    <w14:schemeClr w14:val="tx1"/>
                  </w14:solidFill>
                </w14:textFill>
              </w:rPr>
              <w:t>支付。</w:t>
            </w:r>
          </w:p>
          <w:p w14:paraId="38874A64">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w:t>
            </w:r>
            <w:r>
              <w:rPr>
                <w:rFonts w:hint="eastAsia" w:hAnsi="宋体" w:eastAsia="宋体" w:cs="宋体"/>
                <w:color w:val="000000" w:themeColor="text1"/>
                <w:sz w:val="24"/>
                <w:szCs w:val="24"/>
                <w:highlight w:val="none"/>
                <w:lang w:val="en-US" w:eastAsia="zh-CN"/>
                <w14:textFill>
                  <w14:solidFill>
                    <w14:schemeClr w14:val="tx1"/>
                  </w14:solidFill>
                </w14:textFill>
              </w:rPr>
              <w:t>30日</w:t>
            </w:r>
            <w:r>
              <w:rPr>
                <w:rFonts w:hAnsi="宋体" w:eastAsia="宋体" w:cs="宋体"/>
                <w:color w:val="000000" w:themeColor="text1"/>
                <w:sz w:val="24"/>
                <w:szCs w:val="24"/>
                <w:highlight w:val="none"/>
                <w14:textFill>
                  <w14:solidFill>
                    <w14:schemeClr w14:val="tx1"/>
                  </w14:solidFill>
                </w14:textFill>
              </w:rPr>
              <w:t>支付。</w:t>
            </w:r>
          </w:p>
          <w:p w14:paraId="78C0B9FB">
            <w:pPr>
              <w:pStyle w:val="127"/>
              <w:keepNext w:val="0"/>
              <w:keepLines w:val="0"/>
              <w:pageBreakBefore w:val="0"/>
              <w:widowControl w:val="0"/>
              <w:numPr>
                <w:ilvl w:val="0"/>
                <w:numId w:val="0"/>
              </w:numPr>
              <w:kinsoku/>
              <w:wordWrap/>
              <w:overflowPunct/>
              <w:topLinePunct w:val="0"/>
              <w:autoSpaceDE/>
              <w:autoSpaceDN/>
              <w:bidi w:val="0"/>
              <w:snapToGrid w:val="0"/>
              <w:spacing w:line="240" w:lineRule="atLeast"/>
              <w:ind w:firstLine="480" w:firstLineChars="200"/>
              <w:jc w:val="left"/>
              <w:textAlignment w:val="auto"/>
              <w:rPr>
                <w:rFonts w:hint="default" w:ascii="FangSong_GB2312" w:hAnsi="FangSong_GB2312" w:eastAsia="FangSong_GB2312" w:cs="FangSong_GB2312"/>
                <w:bCs/>
                <w:color w:val="000000" w:themeColor="text1"/>
                <w:kern w:val="2"/>
                <w:sz w:val="28"/>
                <w:highlight w:val="none"/>
                <w:lang w:val="en-US" w:eastAsia="zh-CN" w:bidi="ar-SA"/>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6B18F230">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AF0F522">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66950"/>
      <w:bookmarkStart w:id="7" w:name="_Toc33265752"/>
      <w:bookmarkStart w:id="8" w:name="_Toc33266627"/>
      <w:bookmarkStart w:id="9" w:name="_Toc33285487"/>
      <w:bookmarkStart w:id="10" w:name="_Toc33267001"/>
      <w:bookmarkStart w:id="11" w:name="_Toc33266914"/>
      <w:bookmarkStart w:id="12" w:name="_Toc33265653"/>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3265654"/>
      <w:bookmarkStart w:id="15" w:name="_Toc33266951"/>
      <w:bookmarkStart w:id="16" w:name="_Toc33285489"/>
      <w:bookmarkStart w:id="17" w:name="_Toc395116634"/>
      <w:bookmarkStart w:id="18" w:name="_Toc33266915"/>
      <w:bookmarkStart w:id="19" w:name="_Toc33267002"/>
      <w:bookmarkStart w:id="20" w:name="_Toc33265753"/>
      <w:bookmarkStart w:id="21" w:name="_Toc33266628"/>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7"/>
      <w:bookmarkStart w:id="23" w:name="OLE_LINK26"/>
      <w:bookmarkStart w:id="24" w:name="OLE_LINK29"/>
      <w:bookmarkStart w:id="25" w:name="OLE_LINK25"/>
      <w:bookmarkStart w:id="26" w:name="OLE_LINK28"/>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1545AF90">
      <w:pPr>
        <w:spacing w:line="360" w:lineRule="auto"/>
        <w:ind w:right="2"/>
        <w:rPr>
          <w:rFonts w:hint="eastAsia" w:ascii="Calibri" w:hAnsi="Calibri" w:eastAsia="宋体" w:cs="Times New Roman"/>
          <w:b/>
          <w:bCs/>
          <w:color w:val="000000" w:themeColor="text1"/>
          <w:sz w:val="24"/>
          <w:szCs w:val="24"/>
          <w:highlight w:val="none"/>
          <w14:textFill>
            <w14:solidFill>
              <w14:schemeClr w14:val="tx1"/>
            </w14:solidFill>
          </w14:textFill>
        </w:rPr>
      </w:pPr>
      <w:r>
        <w:rPr>
          <w:rFonts w:ascii="Calibri" w:hAnsi="Calibri" w:eastAsia="宋体" w:cs="Times New Roman"/>
          <w:b/>
          <w:bCs/>
          <w:color w:val="000000" w:themeColor="text1"/>
          <w:sz w:val="24"/>
          <w:szCs w:val="24"/>
          <w:highlight w:val="none"/>
          <w14:textFill>
            <w14:solidFill>
              <w14:schemeClr w14:val="tx1"/>
            </w14:solidFill>
          </w14:textFill>
        </w:rPr>
        <w:t>3</w:t>
      </w:r>
      <w:r>
        <w:rPr>
          <w:rFonts w:hint="eastAsia" w:ascii="Calibri" w:hAnsi="Calibri" w:eastAsia="宋体" w:cs="Times New Roman"/>
          <w:b/>
          <w:bCs/>
          <w:color w:val="000000" w:themeColor="text1"/>
          <w:sz w:val="24"/>
          <w:szCs w:val="24"/>
          <w:highlight w:val="none"/>
          <w14:textFill>
            <w14:solidFill>
              <w14:schemeClr w14:val="tx1"/>
            </w14:solidFill>
          </w14:textFill>
        </w:rPr>
        <w:t>.中标人瑕疵滞后发现的处理原则：</w:t>
      </w:r>
    </w:p>
    <w:p w14:paraId="016A093D">
      <w:pPr>
        <w:spacing w:line="360" w:lineRule="auto"/>
        <w:ind w:right="2" w:firstLine="480" w:firstLineChars="200"/>
        <w:rPr>
          <w:rFonts w:ascii="Calibri" w:hAnsi="Calibri" w:eastAsia="宋体" w:cs="Times New Roman"/>
          <w:b w:val="0"/>
          <w:bCs w:val="0"/>
          <w:color w:val="000000" w:themeColor="text1"/>
          <w:sz w:val="24"/>
          <w:szCs w:val="24"/>
          <w:highlight w:val="none"/>
          <w14:textFill>
            <w14:solidFill>
              <w14:schemeClr w14:val="tx1"/>
            </w14:solidFill>
          </w14:textFill>
        </w:rPr>
      </w:pPr>
      <w:r>
        <w:rPr>
          <w:rFonts w:hint="eastAsia" w:ascii="Calibri" w:hAnsi="Calibri" w:eastAsia="宋体" w:cs="Times New Roman"/>
          <w:b w:val="0"/>
          <w:bCs w:val="0"/>
          <w:color w:val="000000" w:themeColor="text1"/>
          <w:sz w:val="24"/>
          <w:szCs w:val="24"/>
          <w:highlight w:val="none"/>
          <w14:textFill>
            <w14:solidFill>
              <w14:schemeClr w14:val="tx1"/>
            </w14:solidFill>
          </w14:textFill>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7767340B">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1.12 </w:t>
      </w:r>
      <w:r>
        <w:rPr>
          <w:rFonts w:hint="eastAsia" w:ascii="宋体" w:hAnsi="宋体" w:eastAsia="宋体" w:cs="宋体"/>
          <w:color w:val="000000" w:themeColor="text1"/>
          <w:sz w:val="24"/>
          <w:szCs w:val="24"/>
          <w:highlight w:val="none"/>
          <w:lang w:val="en-US" w:eastAsia="zh-CN"/>
          <w14:textFill>
            <w14:solidFill>
              <w14:schemeClr w14:val="tx1"/>
            </w14:solidFill>
          </w14:textFill>
        </w:rPr>
        <w:t>2022</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8"/>
      <w:bookmarkStart w:id="31" w:name="OLE_LINK19"/>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17127285">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5F8FD782">
      <w:pPr>
        <w:keepNext/>
        <w:keepLines/>
        <w:jc w:val="center"/>
        <w:outlineLvl w:val="0"/>
        <w:rPr>
          <w:rFonts w:ascii="Calibri" w:hAnsi="Calibri" w:eastAsia="宋体" w:cs="Times New Roman"/>
          <w:b/>
          <w:bCs/>
          <w:kern w:val="44"/>
          <w:sz w:val="36"/>
          <w:szCs w:val="44"/>
        </w:rPr>
      </w:pPr>
      <w:bookmarkStart w:id="32" w:name="_Toc9849"/>
      <w:bookmarkStart w:id="33" w:name="_Toc28859"/>
      <w:r>
        <w:rPr>
          <w:rFonts w:hint="eastAsia" w:ascii="Calibri" w:hAnsi="Calibri" w:eastAsia="宋体" w:cs="Times New Roman"/>
          <w:b/>
          <w:bCs/>
          <w:kern w:val="44"/>
          <w:sz w:val="36"/>
          <w:szCs w:val="44"/>
        </w:rPr>
        <w:t>第四部分技术标书</w:t>
      </w:r>
      <w:bookmarkEnd w:id="32"/>
    </w:p>
    <w:p w14:paraId="24FDA478">
      <w:pPr>
        <w:pStyle w:val="16"/>
      </w:pPr>
    </w:p>
    <w:p w14:paraId="71CAA805">
      <w:pPr>
        <w:spacing w:line="276" w:lineRule="auto"/>
        <w:jc w:val="center"/>
        <w:rPr>
          <w:rFonts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中国重汽集团大同齿轮有限公司</w:t>
      </w:r>
    </w:p>
    <w:p w14:paraId="307E498C">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总装二线变速箱自动翻转改造</w:t>
      </w:r>
    </w:p>
    <w:p w14:paraId="7601DEE3">
      <w:pPr>
        <w:spacing w:line="276" w:lineRule="auto"/>
        <w:jc w:val="center"/>
        <w:rPr>
          <w:rFonts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采购项目</w:t>
      </w:r>
    </w:p>
    <w:p w14:paraId="2AEBB6B9">
      <w:pPr>
        <w:spacing w:line="276" w:lineRule="auto"/>
        <w:jc w:val="center"/>
        <w:rPr>
          <w:rFonts w:ascii="Calibri" w:hAnsi="宋体" w:eastAsia="宋体" w:cs="Times New Roman"/>
          <w:b/>
          <w:bCs/>
          <w:color w:val="000000"/>
          <w:spacing w:val="-8"/>
          <w:sz w:val="48"/>
          <w:szCs w:val="44"/>
        </w:rPr>
      </w:pPr>
    </w:p>
    <w:p w14:paraId="606EB610">
      <w:pPr>
        <w:jc w:val="right"/>
        <w:rPr>
          <w:rFonts w:ascii="Calibri" w:hAnsi="Calibri" w:eastAsia="宋体" w:cs="Times New Roman"/>
          <w:color w:val="000000"/>
          <w:sz w:val="28"/>
          <w:szCs w:val="28"/>
        </w:rPr>
      </w:pPr>
    </w:p>
    <w:p w14:paraId="6324D807">
      <w:pPr>
        <w:pStyle w:val="16"/>
      </w:pPr>
    </w:p>
    <w:p w14:paraId="043DB27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6D9E38B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DBFAC9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51E91D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3CCB446C">
      <w:pPr>
        <w:pStyle w:val="16"/>
        <w:rPr>
          <w:rFonts w:ascii="黑体" w:hAnsi="宋体" w:eastAsia="黑体" w:cs="Times New Roman"/>
          <w:color w:val="000000"/>
          <w:sz w:val="72"/>
          <w:szCs w:val="72"/>
        </w:rPr>
      </w:pPr>
    </w:p>
    <w:p w14:paraId="5283253A">
      <w:pPr>
        <w:spacing w:line="860" w:lineRule="exact"/>
        <w:ind w:firstLine="2723" w:firstLineChars="850"/>
        <w:rPr>
          <w:rFonts w:ascii="华文仿宋" w:hAnsi="华文仿宋" w:eastAsia="华文仿宋"/>
          <w:b/>
          <w:bCs/>
          <w:sz w:val="32"/>
          <w:szCs w:val="28"/>
        </w:rPr>
      </w:pPr>
      <w:r>
        <w:rPr>
          <w:rFonts w:hint="eastAsia" w:ascii="华文仿宋" w:hAnsi="华文仿宋" w:eastAsia="华文仿宋"/>
          <w:b/>
          <w:bCs/>
          <w:sz w:val="32"/>
          <w:szCs w:val="28"/>
        </w:rPr>
        <w:t>编制：</w:t>
      </w:r>
      <w:r>
        <w:rPr>
          <w:rFonts w:hint="eastAsia" w:ascii="华文仿宋" w:hAnsi="华文仿宋" w:eastAsia="华文仿宋"/>
          <w:b/>
          <w:bCs/>
          <w:sz w:val="32"/>
          <w:szCs w:val="28"/>
          <w:lang w:val="en-US" w:eastAsia="zh-CN"/>
        </w:rPr>
        <w:t>葛 荟</w:t>
      </w:r>
      <w:r>
        <w:rPr>
          <w:rFonts w:hint="eastAsia" w:ascii="华文仿宋" w:hAnsi="华文仿宋" w:eastAsia="华文仿宋"/>
          <w:b/>
          <w:bCs/>
          <w:sz w:val="32"/>
          <w:szCs w:val="28"/>
        </w:rPr>
        <w:t xml:space="preserve">               </w:t>
      </w:r>
    </w:p>
    <w:p w14:paraId="7653840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w:t>
      </w:r>
      <w:r>
        <w:rPr>
          <w:rFonts w:hint="eastAsia" w:ascii="华文仿宋" w:hAnsi="华文仿宋" w:eastAsia="华文仿宋"/>
          <w:b/>
          <w:bCs/>
          <w:sz w:val="32"/>
          <w:szCs w:val="28"/>
          <w:lang w:val="en-US" w:eastAsia="zh-CN"/>
        </w:rPr>
        <w:t>师公飞</w:t>
      </w:r>
      <w:r>
        <w:rPr>
          <w:rFonts w:hint="eastAsia" w:ascii="华文仿宋" w:hAnsi="华文仿宋" w:eastAsia="华文仿宋"/>
          <w:b/>
          <w:bCs/>
          <w:sz w:val="32"/>
          <w:szCs w:val="28"/>
        </w:rPr>
        <w:t xml:space="preserve">              </w:t>
      </w:r>
    </w:p>
    <w:p w14:paraId="3B5A232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w:t>
      </w:r>
      <w:r>
        <w:rPr>
          <w:rFonts w:hint="eastAsia" w:ascii="华文仿宋" w:hAnsi="华文仿宋" w:eastAsia="华文仿宋"/>
          <w:b/>
          <w:bCs/>
          <w:sz w:val="32"/>
          <w:szCs w:val="28"/>
          <w:lang w:val="en-US" w:eastAsia="zh-CN"/>
        </w:rPr>
        <w:t>杨更青</w:t>
      </w:r>
      <w:r>
        <w:rPr>
          <w:rFonts w:hint="eastAsia" w:ascii="华文仿宋" w:hAnsi="华文仿宋" w:eastAsia="华文仿宋"/>
          <w:b/>
          <w:bCs/>
          <w:sz w:val="32"/>
          <w:szCs w:val="28"/>
        </w:rPr>
        <w:t xml:space="preserve">     </w:t>
      </w:r>
    </w:p>
    <w:p w14:paraId="4976FE7F">
      <w:pPr>
        <w:pStyle w:val="16"/>
        <w:rPr>
          <w:b/>
          <w:bCs/>
        </w:rPr>
      </w:pPr>
    </w:p>
    <w:p w14:paraId="4CE2D05F">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招标人：中国重汽集团大同齿轮有限公司</w:t>
      </w:r>
    </w:p>
    <w:p w14:paraId="5DA076C1">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04</w:t>
      </w:r>
      <w:r>
        <w:rPr>
          <w:rFonts w:hint="eastAsia" w:ascii="Calibri" w:hAnsi="Calibri" w:eastAsia="宋体" w:cs="Times New Roman"/>
          <w:color w:val="000000"/>
          <w:sz w:val="28"/>
          <w:szCs w:val="28"/>
        </w:rPr>
        <w:t>月</w:t>
      </w:r>
    </w:p>
    <w:p w14:paraId="12B99DD8">
      <w:pPr>
        <w:widowControl/>
        <w:jc w:val="center"/>
        <w:rPr>
          <w:rFonts w:ascii="黑体" w:hAnsi="宋体" w:eastAsia="黑体" w:cs="黑体"/>
          <w:kern w:val="0"/>
          <w:sz w:val="30"/>
          <w:szCs w:val="30"/>
        </w:rPr>
      </w:pPr>
    </w:p>
    <w:p w14:paraId="15C2F21C">
      <w:pPr>
        <w:widowControl/>
        <w:jc w:val="center"/>
        <w:rPr>
          <w:rFonts w:ascii="黑体" w:hAnsi="宋体" w:eastAsia="黑体" w:cs="黑体"/>
          <w:kern w:val="0"/>
          <w:sz w:val="30"/>
          <w:szCs w:val="30"/>
        </w:rPr>
      </w:pPr>
    </w:p>
    <w:p w14:paraId="176F7BB5">
      <w:pPr>
        <w:widowControl/>
        <w:jc w:val="center"/>
        <w:rPr>
          <w:b/>
        </w:rPr>
      </w:pPr>
      <w:r>
        <w:rPr>
          <w:rFonts w:hint="eastAsia" w:ascii="黑体" w:hAnsi="宋体" w:eastAsia="黑体" w:cs="黑体"/>
          <w:b/>
          <w:kern w:val="0"/>
          <w:sz w:val="24"/>
        </w:rPr>
        <w:t>第一章采购货物概况</w:t>
      </w:r>
    </w:p>
    <w:p w14:paraId="4AFA9847">
      <w:pPr>
        <w:widowControl/>
        <w:jc w:val="center"/>
        <w:rPr>
          <w:b/>
        </w:rPr>
      </w:pPr>
      <w:r>
        <w:rPr>
          <w:rFonts w:hint="eastAsia" w:ascii="黑体" w:hAnsi="宋体" w:eastAsia="黑体" w:cs="黑体"/>
          <w:b/>
          <w:kern w:val="0"/>
          <w:sz w:val="24"/>
        </w:rPr>
        <w:t>第一节使用环境</w:t>
      </w:r>
    </w:p>
    <w:p w14:paraId="47906D94">
      <w:pPr>
        <w:spacing w:line="480" w:lineRule="exact"/>
        <w:ind w:firstLine="480" w:firstLineChars="200"/>
        <w:rPr>
          <w:rFonts w:ascii="宋体" w:hAnsi="宋体"/>
          <w:sz w:val="24"/>
          <w:szCs w:val="24"/>
          <w:u w:val="single"/>
          <w:shd w:val="pct10" w:color="auto" w:fill="FFFFFF"/>
        </w:rPr>
      </w:pPr>
      <w:r>
        <w:rPr>
          <w:rFonts w:hint="eastAsia" w:ascii="宋体" w:hAnsi="宋体"/>
          <w:sz w:val="24"/>
          <w:szCs w:val="24"/>
        </w:rPr>
        <w:t>1  项目名称：</w:t>
      </w:r>
      <w:r>
        <w:rPr>
          <w:rFonts w:hint="eastAsia" w:ascii="宋体" w:hAnsi="宋体"/>
          <w:sz w:val="24"/>
          <w:szCs w:val="24"/>
          <w:u w:val="single"/>
          <w:shd w:val="pct10" w:color="auto" w:fill="FFFFFF"/>
        </w:rPr>
        <w:t>中国重汽集团大同齿轮有限公司</w:t>
      </w:r>
      <w:r>
        <w:rPr>
          <w:rFonts w:hint="eastAsia" w:ascii="宋体" w:hAnsi="宋体"/>
          <w:sz w:val="24"/>
          <w:szCs w:val="24"/>
          <w:u w:val="single"/>
          <w:shd w:val="pct10" w:color="auto" w:fill="FFFFFF"/>
          <w:lang w:val="en-US" w:eastAsia="zh-CN"/>
        </w:rPr>
        <w:t>总装二线壳体自动涂胶采购</w:t>
      </w:r>
      <w:r>
        <w:rPr>
          <w:rFonts w:hint="eastAsia" w:ascii="宋体" w:hAnsi="宋体"/>
          <w:sz w:val="24"/>
          <w:szCs w:val="24"/>
          <w:u w:val="single"/>
          <w:shd w:val="pct10" w:color="auto" w:fill="FFFFFF"/>
        </w:rPr>
        <w:t>项目</w:t>
      </w:r>
    </w:p>
    <w:p w14:paraId="588F202C">
      <w:pPr>
        <w:spacing w:line="480" w:lineRule="exact"/>
        <w:ind w:firstLine="480" w:firstLineChars="200"/>
        <w:rPr>
          <w:rFonts w:ascii="宋体" w:hAnsi="宋体"/>
          <w:sz w:val="24"/>
          <w:szCs w:val="24"/>
          <w:u w:val="single"/>
          <w:shd w:val="pct10" w:color="auto" w:fill="FFFFFF"/>
        </w:rPr>
      </w:pPr>
      <w:r>
        <w:rPr>
          <w:rFonts w:hint="eastAsia" w:ascii="宋体" w:hAnsi="宋体"/>
          <w:sz w:val="24"/>
          <w:szCs w:val="24"/>
        </w:rPr>
        <w:t>2  建设地点：</w:t>
      </w:r>
      <w:r>
        <w:rPr>
          <w:rFonts w:hint="eastAsia" w:ascii="宋体" w:hAnsi="宋体"/>
          <w:sz w:val="24"/>
          <w:szCs w:val="24"/>
          <w:u w:val="single"/>
          <w:shd w:val="pct10" w:color="auto" w:fill="FFFFFF"/>
        </w:rPr>
        <w:t>山西省大同市云州街99号</w:t>
      </w:r>
    </w:p>
    <w:p w14:paraId="219C2358">
      <w:pPr>
        <w:spacing w:line="480" w:lineRule="exact"/>
        <w:ind w:firstLine="480" w:firstLineChars="200"/>
        <w:rPr>
          <w:rFonts w:ascii="宋体" w:hAnsi="宋体"/>
          <w:color w:val="FF0000"/>
          <w:sz w:val="24"/>
          <w:szCs w:val="24"/>
        </w:rPr>
      </w:pPr>
      <w:r>
        <w:rPr>
          <w:rFonts w:hint="eastAsia" w:ascii="宋体" w:hAnsi="宋体"/>
          <w:sz w:val="24"/>
          <w:szCs w:val="24"/>
        </w:rPr>
        <w:t>3  使用地点：</w:t>
      </w:r>
      <w:r>
        <w:rPr>
          <w:rFonts w:hint="eastAsia" w:ascii="宋体" w:hAnsi="宋体"/>
          <w:sz w:val="24"/>
          <w:szCs w:val="24"/>
          <w:u w:val="single"/>
          <w:shd w:val="pct10" w:color="auto" w:fill="FFFFFF"/>
        </w:rPr>
        <w:t>中国重汽集团大同齿轮有限公司</w:t>
      </w:r>
    </w:p>
    <w:p w14:paraId="59167B20">
      <w:pPr>
        <w:spacing w:line="480" w:lineRule="exact"/>
        <w:ind w:firstLine="480" w:firstLineChars="200"/>
        <w:rPr>
          <w:rFonts w:ascii="宋体" w:hAnsi="宋体"/>
          <w:sz w:val="24"/>
          <w:szCs w:val="24"/>
        </w:rPr>
      </w:pPr>
      <w:r>
        <w:rPr>
          <w:rFonts w:hint="eastAsia" w:ascii="宋体" w:hAnsi="宋体"/>
          <w:sz w:val="24"/>
          <w:szCs w:val="24"/>
        </w:rPr>
        <w:t>4  工作制度：全年工作</w:t>
      </w:r>
      <w:r>
        <w:rPr>
          <w:rFonts w:ascii="宋体" w:hAnsi="宋体"/>
          <w:color w:val="000000"/>
          <w:sz w:val="24"/>
          <w:szCs w:val="24"/>
          <w:u w:val="single"/>
          <w:shd w:val="pct10" w:color="auto" w:fill="FFFFFF"/>
        </w:rPr>
        <w:t>251</w:t>
      </w:r>
      <w:r>
        <w:rPr>
          <w:rFonts w:hint="eastAsia" w:ascii="宋体" w:hAnsi="宋体"/>
          <w:color w:val="000000"/>
          <w:sz w:val="24"/>
          <w:szCs w:val="24"/>
        </w:rPr>
        <w:t>天、</w:t>
      </w:r>
      <w:r>
        <w:rPr>
          <w:rFonts w:hint="eastAsia" w:ascii="宋体" w:hAnsi="宋体"/>
          <w:color w:val="000000"/>
          <w:sz w:val="24"/>
          <w:szCs w:val="24"/>
          <w:u w:val="single"/>
          <w:shd w:val="pct10" w:color="auto" w:fill="FFFFFF"/>
        </w:rPr>
        <w:t xml:space="preserve"> </w:t>
      </w:r>
      <w:r>
        <w:rPr>
          <w:rFonts w:ascii="宋体" w:hAnsi="宋体"/>
          <w:color w:val="000000"/>
          <w:sz w:val="24"/>
          <w:szCs w:val="24"/>
          <w:u w:val="single"/>
          <w:shd w:val="pct10" w:color="auto" w:fill="FFFFFF"/>
        </w:rPr>
        <w:t>2</w:t>
      </w:r>
      <w:r>
        <w:rPr>
          <w:rFonts w:hint="eastAsia" w:ascii="宋体" w:hAnsi="宋体"/>
          <w:color w:val="000000"/>
          <w:sz w:val="24"/>
          <w:szCs w:val="24"/>
          <w:u w:val="single"/>
          <w:shd w:val="pct10" w:color="auto" w:fill="FFFFFF"/>
        </w:rPr>
        <w:t xml:space="preserve"> </w:t>
      </w:r>
      <w:r>
        <w:rPr>
          <w:rFonts w:hint="eastAsia" w:ascii="宋体" w:hAnsi="宋体"/>
          <w:color w:val="000000"/>
          <w:sz w:val="24"/>
          <w:szCs w:val="24"/>
        </w:rPr>
        <w:t>班制、设备年时基</w:t>
      </w:r>
      <w:r>
        <w:rPr>
          <w:rFonts w:hint="eastAsia" w:ascii="Calibri" w:hAnsi="Calibri"/>
          <w:color w:val="000000"/>
          <w:sz w:val="24"/>
          <w:szCs w:val="24"/>
        </w:rPr>
        <w:t>数</w:t>
      </w:r>
      <w:r>
        <w:rPr>
          <w:rFonts w:hint="eastAsia" w:ascii="宋体" w:hAnsi="宋体"/>
          <w:color w:val="000000"/>
          <w:sz w:val="24"/>
          <w:szCs w:val="24"/>
          <w:u w:val="single"/>
          <w:shd w:val="pct10" w:color="auto" w:fill="FFFFFF"/>
        </w:rPr>
        <w:t xml:space="preserve"> </w:t>
      </w:r>
      <w:r>
        <w:rPr>
          <w:rFonts w:ascii="宋体" w:hAnsi="宋体"/>
          <w:color w:val="000000"/>
          <w:sz w:val="24"/>
          <w:szCs w:val="24"/>
          <w:u w:val="single"/>
          <w:shd w:val="pct10" w:color="auto" w:fill="FFFFFF"/>
        </w:rPr>
        <w:t>5020</w:t>
      </w:r>
      <w:r>
        <w:rPr>
          <w:rFonts w:hint="eastAsia" w:ascii="宋体" w:hAnsi="宋体"/>
          <w:sz w:val="24"/>
          <w:szCs w:val="24"/>
        </w:rPr>
        <w:t>小时</w:t>
      </w:r>
    </w:p>
    <w:p w14:paraId="41599675">
      <w:pPr>
        <w:spacing w:line="480" w:lineRule="exact"/>
        <w:ind w:firstLine="480" w:firstLineChars="200"/>
        <w:rPr>
          <w:rFonts w:ascii="宋体" w:hAnsi="宋体"/>
          <w:sz w:val="24"/>
          <w:szCs w:val="24"/>
        </w:rPr>
      </w:pPr>
      <w:r>
        <w:rPr>
          <w:rFonts w:hint="eastAsia" w:ascii="宋体" w:hAnsi="宋体"/>
          <w:sz w:val="24"/>
          <w:szCs w:val="24"/>
        </w:rPr>
        <w:t xml:space="preserve">5  使用地点区域自然环境： </w:t>
      </w:r>
    </w:p>
    <w:p w14:paraId="7697223F">
      <w:pPr>
        <w:spacing w:line="480" w:lineRule="exact"/>
        <w:ind w:firstLine="480" w:firstLineChars="200"/>
        <w:rPr>
          <w:rFonts w:ascii="宋体" w:hAnsi="宋体"/>
          <w:sz w:val="24"/>
          <w:szCs w:val="24"/>
        </w:rPr>
      </w:pPr>
      <w:r>
        <w:rPr>
          <w:rFonts w:hint="eastAsia" w:ascii="宋体" w:hAnsi="宋体"/>
          <w:sz w:val="24"/>
          <w:szCs w:val="24"/>
        </w:rPr>
        <w:t xml:space="preserve">5.1  </w:t>
      </w:r>
      <w:r>
        <w:rPr>
          <w:rFonts w:hint="eastAsia" w:ascii="宋体" w:hAnsi="宋体"/>
          <w:bCs/>
          <w:sz w:val="24"/>
          <w:szCs w:val="24"/>
        </w:rPr>
        <w:t>海拨高度：1000</w:t>
      </w:r>
      <w:r>
        <w:rPr>
          <w:rFonts w:ascii="宋体" w:hAnsi="宋体"/>
          <w:bCs/>
          <w:sz w:val="24"/>
          <w:szCs w:val="24"/>
        </w:rPr>
        <w:t>m</w:t>
      </w:r>
      <w:r>
        <w:rPr>
          <w:rFonts w:hint="eastAsia" w:ascii="宋体" w:hAnsi="宋体"/>
          <w:bCs/>
          <w:sz w:val="24"/>
          <w:szCs w:val="24"/>
        </w:rPr>
        <w:t>-1100m</w:t>
      </w:r>
    </w:p>
    <w:p w14:paraId="6B3FDB17">
      <w:pPr>
        <w:spacing w:line="480" w:lineRule="exact"/>
        <w:ind w:left="2280" w:leftChars="200" w:hanging="1860" w:hangingChars="775"/>
        <w:rPr>
          <w:rFonts w:ascii="宋体" w:hAnsi="宋体"/>
          <w:sz w:val="24"/>
          <w:szCs w:val="24"/>
        </w:rPr>
      </w:pPr>
      <w:r>
        <w:rPr>
          <w:rFonts w:hint="eastAsia" w:ascii="宋体" w:hAnsi="宋体"/>
          <w:sz w:val="24"/>
          <w:szCs w:val="24"/>
        </w:rPr>
        <w:t>5.2  环境温度：室外极端最低温度-30.3℃、极端最高温度37.2℃，</w:t>
      </w:r>
      <w:r>
        <w:rPr>
          <w:rFonts w:hint="eastAsia" w:ascii="宋体" w:hAnsi="宋体"/>
          <w:bCs/>
          <w:sz w:val="24"/>
          <w:szCs w:val="24"/>
        </w:rPr>
        <w:t>厂房内温度5～36℃。</w:t>
      </w:r>
    </w:p>
    <w:p w14:paraId="19F00BDB">
      <w:pPr>
        <w:spacing w:line="480" w:lineRule="exact"/>
        <w:ind w:firstLine="480" w:firstLineChars="200"/>
        <w:rPr>
          <w:rFonts w:ascii="宋体" w:hAnsi="宋体"/>
          <w:sz w:val="24"/>
          <w:szCs w:val="24"/>
        </w:rPr>
      </w:pPr>
      <w:r>
        <w:rPr>
          <w:rFonts w:hint="eastAsia" w:ascii="宋体" w:hAnsi="宋体"/>
          <w:sz w:val="24"/>
          <w:szCs w:val="24"/>
        </w:rPr>
        <w:t>5.3 相对湿度：年平均50%-56%，</w:t>
      </w:r>
      <w:r>
        <w:rPr>
          <w:rFonts w:hint="eastAsia" w:ascii="宋体" w:hAnsi="宋体"/>
          <w:bCs/>
          <w:sz w:val="24"/>
          <w:szCs w:val="24"/>
        </w:rPr>
        <w:t>最大95%、最小15%。</w:t>
      </w:r>
    </w:p>
    <w:p w14:paraId="090F3A70">
      <w:pPr>
        <w:spacing w:line="480" w:lineRule="exact"/>
        <w:ind w:firstLine="480" w:firstLineChars="200"/>
        <w:rPr>
          <w:rFonts w:ascii="宋体" w:hAnsi="宋体"/>
          <w:sz w:val="24"/>
          <w:szCs w:val="24"/>
        </w:rPr>
      </w:pPr>
      <w:r>
        <w:rPr>
          <w:rFonts w:hint="eastAsia" w:ascii="宋体" w:hAnsi="宋体"/>
          <w:sz w:val="24"/>
          <w:szCs w:val="24"/>
        </w:rPr>
        <w:t>5.4 地震裂度：七度。</w:t>
      </w:r>
    </w:p>
    <w:p w14:paraId="41E080D1">
      <w:pPr>
        <w:spacing w:line="480" w:lineRule="exact"/>
        <w:ind w:firstLine="480" w:firstLineChars="200"/>
        <w:rPr>
          <w:rFonts w:ascii="宋体" w:hAnsi="宋体"/>
          <w:sz w:val="24"/>
          <w:szCs w:val="24"/>
        </w:rPr>
      </w:pPr>
      <w:r>
        <w:rPr>
          <w:rFonts w:hint="eastAsia" w:ascii="宋体" w:hAnsi="宋体"/>
          <w:sz w:val="24"/>
          <w:szCs w:val="24"/>
        </w:rPr>
        <w:t>6  能源环境：</w:t>
      </w:r>
    </w:p>
    <w:p w14:paraId="7750F733">
      <w:pPr>
        <w:spacing w:line="480" w:lineRule="exact"/>
        <w:ind w:firstLine="480" w:firstLineChars="200"/>
        <w:rPr>
          <w:rFonts w:ascii="宋体" w:hAnsi="宋体"/>
          <w:sz w:val="24"/>
          <w:szCs w:val="24"/>
        </w:rPr>
      </w:pPr>
      <w:r>
        <w:rPr>
          <w:rFonts w:hint="eastAsia" w:ascii="宋体" w:hAnsi="宋体"/>
          <w:sz w:val="24"/>
          <w:szCs w:val="24"/>
        </w:rPr>
        <w:t>6.1  电力：中国制式（三相五线制），供电电压</w:t>
      </w:r>
      <w:r>
        <w:rPr>
          <w:rFonts w:ascii="宋体" w:hAnsi="宋体"/>
          <w:sz w:val="24"/>
          <w:szCs w:val="24"/>
        </w:rPr>
        <w:t>380V</w:t>
      </w:r>
      <w:r>
        <w:rPr>
          <w:rFonts w:hint="eastAsia" w:ascii="宋体" w:hAnsi="宋体"/>
          <w:sz w:val="24"/>
          <w:szCs w:val="24"/>
        </w:rPr>
        <w:t>±</w:t>
      </w:r>
      <w:r>
        <w:rPr>
          <w:rFonts w:ascii="宋体" w:hAnsi="宋体"/>
          <w:sz w:val="24"/>
          <w:szCs w:val="24"/>
        </w:rPr>
        <w:t>1</w:t>
      </w:r>
      <w:r>
        <w:rPr>
          <w:rFonts w:hint="eastAsia" w:ascii="宋体" w:hAnsi="宋体"/>
          <w:sz w:val="24"/>
          <w:szCs w:val="24"/>
        </w:rPr>
        <w:t>5</w:t>
      </w:r>
      <w:r>
        <w:rPr>
          <w:rFonts w:ascii="宋体" w:hAnsi="宋体"/>
          <w:sz w:val="24"/>
          <w:szCs w:val="24"/>
        </w:rPr>
        <w:t>%</w:t>
      </w:r>
      <w:r>
        <w:rPr>
          <w:rFonts w:hint="eastAsia" w:ascii="宋体" w:hAnsi="宋体"/>
          <w:sz w:val="24"/>
          <w:szCs w:val="24"/>
        </w:rPr>
        <w:t>/220V±</w:t>
      </w:r>
      <w:r>
        <w:rPr>
          <w:rFonts w:ascii="宋体" w:hAnsi="宋体"/>
          <w:sz w:val="24"/>
          <w:szCs w:val="24"/>
        </w:rPr>
        <w:t>1</w:t>
      </w:r>
      <w:r>
        <w:rPr>
          <w:rFonts w:hint="eastAsia" w:ascii="宋体" w:hAnsi="宋体"/>
          <w:sz w:val="24"/>
          <w:szCs w:val="24"/>
        </w:rPr>
        <w:t>5</w:t>
      </w:r>
      <w:r>
        <w:rPr>
          <w:rFonts w:ascii="宋体" w:hAnsi="宋体"/>
          <w:sz w:val="24"/>
          <w:szCs w:val="24"/>
        </w:rPr>
        <w:t>%</w:t>
      </w:r>
      <w:r>
        <w:rPr>
          <w:rFonts w:hint="eastAsia" w:ascii="宋体" w:hAnsi="宋体"/>
          <w:sz w:val="24"/>
          <w:szCs w:val="24"/>
        </w:rPr>
        <w:t>，供电频率</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p>
    <w:p w14:paraId="51E23831">
      <w:pPr>
        <w:spacing w:line="480" w:lineRule="exact"/>
        <w:ind w:firstLine="480" w:firstLineChars="200"/>
        <w:rPr>
          <w:rFonts w:ascii="宋体" w:hAnsi="宋体"/>
          <w:sz w:val="24"/>
          <w:szCs w:val="24"/>
        </w:rPr>
      </w:pPr>
      <w:r>
        <w:rPr>
          <w:rFonts w:hint="eastAsia" w:ascii="宋体" w:hAnsi="宋体"/>
          <w:sz w:val="24"/>
          <w:szCs w:val="24"/>
        </w:rPr>
        <w:t>6.2  给水：市政自来水。</w:t>
      </w:r>
    </w:p>
    <w:p w14:paraId="374EEEEA">
      <w:pPr>
        <w:spacing w:line="480" w:lineRule="exact"/>
        <w:ind w:firstLine="480" w:firstLineChars="200"/>
        <w:rPr>
          <w:rFonts w:ascii="宋体" w:hAnsi="宋体"/>
          <w:sz w:val="24"/>
          <w:szCs w:val="24"/>
        </w:rPr>
      </w:pPr>
      <w:r>
        <w:rPr>
          <w:rFonts w:hint="eastAsia" w:ascii="宋体" w:hAnsi="宋体"/>
          <w:sz w:val="24"/>
          <w:szCs w:val="24"/>
        </w:rPr>
        <w:t>6.3  压缩空气：</w:t>
      </w:r>
      <w:r>
        <w:rPr>
          <w:rFonts w:ascii="宋体" w:hAnsi="宋体"/>
          <w:sz w:val="24"/>
          <w:szCs w:val="24"/>
        </w:rPr>
        <w:t xml:space="preserve"> 0.</w:t>
      </w:r>
      <w:r>
        <w:rPr>
          <w:rFonts w:hint="eastAsia" w:ascii="宋体" w:hAnsi="宋体"/>
          <w:sz w:val="24"/>
          <w:szCs w:val="24"/>
        </w:rPr>
        <w:t>6±</w:t>
      </w:r>
      <w:r>
        <w:rPr>
          <w:rFonts w:ascii="宋体" w:hAnsi="宋体"/>
          <w:sz w:val="24"/>
          <w:szCs w:val="24"/>
        </w:rPr>
        <w:t>0.1M</w:t>
      </w:r>
      <w:r>
        <w:rPr>
          <w:rFonts w:hint="eastAsia" w:ascii="宋体" w:hAnsi="宋体"/>
          <w:sz w:val="24"/>
          <w:szCs w:val="24"/>
        </w:rPr>
        <w:t>P</w:t>
      </w:r>
      <w:r>
        <w:rPr>
          <w:rFonts w:ascii="宋体" w:hAnsi="宋体"/>
          <w:sz w:val="24"/>
          <w:szCs w:val="24"/>
        </w:rPr>
        <w:t>a</w:t>
      </w:r>
      <w:r>
        <w:rPr>
          <w:rFonts w:hint="eastAsia" w:ascii="宋体" w:hAnsi="宋体"/>
          <w:sz w:val="24"/>
          <w:szCs w:val="24"/>
        </w:rPr>
        <w:t>。</w:t>
      </w:r>
    </w:p>
    <w:p w14:paraId="7BC7DECC">
      <w:pPr>
        <w:widowControl/>
        <w:jc w:val="center"/>
      </w:pPr>
      <w:r>
        <w:rPr>
          <w:rFonts w:hint="eastAsia" w:ascii="黑体" w:hAnsi="宋体" w:eastAsia="黑体" w:cs="黑体"/>
          <w:kern w:val="0"/>
          <w:sz w:val="24"/>
        </w:rPr>
        <w:t>第二节采购货物概况</w:t>
      </w:r>
    </w:p>
    <w:p w14:paraId="177E3067">
      <w:pPr>
        <w:widowControl/>
        <w:ind w:firstLine="480" w:firstLineChars="200"/>
        <w:jc w:val="left"/>
        <w:rPr>
          <w:sz w:val="24"/>
          <w:szCs w:val="24"/>
        </w:rPr>
      </w:pPr>
      <w:r>
        <w:rPr>
          <w:rFonts w:hint="eastAsia" w:ascii="宋体" w:hAnsi="宋体" w:eastAsia="宋体" w:cs="宋体"/>
          <w:kern w:val="0"/>
          <w:sz w:val="24"/>
          <w:szCs w:val="24"/>
        </w:rPr>
        <w:t>1 设备名称：</w:t>
      </w:r>
      <w:r>
        <w:rPr>
          <w:rFonts w:hint="eastAsia" w:ascii="宋体" w:hAnsi="宋体"/>
          <w:sz w:val="24"/>
          <w:szCs w:val="24"/>
          <w:u w:val="single"/>
          <w:shd w:val="pct10" w:color="auto" w:fill="FFFFFF"/>
          <w:lang w:val="en-US" w:eastAsia="zh-CN"/>
        </w:rPr>
        <w:t>变速箱自动翻转系统</w:t>
      </w:r>
      <w:r>
        <w:rPr>
          <w:rFonts w:hint="eastAsia" w:ascii="宋体" w:hAnsi="宋体" w:eastAsia="宋体" w:cs="宋体"/>
          <w:kern w:val="0"/>
          <w:sz w:val="24"/>
          <w:szCs w:val="24"/>
        </w:rPr>
        <w:t>（详见下表）</w:t>
      </w:r>
    </w:p>
    <w:p w14:paraId="0D7CF909">
      <w:pPr>
        <w:widowControl/>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 设备数量：</w:t>
      </w:r>
      <w:r>
        <w:rPr>
          <w:rFonts w:hint="eastAsia" w:ascii="宋体" w:hAnsi="宋体" w:eastAsia="宋体" w:cs="宋体"/>
          <w:kern w:val="0"/>
          <w:sz w:val="24"/>
          <w:szCs w:val="24"/>
          <w:lang w:val="en-US" w:eastAsia="zh-CN"/>
        </w:rPr>
        <w:t>3</w:t>
      </w:r>
      <w:r>
        <w:rPr>
          <w:rFonts w:hint="eastAsia" w:ascii="宋体" w:hAnsi="宋体"/>
          <w:sz w:val="24"/>
          <w:szCs w:val="24"/>
          <w:u w:val="single"/>
          <w:shd w:val="pct10" w:color="auto" w:fill="FFFFFF"/>
          <w:lang w:val="en-US" w:eastAsia="zh-CN"/>
        </w:rPr>
        <w:t>3</w:t>
      </w:r>
      <w:r>
        <w:rPr>
          <w:rFonts w:hint="eastAsia" w:ascii="宋体" w:hAnsi="宋体" w:eastAsia="宋体" w:cs="宋体"/>
          <w:kern w:val="0"/>
          <w:sz w:val="24"/>
          <w:szCs w:val="24"/>
        </w:rPr>
        <w:t>（详见下表）</w:t>
      </w:r>
    </w:p>
    <w:p w14:paraId="3108C4B4">
      <w:pPr>
        <w:widowControl/>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 分投分中：不允许</w:t>
      </w:r>
    </w:p>
    <w:p w14:paraId="7555B7F6">
      <w:pPr>
        <w:widowControl/>
        <w:ind w:firstLine="480" w:firstLineChars="200"/>
        <w:jc w:val="left"/>
        <w:rPr>
          <w:rFonts w:hint="eastAsia" w:ascii="宋体" w:hAnsi="宋体" w:eastAsia="宋体" w:cs="宋体"/>
          <w:kern w:val="0"/>
          <w:sz w:val="24"/>
          <w:szCs w:val="24"/>
        </w:rPr>
      </w:pPr>
    </w:p>
    <w:p w14:paraId="5E308C47">
      <w:pPr>
        <w:widowControl/>
        <w:jc w:val="center"/>
      </w:pPr>
      <w:r>
        <w:rPr>
          <w:rFonts w:hint="eastAsia" w:ascii="宋体" w:hAnsi="宋体" w:eastAsia="宋体" w:cs="宋体"/>
          <w:kern w:val="0"/>
          <w:sz w:val="24"/>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76"/>
        <w:gridCol w:w="2126"/>
        <w:gridCol w:w="851"/>
        <w:gridCol w:w="850"/>
        <w:gridCol w:w="1526"/>
        <w:gridCol w:w="1218"/>
      </w:tblGrid>
      <w:tr w14:paraId="385D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787FA5B">
            <w:pPr>
              <w:widowControl/>
              <w:jc w:val="center"/>
            </w:pPr>
            <w:r>
              <w:rPr>
                <w:rFonts w:hint="eastAsia" w:ascii="宋体" w:hAnsi="宋体" w:eastAsia="宋体" w:cs="宋体"/>
                <w:kern w:val="0"/>
                <w:sz w:val="20"/>
                <w:szCs w:val="20"/>
              </w:rPr>
              <w:t>序号</w:t>
            </w:r>
          </w:p>
        </w:tc>
        <w:tc>
          <w:tcPr>
            <w:tcW w:w="1276" w:type="dxa"/>
            <w:vAlign w:val="center"/>
          </w:tcPr>
          <w:p w14:paraId="6AC87D06">
            <w:pPr>
              <w:widowControl/>
              <w:jc w:val="center"/>
            </w:pPr>
            <w:r>
              <w:rPr>
                <w:rFonts w:hint="eastAsia" w:ascii="宋体" w:hAnsi="宋体" w:eastAsia="宋体" w:cs="宋体"/>
                <w:kern w:val="0"/>
                <w:sz w:val="20"/>
                <w:szCs w:val="20"/>
              </w:rPr>
              <w:t>名称</w:t>
            </w:r>
          </w:p>
        </w:tc>
        <w:tc>
          <w:tcPr>
            <w:tcW w:w="2126" w:type="dxa"/>
            <w:vAlign w:val="center"/>
          </w:tcPr>
          <w:p w14:paraId="6B28259C">
            <w:pPr>
              <w:widowControl/>
              <w:jc w:val="center"/>
            </w:pPr>
            <w:r>
              <w:rPr>
                <w:rFonts w:hint="eastAsia" w:ascii="宋体" w:hAnsi="宋体" w:eastAsia="宋体" w:cs="宋体"/>
                <w:kern w:val="0"/>
                <w:sz w:val="20"/>
                <w:szCs w:val="20"/>
              </w:rPr>
              <w:t>主要功能</w:t>
            </w:r>
          </w:p>
        </w:tc>
        <w:tc>
          <w:tcPr>
            <w:tcW w:w="851" w:type="dxa"/>
            <w:vAlign w:val="center"/>
          </w:tcPr>
          <w:p w14:paraId="187B602E">
            <w:pPr>
              <w:widowControl/>
              <w:jc w:val="center"/>
            </w:pPr>
            <w:r>
              <w:rPr>
                <w:rFonts w:hint="eastAsia" w:ascii="宋体" w:hAnsi="宋体" w:eastAsia="宋体" w:cs="宋体"/>
                <w:kern w:val="0"/>
                <w:sz w:val="20"/>
                <w:szCs w:val="20"/>
              </w:rPr>
              <w:t>单位</w:t>
            </w:r>
          </w:p>
        </w:tc>
        <w:tc>
          <w:tcPr>
            <w:tcW w:w="850" w:type="dxa"/>
            <w:vAlign w:val="center"/>
          </w:tcPr>
          <w:p w14:paraId="06F5A206">
            <w:pPr>
              <w:widowControl/>
              <w:jc w:val="center"/>
            </w:pPr>
            <w:r>
              <w:rPr>
                <w:rFonts w:hint="eastAsia" w:ascii="宋体" w:hAnsi="宋体" w:eastAsia="宋体" w:cs="宋体"/>
                <w:kern w:val="0"/>
                <w:sz w:val="20"/>
                <w:szCs w:val="20"/>
              </w:rPr>
              <w:t>数量</w:t>
            </w:r>
          </w:p>
        </w:tc>
        <w:tc>
          <w:tcPr>
            <w:tcW w:w="1526" w:type="dxa"/>
            <w:vAlign w:val="center"/>
          </w:tcPr>
          <w:p w14:paraId="4C97650A">
            <w:pPr>
              <w:widowControl/>
              <w:jc w:val="center"/>
            </w:pPr>
            <w:r>
              <w:rPr>
                <w:rFonts w:hint="eastAsia" w:ascii="宋体" w:hAnsi="宋体" w:eastAsia="宋体" w:cs="宋体"/>
                <w:kern w:val="0"/>
                <w:sz w:val="20"/>
                <w:szCs w:val="20"/>
              </w:rPr>
              <w:t>安装地点/服务对象</w:t>
            </w:r>
          </w:p>
        </w:tc>
        <w:tc>
          <w:tcPr>
            <w:tcW w:w="1218" w:type="dxa"/>
            <w:vAlign w:val="center"/>
          </w:tcPr>
          <w:p w14:paraId="3B3E323E">
            <w:pPr>
              <w:widowControl/>
              <w:jc w:val="center"/>
            </w:pPr>
            <w:r>
              <w:rPr>
                <w:rFonts w:hint="eastAsia" w:ascii="宋体" w:hAnsi="宋体" w:eastAsia="宋体" w:cs="宋体"/>
                <w:kern w:val="0"/>
                <w:sz w:val="20"/>
                <w:szCs w:val="20"/>
              </w:rPr>
              <w:t>供货方式</w:t>
            </w:r>
          </w:p>
        </w:tc>
      </w:tr>
      <w:tr w14:paraId="3074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069CC520">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1</w:t>
            </w:r>
          </w:p>
        </w:tc>
        <w:tc>
          <w:tcPr>
            <w:tcW w:w="1276" w:type="dxa"/>
            <w:vAlign w:val="center"/>
          </w:tcPr>
          <w:p w14:paraId="508C3188">
            <w:pPr>
              <w:widowControl/>
              <w:jc w:val="center"/>
              <w:rPr>
                <w:rFonts w:hint="eastAsia" w:ascii="宋体" w:hAnsi="宋体" w:eastAsia="宋体" w:cs="宋体"/>
                <w:kern w:val="0"/>
                <w:sz w:val="20"/>
                <w:szCs w:val="20"/>
              </w:rPr>
            </w:pPr>
            <w:r>
              <w:rPr>
                <w:rFonts w:hint="eastAsia" w:ascii="微软雅黑" w:hAnsi="微软雅黑" w:eastAsia="微软雅黑" w:cs="微软雅黑"/>
                <w:i w:val="0"/>
                <w:iCs w:val="0"/>
                <w:color w:val="000000"/>
                <w:kern w:val="0"/>
                <w:sz w:val="20"/>
                <w:szCs w:val="20"/>
                <w:u w:val="none"/>
                <w:lang w:val="en-US" w:eastAsia="zh-CN" w:bidi="ar"/>
              </w:rPr>
              <w:t>输送辊道</w:t>
            </w:r>
          </w:p>
        </w:tc>
        <w:tc>
          <w:tcPr>
            <w:tcW w:w="2126" w:type="dxa"/>
            <w:vAlign w:val="center"/>
          </w:tcPr>
          <w:p w14:paraId="5AA2D3A0">
            <w:pPr>
              <w:widowControl/>
              <w:jc w:val="center"/>
              <w:rPr>
                <w:rFonts w:hint="default" w:ascii="宋体" w:hAnsi="宋体" w:eastAsia="宋体" w:cs="宋体"/>
                <w:kern w:val="0"/>
                <w:sz w:val="20"/>
                <w:szCs w:val="20"/>
                <w:lang w:val="en-US"/>
              </w:rPr>
            </w:pPr>
            <w:r>
              <w:rPr>
                <w:rFonts w:hint="eastAsia" w:ascii="宋体" w:hAnsi="宋体" w:eastAsia="宋体" w:cs="宋体"/>
                <w:kern w:val="0"/>
                <w:sz w:val="20"/>
                <w:szCs w:val="20"/>
                <w:lang w:val="en-US" w:eastAsia="zh-CN"/>
              </w:rPr>
              <w:t>改造并新增翻转工位输送辊道（可位移），使变速箱总成翻转实现精定位</w:t>
            </w:r>
          </w:p>
        </w:tc>
        <w:tc>
          <w:tcPr>
            <w:tcW w:w="851" w:type="dxa"/>
            <w:vAlign w:val="center"/>
          </w:tcPr>
          <w:p w14:paraId="22151E4D">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套</w:t>
            </w:r>
          </w:p>
        </w:tc>
        <w:tc>
          <w:tcPr>
            <w:tcW w:w="850" w:type="dxa"/>
            <w:vAlign w:val="center"/>
          </w:tcPr>
          <w:p w14:paraId="7A8D425A">
            <w:pPr>
              <w:widowControl/>
              <w:jc w:val="center"/>
              <w:rPr>
                <w:rFonts w:hint="eastAsia" w:ascii="宋体" w:hAnsi="宋体" w:eastAsia="宋体" w:cs="宋体"/>
                <w:kern w:val="0"/>
                <w:sz w:val="20"/>
                <w:szCs w:val="20"/>
              </w:rPr>
            </w:pPr>
            <w:r>
              <w:rPr>
                <w:rFonts w:hint="eastAsia" w:ascii="宋体" w:hAnsi="宋体" w:eastAsia="宋体" w:cs="宋体"/>
                <w:kern w:val="0"/>
                <w:sz w:val="20"/>
                <w:szCs w:val="20"/>
                <w:lang w:val="en-US" w:eastAsia="zh-CN"/>
              </w:rPr>
              <w:t>1</w:t>
            </w:r>
          </w:p>
        </w:tc>
        <w:tc>
          <w:tcPr>
            <w:tcW w:w="1526" w:type="dxa"/>
            <w:vMerge w:val="restart"/>
            <w:vAlign w:val="center"/>
          </w:tcPr>
          <w:p w14:paraId="6BD4F692">
            <w:pPr>
              <w:widowControl/>
              <w:jc w:val="center"/>
              <w:rPr>
                <w:rFonts w:hint="eastAsia" w:ascii="宋体" w:hAnsi="宋体" w:eastAsia="宋体" w:cs="宋体"/>
                <w:color w:val="000000"/>
                <w:kern w:val="0"/>
                <w:sz w:val="20"/>
                <w:szCs w:val="20"/>
              </w:rPr>
            </w:pPr>
          </w:p>
        </w:tc>
        <w:tc>
          <w:tcPr>
            <w:tcW w:w="1218" w:type="dxa"/>
            <w:vMerge w:val="restart"/>
            <w:vAlign w:val="center"/>
          </w:tcPr>
          <w:p w14:paraId="252F113E">
            <w:pPr>
              <w:widowControl/>
              <w:jc w:val="center"/>
              <w:rPr>
                <w:rFonts w:hint="eastAsia" w:ascii="宋体" w:hAnsi="宋体" w:eastAsia="宋体" w:cs="宋体"/>
                <w:kern w:val="0"/>
                <w:sz w:val="20"/>
                <w:szCs w:val="20"/>
              </w:rPr>
            </w:pPr>
          </w:p>
        </w:tc>
      </w:tr>
      <w:tr w14:paraId="7E5A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auto"/>
            <w:vAlign w:val="center"/>
          </w:tcPr>
          <w:p w14:paraId="69A2183C">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lang w:val="en-US" w:eastAsia="zh-CN"/>
              </w:rPr>
              <w:t>2</w:t>
            </w:r>
          </w:p>
        </w:tc>
        <w:tc>
          <w:tcPr>
            <w:tcW w:w="1276" w:type="dxa"/>
            <w:shd w:val="clear" w:color="auto" w:fill="auto"/>
            <w:vAlign w:val="center"/>
          </w:tcPr>
          <w:p w14:paraId="2DB08658">
            <w:pPr>
              <w:widowControl/>
              <w:jc w:val="center"/>
              <w:rPr>
                <w:rFonts w:hint="eastAsia" w:ascii="宋体" w:hAnsi="宋体" w:eastAsia="宋体" w:cs="宋体"/>
                <w:kern w:val="0"/>
                <w:sz w:val="20"/>
                <w:szCs w:val="20"/>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翻转机</w:t>
            </w:r>
          </w:p>
        </w:tc>
        <w:tc>
          <w:tcPr>
            <w:tcW w:w="2126" w:type="dxa"/>
            <w:shd w:val="clear" w:color="auto" w:fill="auto"/>
            <w:vAlign w:val="center"/>
          </w:tcPr>
          <w:p w14:paraId="66A242EB">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lang w:val="en-US" w:eastAsia="zh-CN"/>
              </w:rPr>
              <w:t>用于变速箱总成由立式姿态转换成卧式状态，同时进行姿态检测</w:t>
            </w:r>
          </w:p>
        </w:tc>
        <w:tc>
          <w:tcPr>
            <w:tcW w:w="851" w:type="dxa"/>
            <w:shd w:val="clear" w:color="auto" w:fill="auto"/>
            <w:vAlign w:val="center"/>
          </w:tcPr>
          <w:p w14:paraId="7B2365FA">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rPr>
              <w:t>台</w:t>
            </w:r>
          </w:p>
        </w:tc>
        <w:tc>
          <w:tcPr>
            <w:tcW w:w="850" w:type="dxa"/>
            <w:shd w:val="clear" w:color="auto" w:fill="auto"/>
            <w:vAlign w:val="center"/>
          </w:tcPr>
          <w:p w14:paraId="0B177BBF">
            <w:pPr>
              <w:widowControl/>
              <w:jc w:val="center"/>
              <w:rPr>
                <w:rFonts w:hint="eastAsia" w:asciiTheme="minorHAnsi" w:hAnsiTheme="minorHAnsi" w:eastAsiaTheme="minorEastAsia" w:cstheme="minorBidi"/>
                <w:kern w:val="2"/>
                <w:sz w:val="21"/>
                <w:szCs w:val="24"/>
                <w:lang w:val="en-US" w:eastAsia="zh-CN" w:bidi="ar-SA"/>
              </w:rPr>
            </w:pPr>
            <w:r>
              <w:rPr>
                <w:rFonts w:hint="eastAsia" w:ascii="宋体" w:hAnsi="宋体" w:eastAsia="宋体" w:cs="宋体"/>
                <w:kern w:val="0"/>
                <w:sz w:val="20"/>
                <w:szCs w:val="20"/>
                <w:lang w:val="en-US" w:eastAsia="zh-CN"/>
              </w:rPr>
              <w:t>1</w:t>
            </w:r>
          </w:p>
        </w:tc>
        <w:tc>
          <w:tcPr>
            <w:tcW w:w="1526" w:type="dxa"/>
            <w:vMerge w:val="continue"/>
            <w:vAlign w:val="center"/>
          </w:tcPr>
          <w:p w14:paraId="5ACCDF05">
            <w:pPr>
              <w:widowControl/>
              <w:jc w:val="center"/>
              <w:rPr>
                <w:rFonts w:hint="eastAsia" w:ascii="宋体" w:hAnsi="宋体" w:eastAsia="宋体" w:cs="宋体"/>
                <w:color w:val="000000"/>
                <w:kern w:val="0"/>
                <w:sz w:val="20"/>
                <w:szCs w:val="20"/>
              </w:rPr>
            </w:pPr>
          </w:p>
        </w:tc>
        <w:tc>
          <w:tcPr>
            <w:tcW w:w="1218" w:type="dxa"/>
            <w:vMerge w:val="continue"/>
            <w:vAlign w:val="center"/>
          </w:tcPr>
          <w:p w14:paraId="7BCD43F9">
            <w:pPr>
              <w:widowControl/>
              <w:jc w:val="center"/>
              <w:rPr>
                <w:rFonts w:hint="eastAsia" w:ascii="宋体" w:hAnsi="宋体" w:eastAsia="宋体" w:cs="宋体"/>
                <w:kern w:val="0"/>
                <w:sz w:val="20"/>
                <w:szCs w:val="20"/>
              </w:rPr>
            </w:pPr>
          </w:p>
        </w:tc>
      </w:tr>
      <w:tr w14:paraId="54AB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auto"/>
            <w:vAlign w:val="center"/>
          </w:tcPr>
          <w:p w14:paraId="14335D67">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3</w:t>
            </w:r>
          </w:p>
        </w:tc>
        <w:tc>
          <w:tcPr>
            <w:tcW w:w="1276" w:type="dxa"/>
            <w:shd w:val="clear" w:color="auto" w:fill="auto"/>
            <w:vAlign w:val="center"/>
          </w:tcPr>
          <w:p w14:paraId="4E7B5796">
            <w:pPr>
              <w:widowControl/>
              <w:jc w:val="center"/>
              <w:rPr>
                <w:rFonts w:hint="eastAsia" w:ascii="宋体" w:hAnsi="宋体" w:eastAsia="宋体" w:cs="宋体"/>
                <w:kern w:val="0"/>
                <w:sz w:val="20"/>
                <w:szCs w:val="20"/>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总装托盘</w:t>
            </w:r>
          </w:p>
        </w:tc>
        <w:tc>
          <w:tcPr>
            <w:tcW w:w="2126" w:type="dxa"/>
            <w:shd w:val="clear" w:color="auto" w:fill="auto"/>
            <w:vAlign w:val="center"/>
          </w:tcPr>
          <w:p w14:paraId="2C6B03E7">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新增机型及原机型兼容定位输送</w:t>
            </w:r>
          </w:p>
        </w:tc>
        <w:tc>
          <w:tcPr>
            <w:tcW w:w="851" w:type="dxa"/>
            <w:shd w:val="clear" w:color="auto" w:fill="auto"/>
            <w:vAlign w:val="center"/>
          </w:tcPr>
          <w:p w14:paraId="2228180F">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套</w:t>
            </w:r>
          </w:p>
        </w:tc>
        <w:tc>
          <w:tcPr>
            <w:tcW w:w="850" w:type="dxa"/>
            <w:shd w:val="clear" w:color="auto" w:fill="auto"/>
            <w:vAlign w:val="center"/>
          </w:tcPr>
          <w:p w14:paraId="6B84D385">
            <w:pPr>
              <w:widowControl/>
              <w:jc w:val="center"/>
              <w:rPr>
                <w:rFonts w:hint="default"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30</w:t>
            </w:r>
          </w:p>
        </w:tc>
        <w:tc>
          <w:tcPr>
            <w:tcW w:w="1526" w:type="dxa"/>
            <w:vMerge w:val="continue"/>
            <w:vAlign w:val="center"/>
          </w:tcPr>
          <w:p w14:paraId="60FB8F0A">
            <w:pPr>
              <w:widowControl/>
              <w:jc w:val="center"/>
              <w:rPr>
                <w:rFonts w:hint="eastAsia" w:ascii="宋体" w:hAnsi="宋体" w:eastAsia="宋体" w:cs="宋体"/>
                <w:color w:val="000000"/>
                <w:kern w:val="0"/>
                <w:sz w:val="20"/>
                <w:szCs w:val="20"/>
              </w:rPr>
            </w:pPr>
          </w:p>
        </w:tc>
        <w:tc>
          <w:tcPr>
            <w:tcW w:w="1218" w:type="dxa"/>
            <w:vMerge w:val="continue"/>
            <w:vAlign w:val="center"/>
          </w:tcPr>
          <w:p w14:paraId="655C5D20">
            <w:pPr>
              <w:widowControl/>
              <w:jc w:val="center"/>
              <w:rPr>
                <w:rFonts w:hint="eastAsia" w:ascii="宋体" w:hAnsi="宋体" w:eastAsia="宋体" w:cs="宋体"/>
                <w:kern w:val="0"/>
                <w:sz w:val="20"/>
                <w:szCs w:val="20"/>
              </w:rPr>
            </w:pPr>
          </w:p>
        </w:tc>
      </w:tr>
      <w:tr w14:paraId="0C86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auto"/>
            <w:vAlign w:val="center"/>
          </w:tcPr>
          <w:p w14:paraId="6EC8FFD8">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4</w:t>
            </w:r>
          </w:p>
        </w:tc>
        <w:tc>
          <w:tcPr>
            <w:tcW w:w="1276" w:type="dxa"/>
            <w:shd w:val="clear" w:color="auto" w:fill="auto"/>
            <w:vAlign w:val="center"/>
          </w:tcPr>
          <w:p w14:paraId="1DC073FB">
            <w:pPr>
              <w:widowControl/>
              <w:jc w:val="center"/>
              <w:rPr>
                <w:rFonts w:hint="eastAsia" w:ascii="宋体" w:hAnsi="宋体" w:eastAsia="宋体" w:cs="宋体"/>
                <w:kern w:val="0"/>
                <w:sz w:val="20"/>
                <w:szCs w:val="20"/>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数据采集</w:t>
            </w:r>
          </w:p>
        </w:tc>
        <w:tc>
          <w:tcPr>
            <w:tcW w:w="2126" w:type="dxa"/>
            <w:shd w:val="clear" w:color="auto" w:fill="auto"/>
            <w:vAlign w:val="center"/>
          </w:tcPr>
          <w:p w14:paraId="73F95664">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新机型数据采集</w:t>
            </w:r>
          </w:p>
        </w:tc>
        <w:tc>
          <w:tcPr>
            <w:tcW w:w="851" w:type="dxa"/>
            <w:shd w:val="clear" w:color="auto" w:fill="auto"/>
            <w:vAlign w:val="center"/>
          </w:tcPr>
          <w:p w14:paraId="43B97C52">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套</w:t>
            </w:r>
          </w:p>
        </w:tc>
        <w:tc>
          <w:tcPr>
            <w:tcW w:w="850" w:type="dxa"/>
            <w:shd w:val="clear" w:color="auto" w:fill="auto"/>
            <w:vAlign w:val="center"/>
          </w:tcPr>
          <w:p w14:paraId="0BC4A6F3">
            <w:pPr>
              <w:widowControl/>
              <w:jc w:val="center"/>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lang w:val="en-US" w:eastAsia="zh-CN"/>
              </w:rPr>
              <w:t>1</w:t>
            </w:r>
          </w:p>
        </w:tc>
        <w:tc>
          <w:tcPr>
            <w:tcW w:w="1526" w:type="dxa"/>
            <w:vMerge w:val="continue"/>
            <w:vAlign w:val="center"/>
          </w:tcPr>
          <w:p w14:paraId="399FAFE7">
            <w:pPr>
              <w:widowControl/>
              <w:jc w:val="center"/>
              <w:rPr>
                <w:rFonts w:hint="eastAsia" w:ascii="宋体" w:hAnsi="宋体" w:eastAsia="宋体" w:cs="宋体"/>
                <w:color w:val="000000"/>
                <w:kern w:val="0"/>
                <w:sz w:val="20"/>
                <w:szCs w:val="20"/>
              </w:rPr>
            </w:pPr>
          </w:p>
        </w:tc>
        <w:tc>
          <w:tcPr>
            <w:tcW w:w="1218" w:type="dxa"/>
            <w:vMerge w:val="continue"/>
            <w:vAlign w:val="center"/>
          </w:tcPr>
          <w:p w14:paraId="0D3C86E8">
            <w:pPr>
              <w:widowControl/>
              <w:jc w:val="center"/>
              <w:rPr>
                <w:rFonts w:hint="eastAsia" w:ascii="宋体" w:hAnsi="宋体" w:eastAsia="宋体" w:cs="宋体"/>
                <w:kern w:val="0"/>
                <w:sz w:val="20"/>
                <w:szCs w:val="20"/>
              </w:rPr>
            </w:pPr>
          </w:p>
        </w:tc>
      </w:tr>
    </w:tbl>
    <w:p w14:paraId="4A3AFA0C">
      <w:pPr>
        <w:widowControl/>
        <w:jc w:val="left"/>
      </w:pPr>
    </w:p>
    <w:p w14:paraId="76928B7C">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注：上述设备要求分项报价并注明品牌与产地。</w:t>
      </w:r>
    </w:p>
    <w:p w14:paraId="7B22A7F0">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备注：①  本表所列采购货物仅为设备的主要构成部分，应配套供货以及招标方所列其它货物（或设备）和服务，请投标方认真阅读“供货范围”。若有异议，不管是多么微小，都应在投标文件“商务偏离”章节中予以详细说明。</w:t>
      </w:r>
    </w:p>
    <w:p w14:paraId="5CF6B255">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②  本表“供货方式”指：交钥匙方式——包括设计、制造、运输、定点卸货、安装、调试和协助验收以及约定培训等。</w:t>
      </w:r>
    </w:p>
    <w:p w14:paraId="1F9B5491">
      <w:pPr>
        <w:widowControl/>
      </w:pPr>
    </w:p>
    <w:p w14:paraId="7AC294AE">
      <w:pPr>
        <w:widowControl/>
        <w:jc w:val="center"/>
      </w:pPr>
      <w:r>
        <w:rPr>
          <w:rFonts w:hint="eastAsia" w:ascii="黑体" w:hAnsi="宋体" w:eastAsia="黑体" w:cs="黑体"/>
          <w:kern w:val="0"/>
          <w:sz w:val="24"/>
        </w:rPr>
        <w:t>第二章技术要求</w:t>
      </w:r>
    </w:p>
    <w:p w14:paraId="161177F1">
      <w:pPr>
        <w:widowControl/>
        <w:ind w:firstLine="480" w:firstLineChars="200"/>
        <w:jc w:val="left"/>
      </w:pPr>
      <w:r>
        <w:rPr>
          <w:rFonts w:hint="eastAsia" w:ascii="黑体" w:hAnsi="宋体" w:eastAsia="黑体" w:cs="黑体"/>
          <w:kern w:val="0"/>
          <w:sz w:val="24"/>
        </w:rPr>
        <w:t>1 基本要求</w:t>
      </w:r>
    </w:p>
    <w:p w14:paraId="4FD6BC6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1.1  投标方所供的设备，必须符合中国最新版的法律、法规和相关标准、规范的要求，符合项目所在地政府有关特殊要求。</w:t>
      </w:r>
    </w:p>
    <w:p w14:paraId="4BA6143F">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1.2  投标方所供设备涉及的、招标方有权使用的专利权技术以及知识产权保护的其它技术等，应保证招标方不因此受到任何侵权指控以及实际损失。</w:t>
      </w:r>
    </w:p>
    <w:p w14:paraId="031D9D04">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1.3  投标方应保证所供设备的先进性、可靠性、经济性和实用性，并为全新货物（或设备）。</w:t>
      </w:r>
    </w:p>
    <w:p w14:paraId="54D806F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1.4  投标方应满足招标方提出的各项技术要求，必要时应当免费提供技术承诺或担保。</w:t>
      </w:r>
    </w:p>
    <w:p w14:paraId="5F41B1D9">
      <w:pPr>
        <w:widowControl/>
        <w:ind w:firstLine="480" w:firstLineChars="200"/>
        <w:jc w:val="left"/>
        <w:rPr>
          <w:rFonts w:hint="eastAsia" w:ascii="宋体" w:hAnsi="宋体" w:eastAsia="宋体" w:cs="宋体"/>
          <w:kern w:val="0"/>
          <w:sz w:val="24"/>
          <w:u w:val="single"/>
        </w:rPr>
      </w:pPr>
      <w:r>
        <w:rPr>
          <w:rFonts w:hint="eastAsia" w:ascii="宋体" w:hAnsi="宋体" w:eastAsia="宋体" w:cs="宋体"/>
          <w:kern w:val="0"/>
          <w:sz w:val="24"/>
          <w:u w:val="none"/>
        </w:rPr>
        <w:t xml:space="preserve">*1.5  </w:t>
      </w:r>
      <w:r>
        <w:rPr>
          <w:rFonts w:hint="eastAsia" w:ascii="宋体" w:hAnsi="宋体" w:eastAsia="宋体" w:cs="宋体"/>
          <w:kern w:val="0"/>
          <w:sz w:val="24"/>
          <w:u w:val="single"/>
        </w:rPr>
        <w:t>投标方应保证所供货物（或设备）为中国公布的非淘汰货物（或设备），并为中国指定或规定的主管部门认可的环保型和节能型货物（或设备）。</w:t>
      </w:r>
    </w:p>
    <w:p w14:paraId="0D9AF591">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1.6  投标方应保证所供设备的完整性和成套性，能保证设备的正常运行、使用。</w:t>
      </w:r>
    </w:p>
    <w:p w14:paraId="1A873DB4">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1.7  投标方应对招标方采购的设备所涉及的技术、产能等信息负有保密义务，特殊项目应当无条件签署保密协议。</w:t>
      </w:r>
    </w:p>
    <w:p w14:paraId="066E191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1.8  投标方需提供所投标设备的综合能耗及正常使用时的使用成本数据。</w:t>
      </w:r>
    </w:p>
    <w:p w14:paraId="2D828AF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1.9  投标方不得在任何情况下以任何方式限制招标方对设备的使用，如定时或远程等方式锁定某设备。</w:t>
      </w:r>
    </w:p>
    <w:p w14:paraId="5EFB8B86">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1.10带“*”符号项目为否决项。</w:t>
      </w:r>
    </w:p>
    <w:p w14:paraId="6F670F34">
      <w:pPr>
        <w:widowControl/>
        <w:ind w:firstLine="480" w:firstLineChars="200"/>
        <w:jc w:val="left"/>
      </w:pPr>
      <w:r>
        <w:rPr>
          <w:rFonts w:hint="eastAsia" w:ascii="黑体" w:hAnsi="宋体" w:eastAsia="黑体" w:cs="黑体"/>
          <w:kern w:val="0"/>
          <w:sz w:val="24"/>
        </w:rPr>
        <w:t>2 执行标准</w:t>
      </w:r>
    </w:p>
    <w:p w14:paraId="63E6E412">
      <w:pPr>
        <w:widowControl/>
        <w:ind w:firstLine="480" w:firstLineChars="200"/>
        <w:jc w:val="left"/>
      </w:pPr>
      <w:r>
        <w:rPr>
          <w:rFonts w:hint="eastAsia" w:ascii="宋体" w:hAnsi="宋体" w:eastAsia="宋体" w:cs="宋体"/>
          <w:kern w:val="0"/>
          <w:sz w:val="24"/>
        </w:rPr>
        <w:t>2.1 招标方此处所列标准仅为涉及的主要标准，而且不保证其为最新版执行标准；投标方应当在投标文件中予以补充和完善。</w:t>
      </w:r>
    </w:p>
    <w:p w14:paraId="05604723">
      <w:pPr>
        <w:widowControl/>
        <w:ind w:firstLine="480" w:firstLineChars="200"/>
        <w:jc w:val="left"/>
      </w:pPr>
      <w:r>
        <w:rPr>
          <w:rFonts w:hint="eastAsia" w:ascii="宋体" w:hAnsi="宋体" w:eastAsia="宋体" w:cs="宋体"/>
          <w:kern w:val="0"/>
          <w:sz w:val="24"/>
        </w:rPr>
        <w:t>2.2 投标方需要执行的标准，应当以所供设备通过招标方将来组织的最终验收之日后需要执行的标准。</w:t>
      </w:r>
    </w:p>
    <w:p w14:paraId="15AFE9F0">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2.3 涉及的主要标准表（包含但不限于）</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5825"/>
        <w:gridCol w:w="2025"/>
        <w:gridCol w:w="719"/>
      </w:tblGrid>
      <w:tr w14:paraId="43DC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top"/>
          </w:tcPr>
          <w:p w14:paraId="049258D5">
            <w:pPr>
              <w:spacing w:line="360" w:lineRule="exact"/>
              <w:jc w:val="center"/>
              <w:rPr>
                <w:rFonts w:ascii="宋体" w:hAnsi="宋体"/>
                <w:sz w:val="21"/>
              </w:rPr>
            </w:pPr>
            <w:r>
              <w:rPr>
                <w:rFonts w:hint="eastAsia" w:ascii="宋体" w:hAnsi="宋体"/>
                <w:sz w:val="21"/>
              </w:rPr>
              <w:t>序号</w:t>
            </w:r>
          </w:p>
        </w:tc>
        <w:tc>
          <w:tcPr>
            <w:tcW w:w="3136" w:type="pct"/>
            <w:noWrap w:val="0"/>
            <w:vAlign w:val="top"/>
          </w:tcPr>
          <w:p w14:paraId="72DAB649">
            <w:pPr>
              <w:spacing w:line="360" w:lineRule="exact"/>
              <w:jc w:val="center"/>
              <w:rPr>
                <w:rFonts w:ascii="宋体" w:hAnsi="宋体"/>
                <w:sz w:val="21"/>
              </w:rPr>
            </w:pPr>
            <w:r>
              <w:rPr>
                <w:rFonts w:hint="eastAsia" w:ascii="宋体" w:hAnsi="宋体"/>
                <w:sz w:val="21"/>
              </w:rPr>
              <w:t>标准名称</w:t>
            </w:r>
          </w:p>
        </w:tc>
        <w:tc>
          <w:tcPr>
            <w:tcW w:w="1090" w:type="pct"/>
            <w:noWrap w:val="0"/>
            <w:vAlign w:val="top"/>
          </w:tcPr>
          <w:p w14:paraId="5402DC16">
            <w:pPr>
              <w:spacing w:line="360" w:lineRule="exact"/>
              <w:jc w:val="center"/>
              <w:rPr>
                <w:rFonts w:ascii="宋体" w:hAnsi="宋体"/>
                <w:sz w:val="21"/>
              </w:rPr>
            </w:pPr>
            <w:r>
              <w:rPr>
                <w:rFonts w:hint="eastAsia" w:ascii="宋体" w:hAnsi="宋体"/>
                <w:sz w:val="21"/>
              </w:rPr>
              <w:t>标准编号</w:t>
            </w:r>
          </w:p>
        </w:tc>
        <w:tc>
          <w:tcPr>
            <w:tcW w:w="387" w:type="pct"/>
            <w:noWrap w:val="0"/>
            <w:vAlign w:val="top"/>
          </w:tcPr>
          <w:p w14:paraId="5C98305F">
            <w:pPr>
              <w:spacing w:line="360" w:lineRule="exact"/>
              <w:jc w:val="center"/>
              <w:rPr>
                <w:rFonts w:ascii="宋体" w:hAnsi="宋体"/>
                <w:sz w:val="21"/>
              </w:rPr>
            </w:pPr>
            <w:r>
              <w:rPr>
                <w:rFonts w:hint="eastAsia" w:ascii="宋体" w:hAnsi="宋体"/>
                <w:sz w:val="21"/>
              </w:rPr>
              <w:t>备注</w:t>
            </w:r>
          </w:p>
        </w:tc>
      </w:tr>
      <w:tr w14:paraId="7AB9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0A37D77D">
            <w:pPr>
              <w:spacing w:line="360" w:lineRule="exact"/>
              <w:jc w:val="center"/>
              <w:rPr>
                <w:rFonts w:ascii="宋体" w:hAnsi="宋体"/>
                <w:sz w:val="21"/>
                <w:szCs w:val="21"/>
              </w:rPr>
            </w:pPr>
            <w:r>
              <w:rPr>
                <w:rFonts w:hint="eastAsia" w:ascii="宋体" w:hAnsi="宋体"/>
                <w:sz w:val="21"/>
                <w:szCs w:val="21"/>
              </w:rPr>
              <w:t>1</w:t>
            </w:r>
          </w:p>
        </w:tc>
        <w:tc>
          <w:tcPr>
            <w:tcW w:w="3136" w:type="pct"/>
            <w:noWrap w:val="0"/>
            <w:vAlign w:val="top"/>
          </w:tcPr>
          <w:p w14:paraId="48C118F0">
            <w:pPr>
              <w:spacing w:line="360" w:lineRule="exact"/>
              <w:rPr>
                <w:rFonts w:ascii="宋体" w:hAnsi="宋体"/>
                <w:sz w:val="21"/>
                <w:szCs w:val="21"/>
              </w:rPr>
            </w:pPr>
            <w:r>
              <w:rPr>
                <w:rFonts w:ascii="宋体" w:hAnsi="宋体"/>
                <w:sz w:val="21"/>
                <w:szCs w:val="21"/>
              </w:rPr>
              <w:t>电工成套装置中的导线颜色</w:t>
            </w:r>
          </w:p>
        </w:tc>
        <w:tc>
          <w:tcPr>
            <w:tcW w:w="1090" w:type="pct"/>
            <w:noWrap w:val="0"/>
            <w:vAlign w:val="top"/>
          </w:tcPr>
          <w:p w14:paraId="52F107B9">
            <w:pPr>
              <w:spacing w:line="360" w:lineRule="exact"/>
              <w:rPr>
                <w:rFonts w:ascii="宋体" w:hAnsi="宋体"/>
                <w:sz w:val="21"/>
                <w:szCs w:val="21"/>
              </w:rPr>
            </w:pPr>
            <w:r>
              <w:rPr>
                <w:rFonts w:ascii="宋体" w:hAnsi="宋体"/>
                <w:sz w:val="21"/>
                <w:szCs w:val="21"/>
              </w:rPr>
              <w:t>GB/T2681-81</w:t>
            </w:r>
          </w:p>
        </w:tc>
        <w:tc>
          <w:tcPr>
            <w:tcW w:w="387" w:type="pct"/>
            <w:vMerge w:val="restart"/>
            <w:noWrap w:val="0"/>
            <w:vAlign w:val="top"/>
          </w:tcPr>
          <w:p w14:paraId="2FBAFDAA">
            <w:pPr>
              <w:spacing w:line="360" w:lineRule="exact"/>
              <w:rPr>
                <w:rFonts w:ascii="宋体" w:hAnsi="宋体"/>
                <w:color w:val="FF0000"/>
                <w:sz w:val="21"/>
                <w:szCs w:val="21"/>
              </w:rPr>
            </w:pPr>
          </w:p>
        </w:tc>
      </w:tr>
      <w:tr w14:paraId="7AB7B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0F844EF7">
            <w:pPr>
              <w:spacing w:line="360" w:lineRule="exact"/>
              <w:jc w:val="center"/>
              <w:rPr>
                <w:rFonts w:ascii="宋体" w:hAnsi="宋体"/>
                <w:sz w:val="21"/>
                <w:szCs w:val="21"/>
              </w:rPr>
            </w:pPr>
            <w:r>
              <w:rPr>
                <w:rFonts w:hint="eastAsia" w:ascii="宋体" w:hAnsi="宋体"/>
                <w:sz w:val="21"/>
                <w:szCs w:val="21"/>
              </w:rPr>
              <w:t>2</w:t>
            </w:r>
          </w:p>
        </w:tc>
        <w:tc>
          <w:tcPr>
            <w:tcW w:w="3136" w:type="pct"/>
            <w:noWrap w:val="0"/>
            <w:vAlign w:val="top"/>
          </w:tcPr>
          <w:p w14:paraId="11057BC4">
            <w:pPr>
              <w:spacing w:line="360" w:lineRule="exact"/>
              <w:rPr>
                <w:rFonts w:ascii="宋体" w:hAnsi="宋体"/>
                <w:sz w:val="21"/>
                <w:szCs w:val="21"/>
              </w:rPr>
            </w:pPr>
            <w:r>
              <w:rPr>
                <w:rFonts w:ascii="宋体" w:hAnsi="宋体"/>
                <w:sz w:val="21"/>
                <w:szCs w:val="21"/>
              </w:rPr>
              <w:t>电工成套装置中的指示灯和按钮的颜色</w:t>
            </w:r>
          </w:p>
        </w:tc>
        <w:tc>
          <w:tcPr>
            <w:tcW w:w="1090" w:type="pct"/>
            <w:noWrap w:val="0"/>
            <w:vAlign w:val="top"/>
          </w:tcPr>
          <w:p w14:paraId="0AA9D65A">
            <w:pPr>
              <w:spacing w:line="360" w:lineRule="exact"/>
              <w:rPr>
                <w:rFonts w:ascii="宋体" w:hAnsi="宋体"/>
                <w:sz w:val="21"/>
                <w:szCs w:val="21"/>
              </w:rPr>
            </w:pPr>
            <w:r>
              <w:rPr>
                <w:rFonts w:ascii="宋体" w:hAnsi="宋体"/>
                <w:sz w:val="21"/>
                <w:szCs w:val="21"/>
              </w:rPr>
              <w:t>GB/T2682-81</w:t>
            </w:r>
          </w:p>
        </w:tc>
        <w:tc>
          <w:tcPr>
            <w:tcW w:w="387" w:type="pct"/>
            <w:vMerge w:val="continue"/>
            <w:noWrap w:val="0"/>
            <w:vAlign w:val="top"/>
          </w:tcPr>
          <w:p w14:paraId="03229EB5">
            <w:pPr>
              <w:spacing w:line="360" w:lineRule="exact"/>
              <w:rPr>
                <w:rFonts w:ascii="宋体" w:hAnsi="宋体"/>
                <w:sz w:val="21"/>
                <w:szCs w:val="21"/>
              </w:rPr>
            </w:pPr>
          </w:p>
        </w:tc>
      </w:tr>
      <w:tr w14:paraId="4A4D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50C6020D">
            <w:pPr>
              <w:spacing w:line="360" w:lineRule="exact"/>
              <w:jc w:val="center"/>
              <w:rPr>
                <w:rFonts w:ascii="宋体" w:hAnsi="宋体"/>
                <w:sz w:val="21"/>
                <w:szCs w:val="21"/>
              </w:rPr>
            </w:pPr>
            <w:r>
              <w:rPr>
                <w:rFonts w:hint="eastAsia" w:ascii="宋体" w:hAnsi="宋体"/>
                <w:sz w:val="21"/>
                <w:szCs w:val="21"/>
              </w:rPr>
              <w:t>3</w:t>
            </w:r>
          </w:p>
        </w:tc>
        <w:tc>
          <w:tcPr>
            <w:tcW w:w="3136" w:type="pct"/>
            <w:noWrap w:val="0"/>
            <w:vAlign w:val="top"/>
          </w:tcPr>
          <w:p w14:paraId="6790A1F2">
            <w:pPr>
              <w:spacing w:line="360" w:lineRule="exact"/>
              <w:rPr>
                <w:rFonts w:ascii="宋体" w:hAnsi="宋体"/>
                <w:sz w:val="21"/>
                <w:szCs w:val="21"/>
              </w:rPr>
            </w:pPr>
            <w:r>
              <w:rPr>
                <w:rFonts w:ascii="宋体" w:hAnsi="宋体"/>
                <w:sz w:val="21"/>
                <w:szCs w:val="21"/>
              </w:rPr>
              <w:t>电能质量公用电网谐波</w:t>
            </w:r>
          </w:p>
        </w:tc>
        <w:tc>
          <w:tcPr>
            <w:tcW w:w="1090" w:type="pct"/>
            <w:noWrap w:val="0"/>
            <w:vAlign w:val="top"/>
          </w:tcPr>
          <w:p w14:paraId="147CE260">
            <w:pPr>
              <w:spacing w:line="360" w:lineRule="exact"/>
              <w:rPr>
                <w:rFonts w:ascii="宋体" w:hAnsi="宋体"/>
                <w:sz w:val="21"/>
                <w:szCs w:val="21"/>
              </w:rPr>
            </w:pPr>
            <w:r>
              <w:rPr>
                <w:rFonts w:ascii="宋体" w:hAnsi="宋体"/>
                <w:sz w:val="21"/>
                <w:szCs w:val="21"/>
              </w:rPr>
              <w:t>GB/T14549-93</w:t>
            </w:r>
          </w:p>
        </w:tc>
        <w:tc>
          <w:tcPr>
            <w:tcW w:w="387" w:type="pct"/>
            <w:vMerge w:val="continue"/>
            <w:noWrap w:val="0"/>
            <w:vAlign w:val="top"/>
          </w:tcPr>
          <w:p w14:paraId="0E4A5D75">
            <w:pPr>
              <w:spacing w:line="360" w:lineRule="exact"/>
              <w:rPr>
                <w:rFonts w:ascii="宋体" w:hAnsi="宋体"/>
                <w:sz w:val="21"/>
                <w:szCs w:val="21"/>
              </w:rPr>
            </w:pPr>
          </w:p>
        </w:tc>
      </w:tr>
      <w:tr w14:paraId="02C65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46B35C65">
            <w:pPr>
              <w:spacing w:line="360" w:lineRule="exact"/>
              <w:jc w:val="center"/>
              <w:rPr>
                <w:rFonts w:ascii="宋体" w:hAnsi="宋体"/>
                <w:sz w:val="21"/>
                <w:szCs w:val="21"/>
              </w:rPr>
            </w:pPr>
            <w:r>
              <w:rPr>
                <w:rFonts w:hint="eastAsia" w:ascii="宋体" w:hAnsi="宋体"/>
                <w:sz w:val="21"/>
                <w:szCs w:val="21"/>
              </w:rPr>
              <w:t>4</w:t>
            </w:r>
          </w:p>
        </w:tc>
        <w:tc>
          <w:tcPr>
            <w:tcW w:w="3136" w:type="pct"/>
            <w:noWrap w:val="0"/>
            <w:vAlign w:val="top"/>
          </w:tcPr>
          <w:p w14:paraId="7D03A203">
            <w:pPr>
              <w:tabs>
                <w:tab w:val="left" w:pos="1005"/>
              </w:tabs>
              <w:spacing w:line="360" w:lineRule="exact"/>
              <w:rPr>
                <w:rFonts w:ascii="宋体" w:hAnsi="宋体"/>
                <w:sz w:val="21"/>
                <w:szCs w:val="21"/>
              </w:rPr>
            </w:pPr>
            <w:r>
              <w:rPr>
                <w:rFonts w:ascii="宋体" w:hAnsi="宋体"/>
                <w:sz w:val="21"/>
                <w:szCs w:val="21"/>
              </w:rPr>
              <w:t>金属切削机床安全防护通用技术条件</w:t>
            </w:r>
          </w:p>
        </w:tc>
        <w:tc>
          <w:tcPr>
            <w:tcW w:w="1090" w:type="pct"/>
            <w:noWrap w:val="0"/>
            <w:vAlign w:val="top"/>
          </w:tcPr>
          <w:p w14:paraId="691B725B">
            <w:pPr>
              <w:spacing w:line="360" w:lineRule="exact"/>
              <w:rPr>
                <w:rFonts w:ascii="宋体" w:hAnsi="宋体"/>
                <w:sz w:val="21"/>
                <w:szCs w:val="21"/>
              </w:rPr>
            </w:pPr>
            <w:r>
              <w:rPr>
                <w:rFonts w:ascii="宋体" w:hAnsi="宋体"/>
                <w:sz w:val="21"/>
                <w:szCs w:val="21"/>
              </w:rPr>
              <w:t>GB15760</w:t>
            </w:r>
          </w:p>
        </w:tc>
        <w:tc>
          <w:tcPr>
            <w:tcW w:w="387" w:type="pct"/>
            <w:vMerge w:val="continue"/>
            <w:noWrap w:val="0"/>
            <w:vAlign w:val="top"/>
          </w:tcPr>
          <w:p w14:paraId="57006E23">
            <w:pPr>
              <w:spacing w:line="360" w:lineRule="exact"/>
              <w:rPr>
                <w:rFonts w:ascii="宋体" w:hAnsi="宋体"/>
                <w:sz w:val="21"/>
                <w:szCs w:val="21"/>
              </w:rPr>
            </w:pPr>
          </w:p>
        </w:tc>
      </w:tr>
      <w:tr w14:paraId="1725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1B8AFBF5">
            <w:pPr>
              <w:spacing w:line="360" w:lineRule="exact"/>
              <w:jc w:val="center"/>
              <w:rPr>
                <w:rFonts w:ascii="宋体" w:hAnsi="宋体"/>
                <w:sz w:val="21"/>
                <w:szCs w:val="21"/>
              </w:rPr>
            </w:pPr>
            <w:r>
              <w:rPr>
                <w:rFonts w:hint="eastAsia" w:ascii="宋体" w:hAnsi="宋体"/>
                <w:sz w:val="21"/>
                <w:szCs w:val="21"/>
              </w:rPr>
              <w:t>5</w:t>
            </w:r>
          </w:p>
        </w:tc>
        <w:tc>
          <w:tcPr>
            <w:tcW w:w="3136" w:type="pct"/>
            <w:noWrap w:val="0"/>
            <w:vAlign w:val="top"/>
          </w:tcPr>
          <w:p w14:paraId="68BC84A6">
            <w:pPr>
              <w:spacing w:line="360" w:lineRule="exact"/>
              <w:rPr>
                <w:rFonts w:ascii="宋体" w:hAnsi="宋体"/>
                <w:sz w:val="21"/>
                <w:szCs w:val="21"/>
              </w:rPr>
            </w:pPr>
            <w:r>
              <w:rPr>
                <w:rFonts w:ascii="宋体" w:hAnsi="宋体"/>
                <w:sz w:val="21"/>
                <w:szCs w:val="21"/>
              </w:rPr>
              <w:t>金属切削机床通用技术条件</w:t>
            </w:r>
          </w:p>
        </w:tc>
        <w:tc>
          <w:tcPr>
            <w:tcW w:w="1090" w:type="pct"/>
            <w:noWrap w:val="0"/>
            <w:vAlign w:val="top"/>
          </w:tcPr>
          <w:p w14:paraId="4BE6083D">
            <w:pPr>
              <w:spacing w:line="360" w:lineRule="exact"/>
              <w:rPr>
                <w:rFonts w:ascii="宋体" w:hAnsi="宋体"/>
                <w:sz w:val="21"/>
                <w:szCs w:val="21"/>
              </w:rPr>
            </w:pPr>
            <w:r>
              <w:rPr>
                <w:rFonts w:ascii="宋体" w:hAnsi="宋体"/>
                <w:sz w:val="21"/>
                <w:szCs w:val="21"/>
              </w:rPr>
              <w:t>GB/T9061</w:t>
            </w:r>
          </w:p>
        </w:tc>
        <w:tc>
          <w:tcPr>
            <w:tcW w:w="387" w:type="pct"/>
            <w:vMerge w:val="continue"/>
            <w:noWrap w:val="0"/>
            <w:vAlign w:val="top"/>
          </w:tcPr>
          <w:p w14:paraId="749F1B8E">
            <w:pPr>
              <w:spacing w:line="360" w:lineRule="exact"/>
              <w:rPr>
                <w:rFonts w:ascii="宋体" w:hAnsi="宋体"/>
                <w:sz w:val="21"/>
                <w:szCs w:val="21"/>
              </w:rPr>
            </w:pPr>
          </w:p>
        </w:tc>
      </w:tr>
      <w:tr w14:paraId="0FFA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44EBE350">
            <w:pPr>
              <w:spacing w:line="360" w:lineRule="exact"/>
              <w:jc w:val="center"/>
              <w:rPr>
                <w:rFonts w:ascii="宋体" w:hAnsi="宋体"/>
                <w:sz w:val="21"/>
                <w:szCs w:val="21"/>
              </w:rPr>
            </w:pPr>
            <w:r>
              <w:rPr>
                <w:rFonts w:hint="eastAsia" w:ascii="宋体" w:hAnsi="宋体"/>
                <w:sz w:val="21"/>
                <w:szCs w:val="21"/>
              </w:rPr>
              <w:t>6</w:t>
            </w:r>
          </w:p>
        </w:tc>
        <w:tc>
          <w:tcPr>
            <w:tcW w:w="3136" w:type="pct"/>
            <w:noWrap w:val="0"/>
            <w:vAlign w:val="top"/>
          </w:tcPr>
          <w:p w14:paraId="40E42B8E">
            <w:pPr>
              <w:spacing w:line="360" w:lineRule="exact"/>
              <w:rPr>
                <w:rFonts w:ascii="宋体" w:hAnsi="宋体"/>
                <w:sz w:val="21"/>
                <w:szCs w:val="21"/>
              </w:rPr>
            </w:pPr>
            <w:r>
              <w:rPr>
                <w:rFonts w:ascii="宋体" w:hAnsi="宋体"/>
                <w:sz w:val="21"/>
                <w:szCs w:val="21"/>
              </w:rPr>
              <w:t>机床电气通用技术条件</w:t>
            </w:r>
          </w:p>
        </w:tc>
        <w:tc>
          <w:tcPr>
            <w:tcW w:w="1090" w:type="pct"/>
            <w:noWrap w:val="0"/>
            <w:vAlign w:val="top"/>
          </w:tcPr>
          <w:p w14:paraId="6C2DBA27">
            <w:pPr>
              <w:spacing w:line="360" w:lineRule="exact"/>
              <w:rPr>
                <w:rFonts w:ascii="宋体" w:hAnsi="宋体"/>
                <w:sz w:val="21"/>
                <w:szCs w:val="21"/>
              </w:rPr>
            </w:pPr>
            <w:r>
              <w:rPr>
                <w:rFonts w:ascii="宋体" w:hAnsi="宋体"/>
                <w:sz w:val="21"/>
                <w:szCs w:val="21"/>
              </w:rPr>
              <w:t>GB5226</w:t>
            </w:r>
          </w:p>
        </w:tc>
        <w:tc>
          <w:tcPr>
            <w:tcW w:w="387" w:type="pct"/>
            <w:vMerge w:val="continue"/>
            <w:noWrap w:val="0"/>
            <w:vAlign w:val="top"/>
          </w:tcPr>
          <w:p w14:paraId="7DC8A094">
            <w:pPr>
              <w:spacing w:line="360" w:lineRule="exact"/>
              <w:rPr>
                <w:rFonts w:ascii="宋体" w:hAnsi="宋体"/>
                <w:sz w:val="21"/>
                <w:szCs w:val="21"/>
              </w:rPr>
            </w:pPr>
          </w:p>
        </w:tc>
      </w:tr>
      <w:tr w14:paraId="235D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25048315">
            <w:pPr>
              <w:spacing w:line="360" w:lineRule="exact"/>
              <w:jc w:val="center"/>
              <w:rPr>
                <w:rFonts w:ascii="宋体" w:hAnsi="宋体"/>
                <w:sz w:val="21"/>
                <w:szCs w:val="21"/>
              </w:rPr>
            </w:pPr>
            <w:r>
              <w:rPr>
                <w:rFonts w:hint="eastAsia" w:ascii="宋体" w:hAnsi="宋体"/>
                <w:sz w:val="21"/>
                <w:szCs w:val="21"/>
              </w:rPr>
              <w:t>7</w:t>
            </w:r>
          </w:p>
        </w:tc>
        <w:tc>
          <w:tcPr>
            <w:tcW w:w="3136" w:type="pct"/>
            <w:noWrap w:val="0"/>
            <w:vAlign w:val="top"/>
          </w:tcPr>
          <w:p w14:paraId="47944FF5">
            <w:pPr>
              <w:spacing w:line="360" w:lineRule="exact"/>
              <w:rPr>
                <w:rFonts w:ascii="宋体" w:hAnsi="宋体"/>
                <w:sz w:val="21"/>
                <w:szCs w:val="21"/>
              </w:rPr>
            </w:pPr>
            <w:r>
              <w:fldChar w:fldCharType="begin"/>
            </w:r>
            <w:r>
              <w:instrText xml:space="preserve"> HYPERLINK "http://wenku.baidu.com/view/db95ac1014791711cc791788.html" \t "_blank" </w:instrText>
            </w:r>
            <w:r>
              <w:fldChar w:fldCharType="separate"/>
            </w:r>
            <w:r>
              <w:rPr>
                <w:rFonts w:ascii="宋体" w:hAnsi="宋体"/>
                <w:sz w:val="21"/>
                <w:szCs w:val="21"/>
              </w:rPr>
              <w:t>机械设备防护罩安全标准</w:t>
            </w:r>
            <w:r>
              <w:rPr>
                <w:rFonts w:ascii="宋体" w:hAnsi="宋体"/>
                <w:sz w:val="21"/>
                <w:szCs w:val="21"/>
              </w:rPr>
              <w:fldChar w:fldCharType="end"/>
            </w:r>
          </w:p>
        </w:tc>
        <w:tc>
          <w:tcPr>
            <w:tcW w:w="1090" w:type="pct"/>
            <w:noWrap w:val="0"/>
            <w:vAlign w:val="top"/>
          </w:tcPr>
          <w:p w14:paraId="1E4B0E5D">
            <w:pPr>
              <w:spacing w:line="360" w:lineRule="exact"/>
              <w:rPr>
                <w:rFonts w:ascii="宋体" w:hAnsi="宋体"/>
                <w:sz w:val="21"/>
                <w:szCs w:val="21"/>
              </w:rPr>
            </w:pPr>
            <w:r>
              <w:rPr>
                <w:rFonts w:ascii="宋体" w:hAnsi="宋体"/>
                <w:sz w:val="21"/>
                <w:szCs w:val="21"/>
              </w:rPr>
              <w:t>GB8196-2003</w:t>
            </w:r>
          </w:p>
        </w:tc>
        <w:tc>
          <w:tcPr>
            <w:tcW w:w="387" w:type="pct"/>
            <w:vMerge w:val="continue"/>
            <w:noWrap w:val="0"/>
            <w:vAlign w:val="top"/>
          </w:tcPr>
          <w:p w14:paraId="29E00DB6">
            <w:pPr>
              <w:spacing w:line="360" w:lineRule="exact"/>
              <w:rPr>
                <w:rFonts w:ascii="宋体" w:hAnsi="宋体"/>
                <w:sz w:val="21"/>
                <w:szCs w:val="21"/>
              </w:rPr>
            </w:pPr>
          </w:p>
        </w:tc>
      </w:tr>
      <w:tr w14:paraId="47B6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432B092A">
            <w:pPr>
              <w:spacing w:line="360" w:lineRule="exact"/>
              <w:jc w:val="center"/>
              <w:rPr>
                <w:rFonts w:ascii="宋体" w:hAnsi="宋体"/>
                <w:sz w:val="21"/>
                <w:szCs w:val="21"/>
              </w:rPr>
            </w:pPr>
            <w:r>
              <w:rPr>
                <w:rFonts w:hint="eastAsia" w:ascii="宋体" w:hAnsi="宋体"/>
                <w:sz w:val="21"/>
                <w:szCs w:val="21"/>
              </w:rPr>
              <w:t>8</w:t>
            </w:r>
          </w:p>
        </w:tc>
        <w:tc>
          <w:tcPr>
            <w:tcW w:w="3136" w:type="pct"/>
            <w:noWrap w:val="0"/>
            <w:vAlign w:val="top"/>
          </w:tcPr>
          <w:p w14:paraId="468DF3BC">
            <w:pPr>
              <w:spacing w:line="360" w:lineRule="exact"/>
              <w:rPr>
                <w:rFonts w:ascii="宋体" w:hAnsi="宋体"/>
                <w:sz w:val="21"/>
                <w:szCs w:val="21"/>
              </w:rPr>
            </w:pPr>
            <w:r>
              <w:fldChar w:fldCharType="begin"/>
            </w:r>
            <w:r>
              <w:instrText xml:space="preserve"> HYPERLINK "http://product.dangdang.com/1100236607.html" \t "_blank" </w:instrText>
            </w:r>
            <w:r>
              <w:fldChar w:fldCharType="separate"/>
            </w:r>
            <w:r>
              <w:rPr>
                <w:rFonts w:ascii="宋体" w:hAnsi="宋体"/>
                <w:sz w:val="21"/>
                <w:szCs w:val="21"/>
              </w:rPr>
              <w:t>机</w:t>
            </w:r>
            <w:r>
              <w:rPr>
                <w:rFonts w:hint="eastAsia" w:ascii="宋体" w:hAnsi="宋体"/>
                <w:sz w:val="21"/>
                <w:szCs w:val="21"/>
              </w:rPr>
              <w:t>器的</w:t>
            </w:r>
            <w:r>
              <w:rPr>
                <w:rFonts w:ascii="宋体" w:hAnsi="宋体"/>
                <w:sz w:val="21"/>
                <w:szCs w:val="21"/>
              </w:rPr>
              <w:t>安全</w:t>
            </w:r>
            <w:r>
              <w:rPr>
                <w:rFonts w:hint="eastAsia" w:ascii="宋体" w:hAnsi="宋体"/>
                <w:sz w:val="21"/>
                <w:szCs w:val="21"/>
              </w:rPr>
              <w:t xml:space="preserve">性 </w:t>
            </w:r>
            <w:r>
              <w:rPr>
                <w:rFonts w:ascii="宋体" w:hAnsi="宋体"/>
                <w:sz w:val="21"/>
                <w:szCs w:val="21"/>
              </w:rPr>
              <w:t>防止</w:t>
            </w:r>
            <w:r>
              <w:rPr>
                <w:rFonts w:hint="eastAsia" w:ascii="宋体" w:hAnsi="宋体"/>
                <w:sz w:val="21"/>
                <w:szCs w:val="21"/>
              </w:rPr>
              <w:t>人体</w:t>
            </w:r>
            <w:r>
              <w:rPr>
                <w:rFonts w:ascii="宋体" w:hAnsi="宋体"/>
                <w:sz w:val="21"/>
                <w:szCs w:val="21"/>
              </w:rPr>
              <w:t>上下肢触及危险区的安全距离</w:t>
            </w:r>
            <w:r>
              <w:rPr>
                <w:rFonts w:ascii="宋体" w:hAnsi="宋体"/>
                <w:sz w:val="21"/>
                <w:szCs w:val="21"/>
              </w:rPr>
              <w:fldChar w:fldCharType="end"/>
            </w:r>
          </w:p>
        </w:tc>
        <w:tc>
          <w:tcPr>
            <w:tcW w:w="1090" w:type="pct"/>
            <w:noWrap w:val="0"/>
            <w:vAlign w:val="top"/>
          </w:tcPr>
          <w:p w14:paraId="4C4397E5">
            <w:pPr>
              <w:spacing w:line="360" w:lineRule="exact"/>
              <w:rPr>
                <w:rFonts w:ascii="宋体" w:hAnsi="宋体"/>
                <w:sz w:val="21"/>
                <w:szCs w:val="21"/>
              </w:rPr>
            </w:pPr>
            <w:r>
              <w:rPr>
                <w:rFonts w:ascii="宋体" w:hAnsi="宋体"/>
                <w:sz w:val="21"/>
                <w:szCs w:val="21"/>
              </w:rPr>
              <w:t>GB23821-2009</w:t>
            </w:r>
          </w:p>
        </w:tc>
        <w:tc>
          <w:tcPr>
            <w:tcW w:w="387" w:type="pct"/>
            <w:vMerge w:val="continue"/>
            <w:noWrap w:val="0"/>
            <w:vAlign w:val="top"/>
          </w:tcPr>
          <w:p w14:paraId="5A028040">
            <w:pPr>
              <w:spacing w:line="360" w:lineRule="exact"/>
              <w:rPr>
                <w:rFonts w:ascii="宋体" w:hAnsi="宋体"/>
                <w:sz w:val="21"/>
                <w:szCs w:val="21"/>
              </w:rPr>
            </w:pPr>
          </w:p>
        </w:tc>
      </w:tr>
      <w:tr w14:paraId="1A54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2EBF09C1">
            <w:pPr>
              <w:spacing w:line="360" w:lineRule="exact"/>
              <w:jc w:val="center"/>
              <w:rPr>
                <w:rFonts w:ascii="宋体" w:hAnsi="宋体"/>
                <w:sz w:val="21"/>
                <w:szCs w:val="21"/>
              </w:rPr>
            </w:pPr>
            <w:r>
              <w:rPr>
                <w:rFonts w:hint="eastAsia" w:ascii="宋体" w:hAnsi="宋体"/>
                <w:sz w:val="21"/>
                <w:szCs w:val="21"/>
              </w:rPr>
              <w:t>9</w:t>
            </w:r>
          </w:p>
        </w:tc>
        <w:tc>
          <w:tcPr>
            <w:tcW w:w="3136" w:type="pct"/>
            <w:noWrap w:val="0"/>
            <w:vAlign w:val="top"/>
          </w:tcPr>
          <w:p w14:paraId="67961B95">
            <w:pPr>
              <w:spacing w:line="360" w:lineRule="exact"/>
              <w:rPr>
                <w:rFonts w:ascii="宋体" w:hAnsi="宋体"/>
                <w:sz w:val="21"/>
                <w:szCs w:val="21"/>
              </w:rPr>
            </w:pPr>
            <w:r>
              <w:rPr>
                <w:rFonts w:hint="eastAsia" w:ascii="宋体" w:hAnsi="宋体"/>
                <w:sz w:val="21"/>
                <w:szCs w:val="21"/>
              </w:rPr>
              <w:t>《工业企业噪声控制设计规范》</w:t>
            </w:r>
          </w:p>
        </w:tc>
        <w:tc>
          <w:tcPr>
            <w:tcW w:w="1090" w:type="pct"/>
            <w:noWrap w:val="0"/>
            <w:vAlign w:val="top"/>
          </w:tcPr>
          <w:p w14:paraId="70B57380">
            <w:pPr>
              <w:spacing w:line="360" w:lineRule="exact"/>
              <w:rPr>
                <w:rFonts w:ascii="宋体" w:hAnsi="宋体"/>
                <w:sz w:val="21"/>
                <w:szCs w:val="21"/>
              </w:rPr>
            </w:pPr>
            <w:r>
              <w:rPr>
                <w:rFonts w:ascii="宋体" w:hAnsi="宋体"/>
                <w:sz w:val="21"/>
                <w:szCs w:val="21"/>
              </w:rPr>
              <w:t>GBJ87</w:t>
            </w:r>
            <w:r>
              <w:rPr>
                <w:rFonts w:hint="eastAsia" w:ascii="宋体" w:hAnsi="宋体"/>
                <w:sz w:val="21"/>
                <w:szCs w:val="21"/>
              </w:rPr>
              <w:t>-85</w:t>
            </w:r>
          </w:p>
        </w:tc>
        <w:tc>
          <w:tcPr>
            <w:tcW w:w="387" w:type="pct"/>
            <w:vMerge w:val="continue"/>
            <w:noWrap w:val="0"/>
            <w:vAlign w:val="top"/>
          </w:tcPr>
          <w:p w14:paraId="069F9E4D">
            <w:pPr>
              <w:spacing w:line="360" w:lineRule="exact"/>
              <w:rPr>
                <w:rFonts w:ascii="宋体" w:hAnsi="宋体"/>
                <w:sz w:val="21"/>
                <w:szCs w:val="21"/>
              </w:rPr>
            </w:pPr>
          </w:p>
        </w:tc>
      </w:tr>
      <w:tr w14:paraId="149D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7EBA0C40">
            <w:pPr>
              <w:spacing w:line="360" w:lineRule="exact"/>
              <w:jc w:val="center"/>
              <w:rPr>
                <w:rFonts w:ascii="宋体" w:hAnsi="宋体"/>
                <w:sz w:val="21"/>
                <w:szCs w:val="21"/>
              </w:rPr>
            </w:pPr>
            <w:r>
              <w:rPr>
                <w:rFonts w:hint="eastAsia" w:ascii="宋体" w:hAnsi="宋体"/>
                <w:sz w:val="21"/>
                <w:szCs w:val="21"/>
              </w:rPr>
              <w:t>10</w:t>
            </w:r>
          </w:p>
        </w:tc>
        <w:tc>
          <w:tcPr>
            <w:tcW w:w="3136" w:type="pct"/>
            <w:noWrap w:val="0"/>
            <w:vAlign w:val="top"/>
          </w:tcPr>
          <w:p w14:paraId="286F8EC3">
            <w:pPr>
              <w:spacing w:line="360" w:lineRule="exact"/>
              <w:rPr>
                <w:rFonts w:ascii="宋体" w:hAnsi="宋体"/>
                <w:sz w:val="21"/>
                <w:szCs w:val="21"/>
              </w:rPr>
            </w:pPr>
            <w:r>
              <w:rPr>
                <w:rFonts w:hint="eastAsia" w:ascii="宋体" w:hAnsi="宋体"/>
                <w:sz w:val="21"/>
                <w:szCs w:val="21"/>
              </w:rPr>
              <w:t>《工业企业噪声测量规范》</w:t>
            </w:r>
          </w:p>
        </w:tc>
        <w:tc>
          <w:tcPr>
            <w:tcW w:w="1090" w:type="pct"/>
            <w:noWrap w:val="0"/>
            <w:vAlign w:val="top"/>
          </w:tcPr>
          <w:p w14:paraId="704A7387">
            <w:pPr>
              <w:spacing w:line="360" w:lineRule="exact"/>
              <w:rPr>
                <w:rFonts w:ascii="宋体" w:hAnsi="宋体"/>
                <w:sz w:val="21"/>
                <w:szCs w:val="21"/>
              </w:rPr>
            </w:pPr>
            <w:r>
              <w:rPr>
                <w:rFonts w:ascii="宋体" w:hAnsi="宋体"/>
                <w:sz w:val="21"/>
                <w:szCs w:val="21"/>
              </w:rPr>
              <w:t>GBJ122</w:t>
            </w:r>
            <w:r>
              <w:rPr>
                <w:rFonts w:hint="eastAsia" w:ascii="宋体" w:hAnsi="宋体"/>
                <w:sz w:val="21"/>
                <w:szCs w:val="21"/>
              </w:rPr>
              <w:t>-88</w:t>
            </w:r>
          </w:p>
        </w:tc>
        <w:tc>
          <w:tcPr>
            <w:tcW w:w="387" w:type="pct"/>
            <w:vMerge w:val="continue"/>
            <w:noWrap w:val="0"/>
            <w:vAlign w:val="top"/>
          </w:tcPr>
          <w:p w14:paraId="507A6E20">
            <w:pPr>
              <w:spacing w:line="360" w:lineRule="exact"/>
              <w:rPr>
                <w:rFonts w:ascii="宋体" w:hAnsi="宋体"/>
                <w:sz w:val="21"/>
                <w:szCs w:val="21"/>
              </w:rPr>
            </w:pPr>
          </w:p>
        </w:tc>
      </w:tr>
      <w:tr w14:paraId="04FE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060C3BAF">
            <w:pPr>
              <w:spacing w:line="360" w:lineRule="exact"/>
              <w:jc w:val="center"/>
              <w:rPr>
                <w:rFonts w:ascii="宋体" w:hAnsi="宋体"/>
                <w:sz w:val="21"/>
                <w:szCs w:val="21"/>
              </w:rPr>
            </w:pPr>
            <w:r>
              <w:rPr>
                <w:rFonts w:hint="eastAsia" w:ascii="宋体" w:hAnsi="宋体"/>
                <w:sz w:val="21"/>
                <w:szCs w:val="21"/>
              </w:rPr>
              <w:t>11</w:t>
            </w:r>
          </w:p>
        </w:tc>
        <w:tc>
          <w:tcPr>
            <w:tcW w:w="3136" w:type="pct"/>
            <w:noWrap w:val="0"/>
            <w:vAlign w:val="top"/>
          </w:tcPr>
          <w:p w14:paraId="2D80C8C1">
            <w:pPr>
              <w:spacing w:line="360" w:lineRule="exact"/>
              <w:rPr>
                <w:rFonts w:ascii="宋体" w:hAnsi="宋体"/>
                <w:sz w:val="21"/>
                <w:szCs w:val="21"/>
              </w:rPr>
            </w:pPr>
            <w:r>
              <w:rPr>
                <w:rFonts w:hint="eastAsia" w:ascii="宋体" w:hAnsi="宋体"/>
                <w:sz w:val="21"/>
                <w:szCs w:val="21"/>
              </w:rPr>
              <w:t>工作场所物理因素测量</w:t>
            </w:r>
          </w:p>
        </w:tc>
        <w:tc>
          <w:tcPr>
            <w:tcW w:w="1090" w:type="pct"/>
            <w:noWrap w:val="0"/>
            <w:vAlign w:val="top"/>
          </w:tcPr>
          <w:p w14:paraId="14687782">
            <w:pPr>
              <w:spacing w:line="360" w:lineRule="exact"/>
              <w:rPr>
                <w:rFonts w:ascii="宋体" w:hAnsi="宋体"/>
                <w:sz w:val="21"/>
                <w:szCs w:val="21"/>
              </w:rPr>
            </w:pPr>
            <w:r>
              <w:rPr>
                <w:rFonts w:hint="eastAsia" w:ascii="宋体" w:hAnsi="宋体"/>
                <w:sz w:val="21"/>
                <w:szCs w:val="21"/>
              </w:rPr>
              <w:t>GBZ/T189.1-2007</w:t>
            </w:r>
          </w:p>
        </w:tc>
        <w:tc>
          <w:tcPr>
            <w:tcW w:w="387" w:type="pct"/>
            <w:vMerge w:val="continue"/>
            <w:noWrap w:val="0"/>
            <w:vAlign w:val="top"/>
          </w:tcPr>
          <w:p w14:paraId="10E49F61">
            <w:pPr>
              <w:spacing w:line="360" w:lineRule="exact"/>
              <w:rPr>
                <w:rFonts w:ascii="宋体" w:hAnsi="宋体"/>
                <w:sz w:val="21"/>
                <w:szCs w:val="21"/>
              </w:rPr>
            </w:pPr>
          </w:p>
        </w:tc>
      </w:tr>
      <w:tr w14:paraId="5505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003662BA">
            <w:pPr>
              <w:spacing w:line="360" w:lineRule="exact"/>
              <w:jc w:val="center"/>
              <w:rPr>
                <w:rFonts w:ascii="宋体" w:hAnsi="宋体"/>
                <w:sz w:val="21"/>
                <w:szCs w:val="21"/>
              </w:rPr>
            </w:pPr>
            <w:r>
              <w:rPr>
                <w:rFonts w:hint="eastAsia" w:ascii="宋体" w:hAnsi="宋体"/>
                <w:sz w:val="21"/>
                <w:szCs w:val="21"/>
              </w:rPr>
              <w:t>12</w:t>
            </w:r>
          </w:p>
        </w:tc>
        <w:tc>
          <w:tcPr>
            <w:tcW w:w="3136" w:type="pct"/>
            <w:noWrap w:val="0"/>
            <w:vAlign w:val="center"/>
          </w:tcPr>
          <w:p w14:paraId="0D1062B9">
            <w:pPr>
              <w:rPr>
                <w:rFonts w:ascii="宋体" w:hAnsi="宋体"/>
                <w:sz w:val="21"/>
                <w:szCs w:val="21"/>
              </w:rPr>
            </w:pPr>
            <w:r>
              <w:rPr>
                <w:rFonts w:hint="eastAsia" w:ascii="宋体" w:hAnsi="宋体"/>
                <w:sz w:val="21"/>
                <w:szCs w:val="21"/>
              </w:rPr>
              <w:t>高耗能落后机电设备（产品）淘汰目录（第二批）</w:t>
            </w:r>
          </w:p>
        </w:tc>
        <w:tc>
          <w:tcPr>
            <w:tcW w:w="1090" w:type="pct"/>
            <w:noWrap w:val="0"/>
            <w:vAlign w:val="center"/>
          </w:tcPr>
          <w:p w14:paraId="2A9FC0EC">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14:paraId="65850344">
            <w:pPr>
              <w:spacing w:line="360" w:lineRule="exact"/>
              <w:rPr>
                <w:rFonts w:ascii="宋体" w:hAnsi="宋体"/>
                <w:sz w:val="21"/>
                <w:szCs w:val="21"/>
              </w:rPr>
            </w:pPr>
          </w:p>
        </w:tc>
      </w:tr>
      <w:tr w14:paraId="7B0F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3A65009B">
            <w:pPr>
              <w:spacing w:line="360" w:lineRule="exact"/>
              <w:jc w:val="center"/>
              <w:rPr>
                <w:rFonts w:ascii="宋体" w:hAnsi="宋体"/>
                <w:sz w:val="21"/>
                <w:szCs w:val="21"/>
              </w:rPr>
            </w:pPr>
            <w:r>
              <w:rPr>
                <w:rFonts w:hint="eastAsia" w:ascii="宋体" w:hAnsi="宋体"/>
                <w:sz w:val="21"/>
                <w:szCs w:val="21"/>
              </w:rPr>
              <w:t>13</w:t>
            </w:r>
          </w:p>
        </w:tc>
        <w:tc>
          <w:tcPr>
            <w:tcW w:w="3136" w:type="pct"/>
            <w:noWrap w:val="0"/>
            <w:vAlign w:val="center"/>
          </w:tcPr>
          <w:p w14:paraId="39E56997">
            <w:pPr>
              <w:rPr>
                <w:rFonts w:ascii="宋体" w:hAnsi="宋体"/>
                <w:sz w:val="21"/>
                <w:szCs w:val="21"/>
              </w:rPr>
            </w:pPr>
            <w:r>
              <w:rPr>
                <w:rFonts w:hint="eastAsia" w:ascii="宋体" w:hAnsi="宋体"/>
                <w:sz w:val="21"/>
                <w:szCs w:val="21"/>
              </w:rPr>
              <w:t>高耗能落后机电设备（产品）淘汰目录（第三批）</w:t>
            </w:r>
          </w:p>
        </w:tc>
        <w:tc>
          <w:tcPr>
            <w:tcW w:w="1090" w:type="pct"/>
            <w:noWrap w:val="0"/>
            <w:vAlign w:val="center"/>
          </w:tcPr>
          <w:p w14:paraId="58E9141A">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14:paraId="4FAD4310">
            <w:pPr>
              <w:spacing w:line="360" w:lineRule="exact"/>
              <w:rPr>
                <w:rFonts w:ascii="宋体" w:hAnsi="宋体"/>
                <w:sz w:val="21"/>
                <w:szCs w:val="21"/>
              </w:rPr>
            </w:pPr>
          </w:p>
        </w:tc>
      </w:tr>
      <w:tr w14:paraId="39182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7" w:type="pct"/>
            <w:noWrap w:val="0"/>
            <w:vAlign w:val="center"/>
          </w:tcPr>
          <w:p w14:paraId="399D9F4A">
            <w:pPr>
              <w:jc w:val="center"/>
              <w:rPr>
                <w:rFonts w:ascii="宋体" w:hAnsi="宋体"/>
                <w:sz w:val="21"/>
                <w:szCs w:val="21"/>
              </w:rPr>
            </w:pPr>
            <w:r>
              <w:rPr>
                <w:rFonts w:hint="eastAsia" w:ascii="宋体" w:hAnsi="宋体"/>
                <w:sz w:val="21"/>
                <w:szCs w:val="21"/>
              </w:rPr>
              <w:t>14</w:t>
            </w:r>
          </w:p>
        </w:tc>
        <w:tc>
          <w:tcPr>
            <w:tcW w:w="3136" w:type="pct"/>
            <w:noWrap w:val="0"/>
            <w:vAlign w:val="center"/>
          </w:tcPr>
          <w:p w14:paraId="40002301">
            <w:pPr>
              <w:rPr>
                <w:rFonts w:ascii="宋体" w:hAnsi="宋体"/>
                <w:sz w:val="21"/>
                <w:szCs w:val="21"/>
              </w:rPr>
            </w:pPr>
            <w:r>
              <w:rPr>
                <w:rFonts w:hint="eastAsia" w:ascii="宋体" w:hAnsi="宋体"/>
                <w:sz w:val="21"/>
                <w:szCs w:val="21"/>
              </w:rPr>
              <w:t>高耗能落后机电设备（产品）淘汰目录（第一批）</w:t>
            </w:r>
          </w:p>
        </w:tc>
        <w:tc>
          <w:tcPr>
            <w:tcW w:w="1090" w:type="pct"/>
            <w:noWrap w:val="0"/>
            <w:vAlign w:val="center"/>
          </w:tcPr>
          <w:p w14:paraId="57952E62">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14:paraId="662B21FD">
            <w:pPr>
              <w:spacing w:line="360" w:lineRule="exact"/>
              <w:rPr>
                <w:rFonts w:ascii="宋体" w:hAnsi="宋体"/>
                <w:sz w:val="21"/>
                <w:szCs w:val="21"/>
              </w:rPr>
            </w:pPr>
          </w:p>
        </w:tc>
      </w:tr>
      <w:tr w14:paraId="5F4C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87" w:type="pct"/>
            <w:noWrap w:val="0"/>
            <w:vAlign w:val="center"/>
          </w:tcPr>
          <w:p w14:paraId="424216E8">
            <w:pPr>
              <w:jc w:val="center"/>
              <w:rPr>
                <w:rFonts w:ascii="宋体" w:hAnsi="宋体"/>
                <w:sz w:val="21"/>
                <w:szCs w:val="21"/>
              </w:rPr>
            </w:pPr>
            <w:r>
              <w:rPr>
                <w:rFonts w:hint="eastAsia" w:ascii="宋体" w:hAnsi="宋体"/>
                <w:sz w:val="21"/>
                <w:szCs w:val="21"/>
              </w:rPr>
              <w:t>15</w:t>
            </w:r>
          </w:p>
        </w:tc>
        <w:tc>
          <w:tcPr>
            <w:tcW w:w="3136" w:type="pct"/>
            <w:noWrap w:val="0"/>
            <w:vAlign w:val="center"/>
          </w:tcPr>
          <w:p w14:paraId="7D13B215">
            <w:pPr>
              <w:rPr>
                <w:rFonts w:ascii="宋体" w:hAnsi="宋体"/>
                <w:sz w:val="21"/>
                <w:szCs w:val="21"/>
              </w:rPr>
            </w:pPr>
            <w:r>
              <w:rPr>
                <w:rFonts w:hint="eastAsia" w:ascii="宋体" w:hAnsi="宋体"/>
                <w:sz w:val="21"/>
                <w:szCs w:val="21"/>
              </w:rPr>
              <w:t>节能机电设备（产品）推荐目录</w:t>
            </w:r>
          </w:p>
        </w:tc>
        <w:tc>
          <w:tcPr>
            <w:tcW w:w="1090" w:type="pct"/>
            <w:noWrap w:val="0"/>
            <w:vAlign w:val="center"/>
          </w:tcPr>
          <w:p w14:paraId="02145B35">
            <w:pPr>
              <w:rPr>
                <w:rFonts w:ascii="宋体" w:hAnsi="宋体"/>
                <w:sz w:val="21"/>
                <w:szCs w:val="21"/>
              </w:rPr>
            </w:pPr>
            <w:r>
              <w:rPr>
                <w:rFonts w:hint="eastAsia" w:ascii="宋体" w:hAnsi="宋体"/>
                <w:sz w:val="21"/>
                <w:szCs w:val="21"/>
              </w:rPr>
              <w:t>工业和信息化部</w:t>
            </w:r>
          </w:p>
        </w:tc>
        <w:tc>
          <w:tcPr>
            <w:tcW w:w="387" w:type="pct"/>
            <w:vMerge w:val="continue"/>
            <w:noWrap w:val="0"/>
            <w:vAlign w:val="top"/>
          </w:tcPr>
          <w:p w14:paraId="02137711">
            <w:pPr>
              <w:spacing w:line="360" w:lineRule="exact"/>
              <w:rPr>
                <w:rFonts w:ascii="宋体" w:hAnsi="宋体"/>
                <w:sz w:val="21"/>
                <w:szCs w:val="21"/>
              </w:rPr>
            </w:pPr>
          </w:p>
        </w:tc>
      </w:tr>
      <w:tr w14:paraId="5FC4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87" w:type="pct"/>
            <w:noWrap w:val="0"/>
            <w:vAlign w:val="center"/>
          </w:tcPr>
          <w:p w14:paraId="7B09DB08">
            <w:pPr>
              <w:jc w:val="center"/>
              <w:rPr>
                <w:rFonts w:ascii="宋体" w:hAnsi="宋体"/>
                <w:sz w:val="21"/>
                <w:szCs w:val="21"/>
              </w:rPr>
            </w:pPr>
            <w:r>
              <w:rPr>
                <w:rFonts w:hint="eastAsia" w:ascii="宋体" w:hAnsi="宋体"/>
                <w:sz w:val="21"/>
                <w:szCs w:val="21"/>
              </w:rPr>
              <w:t>16</w:t>
            </w:r>
          </w:p>
        </w:tc>
        <w:tc>
          <w:tcPr>
            <w:tcW w:w="3136" w:type="pct"/>
            <w:noWrap w:val="0"/>
            <w:vAlign w:val="center"/>
          </w:tcPr>
          <w:p w14:paraId="25A0D88B">
            <w:pPr>
              <w:rPr>
                <w:rFonts w:ascii="宋体" w:hAnsi="宋体"/>
                <w:sz w:val="21"/>
                <w:szCs w:val="21"/>
              </w:rPr>
            </w:pPr>
            <w:r>
              <w:rPr>
                <w:rFonts w:hint="eastAsia" w:ascii="宋体" w:hAnsi="宋体"/>
                <w:sz w:val="21"/>
                <w:szCs w:val="21"/>
              </w:rPr>
              <w:t>用能单位能源计量器具配备和管理</w:t>
            </w:r>
          </w:p>
        </w:tc>
        <w:tc>
          <w:tcPr>
            <w:tcW w:w="1090" w:type="pct"/>
            <w:noWrap w:val="0"/>
            <w:vAlign w:val="center"/>
          </w:tcPr>
          <w:p w14:paraId="19561830">
            <w:pPr>
              <w:rPr>
                <w:rFonts w:ascii="宋体" w:hAnsi="宋体"/>
                <w:sz w:val="21"/>
                <w:szCs w:val="21"/>
              </w:rPr>
            </w:pPr>
            <w:r>
              <w:rPr>
                <w:rFonts w:hint="eastAsia" w:ascii="宋体" w:hAnsi="宋体"/>
                <w:sz w:val="21"/>
                <w:szCs w:val="21"/>
              </w:rPr>
              <w:t>GB17167-2006</w:t>
            </w:r>
          </w:p>
        </w:tc>
        <w:tc>
          <w:tcPr>
            <w:tcW w:w="387" w:type="pct"/>
            <w:vMerge w:val="continue"/>
            <w:noWrap w:val="0"/>
            <w:vAlign w:val="top"/>
          </w:tcPr>
          <w:p w14:paraId="68D1FB6C">
            <w:pPr>
              <w:spacing w:line="360" w:lineRule="exact"/>
              <w:rPr>
                <w:rFonts w:ascii="宋体" w:hAnsi="宋体"/>
                <w:sz w:val="21"/>
                <w:szCs w:val="21"/>
              </w:rPr>
            </w:pPr>
          </w:p>
        </w:tc>
      </w:tr>
      <w:tr w14:paraId="3780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87" w:type="pct"/>
            <w:noWrap w:val="0"/>
            <w:vAlign w:val="center"/>
          </w:tcPr>
          <w:p w14:paraId="0981ACB9">
            <w:pPr>
              <w:jc w:val="center"/>
              <w:rPr>
                <w:rFonts w:ascii="宋体" w:hAnsi="宋体"/>
                <w:sz w:val="21"/>
                <w:szCs w:val="21"/>
              </w:rPr>
            </w:pPr>
            <w:r>
              <w:rPr>
                <w:rFonts w:hint="eastAsia" w:ascii="宋体" w:hAnsi="宋体"/>
                <w:sz w:val="21"/>
                <w:szCs w:val="21"/>
              </w:rPr>
              <w:t>17</w:t>
            </w:r>
          </w:p>
        </w:tc>
        <w:tc>
          <w:tcPr>
            <w:tcW w:w="3136" w:type="pct"/>
            <w:noWrap w:val="0"/>
            <w:vAlign w:val="center"/>
          </w:tcPr>
          <w:p w14:paraId="6D91C3A3">
            <w:pPr>
              <w:rPr>
                <w:rFonts w:ascii="宋体" w:hAnsi="宋体"/>
                <w:sz w:val="21"/>
                <w:szCs w:val="21"/>
              </w:rPr>
            </w:pPr>
            <w:r>
              <w:rPr>
                <w:rFonts w:hint="eastAsia" w:ascii="宋体" w:hAnsi="宋体"/>
                <w:sz w:val="21"/>
                <w:szCs w:val="21"/>
              </w:rPr>
              <w:t>工业机器人 产品验收实施规范</w:t>
            </w:r>
          </w:p>
        </w:tc>
        <w:tc>
          <w:tcPr>
            <w:tcW w:w="1090" w:type="pct"/>
            <w:noWrap w:val="0"/>
            <w:vAlign w:val="center"/>
          </w:tcPr>
          <w:p w14:paraId="5DC40CE8">
            <w:pPr>
              <w:rPr>
                <w:rFonts w:ascii="宋体" w:hAnsi="宋体"/>
                <w:sz w:val="21"/>
                <w:szCs w:val="21"/>
              </w:rPr>
            </w:pPr>
            <w:r>
              <w:rPr>
                <w:rFonts w:hint="eastAsia" w:ascii="宋体" w:hAnsi="宋体"/>
                <w:sz w:val="21"/>
                <w:szCs w:val="21"/>
              </w:rPr>
              <w:t>JB/T 10825-2008</w:t>
            </w:r>
          </w:p>
        </w:tc>
        <w:tc>
          <w:tcPr>
            <w:tcW w:w="387" w:type="pct"/>
            <w:vMerge w:val="continue"/>
            <w:noWrap w:val="0"/>
            <w:vAlign w:val="top"/>
          </w:tcPr>
          <w:p w14:paraId="79861DCC">
            <w:pPr>
              <w:spacing w:line="360" w:lineRule="exact"/>
              <w:rPr>
                <w:rFonts w:ascii="宋体" w:hAnsi="宋体"/>
                <w:sz w:val="21"/>
                <w:szCs w:val="21"/>
              </w:rPr>
            </w:pPr>
          </w:p>
        </w:tc>
      </w:tr>
      <w:tr w14:paraId="2E0A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6DC1E2B9">
            <w:pPr>
              <w:jc w:val="center"/>
              <w:rPr>
                <w:rFonts w:ascii="宋体" w:hAnsi="宋体"/>
                <w:sz w:val="21"/>
                <w:szCs w:val="21"/>
              </w:rPr>
            </w:pPr>
            <w:r>
              <w:rPr>
                <w:rFonts w:hint="eastAsia" w:ascii="宋体" w:hAnsi="宋体"/>
                <w:sz w:val="21"/>
                <w:szCs w:val="21"/>
              </w:rPr>
              <w:t>18</w:t>
            </w:r>
          </w:p>
        </w:tc>
        <w:tc>
          <w:tcPr>
            <w:tcW w:w="3136" w:type="pct"/>
            <w:noWrap w:val="0"/>
            <w:vAlign w:val="center"/>
          </w:tcPr>
          <w:p w14:paraId="5724B841">
            <w:pPr>
              <w:rPr>
                <w:rFonts w:ascii="宋体" w:hAnsi="宋体"/>
                <w:sz w:val="21"/>
                <w:szCs w:val="21"/>
              </w:rPr>
            </w:pPr>
            <w:r>
              <w:rPr>
                <w:rFonts w:hint="eastAsia" w:ascii="宋体" w:hAnsi="宋体"/>
                <w:sz w:val="21"/>
                <w:szCs w:val="21"/>
              </w:rPr>
              <w:t>工业机器人 机械接口</w:t>
            </w:r>
          </w:p>
        </w:tc>
        <w:tc>
          <w:tcPr>
            <w:tcW w:w="1090" w:type="pct"/>
            <w:noWrap w:val="0"/>
            <w:vAlign w:val="top"/>
          </w:tcPr>
          <w:p w14:paraId="5B271FA5">
            <w:pPr>
              <w:rPr>
                <w:rFonts w:ascii="宋体" w:hAnsi="宋体"/>
                <w:sz w:val="21"/>
                <w:szCs w:val="21"/>
              </w:rPr>
            </w:pPr>
            <w:r>
              <w:rPr>
                <w:rFonts w:hint="eastAsia" w:ascii="宋体" w:hAnsi="宋体"/>
                <w:sz w:val="21"/>
                <w:szCs w:val="21"/>
              </w:rPr>
              <w:t>GB/T 14468-2006</w:t>
            </w:r>
          </w:p>
        </w:tc>
        <w:tc>
          <w:tcPr>
            <w:tcW w:w="387" w:type="pct"/>
            <w:vMerge w:val="continue"/>
            <w:noWrap w:val="0"/>
            <w:vAlign w:val="top"/>
          </w:tcPr>
          <w:p w14:paraId="2D684B60">
            <w:pPr>
              <w:spacing w:line="360" w:lineRule="exact"/>
              <w:rPr>
                <w:rFonts w:ascii="宋体" w:hAnsi="宋体"/>
                <w:sz w:val="21"/>
                <w:szCs w:val="21"/>
              </w:rPr>
            </w:pPr>
          </w:p>
        </w:tc>
      </w:tr>
      <w:tr w14:paraId="50C8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0060CEB4">
            <w:pPr>
              <w:spacing w:line="360" w:lineRule="exact"/>
              <w:jc w:val="center"/>
              <w:rPr>
                <w:rFonts w:ascii="宋体" w:hAnsi="宋体"/>
                <w:sz w:val="21"/>
                <w:szCs w:val="21"/>
              </w:rPr>
            </w:pPr>
            <w:r>
              <w:rPr>
                <w:rFonts w:ascii="宋体" w:hAnsi="宋体"/>
                <w:sz w:val="21"/>
                <w:szCs w:val="21"/>
              </w:rPr>
              <w:t>19</w:t>
            </w:r>
          </w:p>
        </w:tc>
        <w:tc>
          <w:tcPr>
            <w:tcW w:w="3136" w:type="pct"/>
            <w:noWrap w:val="0"/>
            <w:vAlign w:val="center"/>
          </w:tcPr>
          <w:p w14:paraId="598A0972">
            <w:pPr>
              <w:spacing w:line="360" w:lineRule="exact"/>
              <w:rPr>
                <w:rFonts w:ascii="宋体" w:hAnsi="宋体"/>
                <w:sz w:val="21"/>
                <w:szCs w:val="21"/>
              </w:rPr>
            </w:pPr>
            <w:r>
              <w:rPr>
                <w:rFonts w:ascii="宋体" w:hAnsi="宋体"/>
                <w:sz w:val="21"/>
                <w:szCs w:val="21"/>
              </w:rPr>
              <w:t xml:space="preserve">工业机器人 </w:t>
            </w:r>
            <w:r>
              <w:rPr>
                <w:rFonts w:hint="eastAsia" w:ascii="宋体" w:hAnsi="宋体"/>
                <w:sz w:val="21"/>
                <w:szCs w:val="21"/>
              </w:rPr>
              <w:t>编程和操作图形用户接口</w:t>
            </w:r>
          </w:p>
        </w:tc>
        <w:tc>
          <w:tcPr>
            <w:tcW w:w="1090" w:type="pct"/>
            <w:noWrap w:val="0"/>
            <w:vAlign w:val="top"/>
          </w:tcPr>
          <w:p w14:paraId="40E4BF64">
            <w:pPr>
              <w:spacing w:line="360" w:lineRule="exact"/>
              <w:jc w:val="left"/>
              <w:rPr>
                <w:rFonts w:ascii="宋体" w:hAnsi="宋体"/>
                <w:sz w:val="21"/>
                <w:szCs w:val="21"/>
              </w:rPr>
            </w:pPr>
            <w:r>
              <w:rPr>
                <w:rFonts w:hint="eastAsia" w:ascii="宋体" w:hAnsi="宋体"/>
                <w:sz w:val="21"/>
                <w:szCs w:val="21"/>
              </w:rPr>
              <w:t>GB/T 19399-2003</w:t>
            </w:r>
          </w:p>
        </w:tc>
        <w:tc>
          <w:tcPr>
            <w:tcW w:w="387" w:type="pct"/>
            <w:vMerge w:val="continue"/>
            <w:noWrap w:val="0"/>
            <w:vAlign w:val="top"/>
          </w:tcPr>
          <w:p w14:paraId="629AF76C">
            <w:pPr>
              <w:spacing w:line="360" w:lineRule="exact"/>
              <w:rPr>
                <w:rFonts w:ascii="宋体" w:hAnsi="宋体"/>
                <w:sz w:val="21"/>
                <w:szCs w:val="21"/>
              </w:rPr>
            </w:pPr>
          </w:p>
        </w:tc>
      </w:tr>
      <w:tr w14:paraId="61EC4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3306CC90">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0</w:t>
            </w:r>
          </w:p>
        </w:tc>
        <w:tc>
          <w:tcPr>
            <w:tcW w:w="3136" w:type="pct"/>
            <w:noWrap w:val="0"/>
            <w:vAlign w:val="center"/>
          </w:tcPr>
          <w:p w14:paraId="13337600">
            <w:pPr>
              <w:spacing w:line="360" w:lineRule="exact"/>
              <w:rPr>
                <w:rFonts w:ascii="宋体" w:hAnsi="宋体"/>
                <w:sz w:val="21"/>
                <w:szCs w:val="21"/>
              </w:rPr>
            </w:pPr>
            <w:r>
              <w:rPr>
                <w:rFonts w:ascii="宋体" w:hAnsi="宋体"/>
                <w:sz w:val="21"/>
                <w:szCs w:val="21"/>
              </w:rPr>
              <w:t xml:space="preserve">工业机器人 </w:t>
            </w:r>
            <w:r>
              <w:rPr>
                <w:rFonts w:hint="eastAsia" w:ascii="宋体" w:hAnsi="宋体"/>
                <w:sz w:val="21"/>
                <w:szCs w:val="21"/>
              </w:rPr>
              <w:t>抓握型夹持器物体搬运 词汇和特性表示</w:t>
            </w:r>
          </w:p>
        </w:tc>
        <w:tc>
          <w:tcPr>
            <w:tcW w:w="1090" w:type="pct"/>
            <w:noWrap w:val="0"/>
            <w:vAlign w:val="top"/>
          </w:tcPr>
          <w:p w14:paraId="29A38BA4">
            <w:pPr>
              <w:rPr>
                <w:rFonts w:ascii="宋体" w:hAnsi="宋体"/>
                <w:sz w:val="21"/>
                <w:szCs w:val="21"/>
              </w:rPr>
            </w:pPr>
            <w:r>
              <w:rPr>
                <w:rFonts w:hint="eastAsia" w:ascii="宋体" w:hAnsi="宋体"/>
                <w:sz w:val="21"/>
                <w:szCs w:val="21"/>
              </w:rPr>
              <w:t>GB/T 19400-2003</w:t>
            </w:r>
          </w:p>
        </w:tc>
        <w:tc>
          <w:tcPr>
            <w:tcW w:w="387" w:type="pct"/>
            <w:vMerge w:val="continue"/>
            <w:noWrap w:val="0"/>
            <w:vAlign w:val="top"/>
          </w:tcPr>
          <w:p w14:paraId="2004BD27">
            <w:pPr>
              <w:spacing w:line="360" w:lineRule="exact"/>
              <w:rPr>
                <w:rFonts w:ascii="宋体" w:hAnsi="宋体"/>
                <w:sz w:val="21"/>
                <w:szCs w:val="21"/>
              </w:rPr>
            </w:pPr>
          </w:p>
        </w:tc>
      </w:tr>
      <w:tr w14:paraId="492E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13A8511E">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1</w:t>
            </w:r>
          </w:p>
        </w:tc>
        <w:tc>
          <w:tcPr>
            <w:tcW w:w="3136" w:type="pct"/>
            <w:noWrap w:val="0"/>
            <w:vAlign w:val="center"/>
          </w:tcPr>
          <w:p w14:paraId="2FAF4A97">
            <w:pPr>
              <w:spacing w:line="360" w:lineRule="exact"/>
              <w:rPr>
                <w:rFonts w:ascii="宋体" w:hAnsi="宋体"/>
                <w:sz w:val="21"/>
                <w:szCs w:val="21"/>
              </w:rPr>
            </w:pPr>
            <w:r>
              <w:rPr>
                <w:rFonts w:hint="eastAsia" w:ascii="宋体" w:hAnsi="宋体"/>
                <w:sz w:val="21"/>
                <w:szCs w:val="21"/>
              </w:rPr>
              <w:t>工业机器人 性能试验实施规范</w:t>
            </w:r>
          </w:p>
        </w:tc>
        <w:tc>
          <w:tcPr>
            <w:tcW w:w="1090" w:type="pct"/>
            <w:noWrap w:val="0"/>
            <w:vAlign w:val="top"/>
          </w:tcPr>
          <w:p w14:paraId="117E6255">
            <w:pPr>
              <w:rPr>
                <w:rFonts w:ascii="宋体" w:hAnsi="宋体"/>
                <w:sz w:val="21"/>
                <w:szCs w:val="21"/>
              </w:rPr>
            </w:pPr>
            <w:r>
              <w:rPr>
                <w:rFonts w:hint="eastAsia" w:ascii="宋体" w:hAnsi="宋体"/>
                <w:sz w:val="21"/>
                <w:szCs w:val="21"/>
              </w:rPr>
              <w:t>GB/T 20868-2007</w:t>
            </w:r>
          </w:p>
        </w:tc>
        <w:tc>
          <w:tcPr>
            <w:tcW w:w="387" w:type="pct"/>
            <w:vMerge w:val="continue"/>
            <w:noWrap w:val="0"/>
            <w:vAlign w:val="top"/>
          </w:tcPr>
          <w:p w14:paraId="7C0BE2D0">
            <w:pPr>
              <w:spacing w:line="360" w:lineRule="exact"/>
              <w:rPr>
                <w:rFonts w:ascii="宋体" w:hAnsi="宋体"/>
                <w:sz w:val="21"/>
                <w:szCs w:val="21"/>
              </w:rPr>
            </w:pPr>
          </w:p>
        </w:tc>
      </w:tr>
      <w:tr w14:paraId="0569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092BF9F1">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2</w:t>
            </w:r>
          </w:p>
        </w:tc>
        <w:tc>
          <w:tcPr>
            <w:tcW w:w="3136" w:type="pct"/>
            <w:noWrap w:val="0"/>
            <w:vAlign w:val="center"/>
          </w:tcPr>
          <w:p w14:paraId="468655EC">
            <w:pPr>
              <w:spacing w:line="360" w:lineRule="exact"/>
              <w:rPr>
                <w:rFonts w:ascii="宋体" w:hAnsi="宋体"/>
                <w:sz w:val="21"/>
                <w:szCs w:val="21"/>
              </w:rPr>
            </w:pPr>
            <w:r>
              <w:rPr>
                <w:rFonts w:hint="eastAsia" w:ascii="宋体" w:hAnsi="宋体"/>
                <w:sz w:val="21"/>
                <w:szCs w:val="21"/>
              </w:rPr>
              <w:t>工业机器人 性能规范及其试验方法</w:t>
            </w:r>
          </w:p>
        </w:tc>
        <w:tc>
          <w:tcPr>
            <w:tcW w:w="1090" w:type="pct"/>
            <w:noWrap w:val="0"/>
            <w:vAlign w:val="top"/>
          </w:tcPr>
          <w:p w14:paraId="20D583BD">
            <w:pPr>
              <w:rPr>
                <w:rFonts w:ascii="宋体" w:hAnsi="宋体"/>
                <w:sz w:val="21"/>
                <w:szCs w:val="21"/>
              </w:rPr>
            </w:pPr>
            <w:r>
              <w:rPr>
                <w:rFonts w:hint="eastAsia" w:ascii="宋体" w:hAnsi="宋体"/>
                <w:sz w:val="21"/>
                <w:szCs w:val="21"/>
              </w:rPr>
              <w:t>GB/T 12642-2001</w:t>
            </w:r>
          </w:p>
        </w:tc>
        <w:tc>
          <w:tcPr>
            <w:tcW w:w="387" w:type="pct"/>
            <w:vMerge w:val="continue"/>
            <w:noWrap w:val="0"/>
            <w:vAlign w:val="top"/>
          </w:tcPr>
          <w:p w14:paraId="64E02F62">
            <w:pPr>
              <w:spacing w:line="360" w:lineRule="exact"/>
              <w:rPr>
                <w:rFonts w:ascii="宋体" w:hAnsi="宋体"/>
                <w:sz w:val="21"/>
                <w:szCs w:val="21"/>
              </w:rPr>
            </w:pPr>
          </w:p>
        </w:tc>
      </w:tr>
      <w:tr w14:paraId="7F3C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6E8B9047">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3</w:t>
            </w:r>
          </w:p>
        </w:tc>
        <w:tc>
          <w:tcPr>
            <w:tcW w:w="3136" w:type="pct"/>
            <w:noWrap w:val="0"/>
            <w:vAlign w:val="center"/>
          </w:tcPr>
          <w:p w14:paraId="60DA76A0">
            <w:pPr>
              <w:spacing w:line="360" w:lineRule="exact"/>
              <w:rPr>
                <w:rFonts w:ascii="宋体" w:hAnsi="宋体"/>
                <w:sz w:val="21"/>
                <w:szCs w:val="21"/>
              </w:rPr>
            </w:pPr>
            <w:r>
              <w:rPr>
                <w:rFonts w:hint="eastAsia" w:ascii="宋体" w:hAnsi="宋体"/>
                <w:sz w:val="21"/>
                <w:szCs w:val="21"/>
              </w:rPr>
              <w:t>工业机器人 词汇</w:t>
            </w:r>
          </w:p>
        </w:tc>
        <w:tc>
          <w:tcPr>
            <w:tcW w:w="1090" w:type="pct"/>
            <w:noWrap w:val="0"/>
            <w:vAlign w:val="top"/>
          </w:tcPr>
          <w:p w14:paraId="05A077BB">
            <w:pPr>
              <w:rPr>
                <w:rFonts w:ascii="宋体" w:hAnsi="宋体"/>
                <w:sz w:val="21"/>
                <w:szCs w:val="21"/>
              </w:rPr>
            </w:pPr>
            <w:r>
              <w:rPr>
                <w:rFonts w:hint="eastAsia" w:ascii="宋体" w:hAnsi="宋体"/>
                <w:sz w:val="21"/>
                <w:szCs w:val="21"/>
              </w:rPr>
              <w:t>GB/T 12643-1997</w:t>
            </w:r>
          </w:p>
        </w:tc>
        <w:tc>
          <w:tcPr>
            <w:tcW w:w="387" w:type="pct"/>
            <w:vMerge w:val="continue"/>
            <w:noWrap w:val="0"/>
            <w:vAlign w:val="top"/>
          </w:tcPr>
          <w:p w14:paraId="55061C52">
            <w:pPr>
              <w:spacing w:line="360" w:lineRule="exact"/>
              <w:rPr>
                <w:rFonts w:ascii="宋体" w:hAnsi="宋体"/>
                <w:sz w:val="21"/>
                <w:szCs w:val="21"/>
              </w:rPr>
            </w:pPr>
          </w:p>
        </w:tc>
      </w:tr>
      <w:tr w14:paraId="5631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2C678AAE">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4</w:t>
            </w:r>
          </w:p>
        </w:tc>
        <w:tc>
          <w:tcPr>
            <w:tcW w:w="3136" w:type="pct"/>
            <w:noWrap w:val="0"/>
            <w:vAlign w:val="top"/>
          </w:tcPr>
          <w:p w14:paraId="05DC567A">
            <w:pPr>
              <w:spacing w:line="360" w:lineRule="exact"/>
              <w:jc w:val="left"/>
              <w:rPr>
                <w:rFonts w:ascii="宋体" w:hAnsi="宋体"/>
                <w:sz w:val="21"/>
                <w:szCs w:val="21"/>
              </w:rPr>
            </w:pPr>
            <w:r>
              <w:rPr>
                <w:rFonts w:hint="eastAsia" w:ascii="宋体" w:hAnsi="宋体"/>
                <w:sz w:val="21"/>
                <w:szCs w:val="21"/>
              </w:rPr>
              <w:t>工业机器人 特性表示</w:t>
            </w:r>
          </w:p>
        </w:tc>
        <w:tc>
          <w:tcPr>
            <w:tcW w:w="1090" w:type="pct"/>
            <w:noWrap w:val="0"/>
            <w:vAlign w:val="top"/>
          </w:tcPr>
          <w:p w14:paraId="3C6C8B68">
            <w:pPr>
              <w:rPr>
                <w:rFonts w:ascii="宋体" w:hAnsi="宋体"/>
                <w:sz w:val="21"/>
                <w:szCs w:val="21"/>
              </w:rPr>
            </w:pPr>
            <w:r>
              <w:rPr>
                <w:rFonts w:hint="eastAsia" w:ascii="宋体" w:hAnsi="宋体"/>
                <w:sz w:val="21"/>
                <w:szCs w:val="21"/>
              </w:rPr>
              <w:t>GB/T 12644-2001</w:t>
            </w:r>
          </w:p>
        </w:tc>
        <w:tc>
          <w:tcPr>
            <w:tcW w:w="387" w:type="pct"/>
            <w:vMerge w:val="continue"/>
            <w:noWrap w:val="0"/>
            <w:vAlign w:val="top"/>
          </w:tcPr>
          <w:p w14:paraId="3BCBDC4D">
            <w:pPr>
              <w:spacing w:line="360" w:lineRule="exact"/>
              <w:rPr>
                <w:rFonts w:ascii="宋体" w:hAnsi="宋体"/>
                <w:sz w:val="21"/>
                <w:szCs w:val="21"/>
              </w:rPr>
            </w:pPr>
          </w:p>
        </w:tc>
      </w:tr>
      <w:tr w14:paraId="2445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5793E7E5">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5</w:t>
            </w:r>
          </w:p>
        </w:tc>
        <w:tc>
          <w:tcPr>
            <w:tcW w:w="3136" w:type="pct"/>
            <w:noWrap w:val="0"/>
            <w:vAlign w:val="top"/>
          </w:tcPr>
          <w:p w14:paraId="191D1049">
            <w:pPr>
              <w:spacing w:line="360" w:lineRule="exact"/>
              <w:jc w:val="left"/>
              <w:rPr>
                <w:rFonts w:ascii="宋体" w:hAnsi="宋体"/>
                <w:sz w:val="21"/>
                <w:szCs w:val="21"/>
              </w:rPr>
            </w:pPr>
            <w:r>
              <w:rPr>
                <w:rFonts w:hint="eastAsia" w:ascii="宋体" w:hAnsi="宋体"/>
                <w:sz w:val="21"/>
                <w:szCs w:val="21"/>
              </w:rPr>
              <w:t>工业机器人 坐标系和运动命名原则</w:t>
            </w:r>
          </w:p>
        </w:tc>
        <w:tc>
          <w:tcPr>
            <w:tcW w:w="1090" w:type="pct"/>
            <w:noWrap w:val="0"/>
            <w:vAlign w:val="top"/>
          </w:tcPr>
          <w:p w14:paraId="48B0010F">
            <w:pPr>
              <w:rPr>
                <w:rFonts w:ascii="宋体" w:hAnsi="宋体"/>
                <w:sz w:val="21"/>
                <w:szCs w:val="21"/>
              </w:rPr>
            </w:pPr>
            <w:r>
              <w:rPr>
                <w:rFonts w:hint="eastAsia" w:ascii="宋体" w:hAnsi="宋体"/>
                <w:sz w:val="21"/>
                <w:szCs w:val="21"/>
              </w:rPr>
              <w:t>GB/T 16977-2005</w:t>
            </w:r>
          </w:p>
        </w:tc>
        <w:tc>
          <w:tcPr>
            <w:tcW w:w="387" w:type="pct"/>
            <w:vMerge w:val="continue"/>
            <w:noWrap w:val="0"/>
            <w:vAlign w:val="top"/>
          </w:tcPr>
          <w:p w14:paraId="158FE515">
            <w:pPr>
              <w:spacing w:line="360" w:lineRule="exact"/>
              <w:rPr>
                <w:rFonts w:ascii="宋体" w:hAnsi="宋体"/>
                <w:sz w:val="21"/>
                <w:szCs w:val="21"/>
              </w:rPr>
            </w:pPr>
          </w:p>
        </w:tc>
      </w:tr>
      <w:tr w14:paraId="1E39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7B2FEE35">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6</w:t>
            </w:r>
          </w:p>
        </w:tc>
        <w:tc>
          <w:tcPr>
            <w:tcW w:w="3136" w:type="pct"/>
            <w:noWrap w:val="0"/>
            <w:vAlign w:val="top"/>
          </w:tcPr>
          <w:p w14:paraId="017D2882">
            <w:pPr>
              <w:spacing w:line="360" w:lineRule="exact"/>
              <w:jc w:val="left"/>
              <w:rPr>
                <w:rFonts w:ascii="宋体" w:hAnsi="宋体"/>
                <w:sz w:val="21"/>
                <w:szCs w:val="21"/>
              </w:rPr>
            </w:pPr>
            <w:r>
              <w:rPr>
                <w:rFonts w:hint="eastAsia" w:ascii="宋体" w:hAnsi="宋体"/>
                <w:sz w:val="21"/>
                <w:szCs w:val="21"/>
              </w:rPr>
              <w:t>工业机器人 安全实施规范</w:t>
            </w:r>
          </w:p>
        </w:tc>
        <w:tc>
          <w:tcPr>
            <w:tcW w:w="1090" w:type="pct"/>
            <w:noWrap w:val="0"/>
            <w:vAlign w:val="top"/>
          </w:tcPr>
          <w:p w14:paraId="15BBE07E">
            <w:pPr>
              <w:rPr>
                <w:rFonts w:ascii="宋体" w:hAnsi="宋体"/>
                <w:sz w:val="21"/>
                <w:szCs w:val="21"/>
              </w:rPr>
            </w:pPr>
            <w:r>
              <w:rPr>
                <w:rFonts w:hint="eastAsia" w:ascii="宋体" w:hAnsi="宋体"/>
                <w:sz w:val="21"/>
                <w:szCs w:val="21"/>
              </w:rPr>
              <w:t>GB/T 20867-2007</w:t>
            </w:r>
          </w:p>
        </w:tc>
        <w:tc>
          <w:tcPr>
            <w:tcW w:w="387" w:type="pct"/>
            <w:vMerge w:val="continue"/>
            <w:noWrap w:val="0"/>
            <w:vAlign w:val="top"/>
          </w:tcPr>
          <w:p w14:paraId="5BB85730">
            <w:pPr>
              <w:spacing w:line="360" w:lineRule="exact"/>
              <w:rPr>
                <w:rFonts w:ascii="宋体" w:hAnsi="宋体"/>
                <w:sz w:val="21"/>
                <w:szCs w:val="21"/>
              </w:rPr>
            </w:pPr>
          </w:p>
        </w:tc>
      </w:tr>
      <w:tr w14:paraId="73D5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87" w:type="pct"/>
            <w:noWrap w:val="0"/>
            <w:vAlign w:val="center"/>
          </w:tcPr>
          <w:p w14:paraId="20BA8918">
            <w:pPr>
              <w:spacing w:line="360" w:lineRule="exact"/>
              <w:jc w:val="center"/>
              <w:rPr>
                <w:rFonts w:ascii="宋体" w:hAnsi="宋体"/>
                <w:sz w:val="21"/>
                <w:szCs w:val="21"/>
              </w:rPr>
            </w:pPr>
            <w:r>
              <w:rPr>
                <w:rFonts w:hint="eastAsia" w:ascii="宋体" w:hAnsi="宋体"/>
                <w:sz w:val="21"/>
                <w:szCs w:val="21"/>
              </w:rPr>
              <w:t>2</w:t>
            </w:r>
            <w:r>
              <w:rPr>
                <w:rFonts w:ascii="宋体" w:hAnsi="宋体"/>
                <w:sz w:val="21"/>
                <w:szCs w:val="21"/>
              </w:rPr>
              <w:t>7</w:t>
            </w:r>
          </w:p>
        </w:tc>
        <w:tc>
          <w:tcPr>
            <w:tcW w:w="3136" w:type="pct"/>
            <w:noWrap w:val="0"/>
            <w:vAlign w:val="top"/>
          </w:tcPr>
          <w:p w14:paraId="1C3D4DCC">
            <w:pPr>
              <w:spacing w:line="360" w:lineRule="exact"/>
              <w:jc w:val="left"/>
              <w:rPr>
                <w:rFonts w:ascii="宋体" w:hAnsi="宋体"/>
                <w:sz w:val="21"/>
                <w:szCs w:val="21"/>
              </w:rPr>
            </w:pPr>
            <w:r>
              <w:rPr>
                <w:rFonts w:hint="eastAsia" w:ascii="宋体" w:hAnsi="宋体"/>
                <w:sz w:val="21"/>
                <w:szCs w:val="21"/>
              </w:rPr>
              <w:t>工业机器人 电磁相容性试验方法和性能评估准则指南</w:t>
            </w:r>
          </w:p>
        </w:tc>
        <w:tc>
          <w:tcPr>
            <w:tcW w:w="1090" w:type="pct"/>
            <w:noWrap w:val="0"/>
            <w:vAlign w:val="top"/>
          </w:tcPr>
          <w:p w14:paraId="215DCCBB">
            <w:pPr>
              <w:rPr>
                <w:rFonts w:ascii="宋体" w:hAnsi="宋体"/>
                <w:sz w:val="21"/>
                <w:szCs w:val="21"/>
              </w:rPr>
            </w:pPr>
            <w:r>
              <w:rPr>
                <w:rFonts w:hint="eastAsia" w:ascii="宋体" w:hAnsi="宋体"/>
                <w:sz w:val="21"/>
                <w:szCs w:val="21"/>
              </w:rPr>
              <w:t>GB/T 19397-2003</w:t>
            </w:r>
          </w:p>
        </w:tc>
        <w:tc>
          <w:tcPr>
            <w:tcW w:w="387" w:type="pct"/>
            <w:vMerge w:val="continue"/>
            <w:noWrap w:val="0"/>
            <w:vAlign w:val="top"/>
          </w:tcPr>
          <w:p w14:paraId="709622BE">
            <w:pPr>
              <w:spacing w:line="360" w:lineRule="exact"/>
              <w:rPr>
                <w:rFonts w:ascii="宋体" w:hAnsi="宋体"/>
                <w:sz w:val="21"/>
                <w:szCs w:val="21"/>
              </w:rPr>
            </w:pPr>
          </w:p>
        </w:tc>
      </w:tr>
    </w:tbl>
    <w:p w14:paraId="253FB02B">
      <w:pPr>
        <w:widowControl/>
        <w:jc w:val="left"/>
      </w:pPr>
      <w:r>
        <w:rPr>
          <w:rFonts w:hint="eastAsia" w:ascii="宋体" w:hAnsi="宋体" w:eastAsia="宋体" w:cs="宋体"/>
          <w:kern w:val="0"/>
          <w:sz w:val="20"/>
          <w:szCs w:val="20"/>
        </w:rPr>
        <w:t>备注：1、如果有采用国际标准的货物，其执行标准由投标方提供、招标方确认。</w:t>
      </w:r>
    </w:p>
    <w:p w14:paraId="6B3DA735">
      <w:pPr>
        <w:widowControl/>
        <w:jc w:val="left"/>
        <w:rPr>
          <w:rFonts w:hint="eastAsia" w:ascii="黑体" w:hAnsi="宋体" w:eastAsia="黑体" w:cs="黑体"/>
          <w:kern w:val="0"/>
          <w:sz w:val="24"/>
        </w:rPr>
      </w:pPr>
    </w:p>
    <w:p w14:paraId="26B44514">
      <w:pPr>
        <w:widowControl/>
        <w:ind w:firstLine="480" w:firstLineChars="200"/>
        <w:jc w:val="left"/>
      </w:pPr>
      <w:r>
        <w:rPr>
          <w:rFonts w:hint="eastAsia" w:ascii="黑体" w:hAnsi="宋体" w:eastAsia="黑体" w:cs="黑体"/>
          <w:kern w:val="0"/>
          <w:sz w:val="24"/>
        </w:rPr>
        <w:t>3 技术规范</w:t>
      </w:r>
    </w:p>
    <w:p w14:paraId="1CE36200">
      <w:pPr>
        <w:widowControl/>
        <w:ind w:firstLine="480" w:firstLineChars="200"/>
        <w:jc w:val="left"/>
      </w:pPr>
      <w:r>
        <w:rPr>
          <w:rFonts w:hint="eastAsia" w:ascii="宋体" w:hAnsi="宋体" w:eastAsia="宋体" w:cs="宋体"/>
          <w:kern w:val="0"/>
          <w:sz w:val="24"/>
        </w:rPr>
        <w:t>在基本要求和执行标准基础上，本技术标书对所采购的设备的技术及使用等方面作出如下要求：</w:t>
      </w:r>
    </w:p>
    <w:p w14:paraId="43F507EC">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 生产纲领</w:t>
      </w:r>
    </w:p>
    <w:p w14:paraId="1749A6DB">
      <w:pPr>
        <w:widowControl/>
        <w:ind w:firstLine="480" w:firstLineChars="200"/>
        <w:jc w:val="left"/>
        <w:rPr>
          <w:rFonts w:ascii="宋体" w:hAnsi="宋体"/>
        </w:rPr>
      </w:pPr>
      <w:r>
        <w:rPr>
          <w:rFonts w:hint="eastAsia" w:ascii="宋体" w:hAnsi="宋体" w:eastAsia="宋体" w:cs="宋体"/>
          <w:kern w:val="0"/>
          <w:sz w:val="24"/>
        </w:rPr>
        <w:t>3.1.1</w:t>
      </w:r>
      <w:r>
        <w:rPr>
          <w:rFonts w:hint="eastAsia" w:ascii="宋体" w:hAnsi="宋体" w:eastAsia="宋体" w:cs="宋体"/>
          <w:kern w:val="0"/>
          <w:sz w:val="24"/>
        </w:rPr>
        <w:tab/>
      </w:r>
      <w:r>
        <w:rPr>
          <w:rFonts w:hint="eastAsia" w:ascii="宋体" w:hAnsi="宋体" w:eastAsia="宋体" w:cs="宋体"/>
          <w:kern w:val="0"/>
          <w:sz w:val="24"/>
        </w:rPr>
        <w:t>涉及产品类型：</w:t>
      </w:r>
    </w:p>
    <w:tbl>
      <w:tblPr>
        <w:tblStyle w:val="36"/>
        <w:tblW w:w="7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680"/>
        <w:gridCol w:w="4561"/>
        <w:gridCol w:w="1872"/>
      </w:tblGrid>
      <w:tr w14:paraId="148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0" w:type="dxa"/>
          </w:tcPr>
          <w:p w14:paraId="0904C839">
            <w:pPr>
              <w:spacing w:line="36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680" w:type="dxa"/>
          </w:tcPr>
          <w:p w14:paraId="5FD78B75">
            <w:pPr>
              <w:spacing w:line="360" w:lineRule="auto"/>
              <w:jc w:val="center"/>
              <w:rPr>
                <w:rFonts w:hint="eastAsia" w:ascii="宋体" w:hAnsi="宋体" w:eastAsia="宋体" w:cs="宋体"/>
                <w:sz w:val="21"/>
                <w:szCs w:val="21"/>
              </w:rPr>
            </w:pPr>
            <w:r>
              <w:rPr>
                <w:rFonts w:hint="eastAsia" w:ascii="宋体" w:hAnsi="宋体" w:eastAsia="宋体" w:cs="宋体"/>
                <w:sz w:val="21"/>
                <w:szCs w:val="21"/>
              </w:rPr>
              <w:t>挡位</w:t>
            </w:r>
          </w:p>
        </w:tc>
        <w:tc>
          <w:tcPr>
            <w:tcW w:w="4561" w:type="dxa"/>
          </w:tcPr>
          <w:p w14:paraId="62CE5984">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箱型</w:t>
            </w:r>
          </w:p>
        </w:tc>
        <w:tc>
          <w:tcPr>
            <w:tcW w:w="1872" w:type="dxa"/>
          </w:tcPr>
          <w:p w14:paraId="39A28ACE">
            <w:pPr>
              <w:spacing w:line="360" w:lineRule="auto"/>
              <w:jc w:val="center"/>
              <w:rPr>
                <w:rFonts w:hint="eastAsia" w:ascii="宋体" w:hAnsi="宋体" w:eastAsia="宋体" w:cs="宋体"/>
                <w:sz w:val="21"/>
                <w:szCs w:val="21"/>
              </w:rPr>
            </w:pPr>
            <w:r>
              <w:rPr>
                <w:rFonts w:hint="eastAsia" w:ascii="宋体" w:hAnsi="宋体" w:eastAsia="宋体" w:cs="宋体"/>
                <w:sz w:val="21"/>
                <w:szCs w:val="21"/>
              </w:rPr>
              <w:t>结构</w:t>
            </w:r>
          </w:p>
        </w:tc>
      </w:tr>
      <w:tr w14:paraId="5215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5A5C3FF3">
            <w:pPr>
              <w:jc w:val="center"/>
              <w:rPr>
                <w:rFonts w:hint="eastAsia" w:ascii="宋体" w:hAnsi="宋体" w:eastAsia="宋体" w:cs="宋体"/>
                <w:sz w:val="21"/>
                <w:szCs w:val="21"/>
              </w:rPr>
            </w:pPr>
            <w:r>
              <w:rPr>
                <w:rFonts w:hint="eastAsia" w:ascii="宋体" w:hAnsi="宋体" w:eastAsia="宋体" w:cs="宋体"/>
                <w:sz w:val="21"/>
                <w:szCs w:val="21"/>
              </w:rPr>
              <w:t>1</w:t>
            </w:r>
          </w:p>
        </w:tc>
        <w:tc>
          <w:tcPr>
            <w:tcW w:w="680" w:type="dxa"/>
            <w:vAlign w:val="center"/>
          </w:tcPr>
          <w:p w14:paraId="7BC0D283">
            <w:pPr>
              <w:jc w:val="center"/>
              <w:rPr>
                <w:rFonts w:hint="eastAsia" w:ascii="宋体" w:hAnsi="宋体" w:eastAsia="宋体" w:cs="宋体"/>
                <w:sz w:val="21"/>
                <w:szCs w:val="21"/>
              </w:rPr>
            </w:pPr>
            <w:r>
              <w:rPr>
                <w:rFonts w:hint="eastAsia" w:ascii="宋体" w:hAnsi="宋体" w:eastAsia="宋体" w:cs="宋体"/>
                <w:sz w:val="21"/>
                <w:szCs w:val="21"/>
              </w:rPr>
              <w:t>9档</w:t>
            </w:r>
          </w:p>
        </w:tc>
        <w:tc>
          <w:tcPr>
            <w:tcW w:w="4561" w:type="dxa"/>
            <w:vAlign w:val="center"/>
          </w:tcPr>
          <w:p w14:paraId="0A94C1DA">
            <w:pPr>
              <w:jc w:val="center"/>
              <w:rPr>
                <w:rFonts w:hint="eastAsia" w:ascii="宋体" w:hAnsi="宋体" w:eastAsia="宋体" w:cs="宋体"/>
                <w:sz w:val="21"/>
                <w:szCs w:val="21"/>
              </w:rPr>
            </w:pPr>
            <w:r>
              <w:rPr>
                <w:rFonts w:hint="eastAsia" w:ascii="宋体" w:hAnsi="宋体" w:eastAsia="宋体" w:cs="宋体"/>
                <w:sz w:val="21"/>
                <w:szCs w:val="21"/>
              </w:rPr>
              <w:t>HW13709XS</w:t>
            </w:r>
          </w:p>
        </w:tc>
        <w:tc>
          <w:tcPr>
            <w:tcW w:w="1872" w:type="dxa"/>
            <w:vMerge w:val="restart"/>
            <w:vAlign w:val="center"/>
          </w:tcPr>
          <w:p w14:paraId="54A7CA06">
            <w:pPr>
              <w:jc w:val="center"/>
              <w:rPr>
                <w:rFonts w:hint="eastAsia" w:ascii="宋体" w:hAnsi="宋体" w:eastAsia="宋体" w:cs="宋体"/>
                <w:sz w:val="21"/>
                <w:szCs w:val="21"/>
              </w:rPr>
            </w:pPr>
            <w:r>
              <w:rPr>
                <w:rFonts w:hint="eastAsia" w:ascii="宋体" w:hAnsi="宋体" w:eastAsia="宋体" w:cs="宋体"/>
                <w:sz w:val="21"/>
                <w:szCs w:val="21"/>
              </w:rPr>
              <w:t>双中间轴结构</w:t>
            </w:r>
          </w:p>
        </w:tc>
      </w:tr>
      <w:tr w14:paraId="31EB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60" w:type="dxa"/>
            <w:vAlign w:val="center"/>
          </w:tcPr>
          <w:p w14:paraId="023E4462">
            <w:pPr>
              <w:jc w:val="center"/>
              <w:rPr>
                <w:rFonts w:hint="eastAsia" w:ascii="宋体" w:hAnsi="宋体" w:eastAsia="宋体" w:cs="宋体"/>
                <w:sz w:val="21"/>
                <w:szCs w:val="21"/>
              </w:rPr>
            </w:pPr>
            <w:r>
              <w:rPr>
                <w:rFonts w:hint="eastAsia" w:ascii="宋体" w:hAnsi="宋体" w:eastAsia="宋体" w:cs="宋体"/>
                <w:sz w:val="21"/>
                <w:szCs w:val="21"/>
              </w:rPr>
              <w:t>2</w:t>
            </w:r>
          </w:p>
        </w:tc>
        <w:tc>
          <w:tcPr>
            <w:tcW w:w="680" w:type="dxa"/>
            <w:vAlign w:val="center"/>
          </w:tcPr>
          <w:p w14:paraId="5BF54CC1">
            <w:pPr>
              <w:jc w:val="center"/>
              <w:rPr>
                <w:rFonts w:hint="eastAsia" w:ascii="宋体" w:hAnsi="宋体" w:eastAsia="宋体" w:cs="宋体"/>
                <w:sz w:val="21"/>
                <w:szCs w:val="21"/>
              </w:rPr>
            </w:pPr>
            <w:r>
              <w:rPr>
                <w:rFonts w:hint="eastAsia" w:ascii="宋体" w:hAnsi="宋体" w:eastAsia="宋体" w:cs="宋体"/>
                <w:sz w:val="21"/>
                <w:szCs w:val="21"/>
              </w:rPr>
              <w:t>10档</w:t>
            </w:r>
          </w:p>
        </w:tc>
        <w:tc>
          <w:tcPr>
            <w:tcW w:w="4561" w:type="dxa"/>
            <w:vAlign w:val="center"/>
          </w:tcPr>
          <w:p w14:paraId="65412901">
            <w:pPr>
              <w:jc w:val="center"/>
              <w:rPr>
                <w:rFonts w:hint="eastAsia" w:ascii="宋体" w:hAnsi="宋体" w:eastAsia="宋体" w:cs="宋体"/>
                <w:sz w:val="21"/>
                <w:szCs w:val="21"/>
              </w:rPr>
            </w:pPr>
            <w:r>
              <w:rPr>
                <w:rFonts w:hint="eastAsia" w:ascii="宋体" w:hAnsi="宋体" w:eastAsia="宋体" w:cs="宋体"/>
                <w:sz w:val="21"/>
                <w:szCs w:val="21"/>
                <w:lang w:val="en-US" w:eastAsia="zh-CN"/>
              </w:rPr>
              <w:t>HW15/19、</w:t>
            </w:r>
            <w:r>
              <w:rPr>
                <w:rFonts w:hint="eastAsia" w:ascii="宋体" w:hAnsi="宋体" w:eastAsia="宋体" w:cs="宋体"/>
                <w:sz w:val="21"/>
                <w:szCs w:val="21"/>
              </w:rPr>
              <w:t>HW14710XACL</w:t>
            </w:r>
          </w:p>
        </w:tc>
        <w:tc>
          <w:tcPr>
            <w:tcW w:w="1872" w:type="dxa"/>
            <w:vMerge w:val="continue"/>
            <w:vAlign w:val="center"/>
          </w:tcPr>
          <w:p w14:paraId="50017587">
            <w:pPr>
              <w:jc w:val="center"/>
              <w:rPr>
                <w:rFonts w:ascii="仿宋" w:hAnsi="仿宋" w:eastAsia="仿宋" w:cs="仿宋"/>
                <w:sz w:val="21"/>
                <w:szCs w:val="21"/>
              </w:rPr>
            </w:pPr>
          </w:p>
        </w:tc>
      </w:tr>
      <w:tr w14:paraId="5BAA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60" w:type="dxa"/>
            <w:vAlign w:val="center"/>
          </w:tcPr>
          <w:p w14:paraId="4ECB4C82">
            <w:pPr>
              <w:jc w:val="center"/>
              <w:rPr>
                <w:rFonts w:hint="eastAsia" w:ascii="宋体" w:hAnsi="宋体" w:eastAsia="宋体" w:cs="宋体"/>
                <w:sz w:val="21"/>
                <w:szCs w:val="21"/>
              </w:rPr>
            </w:pPr>
            <w:r>
              <w:rPr>
                <w:rFonts w:hint="eastAsia" w:ascii="宋体" w:hAnsi="宋体" w:eastAsia="宋体" w:cs="宋体"/>
                <w:sz w:val="21"/>
                <w:szCs w:val="21"/>
              </w:rPr>
              <w:t>3</w:t>
            </w:r>
          </w:p>
        </w:tc>
        <w:tc>
          <w:tcPr>
            <w:tcW w:w="680" w:type="dxa"/>
            <w:vAlign w:val="center"/>
          </w:tcPr>
          <w:p w14:paraId="7555E136">
            <w:pPr>
              <w:jc w:val="center"/>
              <w:rPr>
                <w:rFonts w:hint="eastAsia" w:ascii="宋体" w:hAnsi="宋体" w:eastAsia="宋体" w:cs="宋体"/>
                <w:sz w:val="21"/>
                <w:szCs w:val="21"/>
              </w:rPr>
            </w:pPr>
            <w:r>
              <w:rPr>
                <w:rFonts w:hint="eastAsia" w:ascii="宋体" w:hAnsi="宋体" w:eastAsia="宋体" w:cs="宋体"/>
                <w:sz w:val="21"/>
                <w:szCs w:val="21"/>
              </w:rPr>
              <w:t>12档</w:t>
            </w:r>
          </w:p>
        </w:tc>
        <w:tc>
          <w:tcPr>
            <w:tcW w:w="4561" w:type="dxa"/>
            <w:vAlign w:val="center"/>
          </w:tcPr>
          <w:p w14:paraId="4157BF96">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HW19712、</w:t>
            </w:r>
            <w:r>
              <w:rPr>
                <w:rFonts w:hint="eastAsia" w:ascii="宋体" w:hAnsi="宋体" w:eastAsia="宋体" w:cs="宋体"/>
                <w:sz w:val="21"/>
                <w:szCs w:val="21"/>
              </w:rPr>
              <w:t>HW14712XST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HW25712XS/23712XS</w:t>
            </w:r>
          </w:p>
        </w:tc>
        <w:tc>
          <w:tcPr>
            <w:tcW w:w="1872" w:type="dxa"/>
            <w:vMerge w:val="continue"/>
            <w:vAlign w:val="center"/>
          </w:tcPr>
          <w:p w14:paraId="79AF67E9">
            <w:pPr>
              <w:jc w:val="center"/>
              <w:rPr>
                <w:rFonts w:ascii="仿宋" w:hAnsi="仿宋" w:eastAsia="仿宋" w:cs="仿宋"/>
                <w:sz w:val="21"/>
                <w:szCs w:val="21"/>
              </w:rPr>
            </w:pPr>
          </w:p>
        </w:tc>
      </w:tr>
      <w:tr w14:paraId="7A4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0" w:type="dxa"/>
            <w:vAlign w:val="center"/>
          </w:tcPr>
          <w:p w14:paraId="1FC9CF15">
            <w:pPr>
              <w:jc w:val="center"/>
              <w:rPr>
                <w:rFonts w:hint="eastAsia" w:ascii="宋体" w:hAnsi="宋体" w:eastAsia="宋体" w:cs="宋体"/>
                <w:sz w:val="21"/>
                <w:szCs w:val="21"/>
              </w:rPr>
            </w:pPr>
            <w:r>
              <w:rPr>
                <w:rFonts w:hint="eastAsia" w:ascii="宋体" w:hAnsi="宋体" w:eastAsia="宋体" w:cs="宋体"/>
                <w:sz w:val="21"/>
                <w:szCs w:val="21"/>
              </w:rPr>
              <w:t>4</w:t>
            </w:r>
          </w:p>
        </w:tc>
        <w:tc>
          <w:tcPr>
            <w:tcW w:w="680" w:type="dxa"/>
            <w:vAlign w:val="center"/>
          </w:tcPr>
          <w:p w14:paraId="65C6A881">
            <w:pPr>
              <w:jc w:val="center"/>
              <w:rPr>
                <w:rFonts w:hint="eastAsia" w:ascii="宋体" w:hAnsi="宋体" w:eastAsia="宋体" w:cs="宋体"/>
                <w:sz w:val="21"/>
                <w:szCs w:val="21"/>
              </w:rPr>
            </w:pPr>
            <w:r>
              <w:rPr>
                <w:rFonts w:hint="eastAsia" w:ascii="宋体" w:hAnsi="宋体" w:eastAsia="宋体" w:cs="宋体"/>
                <w:sz w:val="21"/>
                <w:szCs w:val="21"/>
              </w:rPr>
              <w:t>其它</w:t>
            </w:r>
          </w:p>
        </w:tc>
        <w:tc>
          <w:tcPr>
            <w:tcW w:w="4561" w:type="dxa"/>
            <w:vAlign w:val="center"/>
          </w:tcPr>
          <w:p w14:paraId="5BF4D345">
            <w:pPr>
              <w:jc w:val="center"/>
              <w:rPr>
                <w:rFonts w:hint="eastAsia" w:ascii="宋体" w:hAnsi="宋体" w:eastAsia="宋体" w:cs="宋体"/>
                <w:sz w:val="21"/>
                <w:szCs w:val="21"/>
              </w:rPr>
            </w:pPr>
            <w:r>
              <w:rPr>
                <w:rFonts w:hint="eastAsia" w:ascii="宋体" w:hAnsi="宋体" w:eastAsia="宋体" w:cs="宋体"/>
                <w:sz w:val="21"/>
                <w:szCs w:val="21"/>
              </w:rPr>
              <w:t>HW25704</w:t>
            </w:r>
            <w:r>
              <w:rPr>
                <w:rFonts w:hint="eastAsia" w:ascii="宋体" w:hAnsi="宋体" w:eastAsia="宋体" w:cs="宋体"/>
                <w:sz w:val="21"/>
                <w:szCs w:val="21"/>
                <w:lang w:val="en-US" w:eastAsia="zh-CN"/>
              </w:rPr>
              <w:t>纯电</w:t>
            </w:r>
            <w:r>
              <w:rPr>
                <w:rFonts w:hint="eastAsia" w:ascii="宋体" w:hAnsi="宋体" w:eastAsia="宋体" w:cs="宋体"/>
                <w:sz w:val="21"/>
                <w:szCs w:val="21"/>
              </w:rPr>
              <w:t>、HW23713/25713</w:t>
            </w:r>
          </w:p>
        </w:tc>
        <w:tc>
          <w:tcPr>
            <w:tcW w:w="1872" w:type="dxa"/>
            <w:vMerge w:val="continue"/>
            <w:vAlign w:val="center"/>
          </w:tcPr>
          <w:p w14:paraId="560B0860">
            <w:pPr>
              <w:jc w:val="center"/>
              <w:rPr>
                <w:rFonts w:ascii="仿宋" w:hAnsi="仿宋" w:eastAsia="仿宋" w:cs="仿宋"/>
                <w:sz w:val="21"/>
                <w:szCs w:val="21"/>
              </w:rPr>
            </w:pPr>
          </w:p>
        </w:tc>
      </w:tr>
    </w:tbl>
    <w:p w14:paraId="4E016EFF">
      <w:pPr>
        <w:widowControl/>
        <w:jc w:val="left"/>
        <w:rPr>
          <w:rFonts w:ascii="宋体" w:hAnsi="宋体" w:eastAsia="宋体" w:cs="宋体"/>
          <w:kern w:val="0"/>
          <w:sz w:val="24"/>
        </w:rPr>
      </w:pPr>
    </w:p>
    <w:p w14:paraId="4830AF02">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 xml:space="preserve">* 3.1.2 生产能力：  </w:t>
      </w:r>
    </w:p>
    <w:tbl>
      <w:tblPr>
        <w:tblStyle w:val="3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2990"/>
        <w:gridCol w:w="2500"/>
      </w:tblGrid>
      <w:tr w14:paraId="5F2A7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910" w:type="dxa"/>
            <w:tcBorders>
              <w:top w:val="single" w:color="000000" w:sz="4" w:space="0"/>
              <w:left w:val="single" w:color="000000" w:sz="4" w:space="0"/>
              <w:bottom w:val="single" w:color="000000" w:sz="4" w:space="0"/>
              <w:right w:val="single" w:color="000000" w:sz="4" w:space="0"/>
            </w:tcBorders>
            <w:noWrap w:val="0"/>
            <w:vAlign w:val="center"/>
          </w:tcPr>
          <w:p w14:paraId="1B2259AC">
            <w:pPr>
              <w:jc w:val="center"/>
              <w:rPr>
                <w:rFonts w:ascii="等线" w:hAnsi="等线" w:eastAsia="等线" w:cs="等线"/>
                <w:b/>
                <w:sz w:val="21"/>
                <w:szCs w:val="21"/>
                <w:lang w:val="it-IT"/>
              </w:rPr>
            </w:pPr>
            <w:r>
              <w:rPr>
                <w:rFonts w:hint="eastAsia" w:ascii="等线" w:hAnsi="等线" w:eastAsia="等线" w:cs="等线"/>
                <w:b/>
                <w:sz w:val="21"/>
                <w:szCs w:val="21"/>
                <w:lang w:val="it-IT"/>
              </w:rPr>
              <w:t>序号</w:t>
            </w:r>
          </w:p>
        </w:tc>
        <w:tc>
          <w:tcPr>
            <w:tcW w:w="2990" w:type="dxa"/>
            <w:tcBorders>
              <w:top w:val="single" w:color="000000" w:sz="4" w:space="0"/>
              <w:left w:val="single" w:color="000000" w:sz="4" w:space="0"/>
              <w:bottom w:val="single" w:color="000000" w:sz="4" w:space="0"/>
              <w:right w:val="single" w:color="000000" w:sz="4" w:space="0"/>
            </w:tcBorders>
            <w:noWrap w:val="0"/>
            <w:vAlign w:val="center"/>
          </w:tcPr>
          <w:p w14:paraId="3C368B41">
            <w:pPr>
              <w:jc w:val="center"/>
              <w:rPr>
                <w:rFonts w:ascii="等线" w:hAnsi="等线" w:eastAsia="等线" w:cs="等线"/>
                <w:b/>
                <w:sz w:val="21"/>
                <w:szCs w:val="21"/>
                <w:lang w:val="it-IT"/>
              </w:rPr>
            </w:pPr>
            <w:r>
              <w:rPr>
                <w:rFonts w:hint="eastAsia" w:ascii="等线" w:hAnsi="等线" w:eastAsia="等线" w:cs="等线"/>
                <w:b/>
                <w:sz w:val="21"/>
                <w:szCs w:val="21"/>
                <w:lang w:val="it-IT"/>
              </w:rPr>
              <w:t>项目</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14:paraId="10C7AFC1">
            <w:pPr>
              <w:jc w:val="center"/>
              <w:rPr>
                <w:rFonts w:ascii="等线" w:hAnsi="等线" w:eastAsia="等线" w:cs="等线"/>
                <w:b/>
                <w:sz w:val="21"/>
                <w:szCs w:val="21"/>
                <w:lang w:val="it-IT"/>
              </w:rPr>
            </w:pPr>
            <w:r>
              <w:rPr>
                <w:rFonts w:hint="eastAsia" w:ascii="等线" w:hAnsi="等线" w:eastAsia="等线" w:cs="等线"/>
                <w:b/>
                <w:sz w:val="21"/>
                <w:szCs w:val="21"/>
                <w:lang w:val="it-IT"/>
              </w:rPr>
              <w:t>参数</w:t>
            </w:r>
          </w:p>
        </w:tc>
      </w:tr>
      <w:tr w14:paraId="4997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910" w:type="dxa"/>
            <w:tcBorders>
              <w:top w:val="single" w:color="000000" w:sz="4" w:space="0"/>
              <w:left w:val="single" w:color="000000" w:sz="4" w:space="0"/>
              <w:bottom w:val="single" w:color="000000" w:sz="4" w:space="0"/>
              <w:right w:val="single" w:color="000000" w:sz="4" w:space="0"/>
            </w:tcBorders>
            <w:noWrap w:val="0"/>
            <w:vAlign w:val="center"/>
          </w:tcPr>
          <w:p w14:paraId="4E4A8035">
            <w:pPr>
              <w:jc w:val="center"/>
              <w:rPr>
                <w:rFonts w:hint="eastAsia" w:ascii="等线" w:hAnsi="等线" w:eastAsia="等线" w:cs="等线"/>
                <w:b/>
                <w:sz w:val="21"/>
                <w:szCs w:val="21"/>
                <w:lang w:val="en-US" w:eastAsia="zh-CN"/>
              </w:rPr>
            </w:pPr>
            <w:r>
              <w:rPr>
                <w:rFonts w:hint="eastAsia" w:ascii="宋体" w:hAnsi="宋体" w:cs="等线"/>
                <w:sz w:val="21"/>
                <w:szCs w:val="21"/>
                <w:lang w:val="en-US" w:eastAsia="zh-CN"/>
              </w:rPr>
              <w:t>1</w:t>
            </w:r>
          </w:p>
        </w:tc>
        <w:tc>
          <w:tcPr>
            <w:tcW w:w="2990" w:type="dxa"/>
            <w:tcBorders>
              <w:top w:val="single" w:color="000000" w:sz="4" w:space="0"/>
              <w:left w:val="single" w:color="000000" w:sz="4" w:space="0"/>
              <w:bottom w:val="single" w:color="000000" w:sz="4" w:space="0"/>
              <w:right w:val="single" w:color="000000" w:sz="4" w:space="0"/>
            </w:tcBorders>
            <w:noWrap w:val="0"/>
            <w:vAlign w:val="center"/>
          </w:tcPr>
          <w:p w14:paraId="2840772C">
            <w:pPr>
              <w:jc w:val="center"/>
              <w:rPr>
                <w:rFonts w:hint="eastAsia" w:ascii="等线" w:hAnsi="等线" w:eastAsia="等线" w:cs="等线"/>
                <w:b/>
                <w:sz w:val="21"/>
                <w:szCs w:val="21"/>
                <w:lang w:val="it-IT"/>
              </w:rPr>
            </w:pPr>
            <w:r>
              <w:rPr>
                <w:rFonts w:hint="eastAsia" w:ascii="宋体" w:hAnsi="宋体" w:cs="等线"/>
                <w:sz w:val="21"/>
                <w:szCs w:val="21"/>
                <w:lang w:val="it-IT"/>
              </w:rPr>
              <w:t>设备综合效率（%）</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14:paraId="5FA4D66C">
            <w:pPr>
              <w:jc w:val="center"/>
              <w:rPr>
                <w:rFonts w:hint="eastAsia" w:ascii="等线" w:hAnsi="等线" w:eastAsia="等线" w:cs="等线"/>
                <w:b/>
                <w:sz w:val="21"/>
                <w:szCs w:val="21"/>
                <w:lang w:val="it-IT"/>
              </w:rPr>
            </w:pPr>
            <w:r>
              <w:rPr>
                <w:rFonts w:hint="eastAsia" w:ascii="宋体" w:hAnsi="宋体" w:cs="等线"/>
                <w:sz w:val="21"/>
                <w:szCs w:val="21"/>
                <w:lang w:val="it-IT" w:bidi="en-US"/>
              </w:rPr>
              <w:t>≥85</w:t>
            </w:r>
          </w:p>
        </w:tc>
      </w:tr>
      <w:tr w14:paraId="1EB82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jc w:val="center"/>
        </w:trPr>
        <w:tc>
          <w:tcPr>
            <w:tcW w:w="910" w:type="dxa"/>
            <w:tcBorders>
              <w:top w:val="single" w:color="000000" w:sz="4" w:space="0"/>
              <w:left w:val="single" w:color="000000" w:sz="4" w:space="0"/>
              <w:bottom w:val="single" w:color="000000" w:sz="4" w:space="0"/>
              <w:right w:val="single" w:color="000000" w:sz="4" w:space="0"/>
            </w:tcBorders>
            <w:noWrap w:val="0"/>
            <w:vAlign w:val="center"/>
          </w:tcPr>
          <w:p w14:paraId="5FBB957C">
            <w:pPr>
              <w:jc w:val="center"/>
              <w:rPr>
                <w:rFonts w:hint="eastAsia" w:ascii="宋体" w:hAnsi="宋体" w:cs="等线" w:eastAsiaTheme="minorEastAsia"/>
                <w:sz w:val="21"/>
                <w:szCs w:val="21"/>
                <w:lang w:val="it-IT" w:eastAsia="zh-CN"/>
              </w:rPr>
            </w:pPr>
            <w:r>
              <w:rPr>
                <w:rFonts w:hint="eastAsia" w:ascii="宋体" w:hAnsi="宋体" w:cs="等线"/>
                <w:sz w:val="21"/>
                <w:szCs w:val="21"/>
                <w:lang w:val="en-US" w:eastAsia="zh-CN"/>
              </w:rPr>
              <w:t>2</w:t>
            </w:r>
          </w:p>
        </w:tc>
        <w:tc>
          <w:tcPr>
            <w:tcW w:w="2990" w:type="dxa"/>
            <w:tcBorders>
              <w:top w:val="single" w:color="000000" w:sz="4" w:space="0"/>
              <w:left w:val="single" w:color="000000" w:sz="4" w:space="0"/>
              <w:bottom w:val="single" w:color="000000" w:sz="4" w:space="0"/>
              <w:right w:val="single" w:color="000000" w:sz="4" w:space="0"/>
            </w:tcBorders>
            <w:noWrap w:val="0"/>
            <w:vAlign w:val="center"/>
          </w:tcPr>
          <w:p w14:paraId="44A5D743">
            <w:pPr>
              <w:jc w:val="center"/>
              <w:rPr>
                <w:rFonts w:ascii="宋体" w:hAnsi="宋体" w:cs="等线"/>
                <w:sz w:val="21"/>
                <w:szCs w:val="21"/>
                <w:lang w:val="it-IT"/>
              </w:rPr>
            </w:pPr>
            <w:r>
              <w:rPr>
                <w:rFonts w:hint="eastAsia" w:ascii="宋体" w:hAnsi="宋体" w:cs="等线"/>
                <w:sz w:val="21"/>
                <w:szCs w:val="21"/>
                <w:lang w:val="it-IT"/>
              </w:rPr>
              <w:t>工艺节拍（秒/件）</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14:paraId="666CA486">
            <w:pPr>
              <w:jc w:val="center"/>
              <w:rPr>
                <w:rFonts w:hint="default" w:ascii="宋体" w:hAnsi="宋体" w:cs="等线" w:eastAsiaTheme="minorEastAsia"/>
                <w:sz w:val="21"/>
                <w:szCs w:val="21"/>
                <w:lang w:val="en-US" w:eastAsia="zh-CN" w:bidi="en-US"/>
              </w:rPr>
            </w:pPr>
            <w:r>
              <w:rPr>
                <w:rFonts w:hint="eastAsia" w:ascii="宋体" w:hAnsi="宋体" w:cs="等线"/>
                <w:sz w:val="21"/>
                <w:szCs w:val="21"/>
                <w:lang w:val="it-IT"/>
              </w:rPr>
              <w:t>≤</w:t>
            </w:r>
            <w:r>
              <w:rPr>
                <w:rFonts w:hint="eastAsia" w:ascii="宋体" w:hAnsi="宋体" w:cs="等线"/>
                <w:sz w:val="21"/>
                <w:szCs w:val="21"/>
                <w:lang w:val="en-US" w:eastAsia="zh-CN" w:bidi="en-US"/>
              </w:rPr>
              <w:t>150</w:t>
            </w:r>
          </w:p>
        </w:tc>
      </w:tr>
    </w:tbl>
    <w:p w14:paraId="098BA5C5">
      <w:pPr>
        <w:widowControl/>
        <w:ind w:firstLine="480" w:firstLineChars="200"/>
        <w:jc w:val="left"/>
        <w:rPr>
          <w:rFonts w:hint="eastAsia" w:ascii="宋体" w:hAnsi="宋体" w:eastAsia="宋体" w:cs="宋体"/>
          <w:kern w:val="0"/>
          <w:sz w:val="24"/>
        </w:rPr>
      </w:pPr>
    </w:p>
    <w:p w14:paraId="38DA4043">
      <w:pPr>
        <w:widowControl/>
        <w:ind w:firstLine="480" w:firstLineChars="200"/>
        <w:jc w:val="left"/>
        <w:rPr>
          <w:rFonts w:hint="eastAsia" w:ascii="宋体" w:hAnsi="宋体" w:eastAsia="宋体" w:cs="宋体"/>
          <w:kern w:val="0"/>
          <w:sz w:val="24"/>
        </w:rPr>
      </w:pPr>
      <w:bookmarkStart w:id="34" w:name="_Hlk69924593"/>
      <w:r>
        <w:rPr>
          <w:rFonts w:hint="eastAsia" w:ascii="宋体" w:hAnsi="宋体" w:eastAsia="宋体" w:cs="宋体"/>
          <w:kern w:val="0"/>
          <w:sz w:val="24"/>
        </w:rPr>
        <w:t>3.1.3 布置区域</w:t>
      </w:r>
    </w:p>
    <w:bookmarkEnd w:id="34"/>
    <w:p w14:paraId="6B595F43">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根据招标方指定厂房区域进行布置，</w:t>
      </w:r>
      <w:r>
        <w:rPr>
          <w:rFonts w:hint="eastAsia" w:ascii="宋体" w:hAnsi="宋体" w:eastAsia="宋体" w:cs="宋体"/>
          <w:kern w:val="0"/>
          <w:sz w:val="24"/>
          <w:lang w:val="en-US" w:eastAsia="zh-CN"/>
        </w:rPr>
        <w:t>在变速箱自动翻转工序区域内，</w:t>
      </w:r>
      <w:r>
        <w:rPr>
          <w:rFonts w:hint="eastAsia" w:ascii="宋体" w:hAnsi="宋体" w:eastAsia="宋体" w:cs="宋体"/>
          <w:kern w:val="0"/>
          <w:sz w:val="24"/>
        </w:rPr>
        <w:t>含通道区域。投标方必须要对最终用户的实际工厂条件进行确认，保证所有设备能够完全适应，并能可靠工作。</w:t>
      </w:r>
    </w:p>
    <w:p w14:paraId="512C9EBA">
      <w:pPr>
        <w:widowControl/>
        <w:ind w:firstLine="480" w:firstLineChars="200"/>
        <w:jc w:val="left"/>
        <w:rPr>
          <w:rFonts w:hint="eastAsia" w:ascii="宋体" w:hAnsi="宋体" w:eastAsia="宋体" w:cs="宋体"/>
          <w:kern w:val="0"/>
          <w:sz w:val="24"/>
        </w:rPr>
      </w:pPr>
      <w:bookmarkStart w:id="35" w:name="_Hlk69924611"/>
      <w:r>
        <w:rPr>
          <w:rFonts w:hint="eastAsia" w:ascii="宋体" w:hAnsi="宋体" w:eastAsia="宋体" w:cs="宋体"/>
          <w:kern w:val="0"/>
          <w:sz w:val="24"/>
        </w:rPr>
        <w:t>3.1.4基本要求</w:t>
      </w:r>
    </w:p>
    <w:bookmarkEnd w:id="35"/>
    <w:p w14:paraId="4012FD3E">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设计符合中国国家标准或ISO标准，便于操作和维修，节省空间，运行安全。操作高度及结构形式符合人机工程学的有关要求。设备配备完成规定装配内容所需的全部夹具、工装工具和工位器具。设备运行中保证人身和设备的安全，各运动部件之间有必要的安全互锁，压装、激光等有崩溅或辐射工位需要设计安全防护板。</w:t>
      </w:r>
    </w:p>
    <w:p w14:paraId="5D59F8CA">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生产线应布局合理、物流顺畅，具有先进性、经济性、可参观性。</w:t>
      </w:r>
    </w:p>
    <w:p w14:paraId="0B0E6EA5">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投标方根据招标方提供的附件1《</w:t>
      </w:r>
      <w:r>
        <w:rPr>
          <w:rFonts w:hint="eastAsia" w:ascii="宋体" w:hAnsi="宋体" w:eastAsia="宋体" w:cs="宋体"/>
          <w:kern w:val="0"/>
          <w:sz w:val="24"/>
          <w:lang w:val="en-US" w:eastAsia="zh-CN"/>
        </w:rPr>
        <w:t>总装二线布局图</w:t>
      </w:r>
      <w:r>
        <w:rPr>
          <w:rFonts w:hint="eastAsia" w:ascii="宋体" w:hAnsi="宋体" w:eastAsia="宋体" w:cs="宋体"/>
          <w:kern w:val="0"/>
          <w:sz w:val="24"/>
        </w:rPr>
        <w:t>》进行方案设计，方案应尽可能详细，确保方案的合理性、可靠性。</w:t>
      </w:r>
    </w:p>
    <w:p w14:paraId="0729F309">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生产现场的峰值噪音≤75dB。</w:t>
      </w:r>
    </w:p>
    <w:p w14:paraId="5A45872E">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带有举升机构的设备设置残余压力释放装置，保证在关断气源并再次送气后，不出现气压冲击。</w:t>
      </w:r>
    </w:p>
    <w:p w14:paraId="59A9F00A">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rPr>
        <w:t>全自动设备采用安全门开关，安全门打开系统停止动作，解锁后方可进行设备调整。</w:t>
      </w:r>
    </w:p>
    <w:p w14:paraId="01CCC70B">
      <w:pPr>
        <w:widowControl/>
        <w:numPr>
          <w:ilvl w:val="0"/>
          <w:numId w:val="10"/>
        </w:numPr>
        <w:ind w:left="425" w:leftChars="0" w:hanging="425" w:firstLineChars="0"/>
        <w:jc w:val="left"/>
        <w:rPr>
          <w:rFonts w:hint="eastAsia" w:ascii="宋体" w:hAnsi="宋体" w:eastAsia="宋体" w:cs="宋体"/>
          <w:kern w:val="0"/>
          <w:sz w:val="24"/>
        </w:rPr>
      </w:pPr>
      <w:r>
        <w:rPr>
          <w:rFonts w:hint="eastAsia" w:ascii="宋体" w:hAnsi="宋体" w:eastAsia="宋体" w:cs="宋体"/>
          <w:kern w:val="0"/>
          <w:sz w:val="24"/>
          <w:lang w:val="en-US" w:eastAsia="zh-CN"/>
        </w:rPr>
        <w:t>推荐的机器人品牌：以ABB、KUKA为优选。</w:t>
      </w:r>
      <w:r>
        <w:rPr>
          <w:rFonts w:hint="eastAsia" w:ascii="宋体" w:hAnsi="宋体" w:eastAsia="宋体" w:cs="宋体"/>
          <w:kern w:val="0"/>
          <w:sz w:val="24"/>
          <w:lang w:val="en-US" w:eastAsia="zh-CN"/>
        </w:rPr>
        <w:tab/>
      </w:r>
      <w:bookmarkStart w:id="36" w:name="_Toc28413394"/>
      <w:bookmarkStart w:id="37" w:name="_Hlk69924651"/>
    </w:p>
    <w:p w14:paraId="3430E47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3.1.5设备设施要求</w:t>
      </w:r>
      <w:bookmarkEnd w:id="36"/>
    </w:p>
    <w:bookmarkEnd w:id="37"/>
    <w:p w14:paraId="751E0E70">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装配线设计、布置过程中，起吊装置规划要合理，并满足工厂钢结构强度要求。装配线各操作工位必要时需设置工位照明。设备设计、安装、调试须符合消防安全。</w:t>
      </w:r>
    </w:p>
    <w:p w14:paraId="60CFE2B7">
      <w:pPr>
        <w:widowControl/>
        <w:ind w:firstLine="482" w:firstLineChars="200"/>
        <w:jc w:val="left"/>
        <w:rPr>
          <w:rFonts w:hint="eastAsia" w:ascii="宋体" w:hAnsi="宋体" w:eastAsia="宋体" w:cs="宋体"/>
          <w:b/>
          <w:bCs/>
          <w:kern w:val="0"/>
          <w:sz w:val="24"/>
        </w:rPr>
      </w:pPr>
      <w:bookmarkStart w:id="38" w:name="_Hlk69924679"/>
      <w:r>
        <w:rPr>
          <w:rFonts w:hint="eastAsia" w:ascii="宋体" w:hAnsi="宋体" w:eastAsia="宋体" w:cs="宋体"/>
          <w:b/>
          <w:bCs/>
          <w:kern w:val="0"/>
          <w:sz w:val="24"/>
        </w:rPr>
        <w:t>3.1.5.</w:t>
      </w:r>
    </w:p>
    <w:p w14:paraId="2FAB6ED6">
      <w:pPr>
        <w:widowControl/>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线体的总体描述</w:t>
      </w:r>
    </w:p>
    <w:bookmarkEnd w:id="38"/>
    <w:p w14:paraId="411C99ED">
      <w:pPr>
        <w:widowControl/>
        <w:numPr>
          <w:ilvl w:val="0"/>
          <w:numId w:val="11"/>
        </w:numPr>
        <w:ind w:left="425" w:leftChars="0" w:hanging="425" w:firstLineChars="0"/>
        <w:jc w:val="left"/>
        <w:rPr>
          <w:rFonts w:hint="eastAsia" w:ascii="宋体" w:hAnsi="宋体" w:eastAsia="宋体" w:cs="宋体"/>
          <w:b/>
          <w:bCs/>
          <w:kern w:val="0"/>
          <w:sz w:val="24"/>
        </w:rPr>
      </w:pPr>
      <w:bookmarkStart w:id="39" w:name="_Hlk69924713"/>
      <w:r>
        <w:rPr>
          <w:rFonts w:hint="eastAsia" w:ascii="宋体" w:hAnsi="宋体" w:eastAsia="宋体" w:cs="宋体"/>
          <w:b/>
          <w:bCs/>
          <w:kern w:val="0"/>
          <w:sz w:val="24"/>
        </w:rPr>
        <w:t>装配线线体基本要求：</w:t>
      </w:r>
    </w:p>
    <w:p w14:paraId="32DC091D">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装配线供电方式：装配线采用多个集中配电柜（含在本次投标内容中），配电柜设置独立空开，以多芯电缆方式向各设备供电。</w:t>
      </w:r>
    </w:p>
    <w:p w14:paraId="16A38014">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装配线供气方式：招标方负责将压缩空气从厂房主管路引入装配线指定接气点；投标方负责从接气点对各个工位进行单独气路的引入，每个工位气路接口设置气路阀门及快换接头，每个自动/半自动/</w:t>
      </w:r>
      <w:r>
        <w:rPr>
          <w:rFonts w:hint="eastAsia" w:ascii="宋体" w:hAnsi="宋体" w:eastAsia="宋体" w:cs="宋体"/>
          <w:kern w:val="0"/>
          <w:sz w:val="24"/>
          <w:lang w:val="en-US" w:eastAsia="zh-CN"/>
        </w:rPr>
        <w:t>手动</w:t>
      </w:r>
      <w:r>
        <w:rPr>
          <w:rFonts w:hint="eastAsia" w:ascii="宋体" w:hAnsi="宋体" w:eastAsia="宋体" w:cs="宋体"/>
          <w:kern w:val="0"/>
          <w:sz w:val="24"/>
        </w:rPr>
        <w:t>工位均设置气动三联件，需加压工位由投标方负责配置静音增压泵。</w:t>
      </w:r>
    </w:p>
    <w:p w14:paraId="6AC0EF56">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装配线管线连接，气动系统采用PU软管（除主管路外）。气动系统执行元件的控制有双向节流，且有单独的压力控制环节。</w:t>
      </w:r>
    </w:p>
    <w:p w14:paraId="2D7EF207">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悬挂安装的电动扳手、工装工具等配平衡器（拉线长＞2.5m）。</w:t>
      </w:r>
    </w:p>
    <w:p w14:paraId="651CEB44">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滑轨采用封闭式、轻型滑轨。</w:t>
      </w:r>
    </w:p>
    <w:p w14:paraId="746FC5AF">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空中悬挂的平衡器、滑轨小车、滑轨等加装带护套的钢丝绳进行双保险。</w:t>
      </w:r>
    </w:p>
    <w:p w14:paraId="7883DB36">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桁架具有足够的刚度和强度并尽可能简捷轻便，满足设备及必要的管线负荷（如照明系统、悬挂工具等），其余管线布置在线体下方。</w:t>
      </w:r>
    </w:p>
    <w:p w14:paraId="284523CE">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转台等旋转部件外露部分设置防护罩。</w:t>
      </w:r>
    </w:p>
    <w:p w14:paraId="5F9DC20D">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对于电气控制系统、液压系统、气动系统、润滑系统、机械部分、夹具及辅具、冷却技术、量检具技术、设备及设施涂漆颜色满足客户要求。</w:t>
      </w:r>
    </w:p>
    <w:p w14:paraId="4ED5B37F">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维修点高度大于2米时，应设置检修爬梯和平台。</w:t>
      </w:r>
    </w:p>
    <w:p w14:paraId="7E4BEACD">
      <w:pPr>
        <w:widowControl/>
        <w:numPr>
          <w:ilvl w:val="0"/>
          <w:numId w:val="11"/>
        </w:numPr>
        <w:ind w:left="425" w:leftChars="0" w:hanging="425" w:firstLineChars="0"/>
        <w:jc w:val="left"/>
        <w:rPr>
          <w:rFonts w:hint="eastAsia" w:ascii="宋体" w:hAnsi="宋体" w:eastAsia="宋体" w:cs="宋体"/>
          <w:b/>
          <w:bCs/>
          <w:kern w:val="0"/>
          <w:sz w:val="24"/>
        </w:rPr>
      </w:pPr>
      <w:bookmarkStart w:id="40" w:name="_Hlk69924729"/>
      <w:r>
        <w:rPr>
          <w:rFonts w:hint="eastAsia" w:ascii="宋体" w:hAnsi="宋体" w:eastAsia="宋体" w:cs="宋体"/>
          <w:b/>
          <w:bCs/>
          <w:kern w:val="0"/>
          <w:sz w:val="24"/>
        </w:rPr>
        <w:t>辊 道</w:t>
      </w:r>
    </w:p>
    <w:bookmarkEnd w:id="40"/>
    <w:p w14:paraId="2311CF2A">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输送线采用机动摩擦积放重载辊道，要求采用模块化设计，标准化生产，采用成熟工艺制造，技术先进，使用寿命长，运行噪音低。</w:t>
      </w:r>
    </w:p>
    <w:p w14:paraId="0BA33B3E">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lang w:val="en-US" w:eastAsia="zh-CN"/>
        </w:rPr>
        <w:t>翻转工位后的下一工位辊道，需支持双向传动，可实现人工更换托盘立柱，更换完毕后重新返回翻转工位。</w:t>
      </w:r>
    </w:p>
    <w:p w14:paraId="69C1880F">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lang w:val="en-US" w:eastAsia="zh-CN"/>
        </w:rPr>
        <w:t>翻转机下方辊道带伺服变位，可实现不同种类、型号的变速箱总成的水平姿态放置。</w:t>
      </w:r>
    </w:p>
    <w:p w14:paraId="36E60989">
      <w:pPr>
        <w:pStyle w:val="127"/>
        <w:numPr>
          <w:ilvl w:val="0"/>
          <w:numId w:val="13"/>
        </w:numPr>
        <w:spacing w:line="360" w:lineRule="auto"/>
        <w:ind w:firstLineChars="0"/>
        <w:rPr>
          <w:rFonts w:ascii="等线 Light" w:hAnsi="等线 Light" w:eastAsia="等线 Light" w:cs="Arial"/>
          <w:sz w:val="24"/>
          <w:szCs w:val="24"/>
        </w:rPr>
      </w:pPr>
      <w:r>
        <w:rPr>
          <w:rFonts w:hint="eastAsia" w:ascii="宋体" w:hAnsi="宋体" w:eastAsia="宋体" w:cs="宋体"/>
          <w:kern w:val="0"/>
          <w:sz w:val="24"/>
        </w:rPr>
        <w:t>辊道线体采用铝合金型材或不锈钢。</w:t>
      </w:r>
      <w:r>
        <w:rPr>
          <w:rFonts w:hint="eastAsia" w:ascii="宋体" w:hAnsi="宋体" w:eastAsia="宋体" w:cs="宋体"/>
          <w:kern w:val="0"/>
          <w:sz w:val="24"/>
          <w:szCs w:val="24"/>
          <w:lang w:val="en-US" w:eastAsia="zh-CN" w:bidi="ar-SA"/>
        </w:rPr>
        <w:t>输送线的传动部件采用全密封型式，在与设备不干涉的前提下，除与托盘底面接触的传动部件露出外，输送线的上表面其余部分和侧面均需加护板遮盖输送线线体，以防止螺栓等小零部件掉落，并保证装配线便于维修。</w:t>
      </w:r>
    </w:p>
    <w:p w14:paraId="1B966884">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装配线自动辊道使用伞齿轮进行传动，输送方式为托盘底面作为摩擦接触面，侧面滚动导向。不允许托盘输送过程中出现卡滞、晃动等现象。</w:t>
      </w:r>
    </w:p>
    <w:p w14:paraId="417B13F6">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在线体外侧即可对滚筒的摩擦（载荷）进行调节，且无需特殊调节工具。低噪音，系统免维护。</w:t>
      </w:r>
    </w:p>
    <w:p w14:paraId="7117E514">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有下压头等上料位置在托盘下方的工位，合理设置预挡料工位。</w:t>
      </w:r>
    </w:p>
    <w:p w14:paraId="1706E2CC">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停止器的控制设置手动、自动、通过三种模式。相邻工位之间的停止器互锁、联动。</w:t>
      </w:r>
    </w:p>
    <w:p w14:paraId="487685E7">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手动模式：分别设置停止器的上升、下降按钮。完全由操作者控制停止器的升降。</w:t>
      </w:r>
    </w:p>
    <w:p w14:paraId="0355E9D6">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自动模式：设置作业完成确认按钮，本工位作业完成后，操作者按下作业完成确认按钮，托盘即自动向下一工位移动。</w:t>
      </w:r>
    </w:p>
    <w:p w14:paraId="1DFF8DC8">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通过模式：托盘的移动与作业是否完成无关，本工位的停止器与本工位的设备（自动）、与相邻工位的停止器处于互锁、联动状态。</w:t>
      </w:r>
    </w:p>
    <w:p w14:paraId="79B6B673">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各手动/半自动工位均放置按钮站。作业完成后，按下本工位按钮，工件即往下一个工位运行，按钮站安装在操作者侧。</w:t>
      </w:r>
    </w:p>
    <w:p w14:paraId="21783B14">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输送线由可互换的标准段构成。线体支腿设有调整支脚，用来调整线体高度。整条装配线可根据人机工程采用不同高度的滚道。</w:t>
      </w:r>
    </w:p>
    <w:p w14:paraId="213A6B18">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输送高度满足人机工程操作，具体线体高度在图纸会签时确定。</w:t>
      </w:r>
    </w:p>
    <w:p w14:paraId="0257EC25">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工位上的各类开关和传感器根据装配要求合理设计、布置。</w:t>
      </w:r>
    </w:p>
    <w:p w14:paraId="14C59EB4">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工装及相关器具配置触发传感器。</w:t>
      </w:r>
    </w:p>
    <w:p w14:paraId="4B0206F7">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高空辊道安装在空中钢结构平台上，钢结构平台两侧设置安全防护栏（采用透明有机玻璃加护网）及维修通道。</w:t>
      </w:r>
    </w:p>
    <w:p w14:paraId="0F24E16C">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 xml:space="preserve">操作岗位设置急停。 </w:t>
      </w:r>
    </w:p>
    <w:p w14:paraId="187783C8">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辊道速度12-16 m/min，并可无极可调。</w:t>
      </w:r>
    </w:p>
    <w:p w14:paraId="52EE700C">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止动气缸内部装有油压吸震器。</w:t>
      </w:r>
    </w:p>
    <w:p w14:paraId="584578EA">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旋转驱动单元采用电机驱动，恒速。</w:t>
      </w:r>
    </w:p>
    <w:p w14:paraId="6F2893D3">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气动托盘停止器带缓冲器。</w:t>
      </w:r>
    </w:p>
    <w:bookmarkEnd w:id="39"/>
    <w:p w14:paraId="45E1AB5C">
      <w:pPr>
        <w:widowControl/>
        <w:ind w:firstLine="482" w:firstLineChars="200"/>
        <w:jc w:val="left"/>
        <w:rPr>
          <w:rFonts w:hint="eastAsia" w:ascii="宋体" w:hAnsi="宋体" w:eastAsia="宋体" w:cs="宋体"/>
          <w:b/>
          <w:bCs/>
          <w:kern w:val="0"/>
          <w:sz w:val="24"/>
        </w:rPr>
      </w:pPr>
      <w:bookmarkStart w:id="41" w:name="_Hlk69924743"/>
      <w:r>
        <w:rPr>
          <w:rFonts w:hint="eastAsia" w:ascii="宋体" w:hAnsi="宋体" w:eastAsia="宋体" w:cs="宋体"/>
          <w:b/>
          <w:bCs/>
          <w:kern w:val="0"/>
          <w:sz w:val="24"/>
        </w:rPr>
        <w:t>3.1.</w:t>
      </w:r>
      <w:r>
        <w:rPr>
          <w:rFonts w:hint="eastAsia" w:ascii="宋体" w:hAnsi="宋体" w:eastAsia="宋体" w:cs="宋体"/>
          <w:b/>
          <w:bCs/>
          <w:kern w:val="0"/>
          <w:sz w:val="24"/>
          <w:lang w:val="en-US" w:eastAsia="zh-CN"/>
        </w:rPr>
        <w:t>6</w:t>
      </w:r>
    </w:p>
    <w:p w14:paraId="17AC65C3">
      <w:pPr>
        <w:widowControl/>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设备配置要求</w:t>
      </w:r>
    </w:p>
    <w:p w14:paraId="5363573D">
      <w:pPr>
        <w:widowControl/>
        <w:numPr>
          <w:ilvl w:val="0"/>
          <w:numId w:val="14"/>
        </w:numPr>
        <w:ind w:left="425" w:leftChars="0" w:hanging="425" w:firstLineChars="0"/>
        <w:jc w:val="left"/>
        <w:rPr>
          <w:rFonts w:hint="eastAsia" w:ascii="宋体" w:hAnsi="宋体" w:eastAsia="宋体" w:cs="宋体"/>
          <w:kern w:val="0"/>
          <w:sz w:val="24"/>
        </w:rPr>
      </w:pPr>
      <w:r>
        <w:rPr>
          <w:rFonts w:hint="eastAsia" w:ascii="宋体" w:hAnsi="宋体" w:eastAsia="宋体" w:cs="宋体"/>
          <w:b/>
          <w:bCs/>
          <w:kern w:val="0"/>
          <w:sz w:val="24"/>
        </w:rPr>
        <w:t>控制系统：</w:t>
      </w:r>
      <w:r>
        <w:rPr>
          <w:rFonts w:ascii="宋体" w:hAnsi="宋体" w:eastAsia="宋体" w:cs="宋体"/>
          <w:sz w:val="24"/>
          <w:szCs w:val="24"/>
        </w:rPr>
        <w:t>西门子S7-1200</w:t>
      </w:r>
      <w:r>
        <w:rPr>
          <w:rFonts w:hint="eastAsia" w:ascii="宋体" w:hAnsi="宋体" w:eastAsia="宋体" w:cs="宋体"/>
          <w:sz w:val="24"/>
          <w:szCs w:val="24"/>
          <w:lang w:val="en-US" w:eastAsia="zh-CN"/>
        </w:rPr>
        <w:t>或以上级别的其他西门子</w:t>
      </w:r>
      <w:r>
        <w:rPr>
          <w:rFonts w:hint="eastAsia" w:ascii="宋体" w:hAnsi="宋体" w:eastAsia="宋体" w:cs="宋体"/>
          <w:kern w:val="0"/>
          <w:sz w:val="24"/>
        </w:rPr>
        <w:t>控制系统。</w:t>
      </w:r>
    </w:p>
    <w:p w14:paraId="1910D784">
      <w:pPr>
        <w:widowControl/>
        <w:numPr>
          <w:ilvl w:val="0"/>
          <w:numId w:val="14"/>
        </w:numPr>
        <w:ind w:left="425" w:leftChars="0" w:hanging="425" w:firstLineChars="0"/>
        <w:jc w:val="left"/>
        <w:rPr>
          <w:rFonts w:hint="eastAsia" w:ascii="宋体" w:hAnsi="宋体" w:eastAsia="宋体" w:cs="宋体"/>
          <w:b/>
          <w:bCs/>
          <w:kern w:val="0"/>
          <w:sz w:val="24"/>
          <w:lang w:val="en-US" w:eastAsia="zh-CN"/>
        </w:rPr>
      </w:pPr>
      <w:r>
        <w:rPr>
          <w:rFonts w:hint="eastAsia" w:ascii="宋体" w:hAnsi="宋体" w:eastAsia="宋体" w:cs="宋体"/>
          <w:b/>
          <w:bCs/>
          <w:kern w:val="0"/>
          <w:sz w:val="24"/>
          <w:lang w:val="en-US" w:eastAsia="zh-CN"/>
        </w:rPr>
        <w:t>翻转设备：</w:t>
      </w:r>
    </w:p>
    <w:p w14:paraId="0332B182">
      <w:pPr>
        <w:widowControl/>
        <w:numPr>
          <w:ilvl w:val="0"/>
          <w:numId w:val="15"/>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该</w:t>
      </w:r>
      <w:r>
        <w:rPr>
          <w:rFonts w:hint="eastAsia" w:ascii="宋体" w:hAnsi="宋体" w:eastAsia="宋体" w:cs="宋体"/>
          <w:kern w:val="0"/>
          <w:sz w:val="24"/>
          <w:lang w:val="en-US" w:eastAsia="zh-CN"/>
        </w:rPr>
        <w:t>工序为全自动翻转工位</w:t>
      </w:r>
      <w:r>
        <w:rPr>
          <w:rFonts w:hint="eastAsia" w:ascii="宋体" w:hAnsi="宋体" w:eastAsia="宋体" w:cs="宋体"/>
          <w:kern w:val="0"/>
          <w:sz w:val="24"/>
        </w:rPr>
        <w:t>，主要用于变速器总成翻转。</w:t>
      </w:r>
    </w:p>
    <w:p w14:paraId="0C11618D">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变速箱托盘上线时更换支撑柱，更换时间不得超过30秒；变速箱总成翻转时，若需要人工更换支撑柱，托盘需流转至下一工位人工更换，更换完毕后托盘重新返回至翻转工位，变速箱翻转及托盘更换支撑柱整体时间不得超过120秒，常装箱型应保证立式变更为卧式不进行支撑柱更换，如HW15/19、HW19712、HW25712XS/23712XS等基础箱型。</w:t>
      </w:r>
    </w:p>
    <w:p w14:paraId="4950A96C">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翻转机夹具具备快速换装条件，更换夹具时间不得超过300秒。该设备具有夹紧、翻转等基本动作，能够实现变速器从立式翻转为卧式，并安全、稳定、准确将变速箱总成定置于托盘上。</w:t>
      </w:r>
    </w:p>
    <w:p w14:paraId="3A23E32A">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翻转机夹持工件可靠、不得损伤工件质量，运行平稳、无冲击。</w:t>
      </w:r>
    </w:p>
    <w:p w14:paraId="5ECC832A">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翻转机要求承载的能力≥(1.5T+夹具重量)。</w:t>
      </w:r>
    </w:p>
    <w:p w14:paraId="2ADD13BB">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翻转重复定位精度0.1mm内。</w:t>
      </w:r>
    </w:p>
    <w:p w14:paraId="20839C1B">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翻转夹具具有共通性和快换性，满足同类机型兼容和不同产品夹具快换需求。</w:t>
      </w:r>
    </w:p>
    <w:p w14:paraId="1CD785E4">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翻转夹紧、升降、翻转机构均采用伺服机构，可实现、满足多型号变速箱翻转需求。</w:t>
      </w:r>
    </w:p>
    <w:p w14:paraId="06EEC926">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伺服电机采用SIEMENZ品牌。</w:t>
      </w:r>
    </w:p>
    <w:p w14:paraId="7ADE0DAF">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夹紧气缸配置锁紧装置，防止工件在运动过程中掉落。夹紧块通过夹紧前壳来夹紧机体</w:t>
      </w:r>
    </w:p>
    <w:p w14:paraId="117F06DB">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设备配置显示屏，通过显示屏能对设备参数进行调整，能显示设备的工作状态，具有故障提示及报警功能，并且每次出现故障时都能准确的反映故障具体位置，便于迅速排除故障，主要包括：设备工作异常报警等。</w:t>
      </w:r>
    </w:p>
    <w:p w14:paraId="3B0ADF72">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设备设置3色灯，指示设备工作状态。</w:t>
      </w:r>
    </w:p>
    <w:p w14:paraId="617A980B">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本翻转工序为自动工位，系统根据产品信息，产品型号，自动选择程序进行。</w:t>
      </w:r>
    </w:p>
    <w:p w14:paraId="61821465">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设备工作模式设定有3种模式，一种模式是通过模式、一种是自动模式、一种是手动模式，手动模式主要应用于调整用。</w:t>
      </w:r>
    </w:p>
    <w:p w14:paraId="3757E8D8">
      <w:pPr>
        <w:widowControl/>
        <w:numPr>
          <w:ilvl w:val="0"/>
          <w:numId w:val="15"/>
        </w:numPr>
        <w:ind w:left="420" w:leftChars="0" w:hanging="420" w:firstLine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翻转后位置采用2D视觉检测系统，自动判定是否有偏差，出现不合格时，实时报警。</w:t>
      </w:r>
    </w:p>
    <w:p w14:paraId="1DAF6E53">
      <w:pPr>
        <w:widowControl/>
        <w:numPr>
          <w:ilvl w:val="0"/>
          <w:numId w:val="15"/>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设备运行实现全自动控制、自动运行。</w:t>
      </w:r>
    </w:p>
    <w:p w14:paraId="12E701E4">
      <w:pPr>
        <w:widowControl/>
        <w:numPr>
          <w:ilvl w:val="0"/>
          <w:numId w:val="14"/>
        </w:numPr>
        <w:ind w:left="425" w:leftChars="0" w:hanging="425" w:firstLineChars="0"/>
        <w:jc w:val="left"/>
        <w:rPr>
          <w:rFonts w:hint="eastAsia" w:ascii="宋体" w:hAnsi="宋体" w:eastAsia="宋体" w:cs="宋体"/>
          <w:b/>
          <w:bCs/>
          <w:kern w:val="0"/>
          <w:sz w:val="24"/>
        </w:rPr>
      </w:pPr>
      <w:bookmarkStart w:id="42" w:name="_Toc34121988"/>
      <w:bookmarkStart w:id="43" w:name="_Toc34121695"/>
      <w:bookmarkStart w:id="44" w:name="_Hlk69924721"/>
      <w:r>
        <w:rPr>
          <w:rFonts w:hint="eastAsia" w:ascii="宋体" w:hAnsi="宋体" w:eastAsia="宋体" w:cs="宋体"/>
          <w:b/>
          <w:bCs/>
          <w:kern w:val="0"/>
          <w:sz w:val="24"/>
        </w:rPr>
        <w:t>输送托盘</w:t>
      </w:r>
      <w:bookmarkEnd w:id="42"/>
      <w:bookmarkEnd w:id="43"/>
    </w:p>
    <w:bookmarkEnd w:id="44"/>
    <w:p w14:paraId="4F8C4E0C">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所有托盘能满足装配要求，具有防撞装置，并经表面处理，保证托盘长时间使用并光亮，且表面不出现氧化现象。所有托盘底面与动力辊道接触部位加装硬度较高的钢板或耐磨性好的材料。在满足整线装配工艺要求的基础上，托盘要求模块式设计，标准化生产，采用成熟工艺制造，结构紧凑。</w:t>
      </w:r>
    </w:p>
    <w:p w14:paraId="6F4CBD90">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托盘要求一致性好，满足在线设备二次定位、装夹的要求。</w:t>
      </w:r>
    </w:p>
    <w:p w14:paraId="616E2FFF">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托盘设计合理，保证工件定位准确、安装可靠。</w:t>
      </w:r>
    </w:p>
    <w:p w14:paraId="77EABE8A">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托盘二次定位用定位套强度高，耐用，不易损坏，设有防脱落装置。</w:t>
      </w:r>
    </w:p>
    <w:p w14:paraId="422519BC">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托盘定位工装满足生产线快速换产需求，换产可通过机器人直接调整托盘定位工装。</w:t>
      </w:r>
    </w:p>
    <w:p w14:paraId="6E0D56DB">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托盘轻巧，结构便于清洁。</w:t>
      </w:r>
    </w:p>
    <w:p w14:paraId="6256357E">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托盘主体采用金属材料，并且表面进行防锈处理。</w:t>
      </w:r>
    </w:p>
    <w:p w14:paraId="73147D4B">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托盘运动方向要安装减震装置。</w:t>
      </w:r>
    </w:p>
    <w:p w14:paraId="29910DDA">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托盘应设置铭牌和编号。</w:t>
      </w:r>
    </w:p>
    <w:p w14:paraId="65856C82">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托盘带RFID。</w:t>
      </w:r>
    </w:p>
    <w:p w14:paraId="4737E4BF">
      <w:pPr>
        <w:widowControl/>
        <w:numPr>
          <w:ilvl w:val="0"/>
          <w:numId w:val="12"/>
        </w:numPr>
        <w:ind w:left="420" w:leftChars="0" w:hanging="420" w:firstLineChars="0"/>
        <w:jc w:val="left"/>
        <w:rPr>
          <w:rFonts w:hint="eastAsia" w:ascii="宋体" w:hAnsi="宋体" w:eastAsia="宋体" w:cs="宋体"/>
          <w:kern w:val="0"/>
          <w:sz w:val="24"/>
        </w:rPr>
      </w:pPr>
      <w:r>
        <w:rPr>
          <w:rFonts w:hint="eastAsia" w:ascii="宋体" w:hAnsi="宋体" w:eastAsia="宋体" w:cs="宋体"/>
          <w:kern w:val="0"/>
          <w:sz w:val="24"/>
        </w:rPr>
        <w:t>托盘上的举升机构定位孔与工件定位销的位置度≤0.2mm。</w:t>
      </w:r>
    </w:p>
    <w:p w14:paraId="3C450AF7">
      <w:pPr>
        <w:widowControl/>
        <w:numPr>
          <w:ilvl w:val="0"/>
          <w:numId w:val="14"/>
        </w:numPr>
        <w:ind w:left="425" w:leftChars="0" w:hanging="425" w:firstLineChars="0"/>
        <w:jc w:val="left"/>
        <w:rPr>
          <w:rFonts w:hint="eastAsia" w:ascii="宋体" w:hAnsi="宋体" w:eastAsia="宋体" w:cs="宋体"/>
          <w:b/>
          <w:bCs/>
          <w:kern w:val="0"/>
          <w:sz w:val="24"/>
        </w:rPr>
      </w:pPr>
      <w:r>
        <w:rPr>
          <w:rFonts w:hint="eastAsia" w:ascii="宋体" w:hAnsi="宋体" w:eastAsia="宋体" w:cs="宋体"/>
          <w:b/>
          <w:bCs/>
          <w:kern w:val="0"/>
          <w:sz w:val="24"/>
        </w:rPr>
        <w:t>本项目涉及设备主要零部件品牌清单</w:t>
      </w:r>
    </w:p>
    <w:tbl>
      <w:tblPr>
        <w:tblStyle w:val="35"/>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2"/>
        <w:gridCol w:w="1490"/>
        <w:gridCol w:w="1654"/>
        <w:gridCol w:w="992"/>
        <w:gridCol w:w="1400"/>
        <w:gridCol w:w="978"/>
        <w:gridCol w:w="883"/>
        <w:gridCol w:w="850"/>
      </w:tblGrid>
      <w:tr w14:paraId="1E7B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1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4D27A66">
            <w:pPr>
              <w:widowControl/>
              <w:jc w:val="center"/>
              <w:textAlignment w:val="center"/>
              <w:rPr>
                <w:b/>
                <w:color w:val="000000"/>
                <w:sz w:val="21"/>
                <w:szCs w:val="21"/>
              </w:rPr>
            </w:pPr>
            <w:r>
              <w:rPr>
                <w:b/>
                <w:color w:val="000000"/>
                <w:kern w:val="0"/>
                <w:sz w:val="21"/>
                <w:szCs w:val="21"/>
              </w:rPr>
              <w:t>序号</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90D42CE">
            <w:pPr>
              <w:widowControl/>
              <w:jc w:val="center"/>
              <w:textAlignment w:val="center"/>
              <w:rPr>
                <w:b/>
                <w:color w:val="000000"/>
                <w:sz w:val="21"/>
                <w:szCs w:val="21"/>
              </w:rPr>
            </w:pPr>
            <w:r>
              <w:rPr>
                <w:b/>
                <w:color w:val="000000"/>
                <w:kern w:val="0"/>
                <w:sz w:val="21"/>
                <w:szCs w:val="21"/>
              </w:rPr>
              <w:t>产品名称</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FC836B6">
            <w:pPr>
              <w:widowControl/>
              <w:jc w:val="center"/>
              <w:textAlignment w:val="center"/>
              <w:rPr>
                <w:b/>
                <w:color w:val="000000"/>
                <w:sz w:val="21"/>
                <w:szCs w:val="21"/>
              </w:rPr>
            </w:pPr>
            <w:r>
              <w:rPr>
                <w:b/>
                <w:color w:val="000000"/>
                <w:kern w:val="0"/>
                <w:sz w:val="21"/>
                <w:szCs w:val="21"/>
              </w:rPr>
              <w:t>品牌</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6E14329">
            <w:pPr>
              <w:widowControl/>
              <w:jc w:val="center"/>
              <w:textAlignment w:val="center"/>
              <w:rPr>
                <w:b/>
                <w:color w:val="000000"/>
                <w:sz w:val="21"/>
                <w:szCs w:val="21"/>
              </w:rPr>
            </w:pPr>
            <w:r>
              <w:rPr>
                <w:b/>
                <w:color w:val="000000"/>
                <w:kern w:val="0"/>
                <w:sz w:val="21"/>
                <w:szCs w:val="21"/>
              </w:rPr>
              <w:t>产地</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9E7E36A">
            <w:pPr>
              <w:widowControl/>
              <w:jc w:val="center"/>
              <w:textAlignment w:val="center"/>
              <w:rPr>
                <w:b/>
                <w:color w:val="000000"/>
                <w:sz w:val="21"/>
                <w:szCs w:val="21"/>
              </w:rPr>
            </w:pPr>
            <w:r>
              <w:rPr>
                <w:b/>
                <w:color w:val="000000"/>
                <w:kern w:val="0"/>
                <w:sz w:val="21"/>
                <w:szCs w:val="21"/>
              </w:rPr>
              <w:t>品牌</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8F90B96">
            <w:pPr>
              <w:widowControl/>
              <w:jc w:val="center"/>
              <w:textAlignment w:val="center"/>
              <w:rPr>
                <w:b/>
                <w:color w:val="000000"/>
                <w:sz w:val="21"/>
                <w:szCs w:val="21"/>
              </w:rPr>
            </w:pPr>
            <w:r>
              <w:rPr>
                <w:b/>
                <w:color w:val="000000"/>
                <w:kern w:val="0"/>
                <w:sz w:val="21"/>
                <w:szCs w:val="21"/>
              </w:rPr>
              <w:t>产地</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A4AF69">
            <w:pPr>
              <w:widowControl/>
              <w:jc w:val="center"/>
              <w:textAlignment w:val="center"/>
              <w:rPr>
                <w:b/>
                <w:color w:val="000000"/>
                <w:sz w:val="21"/>
                <w:szCs w:val="21"/>
              </w:rPr>
            </w:pPr>
            <w:r>
              <w:rPr>
                <w:b/>
                <w:color w:val="000000"/>
                <w:kern w:val="0"/>
                <w:sz w:val="21"/>
                <w:szCs w:val="21"/>
              </w:rPr>
              <w:t>品牌</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32DBA4F">
            <w:pPr>
              <w:widowControl/>
              <w:jc w:val="center"/>
              <w:textAlignment w:val="center"/>
              <w:rPr>
                <w:b/>
                <w:color w:val="000000"/>
                <w:sz w:val="21"/>
                <w:szCs w:val="21"/>
              </w:rPr>
            </w:pPr>
            <w:r>
              <w:rPr>
                <w:b/>
                <w:color w:val="000000"/>
                <w:kern w:val="0"/>
                <w:sz w:val="21"/>
                <w:szCs w:val="21"/>
              </w:rPr>
              <w:t>产地</w:t>
            </w:r>
          </w:p>
        </w:tc>
      </w:tr>
      <w:tr w14:paraId="3CD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7C44DB0">
            <w:pPr>
              <w:pStyle w:val="139"/>
              <w:widowControl/>
              <w:spacing w:line="240" w:lineRule="auto"/>
              <w:ind w:firstLine="0" w:firstLineChars="0"/>
              <w:jc w:val="center"/>
              <w:textAlignment w:val="center"/>
              <w:rPr>
                <w:rFonts w:hint="eastAsia" w:ascii="Times New Roman" w:hAnsi="Times New Roman"/>
                <w:color w:val="000000"/>
                <w:szCs w:val="21"/>
              </w:rPr>
            </w:pPr>
            <w:r>
              <w:rPr>
                <w:rFonts w:ascii="Times New Roman" w:hAnsi="Times New Roman"/>
                <w:color w:val="000000"/>
                <w:szCs w:val="21"/>
              </w:rPr>
              <w:t>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9689BD1">
            <w:pPr>
              <w:jc w:val="center"/>
              <w:rPr>
                <w:sz w:val="21"/>
                <w:szCs w:val="21"/>
              </w:rPr>
            </w:pPr>
            <w:r>
              <w:rPr>
                <w:sz w:val="21"/>
                <w:szCs w:val="21"/>
              </w:rPr>
              <w:t>机器人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FA540E">
            <w:pPr>
              <w:jc w:val="center"/>
              <w:rPr>
                <w:sz w:val="21"/>
                <w:szCs w:val="21"/>
              </w:rPr>
            </w:pPr>
            <w:r>
              <w:rPr>
                <w:sz w:val="21"/>
                <w:szCs w:val="21"/>
              </w:rPr>
              <w:t>ABB</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969189C">
            <w:pPr>
              <w:jc w:val="center"/>
              <w:rPr>
                <w:sz w:val="21"/>
                <w:szCs w:val="21"/>
              </w:rPr>
            </w:pPr>
            <w:r>
              <w:rPr>
                <w:sz w:val="21"/>
                <w:szCs w:val="21"/>
              </w:rPr>
              <w:t>瑞士</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AE56E30">
            <w:pPr>
              <w:jc w:val="center"/>
              <w:rPr>
                <w:sz w:val="21"/>
                <w:szCs w:val="21"/>
              </w:rPr>
            </w:pPr>
            <w:r>
              <w:rPr>
                <w:sz w:val="21"/>
                <w:szCs w:val="21"/>
              </w:rPr>
              <w:t>KUKA</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99B13DE">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096862A">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0587465">
            <w:pPr>
              <w:jc w:val="center"/>
              <w:rPr>
                <w:kern w:val="2"/>
                <w:sz w:val="21"/>
                <w:szCs w:val="21"/>
                <w:lang w:val="en-US" w:eastAsia="zh-CN" w:bidi="ar-SA"/>
              </w:rPr>
            </w:pPr>
          </w:p>
        </w:tc>
      </w:tr>
      <w:tr w14:paraId="2155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939E96E">
            <w:pPr>
              <w:pStyle w:val="139"/>
              <w:widowControl/>
              <w:spacing w:line="240" w:lineRule="auto"/>
              <w:ind w:firstLine="0" w:firstLineChars="0"/>
              <w:jc w:val="center"/>
              <w:textAlignment w:val="center"/>
              <w:rPr>
                <w:rFonts w:hint="eastAsia" w:ascii="Times New Roman" w:hAnsi="Times New Roman"/>
                <w:color w:val="000000"/>
                <w:szCs w:val="21"/>
              </w:rPr>
            </w:pPr>
            <w:r>
              <w:rPr>
                <w:rFonts w:hint="eastAsia" w:ascii="Times New Roman" w:hAnsi="Times New Roman"/>
                <w:color w:val="000000"/>
                <w:szCs w:val="21"/>
              </w:rPr>
              <w:t>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68BB89E">
            <w:pPr>
              <w:jc w:val="center"/>
              <w:rPr>
                <w:sz w:val="21"/>
                <w:szCs w:val="21"/>
              </w:rPr>
            </w:pPr>
            <w:r>
              <w:rPr>
                <w:sz w:val="21"/>
                <w:szCs w:val="21"/>
              </w:rPr>
              <w:t>伺服压机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A0FD8E">
            <w:pPr>
              <w:jc w:val="center"/>
              <w:rPr>
                <w:sz w:val="21"/>
                <w:szCs w:val="21"/>
              </w:rPr>
            </w:pPr>
            <w:r>
              <w:rPr>
                <w:sz w:val="21"/>
                <w:szCs w:val="21"/>
              </w:rPr>
              <w:t>KISTLER</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642189F">
            <w:pPr>
              <w:jc w:val="center"/>
              <w:rPr>
                <w:sz w:val="21"/>
                <w:szCs w:val="21"/>
              </w:rPr>
            </w:pPr>
            <w:r>
              <w:rPr>
                <w:sz w:val="21"/>
                <w:szCs w:val="21"/>
              </w:rPr>
              <w:t>瑞士</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DD1800">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DCD84CC">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93368C3">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59A2591">
            <w:pPr>
              <w:jc w:val="center"/>
              <w:rPr>
                <w:sz w:val="21"/>
                <w:szCs w:val="21"/>
              </w:rPr>
            </w:pPr>
          </w:p>
        </w:tc>
      </w:tr>
      <w:tr w14:paraId="2FBD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6F991B8">
            <w:pPr>
              <w:pStyle w:val="139"/>
              <w:widowControl/>
              <w:spacing w:line="240" w:lineRule="auto"/>
              <w:ind w:firstLine="0" w:firstLineChars="0"/>
              <w:jc w:val="center"/>
              <w:textAlignment w:val="center"/>
              <w:rPr>
                <w:rFonts w:hint="eastAsia" w:ascii="Times New Roman" w:hAnsi="Times New Roman"/>
                <w:color w:val="000000"/>
                <w:szCs w:val="21"/>
              </w:rPr>
            </w:pPr>
            <w:r>
              <w:rPr>
                <w:rFonts w:hint="eastAsia" w:ascii="Times New Roman" w:hAnsi="Times New Roman"/>
                <w:color w:val="000000"/>
                <w:szCs w:val="21"/>
              </w:rPr>
              <w:t>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41F8795">
            <w:pPr>
              <w:jc w:val="center"/>
              <w:rPr>
                <w:sz w:val="21"/>
                <w:szCs w:val="21"/>
              </w:rPr>
            </w:pPr>
            <w:r>
              <w:rPr>
                <w:sz w:val="21"/>
                <w:szCs w:val="21"/>
              </w:rPr>
              <w:t>电动拧紧工具</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40B11ED">
            <w:pPr>
              <w:jc w:val="center"/>
              <w:rPr>
                <w:sz w:val="21"/>
                <w:szCs w:val="21"/>
              </w:rPr>
            </w:pPr>
            <w:r>
              <w:rPr>
                <w:sz w:val="21"/>
                <w:szCs w:val="21"/>
              </w:rPr>
              <w:t>ATLAS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3311E21">
            <w:pPr>
              <w:jc w:val="center"/>
              <w:rPr>
                <w:sz w:val="21"/>
                <w:szCs w:val="21"/>
              </w:rPr>
            </w:pPr>
            <w:r>
              <w:rPr>
                <w:sz w:val="21"/>
                <w:szCs w:val="21"/>
              </w:rPr>
              <w:t>瑞典</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A3EB3CF">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BCC75B">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D206517">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456DB0">
            <w:pPr>
              <w:jc w:val="center"/>
              <w:rPr>
                <w:sz w:val="21"/>
                <w:szCs w:val="21"/>
              </w:rPr>
            </w:pPr>
          </w:p>
        </w:tc>
      </w:tr>
      <w:tr w14:paraId="6451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F1C9E4E">
            <w:pPr>
              <w:pStyle w:val="139"/>
              <w:widowControl/>
              <w:spacing w:line="240" w:lineRule="auto"/>
              <w:ind w:firstLine="0" w:firstLineChars="0"/>
              <w:jc w:val="center"/>
              <w:textAlignment w:val="center"/>
              <w:rPr>
                <w:rFonts w:hint="eastAsia" w:ascii="Times New Roman" w:hAnsi="Times New Roman"/>
                <w:color w:val="000000"/>
                <w:szCs w:val="21"/>
                <w:highlight w:val="none"/>
              </w:rPr>
            </w:pPr>
            <w:r>
              <w:rPr>
                <w:rFonts w:hint="eastAsia" w:ascii="Times New Roman" w:hAnsi="Times New Roman"/>
                <w:color w:val="000000"/>
                <w:szCs w:val="21"/>
                <w:highlight w:val="none"/>
              </w:rPr>
              <w:t>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929720F">
            <w:pPr>
              <w:jc w:val="center"/>
              <w:rPr>
                <w:sz w:val="21"/>
                <w:szCs w:val="21"/>
                <w:highlight w:val="none"/>
              </w:rPr>
            </w:pPr>
            <w:r>
              <w:rPr>
                <w:sz w:val="21"/>
                <w:szCs w:val="21"/>
                <w:highlight w:val="none"/>
              </w:rPr>
              <w:t>反力臂、智能反力臂</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B8DCF40">
            <w:pPr>
              <w:jc w:val="center"/>
              <w:rPr>
                <w:sz w:val="21"/>
                <w:szCs w:val="21"/>
                <w:highlight w:val="none"/>
              </w:rPr>
            </w:pPr>
            <w:r>
              <w:rPr>
                <w:sz w:val="21"/>
                <w:szCs w:val="21"/>
                <w:highlight w:val="none"/>
              </w:rPr>
              <w:t>马头</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4427341">
            <w:pPr>
              <w:jc w:val="center"/>
              <w:rPr>
                <w:sz w:val="21"/>
                <w:szCs w:val="21"/>
                <w:highlight w:val="none"/>
              </w:rPr>
            </w:pPr>
            <w:r>
              <w:rPr>
                <w:sz w:val="21"/>
                <w:szCs w:val="21"/>
                <w:highlight w:val="none"/>
              </w:rPr>
              <w:t>法国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A79FA1D">
            <w:pPr>
              <w:jc w:val="center"/>
              <w:rPr>
                <w:sz w:val="21"/>
                <w:szCs w:val="21"/>
                <w:highlight w:val="none"/>
              </w:rPr>
            </w:pPr>
            <w:r>
              <w:rPr>
                <w:rFonts w:hint="eastAsia"/>
                <w:sz w:val="21"/>
                <w:szCs w:val="21"/>
                <w:highlight w:val="none"/>
              </w:rPr>
              <w:t>Y</w:t>
            </w:r>
            <w:r>
              <w:rPr>
                <w:sz w:val="21"/>
                <w:szCs w:val="21"/>
                <w:highlight w:val="none"/>
              </w:rPr>
              <w:t>EBO</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28460E6">
            <w:pPr>
              <w:jc w:val="center"/>
              <w:rPr>
                <w:sz w:val="21"/>
                <w:szCs w:val="21"/>
                <w:highlight w:val="none"/>
              </w:rPr>
            </w:pPr>
            <w:r>
              <w:rPr>
                <w:rFonts w:hint="eastAsia"/>
                <w:sz w:val="21"/>
                <w:szCs w:val="21"/>
                <w:highlight w:val="none"/>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63E0821">
            <w:pPr>
              <w:jc w:val="center"/>
              <w:rPr>
                <w:kern w:val="2"/>
                <w:sz w:val="21"/>
                <w:szCs w:val="21"/>
                <w:highlight w:val="none"/>
                <w:lang w:val="en-US" w:eastAsia="zh-CN" w:bidi="ar-SA"/>
              </w:rPr>
            </w:pPr>
            <w:r>
              <w:rPr>
                <w:sz w:val="21"/>
                <w:szCs w:val="21"/>
                <w:highlight w:val="none"/>
              </w:rPr>
              <w:t>ATLAS</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51B0935">
            <w:pPr>
              <w:jc w:val="center"/>
              <w:rPr>
                <w:kern w:val="2"/>
                <w:sz w:val="21"/>
                <w:szCs w:val="21"/>
                <w:highlight w:val="none"/>
                <w:lang w:val="en-US" w:eastAsia="zh-CN" w:bidi="ar-SA"/>
              </w:rPr>
            </w:pPr>
            <w:r>
              <w:rPr>
                <w:sz w:val="21"/>
                <w:szCs w:val="21"/>
                <w:highlight w:val="none"/>
              </w:rPr>
              <w:t>瑞典</w:t>
            </w:r>
          </w:p>
        </w:tc>
      </w:tr>
      <w:tr w14:paraId="4C899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460A52A">
            <w:pPr>
              <w:pStyle w:val="139"/>
              <w:widowControl/>
              <w:spacing w:line="240" w:lineRule="auto"/>
              <w:ind w:firstLine="0" w:firstLineChars="0"/>
              <w:jc w:val="center"/>
              <w:textAlignment w:val="center"/>
              <w:rPr>
                <w:rFonts w:hint="eastAsia" w:ascii="Times New Roman" w:hAnsi="Times New Roman" w:eastAsia="等线"/>
                <w:color w:val="000000"/>
                <w:szCs w:val="21"/>
                <w:lang w:eastAsia="zh-CN"/>
              </w:rPr>
            </w:pPr>
            <w:r>
              <w:rPr>
                <w:rFonts w:hint="eastAsia" w:ascii="Times New Roman" w:hAnsi="Times New Roman"/>
                <w:color w:val="000000"/>
                <w:szCs w:val="21"/>
                <w:lang w:val="en-US" w:eastAsia="zh-CN"/>
              </w:rPr>
              <w:t>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58C7E30">
            <w:pPr>
              <w:jc w:val="center"/>
              <w:rPr>
                <w:sz w:val="21"/>
                <w:szCs w:val="21"/>
              </w:rPr>
            </w:pPr>
            <w:r>
              <w:rPr>
                <w:sz w:val="21"/>
                <w:szCs w:val="21"/>
              </w:rPr>
              <w:t>试漏仪</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630EF28">
            <w:pPr>
              <w:jc w:val="center"/>
              <w:rPr>
                <w:sz w:val="21"/>
                <w:szCs w:val="21"/>
              </w:rPr>
            </w:pPr>
            <w:r>
              <w:rPr>
                <w:rFonts w:hint="eastAsia"/>
                <w:sz w:val="21"/>
                <w:szCs w:val="21"/>
              </w:rPr>
              <w:t>ATEQ（阿黛凯）</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E803FDF">
            <w:pPr>
              <w:jc w:val="center"/>
              <w:rPr>
                <w:rFonts w:hint="eastAsia" w:eastAsia="宋体"/>
                <w:sz w:val="21"/>
                <w:szCs w:val="21"/>
                <w:lang w:eastAsia="zh-CN"/>
              </w:rPr>
            </w:pPr>
            <w:r>
              <w:rPr>
                <w:rFonts w:hint="eastAsia"/>
                <w:sz w:val="21"/>
                <w:szCs w:val="21"/>
                <w:lang w:val="en-US" w:eastAsia="zh-CN"/>
              </w:rPr>
              <w:t>法国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014659">
            <w:pPr>
              <w:jc w:val="center"/>
              <w:rPr>
                <w:sz w:val="21"/>
                <w:szCs w:val="21"/>
              </w:rPr>
            </w:pPr>
            <w:r>
              <w:rPr>
                <w:rFonts w:hint="eastAsia"/>
                <w:sz w:val="21"/>
                <w:szCs w:val="21"/>
              </w:rPr>
              <w:t>CTS(辛辛那提)</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D54A401">
            <w:pPr>
              <w:jc w:val="center"/>
              <w:rPr>
                <w:sz w:val="21"/>
                <w:szCs w:val="21"/>
              </w:rPr>
            </w:pPr>
            <w:r>
              <w:rPr>
                <w:sz w:val="21"/>
                <w:szCs w:val="21"/>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AB4208E">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A568BF6">
            <w:pPr>
              <w:jc w:val="center"/>
              <w:rPr>
                <w:sz w:val="21"/>
                <w:szCs w:val="21"/>
              </w:rPr>
            </w:pPr>
          </w:p>
        </w:tc>
      </w:tr>
      <w:tr w14:paraId="3E91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293633B">
            <w:pPr>
              <w:pStyle w:val="139"/>
              <w:widowControl/>
              <w:spacing w:line="240" w:lineRule="auto"/>
              <w:ind w:firstLine="0" w:firstLineChars="0"/>
              <w:jc w:val="center"/>
              <w:textAlignment w:val="center"/>
              <w:rPr>
                <w:rFonts w:hint="eastAsia" w:ascii="Times New Roman" w:hAnsi="Times New Roman" w:eastAsia="等线"/>
                <w:color w:val="000000"/>
                <w:szCs w:val="21"/>
                <w:lang w:val="en-US" w:eastAsia="zh-CN"/>
              </w:rPr>
            </w:pPr>
            <w:r>
              <w:rPr>
                <w:rFonts w:hint="eastAsia" w:ascii="Times New Roman" w:hAnsi="Times New Roman"/>
                <w:color w:val="000000"/>
                <w:szCs w:val="21"/>
                <w:lang w:val="en-US" w:eastAsia="zh-CN"/>
              </w:rPr>
              <w:t>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F3A2C8B">
            <w:pPr>
              <w:jc w:val="center"/>
              <w:rPr>
                <w:sz w:val="21"/>
                <w:szCs w:val="21"/>
              </w:rPr>
            </w:pPr>
            <w:r>
              <w:rPr>
                <w:sz w:val="21"/>
                <w:szCs w:val="21"/>
              </w:rPr>
              <w:t>伺服电机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4125EA4">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3CD2F3A">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6759D29">
            <w:pPr>
              <w:jc w:val="center"/>
              <w:rPr>
                <w:sz w:val="21"/>
                <w:szCs w:val="21"/>
              </w:rPr>
            </w:pPr>
            <w:r>
              <w:rPr>
                <w:sz w:val="21"/>
                <w:szCs w:val="21"/>
              </w:rPr>
              <w:t>欧姆龙</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DB65737">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0A2A349">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27E64EB">
            <w:pPr>
              <w:jc w:val="center"/>
              <w:rPr>
                <w:sz w:val="21"/>
                <w:szCs w:val="21"/>
              </w:rPr>
            </w:pPr>
          </w:p>
        </w:tc>
      </w:tr>
      <w:tr w14:paraId="52CE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4C03ED8">
            <w:pPr>
              <w:pStyle w:val="139"/>
              <w:widowControl/>
              <w:spacing w:line="240" w:lineRule="auto"/>
              <w:ind w:firstLine="0" w:firstLineChars="0"/>
              <w:jc w:val="center"/>
              <w:textAlignment w:val="center"/>
              <w:rPr>
                <w:rFonts w:hint="eastAsia" w:ascii="Times New Roman" w:hAnsi="Times New Roman" w:eastAsia="等线"/>
                <w:color w:val="000000"/>
                <w:szCs w:val="21"/>
                <w:lang w:val="en-US" w:eastAsia="zh-CN"/>
              </w:rPr>
            </w:pPr>
            <w:r>
              <w:rPr>
                <w:rFonts w:hint="eastAsia" w:ascii="Times New Roman" w:hAnsi="Times New Roman"/>
                <w:color w:val="000000"/>
                <w:szCs w:val="21"/>
                <w:lang w:val="en-US" w:eastAsia="zh-CN"/>
              </w:rPr>
              <w:t>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8746E4E">
            <w:pPr>
              <w:jc w:val="center"/>
              <w:rPr>
                <w:sz w:val="21"/>
                <w:szCs w:val="21"/>
              </w:rPr>
            </w:pPr>
            <w:r>
              <w:rPr>
                <w:sz w:val="21"/>
                <w:szCs w:val="21"/>
              </w:rPr>
              <w:t>直线轴承</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66B6EC0">
            <w:pPr>
              <w:jc w:val="center"/>
              <w:rPr>
                <w:sz w:val="21"/>
                <w:szCs w:val="21"/>
              </w:rPr>
            </w:pPr>
            <w:r>
              <w:rPr>
                <w:sz w:val="21"/>
                <w:szCs w:val="21"/>
              </w:rPr>
              <w:t>THK</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0BC850A">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179A652">
            <w:pPr>
              <w:jc w:val="center"/>
              <w:rPr>
                <w:sz w:val="21"/>
                <w:szCs w:val="21"/>
              </w:rPr>
            </w:pPr>
            <w:r>
              <w:rPr>
                <w:sz w:val="21"/>
                <w:szCs w:val="21"/>
              </w:rPr>
              <w:t>Rexroth</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2C370F7">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7E5B32F">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0F657F">
            <w:pPr>
              <w:jc w:val="center"/>
              <w:rPr>
                <w:sz w:val="21"/>
                <w:szCs w:val="21"/>
              </w:rPr>
            </w:pPr>
          </w:p>
        </w:tc>
      </w:tr>
      <w:tr w14:paraId="3BC72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69D68A4">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2375CBA">
            <w:pPr>
              <w:jc w:val="center"/>
              <w:rPr>
                <w:sz w:val="21"/>
                <w:szCs w:val="21"/>
              </w:rPr>
            </w:pPr>
            <w:r>
              <w:rPr>
                <w:sz w:val="21"/>
                <w:szCs w:val="21"/>
              </w:rPr>
              <w:t>直线导轨, 滚珠丝杠</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27B86DF">
            <w:pPr>
              <w:jc w:val="center"/>
              <w:rPr>
                <w:sz w:val="21"/>
                <w:szCs w:val="21"/>
              </w:rPr>
            </w:pPr>
            <w:r>
              <w:rPr>
                <w:sz w:val="21"/>
                <w:szCs w:val="21"/>
              </w:rPr>
              <w:t>THK</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B859B1D">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B281F33">
            <w:pPr>
              <w:jc w:val="center"/>
              <w:rPr>
                <w:sz w:val="21"/>
                <w:szCs w:val="21"/>
              </w:rPr>
            </w:pPr>
            <w:r>
              <w:rPr>
                <w:sz w:val="21"/>
                <w:szCs w:val="21"/>
              </w:rPr>
              <w:t>HIWIN</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4B47B0F">
            <w:pPr>
              <w:jc w:val="center"/>
              <w:rPr>
                <w:sz w:val="21"/>
                <w:szCs w:val="21"/>
              </w:rPr>
            </w:pPr>
            <w:r>
              <w:rPr>
                <w:rFonts w:hint="eastAsia"/>
                <w:sz w:val="21"/>
                <w:szCs w:val="21"/>
              </w:rPr>
              <w:t>台</w:t>
            </w:r>
            <w:r>
              <w:rPr>
                <w:sz w:val="21"/>
                <w:szCs w:val="21"/>
              </w:rPr>
              <w:t>湾</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5928C9E">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F794656">
            <w:pPr>
              <w:jc w:val="center"/>
              <w:rPr>
                <w:sz w:val="21"/>
                <w:szCs w:val="21"/>
              </w:rPr>
            </w:pPr>
          </w:p>
        </w:tc>
      </w:tr>
      <w:tr w14:paraId="6C41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EC19FEC">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193BFE3">
            <w:pPr>
              <w:jc w:val="center"/>
              <w:rPr>
                <w:sz w:val="21"/>
                <w:szCs w:val="21"/>
              </w:rPr>
            </w:pPr>
            <w:r>
              <w:rPr>
                <w:sz w:val="21"/>
                <w:szCs w:val="21"/>
              </w:rPr>
              <w:t>视觉系统</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08DD659">
            <w:pPr>
              <w:jc w:val="center"/>
              <w:rPr>
                <w:sz w:val="21"/>
                <w:szCs w:val="21"/>
              </w:rPr>
            </w:pPr>
            <w:r>
              <w:rPr>
                <w:sz w:val="21"/>
                <w:szCs w:val="21"/>
              </w:rPr>
              <w:t>KEYENCE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2D93F28">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974E294">
            <w:pPr>
              <w:jc w:val="center"/>
              <w:rPr>
                <w:sz w:val="21"/>
                <w:szCs w:val="21"/>
              </w:rPr>
            </w:pPr>
            <w:r>
              <w:rPr>
                <w:sz w:val="21"/>
                <w:szCs w:val="21"/>
              </w:rPr>
              <w:t>COGNEX</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8B5B61C">
            <w:pPr>
              <w:jc w:val="center"/>
              <w:rPr>
                <w:sz w:val="21"/>
                <w:szCs w:val="21"/>
              </w:rPr>
            </w:pPr>
            <w:r>
              <w:rPr>
                <w:rFonts w:hint="eastAsia"/>
                <w:sz w:val="21"/>
                <w:szCs w:val="21"/>
              </w:rPr>
              <w:t>美</w:t>
            </w:r>
            <w:r>
              <w:rPr>
                <w:sz w:val="21"/>
                <w:szCs w:val="21"/>
              </w:rPr>
              <w:t>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A4634C5">
            <w:pPr>
              <w:jc w:val="center"/>
              <w:rPr>
                <w:rFonts w:hint="eastAsia"/>
                <w:sz w:val="21"/>
                <w:szCs w:val="21"/>
              </w:rPr>
            </w:pPr>
            <w:r>
              <w:rPr>
                <w:rFonts w:hint="eastAsia"/>
                <w:sz w:val="21"/>
                <w:szCs w:val="21"/>
              </w:rPr>
              <w:t>I</w:t>
            </w:r>
            <w:r>
              <w:rPr>
                <w:sz w:val="21"/>
                <w:szCs w:val="21"/>
              </w:rPr>
              <w:t>SRA</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B1290B4">
            <w:pPr>
              <w:jc w:val="center"/>
              <w:rPr>
                <w:sz w:val="21"/>
                <w:szCs w:val="21"/>
              </w:rPr>
            </w:pPr>
            <w:r>
              <w:rPr>
                <w:rFonts w:hint="eastAsia"/>
                <w:sz w:val="21"/>
                <w:szCs w:val="21"/>
              </w:rPr>
              <w:t>德国</w:t>
            </w:r>
          </w:p>
        </w:tc>
      </w:tr>
      <w:tr w14:paraId="2127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6BD8AEB">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A6BA683">
            <w:pPr>
              <w:jc w:val="center"/>
              <w:rPr>
                <w:sz w:val="21"/>
                <w:szCs w:val="21"/>
                <w:highlight w:val="none"/>
              </w:rPr>
            </w:pPr>
            <w:r>
              <w:rPr>
                <w:sz w:val="21"/>
                <w:szCs w:val="21"/>
                <w:highlight w:val="none"/>
              </w:rPr>
              <w:t>润滑系统/涂油脂装置</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AEF6FF3">
            <w:pPr>
              <w:jc w:val="center"/>
              <w:rPr>
                <w:rFonts w:hint="default" w:eastAsia="宋体"/>
                <w:sz w:val="21"/>
                <w:szCs w:val="21"/>
                <w:highlight w:val="none"/>
                <w:lang w:val="en-US" w:eastAsia="zh-CN"/>
              </w:rPr>
            </w:pPr>
            <w:r>
              <w:rPr>
                <w:sz w:val="21"/>
                <w:szCs w:val="21"/>
                <w:highlight w:val="none"/>
              </w:rPr>
              <w:t>SKF</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0A5E9ED">
            <w:pPr>
              <w:jc w:val="center"/>
              <w:rPr>
                <w:sz w:val="21"/>
                <w:szCs w:val="21"/>
                <w:highlight w:val="none"/>
              </w:rPr>
            </w:pPr>
            <w:r>
              <w:rPr>
                <w:sz w:val="21"/>
                <w:szCs w:val="21"/>
                <w:highlight w:val="none"/>
              </w:rPr>
              <w:t>瑞典</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83B23F5">
            <w:pPr>
              <w:jc w:val="center"/>
              <w:rPr>
                <w:sz w:val="21"/>
                <w:szCs w:val="21"/>
                <w:highlight w:val="none"/>
              </w:rPr>
            </w:pPr>
            <w:r>
              <w:rPr>
                <w:sz w:val="21"/>
                <w:szCs w:val="21"/>
                <w:highlight w:val="none"/>
              </w:rPr>
              <w:t>VOGEL</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A89C892">
            <w:pPr>
              <w:jc w:val="center"/>
              <w:rPr>
                <w:sz w:val="21"/>
                <w:szCs w:val="21"/>
                <w:highlight w:val="none"/>
              </w:rPr>
            </w:pPr>
            <w:r>
              <w:rPr>
                <w:sz w:val="21"/>
                <w:szCs w:val="21"/>
                <w:highlight w:val="none"/>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99C2C2E">
            <w:pPr>
              <w:jc w:val="center"/>
              <w:rPr>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03D63B4">
            <w:pPr>
              <w:jc w:val="center"/>
              <w:rPr>
                <w:sz w:val="21"/>
                <w:szCs w:val="21"/>
              </w:rPr>
            </w:pPr>
          </w:p>
        </w:tc>
      </w:tr>
      <w:tr w14:paraId="0C1F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B5276E2">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20B12DB">
            <w:pPr>
              <w:jc w:val="center"/>
              <w:rPr>
                <w:sz w:val="21"/>
                <w:szCs w:val="21"/>
              </w:rPr>
            </w:pPr>
            <w:r>
              <w:rPr>
                <w:sz w:val="21"/>
                <w:szCs w:val="21"/>
              </w:rPr>
              <w:t>安全光栅</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1ACCB61">
            <w:pPr>
              <w:jc w:val="center"/>
              <w:rPr>
                <w:rFonts w:hint="default" w:eastAsia="宋体"/>
                <w:sz w:val="21"/>
                <w:szCs w:val="21"/>
                <w:lang w:val="en-US" w:eastAsia="zh-CN"/>
              </w:rPr>
            </w:pPr>
            <w:r>
              <w:rPr>
                <w:rFonts w:hint="eastAsia"/>
                <w:sz w:val="21"/>
                <w:szCs w:val="21"/>
                <w:lang w:val="en-US" w:eastAsia="zh-CN"/>
              </w:rPr>
              <w:t>BANNER</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8085FE4">
            <w:pPr>
              <w:jc w:val="center"/>
              <w:rPr>
                <w:rFonts w:hint="default" w:eastAsia="宋体"/>
                <w:sz w:val="21"/>
                <w:szCs w:val="21"/>
                <w:lang w:val="en-US" w:eastAsia="zh-CN"/>
              </w:rPr>
            </w:pPr>
            <w:r>
              <w:rPr>
                <w:rFonts w:hint="eastAsia"/>
                <w:sz w:val="21"/>
                <w:szCs w:val="21"/>
                <w:lang w:val="en-US" w:eastAsia="zh-CN"/>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956419">
            <w:pPr>
              <w:jc w:val="center"/>
              <w:rPr>
                <w:sz w:val="21"/>
                <w:szCs w:val="21"/>
              </w:rPr>
            </w:pPr>
            <w:r>
              <w:rPr>
                <w:sz w:val="21"/>
                <w:szCs w:val="21"/>
              </w:rPr>
              <w:t>KEYENCE</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200893">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F7BBC50">
            <w:pPr>
              <w:jc w:val="center"/>
              <w:rPr>
                <w:sz w:val="21"/>
                <w:szCs w:val="21"/>
              </w:rPr>
            </w:pPr>
            <w:r>
              <w:rPr>
                <w:sz w:val="21"/>
                <w:szCs w:val="21"/>
              </w:rPr>
              <w:t>SICK</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402F03F">
            <w:pPr>
              <w:jc w:val="center"/>
              <w:rPr>
                <w:sz w:val="21"/>
                <w:szCs w:val="21"/>
              </w:rPr>
            </w:pPr>
            <w:r>
              <w:rPr>
                <w:sz w:val="21"/>
                <w:szCs w:val="21"/>
              </w:rPr>
              <w:t>德国</w:t>
            </w:r>
          </w:p>
        </w:tc>
      </w:tr>
      <w:tr w14:paraId="629C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F820FE9">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45FE286">
            <w:pPr>
              <w:jc w:val="center"/>
              <w:rPr>
                <w:sz w:val="21"/>
                <w:szCs w:val="21"/>
              </w:rPr>
            </w:pPr>
            <w:r>
              <w:rPr>
                <w:sz w:val="21"/>
                <w:szCs w:val="21"/>
              </w:rPr>
              <w:t>涂胶系统</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45395E8">
            <w:pPr>
              <w:jc w:val="center"/>
              <w:rPr>
                <w:sz w:val="21"/>
                <w:szCs w:val="21"/>
              </w:rPr>
            </w:pPr>
            <w:r>
              <w:rPr>
                <w:sz w:val="21"/>
                <w:szCs w:val="21"/>
              </w:rPr>
              <w:t>GRACO</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9A75FA2">
            <w:pPr>
              <w:jc w:val="center"/>
              <w:rPr>
                <w:sz w:val="21"/>
                <w:szCs w:val="21"/>
              </w:rPr>
            </w:pPr>
            <w:r>
              <w:rPr>
                <w:sz w:val="21"/>
                <w:szCs w:val="21"/>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8BE007D">
            <w:pPr>
              <w:jc w:val="center"/>
              <w:rPr>
                <w:sz w:val="21"/>
                <w:szCs w:val="21"/>
              </w:rPr>
            </w:pPr>
            <w:r>
              <w:rPr>
                <w:sz w:val="21"/>
                <w:szCs w:val="21"/>
              </w:rPr>
              <w:t>DREIBOND</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DD3E396">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E1AE834">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8722BA9">
            <w:pPr>
              <w:jc w:val="center"/>
              <w:rPr>
                <w:sz w:val="21"/>
                <w:szCs w:val="21"/>
              </w:rPr>
            </w:pPr>
          </w:p>
        </w:tc>
      </w:tr>
      <w:tr w14:paraId="2BDAE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F66C05E">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BEF854E">
            <w:pPr>
              <w:jc w:val="center"/>
              <w:rPr>
                <w:sz w:val="21"/>
                <w:szCs w:val="21"/>
              </w:rPr>
            </w:pPr>
            <w:r>
              <w:rPr>
                <w:sz w:val="21"/>
                <w:szCs w:val="21"/>
              </w:rPr>
              <w:t>供料系统</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0F7C8D2">
            <w:pPr>
              <w:jc w:val="center"/>
              <w:rPr>
                <w:sz w:val="21"/>
                <w:szCs w:val="21"/>
              </w:rPr>
            </w:pPr>
            <w:r>
              <w:rPr>
                <w:sz w:val="21"/>
                <w:szCs w:val="21"/>
              </w:rPr>
              <w:t>合肥正进</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C841C78">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4B381D8">
            <w:pPr>
              <w:jc w:val="center"/>
              <w:rPr>
                <w:sz w:val="21"/>
                <w:szCs w:val="21"/>
              </w:rPr>
            </w:pPr>
            <w:r>
              <w:rPr>
                <w:sz w:val="21"/>
                <w:szCs w:val="21"/>
              </w:rPr>
              <w:t>无锡丹尼尔克</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E0E0AD4">
            <w:pPr>
              <w:jc w:val="center"/>
              <w:rPr>
                <w:sz w:val="21"/>
                <w:szCs w:val="21"/>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E48EF4">
            <w:pPr>
              <w:widowControl/>
              <w:jc w:val="center"/>
              <w:rPr>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06729F1">
            <w:pPr>
              <w:jc w:val="center"/>
              <w:rPr>
                <w:sz w:val="21"/>
                <w:szCs w:val="21"/>
              </w:rPr>
            </w:pPr>
          </w:p>
        </w:tc>
      </w:tr>
      <w:tr w14:paraId="78873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2EBB0A4">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4685C66">
            <w:pPr>
              <w:jc w:val="center"/>
              <w:rPr>
                <w:sz w:val="21"/>
                <w:szCs w:val="21"/>
              </w:rPr>
            </w:pPr>
            <w:r>
              <w:rPr>
                <w:sz w:val="21"/>
                <w:szCs w:val="21"/>
              </w:rPr>
              <w:t>激光传感器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5BCE7FA">
            <w:pPr>
              <w:jc w:val="center"/>
              <w:rPr>
                <w:sz w:val="21"/>
                <w:szCs w:val="21"/>
              </w:rPr>
            </w:pPr>
            <w:r>
              <w:rPr>
                <w:sz w:val="21"/>
                <w:szCs w:val="21"/>
              </w:rPr>
              <w:t>TURCK</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D731C69">
            <w:pPr>
              <w:jc w:val="center"/>
              <w:rPr>
                <w:sz w:val="21"/>
                <w:szCs w:val="21"/>
              </w:rPr>
            </w:pPr>
            <w:r>
              <w:rPr>
                <w:rFonts w:hint="eastAsia"/>
                <w:sz w:val="21"/>
                <w:szCs w:val="21"/>
                <w:lang w:val="en-US" w:eastAsia="zh-CN"/>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84E279C">
            <w:pPr>
              <w:jc w:val="center"/>
              <w:rPr>
                <w:sz w:val="21"/>
                <w:szCs w:val="21"/>
              </w:rPr>
            </w:pPr>
            <w:r>
              <w:rPr>
                <w:sz w:val="21"/>
                <w:szCs w:val="21"/>
              </w:rPr>
              <w:t>BALLUFF</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2052F04">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1D12E5B">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7BB5CCA">
            <w:pPr>
              <w:jc w:val="center"/>
              <w:rPr>
                <w:sz w:val="21"/>
                <w:szCs w:val="21"/>
              </w:rPr>
            </w:pPr>
          </w:p>
        </w:tc>
      </w:tr>
      <w:tr w14:paraId="1A5B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CDCF2F5">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5</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DD2C01A">
            <w:pPr>
              <w:jc w:val="center"/>
              <w:rPr>
                <w:sz w:val="21"/>
                <w:szCs w:val="21"/>
              </w:rPr>
            </w:pPr>
            <w:r>
              <w:rPr>
                <w:sz w:val="21"/>
                <w:szCs w:val="21"/>
              </w:rPr>
              <w:t>接近传感器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8531CE1">
            <w:pPr>
              <w:jc w:val="center"/>
              <w:rPr>
                <w:rFonts w:hint="eastAsia" w:eastAsia="宋体"/>
                <w:sz w:val="21"/>
                <w:szCs w:val="21"/>
                <w:lang w:eastAsia="zh-CN"/>
              </w:rPr>
            </w:pPr>
            <w:r>
              <w:rPr>
                <w:sz w:val="21"/>
                <w:szCs w:val="21"/>
              </w:rPr>
              <w:t>TURCK</w:t>
            </w:r>
            <w:r>
              <w:rPr>
                <w:rFonts w:hint="eastAsia"/>
                <w:sz w:val="21"/>
                <w:szCs w:val="21"/>
                <w:lang w:eastAsia="zh-CN"/>
              </w:rPr>
              <w:t>（</w:t>
            </w:r>
            <w:r>
              <w:rPr>
                <w:rFonts w:hint="eastAsia"/>
                <w:sz w:val="21"/>
                <w:szCs w:val="21"/>
                <w:lang w:val="en-US" w:eastAsia="zh-CN"/>
              </w:rPr>
              <w:t>分体式</w:t>
            </w:r>
            <w:r>
              <w:rPr>
                <w:rFonts w:hint="eastAsia"/>
                <w:sz w:val="21"/>
                <w:szCs w:val="21"/>
                <w:lang w:eastAsia="zh-CN"/>
              </w:rPr>
              <w:t>）</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18578B1">
            <w:pPr>
              <w:jc w:val="center"/>
              <w:rPr>
                <w:rFonts w:hint="eastAsia" w:eastAsia="宋体"/>
                <w:sz w:val="21"/>
                <w:szCs w:val="21"/>
                <w:lang w:val="en-US" w:eastAsia="zh-CN"/>
              </w:rPr>
            </w:pPr>
            <w:r>
              <w:rPr>
                <w:rFonts w:hint="eastAsia"/>
                <w:sz w:val="21"/>
                <w:szCs w:val="21"/>
                <w:lang w:val="en-US" w:eastAsia="zh-CN"/>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D353689">
            <w:pPr>
              <w:jc w:val="center"/>
              <w:rPr>
                <w:sz w:val="21"/>
                <w:szCs w:val="21"/>
              </w:rPr>
            </w:pPr>
            <w:r>
              <w:rPr>
                <w:sz w:val="21"/>
                <w:szCs w:val="21"/>
              </w:rPr>
              <w:t>BALLUFF</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74A5519">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A0ED693">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5110579">
            <w:pPr>
              <w:jc w:val="center"/>
              <w:rPr>
                <w:sz w:val="21"/>
                <w:szCs w:val="21"/>
              </w:rPr>
            </w:pPr>
          </w:p>
        </w:tc>
      </w:tr>
      <w:tr w14:paraId="332C8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209598D">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6</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F7C1BE2">
            <w:pPr>
              <w:jc w:val="center"/>
              <w:rPr>
                <w:sz w:val="21"/>
                <w:szCs w:val="21"/>
              </w:rPr>
            </w:pPr>
            <w:r>
              <w:rPr>
                <w:sz w:val="21"/>
                <w:szCs w:val="21"/>
              </w:rPr>
              <w:t>光电传感器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E6E4CA0">
            <w:pPr>
              <w:jc w:val="center"/>
              <w:rPr>
                <w:sz w:val="21"/>
                <w:szCs w:val="21"/>
              </w:rPr>
            </w:pPr>
            <w:r>
              <w:rPr>
                <w:sz w:val="21"/>
                <w:szCs w:val="21"/>
              </w:rPr>
              <w:t>TURCK</w:t>
            </w:r>
            <w:r>
              <w:rPr>
                <w:rFonts w:hint="eastAsia"/>
                <w:sz w:val="21"/>
                <w:szCs w:val="21"/>
                <w:lang w:eastAsia="zh-CN"/>
              </w:rPr>
              <w:t>（</w:t>
            </w:r>
            <w:r>
              <w:rPr>
                <w:rFonts w:hint="eastAsia"/>
                <w:sz w:val="21"/>
                <w:szCs w:val="21"/>
                <w:lang w:val="en-US" w:eastAsia="zh-CN"/>
              </w:rPr>
              <w:t>分体式</w:t>
            </w:r>
            <w:r>
              <w:rPr>
                <w:rFonts w:hint="eastAsia"/>
                <w:sz w:val="21"/>
                <w:szCs w:val="21"/>
                <w:lang w:eastAsia="zh-CN"/>
              </w:rPr>
              <w:t>）</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C939528">
            <w:pPr>
              <w:jc w:val="center"/>
              <w:rPr>
                <w:sz w:val="21"/>
                <w:szCs w:val="21"/>
              </w:rPr>
            </w:pPr>
            <w:r>
              <w:rPr>
                <w:rFonts w:hint="eastAsia"/>
                <w:sz w:val="21"/>
                <w:szCs w:val="21"/>
                <w:lang w:val="en-US" w:eastAsia="zh-CN"/>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AF69071">
            <w:pPr>
              <w:jc w:val="center"/>
              <w:rPr>
                <w:sz w:val="21"/>
                <w:szCs w:val="21"/>
              </w:rPr>
            </w:pPr>
            <w:r>
              <w:rPr>
                <w:sz w:val="21"/>
                <w:szCs w:val="21"/>
              </w:rPr>
              <w:t>BALLUFF</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8FA637F">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BE1BC01">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63C59F5">
            <w:pPr>
              <w:jc w:val="center"/>
              <w:rPr>
                <w:sz w:val="21"/>
                <w:szCs w:val="21"/>
              </w:rPr>
            </w:pPr>
          </w:p>
        </w:tc>
      </w:tr>
      <w:tr w14:paraId="170F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69562CD">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6D6E9A4">
            <w:pPr>
              <w:jc w:val="center"/>
              <w:rPr>
                <w:sz w:val="21"/>
                <w:szCs w:val="21"/>
              </w:rPr>
            </w:pPr>
            <w:r>
              <w:rPr>
                <w:sz w:val="21"/>
                <w:szCs w:val="21"/>
              </w:rPr>
              <w:t>气动元件</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94455E5">
            <w:pPr>
              <w:jc w:val="center"/>
              <w:rPr>
                <w:sz w:val="21"/>
                <w:szCs w:val="21"/>
              </w:rPr>
            </w:pPr>
            <w:r>
              <w:rPr>
                <w:sz w:val="21"/>
                <w:szCs w:val="21"/>
              </w:rPr>
              <w:t>SMC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0AF35C0">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F0FC237">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A76C7E2">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D446CFE">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869C69">
            <w:pPr>
              <w:jc w:val="center"/>
              <w:rPr>
                <w:sz w:val="21"/>
                <w:szCs w:val="21"/>
              </w:rPr>
            </w:pPr>
          </w:p>
        </w:tc>
      </w:tr>
      <w:tr w14:paraId="53D5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8CC5659">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1</w:t>
            </w:r>
            <w:r>
              <w:rPr>
                <w:rFonts w:ascii="Times New Roman" w:hAnsi="Times New Roman"/>
                <w:color w:val="000000"/>
                <w:szCs w:val="21"/>
              </w:rPr>
              <w:t>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D95D78C">
            <w:pPr>
              <w:jc w:val="center"/>
              <w:rPr>
                <w:sz w:val="21"/>
                <w:szCs w:val="21"/>
              </w:rPr>
            </w:pPr>
            <w:r>
              <w:rPr>
                <w:sz w:val="21"/>
                <w:szCs w:val="21"/>
              </w:rPr>
              <w:t>关键部件轴承</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81BE198">
            <w:pPr>
              <w:jc w:val="center"/>
              <w:rPr>
                <w:sz w:val="21"/>
                <w:szCs w:val="21"/>
              </w:rPr>
            </w:pPr>
            <w:r>
              <w:rPr>
                <w:sz w:val="21"/>
                <w:szCs w:val="21"/>
              </w:rPr>
              <w:t>SKF</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B232B46">
            <w:pPr>
              <w:jc w:val="center"/>
              <w:rPr>
                <w:sz w:val="21"/>
                <w:szCs w:val="21"/>
              </w:rPr>
            </w:pPr>
            <w:r>
              <w:rPr>
                <w:sz w:val="21"/>
                <w:szCs w:val="21"/>
              </w:rPr>
              <w:t>瑞典</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5872CEB">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3823DF2">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C761AFC">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19D5D1A">
            <w:pPr>
              <w:jc w:val="center"/>
              <w:rPr>
                <w:sz w:val="21"/>
                <w:szCs w:val="21"/>
              </w:rPr>
            </w:pPr>
          </w:p>
        </w:tc>
      </w:tr>
      <w:tr w14:paraId="4DEB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CD275C9">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19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B8180A9">
            <w:pPr>
              <w:jc w:val="center"/>
              <w:rPr>
                <w:sz w:val="21"/>
                <w:szCs w:val="21"/>
              </w:rPr>
            </w:pPr>
            <w:r>
              <w:rPr>
                <w:sz w:val="21"/>
                <w:szCs w:val="21"/>
              </w:rPr>
              <w:t>位移传感器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579FA49">
            <w:pPr>
              <w:jc w:val="center"/>
              <w:rPr>
                <w:sz w:val="21"/>
                <w:szCs w:val="21"/>
              </w:rPr>
            </w:pPr>
            <w:r>
              <w:rPr>
                <w:sz w:val="21"/>
                <w:szCs w:val="21"/>
              </w:rPr>
              <w:t>KEYENCE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7A694D4">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02C51A">
            <w:pPr>
              <w:jc w:val="center"/>
              <w:rPr>
                <w:rFonts w:hint="default" w:eastAsia="宋体"/>
                <w:sz w:val="21"/>
                <w:szCs w:val="21"/>
                <w:lang w:val="en-US" w:eastAsia="zh-CN"/>
              </w:rPr>
            </w:pPr>
            <w:r>
              <w:rPr>
                <w:rFonts w:hint="eastAsia"/>
                <w:sz w:val="21"/>
                <w:szCs w:val="21"/>
                <w:lang w:val="en-US" w:eastAsia="zh-CN"/>
              </w:rPr>
              <w:t>CITIZAN</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6240F8E">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E4652E2">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7CE6FD">
            <w:pPr>
              <w:jc w:val="center"/>
              <w:rPr>
                <w:sz w:val="21"/>
                <w:szCs w:val="21"/>
              </w:rPr>
            </w:pPr>
          </w:p>
        </w:tc>
      </w:tr>
      <w:tr w14:paraId="61B2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210CA53">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2</w:t>
            </w:r>
            <w:r>
              <w:rPr>
                <w:rFonts w:ascii="Times New Roman" w:hAnsi="Times New Roman"/>
                <w:color w:val="000000"/>
                <w:szCs w:val="21"/>
              </w:rPr>
              <w:t>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7EC151B">
            <w:pPr>
              <w:jc w:val="center"/>
              <w:rPr>
                <w:sz w:val="21"/>
                <w:szCs w:val="21"/>
              </w:rPr>
            </w:pPr>
            <w:r>
              <w:rPr>
                <w:sz w:val="21"/>
                <w:szCs w:val="21"/>
              </w:rPr>
              <w:t>压力传感器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FA8263C">
            <w:pPr>
              <w:jc w:val="center"/>
              <w:rPr>
                <w:sz w:val="21"/>
                <w:szCs w:val="21"/>
              </w:rPr>
            </w:pPr>
            <w:r>
              <w:rPr>
                <w:sz w:val="21"/>
                <w:szCs w:val="21"/>
              </w:rPr>
              <w:t>HBM</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711F7C">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C814CB3">
            <w:pPr>
              <w:jc w:val="center"/>
              <w:rPr>
                <w:sz w:val="21"/>
                <w:szCs w:val="21"/>
              </w:rPr>
            </w:pPr>
            <w:r>
              <w:rPr>
                <w:sz w:val="21"/>
                <w:szCs w:val="21"/>
              </w:rPr>
              <w:t>Kistler</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83CEF4E">
            <w:pPr>
              <w:jc w:val="center"/>
              <w:rPr>
                <w:sz w:val="21"/>
                <w:szCs w:val="21"/>
              </w:rPr>
            </w:pPr>
            <w:r>
              <w:rPr>
                <w:sz w:val="21"/>
                <w:szCs w:val="21"/>
              </w:rPr>
              <w:t>瑞士</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AE9B1A9">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471264E">
            <w:pPr>
              <w:jc w:val="center"/>
              <w:rPr>
                <w:sz w:val="21"/>
                <w:szCs w:val="21"/>
              </w:rPr>
            </w:pPr>
          </w:p>
        </w:tc>
      </w:tr>
      <w:tr w14:paraId="07B4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3EC4BF6">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2</w:t>
            </w:r>
            <w:r>
              <w:rPr>
                <w:rFonts w:ascii="Times New Roman" w:hAnsi="Times New Roman"/>
                <w:color w:val="000000"/>
                <w:szCs w:val="21"/>
              </w:rPr>
              <w:t>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69D4A26">
            <w:pPr>
              <w:jc w:val="center"/>
              <w:rPr>
                <w:sz w:val="21"/>
                <w:szCs w:val="21"/>
              </w:rPr>
            </w:pPr>
            <w:r>
              <w:rPr>
                <w:sz w:val="21"/>
                <w:szCs w:val="21"/>
              </w:rPr>
              <w:t>套筒</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4C2E2A5">
            <w:pPr>
              <w:jc w:val="center"/>
              <w:rPr>
                <w:sz w:val="21"/>
                <w:szCs w:val="21"/>
              </w:rPr>
            </w:pPr>
            <w:r>
              <w:rPr>
                <w:sz w:val="21"/>
                <w:szCs w:val="21"/>
              </w:rPr>
              <w:t>霹雳马</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B368F7C">
            <w:pPr>
              <w:jc w:val="center"/>
              <w:rPr>
                <w:sz w:val="21"/>
                <w:szCs w:val="21"/>
              </w:rPr>
            </w:pPr>
            <w:r>
              <w:rPr>
                <w:rFonts w:hint="eastAsia"/>
                <w:sz w:val="21"/>
                <w:szCs w:val="21"/>
              </w:rPr>
              <w:t>台</w:t>
            </w:r>
            <w:r>
              <w:rPr>
                <w:sz w:val="21"/>
                <w:szCs w:val="21"/>
              </w:rPr>
              <w:t>湾</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2E7D50B">
            <w:pPr>
              <w:jc w:val="center"/>
              <w:rPr>
                <w:sz w:val="21"/>
                <w:szCs w:val="21"/>
              </w:rPr>
            </w:pPr>
            <w:r>
              <w:rPr>
                <w:sz w:val="21"/>
                <w:szCs w:val="21"/>
              </w:rPr>
              <w:t>APEX</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D697A96">
            <w:pPr>
              <w:jc w:val="center"/>
              <w:rPr>
                <w:sz w:val="21"/>
                <w:szCs w:val="21"/>
              </w:rPr>
            </w:pPr>
            <w:r>
              <w:rPr>
                <w:sz w:val="21"/>
                <w:szCs w:val="21"/>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7C56D6A">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9864D37">
            <w:pPr>
              <w:jc w:val="center"/>
              <w:rPr>
                <w:sz w:val="21"/>
                <w:szCs w:val="21"/>
              </w:rPr>
            </w:pPr>
          </w:p>
        </w:tc>
      </w:tr>
      <w:tr w14:paraId="5494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F098098">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2</w:t>
            </w:r>
            <w:r>
              <w:rPr>
                <w:rFonts w:ascii="Times New Roman" w:hAnsi="Times New Roman"/>
                <w:color w:val="000000"/>
                <w:szCs w:val="21"/>
              </w:rPr>
              <w:t>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CD68C87">
            <w:pPr>
              <w:jc w:val="center"/>
              <w:rPr>
                <w:sz w:val="21"/>
                <w:szCs w:val="21"/>
                <w:highlight w:val="none"/>
              </w:rPr>
            </w:pPr>
            <w:r>
              <w:rPr>
                <w:sz w:val="21"/>
                <w:szCs w:val="21"/>
                <w:highlight w:val="none"/>
              </w:rPr>
              <w:t>扫码枪</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FE8A131">
            <w:pPr>
              <w:jc w:val="center"/>
              <w:rPr>
                <w:sz w:val="21"/>
                <w:szCs w:val="21"/>
                <w:highlight w:val="none"/>
              </w:rPr>
            </w:pPr>
            <w:r>
              <w:rPr>
                <w:sz w:val="21"/>
                <w:szCs w:val="21"/>
                <w:highlight w:val="none"/>
              </w:rPr>
              <w:t>KEYENCE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3F29B91">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A1BF908">
            <w:pPr>
              <w:jc w:val="center"/>
              <w:rPr>
                <w:sz w:val="21"/>
                <w:szCs w:val="21"/>
                <w:highlight w:val="none"/>
              </w:rPr>
            </w:pPr>
            <w:r>
              <w:rPr>
                <w:sz w:val="21"/>
                <w:szCs w:val="21"/>
                <w:highlight w:val="none"/>
              </w:rPr>
              <w:t>斑马</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1FC78E6">
            <w:pPr>
              <w:jc w:val="center"/>
              <w:rPr>
                <w:sz w:val="21"/>
                <w:szCs w:val="21"/>
                <w:highlight w:val="none"/>
              </w:rPr>
            </w:pPr>
            <w:r>
              <w:rPr>
                <w:sz w:val="21"/>
                <w:szCs w:val="21"/>
                <w:highlight w:val="none"/>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9389403">
            <w:pPr>
              <w:jc w:val="center"/>
              <w:rPr>
                <w:sz w:val="21"/>
                <w:szCs w:val="21"/>
                <w:highlight w:val="none"/>
              </w:rPr>
            </w:pPr>
            <w:r>
              <w:rPr>
                <w:sz w:val="21"/>
                <w:szCs w:val="21"/>
                <w:highlight w:val="none"/>
              </w:rPr>
              <w:t>COGNEX</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2BFE41">
            <w:pPr>
              <w:jc w:val="center"/>
              <w:rPr>
                <w:sz w:val="21"/>
                <w:szCs w:val="21"/>
                <w:highlight w:val="none"/>
              </w:rPr>
            </w:pPr>
            <w:r>
              <w:rPr>
                <w:rFonts w:hint="eastAsia"/>
                <w:sz w:val="21"/>
                <w:szCs w:val="21"/>
                <w:highlight w:val="none"/>
              </w:rPr>
              <w:t>美国</w:t>
            </w:r>
          </w:p>
        </w:tc>
      </w:tr>
      <w:tr w14:paraId="7F7B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C164FA2">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2</w:t>
            </w:r>
            <w:r>
              <w:rPr>
                <w:rFonts w:ascii="Times New Roman" w:hAnsi="Times New Roman"/>
                <w:color w:val="000000"/>
                <w:szCs w:val="21"/>
              </w:rPr>
              <w:t>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F1929D7">
            <w:pPr>
              <w:jc w:val="center"/>
              <w:rPr>
                <w:sz w:val="21"/>
                <w:szCs w:val="21"/>
              </w:rPr>
            </w:pPr>
            <w:r>
              <w:rPr>
                <w:sz w:val="21"/>
                <w:szCs w:val="21"/>
              </w:rPr>
              <w:t>电动葫芦</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A77E3A5">
            <w:pPr>
              <w:jc w:val="center"/>
              <w:rPr>
                <w:sz w:val="21"/>
                <w:szCs w:val="21"/>
              </w:rPr>
            </w:pPr>
            <w:r>
              <w:rPr>
                <w:sz w:val="21"/>
                <w:szCs w:val="21"/>
              </w:rPr>
              <w:t>德马格</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B05ABCD">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9584BD">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92516F1">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671EAC3">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4AA5084">
            <w:pPr>
              <w:jc w:val="center"/>
              <w:rPr>
                <w:sz w:val="21"/>
                <w:szCs w:val="21"/>
              </w:rPr>
            </w:pPr>
          </w:p>
        </w:tc>
      </w:tr>
      <w:tr w14:paraId="22A2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9C11C44">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highlight w:val="none"/>
                <w:lang w:val="en-US" w:eastAsia="zh-CN" w:bidi="ar-SA"/>
              </w:rPr>
            </w:pPr>
            <w:r>
              <w:rPr>
                <w:rFonts w:hint="eastAsia" w:ascii="Times New Roman" w:hAnsi="Times New Roman"/>
                <w:color w:val="000000"/>
                <w:szCs w:val="21"/>
                <w:highlight w:val="none"/>
              </w:rPr>
              <w:t>2</w:t>
            </w:r>
            <w:r>
              <w:rPr>
                <w:rFonts w:ascii="Times New Roman" w:hAnsi="Times New Roman"/>
                <w:color w:val="000000"/>
                <w:szCs w:val="21"/>
                <w:highlight w:val="none"/>
              </w:rPr>
              <w:t>4</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D86B6DB">
            <w:pPr>
              <w:jc w:val="center"/>
              <w:rPr>
                <w:sz w:val="21"/>
                <w:szCs w:val="21"/>
              </w:rPr>
            </w:pPr>
            <w:r>
              <w:rPr>
                <w:sz w:val="21"/>
                <w:szCs w:val="21"/>
              </w:rPr>
              <w:t>线轨、K</w:t>
            </w:r>
            <w:r>
              <w:rPr>
                <w:rFonts w:hint="eastAsia"/>
                <w:sz w:val="21"/>
                <w:szCs w:val="21"/>
                <w:lang w:val="en-US" w:eastAsia="zh-CN"/>
              </w:rPr>
              <w:t>P</w:t>
            </w:r>
            <w:r>
              <w:rPr>
                <w:sz w:val="21"/>
                <w:szCs w:val="21"/>
              </w:rPr>
              <w:t>K，电动平衡吊</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EACCBD">
            <w:pPr>
              <w:jc w:val="center"/>
              <w:rPr>
                <w:sz w:val="21"/>
                <w:szCs w:val="21"/>
              </w:rPr>
            </w:pPr>
            <w:r>
              <w:rPr>
                <w:sz w:val="21"/>
                <w:szCs w:val="21"/>
              </w:rPr>
              <w:t>德马格</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36B7F27">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CE6C12D">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967F593">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6DB22C6">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AF7558A">
            <w:pPr>
              <w:jc w:val="center"/>
              <w:rPr>
                <w:sz w:val="21"/>
                <w:szCs w:val="21"/>
              </w:rPr>
            </w:pPr>
          </w:p>
        </w:tc>
      </w:tr>
      <w:tr w14:paraId="33D3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00B9BAB">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2</w:t>
            </w:r>
            <w:r>
              <w:rPr>
                <w:rFonts w:hint="eastAsia" w:ascii="Times New Roman" w:hAnsi="Times New Roman"/>
                <w:color w:val="000000"/>
                <w:szCs w:val="21"/>
                <w:lang w:val="en-US" w:eastAsia="zh-CN"/>
              </w:rPr>
              <w:t>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2BD706D">
            <w:pPr>
              <w:jc w:val="center"/>
              <w:rPr>
                <w:sz w:val="21"/>
                <w:szCs w:val="21"/>
                <w:highlight w:val="none"/>
              </w:rPr>
            </w:pPr>
            <w:r>
              <w:rPr>
                <w:sz w:val="21"/>
                <w:szCs w:val="21"/>
                <w:highlight w:val="none"/>
              </w:rPr>
              <w:t>液压缸</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F1F3D6B">
            <w:pPr>
              <w:jc w:val="center"/>
              <w:rPr>
                <w:sz w:val="21"/>
                <w:szCs w:val="21"/>
                <w:highlight w:val="none"/>
              </w:rPr>
            </w:pPr>
            <w:r>
              <w:rPr>
                <w:sz w:val="21"/>
                <w:szCs w:val="21"/>
                <w:highlight w:val="none"/>
              </w:rPr>
              <w:t>SMC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5A9F42F">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DD2D902">
            <w:pPr>
              <w:jc w:val="center"/>
              <w:rPr>
                <w:sz w:val="21"/>
                <w:szCs w:val="21"/>
                <w:highlight w:val="none"/>
              </w:rPr>
            </w:pPr>
            <w:r>
              <w:rPr>
                <w:sz w:val="21"/>
                <w:szCs w:val="21"/>
                <w:highlight w:val="none"/>
              </w:rPr>
              <w:t>ENERPAC</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B7A73B1">
            <w:pPr>
              <w:jc w:val="center"/>
              <w:rPr>
                <w:sz w:val="21"/>
                <w:szCs w:val="21"/>
                <w:highlight w:val="none"/>
              </w:rPr>
            </w:pPr>
            <w:r>
              <w:rPr>
                <w:sz w:val="21"/>
                <w:szCs w:val="21"/>
                <w:highlight w:val="none"/>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33AA723">
            <w:pPr>
              <w:autoSpaceDE w:val="0"/>
              <w:autoSpaceDN w:val="0"/>
              <w:jc w:val="center"/>
              <w:rPr>
                <w:kern w:val="0"/>
                <w:sz w:val="21"/>
                <w:szCs w:val="21"/>
                <w:highlight w:val="none"/>
              </w:rPr>
            </w:pPr>
            <w:r>
              <w:rPr>
                <w:color w:val="000000"/>
                <w:sz w:val="21"/>
                <w:szCs w:val="21"/>
                <w:highlight w:val="none"/>
              </w:rPr>
              <w:t>Parker</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EBD3CA6">
            <w:pPr>
              <w:jc w:val="center"/>
              <w:rPr>
                <w:sz w:val="21"/>
                <w:szCs w:val="21"/>
                <w:highlight w:val="none"/>
              </w:rPr>
            </w:pPr>
            <w:r>
              <w:rPr>
                <w:sz w:val="21"/>
                <w:szCs w:val="21"/>
                <w:highlight w:val="none"/>
              </w:rPr>
              <w:t>日本</w:t>
            </w:r>
          </w:p>
        </w:tc>
      </w:tr>
      <w:tr w14:paraId="792F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401A54C">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26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64DCA08">
            <w:pPr>
              <w:jc w:val="center"/>
              <w:rPr>
                <w:sz w:val="21"/>
                <w:szCs w:val="21"/>
                <w:highlight w:val="none"/>
              </w:rPr>
            </w:pPr>
            <w:r>
              <w:rPr>
                <w:sz w:val="21"/>
                <w:szCs w:val="21"/>
                <w:highlight w:val="none"/>
              </w:rPr>
              <w:t>液压元器件</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398617">
            <w:pPr>
              <w:jc w:val="center"/>
              <w:rPr>
                <w:sz w:val="21"/>
                <w:szCs w:val="21"/>
                <w:highlight w:val="none"/>
              </w:rPr>
            </w:pPr>
            <w:r>
              <w:rPr>
                <w:sz w:val="21"/>
                <w:szCs w:val="21"/>
                <w:highlight w:val="none"/>
              </w:rPr>
              <w:t>SMC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ED6823D">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A127C6C">
            <w:pPr>
              <w:jc w:val="center"/>
              <w:rPr>
                <w:sz w:val="21"/>
                <w:szCs w:val="21"/>
                <w:highlight w:val="none"/>
              </w:rPr>
            </w:pPr>
            <w:r>
              <w:rPr>
                <w:sz w:val="21"/>
                <w:szCs w:val="21"/>
                <w:highlight w:val="none"/>
              </w:rPr>
              <w:t>力士乐</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3A83B1">
            <w:pPr>
              <w:jc w:val="center"/>
              <w:rPr>
                <w:sz w:val="21"/>
                <w:szCs w:val="21"/>
                <w:highlight w:val="none"/>
              </w:rPr>
            </w:pPr>
            <w:r>
              <w:rPr>
                <w:sz w:val="21"/>
                <w:szCs w:val="21"/>
                <w:highlight w:val="none"/>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0112E37">
            <w:pPr>
              <w:jc w:val="center"/>
              <w:rPr>
                <w:sz w:val="21"/>
                <w:szCs w:val="21"/>
                <w:highlight w:val="none"/>
              </w:rPr>
            </w:pPr>
            <w:r>
              <w:rPr>
                <w:sz w:val="21"/>
                <w:szCs w:val="21"/>
                <w:highlight w:val="none"/>
              </w:rPr>
              <w:t>北部精机</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C48F059">
            <w:pPr>
              <w:jc w:val="center"/>
              <w:rPr>
                <w:sz w:val="21"/>
                <w:szCs w:val="21"/>
                <w:highlight w:val="none"/>
              </w:rPr>
            </w:pPr>
            <w:r>
              <w:rPr>
                <w:sz w:val="21"/>
                <w:szCs w:val="21"/>
                <w:highlight w:val="none"/>
              </w:rPr>
              <w:t>中国</w:t>
            </w:r>
            <w:r>
              <w:rPr>
                <w:rFonts w:hint="eastAsia"/>
                <w:sz w:val="21"/>
                <w:szCs w:val="21"/>
                <w:highlight w:val="none"/>
              </w:rPr>
              <w:t>台</w:t>
            </w:r>
            <w:r>
              <w:rPr>
                <w:sz w:val="21"/>
                <w:szCs w:val="21"/>
                <w:highlight w:val="none"/>
              </w:rPr>
              <w:t>湾</w:t>
            </w:r>
          </w:p>
        </w:tc>
      </w:tr>
      <w:tr w14:paraId="72ED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95505FA">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27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E27EE65">
            <w:pPr>
              <w:jc w:val="center"/>
              <w:rPr>
                <w:sz w:val="21"/>
                <w:szCs w:val="21"/>
                <w:highlight w:val="none"/>
              </w:rPr>
            </w:pPr>
            <w:r>
              <w:rPr>
                <w:sz w:val="21"/>
                <w:szCs w:val="21"/>
                <w:highlight w:val="none"/>
              </w:rPr>
              <w:t>测量设备</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68F915F">
            <w:pPr>
              <w:jc w:val="center"/>
              <w:rPr>
                <w:sz w:val="21"/>
                <w:szCs w:val="21"/>
                <w:highlight w:val="none"/>
              </w:rPr>
            </w:pPr>
            <w:r>
              <w:rPr>
                <w:sz w:val="21"/>
                <w:szCs w:val="21"/>
                <w:highlight w:val="none"/>
              </w:rPr>
              <w:t>TOPS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DA0FED">
            <w:pPr>
              <w:jc w:val="center"/>
              <w:rPr>
                <w:sz w:val="21"/>
                <w:szCs w:val="21"/>
                <w:highlight w:val="none"/>
              </w:rPr>
            </w:pPr>
            <w:r>
              <w:rPr>
                <w:sz w:val="21"/>
                <w:szCs w:val="21"/>
                <w:highlight w:val="none"/>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5615C10">
            <w:pPr>
              <w:jc w:val="center"/>
              <w:rPr>
                <w:sz w:val="21"/>
                <w:szCs w:val="21"/>
                <w:highlight w:val="none"/>
              </w:rPr>
            </w:pPr>
            <w:r>
              <w:rPr>
                <w:sz w:val="21"/>
                <w:szCs w:val="21"/>
                <w:highlight w:val="none"/>
              </w:rPr>
              <w:t>富瑞德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005541">
            <w:pPr>
              <w:jc w:val="center"/>
              <w:rPr>
                <w:sz w:val="21"/>
                <w:szCs w:val="21"/>
                <w:highlight w:val="none"/>
              </w:rPr>
            </w:pPr>
            <w:r>
              <w:rPr>
                <w:sz w:val="21"/>
                <w:szCs w:val="21"/>
                <w:highlight w:val="none"/>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ABB5556">
            <w:pPr>
              <w:jc w:val="center"/>
              <w:rPr>
                <w:sz w:val="21"/>
                <w:szCs w:val="21"/>
                <w:highlight w:val="none"/>
              </w:rPr>
            </w:pPr>
            <w:r>
              <w:rPr>
                <w:sz w:val="21"/>
                <w:szCs w:val="21"/>
                <w:highlight w:val="none"/>
              </w:rPr>
              <w:t>万耐特</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00A8DCF">
            <w:pPr>
              <w:jc w:val="center"/>
              <w:rPr>
                <w:sz w:val="21"/>
                <w:szCs w:val="21"/>
                <w:highlight w:val="none"/>
              </w:rPr>
            </w:pPr>
            <w:r>
              <w:rPr>
                <w:color w:val="000000"/>
                <w:kern w:val="0"/>
                <w:sz w:val="21"/>
                <w:szCs w:val="21"/>
                <w:highlight w:val="none"/>
              </w:rPr>
              <w:t>中国</w:t>
            </w:r>
          </w:p>
        </w:tc>
      </w:tr>
      <w:tr w14:paraId="4D27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E8BFBD1">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highlight w:val="yellow"/>
                <w:lang w:val="en-US" w:eastAsia="zh-CN" w:bidi="ar-SA"/>
              </w:rPr>
            </w:pPr>
            <w:r>
              <w:rPr>
                <w:rFonts w:ascii="Times New Roman" w:hAnsi="Times New Roman"/>
                <w:color w:val="000000"/>
                <w:szCs w:val="21"/>
                <w:highlight w:val="none"/>
              </w:rPr>
              <w:t>28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C41BAD6">
            <w:pPr>
              <w:jc w:val="center"/>
              <w:rPr>
                <w:sz w:val="21"/>
                <w:szCs w:val="21"/>
                <w:highlight w:val="none"/>
              </w:rPr>
            </w:pPr>
            <w:r>
              <w:rPr>
                <w:sz w:val="21"/>
                <w:szCs w:val="21"/>
                <w:highlight w:val="none"/>
              </w:rPr>
              <w:t>X/Y/Z电缸，X/Y电缸,X电缸</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023F7E4">
            <w:pPr>
              <w:jc w:val="center"/>
              <w:rPr>
                <w:sz w:val="21"/>
                <w:szCs w:val="21"/>
                <w:highlight w:val="none"/>
              </w:rPr>
            </w:pPr>
            <w:r>
              <w:rPr>
                <w:sz w:val="21"/>
                <w:szCs w:val="21"/>
                <w:highlight w:val="none"/>
              </w:rPr>
              <w:t>YAMAHA</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1C88D9B">
            <w:pPr>
              <w:jc w:val="center"/>
              <w:rPr>
                <w:sz w:val="21"/>
                <w:szCs w:val="21"/>
                <w:highlight w:val="none"/>
              </w:rPr>
            </w:pPr>
            <w:r>
              <w:rPr>
                <w:sz w:val="21"/>
                <w:szCs w:val="21"/>
                <w:highlight w:val="none"/>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9BDD4BD">
            <w:pPr>
              <w:jc w:val="center"/>
              <w:rPr>
                <w:sz w:val="21"/>
                <w:szCs w:val="21"/>
                <w:highlight w:val="none"/>
              </w:rPr>
            </w:pPr>
            <w:r>
              <w:rPr>
                <w:sz w:val="21"/>
                <w:szCs w:val="21"/>
                <w:highlight w:val="none"/>
              </w:rPr>
              <w:t>IAI</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6970A14">
            <w:pPr>
              <w:jc w:val="center"/>
              <w:rPr>
                <w:sz w:val="21"/>
                <w:szCs w:val="21"/>
                <w:highlight w:val="none"/>
              </w:rPr>
            </w:pPr>
            <w:r>
              <w:rPr>
                <w:sz w:val="21"/>
                <w:szCs w:val="21"/>
                <w:highlight w:val="none"/>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B2660C7">
            <w:pPr>
              <w:jc w:val="center"/>
              <w:rPr>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5E755D5">
            <w:pPr>
              <w:jc w:val="center"/>
              <w:rPr>
                <w:sz w:val="21"/>
                <w:szCs w:val="21"/>
                <w:highlight w:val="none"/>
              </w:rPr>
            </w:pPr>
          </w:p>
        </w:tc>
      </w:tr>
      <w:tr w14:paraId="4212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94353A0">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highlight w:val="none"/>
                <w:lang w:val="en-US" w:eastAsia="zh-CN" w:bidi="ar-SA"/>
              </w:rPr>
            </w:pPr>
            <w:r>
              <w:rPr>
                <w:rFonts w:ascii="Times New Roman" w:hAnsi="Times New Roman"/>
                <w:color w:val="000000"/>
                <w:szCs w:val="21"/>
                <w:highlight w:val="none"/>
              </w:rPr>
              <w:t>29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46948E4">
            <w:pPr>
              <w:jc w:val="center"/>
              <w:rPr>
                <w:sz w:val="21"/>
                <w:szCs w:val="21"/>
                <w:highlight w:val="none"/>
              </w:rPr>
            </w:pPr>
            <w:r>
              <w:rPr>
                <w:sz w:val="21"/>
                <w:szCs w:val="21"/>
                <w:highlight w:val="none"/>
              </w:rPr>
              <w:t>条码打印机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5FD343F">
            <w:pPr>
              <w:jc w:val="center"/>
              <w:rPr>
                <w:sz w:val="21"/>
                <w:szCs w:val="21"/>
                <w:highlight w:val="none"/>
              </w:rPr>
            </w:pPr>
            <w:r>
              <w:rPr>
                <w:sz w:val="21"/>
                <w:szCs w:val="21"/>
                <w:highlight w:val="none"/>
              </w:rPr>
              <w:t>斑马</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41BC866">
            <w:pPr>
              <w:jc w:val="center"/>
              <w:rPr>
                <w:sz w:val="21"/>
                <w:szCs w:val="21"/>
                <w:highlight w:val="none"/>
              </w:rPr>
            </w:pPr>
            <w:r>
              <w:rPr>
                <w:sz w:val="21"/>
                <w:szCs w:val="21"/>
                <w:highlight w:val="none"/>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88B745D">
            <w:pPr>
              <w:jc w:val="center"/>
              <w:rPr>
                <w:sz w:val="21"/>
                <w:szCs w:val="21"/>
                <w:highlight w:val="none"/>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60FC5A8">
            <w:pPr>
              <w:jc w:val="center"/>
              <w:rPr>
                <w:sz w:val="21"/>
                <w:szCs w:val="21"/>
                <w:highlight w:val="none"/>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61E6433">
            <w:pPr>
              <w:jc w:val="center"/>
              <w:rPr>
                <w:sz w:val="21"/>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EC932FB">
            <w:pPr>
              <w:jc w:val="center"/>
              <w:rPr>
                <w:sz w:val="21"/>
                <w:szCs w:val="21"/>
                <w:highlight w:val="none"/>
              </w:rPr>
            </w:pPr>
          </w:p>
        </w:tc>
      </w:tr>
      <w:tr w14:paraId="73DC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0F3FF60">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highlight w:val="none"/>
                <w:lang w:val="en-US" w:eastAsia="zh-CN" w:bidi="ar-SA"/>
              </w:rPr>
            </w:pPr>
            <w:r>
              <w:rPr>
                <w:rFonts w:hint="eastAsia" w:ascii="Times New Roman" w:hAnsi="Times New Roman"/>
                <w:color w:val="000000"/>
                <w:szCs w:val="21"/>
                <w:highlight w:val="none"/>
              </w:rPr>
              <w:t>3</w:t>
            </w:r>
            <w:r>
              <w:rPr>
                <w:rFonts w:ascii="Times New Roman" w:hAnsi="Times New Roman"/>
                <w:color w:val="000000"/>
                <w:szCs w:val="21"/>
                <w:highlight w:val="none"/>
              </w:rPr>
              <w:t>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60EA91D">
            <w:pPr>
              <w:jc w:val="center"/>
              <w:rPr>
                <w:sz w:val="21"/>
                <w:szCs w:val="21"/>
              </w:rPr>
            </w:pPr>
            <w:r>
              <w:rPr>
                <w:sz w:val="21"/>
                <w:szCs w:val="21"/>
              </w:rPr>
              <w:t>电控PLC，控制系统</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CF06D3A">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1B19DE0">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11041C1">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B862357">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C1F2F9A">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73B30DA">
            <w:pPr>
              <w:jc w:val="center"/>
              <w:rPr>
                <w:sz w:val="21"/>
                <w:szCs w:val="21"/>
              </w:rPr>
            </w:pPr>
          </w:p>
        </w:tc>
      </w:tr>
      <w:tr w14:paraId="3CB3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8CC2251">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highlight w:val="none"/>
                <w:lang w:val="en-US" w:eastAsia="zh-CN" w:bidi="ar-SA"/>
              </w:rPr>
            </w:pPr>
            <w:r>
              <w:rPr>
                <w:rFonts w:hint="eastAsia" w:ascii="Times New Roman" w:hAnsi="Times New Roman"/>
                <w:color w:val="000000"/>
                <w:szCs w:val="21"/>
                <w:highlight w:val="none"/>
              </w:rPr>
              <w:t>3</w:t>
            </w:r>
            <w:r>
              <w:rPr>
                <w:rFonts w:ascii="Times New Roman" w:hAnsi="Times New Roman"/>
                <w:color w:val="000000"/>
                <w:szCs w:val="21"/>
                <w:highlight w:val="none"/>
              </w:rPr>
              <w:t>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D922FA0">
            <w:pPr>
              <w:jc w:val="center"/>
              <w:rPr>
                <w:sz w:val="21"/>
                <w:szCs w:val="21"/>
              </w:rPr>
            </w:pPr>
            <w:r>
              <w:rPr>
                <w:sz w:val="21"/>
                <w:szCs w:val="21"/>
              </w:rPr>
              <w:t>平板电脑（IPC）</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11CCDB4">
            <w:pPr>
              <w:jc w:val="center"/>
              <w:rPr>
                <w:sz w:val="21"/>
                <w:szCs w:val="21"/>
              </w:rPr>
            </w:pPr>
            <w:r>
              <w:rPr>
                <w:sz w:val="21"/>
                <w:szCs w:val="21"/>
              </w:rPr>
              <w:t>研华Advantech</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0502113">
            <w:pPr>
              <w:jc w:val="center"/>
              <w:rPr>
                <w:sz w:val="21"/>
                <w:szCs w:val="21"/>
              </w:rPr>
            </w:pPr>
            <w:r>
              <w:rPr>
                <w:sz w:val="21"/>
                <w:szCs w:val="21"/>
              </w:rPr>
              <w:t>中国</w:t>
            </w:r>
            <w:r>
              <w:rPr>
                <w:rFonts w:hint="eastAsia"/>
                <w:sz w:val="21"/>
                <w:szCs w:val="21"/>
              </w:rPr>
              <w:t>台</w:t>
            </w:r>
            <w:r>
              <w:rPr>
                <w:sz w:val="21"/>
                <w:szCs w:val="21"/>
              </w:rPr>
              <w:t>湾</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B612903">
            <w:pPr>
              <w:jc w:val="center"/>
              <w:rPr>
                <w:kern w:val="2"/>
                <w:sz w:val="21"/>
                <w:szCs w:val="21"/>
                <w:lang w:val="en-US" w:eastAsia="zh-CN" w:bidi="ar-SA"/>
              </w:rPr>
            </w:pPr>
            <w:r>
              <w:rPr>
                <w:sz w:val="21"/>
                <w:szCs w:val="21"/>
              </w:rPr>
              <w:t>siemens</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148714">
            <w:pPr>
              <w:jc w:val="center"/>
              <w:rPr>
                <w:kern w:val="2"/>
                <w:sz w:val="21"/>
                <w:szCs w:val="21"/>
                <w:lang w:val="en-US" w:eastAsia="zh-CN" w:bidi="ar-SA"/>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4EC4EEF">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54BAB47">
            <w:pPr>
              <w:jc w:val="center"/>
              <w:rPr>
                <w:sz w:val="21"/>
                <w:szCs w:val="21"/>
              </w:rPr>
            </w:pPr>
          </w:p>
        </w:tc>
      </w:tr>
      <w:tr w14:paraId="1725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D0CF5B6">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hint="eastAsia" w:ascii="Times New Roman" w:hAnsi="Times New Roman"/>
                <w:color w:val="000000"/>
                <w:szCs w:val="21"/>
              </w:rPr>
              <w:t>3</w:t>
            </w:r>
            <w:r>
              <w:rPr>
                <w:rFonts w:ascii="Times New Roman" w:hAnsi="Times New Roman"/>
                <w:color w:val="000000"/>
                <w:szCs w:val="21"/>
              </w:rPr>
              <w:t>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84635AD">
            <w:pPr>
              <w:jc w:val="center"/>
              <w:rPr>
                <w:sz w:val="21"/>
                <w:szCs w:val="21"/>
              </w:rPr>
            </w:pPr>
            <w:r>
              <w:rPr>
                <w:sz w:val="21"/>
                <w:szCs w:val="21"/>
              </w:rPr>
              <w:t>HMI</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968CCF2">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6ED64EA">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09C3939">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AE6A729">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6175B52">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3D480E2">
            <w:pPr>
              <w:jc w:val="center"/>
              <w:rPr>
                <w:sz w:val="21"/>
                <w:szCs w:val="21"/>
              </w:rPr>
            </w:pPr>
          </w:p>
        </w:tc>
      </w:tr>
      <w:tr w14:paraId="4CA7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FFD3192">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C1DC9A5">
            <w:pPr>
              <w:jc w:val="center"/>
              <w:rPr>
                <w:sz w:val="21"/>
                <w:szCs w:val="21"/>
              </w:rPr>
            </w:pPr>
            <w:r>
              <w:rPr>
                <w:sz w:val="21"/>
                <w:szCs w:val="21"/>
              </w:rPr>
              <w:t>I/O模块 （柜外）</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B055586">
            <w:pPr>
              <w:jc w:val="center"/>
              <w:rPr>
                <w:sz w:val="21"/>
                <w:szCs w:val="21"/>
              </w:rPr>
            </w:pPr>
            <w:r>
              <w:rPr>
                <w:sz w:val="21"/>
                <w:szCs w:val="21"/>
              </w:rPr>
              <w:t>siemens ECO</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787D53B">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0836AC9">
            <w:pPr>
              <w:jc w:val="center"/>
              <w:rPr>
                <w:kern w:val="2"/>
                <w:sz w:val="21"/>
                <w:szCs w:val="21"/>
                <w:lang w:val="en-US" w:eastAsia="zh-CN" w:bidi="ar-SA"/>
              </w:rPr>
            </w:pPr>
            <w:r>
              <w:rPr>
                <w:sz w:val="21"/>
                <w:szCs w:val="21"/>
              </w:rPr>
              <w:t>BALLUFF(IO Link)</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83DC680">
            <w:pPr>
              <w:jc w:val="center"/>
              <w:rPr>
                <w:kern w:val="2"/>
                <w:sz w:val="21"/>
                <w:szCs w:val="21"/>
                <w:lang w:val="en-US" w:eastAsia="zh-CN" w:bidi="ar-SA"/>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8771E70">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E9F4AA9">
            <w:pPr>
              <w:jc w:val="center"/>
              <w:rPr>
                <w:sz w:val="21"/>
                <w:szCs w:val="21"/>
              </w:rPr>
            </w:pPr>
          </w:p>
        </w:tc>
      </w:tr>
      <w:tr w14:paraId="32F7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DF00C2C">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34</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3921446">
            <w:pPr>
              <w:jc w:val="center"/>
              <w:rPr>
                <w:sz w:val="21"/>
                <w:szCs w:val="21"/>
              </w:rPr>
            </w:pPr>
            <w:r>
              <w:rPr>
                <w:sz w:val="21"/>
                <w:szCs w:val="21"/>
              </w:rPr>
              <w:t>I/O模块 （柜内）</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0D8F816">
            <w:pPr>
              <w:jc w:val="center"/>
              <w:rPr>
                <w:sz w:val="21"/>
                <w:szCs w:val="21"/>
              </w:rPr>
            </w:pPr>
            <w:r>
              <w:rPr>
                <w:sz w:val="21"/>
                <w:szCs w:val="21"/>
              </w:rPr>
              <w:t>SIEMENS ET200SP</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C79A0D9">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F5D8A24">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3085B72">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B34A761">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1D873CD">
            <w:pPr>
              <w:jc w:val="center"/>
              <w:rPr>
                <w:sz w:val="21"/>
                <w:szCs w:val="21"/>
              </w:rPr>
            </w:pPr>
          </w:p>
        </w:tc>
      </w:tr>
      <w:tr w14:paraId="760F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8BDF2FF">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BBC1FDF">
            <w:pPr>
              <w:jc w:val="center"/>
              <w:rPr>
                <w:sz w:val="21"/>
                <w:szCs w:val="21"/>
              </w:rPr>
            </w:pPr>
            <w:r>
              <w:rPr>
                <w:sz w:val="21"/>
                <w:szCs w:val="21"/>
              </w:rPr>
              <w:t>读写头、码块、读写头控制器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0A0FDD3">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01C7A25">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6643689">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1A6B319">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FEE3568">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5DDB685">
            <w:pPr>
              <w:jc w:val="center"/>
              <w:rPr>
                <w:kern w:val="2"/>
                <w:sz w:val="21"/>
                <w:szCs w:val="21"/>
                <w:lang w:val="en-US" w:eastAsia="zh-CN" w:bidi="ar-SA"/>
              </w:rPr>
            </w:pPr>
          </w:p>
        </w:tc>
      </w:tr>
      <w:tr w14:paraId="60B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F5D7FF0">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A815C5B">
            <w:pPr>
              <w:jc w:val="center"/>
              <w:rPr>
                <w:sz w:val="21"/>
                <w:szCs w:val="21"/>
              </w:rPr>
            </w:pPr>
            <w:r>
              <w:rPr>
                <w:sz w:val="21"/>
                <w:szCs w:val="21"/>
              </w:rPr>
              <w:t>ID卡、通讯卡</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39D50A7">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708B289">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E9AD0D5">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7349032">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EFFC70E">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AF975F">
            <w:pPr>
              <w:jc w:val="center"/>
              <w:rPr>
                <w:kern w:val="2"/>
                <w:sz w:val="21"/>
                <w:szCs w:val="21"/>
                <w:lang w:val="en-US" w:eastAsia="zh-CN" w:bidi="ar-SA"/>
              </w:rPr>
            </w:pPr>
          </w:p>
        </w:tc>
      </w:tr>
      <w:tr w14:paraId="728E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95D030C">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37</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A11F830">
            <w:pPr>
              <w:jc w:val="center"/>
              <w:rPr>
                <w:sz w:val="21"/>
                <w:szCs w:val="21"/>
              </w:rPr>
            </w:pPr>
            <w:r>
              <w:rPr>
                <w:sz w:val="21"/>
                <w:szCs w:val="21"/>
              </w:rPr>
              <w:t>服务器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E669091">
            <w:pPr>
              <w:jc w:val="center"/>
              <w:rPr>
                <w:sz w:val="21"/>
                <w:szCs w:val="21"/>
              </w:rPr>
            </w:pPr>
            <w:r>
              <w:rPr>
                <w:sz w:val="21"/>
                <w:szCs w:val="21"/>
              </w:rPr>
              <w:t>Dell</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99544D0">
            <w:pPr>
              <w:jc w:val="center"/>
              <w:rPr>
                <w:sz w:val="21"/>
                <w:szCs w:val="21"/>
              </w:rPr>
            </w:pPr>
            <w:r>
              <w:rPr>
                <w:kern w:val="0"/>
                <w:sz w:val="21"/>
                <w:szCs w:val="21"/>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0DDEFC4">
            <w:pPr>
              <w:jc w:val="center"/>
              <w:rPr>
                <w:sz w:val="21"/>
                <w:szCs w:val="21"/>
              </w:rPr>
            </w:pPr>
            <w:r>
              <w:rPr>
                <w:sz w:val="21"/>
                <w:szCs w:val="21"/>
              </w:rPr>
              <w:t>HP</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3A5FC0">
            <w:pPr>
              <w:jc w:val="center"/>
              <w:rPr>
                <w:sz w:val="21"/>
                <w:szCs w:val="21"/>
              </w:rPr>
            </w:pPr>
            <w:r>
              <w:rPr>
                <w:kern w:val="0"/>
                <w:sz w:val="21"/>
                <w:szCs w:val="21"/>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5147BAC">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0D5228E">
            <w:pPr>
              <w:jc w:val="center"/>
              <w:rPr>
                <w:sz w:val="21"/>
                <w:szCs w:val="21"/>
              </w:rPr>
            </w:pPr>
          </w:p>
        </w:tc>
      </w:tr>
      <w:tr w14:paraId="7959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31D8537">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C01D08D">
            <w:pPr>
              <w:jc w:val="center"/>
              <w:rPr>
                <w:sz w:val="21"/>
                <w:szCs w:val="21"/>
              </w:rPr>
            </w:pPr>
            <w:r>
              <w:rPr>
                <w:sz w:val="21"/>
                <w:szCs w:val="21"/>
              </w:rPr>
              <w:t>UPS</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777BBFB">
            <w:pPr>
              <w:jc w:val="center"/>
              <w:rPr>
                <w:sz w:val="21"/>
                <w:szCs w:val="21"/>
              </w:rPr>
            </w:pPr>
            <w:r>
              <w:rPr>
                <w:sz w:val="21"/>
                <w:szCs w:val="21"/>
              </w:rPr>
              <w:t>APC</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E920599">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93734B7">
            <w:pPr>
              <w:jc w:val="center"/>
              <w:rPr>
                <w:sz w:val="21"/>
                <w:szCs w:val="21"/>
              </w:rPr>
            </w:pPr>
            <w:r>
              <w:rPr>
                <w:sz w:val="21"/>
                <w:szCs w:val="21"/>
              </w:rPr>
              <w:t>山特</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A9DD7B9">
            <w:pPr>
              <w:jc w:val="center"/>
              <w:rPr>
                <w:sz w:val="21"/>
                <w:szCs w:val="21"/>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63E54F8">
            <w:pPr>
              <w:jc w:val="center"/>
              <w:rPr>
                <w:sz w:val="21"/>
                <w:szCs w:val="21"/>
              </w:rPr>
            </w:pPr>
            <w:r>
              <w:rPr>
                <w:sz w:val="21"/>
                <w:szCs w:val="21"/>
              </w:rPr>
              <w:t>施耐德</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DAD904">
            <w:pPr>
              <w:jc w:val="center"/>
              <w:rPr>
                <w:sz w:val="21"/>
                <w:szCs w:val="21"/>
              </w:rPr>
            </w:pPr>
            <w:r>
              <w:rPr>
                <w:sz w:val="21"/>
                <w:szCs w:val="21"/>
              </w:rPr>
              <w:t>法国</w:t>
            </w:r>
          </w:p>
        </w:tc>
      </w:tr>
      <w:tr w14:paraId="7E01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0354965">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39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9B44196">
            <w:pPr>
              <w:jc w:val="center"/>
              <w:rPr>
                <w:sz w:val="21"/>
                <w:szCs w:val="21"/>
              </w:rPr>
            </w:pPr>
            <w:r>
              <w:rPr>
                <w:sz w:val="21"/>
                <w:szCs w:val="21"/>
              </w:rPr>
              <w:t>按钮指示灯</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D829629">
            <w:pPr>
              <w:jc w:val="center"/>
              <w:rPr>
                <w:sz w:val="21"/>
                <w:szCs w:val="21"/>
              </w:rPr>
            </w:pPr>
            <w:r>
              <w:rPr>
                <w:sz w:val="21"/>
                <w:szCs w:val="21"/>
              </w:rPr>
              <w:t>OMRON</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34EF9EF">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D815C53">
            <w:pPr>
              <w:jc w:val="center"/>
              <w:rPr>
                <w:sz w:val="21"/>
                <w:szCs w:val="21"/>
              </w:rPr>
            </w:pPr>
            <w:r>
              <w:rPr>
                <w:sz w:val="21"/>
                <w:szCs w:val="21"/>
              </w:rPr>
              <w:t>siemens</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C89E48E">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5F18155">
            <w:pPr>
              <w:jc w:val="center"/>
              <w:rPr>
                <w:sz w:val="21"/>
                <w:szCs w:val="21"/>
              </w:rPr>
            </w:pPr>
            <w:r>
              <w:rPr>
                <w:sz w:val="21"/>
                <w:szCs w:val="21"/>
              </w:rPr>
              <w:t>施耐德</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8038FF3">
            <w:pPr>
              <w:jc w:val="center"/>
              <w:rPr>
                <w:sz w:val="21"/>
                <w:szCs w:val="21"/>
              </w:rPr>
            </w:pPr>
            <w:r>
              <w:rPr>
                <w:sz w:val="21"/>
                <w:szCs w:val="21"/>
              </w:rPr>
              <w:t>法国</w:t>
            </w:r>
          </w:p>
        </w:tc>
      </w:tr>
      <w:tr w14:paraId="24FA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E7542EB">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7EA0E8F">
            <w:pPr>
              <w:jc w:val="center"/>
              <w:rPr>
                <w:sz w:val="21"/>
                <w:szCs w:val="21"/>
              </w:rPr>
            </w:pPr>
            <w:r>
              <w:rPr>
                <w:sz w:val="21"/>
                <w:szCs w:val="21"/>
              </w:rPr>
              <w:t>变频器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2FFDCFC">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82C0EA">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1543316">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8F9209D">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4BF986B">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4BFF2AE">
            <w:pPr>
              <w:jc w:val="center"/>
              <w:rPr>
                <w:sz w:val="21"/>
                <w:szCs w:val="21"/>
              </w:rPr>
            </w:pPr>
          </w:p>
        </w:tc>
      </w:tr>
      <w:tr w14:paraId="4029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439676F">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B352824">
            <w:pPr>
              <w:jc w:val="center"/>
              <w:rPr>
                <w:sz w:val="21"/>
                <w:szCs w:val="21"/>
              </w:rPr>
            </w:pPr>
            <w:r>
              <w:rPr>
                <w:sz w:val="21"/>
                <w:szCs w:val="21"/>
              </w:rPr>
              <w:t>电柜</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30F8C53">
            <w:pPr>
              <w:jc w:val="center"/>
              <w:rPr>
                <w:kern w:val="2"/>
                <w:sz w:val="21"/>
                <w:szCs w:val="21"/>
                <w:lang w:val="en-US" w:eastAsia="zh-CN" w:bidi="ar-SA"/>
              </w:rPr>
            </w:pPr>
            <w:r>
              <w:rPr>
                <w:sz w:val="21"/>
                <w:szCs w:val="21"/>
              </w:rPr>
              <w:t>东安</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A3F301A">
            <w:pPr>
              <w:jc w:val="center"/>
              <w:rPr>
                <w:kern w:val="2"/>
                <w:sz w:val="21"/>
                <w:szCs w:val="21"/>
                <w:lang w:val="en-US" w:eastAsia="zh-CN" w:bidi="ar-SA"/>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BE57213">
            <w:pPr>
              <w:jc w:val="center"/>
              <w:rPr>
                <w:kern w:val="2"/>
                <w:sz w:val="21"/>
                <w:szCs w:val="21"/>
                <w:lang w:val="en-US" w:eastAsia="zh-CN" w:bidi="ar-SA"/>
              </w:rPr>
            </w:pPr>
            <w:r>
              <w:rPr>
                <w:sz w:val="21"/>
                <w:szCs w:val="21"/>
              </w:rPr>
              <w:t>锐托</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DC68644">
            <w:pPr>
              <w:jc w:val="center"/>
              <w:rPr>
                <w:kern w:val="2"/>
                <w:sz w:val="21"/>
                <w:szCs w:val="21"/>
                <w:lang w:val="en-US" w:eastAsia="zh-CN" w:bidi="ar-SA"/>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8EE0695">
            <w:pPr>
              <w:jc w:val="center"/>
              <w:rPr>
                <w:kern w:val="2"/>
                <w:sz w:val="21"/>
                <w:szCs w:val="21"/>
                <w:lang w:val="en-US" w:eastAsia="zh-CN" w:bidi="ar-SA"/>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347151D">
            <w:pPr>
              <w:jc w:val="center"/>
              <w:rPr>
                <w:kern w:val="2"/>
                <w:sz w:val="21"/>
                <w:szCs w:val="21"/>
                <w:lang w:val="en-US" w:eastAsia="zh-CN" w:bidi="ar-SA"/>
              </w:rPr>
            </w:pPr>
          </w:p>
        </w:tc>
      </w:tr>
      <w:tr w14:paraId="39FD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7AB465D">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A3AF149">
            <w:pPr>
              <w:jc w:val="center"/>
              <w:rPr>
                <w:sz w:val="21"/>
                <w:szCs w:val="21"/>
              </w:rPr>
            </w:pPr>
            <w:r>
              <w:rPr>
                <w:sz w:val="21"/>
                <w:szCs w:val="21"/>
              </w:rPr>
              <w:t>电柜空调</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3351325">
            <w:pPr>
              <w:jc w:val="center"/>
              <w:rPr>
                <w:sz w:val="21"/>
                <w:szCs w:val="21"/>
              </w:rPr>
            </w:pPr>
            <w:r>
              <w:rPr>
                <w:sz w:val="21"/>
                <w:szCs w:val="21"/>
              </w:rPr>
              <w:t>雷博LABER</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C626A38">
            <w:pPr>
              <w:jc w:val="center"/>
              <w:rPr>
                <w:sz w:val="21"/>
                <w:szCs w:val="21"/>
              </w:rPr>
            </w:pPr>
            <w:r>
              <w:rPr>
                <w:sz w:val="21"/>
                <w:szCs w:val="21"/>
              </w:rPr>
              <w:t>中国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A602980">
            <w:pPr>
              <w:jc w:val="center"/>
              <w:rPr>
                <w:sz w:val="21"/>
                <w:szCs w:val="21"/>
              </w:rPr>
            </w:pPr>
            <w:r>
              <w:rPr>
                <w:sz w:val="21"/>
                <w:szCs w:val="21"/>
              </w:rPr>
              <w:t>海立特</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1EFFD6C">
            <w:pPr>
              <w:jc w:val="center"/>
              <w:rPr>
                <w:sz w:val="21"/>
                <w:szCs w:val="21"/>
              </w:rPr>
            </w:pPr>
            <w:r>
              <w:rPr>
                <w:sz w:val="21"/>
                <w:szCs w:val="21"/>
              </w:rPr>
              <w:t>中国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431A707">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2F273E1">
            <w:pPr>
              <w:jc w:val="center"/>
              <w:rPr>
                <w:sz w:val="21"/>
                <w:szCs w:val="21"/>
              </w:rPr>
            </w:pPr>
          </w:p>
        </w:tc>
      </w:tr>
      <w:tr w14:paraId="56F6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4DFA43E">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43</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808CBF0">
            <w:pPr>
              <w:jc w:val="center"/>
              <w:rPr>
                <w:sz w:val="21"/>
                <w:szCs w:val="21"/>
              </w:rPr>
            </w:pPr>
            <w:r>
              <w:rPr>
                <w:sz w:val="21"/>
                <w:szCs w:val="21"/>
              </w:rPr>
              <w:t>低压电器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1769096">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706FE49">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FA28C36">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CC757E7">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06355A0">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EBF179C">
            <w:pPr>
              <w:jc w:val="center"/>
              <w:rPr>
                <w:sz w:val="21"/>
                <w:szCs w:val="21"/>
              </w:rPr>
            </w:pPr>
          </w:p>
        </w:tc>
      </w:tr>
      <w:tr w14:paraId="3CA2A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5DBF25B">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44</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22B3BDF">
            <w:pPr>
              <w:jc w:val="center"/>
              <w:rPr>
                <w:sz w:val="21"/>
                <w:szCs w:val="21"/>
              </w:rPr>
            </w:pPr>
            <w:r>
              <w:rPr>
                <w:sz w:val="21"/>
                <w:szCs w:val="21"/>
              </w:rPr>
              <w:t>继电器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6369BA2">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7518AA4">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D8AFBD">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851E117">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23E6AFC">
            <w:pPr>
              <w:jc w:val="center"/>
              <w:rPr>
                <w:sz w:val="21"/>
                <w:szCs w:val="21"/>
              </w:rPr>
            </w:pPr>
            <w:r>
              <w:rPr>
                <w:sz w:val="21"/>
                <w:szCs w:val="21"/>
              </w:rPr>
              <w:t>siemens</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C201122">
            <w:pPr>
              <w:jc w:val="center"/>
              <w:rPr>
                <w:sz w:val="21"/>
                <w:szCs w:val="21"/>
              </w:rPr>
            </w:pPr>
            <w:r>
              <w:rPr>
                <w:sz w:val="21"/>
                <w:szCs w:val="21"/>
              </w:rPr>
              <w:t>德国</w:t>
            </w:r>
          </w:p>
        </w:tc>
      </w:tr>
      <w:tr w14:paraId="3B34F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8A7E5F6">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45</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38FC808">
            <w:pPr>
              <w:jc w:val="center"/>
              <w:rPr>
                <w:sz w:val="21"/>
                <w:szCs w:val="21"/>
              </w:rPr>
            </w:pPr>
            <w:r>
              <w:rPr>
                <w:sz w:val="21"/>
                <w:szCs w:val="21"/>
              </w:rPr>
              <w:t>中间继电器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DB71E25">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A560ECD">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2D05091">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11B58F4">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B54E78E">
            <w:pPr>
              <w:jc w:val="center"/>
              <w:rPr>
                <w:sz w:val="21"/>
                <w:szCs w:val="21"/>
              </w:rPr>
            </w:pPr>
            <w:r>
              <w:rPr>
                <w:sz w:val="21"/>
                <w:szCs w:val="21"/>
              </w:rPr>
              <w:t>siemens</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A3683A7">
            <w:pPr>
              <w:jc w:val="center"/>
              <w:rPr>
                <w:sz w:val="21"/>
                <w:szCs w:val="21"/>
              </w:rPr>
            </w:pPr>
            <w:r>
              <w:rPr>
                <w:sz w:val="21"/>
                <w:szCs w:val="21"/>
              </w:rPr>
              <w:t>德国</w:t>
            </w:r>
          </w:p>
        </w:tc>
      </w:tr>
      <w:tr w14:paraId="2416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C11ECEA">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46</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663E544">
            <w:pPr>
              <w:jc w:val="center"/>
              <w:rPr>
                <w:sz w:val="21"/>
                <w:szCs w:val="21"/>
              </w:rPr>
            </w:pPr>
            <w:r>
              <w:rPr>
                <w:sz w:val="21"/>
                <w:szCs w:val="21"/>
              </w:rPr>
              <w:t>安全继电器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2282E7A">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1DEFB85">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BD27FD3">
            <w:pPr>
              <w:jc w:val="center"/>
              <w:rPr>
                <w:rFonts w:hint="default" w:eastAsia="宋体"/>
                <w:kern w:val="2"/>
                <w:sz w:val="21"/>
                <w:szCs w:val="21"/>
                <w:lang w:val="en-US" w:eastAsia="zh-CN" w:bidi="ar-SA"/>
              </w:rPr>
            </w:pPr>
            <w:r>
              <w:rPr>
                <w:rFonts w:hint="eastAsia"/>
                <w:sz w:val="21"/>
                <w:szCs w:val="21"/>
                <w:lang w:val="en-US" w:eastAsia="zh-CN"/>
              </w:rPr>
              <w:t>BANNER</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DE8A56B">
            <w:pPr>
              <w:jc w:val="center"/>
              <w:rPr>
                <w:rFonts w:hint="default" w:eastAsia="宋体"/>
                <w:kern w:val="2"/>
                <w:sz w:val="21"/>
                <w:szCs w:val="21"/>
                <w:lang w:val="en-US" w:eastAsia="zh-CN" w:bidi="ar-SA"/>
              </w:rPr>
            </w:pPr>
            <w:r>
              <w:rPr>
                <w:rFonts w:hint="eastAsia"/>
                <w:sz w:val="21"/>
                <w:szCs w:val="21"/>
                <w:lang w:val="en-US" w:eastAsia="zh-CN"/>
              </w:rPr>
              <w:t>美国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2D90017">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8ADFBFE">
            <w:pPr>
              <w:jc w:val="center"/>
              <w:rPr>
                <w:sz w:val="21"/>
                <w:szCs w:val="21"/>
              </w:rPr>
            </w:pPr>
          </w:p>
        </w:tc>
      </w:tr>
      <w:tr w14:paraId="4EE94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4144954">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47</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D4C09B5">
            <w:pPr>
              <w:jc w:val="center"/>
              <w:rPr>
                <w:sz w:val="21"/>
                <w:szCs w:val="21"/>
              </w:rPr>
            </w:pPr>
            <w:r>
              <w:rPr>
                <w:sz w:val="21"/>
                <w:szCs w:val="21"/>
              </w:rPr>
              <w:t>端子卡继电器/端子</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6816F18">
            <w:pPr>
              <w:jc w:val="center"/>
              <w:rPr>
                <w:sz w:val="21"/>
                <w:szCs w:val="21"/>
              </w:rPr>
            </w:pPr>
            <w:r>
              <w:rPr>
                <w:sz w:val="21"/>
                <w:szCs w:val="21"/>
              </w:rPr>
              <w:t>PHOENIX</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8979ADD">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291C778">
            <w:pPr>
              <w:jc w:val="center"/>
              <w:rPr>
                <w:sz w:val="21"/>
                <w:szCs w:val="21"/>
              </w:rPr>
            </w:pPr>
            <w:r>
              <w:rPr>
                <w:sz w:val="21"/>
                <w:szCs w:val="21"/>
              </w:rPr>
              <w:t>weidmuller</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6D72741">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8DB0FC1">
            <w:pPr>
              <w:jc w:val="center"/>
              <w:rPr>
                <w:sz w:val="21"/>
                <w:szCs w:val="21"/>
              </w:rPr>
            </w:pPr>
            <w:r>
              <w:rPr>
                <w:sz w:val="21"/>
                <w:szCs w:val="21"/>
              </w:rPr>
              <w:t>泰科</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B73B74D">
            <w:pPr>
              <w:jc w:val="center"/>
              <w:rPr>
                <w:sz w:val="21"/>
                <w:szCs w:val="21"/>
              </w:rPr>
            </w:pPr>
            <w:r>
              <w:rPr>
                <w:sz w:val="21"/>
                <w:szCs w:val="21"/>
              </w:rPr>
              <w:t>美国</w:t>
            </w:r>
          </w:p>
        </w:tc>
      </w:tr>
      <w:tr w14:paraId="71EF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E8C1C44">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48</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8FEDBC4">
            <w:pPr>
              <w:jc w:val="center"/>
              <w:rPr>
                <w:sz w:val="21"/>
                <w:szCs w:val="21"/>
              </w:rPr>
            </w:pPr>
            <w:r>
              <w:rPr>
                <w:sz w:val="21"/>
                <w:szCs w:val="21"/>
              </w:rPr>
              <w:t>接触器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46ACB3C">
            <w:pPr>
              <w:jc w:val="center"/>
              <w:rPr>
                <w:sz w:val="21"/>
                <w:szCs w:val="21"/>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4EE46D7">
            <w:pPr>
              <w:jc w:val="center"/>
              <w:rPr>
                <w:sz w:val="21"/>
                <w:szCs w:val="21"/>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49E2793">
            <w:pPr>
              <w:jc w:val="center"/>
              <w:rPr>
                <w:sz w:val="21"/>
                <w:szCs w:val="21"/>
              </w:rPr>
            </w:pPr>
            <w:r>
              <w:rPr>
                <w:sz w:val="21"/>
                <w:szCs w:val="21"/>
              </w:rPr>
              <w:t>施耐德</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E9F6124">
            <w:pPr>
              <w:jc w:val="center"/>
              <w:rPr>
                <w:sz w:val="21"/>
                <w:szCs w:val="21"/>
              </w:rPr>
            </w:pPr>
            <w:r>
              <w:rPr>
                <w:sz w:val="21"/>
                <w:szCs w:val="21"/>
              </w:rPr>
              <w:t>法国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D1785FD">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D2DB42B">
            <w:pPr>
              <w:jc w:val="center"/>
              <w:rPr>
                <w:sz w:val="21"/>
                <w:szCs w:val="21"/>
              </w:rPr>
            </w:pPr>
          </w:p>
        </w:tc>
      </w:tr>
      <w:tr w14:paraId="16EA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D813572">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49</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121C755E">
            <w:pPr>
              <w:jc w:val="center"/>
              <w:rPr>
                <w:sz w:val="21"/>
                <w:szCs w:val="21"/>
              </w:rPr>
            </w:pPr>
            <w:r>
              <w:rPr>
                <w:sz w:val="21"/>
                <w:szCs w:val="21"/>
              </w:rPr>
              <w:t>安全门锁</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E248117">
            <w:pPr>
              <w:jc w:val="center"/>
              <w:rPr>
                <w:sz w:val="21"/>
                <w:szCs w:val="21"/>
              </w:rPr>
            </w:pPr>
            <w:r>
              <w:rPr>
                <w:sz w:val="21"/>
                <w:szCs w:val="21"/>
              </w:rPr>
              <w:t>欧姆龙</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4C2D0CE">
            <w:pPr>
              <w:jc w:val="center"/>
              <w:rPr>
                <w:sz w:val="21"/>
                <w:szCs w:val="21"/>
              </w:rPr>
            </w:pPr>
            <w:r>
              <w:rPr>
                <w:sz w:val="21"/>
                <w:szCs w:val="21"/>
              </w:rPr>
              <w:t>日本</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B4ED0EC">
            <w:pPr>
              <w:jc w:val="center"/>
              <w:rPr>
                <w:sz w:val="21"/>
                <w:szCs w:val="21"/>
              </w:rPr>
            </w:pPr>
            <w:r>
              <w:rPr>
                <w:sz w:val="21"/>
                <w:szCs w:val="21"/>
              </w:rPr>
              <w:t>PILZ</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DEA925C">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240129E">
            <w:pPr>
              <w:jc w:val="center"/>
              <w:rPr>
                <w:sz w:val="21"/>
                <w:szCs w:val="21"/>
              </w:rPr>
            </w:pPr>
            <w:r>
              <w:rPr>
                <w:sz w:val="21"/>
                <w:szCs w:val="21"/>
              </w:rPr>
              <w:t>EUCHNER</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DB3F6D4">
            <w:pPr>
              <w:jc w:val="center"/>
              <w:rPr>
                <w:sz w:val="21"/>
                <w:szCs w:val="21"/>
              </w:rPr>
            </w:pPr>
            <w:r>
              <w:rPr>
                <w:sz w:val="21"/>
                <w:szCs w:val="21"/>
              </w:rPr>
              <w:t>德国</w:t>
            </w:r>
          </w:p>
        </w:tc>
      </w:tr>
      <w:tr w14:paraId="089D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5F11933E">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50</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607E24C">
            <w:pPr>
              <w:jc w:val="center"/>
              <w:rPr>
                <w:sz w:val="21"/>
                <w:szCs w:val="21"/>
              </w:rPr>
            </w:pPr>
            <w:r>
              <w:rPr>
                <w:sz w:val="21"/>
                <w:szCs w:val="21"/>
              </w:rPr>
              <w:t>直流电源</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EB6F6DA">
            <w:pPr>
              <w:jc w:val="center"/>
              <w:rPr>
                <w:kern w:val="2"/>
                <w:sz w:val="21"/>
                <w:szCs w:val="21"/>
                <w:lang w:val="en-US" w:eastAsia="zh-CN" w:bidi="ar-SA"/>
              </w:rPr>
            </w:pPr>
            <w:r>
              <w:rPr>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FD02D68">
            <w:pPr>
              <w:jc w:val="center"/>
              <w:rPr>
                <w:kern w:val="2"/>
                <w:sz w:val="21"/>
                <w:szCs w:val="21"/>
                <w:lang w:val="en-US" w:eastAsia="zh-CN" w:bidi="ar-SA"/>
              </w:rPr>
            </w:pPr>
            <w:r>
              <w:rPr>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44DF3BC">
            <w:pPr>
              <w:jc w:val="center"/>
              <w:rPr>
                <w:sz w:val="21"/>
                <w:szCs w:val="21"/>
              </w:rPr>
            </w:pPr>
            <w:r>
              <w:rPr>
                <w:sz w:val="21"/>
                <w:szCs w:val="21"/>
              </w:rPr>
              <w:t>欧姆龙</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E78FE90">
            <w:pPr>
              <w:jc w:val="center"/>
              <w:rPr>
                <w:sz w:val="21"/>
                <w:szCs w:val="21"/>
              </w:rPr>
            </w:pPr>
            <w:r>
              <w:rPr>
                <w:sz w:val="21"/>
                <w:szCs w:val="21"/>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5361AA8">
            <w:pPr>
              <w:jc w:val="center"/>
              <w:rPr>
                <w:sz w:val="21"/>
                <w:szCs w:val="21"/>
              </w:rPr>
            </w:pPr>
            <w:r>
              <w:rPr>
                <w:sz w:val="21"/>
                <w:szCs w:val="21"/>
              </w:rPr>
              <w:t>AB</w:t>
            </w: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3308A41">
            <w:pPr>
              <w:jc w:val="center"/>
              <w:rPr>
                <w:sz w:val="21"/>
                <w:szCs w:val="21"/>
              </w:rPr>
            </w:pPr>
            <w:r>
              <w:rPr>
                <w:sz w:val="21"/>
                <w:szCs w:val="21"/>
              </w:rPr>
              <w:t>美国</w:t>
            </w:r>
          </w:p>
        </w:tc>
      </w:tr>
      <w:tr w14:paraId="315A9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09E1636">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51</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00F1C585">
            <w:pPr>
              <w:jc w:val="center"/>
              <w:rPr>
                <w:sz w:val="21"/>
                <w:szCs w:val="21"/>
              </w:rPr>
            </w:pPr>
            <w:r>
              <w:rPr>
                <w:sz w:val="21"/>
                <w:szCs w:val="21"/>
              </w:rPr>
              <w:t>空开（开关）</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2D6D064">
            <w:pPr>
              <w:jc w:val="center"/>
              <w:rPr>
                <w:sz w:val="21"/>
                <w:szCs w:val="21"/>
              </w:rPr>
            </w:pPr>
            <w:r>
              <w:rPr>
                <w:sz w:val="21"/>
                <w:szCs w:val="21"/>
              </w:rPr>
              <w:t>Schneide</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BDAA89C">
            <w:pPr>
              <w:jc w:val="center"/>
              <w:rPr>
                <w:sz w:val="21"/>
                <w:szCs w:val="21"/>
              </w:rPr>
            </w:pPr>
            <w:r>
              <w:rPr>
                <w:sz w:val="21"/>
                <w:szCs w:val="21"/>
              </w:rPr>
              <w:t>法国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202822E">
            <w:pPr>
              <w:jc w:val="center"/>
              <w:rPr>
                <w:sz w:val="21"/>
                <w:szCs w:val="21"/>
              </w:rPr>
            </w:pPr>
            <w:r>
              <w:rPr>
                <w:sz w:val="21"/>
                <w:szCs w:val="21"/>
              </w:rPr>
              <w:t>siemens</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275922D">
            <w:pPr>
              <w:jc w:val="center"/>
              <w:rPr>
                <w:sz w:val="21"/>
                <w:szCs w:val="21"/>
              </w:rPr>
            </w:pPr>
            <w:r>
              <w:rPr>
                <w:sz w:val="21"/>
                <w:szCs w:val="21"/>
              </w:rPr>
              <w:t>德国</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A0384A3">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68ECE5D">
            <w:pPr>
              <w:jc w:val="center"/>
              <w:rPr>
                <w:sz w:val="21"/>
                <w:szCs w:val="21"/>
              </w:rPr>
            </w:pPr>
          </w:p>
        </w:tc>
      </w:tr>
      <w:tr w14:paraId="4AA0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6B99E4D6">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52</w:t>
            </w:r>
          </w:p>
        </w:tc>
        <w:tc>
          <w:tcPr>
            <w:tcW w:w="1490"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3404FEB8">
            <w:pPr>
              <w:jc w:val="center"/>
              <w:rPr>
                <w:sz w:val="21"/>
                <w:szCs w:val="21"/>
              </w:rPr>
            </w:pPr>
            <w:r>
              <w:rPr>
                <w:sz w:val="21"/>
                <w:szCs w:val="21"/>
              </w:rPr>
              <w:t>传感器线缆</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475548E">
            <w:pPr>
              <w:jc w:val="center"/>
              <w:rPr>
                <w:rFonts w:hint="default" w:eastAsia="宋体"/>
                <w:sz w:val="21"/>
                <w:szCs w:val="21"/>
                <w:lang w:val="en-US" w:eastAsia="zh-CN"/>
              </w:rPr>
            </w:pPr>
            <w:r>
              <w:rPr>
                <w:rFonts w:hint="eastAsia"/>
                <w:sz w:val="21"/>
                <w:szCs w:val="21"/>
                <w:lang w:val="en-US" w:eastAsia="zh-CN"/>
              </w:rPr>
              <w:t>与传感器使用同一品牌</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04BF609">
            <w:pPr>
              <w:jc w:val="center"/>
              <w:rPr>
                <w:sz w:val="21"/>
                <w:szCs w:val="21"/>
              </w:rPr>
            </w:pP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6A72FAB">
            <w:pPr>
              <w:jc w:val="center"/>
              <w:rPr>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345B23D">
            <w:pPr>
              <w:jc w:val="center"/>
              <w:rPr>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16FF1BFE">
            <w:pPr>
              <w:jc w:val="center"/>
              <w:rPr>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08CBAE2">
            <w:pPr>
              <w:jc w:val="center"/>
              <w:rPr>
                <w:sz w:val="21"/>
                <w:szCs w:val="21"/>
              </w:rPr>
            </w:pPr>
          </w:p>
        </w:tc>
      </w:tr>
      <w:tr w14:paraId="4B3F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267DA86A">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53</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35ADFADD">
            <w:pPr>
              <w:widowControl/>
              <w:jc w:val="center"/>
              <w:textAlignment w:val="center"/>
              <w:rPr>
                <w:color w:val="000000"/>
                <w:sz w:val="21"/>
                <w:szCs w:val="21"/>
              </w:rPr>
            </w:pPr>
            <w:r>
              <w:rPr>
                <w:color w:val="000000"/>
                <w:kern w:val="0"/>
                <w:sz w:val="21"/>
                <w:szCs w:val="21"/>
              </w:rPr>
              <w:t>减速电机</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9940EBF">
            <w:pPr>
              <w:widowControl/>
              <w:jc w:val="center"/>
              <w:textAlignment w:val="center"/>
              <w:rPr>
                <w:color w:val="000000"/>
                <w:sz w:val="21"/>
                <w:szCs w:val="21"/>
              </w:rPr>
            </w:pPr>
            <w:r>
              <w:rPr>
                <w:color w:val="000000"/>
                <w:kern w:val="0"/>
                <w:sz w:val="21"/>
                <w:szCs w:val="21"/>
              </w:rPr>
              <w:t>SEW</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2A79D00">
            <w:pPr>
              <w:widowControl/>
              <w:jc w:val="center"/>
              <w:textAlignment w:val="center"/>
              <w:rPr>
                <w:color w:val="000000"/>
                <w:sz w:val="21"/>
                <w:szCs w:val="21"/>
              </w:rPr>
            </w:pPr>
            <w:r>
              <w:rPr>
                <w:color w:val="000000"/>
                <w:kern w:val="0"/>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AA743AD">
            <w:pPr>
              <w:widowControl/>
              <w:jc w:val="center"/>
              <w:textAlignment w:val="center"/>
              <w:rPr>
                <w:color w:val="000000"/>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28D6A38">
            <w:pPr>
              <w:widowControl/>
              <w:jc w:val="center"/>
              <w:textAlignment w:val="center"/>
              <w:rPr>
                <w:color w:val="000000"/>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C102460">
            <w:pPr>
              <w:jc w:val="center"/>
              <w:rPr>
                <w:color w:val="00000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907B09D">
            <w:pPr>
              <w:jc w:val="center"/>
              <w:rPr>
                <w:color w:val="000000"/>
                <w:sz w:val="21"/>
                <w:szCs w:val="21"/>
              </w:rPr>
            </w:pPr>
          </w:p>
        </w:tc>
      </w:tr>
      <w:tr w14:paraId="1CED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4AC1311E">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54</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CD95B3">
            <w:pPr>
              <w:widowControl/>
              <w:jc w:val="center"/>
              <w:textAlignment w:val="center"/>
              <w:rPr>
                <w:color w:val="000000"/>
                <w:sz w:val="21"/>
                <w:szCs w:val="21"/>
              </w:rPr>
            </w:pPr>
            <w:r>
              <w:rPr>
                <w:color w:val="000000"/>
                <w:kern w:val="0"/>
                <w:sz w:val="21"/>
                <w:szCs w:val="21"/>
              </w:rPr>
              <w:t>减速电机变频器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49E0875">
            <w:pPr>
              <w:jc w:val="center"/>
              <w:rPr>
                <w:color w:val="000000"/>
                <w:sz w:val="21"/>
                <w:szCs w:val="21"/>
              </w:rPr>
            </w:pPr>
            <w:r>
              <w:rPr>
                <w:color w:val="000000"/>
                <w:kern w:val="0"/>
                <w:sz w:val="21"/>
                <w:szCs w:val="21"/>
              </w:rPr>
              <w:t>SIEMENS</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B1D247B">
            <w:pPr>
              <w:jc w:val="center"/>
              <w:rPr>
                <w:color w:val="000000"/>
                <w:sz w:val="21"/>
                <w:szCs w:val="21"/>
              </w:rPr>
            </w:pPr>
            <w:r>
              <w:rPr>
                <w:color w:val="000000"/>
                <w:kern w:val="0"/>
                <w:sz w:val="21"/>
                <w:szCs w:val="21"/>
              </w:rPr>
              <w:t>德国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E310519">
            <w:pPr>
              <w:jc w:val="center"/>
              <w:rPr>
                <w:rFonts w:hint="eastAsia" w:eastAsia="宋体"/>
                <w:color w:val="000000"/>
                <w:sz w:val="21"/>
                <w:szCs w:val="21"/>
                <w:lang w:eastAsia="zh-CN"/>
              </w:rPr>
            </w:pPr>
            <w:r>
              <w:rPr>
                <w:rFonts w:hint="eastAsia"/>
                <w:color w:val="000000"/>
                <w:sz w:val="21"/>
                <w:szCs w:val="21"/>
                <w:lang w:val="en-US" w:eastAsia="zh-CN"/>
              </w:rPr>
              <w:t>三菱</w:t>
            </w: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C9D090F">
            <w:pPr>
              <w:jc w:val="center"/>
              <w:rPr>
                <w:rFonts w:hint="eastAsia" w:eastAsia="宋体"/>
                <w:color w:val="000000"/>
                <w:sz w:val="21"/>
                <w:szCs w:val="21"/>
                <w:lang w:eastAsia="zh-CN"/>
              </w:rPr>
            </w:pPr>
            <w:r>
              <w:rPr>
                <w:rFonts w:hint="eastAsia"/>
                <w:color w:val="000000"/>
                <w:kern w:val="0"/>
                <w:sz w:val="21"/>
                <w:szCs w:val="21"/>
                <w:lang w:val="en-US" w:eastAsia="zh-CN"/>
              </w:rPr>
              <w:t>日本</w:t>
            </w: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8910796">
            <w:pPr>
              <w:jc w:val="center"/>
              <w:rPr>
                <w:color w:val="00000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25B90978">
            <w:pPr>
              <w:jc w:val="center"/>
              <w:rPr>
                <w:color w:val="000000"/>
                <w:sz w:val="21"/>
                <w:szCs w:val="21"/>
              </w:rPr>
            </w:pPr>
          </w:p>
        </w:tc>
      </w:tr>
      <w:tr w14:paraId="4E3C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512" w:type="dxa"/>
            <w:tcBorders>
              <w:top w:val="single" w:color="auto" w:sz="4" w:space="0"/>
              <w:left w:val="single" w:color="auto" w:sz="4" w:space="0"/>
              <w:bottom w:val="single" w:color="auto" w:sz="4" w:space="0"/>
              <w:right w:val="single" w:color="auto" w:sz="4" w:space="0"/>
            </w:tcBorders>
            <w:noWrap/>
            <w:tcMar>
              <w:top w:w="10" w:type="dxa"/>
              <w:left w:w="10" w:type="dxa"/>
              <w:bottom w:w="0" w:type="dxa"/>
              <w:right w:w="10" w:type="dxa"/>
            </w:tcMar>
            <w:vAlign w:val="center"/>
          </w:tcPr>
          <w:p w14:paraId="74F24E30">
            <w:pPr>
              <w:pStyle w:val="139"/>
              <w:widowControl/>
              <w:spacing w:line="240" w:lineRule="auto"/>
              <w:ind w:firstLine="0" w:firstLineChars="0"/>
              <w:jc w:val="center"/>
              <w:textAlignment w:val="center"/>
              <w:rPr>
                <w:rFonts w:hint="eastAsia" w:ascii="Times New Roman" w:hAnsi="Times New Roman" w:eastAsia="等线"/>
                <w:color w:val="000000"/>
                <w:kern w:val="2"/>
                <w:sz w:val="21"/>
                <w:szCs w:val="21"/>
                <w:lang w:val="en-US" w:eastAsia="zh-CN" w:bidi="ar-SA"/>
              </w:rPr>
            </w:pPr>
            <w:r>
              <w:rPr>
                <w:rFonts w:ascii="Times New Roman" w:hAnsi="Times New Roman"/>
                <w:color w:val="000000"/>
                <w:szCs w:val="21"/>
              </w:rPr>
              <w:t>55</w:t>
            </w:r>
          </w:p>
        </w:tc>
        <w:tc>
          <w:tcPr>
            <w:tcW w:w="149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20C956D">
            <w:pPr>
              <w:widowControl/>
              <w:jc w:val="center"/>
              <w:textAlignment w:val="center"/>
              <w:rPr>
                <w:color w:val="000000"/>
                <w:kern w:val="0"/>
                <w:sz w:val="21"/>
                <w:szCs w:val="21"/>
              </w:rPr>
            </w:pPr>
            <w:r>
              <w:rPr>
                <w:rFonts w:hint="eastAsia" w:ascii="宋体" w:hAnsi="宋体"/>
                <w:sz w:val="21"/>
                <w:szCs w:val="21"/>
              </w:rPr>
              <w:t>智能平衡器</w:t>
            </w:r>
          </w:p>
        </w:tc>
        <w:tc>
          <w:tcPr>
            <w:tcW w:w="1654"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88D470F">
            <w:pPr>
              <w:widowControl/>
              <w:jc w:val="center"/>
              <w:textAlignment w:val="center"/>
              <w:rPr>
                <w:kern w:val="0"/>
                <w:sz w:val="21"/>
                <w:szCs w:val="21"/>
              </w:rPr>
            </w:pPr>
            <w:r>
              <w:rPr>
                <w:kern w:val="0"/>
                <w:sz w:val="21"/>
                <w:szCs w:val="21"/>
              </w:rPr>
              <w:t>高博</w:t>
            </w:r>
          </w:p>
        </w:tc>
        <w:tc>
          <w:tcPr>
            <w:tcW w:w="992"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7BA293D8">
            <w:pPr>
              <w:widowControl/>
              <w:jc w:val="center"/>
              <w:textAlignment w:val="center"/>
              <w:rPr>
                <w:kern w:val="0"/>
                <w:sz w:val="21"/>
                <w:szCs w:val="21"/>
              </w:rPr>
            </w:pPr>
            <w:r>
              <w:rPr>
                <w:kern w:val="0"/>
                <w:sz w:val="21"/>
                <w:szCs w:val="21"/>
              </w:rPr>
              <w:t>美国</w:t>
            </w:r>
          </w:p>
        </w:tc>
        <w:tc>
          <w:tcPr>
            <w:tcW w:w="140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5801A270">
            <w:pPr>
              <w:widowControl/>
              <w:jc w:val="center"/>
              <w:textAlignment w:val="center"/>
              <w:rPr>
                <w:kern w:val="0"/>
                <w:sz w:val="21"/>
                <w:szCs w:val="21"/>
              </w:rPr>
            </w:pPr>
          </w:p>
        </w:tc>
        <w:tc>
          <w:tcPr>
            <w:tcW w:w="978"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4099450D">
            <w:pPr>
              <w:widowControl/>
              <w:jc w:val="center"/>
              <w:textAlignment w:val="center"/>
              <w:rPr>
                <w:kern w:val="0"/>
                <w:sz w:val="21"/>
                <w:szCs w:val="21"/>
              </w:rPr>
            </w:pPr>
          </w:p>
        </w:tc>
        <w:tc>
          <w:tcPr>
            <w:tcW w:w="883"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0F63F4F8">
            <w:pPr>
              <w:widowControl/>
              <w:jc w:val="center"/>
              <w:textAlignment w:val="center"/>
              <w:rPr>
                <w:kern w:val="0"/>
                <w:sz w:val="21"/>
                <w:szCs w:val="21"/>
              </w:rPr>
            </w:pPr>
          </w:p>
        </w:tc>
        <w:tc>
          <w:tcPr>
            <w:tcW w:w="850" w:type="dxa"/>
            <w:tcBorders>
              <w:top w:val="single" w:color="auto" w:sz="4" w:space="0"/>
              <w:left w:val="single" w:color="auto" w:sz="4" w:space="0"/>
              <w:bottom w:val="single" w:color="auto" w:sz="4" w:space="0"/>
              <w:right w:val="single" w:color="auto" w:sz="4" w:space="0"/>
            </w:tcBorders>
            <w:noWrap w:val="0"/>
            <w:tcMar>
              <w:top w:w="10" w:type="dxa"/>
              <w:left w:w="10" w:type="dxa"/>
              <w:bottom w:w="0" w:type="dxa"/>
              <w:right w:w="10" w:type="dxa"/>
            </w:tcMar>
            <w:vAlign w:val="center"/>
          </w:tcPr>
          <w:p w14:paraId="674EF3AF">
            <w:pPr>
              <w:widowControl/>
              <w:jc w:val="center"/>
              <w:textAlignment w:val="center"/>
              <w:rPr>
                <w:kern w:val="0"/>
                <w:sz w:val="21"/>
                <w:szCs w:val="21"/>
              </w:rPr>
            </w:pPr>
          </w:p>
        </w:tc>
      </w:tr>
    </w:tbl>
    <w:p w14:paraId="00B1E35F">
      <w:pPr>
        <w:spacing w:before="156" w:beforeLines="50"/>
        <w:rPr>
          <w:rFonts w:ascii="Arial" w:hAnsi="Arial" w:cs="Arial"/>
          <w:sz w:val="18"/>
          <w:szCs w:val="18"/>
        </w:rPr>
      </w:pPr>
      <w:r>
        <w:rPr>
          <w:rFonts w:hAnsi="宋体"/>
          <w:b/>
          <w:sz w:val="20"/>
          <w:szCs w:val="20"/>
        </w:rPr>
        <w:t>注：</w:t>
      </w:r>
      <w:r>
        <w:rPr>
          <w:rFonts w:hint="eastAsia"/>
          <w:bCs/>
          <w:sz w:val="18"/>
          <w:szCs w:val="18"/>
        </w:rPr>
        <w:t>1</w:t>
      </w:r>
      <w:r>
        <w:rPr>
          <w:bCs/>
          <w:sz w:val="18"/>
          <w:szCs w:val="18"/>
        </w:rPr>
        <w:t>.</w:t>
      </w:r>
      <w:r>
        <w:rPr>
          <w:rFonts w:ascii="Arial" w:hAnsi="Arial" w:cs="Arial"/>
          <w:sz w:val="18"/>
          <w:szCs w:val="18"/>
        </w:rPr>
        <w:t>未注明国产或进口的元件均按进口元件选定；</w:t>
      </w:r>
      <w:r>
        <w:rPr>
          <w:rFonts w:hint="eastAsia"/>
          <w:b/>
          <w:sz w:val="20"/>
          <w:szCs w:val="20"/>
        </w:rPr>
        <w:t>2</w:t>
      </w:r>
      <w:r>
        <w:rPr>
          <w:b/>
          <w:sz w:val="20"/>
          <w:szCs w:val="20"/>
        </w:rPr>
        <w:t>.</w:t>
      </w:r>
      <w:r>
        <w:rPr>
          <w:rFonts w:ascii="Arial" w:hAnsi="Arial" w:cs="Arial"/>
          <w:sz w:val="18"/>
          <w:szCs w:val="18"/>
        </w:rPr>
        <w:t>出现不能满足附表选型时，应与</w:t>
      </w:r>
      <w:r>
        <w:rPr>
          <w:rFonts w:hint="eastAsia" w:ascii="Arial" w:hAnsi="Arial" w:cs="Arial"/>
          <w:sz w:val="18"/>
          <w:szCs w:val="18"/>
        </w:rPr>
        <w:t>招标方进行</w:t>
      </w:r>
      <w:r>
        <w:rPr>
          <w:rFonts w:ascii="Arial" w:hAnsi="Arial" w:cs="Arial"/>
          <w:sz w:val="18"/>
          <w:szCs w:val="18"/>
        </w:rPr>
        <w:t>协商</w:t>
      </w:r>
      <w:r>
        <w:rPr>
          <w:rFonts w:hint="eastAsia" w:ascii="Arial" w:hAnsi="Arial" w:cs="Arial"/>
          <w:sz w:val="18"/>
          <w:szCs w:val="18"/>
        </w:rPr>
        <w:t>，必须取得招标方的批准；</w:t>
      </w:r>
      <w:r>
        <w:rPr>
          <w:rFonts w:hint="eastAsia"/>
          <w:b/>
          <w:sz w:val="20"/>
          <w:szCs w:val="20"/>
        </w:rPr>
        <w:t>3</w:t>
      </w:r>
      <w:r>
        <w:rPr>
          <w:b/>
          <w:sz w:val="20"/>
          <w:szCs w:val="20"/>
        </w:rPr>
        <w:t>.</w:t>
      </w:r>
      <w:r>
        <w:rPr>
          <w:rFonts w:ascii="Arial" w:hAnsi="Arial" w:cs="Arial"/>
          <w:sz w:val="18"/>
          <w:szCs w:val="18"/>
        </w:rPr>
        <w:t>所有电气</w:t>
      </w:r>
      <w:r>
        <w:rPr>
          <w:rFonts w:hint="eastAsia" w:ascii="Arial" w:hAnsi="Arial" w:cs="Arial"/>
          <w:sz w:val="18"/>
          <w:szCs w:val="18"/>
        </w:rPr>
        <w:t>零部件</w:t>
      </w:r>
      <w:r>
        <w:rPr>
          <w:rFonts w:ascii="Arial" w:hAnsi="Arial" w:cs="Arial"/>
          <w:sz w:val="18"/>
          <w:szCs w:val="18"/>
        </w:rPr>
        <w:t>保护等级须符合IEC：IP-54以上，如工艺要求更高的防护以实际工艺要求为准。</w:t>
      </w:r>
    </w:p>
    <w:p w14:paraId="45624487">
      <w:pPr>
        <w:spacing w:before="156" w:beforeLines="50"/>
        <w:rPr>
          <w:rFonts w:hint="eastAsia" w:ascii="Arial" w:hAnsi="Arial" w:cs="Arial"/>
          <w:sz w:val="18"/>
          <w:szCs w:val="18"/>
        </w:rPr>
      </w:pPr>
    </w:p>
    <w:p w14:paraId="2EC1652F">
      <w:pPr>
        <w:spacing w:line="240" w:lineRule="auto"/>
        <w:ind w:right="240"/>
        <w:rPr>
          <w:rFonts w:ascii="宋体" w:hAnsi="宋体"/>
          <w:b/>
          <w:bCs/>
          <w:sz w:val="24"/>
          <w:szCs w:val="24"/>
        </w:rPr>
      </w:pPr>
      <w:r>
        <w:rPr>
          <w:rFonts w:hint="eastAsia" w:ascii="宋体" w:hAnsi="宋体"/>
          <w:b/>
          <w:bCs/>
          <w:sz w:val="24"/>
          <w:szCs w:val="24"/>
        </w:rPr>
        <w:t>3.1.</w:t>
      </w:r>
      <w:r>
        <w:rPr>
          <w:rFonts w:hint="eastAsia" w:ascii="宋体" w:hAnsi="宋体"/>
          <w:b/>
          <w:bCs/>
          <w:sz w:val="24"/>
          <w:szCs w:val="24"/>
          <w:lang w:val="en-US" w:eastAsia="zh-CN"/>
        </w:rPr>
        <w:t>7</w:t>
      </w:r>
      <w:r>
        <w:rPr>
          <w:rFonts w:hint="eastAsia" w:ascii="宋体" w:hAnsi="宋体"/>
          <w:b/>
          <w:bCs/>
          <w:sz w:val="24"/>
          <w:szCs w:val="24"/>
        </w:rPr>
        <w:t>其他设施要求</w:t>
      </w:r>
    </w:p>
    <w:p w14:paraId="5A58FC15">
      <w:pPr>
        <w:numPr>
          <w:ilvl w:val="0"/>
          <w:numId w:val="16"/>
        </w:numPr>
        <w:spacing w:line="240" w:lineRule="auto"/>
        <w:rPr>
          <w:rFonts w:ascii="宋体" w:hAnsi="宋体"/>
          <w:sz w:val="24"/>
          <w:szCs w:val="24"/>
        </w:rPr>
      </w:pPr>
      <w:bookmarkStart w:id="45" w:name="_Toc311710146"/>
      <w:r>
        <w:rPr>
          <w:rFonts w:hint="eastAsia" w:ascii="宋体" w:hAnsi="宋体"/>
          <w:sz w:val="24"/>
          <w:szCs w:val="24"/>
        </w:rPr>
        <w:t>装配线的托盘、工装、吊具、夹具等满足产品多样性要求及产品姿态变化要求，最大程度达到设计通用性。专用工具工装统一编号并打印二维码以便管理，并打刻在工具、工装上，配备详细、准确的图纸；所有套筒及快换接头采用快换结构；所有标准工位的手动以及单轴电动工具，均配备工具悬挂、滑轨等全部的配套设施。</w:t>
      </w:r>
    </w:p>
    <w:p w14:paraId="4984E2CA">
      <w:pPr>
        <w:numPr>
          <w:ilvl w:val="0"/>
          <w:numId w:val="16"/>
        </w:numPr>
        <w:spacing w:line="240" w:lineRule="auto"/>
        <w:rPr>
          <w:rFonts w:ascii="宋体" w:hAnsi="宋体"/>
          <w:sz w:val="24"/>
          <w:szCs w:val="24"/>
        </w:rPr>
      </w:pPr>
      <w:bookmarkStart w:id="46" w:name="_Toc311710148"/>
      <w:r>
        <w:rPr>
          <w:rFonts w:hint="eastAsia" w:ascii="宋体" w:hAnsi="宋体"/>
          <w:sz w:val="24"/>
          <w:szCs w:val="24"/>
        </w:rPr>
        <w:t>工装</w:t>
      </w:r>
      <w:r>
        <w:rPr>
          <w:rFonts w:hint="eastAsia" w:ascii="宋体" w:hAnsi="宋体"/>
          <w:sz w:val="24"/>
          <w:szCs w:val="24"/>
          <w:lang w:eastAsia="zh-CN"/>
        </w:rPr>
        <w:t>、</w:t>
      </w:r>
      <w:r>
        <w:rPr>
          <w:rFonts w:hint="eastAsia" w:ascii="宋体" w:hAnsi="宋体"/>
          <w:sz w:val="24"/>
          <w:szCs w:val="24"/>
        </w:rPr>
        <w:t>吊具、工具类应充分满足产品更换、防错、使用方便、装配精度等要求</w:t>
      </w:r>
      <w:bookmarkEnd w:id="46"/>
      <w:r>
        <w:rPr>
          <w:rFonts w:hint="eastAsia" w:ascii="宋体" w:hAnsi="宋体"/>
          <w:sz w:val="24"/>
          <w:szCs w:val="24"/>
        </w:rPr>
        <w:t>。</w:t>
      </w:r>
    </w:p>
    <w:p w14:paraId="3BB1CB14">
      <w:pPr>
        <w:numPr>
          <w:ilvl w:val="0"/>
          <w:numId w:val="16"/>
        </w:numPr>
        <w:spacing w:line="240" w:lineRule="auto"/>
        <w:rPr>
          <w:rFonts w:ascii="宋体" w:hAnsi="宋体"/>
          <w:sz w:val="24"/>
          <w:szCs w:val="24"/>
        </w:rPr>
      </w:pPr>
      <w:r>
        <w:rPr>
          <w:rFonts w:hint="eastAsia" w:ascii="宋体" w:hAnsi="宋体"/>
          <w:sz w:val="24"/>
          <w:szCs w:val="24"/>
        </w:rPr>
        <w:t>起吊装置应具备自动夹紧、自动松脱、防松脱等功能，电动悬浮吊</w:t>
      </w:r>
      <w:r>
        <w:rPr>
          <w:rFonts w:hint="eastAsia" w:ascii="宋体" w:hAnsi="宋体" w:cs="宋体"/>
          <w:sz w:val="24"/>
          <w:szCs w:val="24"/>
        </w:rPr>
        <w:t>（G-force）</w:t>
      </w:r>
      <w:r>
        <w:rPr>
          <w:rFonts w:hint="eastAsia" w:ascii="宋体" w:hAnsi="宋体"/>
          <w:sz w:val="24"/>
          <w:szCs w:val="24"/>
        </w:rPr>
        <w:t>最大载荷</w:t>
      </w:r>
      <w:r>
        <w:rPr>
          <w:rFonts w:hint="eastAsia" w:ascii="宋体" w:hAnsi="宋体"/>
          <w:sz w:val="24"/>
          <w:szCs w:val="24"/>
          <w:lang w:val="en-US" w:eastAsia="zh-CN"/>
        </w:rPr>
        <w:t>满足吊装需求</w:t>
      </w:r>
      <w:r>
        <w:rPr>
          <w:rFonts w:hint="eastAsia" w:ascii="宋体" w:hAnsi="宋体"/>
          <w:sz w:val="24"/>
          <w:szCs w:val="24"/>
        </w:rPr>
        <w:t>；采用悬垂按键手柄，悬浮按键须改装至方便单手操作位置；在使用过程中悬浮模式不会自动取消，仅手动操作上、下按键时取消。</w:t>
      </w:r>
    </w:p>
    <w:p w14:paraId="50DCD08A">
      <w:pPr>
        <w:spacing w:line="240" w:lineRule="auto"/>
        <w:rPr>
          <w:rFonts w:ascii="宋体" w:hAnsi="宋体"/>
          <w:b/>
          <w:bCs/>
          <w:sz w:val="24"/>
          <w:szCs w:val="24"/>
        </w:rPr>
      </w:pPr>
      <w:r>
        <w:rPr>
          <w:rFonts w:hint="eastAsia" w:ascii="宋体" w:hAnsi="宋体"/>
          <w:b/>
          <w:bCs/>
          <w:sz w:val="24"/>
          <w:szCs w:val="24"/>
        </w:rPr>
        <w:t>3</w:t>
      </w:r>
      <w:r>
        <w:rPr>
          <w:rFonts w:ascii="宋体" w:hAnsi="宋体"/>
          <w:b/>
          <w:bCs/>
          <w:sz w:val="24"/>
          <w:szCs w:val="24"/>
        </w:rPr>
        <w:t>.1.</w:t>
      </w:r>
      <w:bookmarkStart w:id="47" w:name="_Hlk69924627"/>
      <w:r>
        <w:rPr>
          <w:rFonts w:hint="eastAsia" w:ascii="宋体" w:hAnsi="宋体"/>
          <w:b/>
          <w:bCs/>
          <w:sz w:val="24"/>
          <w:szCs w:val="24"/>
          <w:lang w:val="en-US" w:eastAsia="zh-CN"/>
        </w:rPr>
        <w:t>8</w:t>
      </w:r>
      <w:r>
        <w:rPr>
          <w:rFonts w:hint="eastAsia" w:ascii="宋体" w:hAnsi="宋体"/>
          <w:b/>
          <w:bCs/>
          <w:sz w:val="24"/>
          <w:szCs w:val="24"/>
        </w:rPr>
        <w:t>在线检测要求：</w:t>
      </w:r>
    </w:p>
    <w:bookmarkEnd w:id="47"/>
    <w:p w14:paraId="33AA7E27">
      <w:pPr>
        <w:spacing w:line="240" w:lineRule="auto"/>
        <w:ind w:firstLine="480" w:firstLineChars="200"/>
        <w:rPr>
          <w:rFonts w:ascii="宋体" w:hAnsi="宋体"/>
          <w:sz w:val="24"/>
          <w:szCs w:val="24"/>
        </w:rPr>
      </w:pPr>
      <w:r>
        <w:rPr>
          <w:rFonts w:hint="eastAsia" w:ascii="宋体" w:hAnsi="宋体"/>
          <w:sz w:val="24"/>
          <w:szCs w:val="24"/>
        </w:rPr>
        <w:t>应能实现关键质量特性的在线检测，具备数据采集、存储功能，并自动上传至上位机系统，实时监控、显示各工位的生产、质量数据，形成控制曲线，自动判定是否有偏差，出现不合格时，实时报警。</w:t>
      </w:r>
    </w:p>
    <w:p w14:paraId="49DB934A">
      <w:pPr>
        <w:spacing w:line="240" w:lineRule="auto"/>
        <w:rPr>
          <w:rFonts w:ascii="宋体" w:hAnsi="宋体"/>
          <w:b/>
          <w:bCs/>
          <w:sz w:val="24"/>
          <w:szCs w:val="24"/>
        </w:rPr>
      </w:pPr>
      <w:bookmarkStart w:id="48" w:name="_Hlk69924644"/>
      <w:r>
        <w:rPr>
          <w:rFonts w:hint="eastAsia" w:ascii="宋体" w:hAnsi="宋体"/>
          <w:b/>
          <w:bCs/>
          <w:sz w:val="24"/>
          <w:szCs w:val="24"/>
        </w:rPr>
        <w:t>3.1.</w:t>
      </w:r>
      <w:r>
        <w:rPr>
          <w:rFonts w:hint="eastAsia" w:ascii="宋体" w:hAnsi="宋体"/>
          <w:b/>
          <w:bCs/>
          <w:sz w:val="24"/>
          <w:szCs w:val="24"/>
          <w:lang w:val="en-US" w:eastAsia="zh-CN"/>
        </w:rPr>
        <w:t>9</w:t>
      </w:r>
      <w:r>
        <w:rPr>
          <w:rFonts w:hint="eastAsia" w:ascii="宋体" w:hAnsi="宋体"/>
          <w:b/>
          <w:bCs/>
          <w:sz w:val="24"/>
          <w:szCs w:val="24"/>
        </w:rPr>
        <w:t xml:space="preserve"> 防错要求：</w:t>
      </w:r>
    </w:p>
    <w:bookmarkEnd w:id="48"/>
    <w:p w14:paraId="2E749F68">
      <w:pPr>
        <w:numPr>
          <w:ilvl w:val="0"/>
          <w:numId w:val="17"/>
        </w:numPr>
        <w:spacing w:line="240" w:lineRule="auto"/>
        <w:rPr>
          <w:rFonts w:ascii="宋体" w:hAnsi="宋体"/>
          <w:sz w:val="24"/>
          <w:szCs w:val="24"/>
        </w:rPr>
      </w:pPr>
      <w:r>
        <w:rPr>
          <w:rFonts w:hint="eastAsia" w:ascii="宋体" w:hAnsi="宋体"/>
          <w:sz w:val="24"/>
          <w:szCs w:val="24"/>
        </w:rPr>
        <w:t>充分考虑安全、产品、过程等防错技术应用，实现系统性防错，确保装配过程安全可靠、无错漏装。</w:t>
      </w:r>
    </w:p>
    <w:p w14:paraId="6C7F5AC1">
      <w:pPr>
        <w:numPr>
          <w:ilvl w:val="0"/>
          <w:numId w:val="17"/>
        </w:numPr>
        <w:spacing w:line="240" w:lineRule="auto"/>
        <w:rPr>
          <w:rFonts w:ascii="宋体" w:hAnsi="宋体"/>
          <w:sz w:val="24"/>
          <w:szCs w:val="24"/>
        </w:rPr>
      </w:pPr>
      <w:r>
        <w:rPr>
          <w:rFonts w:hint="eastAsia" w:ascii="宋体" w:hAnsi="宋体"/>
          <w:sz w:val="24"/>
          <w:szCs w:val="24"/>
        </w:rPr>
        <w:t>装配设备需要具备防错功能，保证产品质量。对于不同机型的零件，需要具备指引系统，方便操作工操作，并在设备内设置防错功能，投标方提供详细方案。</w:t>
      </w:r>
    </w:p>
    <w:p w14:paraId="1519E47E">
      <w:pPr>
        <w:spacing w:line="240" w:lineRule="auto"/>
        <w:rPr>
          <w:rFonts w:hint="eastAsia" w:ascii="宋体" w:hAnsi="宋体"/>
          <w:b/>
          <w:bCs/>
          <w:sz w:val="24"/>
          <w:szCs w:val="24"/>
        </w:rPr>
      </w:pPr>
      <w:bookmarkStart w:id="49" w:name="_Toc28413395"/>
      <w:r>
        <w:rPr>
          <w:rFonts w:hint="eastAsia" w:ascii="宋体" w:hAnsi="宋体"/>
          <w:b/>
          <w:bCs/>
          <w:sz w:val="24"/>
          <w:szCs w:val="24"/>
          <w:lang w:val="en-US" w:eastAsia="zh-CN"/>
        </w:rPr>
        <w:t>3.1.10</w:t>
      </w:r>
      <w:r>
        <w:rPr>
          <w:rFonts w:hint="eastAsia" w:ascii="宋体" w:hAnsi="宋体"/>
          <w:b/>
          <w:bCs/>
          <w:sz w:val="24"/>
          <w:szCs w:val="24"/>
        </w:rPr>
        <w:t>信息化要求</w:t>
      </w:r>
      <w:bookmarkEnd w:id="49"/>
    </w:p>
    <w:bookmarkEnd w:id="45"/>
    <w:p w14:paraId="28489F15">
      <w:pPr>
        <w:spacing w:line="240" w:lineRule="auto"/>
        <w:rPr>
          <w:rFonts w:ascii="宋体" w:hAnsi="宋体"/>
          <w:spacing w:val="20"/>
          <w:kern w:val="10"/>
          <w:sz w:val="24"/>
          <w:szCs w:val="24"/>
        </w:rPr>
      </w:pPr>
      <w:r>
        <w:rPr>
          <w:rFonts w:hint="eastAsia" w:ascii="宋体" w:hAnsi="宋体"/>
          <w:spacing w:val="20"/>
          <w:kern w:val="10"/>
          <w:sz w:val="24"/>
          <w:szCs w:val="24"/>
        </w:rPr>
        <w:t>3.1.</w:t>
      </w:r>
      <w:r>
        <w:rPr>
          <w:rFonts w:hint="eastAsia" w:ascii="宋体" w:hAnsi="宋体"/>
          <w:spacing w:val="20"/>
          <w:kern w:val="10"/>
          <w:sz w:val="24"/>
          <w:szCs w:val="24"/>
          <w:lang w:val="en-US" w:eastAsia="zh-CN"/>
        </w:rPr>
        <w:t>10</w:t>
      </w:r>
      <w:r>
        <w:rPr>
          <w:rFonts w:hint="eastAsia" w:ascii="宋体" w:hAnsi="宋体"/>
          <w:spacing w:val="20"/>
          <w:kern w:val="10"/>
          <w:sz w:val="24"/>
          <w:szCs w:val="24"/>
        </w:rPr>
        <w:t>.</w:t>
      </w:r>
      <w:r>
        <w:rPr>
          <w:rFonts w:hint="eastAsia" w:ascii="宋体" w:hAnsi="宋体"/>
          <w:spacing w:val="20"/>
          <w:kern w:val="10"/>
          <w:sz w:val="24"/>
          <w:szCs w:val="24"/>
          <w:lang w:val="en-US" w:eastAsia="zh-CN"/>
        </w:rPr>
        <w:t>1</w:t>
      </w:r>
      <w:r>
        <w:rPr>
          <w:rFonts w:hint="eastAsia" w:ascii="宋体" w:hAnsi="宋体"/>
          <w:spacing w:val="20"/>
          <w:kern w:val="10"/>
          <w:sz w:val="24"/>
          <w:szCs w:val="24"/>
        </w:rPr>
        <w:t>软件要求</w:t>
      </w:r>
    </w:p>
    <w:p w14:paraId="2F602D66">
      <w:pPr>
        <w:numPr>
          <w:ilvl w:val="0"/>
          <w:numId w:val="18"/>
        </w:numPr>
        <w:spacing w:line="240" w:lineRule="auto"/>
        <w:rPr>
          <w:rFonts w:ascii="宋体" w:hAnsi="宋体"/>
          <w:sz w:val="24"/>
          <w:szCs w:val="24"/>
          <w:highlight w:val="none"/>
        </w:rPr>
      </w:pPr>
      <w:r>
        <w:rPr>
          <w:rFonts w:hint="eastAsia" w:ascii="宋体" w:hAnsi="宋体"/>
          <w:sz w:val="24"/>
          <w:szCs w:val="24"/>
          <w:highlight w:val="none"/>
        </w:rPr>
        <w:t>使用主流技术框架开发，满足商业应用友好性要求,满足云部署和开放源代码，支持扩展性、可操作性并负责调通外围上下游系统接口，</w:t>
      </w:r>
      <w:r>
        <w:rPr>
          <w:rFonts w:hint="eastAsia" w:ascii="宋体" w:hAnsi="宋体"/>
          <w:sz w:val="24"/>
          <w:szCs w:val="24"/>
          <w:highlight w:val="none"/>
          <w:lang w:val="en-US" w:eastAsia="zh-CN"/>
        </w:rPr>
        <w:t>投标方需提供</w:t>
      </w:r>
      <w:r>
        <w:rPr>
          <w:rFonts w:hint="eastAsia"/>
          <w:sz w:val="24"/>
          <w:szCs w:val="24"/>
          <w:highlight w:val="none"/>
        </w:rPr>
        <w:t>外围系统交互关系图，以及详细的业务功能实现逻辑</w:t>
      </w:r>
      <w:r>
        <w:rPr>
          <w:rFonts w:hint="eastAsia"/>
          <w:sz w:val="24"/>
          <w:szCs w:val="24"/>
          <w:highlight w:val="none"/>
          <w:lang w:eastAsia="zh-CN"/>
        </w:rPr>
        <w:t>，</w:t>
      </w:r>
      <w:r>
        <w:rPr>
          <w:rFonts w:hint="eastAsia" w:ascii="宋体" w:hAnsi="宋体"/>
          <w:sz w:val="24"/>
          <w:szCs w:val="24"/>
          <w:highlight w:val="none"/>
        </w:rPr>
        <w:t>保证运维时间长期有效。</w:t>
      </w:r>
    </w:p>
    <w:p w14:paraId="519F16DC">
      <w:pPr>
        <w:numPr>
          <w:ilvl w:val="0"/>
          <w:numId w:val="18"/>
        </w:numPr>
        <w:spacing w:line="240" w:lineRule="auto"/>
        <w:rPr>
          <w:rFonts w:ascii="宋体" w:hAnsi="宋体"/>
          <w:sz w:val="24"/>
          <w:szCs w:val="24"/>
          <w:highlight w:val="none"/>
        </w:rPr>
      </w:pPr>
      <w:r>
        <w:rPr>
          <w:rFonts w:hint="eastAsia" w:ascii="宋体" w:hAnsi="宋体"/>
          <w:sz w:val="24"/>
          <w:szCs w:val="24"/>
          <w:highlight w:val="none"/>
        </w:rPr>
        <w:t>提供可以运行的系统源代码及数据库数据字典，相关说明书。</w:t>
      </w:r>
    </w:p>
    <w:p w14:paraId="56EAB5B0">
      <w:pPr>
        <w:numPr>
          <w:ilvl w:val="0"/>
          <w:numId w:val="18"/>
        </w:numPr>
        <w:spacing w:line="240" w:lineRule="auto"/>
        <w:rPr>
          <w:rFonts w:ascii="宋体" w:hAnsi="宋体"/>
          <w:sz w:val="24"/>
          <w:szCs w:val="24"/>
          <w:highlight w:val="none"/>
        </w:rPr>
      </w:pPr>
      <w:r>
        <w:rPr>
          <w:rFonts w:hint="eastAsia" w:ascii="宋体" w:hAnsi="宋体"/>
          <w:sz w:val="24"/>
          <w:szCs w:val="24"/>
          <w:highlight w:val="none"/>
        </w:rPr>
        <w:t>软件系统方案设计要求完整可行，满足轻卡变速箱柔性装配线所需要的业务需求，并符合</w:t>
      </w:r>
      <w:r>
        <w:rPr>
          <w:rFonts w:hint="eastAsia" w:ascii="宋体" w:hAnsi="宋体"/>
          <w:sz w:val="24"/>
          <w:szCs w:val="24"/>
          <w:highlight w:val="none"/>
          <w:lang w:val="en-US" w:eastAsia="zh-CN"/>
        </w:rPr>
        <w:t>重汽集团</w:t>
      </w:r>
      <w:r>
        <w:rPr>
          <w:rFonts w:hint="eastAsia" w:ascii="宋体" w:hAnsi="宋体"/>
          <w:sz w:val="24"/>
          <w:szCs w:val="24"/>
          <w:highlight w:val="none"/>
        </w:rPr>
        <w:t>整体信息化规划。</w:t>
      </w:r>
    </w:p>
    <w:p w14:paraId="1F9641C2">
      <w:pPr>
        <w:numPr>
          <w:ilvl w:val="0"/>
          <w:numId w:val="18"/>
        </w:numPr>
        <w:spacing w:line="240" w:lineRule="auto"/>
        <w:rPr>
          <w:rFonts w:ascii="宋体" w:hAnsi="宋体"/>
          <w:sz w:val="24"/>
          <w:szCs w:val="24"/>
          <w:highlight w:val="none"/>
        </w:rPr>
      </w:pPr>
      <w:r>
        <w:rPr>
          <w:rFonts w:hint="eastAsia" w:ascii="宋体" w:hAnsi="宋体"/>
          <w:sz w:val="24"/>
          <w:szCs w:val="24"/>
          <w:highlight w:val="none"/>
        </w:rPr>
        <w:t>可实现与SAP系统、用友智能工厂系统、重汽质量追溯系统的无缝对接。从上游的ERP系统接收订单、BOM等信息，对外提供物料追溯数据、质量测量数据、设备运行状态等信息。</w:t>
      </w:r>
    </w:p>
    <w:p w14:paraId="57E9FC72">
      <w:pPr>
        <w:numPr>
          <w:ilvl w:val="0"/>
          <w:numId w:val="18"/>
        </w:numPr>
        <w:spacing w:line="240" w:lineRule="auto"/>
        <w:rPr>
          <w:rFonts w:ascii="宋体" w:hAnsi="宋体"/>
          <w:sz w:val="24"/>
          <w:szCs w:val="24"/>
          <w:highlight w:val="none"/>
        </w:rPr>
      </w:pPr>
      <w:r>
        <w:rPr>
          <w:rFonts w:hint="eastAsia" w:ascii="宋体" w:hAnsi="宋体"/>
          <w:sz w:val="24"/>
          <w:szCs w:val="24"/>
          <w:highlight w:val="none"/>
        </w:rPr>
        <w:t>本项目M</w:t>
      </w:r>
      <w:r>
        <w:rPr>
          <w:rFonts w:ascii="宋体" w:hAnsi="宋体"/>
          <w:sz w:val="24"/>
          <w:szCs w:val="24"/>
          <w:highlight w:val="none"/>
        </w:rPr>
        <w:t>ES</w:t>
      </w:r>
      <w:r>
        <w:rPr>
          <w:rFonts w:hint="eastAsia" w:ascii="宋体" w:hAnsi="宋体"/>
          <w:sz w:val="24"/>
          <w:szCs w:val="24"/>
          <w:highlight w:val="none"/>
        </w:rPr>
        <w:t>系统不包括仓储物流管理系统，但必须实现与WMS的信息交互，基于本项目物料配送方案是拉动模式，需要产线M</w:t>
      </w:r>
      <w:r>
        <w:rPr>
          <w:rFonts w:ascii="宋体" w:hAnsi="宋体"/>
          <w:sz w:val="24"/>
          <w:szCs w:val="24"/>
          <w:highlight w:val="none"/>
        </w:rPr>
        <w:t>ES</w:t>
      </w:r>
      <w:r>
        <w:rPr>
          <w:rFonts w:hint="eastAsia" w:ascii="宋体" w:hAnsi="宋体"/>
          <w:sz w:val="24"/>
          <w:szCs w:val="24"/>
          <w:highlight w:val="none"/>
        </w:rPr>
        <w:t>系统根据订单情况结合智能料架物料实际情况向W</w:t>
      </w:r>
      <w:r>
        <w:rPr>
          <w:rFonts w:ascii="宋体" w:hAnsi="宋体"/>
          <w:sz w:val="24"/>
          <w:szCs w:val="24"/>
          <w:highlight w:val="none"/>
        </w:rPr>
        <w:t>ES</w:t>
      </w:r>
      <w:r>
        <w:rPr>
          <w:rFonts w:hint="eastAsia" w:ascii="宋体" w:hAnsi="宋体"/>
          <w:sz w:val="24"/>
          <w:szCs w:val="24"/>
          <w:highlight w:val="none"/>
        </w:rPr>
        <w:t>发送相关信息。</w:t>
      </w:r>
    </w:p>
    <w:p w14:paraId="4F0DA683">
      <w:pPr>
        <w:numPr>
          <w:ilvl w:val="0"/>
          <w:numId w:val="18"/>
        </w:numPr>
        <w:spacing w:line="240" w:lineRule="auto"/>
        <w:rPr>
          <w:rFonts w:ascii="宋体" w:hAnsi="宋体"/>
          <w:sz w:val="24"/>
          <w:szCs w:val="24"/>
          <w:highlight w:val="none"/>
        </w:rPr>
      </w:pPr>
      <w:r>
        <w:rPr>
          <w:rFonts w:hint="eastAsia" w:ascii="宋体" w:hAnsi="宋体"/>
          <w:sz w:val="24"/>
          <w:szCs w:val="24"/>
          <w:highlight w:val="none"/>
        </w:rPr>
        <w:t>系统开发应采用简洁、直观、友好的图形化界面，具有前瞻性及可扩充性，应用软件能够提供二次开发功能，以应对业务模式的不断拓展和持续改进。</w:t>
      </w:r>
    </w:p>
    <w:p w14:paraId="3633B3CB">
      <w:pPr>
        <w:numPr>
          <w:ilvl w:val="0"/>
          <w:numId w:val="18"/>
        </w:numPr>
        <w:spacing w:line="240" w:lineRule="auto"/>
        <w:rPr>
          <w:rFonts w:ascii="宋体" w:hAnsi="宋体"/>
          <w:sz w:val="24"/>
          <w:szCs w:val="24"/>
          <w:highlight w:val="none"/>
        </w:rPr>
      </w:pPr>
      <w:r>
        <w:rPr>
          <w:rFonts w:hint="eastAsia" w:ascii="宋体" w:hAnsi="宋体"/>
          <w:sz w:val="24"/>
          <w:szCs w:val="24"/>
          <w:highlight w:val="none"/>
        </w:rPr>
        <w:t>通过MES系统与产线PLC的底层交互，实现质量数据（压力、扭矩等）、物料数据、设备信息等的采集，并对采集的数据进行分析，提供多样化的统计分析报表工具，且支持自定义生成视图和报表，同时相关数据、报表需便于查询和下载。包括但不限于以下内容：</w:t>
      </w:r>
    </w:p>
    <w:tbl>
      <w:tblPr>
        <w:tblStyle w:val="35"/>
        <w:tblW w:w="5280" w:type="dxa"/>
        <w:jc w:val="center"/>
        <w:tblLayout w:type="autofit"/>
        <w:tblCellMar>
          <w:top w:w="0" w:type="dxa"/>
          <w:left w:w="108" w:type="dxa"/>
          <w:bottom w:w="0" w:type="dxa"/>
          <w:right w:w="108" w:type="dxa"/>
        </w:tblCellMar>
      </w:tblPr>
      <w:tblGrid>
        <w:gridCol w:w="1660"/>
        <w:gridCol w:w="2200"/>
        <w:gridCol w:w="1420"/>
      </w:tblGrid>
      <w:tr w14:paraId="7F0F535A">
        <w:tblPrEx>
          <w:tblCellMar>
            <w:top w:w="0" w:type="dxa"/>
            <w:left w:w="108" w:type="dxa"/>
            <w:bottom w:w="0" w:type="dxa"/>
            <w:right w:w="108" w:type="dxa"/>
          </w:tblCellMar>
        </w:tblPrEx>
        <w:trPr>
          <w:trHeight w:val="300" w:hRule="atLeast"/>
          <w:jc w:val="center"/>
        </w:trPr>
        <w:tc>
          <w:tcPr>
            <w:tcW w:w="1660" w:type="dxa"/>
            <w:tcBorders>
              <w:top w:val="single" w:color="000000" w:sz="4" w:space="0"/>
              <w:left w:val="single" w:color="000000" w:sz="4" w:space="0"/>
              <w:bottom w:val="single" w:color="000000" w:sz="4" w:space="0"/>
              <w:right w:val="single" w:color="000000" w:sz="4" w:space="0"/>
            </w:tcBorders>
            <w:noWrap/>
            <w:vAlign w:val="center"/>
          </w:tcPr>
          <w:p w14:paraId="730101D8">
            <w:pPr>
              <w:widowControl/>
              <w:spacing w:line="240" w:lineRule="auto"/>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质量</w:t>
            </w:r>
          </w:p>
        </w:tc>
        <w:tc>
          <w:tcPr>
            <w:tcW w:w="2200" w:type="dxa"/>
            <w:tcBorders>
              <w:top w:val="single" w:color="000000" w:sz="4" w:space="0"/>
              <w:left w:val="single" w:color="000000" w:sz="4" w:space="0"/>
              <w:bottom w:val="single" w:color="000000" w:sz="4" w:space="0"/>
              <w:right w:val="single" w:color="000000" w:sz="4" w:space="0"/>
            </w:tcBorders>
            <w:noWrap/>
            <w:vAlign w:val="center"/>
          </w:tcPr>
          <w:p w14:paraId="081BE065">
            <w:pPr>
              <w:widowControl/>
              <w:spacing w:line="240" w:lineRule="auto"/>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生产</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46680688">
            <w:pPr>
              <w:widowControl/>
              <w:spacing w:line="240" w:lineRule="auto"/>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lang w:bidi="ar"/>
              </w:rPr>
              <w:t>设备</w:t>
            </w:r>
          </w:p>
        </w:tc>
      </w:tr>
      <w:tr w14:paraId="7575D04B">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A4C109A">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装机档案</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4CA6C2">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停机时间报表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1D4EBC">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设备OEE</w:t>
            </w:r>
          </w:p>
        </w:tc>
      </w:tr>
      <w:tr w14:paraId="5908F07F">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09A20891">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质量数据查询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72D0BE">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生产节拍报表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085835">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MTTR报表</w:t>
            </w:r>
          </w:p>
        </w:tc>
      </w:tr>
      <w:tr w14:paraId="4B1E85C4">
        <w:tblPrEx>
          <w:tblCellMar>
            <w:top w:w="0" w:type="dxa"/>
            <w:left w:w="108" w:type="dxa"/>
            <w:bottom w:w="0" w:type="dxa"/>
            <w:right w:w="108" w:type="dxa"/>
          </w:tblCellMar>
        </w:tblPrEx>
        <w:trPr>
          <w:trHeight w:val="30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14:paraId="43B13BDD">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SPC分析报表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E07A94">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工位生产时间报表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B8CF64">
            <w:pPr>
              <w:widowControl/>
              <w:spacing w:line="240" w:lineRule="auto"/>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MTBF报表</w:t>
            </w:r>
          </w:p>
        </w:tc>
      </w:tr>
    </w:tbl>
    <w:p w14:paraId="43D6F9D4">
      <w:pPr>
        <w:numPr>
          <w:ilvl w:val="0"/>
          <w:numId w:val="18"/>
        </w:numPr>
        <w:spacing w:line="240" w:lineRule="auto"/>
        <w:rPr>
          <w:rFonts w:ascii="宋体" w:hAnsi="宋体"/>
          <w:sz w:val="24"/>
          <w:szCs w:val="24"/>
          <w:highlight w:val="none"/>
        </w:rPr>
      </w:pPr>
      <w:r>
        <w:rPr>
          <w:rFonts w:hint="eastAsia" w:ascii="宋体" w:hAnsi="宋体"/>
          <w:sz w:val="24"/>
          <w:szCs w:val="24"/>
          <w:highlight w:val="none"/>
        </w:rPr>
        <w:t>生产线配置工艺管理模块，手动及半自动</w:t>
      </w:r>
      <w:r>
        <w:rPr>
          <w:rFonts w:ascii="宋体" w:hAnsi="宋体"/>
          <w:sz w:val="24"/>
          <w:szCs w:val="24"/>
          <w:highlight w:val="none"/>
        </w:rPr>
        <w:t>必须</w:t>
      </w:r>
      <w:r>
        <w:rPr>
          <w:rFonts w:hint="eastAsia" w:ascii="宋体" w:hAnsi="宋体"/>
          <w:sz w:val="24"/>
          <w:szCs w:val="24"/>
          <w:highlight w:val="none"/>
        </w:rPr>
        <w:t>配置工位</w:t>
      </w:r>
      <w:r>
        <w:rPr>
          <w:rFonts w:ascii="宋体" w:hAnsi="宋体"/>
          <w:sz w:val="24"/>
          <w:szCs w:val="24"/>
          <w:highlight w:val="none"/>
        </w:rPr>
        <w:t>PC</w:t>
      </w:r>
      <w:r>
        <w:rPr>
          <w:rFonts w:hint="eastAsia" w:ascii="宋体" w:hAnsi="宋体"/>
          <w:sz w:val="24"/>
          <w:szCs w:val="24"/>
          <w:highlight w:val="none"/>
        </w:rPr>
        <w:t>，</w:t>
      </w:r>
      <w:r>
        <w:rPr>
          <w:rFonts w:ascii="宋体" w:hAnsi="宋体"/>
          <w:sz w:val="24"/>
          <w:szCs w:val="24"/>
          <w:highlight w:val="none"/>
        </w:rPr>
        <w:t>PC上可以</w:t>
      </w:r>
      <w:r>
        <w:rPr>
          <w:rFonts w:hint="eastAsia" w:ascii="宋体" w:hAnsi="宋体"/>
          <w:sz w:val="24"/>
          <w:szCs w:val="24"/>
          <w:highlight w:val="none"/>
        </w:rPr>
        <w:t>根据所装配产品</w:t>
      </w:r>
      <w:r>
        <w:rPr>
          <w:rFonts w:ascii="宋体" w:hAnsi="宋体"/>
          <w:sz w:val="24"/>
          <w:szCs w:val="24"/>
          <w:highlight w:val="none"/>
        </w:rPr>
        <w:t>显示操作步骤</w:t>
      </w:r>
      <w:r>
        <w:rPr>
          <w:rFonts w:hint="eastAsia" w:ascii="宋体" w:hAnsi="宋体"/>
          <w:sz w:val="24"/>
          <w:szCs w:val="24"/>
          <w:highlight w:val="none"/>
        </w:rPr>
        <w:t>和要求</w:t>
      </w:r>
      <w:r>
        <w:rPr>
          <w:rFonts w:ascii="宋体" w:hAnsi="宋体"/>
          <w:sz w:val="24"/>
          <w:szCs w:val="24"/>
          <w:highlight w:val="none"/>
        </w:rPr>
        <w:t>，以指导操作工操作</w:t>
      </w:r>
      <w:r>
        <w:rPr>
          <w:rFonts w:hint="eastAsia" w:ascii="宋体" w:hAnsi="宋体"/>
          <w:sz w:val="24"/>
          <w:szCs w:val="24"/>
          <w:highlight w:val="none"/>
        </w:rPr>
        <w:t>，并能与设备相互联动、配合，防止错漏装。</w:t>
      </w:r>
    </w:p>
    <w:p w14:paraId="18D02DB7">
      <w:pPr>
        <w:numPr>
          <w:ilvl w:val="0"/>
          <w:numId w:val="18"/>
        </w:numPr>
        <w:spacing w:line="240" w:lineRule="auto"/>
        <w:rPr>
          <w:rFonts w:ascii="宋体" w:hAnsi="宋体"/>
          <w:sz w:val="24"/>
          <w:szCs w:val="24"/>
          <w:highlight w:val="none"/>
        </w:rPr>
      </w:pPr>
      <w:r>
        <w:rPr>
          <w:rFonts w:hint="eastAsia" w:ascii="宋体" w:hAnsi="宋体"/>
          <w:sz w:val="24"/>
          <w:szCs w:val="24"/>
          <w:highlight w:val="none"/>
        </w:rPr>
        <w:t>系统需要满足对产品关键物料和批次物料的绑定和追溯功能。</w:t>
      </w:r>
    </w:p>
    <w:p w14:paraId="1C62AD08">
      <w:pPr>
        <w:numPr>
          <w:ilvl w:val="0"/>
          <w:numId w:val="18"/>
        </w:numPr>
        <w:spacing w:line="240" w:lineRule="auto"/>
        <w:rPr>
          <w:rFonts w:ascii="宋体" w:hAnsi="宋体"/>
          <w:sz w:val="24"/>
          <w:szCs w:val="24"/>
          <w:highlight w:val="none"/>
        </w:rPr>
      </w:pPr>
      <w:r>
        <w:rPr>
          <w:rFonts w:hint="eastAsia" w:ascii="宋体" w:hAnsi="宋体"/>
          <w:sz w:val="24"/>
          <w:szCs w:val="24"/>
          <w:highlight w:val="none"/>
        </w:rPr>
        <w:t>系统需支持计划对接功能，可以对接上层系统的生产计划，对计划执行情况进行监控，并将完工情况等信息上传上层系统。</w:t>
      </w:r>
    </w:p>
    <w:p w14:paraId="4E0C0428">
      <w:pPr>
        <w:numPr>
          <w:ilvl w:val="0"/>
          <w:numId w:val="18"/>
        </w:numPr>
        <w:spacing w:line="240" w:lineRule="auto"/>
        <w:rPr>
          <w:rFonts w:ascii="宋体" w:hAnsi="宋体"/>
          <w:sz w:val="24"/>
          <w:szCs w:val="24"/>
          <w:highlight w:val="none"/>
        </w:rPr>
      </w:pPr>
      <w:r>
        <w:rPr>
          <w:rFonts w:hint="eastAsia" w:ascii="宋体" w:hAnsi="宋体"/>
          <w:sz w:val="24"/>
          <w:szCs w:val="24"/>
          <w:highlight w:val="none"/>
        </w:rPr>
        <w:t>系统需要有人员管理和角色管理，确保各级人员权限合理，同时需要将操作工信息同步录入装机档案，以便追溯，并对操作工工作时间等信息进行记录。</w:t>
      </w:r>
    </w:p>
    <w:p w14:paraId="4AB4EF2E">
      <w:pPr>
        <w:numPr>
          <w:ilvl w:val="0"/>
          <w:numId w:val="18"/>
        </w:numPr>
        <w:spacing w:line="240" w:lineRule="auto"/>
        <w:rPr>
          <w:rFonts w:ascii="宋体" w:hAnsi="宋体"/>
          <w:sz w:val="24"/>
          <w:szCs w:val="24"/>
          <w:highlight w:val="none"/>
        </w:rPr>
      </w:pPr>
      <w:r>
        <w:rPr>
          <w:rFonts w:hint="eastAsia" w:ascii="宋体" w:hAnsi="宋体"/>
          <w:sz w:val="24"/>
          <w:szCs w:val="24"/>
          <w:highlight w:val="none"/>
        </w:rPr>
        <w:t>系统设备管理模块需具备设备预防维护管理功能。</w:t>
      </w:r>
    </w:p>
    <w:p w14:paraId="43B33131">
      <w:pPr>
        <w:numPr>
          <w:ilvl w:val="0"/>
          <w:numId w:val="19"/>
        </w:numPr>
        <w:spacing w:line="240" w:lineRule="auto"/>
        <w:rPr>
          <w:rFonts w:ascii="宋体" w:hAnsi="宋体" w:cs="宋体"/>
          <w:sz w:val="24"/>
          <w:szCs w:val="24"/>
          <w:highlight w:val="none"/>
        </w:rPr>
      </w:pPr>
      <w:r>
        <w:rPr>
          <w:rFonts w:hint="eastAsia" w:ascii="宋体" w:hAnsi="宋体" w:cs="宋体"/>
          <w:sz w:val="24"/>
          <w:szCs w:val="24"/>
          <w:highlight w:val="none"/>
        </w:rPr>
        <w:t>设备周期性保养检修、工装周期性保养鉴定，实现自动到期提示功能。</w:t>
      </w:r>
    </w:p>
    <w:p w14:paraId="62C29E2F">
      <w:pPr>
        <w:numPr>
          <w:ilvl w:val="0"/>
          <w:numId w:val="19"/>
        </w:numPr>
        <w:spacing w:line="240" w:lineRule="auto"/>
        <w:rPr>
          <w:rFonts w:ascii="宋体" w:hAnsi="宋体" w:cs="宋体"/>
          <w:sz w:val="24"/>
          <w:szCs w:val="24"/>
          <w:highlight w:val="none"/>
        </w:rPr>
      </w:pPr>
      <w:r>
        <w:rPr>
          <w:rFonts w:hint="eastAsia" w:ascii="宋体" w:hAnsi="宋体" w:cs="宋体"/>
          <w:sz w:val="24"/>
          <w:szCs w:val="24"/>
          <w:highlight w:val="none"/>
        </w:rPr>
        <w:t>具备对关重设备重要参数的状态监控，并实现超限报警功能。如电机的电流、电压、温度，运动间隙、位置精度、转速等。</w:t>
      </w:r>
    </w:p>
    <w:p w14:paraId="119DC086">
      <w:pPr>
        <w:numPr>
          <w:ilvl w:val="0"/>
          <w:numId w:val="19"/>
        </w:numPr>
        <w:spacing w:line="240" w:lineRule="auto"/>
        <w:rPr>
          <w:rFonts w:ascii="宋体" w:hAnsi="宋体" w:cs="宋体"/>
          <w:sz w:val="24"/>
          <w:szCs w:val="24"/>
          <w:highlight w:val="none"/>
        </w:rPr>
      </w:pPr>
      <w:r>
        <w:rPr>
          <w:rFonts w:hint="eastAsia" w:ascii="宋体" w:hAnsi="宋体" w:cs="宋体"/>
          <w:sz w:val="24"/>
          <w:szCs w:val="24"/>
          <w:highlight w:val="none"/>
        </w:rPr>
        <w:t>设备报警信号全面详细，提示故障部位、故障原因、故障处理措施。</w:t>
      </w:r>
    </w:p>
    <w:p w14:paraId="76F00B5D">
      <w:pPr>
        <w:numPr>
          <w:ilvl w:val="0"/>
          <w:numId w:val="19"/>
        </w:numPr>
        <w:spacing w:line="240" w:lineRule="auto"/>
        <w:rPr>
          <w:rFonts w:ascii="宋体" w:hAnsi="宋体"/>
          <w:sz w:val="24"/>
          <w:szCs w:val="24"/>
          <w:highlight w:val="none"/>
        </w:rPr>
      </w:pPr>
      <w:r>
        <w:rPr>
          <w:rFonts w:hint="eastAsia" w:ascii="宋体" w:hAnsi="宋体" w:cs="宋体"/>
          <w:sz w:val="24"/>
          <w:szCs w:val="24"/>
          <w:highlight w:val="none"/>
        </w:rPr>
        <w:t>需具备设备故障记录功能，相关数据可下载。</w:t>
      </w:r>
    </w:p>
    <w:p w14:paraId="666CEFFF">
      <w:pPr>
        <w:numPr>
          <w:ilvl w:val="0"/>
          <w:numId w:val="18"/>
        </w:numPr>
        <w:spacing w:line="240" w:lineRule="auto"/>
        <w:rPr>
          <w:rFonts w:ascii="宋体" w:hAnsi="宋体"/>
          <w:sz w:val="24"/>
          <w:szCs w:val="24"/>
          <w:highlight w:val="none"/>
        </w:rPr>
      </w:pPr>
      <w:r>
        <w:rPr>
          <w:rFonts w:hint="eastAsia" w:ascii="宋体" w:hAnsi="宋体"/>
          <w:sz w:val="24"/>
          <w:szCs w:val="24"/>
          <w:highlight w:val="none"/>
        </w:rPr>
        <w:t>配置装配线大屏，实时显示生产计划、实际产量、生产节拍、设备运行、质量数据等信息，且上述界面可同步在电脑段显示、查看。</w:t>
      </w:r>
    </w:p>
    <w:p w14:paraId="78D18832">
      <w:pPr>
        <w:numPr>
          <w:ilvl w:val="0"/>
          <w:numId w:val="18"/>
        </w:numPr>
        <w:spacing w:line="240" w:lineRule="auto"/>
        <w:rPr>
          <w:rFonts w:ascii="宋体" w:hAnsi="宋体"/>
          <w:sz w:val="24"/>
          <w:szCs w:val="24"/>
          <w:highlight w:val="none"/>
        </w:rPr>
      </w:pPr>
      <w:r>
        <w:rPr>
          <w:rFonts w:hint="eastAsia" w:ascii="宋体" w:hAnsi="宋体"/>
          <w:sz w:val="24"/>
          <w:szCs w:val="24"/>
          <w:highlight w:val="none"/>
        </w:rPr>
        <w:t>信息系统符合云改技术路线和标准要求。</w:t>
      </w:r>
    </w:p>
    <w:p w14:paraId="552FF6C8">
      <w:pPr>
        <w:numPr>
          <w:ilvl w:val="0"/>
          <w:numId w:val="18"/>
        </w:numPr>
        <w:spacing w:line="240" w:lineRule="auto"/>
        <w:rPr>
          <w:rFonts w:ascii="宋体" w:hAnsi="宋体"/>
          <w:sz w:val="24"/>
          <w:szCs w:val="24"/>
          <w:highlight w:val="none"/>
        </w:rPr>
      </w:pPr>
      <w:r>
        <w:rPr>
          <w:rFonts w:hint="eastAsia" w:ascii="宋体" w:hAnsi="宋体"/>
          <w:sz w:val="24"/>
          <w:szCs w:val="24"/>
          <w:highlight w:val="none"/>
        </w:rPr>
        <w:t>应充分考虑整个系统运行的安全策略和机制，确保数据在处理的各个环节中的保密性、完整性和可用性；</w:t>
      </w:r>
    </w:p>
    <w:p w14:paraId="2BD0A30E">
      <w:pPr>
        <w:numPr>
          <w:ilvl w:val="0"/>
          <w:numId w:val="18"/>
        </w:numPr>
        <w:spacing w:line="240" w:lineRule="auto"/>
        <w:rPr>
          <w:rFonts w:ascii="宋体" w:hAnsi="宋体"/>
          <w:spacing w:val="20"/>
          <w:kern w:val="10"/>
          <w:sz w:val="24"/>
          <w:szCs w:val="24"/>
          <w:highlight w:val="none"/>
        </w:rPr>
      </w:pPr>
      <w:r>
        <w:rPr>
          <w:rFonts w:hint="eastAsia" w:ascii="宋体" w:hAnsi="宋体"/>
          <w:spacing w:val="20"/>
          <w:kern w:val="10"/>
          <w:sz w:val="24"/>
          <w:szCs w:val="24"/>
          <w:highlight w:val="none"/>
        </w:rPr>
        <w:t>系统应</w:t>
      </w:r>
      <w:r>
        <w:rPr>
          <w:rFonts w:hint="eastAsia" w:ascii="宋体" w:hAnsi="宋体"/>
          <w:spacing w:val="20"/>
          <w:kern w:val="10"/>
          <w:sz w:val="24"/>
          <w:szCs w:val="24"/>
          <w:highlight w:val="none"/>
          <w:lang w:val="en-US" w:eastAsia="zh-CN"/>
        </w:rPr>
        <w:t>具备</w:t>
      </w:r>
      <w:r>
        <w:rPr>
          <w:rFonts w:hint="eastAsia" w:ascii="宋体" w:hAnsi="宋体"/>
          <w:spacing w:val="20"/>
          <w:kern w:val="10"/>
          <w:sz w:val="24"/>
          <w:szCs w:val="24"/>
          <w:highlight w:val="none"/>
        </w:rPr>
        <w:t>硬件和软件的容错、数据存储的备份/恢复等系统可靠性措施。</w:t>
      </w:r>
    </w:p>
    <w:p w14:paraId="61684C66">
      <w:pPr>
        <w:numPr>
          <w:ilvl w:val="0"/>
          <w:numId w:val="20"/>
        </w:numPr>
        <w:spacing w:line="240" w:lineRule="auto"/>
        <w:rPr>
          <w:rFonts w:ascii="宋体" w:hAnsi="宋体"/>
          <w:sz w:val="24"/>
          <w:szCs w:val="24"/>
          <w:highlight w:val="none"/>
        </w:rPr>
      </w:pPr>
      <w:r>
        <w:rPr>
          <w:rFonts w:hint="eastAsia" w:ascii="宋体" w:hAnsi="宋体"/>
          <w:sz w:val="24"/>
          <w:szCs w:val="24"/>
          <w:highlight w:val="none"/>
        </w:rPr>
        <w:t>系统最大可接受非正常连续停机时间为10分钟，并提供应急预案，且能在10分钟内恢复；</w:t>
      </w:r>
    </w:p>
    <w:p w14:paraId="0C3EF6CC">
      <w:pPr>
        <w:numPr>
          <w:ilvl w:val="0"/>
          <w:numId w:val="20"/>
        </w:numPr>
        <w:spacing w:line="240" w:lineRule="auto"/>
        <w:rPr>
          <w:rFonts w:ascii="宋体" w:hAnsi="宋体"/>
          <w:spacing w:val="20"/>
          <w:kern w:val="10"/>
          <w:sz w:val="24"/>
          <w:szCs w:val="24"/>
          <w:highlight w:val="none"/>
        </w:rPr>
      </w:pPr>
      <w:r>
        <w:rPr>
          <w:rFonts w:hint="eastAsia" w:ascii="宋体" w:hAnsi="宋体"/>
          <w:sz w:val="24"/>
          <w:szCs w:val="24"/>
          <w:highlight w:val="none"/>
        </w:rPr>
        <w:t>系统可用性≥99.9%；非正常停机不超过2次/年</w:t>
      </w:r>
    </w:p>
    <w:p w14:paraId="214A746E">
      <w:pPr>
        <w:numPr>
          <w:ilvl w:val="0"/>
          <w:numId w:val="18"/>
        </w:numPr>
        <w:spacing w:line="240" w:lineRule="auto"/>
        <w:rPr>
          <w:rFonts w:ascii="宋体" w:hAnsi="宋体"/>
          <w:spacing w:val="20"/>
          <w:kern w:val="10"/>
          <w:sz w:val="24"/>
          <w:szCs w:val="24"/>
          <w:highlight w:val="none"/>
        </w:rPr>
      </w:pPr>
      <w:r>
        <w:rPr>
          <w:rFonts w:hint="eastAsia" w:ascii="宋体" w:hAnsi="宋体"/>
          <w:sz w:val="24"/>
          <w:szCs w:val="24"/>
          <w:highlight w:val="none"/>
        </w:rPr>
        <w:t>生产线具备数字孪生条件，投标方负责满足以下要求：</w:t>
      </w:r>
    </w:p>
    <w:p w14:paraId="44D79C6C">
      <w:pPr>
        <w:numPr>
          <w:ilvl w:val="0"/>
          <w:numId w:val="20"/>
        </w:numPr>
        <w:spacing w:line="240" w:lineRule="auto"/>
        <w:rPr>
          <w:rFonts w:ascii="宋体" w:hAnsi="宋体"/>
          <w:sz w:val="24"/>
          <w:szCs w:val="24"/>
          <w:highlight w:val="none"/>
        </w:rPr>
      </w:pPr>
      <w:r>
        <w:rPr>
          <w:rFonts w:hint="eastAsia" w:ascii="宋体" w:hAnsi="宋体"/>
          <w:sz w:val="24"/>
          <w:szCs w:val="24"/>
          <w:highlight w:val="none"/>
        </w:rPr>
        <w:t>提供最终产线布局图，布局图涵盖所有工位，每个工位信息带注释。</w:t>
      </w:r>
    </w:p>
    <w:p w14:paraId="764792C1">
      <w:pPr>
        <w:numPr>
          <w:ilvl w:val="0"/>
          <w:numId w:val="20"/>
        </w:numPr>
        <w:spacing w:line="240" w:lineRule="auto"/>
        <w:rPr>
          <w:rFonts w:ascii="宋体" w:hAnsi="宋体"/>
          <w:sz w:val="24"/>
          <w:szCs w:val="24"/>
          <w:highlight w:val="none"/>
        </w:rPr>
      </w:pPr>
      <w:r>
        <w:rPr>
          <w:rFonts w:hint="eastAsia" w:ascii="宋体" w:hAnsi="宋体"/>
          <w:sz w:val="24"/>
          <w:szCs w:val="24"/>
          <w:highlight w:val="none"/>
        </w:rPr>
        <w:t>提供设备和产线详细的三维数模，含产线设备、机器人、AGV、工位器具、工装、夹具、电机等，要求数模可拆分并包含拆分数模，拆分数模名称与实物名称一致。</w:t>
      </w:r>
    </w:p>
    <w:p w14:paraId="773F6A82">
      <w:pPr>
        <w:numPr>
          <w:ilvl w:val="0"/>
          <w:numId w:val="20"/>
        </w:numPr>
        <w:spacing w:line="240" w:lineRule="auto"/>
        <w:rPr>
          <w:rFonts w:ascii="宋体" w:hAnsi="宋体"/>
          <w:sz w:val="24"/>
          <w:szCs w:val="24"/>
          <w:highlight w:val="none"/>
        </w:rPr>
      </w:pPr>
      <w:r>
        <w:rPr>
          <w:rFonts w:hint="eastAsia" w:ascii="宋体" w:hAnsi="宋体"/>
          <w:sz w:val="24"/>
          <w:szCs w:val="24"/>
          <w:highlight w:val="none"/>
        </w:rPr>
        <w:t>提供带注释PLC程序、机器人源程序、电气原理图、气动原理图、液压原理图，图示名称与实物名称一致。</w:t>
      </w:r>
    </w:p>
    <w:p w14:paraId="54877387">
      <w:pPr>
        <w:numPr>
          <w:ilvl w:val="0"/>
          <w:numId w:val="20"/>
        </w:numPr>
        <w:spacing w:line="240" w:lineRule="auto"/>
        <w:rPr>
          <w:rFonts w:ascii="宋体" w:hAnsi="宋体"/>
          <w:sz w:val="24"/>
          <w:szCs w:val="24"/>
          <w:highlight w:val="none"/>
        </w:rPr>
      </w:pPr>
      <w:r>
        <w:rPr>
          <w:rFonts w:hint="eastAsia" w:ascii="宋体" w:hAnsi="宋体"/>
          <w:sz w:val="24"/>
          <w:szCs w:val="24"/>
          <w:highlight w:val="none"/>
        </w:rPr>
        <w:t>提供设备气路位置、传感器位置布局图及相关工艺时序图。</w:t>
      </w:r>
    </w:p>
    <w:p w14:paraId="11D95792">
      <w:pPr>
        <w:numPr>
          <w:ilvl w:val="0"/>
          <w:numId w:val="20"/>
        </w:numPr>
        <w:spacing w:line="240" w:lineRule="auto"/>
        <w:rPr>
          <w:rFonts w:ascii="宋体" w:hAnsi="宋体"/>
          <w:sz w:val="24"/>
          <w:szCs w:val="24"/>
          <w:highlight w:val="none"/>
        </w:rPr>
      </w:pPr>
      <w:r>
        <w:rPr>
          <w:rFonts w:hint="eastAsia" w:ascii="宋体" w:hAnsi="宋体"/>
          <w:sz w:val="24"/>
          <w:szCs w:val="24"/>
          <w:highlight w:val="none"/>
        </w:rPr>
        <w:t>电气硬件支持OPC UA通讯协议和TCP/IP技术协议。</w:t>
      </w:r>
    </w:p>
    <w:p w14:paraId="30550BBB">
      <w:pPr>
        <w:spacing w:line="240" w:lineRule="auto"/>
        <w:rPr>
          <w:rFonts w:hint="eastAsia" w:ascii="宋体" w:hAnsi="宋体"/>
          <w:sz w:val="24"/>
          <w:szCs w:val="24"/>
          <w:highlight w:val="none"/>
        </w:rPr>
      </w:pPr>
      <w:r>
        <w:rPr>
          <w:rFonts w:hint="eastAsia" w:ascii="宋体" w:hAnsi="宋体"/>
          <w:sz w:val="24"/>
          <w:szCs w:val="24"/>
          <w:highlight w:val="none"/>
        </w:rPr>
        <w:t>3.1.</w:t>
      </w:r>
      <w:r>
        <w:rPr>
          <w:rFonts w:hint="eastAsia" w:ascii="宋体" w:hAnsi="宋体"/>
          <w:sz w:val="24"/>
          <w:szCs w:val="24"/>
          <w:highlight w:val="none"/>
          <w:lang w:val="en-US" w:eastAsia="zh-CN"/>
        </w:rPr>
        <w:t>10</w:t>
      </w:r>
      <w:r>
        <w:rPr>
          <w:rFonts w:hint="eastAsia" w:ascii="宋体" w:hAnsi="宋体"/>
          <w:sz w:val="24"/>
          <w:szCs w:val="24"/>
          <w:highlight w:val="none"/>
        </w:rPr>
        <w:t>.</w:t>
      </w:r>
      <w:r>
        <w:rPr>
          <w:rFonts w:hint="eastAsia" w:ascii="宋体" w:hAnsi="宋体"/>
          <w:sz w:val="24"/>
          <w:szCs w:val="24"/>
          <w:highlight w:val="none"/>
          <w:lang w:val="en-US" w:eastAsia="zh-CN"/>
        </w:rPr>
        <w:t>2</w:t>
      </w:r>
      <w:r>
        <w:rPr>
          <w:rFonts w:hint="eastAsia" w:ascii="宋体" w:hAnsi="宋体"/>
          <w:sz w:val="24"/>
          <w:szCs w:val="24"/>
          <w:highlight w:val="none"/>
        </w:rPr>
        <w:t>硬件要求</w:t>
      </w:r>
    </w:p>
    <w:p w14:paraId="6CD7F779">
      <w:pPr>
        <w:numPr>
          <w:ilvl w:val="0"/>
          <w:numId w:val="20"/>
        </w:numPr>
        <w:spacing w:line="240" w:lineRule="auto"/>
        <w:rPr>
          <w:rFonts w:hint="eastAsia" w:ascii="宋体" w:hAnsi="宋体"/>
          <w:sz w:val="24"/>
          <w:szCs w:val="24"/>
          <w:highlight w:val="none"/>
        </w:rPr>
      </w:pPr>
      <w:r>
        <w:rPr>
          <w:rFonts w:hint="eastAsia" w:ascii="宋体" w:hAnsi="宋体"/>
          <w:sz w:val="24"/>
          <w:szCs w:val="24"/>
          <w:highlight w:val="none"/>
        </w:rPr>
        <w:t>服务器硬件需满足装配线 MES 管理和控制要求</w:t>
      </w:r>
      <w:r>
        <w:rPr>
          <w:rFonts w:hint="eastAsia" w:ascii="宋体" w:hAnsi="宋体"/>
          <w:sz w:val="24"/>
          <w:szCs w:val="24"/>
          <w:highlight w:val="none"/>
          <w:lang w:eastAsia="zh-CN"/>
        </w:rPr>
        <w:t>，配备UPS不间断电源。</w:t>
      </w:r>
    </w:p>
    <w:p w14:paraId="73DCCA07">
      <w:pPr>
        <w:numPr>
          <w:ilvl w:val="0"/>
          <w:numId w:val="20"/>
        </w:numPr>
        <w:spacing w:line="240" w:lineRule="auto"/>
        <w:rPr>
          <w:rFonts w:hint="eastAsia" w:ascii="宋体" w:hAnsi="宋体"/>
          <w:sz w:val="24"/>
          <w:szCs w:val="24"/>
          <w:highlight w:val="none"/>
        </w:rPr>
      </w:pPr>
      <w:r>
        <w:rPr>
          <w:rFonts w:hint="eastAsia" w:ascii="宋体" w:hAnsi="宋体"/>
          <w:sz w:val="24"/>
          <w:szCs w:val="24"/>
          <w:highlight w:val="none"/>
        </w:rPr>
        <w:t>硬件的品牌无具体限制，可考虑国产化。</w:t>
      </w:r>
    </w:p>
    <w:p w14:paraId="68641271">
      <w:pPr>
        <w:spacing w:line="240" w:lineRule="auto"/>
        <w:rPr>
          <w:rFonts w:hint="eastAsia" w:ascii="宋体" w:hAnsi="宋体"/>
          <w:b/>
          <w:bCs/>
          <w:sz w:val="24"/>
          <w:szCs w:val="24"/>
          <w:highlight w:val="none"/>
        </w:rPr>
      </w:pPr>
      <w:r>
        <w:rPr>
          <w:rFonts w:hint="eastAsia" w:ascii="宋体" w:hAnsi="宋体"/>
          <w:b/>
          <w:bCs/>
          <w:sz w:val="24"/>
          <w:szCs w:val="24"/>
          <w:highlight w:val="none"/>
          <w:lang w:val="en-US" w:eastAsia="zh-CN"/>
        </w:rPr>
        <w:t>3.1.11</w:t>
      </w:r>
      <w:r>
        <w:rPr>
          <w:rFonts w:hint="eastAsia" w:ascii="宋体" w:hAnsi="宋体"/>
          <w:b/>
          <w:bCs/>
          <w:sz w:val="24"/>
          <w:szCs w:val="24"/>
          <w:highlight w:val="none"/>
        </w:rPr>
        <w:t>快速换产要求：</w:t>
      </w:r>
    </w:p>
    <w:p w14:paraId="2796D866">
      <w:pPr>
        <w:numPr>
          <w:ilvl w:val="0"/>
          <w:numId w:val="21"/>
        </w:numPr>
        <w:spacing w:line="240" w:lineRule="auto"/>
        <w:ind w:left="425" w:leftChars="0" w:hanging="425" w:firstLineChars="0"/>
        <w:rPr>
          <w:rFonts w:ascii="宋体" w:hAnsi="宋体"/>
          <w:sz w:val="24"/>
          <w:szCs w:val="24"/>
        </w:rPr>
      </w:pPr>
      <w:r>
        <w:rPr>
          <w:rFonts w:hint="eastAsia" w:ascii="宋体" w:hAnsi="宋体"/>
          <w:sz w:val="24"/>
          <w:szCs w:val="24"/>
        </w:rPr>
        <w:t>换型时间：</w:t>
      </w:r>
      <w:r>
        <w:rPr>
          <w:rFonts w:hint="eastAsia" w:ascii="宋体" w:hAnsi="宋体"/>
          <w:sz w:val="24"/>
          <w:szCs w:val="24"/>
          <w:lang w:val="en-US" w:eastAsia="zh-CN"/>
        </w:rPr>
        <w:t>150秒</w:t>
      </w:r>
      <w:r>
        <w:rPr>
          <w:rFonts w:hint="eastAsia" w:ascii="宋体" w:hAnsi="宋体"/>
          <w:sz w:val="24"/>
          <w:szCs w:val="24"/>
        </w:rPr>
        <w:t>内</w:t>
      </w:r>
      <w:r>
        <w:rPr>
          <w:rFonts w:hint="eastAsia" w:ascii="宋体" w:hAnsi="宋体"/>
          <w:sz w:val="24"/>
          <w:szCs w:val="24"/>
          <w:lang w:val="en-US" w:eastAsia="zh-CN"/>
        </w:rPr>
        <w:t>完成</w:t>
      </w:r>
      <w:r>
        <w:rPr>
          <w:rFonts w:hint="eastAsia" w:ascii="宋体" w:hAnsi="宋体"/>
          <w:sz w:val="24"/>
          <w:szCs w:val="24"/>
        </w:rPr>
        <w:t>。</w:t>
      </w:r>
    </w:p>
    <w:p w14:paraId="36665AF3">
      <w:pPr>
        <w:numPr>
          <w:ilvl w:val="0"/>
          <w:numId w:val="21"/>
        </w:numPr>
        <w:spacing w:line="240" w:lineRule="auto"/>
        <w:ind w:left="425" w:leftChars="0" w:hanging="425" w:firstLineChars="0"/>
        <w:rPr>
          <w:rFonts w:ascii="宋体" w:hAnsi="宋体"/>
          <w:sz w:val="24"/>
          <w:szCs w:val="24"/>
        </w:rPr>
      </w:pPr>
      <w:r>
        <w:rPr>
          <w:rFonts w:hint="eastAsia" w:ascii="宋体" w:hAnsi="宋体"/>
          <w:sz w:val="24"/>
          <w:szCs w:val="24"/>
        </w:rPr>
        <w:t>换产过程中托盘定位工装、机器人夹爪等需实现自动更换，更换下来的工装放置工装架上。</w:t>
      </w:r>
    </w:p>
    <w:p w14:paraId="77A230E0">
      <w:pPr>
        <w:numPr>
          <w:ilvl w:val="0"/>
          <w:numId w:val="21"/>
        </w:numPr>
        <w:spacing w:line="240" w:lineRule="auto"/>
        <w:ind w:left="425" w:leftChars="0" w:hanging="425" w:firstLineChars="0"/>
        <w:rPr>
          <w:rFonts w:ascii="宋体" w:hAnsi="宋体"/>
          <w:spacing w:val="20"/>
          <w:kern w:val="10"/>
          <w:sz w:val="24"/>
          <w:szCs w:val="24"/>
        </w:rPr>
      </w:pPr>
      <w:r>
        <w:rPr>
          <w:rFonts w:hint="eastAsia" w:ascii="宋体" w:hAnsi="宋体"/>
          <w:sz w:val="24"/>
          <w:szCs w:val="24"/>
        </w:rPr>
        <w:t>在空间布局允许的情况下，料仓、料筒等自动上料装置需最大程度实现自动换产，避免手动清空料仓更换物料的情况，提高换产效率。</w:t>
      </w:r>
    </w:p>
    <w:p w14:paraId="49433CE0">
      <w:pPr>
        <w:numPr>
          <w:ilvl w:val="0"/>
          <w:numId w:val="0"/>
        </w:numPr>
        <w:spacing w:line="240" w:lineRule="auto"/>
        <w:ind w:left="283" w:leftChars="0"/>
        <w:rPr>
          <w:rFonts w:hint="eastAsia" w:ascii="宋体" w:hAnsi="宋体"/>
          <w:sz w:val="24"/>
          <w:szCs w:val="24"/>
        </w:rPr>
      </w:pPr>
    </w:p>
    <w:p w14:paraId="501B69DF">
      <w:pPr>
        <w:spacing w:line="240" w:lineRule="auto"/>
        <w:rPr>
          <w:rFonts w:hint="eastAsia" w:ascii="宋体" w:hAnsi="宋体"/>
          <w:b/>
          <w:bCs/>
          <w:sz w:val="24"/>
          <w:szCs w:val="24"/>
        </w:rPr>
      </w:pPr>
      <w:r>
        <w:rPr>
          <w:rFonts w:hint="eastAsia" w:ascii="宋体" w:hAnsi="宋体"/>
          <w:b/>
          <w:bCs/>
          <w:sz w:val="24"/>
          <w:szCs w:val="24"/>
          <w:lang w:val="en-US" w:eastAsia="zh-CN"/>
        </w:rPr>
        <w:t>3.1.12</w:t>
      </w:r>
      <w:r>
        <w:rPr>
          <w:rFonts w:hint="eastAsia" w:ascii="宋体" w:hAnsi="宋体"/>
          <w:b/>
          <w:bCs/>
          <w:sz w:val="24"/>
          <w:szCs w:val="24"/>
        </w:rPr>
        <w:t>程序图纸要求</w:t>
      </w:r>
    </w:p>
    <w:p w14:paraId="2170FB0A">
      <w:pPr>
        <w:numPr>
          <w:ilvl w:val="0"/>
          <w:numId w:val="22"/>
        </w:numPr>
        <w:spacing w:line="240" w:lineRule="auto"/>
        <w:ind w:left="425" w:leftChars="0" w:hanging="425" w:firstLineChars="0"/>
        <w:rPr>
          <w:rFonts w:hint="eastAsia" w:ascii="宋体" w:hAnsi="宋体"/>
          <w:sz w:val="24"/>
          <w:szCs w:val="24"/>
        </w:rPr>
      </w:pPr>
      <w:r>
        <w:rPr>
          <w:rFonts w:hint="eastAsia" w:ascii="宋体" w:hAnsi="宋体"/>
          <w:sz w:val="24"/>
          <w:szCs w:val="24"/>
        </w:rPr>
        <w:t>供方必须提供所有设备程序的源代码，包括但不限于PLC程序、 HMI程序、机器人程序、视觉程序、伺服等。</w:t>
      </w:r>
    </w:p>
    <w:p w14:paraId="7D8164DE">
      <w:pPr>
        <w:numPr>
          <w:ilvl w:val="0"/>
          <w:numId w:val="22"/>
        </w:numPr>
        <w:spacing w:line="240" w:lineRule="auto"/>
        <w:ind w:left="425" w:leftChars="0" w:hanging="425" w:firstLineChars="0"/>
        <w:rPr>
          <w:rFonts w:hint="eastAsia" w:ascii="宋体" w:hAnsi="宋体"/>
          <w:sz w:val="24"/>
          <w:szCs w:val="24"/>
        </w:rPr>
      </w:pPr>
      <w:r>
        <w:rPr>
          <w:rFonts w:hint="eastAsia" w:ascii="宋体" w:hAnsi="宋体"/>
          <w:sz w:val="24"/>
          <w:szCs w:val="24"/>
        </w:rPr>
        <w:t>供方所提供的程序不得设置任何密码、保护等限制手段，PLC不得设置修改下载权限，功能块不得设置密码保护。</w:t>
      </w:r>
    </w:p>
    <w:p w14:paraId="38CE7124">
      <w:pPr>
        <w:numPr>
          <w:ilvl w:val="0"/>
          <w:numId w:val="22"/>
        </w:numPr>
        <w:spacing w:line="240" w:lineRule="auto"/>
        <w:ind w:left="425" w:leftChars="0" w:hanging="425" w:firstLineChars="0"/>
        <w:rPr>
          <w:rFonts w:hint="eastAsia" w:ascii="宋体" w:hAnsi="宋体"/>
          <w:sz w:val="24"/>
          <w:szCs w:val="24"/>
        </w:rPr>
      </w:pPr>
      <w:r>
        <w:rPr>
          <w:rFonts w:hint="eastAsia" w:ascii="宋体" w:hAnsi="宋体"/>
          <w:sz w:val="24"/>
          <w:szCs w:val="24"/>
        </w:rPr>
        <w:t>HMI 界面等需要密码保护的程序，供方必须提供所有级别的用户名、密码。</w:t>
      </w:r>
    </w:p>
    <w:p w14:paraId="5B00683A">
      <w:pPr>
        <w:numPr>
          <w:ilvl w:val="0"/>
          <w:numId w:val="22"/>
        </w:numPr>
        <w:spacing w:line="240" w:lineRule="auto"/>
        <w:ind w:left="425" w:leftChars="0" w:hanging="425" w:firstLineChars="0"/>
        <w:rPr>
          <w:rFonts w:hint="eastAsia" w:ascii="宋体" w:hAnsi="宋体"/>
          <w:sz w:val="24"/>
          <w:szCs w:val="24"/>
        </w:rPr>
      </w:pPr>
      <w:r>
        <w:rPr>
          <w:rFonts w:hint="eastAsia" w:ascii="宋体" w:hAnsi="宋体"/>
          <w:sz w:val="24"/>
          <w:szCs w:val="24"/>
        </w:rPr>
        <w:t>供方需在设备入场前提供设备程序源码，供方需在设备入场前提供设备程序源码，HMIHMI界面各级用界面各级用户名和密码，并保证与现场程序一致。户名和密码，并保证与现场程序一致。</w:t>
      </w:r>
    </w:p>
    <w:p w14:paraId="4F41DDFF">
      <w:pPr>
        <w:numPr>
          <w:ilvl w:val="0"/>
          <w:numId w:val="22"/>
        </w:numPr>
        <w:spacing w:line="240" w:lineRule="auto"/>
        <w:ind w:left="425" w:leftChars="0" w:hanging="425" w:firstLineChars="0"/>
        <w:rPr>
          <w:rFonts w:hint="eastAsia" w:ascii="宋体" w:hAnsi="宋体"/>
          <w:sz w:val="24"/>
          <w:szCs w:val="24"/>
        </w:rPr>
      </w:pPr>
      <w:r>
        <w:rPr>
          <w:rFonts w:hint="eastAsia" w:ascii="宋体" w:hAnsi="宋体"/>
          <w:sz w:val="24"/>
          <w:szCs w:val="24"/>
        </w:rPr>
        <w:t>供方需在终验收前提供最新的设备程序源码和电气图纸，供方需在终验收前提供最新的设备程序源码和电气图纸，图纸要求为可编辑原格式（图纸要求为可编辑原格式（EPLANEPLAN、CAD格式）且与实际接线一致。</w:t>
      </w:r>
    </w:p>
    <w:p w14:paraId="2FAECFDC">
      <w:pPr>
        <w:spacing w:line="240" w:lineRule="auto"/>
        <w:rPr>
          <w:rFonts w:hint="eastAsia" w:ascii="宋体" w:hAnsi="宋体"/>
          <w:b/>
          <w:bCs/>
          <w:sz w:val="24"/>
          <w:szCs w:val="24"/>
        </w:rPr>
      </w:pPr>
      <w:r>
        <w:rPr>
          <w:rFonts w:hint="eastAsia" w:ascii="宋体" w:hAnsi="宋体"/>
          <w:b/>
          <w:bCs/>
          <w:sz w:val="24"/>
          <w:szCs w:val="24"/>
          <w:lang w:val="en-US" w:eastAsia="zh-CN"/>
        </w:rPr>
        <w:t>3.1.13</w:t>
      </w:r>
      <w:r>
        <w:rPr>
          <w:rFonts w:hint="eastAsia" w:ascii="宋体" w:hAnsi="宋体"/>
          <w:b/>
          <w:bCs/>
          <w:sz w:val="24"/>
          <w:szCs w:val="24"/>
        </w:rPr>
        <w:t>接口协议要求接口协议要求</w:t>
      </w:r>
    </w:p>
    <w:p w14:paraId="12FC7C65">
      <w:pPr>
        <w:numPr>
          <w:ilvl w:val="0"/>
          <w:numId w:val="23"/>
        </w:numPr>
        <w:spacing w:line="240" w:lineRule="auto"/>
        <w:ind w:left="425" w:leftChars="0" w:hanging="425" w:firstLineChars="0"/>
        <w:rPr>
          <w:rFonts w:hint="eastAsia" w:ascii="宋体" w:hAnsi="宋体"/>
          <w:sz w:val="24"/>
          <w:szCs w:val="24"/>
        </w:rPr>
      </w:pPr>
      <w:r>
        <w:rPr>
          <w:rFonts w:hint="eastAsia" w:ascii="宋体" w:hAnsi="宋体"/>
          <w:sz w:val="24"/>
          <w:szCs w:val="24"/>
        </w:rPr>
        <w:t>供方免费供方免费开放所有通讯接口，包括但不限于以太网、开放所有通讯接口，包括但不限于以太网、RS232RS232、、RS485RS485、、PROFIBUSPROFIBUS、、PROFINETPROFINET、、MODBUSMODBUS等常见接口，以等常见接口，以及及设备特有的专用接口。设备特有的专用接口。</w:t>
      </w:r>
    </w:p>
    <w:p w14:paraId="6DBA5491">
      <w:pPr>
        <w:numPr>
          <w:ilvl w:val="0"/>
          <w:numId w:val="23"/>
        </w:numPr>
        <w:spacing w:line="240" w:lineRule="auto"/>
        <w:ind w:left="425" w:leftChars="0" w:hanging="425" w:firstLineChars="0"/>
        <w:rPr>
          <w:rFonts w:hint="eastAsia" w:ascii="宋体" w:hAnsi="宋体"/>
          <w:sz w:val="24"/>
          <w:szCs w:val="24"/>
        </w:rPr>
      </w:pPr>
      <w:r>
        <w:rPr>
          <w:rFonts w:hint="eastAsia" w:ascii="宋体" w:hAnsi="宋体"/>
          <w:sz w:val="24"/>
          <w:szCs w:val="24"/>
        </w:rPr>
        <w:t>供方免费提供供方免费提供数据数据交互交互功能，功能，交互数据包括但不限于交互数据包括但不限于实时实时数据、历史数据、报警信息等。数据、历史数据、报警信息等。</w:t>
      </w:r>
    </w:p>
    <w:p w14:paraId="36D6B1E5">
      <w:pPr>
        <w:numPr>
          <w:ilvl w:val="0"/>
          <w:numId w:val="23"/>
        </w:numPr>
        <w:spacing w:line="240" w:lineRule="auto"/>
        <w:ind w:left="425" w:leftChars="0" w:hanging="425" w:firstLineChars="0"/>
        <w:rPr>
          <w:rFonts w:hint="eastAsia" w:ascii="宋体" w:hAnsi="宋体"/>
          <w:sz w:val="24"/>
          <w:szCs w:val="24"/>
        </w:rPr>
      </w:pPr>
      <w:r>
        <w:rPr>
          <w:rFonts w:hint="eastAsia" w:ascii="宋体" w:hAnsi="宋体"/>
          <w:sz w:val="24"/>
          <w:szCs w:val="24"/>
        </w:rPr>
        <w:t>供方在设备入场前供方在设备入场前提供接口的技术文档和参数说明，包括提供接口的技术文档和参数说明，包括但不限于接口协议、通讯速率、数据格式等。但不限于接口协议、通讯速率、数据格式等。</w:t>
      </w:r>
    </w:p>
    <w:p w14:paraId="33BE421C">
      <w:pPr>
        <w:numPr>
          <w:ilvl w:val="0"/>
          <w:numId w:val="23"/>
        </w:numPr>
        <w:spacing w:line="240" w:lineRule="auto"/>
        <w:ind w:left="425" w:leftChars="0" w:hanging="425" w:firstLineChars="0"/>
        <w:rPr>
          <w:rFonts w:hint="eastAsia" w:ascii="宋体" w:hAnsi="宋体"/>
          <w:sz w:val="24"/>
          <w:szCs w:val="24"/>
        </w:rPr>
      </w:pPr>
      <w:r>
        <w:rPr>
          <w:rFonts w:hint="eastAsia" w:ascii="宋体" w:hAnsi="宋体"/>
          <w:sz w:val="24"/>
          <w:szCs w:val="24"/>
        </w:rPr>
        <w:t>设备使用周期内，供方免费设备使用周期内，供方免费派遣技术人员与甲方调试团队派遣技术人员与甲方调试团队共同进行设备通讯接口的调试工作。共同进行设备通讯接口的调试工作。</w:t>
      </w:r>
    </w:p>
    <w:p w14:paraId="38C3BB6C">
      <w:pPr>
        <w:spacing w:line="240" w:lineRule="auto"/>
        <w:rPr>
          <w:rFonts w:hint="eastAsia" w:ascii="宋体" w:hAnsi="宋体"/>
          <w:b/>
          <w:bCs/>
          <w:sz w:val="24"/>
          <w:szCs w:val="24"/>
          <w:lang w:val="en-US" w:eastAsia="zh-CN"/>
        </w:rPr>
      </w:pPr>
      <w:r>
        <w:rPr>
          <w:rFonts w:hint="eastAsia" w:ascii="宋体" w:hAnsi="宋体"/>
          <w:b/>
          <w:bCs/>
          <w:sz w:val="24"/>
          <w:szCs w:val="24"/>
          <w:lang w:val="en-US" w:eastAsia="zh-CN"/>
        </w:rPr>
        <w:t>3.1.14能耗要求</w:t>
      </w:r>
    </w:p>
    <w:p w14:paraId="6EFF6485">
      <w:pPr>
        <w:numPr>
          <w:ilvl w:val="0"/>
          <w:numId w:val="24"/>
        </w:numPr>
        <w:spacing w:line="240" w:lineRule="auto"/>
        <w:ind w:left="425" w:leftChars="0" w:hanging="425" w:firstLineChars="0"/>
        <w:rPr>
          <w:rFonts w:hint="eastAsia" w:ascii="宋体" w:hAnsi="宋体"/>
          <w:sz w:val="24"/>
          <w:szCs w:val="24"/>
        </w:rPr>
      </w:pPr>
      <w:r>
        <w:rPr>
          <w:rFonts w:hint="eastAsia" w:ascii="宋体" w:hAnsi="宋体"/>
          <w:sz w:val="24"/>
          <w:szCs w:val="24"/>
        </w:rPr>
        <w:t>电机功率≥7.5kW，必须选用一级能效。电机功率&lt;7.5kW，优先选用一级能效;其中对于能源供应类设备及年运行时间≥2000h工艺设备的电机必须选用一级能效。杜绝选用三级及以下能效。</w:t>
      </w:r>
    </w:p>
    <w:p w14:paraId="6745541F">
      <w:pPr>
        <w:numPr>
          <w:ilvl w:val="0"/>
          <w:numId w:val="24"/>
        </w:numPr>
        <w:spacing w:line="240" w:lineRule="auto"/>
        <w:ind w:left="425" w:leftChars="0" w:hanging="425" w:firstLineChars="0"/>
        <w:rPr>
          <w:rFonts w:hint="eastAsia" w:ascii="宋体" w:hAnsi="宋体"/>
          <w:sz w:val="24"/>
          <w:szCs w:val="24"/>
        </w:rPr>
      </w:pPr>
      <w:r>
        <w:rPr>
          <w:rFonts w:hint="eastAsia" w:ascii="宋体" w:hAnsi="宋体"/>
          <w:sz w:val="24"/>
          <w:szCs w:val="24"/>
        </w:rPr>
        <w:t>空调必须选用一级能效，变压器最低选用二级能效。</w:t>
      </w:r>
    </w:p>
    <w:p w14:paraId="5075ED48">
      <w:pPr>
        <w:numPr>
          <w:ilvl w:val="0"/>
          <w:numId w:val="0"/>
        </w:numPr>
        <w:spacing w:line="240" w:lineRule="auto"/>
        <w:ind w:leftChars="0"/>
        <w:rPr>
          <w:rFonts w:hint="default" w:ascii="宋体" w:hAnsi="宋体"/>
          <w:sz w:val="24"/>
          <w:szCs w:val="24"/>
          <w:lang w:val="en-US" w:eastAsia="zh-CN"/>
        </w:rPr>
      </w:pPr>
    </w:p>
    <w:p w14:paraId="21D24E73">
      <w:pPr>
        <w:widowControl/>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3.2</w:t>
      </w:r>
      <w:r>
        <w:rPr>
          <w:rFonts w:hint="eastAsia" w:ascii="宋体" w:hAnsi="宋体" w:eastAsia="宋体" w:cs="宋体"/>
          <w:kern w:val="0"/>
          <w:sz w:val="24"/>
        </w:rPr>
        <w:t xml:space="preserve">  设备设计符合节约能源、降低消耗、安全环保、员工职业健康安全、节约化生产方式。</w:t>
      </w:r>
    </w:p>
    <w:p w14:paraId="24ED0FFC">
      <w:pPr>
        <w:widowControl/>
        <w:ind w:firstLine="482" w:firstLineChars="200"/>
        <w:jc w:val="left"/>
        <w:rPr>
          <w:rFonts w:hint="eastAsia" w:ascii="宋体" w:hAnsi="宋体" w:eastAsia="宋体" w:cs="宋体"/>
          <w:kern w:val="0"/>
          <w:sz w:val="24"/>
          <w:lang w:val="en-US" w:eastAsia="zh-CN"/>
        </w:rPr>
      </w:pPr>
      <w:r>
        <w:rPr>
          <w:rFonts w:hint="eastAsia" w:ascii="宋体" w:hAnsi="宋体" w:eastAsia="宋体" w:cs="宋体"/>
          <w:b/>
          <w:bCs/>
          <w:kern w:val="0"/>
          <w:sz w:val="24"/>
        </w:rPr>
        <w:t xml:space="preserve">3.3 </w:t>
      </w:r>
      <w:r>
        <w:rPr>
          <w:rFonts w:hint="eastAsia" w:ascii="宋体" w:hAnsi="宋体" w:eastAsia="宋体" w:cs="宋体"/>
          <w:kern w:val="0"/>
          <w:sz w:val="24"/>
        </w:rPr>
        <w:t>设备外观喷涂颜色按中国重型汽车集团有限公司设备设施颜色标识附件4《Q/ZZ 30070—2020》规定执行。</w:t>
      </w:r>
      <w:r>
        <w:rPr>
          <w:rFonts w:hint="eastAsia" w:ascii="宋体" w:hAnsi="宋体" w:eastAsia="宋体" w:cs="宋体"/>
          <w:kern w:val="0"/>
          <w:sz w:val="24"/>
          <w:lang w:val="en-US" w:eastAsia="zh-CN"/>
        </w:rPr>
        <w:t xml:space="preserve"> </w:t>
      </w:r>
    </w:p>
    <w:p w14:paraId="3885E8E7">
      <w:pPr>
        <w:widowControl/>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3.4</w:t>
      </w:r>
      <w:r>
        <w:rPr>
          <w:rFonts w:hint="eastAsia" w:ascii="宋体" w:hAnsi="宋体" w:eastAsia="宋体" w:cs="宋体"/>
          <w:kern w:val="0"/>
          <w:sz w:val="24"/>
        </w:rPr>
        <w:t xml:space="preserve">  设备应达到安全防护、环境保护、节能等方面的要求（比如设有防护装置以保护工人免受高温、有毒气体、高压气体等造成的伤害）。</w:t>
      </w:r>
    </w:p>
    <w:p w14:paraId="12ED741F">
      <w:pPr>
        <w:widowControl/>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3.5</w:t>
      </w:r>
      <w:r>
        <w:rPr>
          <w:rFonts w:hint="eastAsia" w:ascii="宋体" w:hAnsi="宋体" w:eastAsia="宋体" w:cs="宋体"/>
          <w:kern w:val="0"/>
          <w:sz w:val="24"/>
        </w:rPr>
        <w:t xml:space="preserve"> 设备配备单独的电力计量装置，且能实现尖、峰、平、谷的分时计量。</w:t>
      </w:r>
      <w:bookmarkEnd w:id="41"/>
    </w:p>
    <w:p w14:paraId="7B326148">
      <w:pPr>
        <w:widowControl/>
        <w:ind w:firstLine="482" w:firstLineChars="200"/>
        <w:jc w:val="left"/>
        <w:rPr>
          <w:b/>
          <w:bCs/>
        </w:rPr>
      </w:pPr>
      <w:r>
        <w:rPr>
          <w:rFonts w:hint="eastAsia" w:ascii="黑体" w:hAnsi="宋体" w:eastAsia="黑体" w:cs="黑体"/>
          <w:b/>
          <w:bCs/>
          <w:kern w:val="0"/>
          <w:sz w:val="24"/>
        </w:rPr>
        <w:t>4 特别提示</w:t>
      </w:r>
    </w:p>
    <w:p w14:paraId="0C0EE40C">
      <w:pPr>
        <w:widowControl/>
        <w:ind w:firstLine="480" w:firstLineChars="200"/>
        <w:jc w:val="left"/>
      </w:pPr>
      <w:r>
        <w:rPr>
          <w:rFonts w:hint="eastAsia" w:ascii="宋体" w:hAnsi="宋体" w:eastAsia="宋体" w:cs="宋体"/>
          <w:kern w:val="0"/>
          <w:sz w:val="24"/>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19724F96">
      <w:pPr>
        <w:widowControl/>
        <w:ind w:firstLine="480" w:firstLineChars="200"/>
        <w:jc w:val="left"/>
      </w:pPr>
      <w:r>
        <w:rPr>
          <w:rFonts w:hint="eastAsia" w:ascii="宋体" w:hAnsi="宋体" w:eastAsia="宋体" w:cs="宋体"/>
          <w:kern w:val="0"/>
          <w:sz w:val="24"/>
        </w:rPr>
        <w:t>4.2 本技术要求所使用的标准、规范等，如与投标方所执行的标准、规范不一致时，应按高于本技术要求所列的标准、规范执行，并在投标文件“技术偏离”中予以说明。</w:t>
      </w:r>
    </w:p>
    <w:p w14:paraId="77C6E918">
      <w:pPr>
        <w:widowControl/>
        <w:ind w:firstLine="480" w:firstLineChars="200"/>
        <w:jc w:val="left"/>
      </w:pPr>
      <w:r>
        <w:rPr>
          <w:rFonts w:hint="eastAsia" w:ascii="宋体" w:hAnsi="宋体" w:eastAsia="宋体" w:cs="宋体"/>
          <w:kern w:val="0"/>
          <w:sz w:val="24"/>
        </w:rPr>
        <w:t>4.3 投标方认为所供设备必需由招标方配备、解决或提供的其它要求，如设备基础隔振和减振设施、软化水、洁净气源等，均应在投标文件“技术偏离”中予以充分说明。</w:t>
      </w:r>
    </w:p>
    <w:p w14:paraId="4629867B">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w:t>
      </w:r>
      <w:r>
        <w:rPr>
          <w:rFonts w:ascii="宋体" w:hAnsi="宋体" w:eastAsia="宋体" w:cs="宋体"/>
          <w:kern w:val="0"/>
          <w:sz w:val="24"/>
        </w:rPr>
        <w:t>4</w:t>
      </w:r>
      <w:r>
        <w:rPr>
          <w:rFonts w:hint="eastAsia" w:ascii="宋体" w:hAnsi="宋体" w:eastAsia="宋体" w:cs="宋体"/>
          <w:kern w:val="0"/>
          <w:sz w:val="24"/>
        </w:rPr>
        <w:t xml:space="preserve"> 投标文件中，针对“特别提示”条款所做的回应，将作为投标方能否中标的重要依据之一。</w:t>
      </w:r>
    </w:p>
    <w:p w14:paraId="40AA17F9">
      <w:pPr>
        <w:widowControl/>
        <w:ind w:firstLine="480" w:firstLineChars="200"/>
        <w:jc w:val="left"/>
        <w:rPr>
          <w:rFonts w:hint="eastAsia" w:ascii="宋体" w:hAnsi="宋体" w:eastAsia="宋体" w:cs="宋体"/>
          <w:kern w:val="0"/>
          <w:sz w:val="24"/>
        </w:rPr>
      </w:pPr>
    </w:p>
    <w:p w14:paraId="47DE8FD5">
      <w:pPr>
        <w:widowControl/>
        <w:ind w:firstLine="480" w:firstLineChars="200"/>
        <w:jc w:val="left"/>
        <w:rPr>
          <w:rFonts w:hint="eastAsia" w:ascii="宋体" w:hAnsi="宋体" w:eastAsia="宋体" w:cs="宋体"/>
          <w:kern w:val="0"/>
          <w:sz w:val="24"/>
        </w:rPr>
      </w:pPr>
    </w:p>
    <w:p w14:paraId="4905641F">
      <w:pPr>
        <w:widowControl/>
        <w:jc w:val="center"/>
      </w:pPr>
      <w:r>
        <w:rPr>
          <w:rFonts w:hint="eastAsia" w:ascii="黑体" w:hAnsi="宋体" w:eastAsia="黑体" w:cs="黑体"/>
          <w:kern w:val="0"/>
          <w:sz w:val="24"/>
        </w:rPr>
        <w:t>第三章供货范围及供货方式</w:t>
      </w:r>
    </w:p>
    <w:p w14:paraId="038306FB">
      <w:pPr>
        <w:widowControl/>
        <w:jc w:val="center"/>
      </w:pPr>
      <w:r>
        <w:rPr>
          <w:rFonts w:hint="eastAsia" w:ascii="黑体" w:hAnsi="宋体" w:eastAsia="黑体" w:cs="黑体"/>
          <w:kern w:val="0"/>
          <w:sz w:val="24"/>
        </w:rPr>
        <w:t>第一节供货范围</w:t>
      </w:r>
    </w:p>
    <w:p w14:paraId="232CF777">
      <w:pPr>
        <w:widowControl/>
        <w:ind w:firstLine="480" w:firstLineChars="200"/>
        <w:jc w:val="left"/>
      </w:pPr>
      <w:r>
        <w:rPr>
          <w:rFonts w:hint="eastAsia" w:ascii="宋体" w:hAnsi="宋体" w:eastAsia="宋体" w:cs="宋体"/>
          <w:kern w:val="0"/>
          <w:sz w:val="24"/>
        </w:rPr>
        <w:t>1 主要供货范围</w:t>
      </w:r>
    </w:p>
    <w:p w14:paraId="65A8A5C1">
      <w:pPr>
        <w:widowControl/>
        <w:ind w:firstLine="480" w:firstLineChars="200"/>
        <w:jc w:val="left"/>
      </w:pPr>
      <w:r>
        <w:rPr>
          <w:rFonts w:hint="eastAsia" w:ascii="宋体" w:hAnsi="宋体" w:eastAsia="宋体" w:cs="宋体"/>
          <w:kern w:val="0"/>
          <w:sz w:val="24"/>
        </w:rPr>
        <w:t>1.1 工程性质：该项目为交钥匙工程。</w:t>
      </w:r>
    </w:p>
    <w:p w14:paraId="09C8B5A9">
      <w:pPr>
        <w:widowControl/>
        <w:ind w:firstLine="480" w:firstLineChars="200"/>
        <w:jc w:val="left"/>
      </w:pPr>
      <w:r>
        <w:rPr>
          <w:rFonts w:hint="eastAsia" w:ascii="宋体" w:hAnsi="宋体" w:eastAsia="宋体" w:cs="宋体"/>
          <w:kern w:val="0"/>
          <w:sz w:val="24"/>
        </w:rPr>
        <w:t>1.2 招标方只提供所需厂房、设备的砼基础（基础含预埋螺栓、螺母及垫片）。</w:t>
      </w:r>
    </w:p>
    <w:p w14:paraId="73EAE78E">
      <w:pPr>
        <w:widowControl/>
        <w:ind w:firstLine="480" w:firstLineChars="200"/>
        <w:jc w:val="left"/>
      </w:pPr>
      <w:r>
        <w:rPr>
          <w:rFonts w:hint="eastAsia" w:ascii="宋体" w:hAnsi="宋体" w:eastAsia="宋体" w:cs="宋体"/>
          <w:kern w:val="0"/>
          <w:sz w:val="24"/>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42D6957A">
      <w:pPr>
        <w:widowControl/>
        <w:ind w:firstLine="480" w:firstLineChars="200"/>
        <w:jc w:val="left"/>
      </w:pPr>
      <w:r>
        <w:rPr>
          <w:rFonts w:hint="eastAsia" w:ascii="宋体" w:hAnsi="宋体" w:eastAsia="宋体" w:cs="宋体"/>
          <w:kern w:val="0"/>
          <w:sz w:val="24"/>
        </w:rPr>
        <w:t>1.4 投标方应提供包括设备正常运行所必需的全套连线设备、材料等；如：联接法兰外端面（含联接螺栓）之内的、电气系统接口压线板（插座等）之内的设备、材料等；</w:t>
      </w:r>
    </w:p>
    <w:p w14:paraId="75B78728">
      <w:pPr>
        <w:widowControl/>
        <w:ind w:firstLine="480" w:firstLineChars="200"/>
        <w:jc w:val="left"/>
      </w:pPr>
      <w:r>
        <w:rPr>
          <w:rFonts w:hint="eastAsia" w:ascii="宋体" w:hAnsi="宋体" w:eastAsia="宋体" w:cs="宋体"/>
          <w:kern w:val="0"/>
          <w:sz w:val="24"/>
        </w:rPr>
        <w:t>1.5 投标方应提供包括设备正常运行、使用所必需的过桥、护栏、防护网、盖板等辅助设施。标书中有要求的，按标书要求提供；标书中无具体要求而投标方认为必须具备的，在投标文件报价明细中，单独报价。</w:t>
      </w:r>
    </w:p>
    <w:p w14:paraId="7395E267">
      <w:pPr>
        <w:widowControl/>
        <w:ind w:firstLine="480" w:firstLineChars="200"/>
        <w:jc w:val="left"/>
      </w:pPr>
      <w:r>
        <w:rPr>
          <w:rFonts w:hint="eastAsia" w:ascii="宋体" w:hAnsi="宋体" w:eastAsia="宋体" w:cs="宋体"/>
          <w:kern w:val="0"/>
          <w:sz w:val="24"/>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049277A1">
      <w:pPr>
        <w:widowControl/>
        <w:ind w:firstLine="480" w:firstLineChars="200"/>
        <w:jc w:val="left"/>
      </w:pPr>
      <w:r>
        <w:rPr>
          <w:rFonts w:hint="eastAsia" w:ascii="宋体" w:hAnsi="宋体" w:eastAsia="宋体" w:cs="宋体"/>
          <w:kern w:val="0"/>
          <w:sz w:val="24"/>
        </w:rPr>
        <w:t>1.7 投标方应提供包括为保证设备自身正常运行所必需的、适应使用地点条件的通风、冷却、降温系统等。</w:t>
      </w:r>
    </w:p>
    <w:p w14:paraId="7A740172">
      <w:pPr>
        <w:widowControl/>
        <w:ind w:firstLine="480" w:firstLineChars="200"/>
        <w:jc w:val="left"/>
      </w:pPr>
      <w:r>
        <w:rPr>
          <w:rFonts w:hint="eastAsia" w:ascii="宋体" w:hAnsi="宋体" w:eastAsia="宋体" w:cs="宋体"/>
          <w:kern w:val="0"/>
          <w:sz w:val="24"/>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7FC1D83B">
      <w:pPr>
        <w:widowControl/>
        <w:ind w:firstLine="480" w:firstLineChars="200"/>
        <w:jc w:val="left"/>
      </w:pPr>
      <w:r>
        <w:rPr>
          <w:rFonts w:hint="eastAsia" w:ascii="宋体" w:hAnsi="宋体" w:eastAsia="宋体" w:cs="宋体"/>
          <w:kern w:val="0"/>
          <w:sz w:val="24"/>
        </w:rPr>
        <w:t>1.9 投标方应提供设备维修所必需的专用工具，并在投标报价部分说明数量。</w:t>
      </w:r>
    </w:p>
    <w:p w14:paraId="149FD381">
      <w:pPr>
        <w:widowControl/>
        <w:ind w:firstLine="480" w:firstLineChars="200"/>
        <w:jc w:val="left"/>
      </w:pPr>
      <w:r>
        <w:rPr>
          <w:rFonts w:hint="eastAsia" w:ascii="宋体" w:hAnsi="宋体" w:eastAsia="宋体" w:cs="宋体"/>
          <w:kern w:val="0"/>
          <w:sz w:val="24"/>
        </w:rPr>
        <w:t>1.10 投标文件中，应当有主机的价格和详细的配置价格清单（包括硬件和加工程序软件），主机的外围配置的详细价格清单，单独列价的硬件和加工软件的详细价格清单。</w:t>
      </w:r>
    </w:p>
    <w:p w14:paraId="54FEB312">
      <w:pPr>
        <w:widowControl/>
        <w:ind w:firstLine="480" w:firstLineChars="200"/>
        <w:jc w:val="left"/>
      </w:pPr>
      <w:r>
        <w:rPr>
          <w:rFonts w:hint="eastAsia" w:ascii="黑体" w:hAnsi="宋体" w:eastAsia="黑体" w:cs="黑体"/>
          <w:kern w:val="0"/>
          <w:sz w:val="24"/>
        </w:rPr>
        <w:t>2 备品备件、易损件和专用耗材供货范围</w:t>
      </w:r>
    </w:p>
    <w:p w14:paraId="23D4D89B">
      <w:pPr>
        <w:widowControl/>
        <w:ind w:firstLine="480" w:firstLineChars="200"/>
        <w:jc w:val="left"/>
      </w:pPr>
      <w:r>
        <w:rPr>
          <w:rFonts w:hint="eastAsia" w:ascii="宋体" w:hAnsi="宋体" w:eastAsia="宋体" w:cs="宋体"/>
          <w:kern w:val="0"/>
          <w:sz w:val="24"/>
        </w:rPr>
        <w:t>2.1 招标方招标文件所指备品备件、易损件和专用耗材，是招标方为保证设备质保期之后正常运行一年所自备自用的备品备件、易损件和专用耗材。</w:t>
      </w:r>
    </w:p>
    <w:p w14:paraId="5048E313">
      <w:pPr>
        <w:widowControl/>
        <w:ind w:firstLine="480" w:firstLineChars="200"/>
        <w:jc w:val="left"/>
      </w:pPr>
      <w:r>
        <w:rPr>
          <w:rFonts w:hint="eastAsia" w:ascii="宋体" w:hAnsi="宋体" w:eastAsia="宋体" w:cs="宋体"/>
          <w:kern w:val="0"/>
          <w:sz w:val="24"/>
        </w:rPr>
        <w:t>2.2 投标方按照招标文件要求提供、或投标方认为招标方应当储备的备品备件、易损件和专用耗材，投标方应当在投标报价部分分别说明所列备品备件、易损件和专用耗材的使用时间。</w:t>
      </w:r>
    </w:p>
    <w:p w14:paraId="237B131F">
      <w:pPr>
        <w:widowControl/>
        <w:ind w:firstLine="480" w:firstLineChars="200"/>
        <w:jc w:val="left"/>
      </w:pPr>
      <w:r>
        <w:rPr>
          <w:rFonts w:hint="eastAsia" w:ascii="宋体" w:hAnsi="宋体" w:eastAsia="宋体" w:cs="宋体"/>
          <w:kern w:val="0"/>
          <w:sz w:val="24"/>
        </w:rPr>
        <w:t>2.3 投标方应提供易损件和专用耗材的制造图纸及其技术要求等资料。</w:t>
      </w:r>
    </w:p>
    <w:p w14:paraId="63876609">
      <w:pPr>
        <w:widowControl/>
        <w:ind w:firstLine="480" w:firstLineChars="200"/>
        <w:jc w:val="left"/>
      </w:pPr>
      <w:r>
        <w:rPr>
          <w:rFonts w:hint="eastAsia" w:ascii="宋体" w:hAnsi="宋体" w:eastAsia="宋体" w:cs="宋体"/>
          <w:kern w:val="0"/>
          <w:sz w:val="24"/>
        </w:rPr>
        <w:t>2.4 投标文件中，应当有备品备件、易损件和专用耗材的详细清单（内容包括名称、型号、规格、单位、数量、生产厂家、单价、总价等）。</w:t>
      </w:r>
    </w:p>
    <w:p w14:paraId="3B54C3CA">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2.5 备品备件、易损件和专用耗材的费用应分类单列，并计入投标总报价之内。</w:t>
      </w:r>
    </w:p>
    <w:p w14:paraId="4D29CE5D">
      <w:pPr>
        <w:widowControl/>
        <w:ind w:firstLine="480" w:firstLineChars="200"/>
        <w:jc w:val="left"/>
      </w:pPr>
      <w:r>
        <w:rPr>
          <w:rFonts w:hint="eastAsia" w:ascii="黑体" w:hAnsi="宋体" w:eastAsia="黑体" w:cs="黑体"/>
          <w:kern w:val="0"/>
          <w:sz w:val="24"/>
        </w:rPr>
        <w:t>3 技术资料供货范围</w:t>
      </w:r>
    </w:p>
    <w:p w14:paraId="79343040">
      <w:pPr>
        <w:widowControl/>
        <w:ind w:firstLine="480" w:firstLineChars="200"/>
        <w:jc w:val="left"/>
      </w:pPr>
      <w:r>
        <w:rPr>
          <w:rFonts w:hint="eastAsia" w:ascii="宋体" w:hAnsi="宋体" w:eastAsia="宋体" w:cs="宋体"/>
          <w:kern w:val="0"/>
          <w:sz w:val="24"/>
        </w:rPr>
        <w:t>3.1 投标方须负责在合同签订后</w:t>
      </w:r>
      <w:r>
        <w:rPr>
          <w:rFonts w:hint="eastAsia" w:ascii="宋体" w:hAnsi="宋体"/>
          <w:sz w:val="24"/>
          <w:szCs w:val="24"/>
          <w:u w:val="single"/>
          <w:shd w:val="pct10" w:color="auto" w:fill="FFFFFF"/>
        </w:rPr>
        <w:t xml:space="preserve"> 15 </w:t>
      </w:r>
      <w:r>
        <w:rPr>
          <w:rFonts w:hint="eastAsia" w:ascii="宋体" w:hAnsi="宋体" w:eastAsia="宋体" w:cs="宋体"/>
          <w:kern w:val="0"/>
          <w:sz w:val="24"/>
        </w:rPr>
        <w:t>个日历日内，提供设备基础及相关的设计、制作所需的纸质及电子版资料；电子版文件应当能够使用常用版本软件可以阅读和使用，进口货物、设备应有中外文对照。</w:t>
      </w:r>
    </w:p>
    <w:p w14:paraId="3A9C711C">
      <w:pPr>
        <w:widowControl/>
        <w:ind w:firstLine="480" w:firstLineChars="200"/>
        <w:jc w:val="left"/>
      </w:pPr>
      <w:r>
        <w:rPr>
          <w:rFonts w:hint="eastAsia" w:ascii="宋体" w:hAnsi="宋体" w:eastAsia="宋体" w:cs="宋体"/>
          <w:kern w:val="0"/>
          <w:sz w:val="24"/>
        </w:rPr>
        <w:t>3.2 投标方应同时提出对厂房、基础、公用设施、消防、环保等超出招标文件、投标文件、答疑文件、技术交流文件、技术协议书和合同等规定的、有特殊需要的解释、说明和要求。</w:t>
      </w:r>
    </w:p>
    <w:p w14:paraId="118A544B">
      <w:pPr>
        <w:widowControl/>
        <w:ind w:firstLine="480" w:firstLineChars="200"/>
        <w:jc w:val="left"/>
      </w:pPr>
      <w:r>
        <w:rPr>
          <w:rFonts w:hint="eastAsia" w:ascii="宋体" w:hAnsi="宋体" w:eastAsia="宋体" w:cs="宋体"/>
          <w:kern w:val="0"/>
          <w:sz w:val="24"/>
        </w:rPr>
        <w:t>3.3 投标方须负责在预验收前，提供设备各部分的功能描述文件、图片、影像等资料（进口、设备应有中外文对照）。</w:t>
      </w:r>
    </w:p>
    <w:p w14:paraId="5CC1DE09">
      <w:pPr>
        <w:widowControl/>
        <w:ind w:firstLine="480" w:firstLineChars="200"/>
        <w:jc w:val="left"/>
      </w:pPr>
      <w:r>
        <w:rPr>
          <w:rFonts w:hint="eastAsia" w:ascii="宋体" w:hAnsi="宋体" w:eastAsia="宋体" w:cs="宋体"/>
          <w:kern w:val="0"/>
          <w:sz w:val="24"/>
        </w:rPr>
        <w:t>3.4 投标方须负责在终验收前，提供招标方为保证设备正常运行所需后续自制的工装、吊（挂）具明细及其图纸、具体技术要求等资料（如果供货范围包含该部分实物）。</w:t>
      </w:r>
    </w:p>
    <w:p w14:paraId="08D99CCB">
      <w:pPr>
        <w:widowControl/>
        <w:ind w:firstLine="480" w:firstLineChars="200"/>
        <w:jc w:val="left"/>
      </w:pPr>
      <w:r>
        <w:rPr>
          <w:rFonts w:hint="eastAsia" w:ascii="宋体" w:hAnsi="宋体" w:eastAsia="宋体" w:cs="宋体"/>
          <w:kern w:val="0"/>
          <w:sz w:val="24"/>
        </w:rPr>
        <w:t>3.5 投标方须负责在终验收前，提供确定的而且质保期之后招标方维修所需要的可以自行采购的外购件、外协件、电气元件及主要原材料的供货厂家明细表。</w:t>
      </w:r>
    </w:p>
    <w:p w14:paraId="28549DD0">
      <w:pPr>
        <w:widowControl/>
        <w:ind w:firstLine="480" w:firstLineChars="200"/>
        <w:jc w:val="left"/>
      </w:pPr>
      <w:r>
        <w:rPr>
          <w:rFonts w:hint="eastAsia" w:ascii="宋体" w:hAnsi="宋体" w:eastAsia="宋体" w:cs="宋体"/>
          <w:kern w:val="0"/>
          <w:sz w:val="24"/>
        </w:rPr>
        <w:t>3.6 投标方须负责在终验收前，提供包括设备的备品备件、易损件和专用耗材规定的图纸及技术参数、技术要求等资料。</w:t>
      </w:r>
    </w:p>
    <w:p w14:paraId="5AE1DCD2">
      <w:pPr>
        <w:widowControl/>
        <w:ind w:firstLine="480" w:firstLineChars="200"/>
        <w:jc w:val="left"/>
      </w:pPr>
      <w:r>
        <w:rPr>
          <w:rFonts w:hint="eastAsia" w:ascii="宋体" w:hAnsi="宋体" w:eastAsia="宋体" w:cs="宋体"/>
          <w:kern w:val="0"/>
          <w:sz w:val="24"/>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11C8B64D">
      <w:pPr>
        <w:widowControl/>
        <w:ind w:firstLine="480" w:firstLineChars="200"/>
        <w:jc w:val="left"/>
      </w:pPr>
      <w:r>
        <w:rPr>
          <w:rFonts w:hint="eastAsia" w:ascii="宋体" w:hAnsi="宋体" w:eastAsia="宋体" w:cs="宋体"/>
          <w:kern w:val="0"/>
          <w:sz w:val="24"/>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1D315A2E">
      <w:pPr>
        <w:widowControl/>
        <w:ind w:firstLine="480" w:firstLineChars="200"/>
        <w:jc w:val="left"/>
      </w:pPr>
      <w:r>
        <w:rPr>
          <w:rFonts w:hint="eastAsia" w:ascii="宋体" w:hAnsi="宋体" w:eastAsia="宋体" w:cs="宋体"/>
          <w:kern w:val="0"/>
          <w:sz w:val="24"/>
        </w:rPr>
        <w:t>3.9 本条款所列的技术资料、图片、影像等，投标方应各提供 5 套，其中 2 套为电子版光（软）盘；每份技术文件应装有目录清单。</w:t>
      </w:r>
    </w:p>
    <w:p w14:paraId="414CD2BF">
      <w:pPr>
        <w:widowControl/>
        <w:ind w:firstLine="480" w:firstLineChars="200"/>
        <w:jc w:val="left"/>
      </w:pPr>
      <w:r>
        <w:rPr>
          <w:rFonts w:hint="eastAsia" w:ascii="宋体" w:hAnsi="宋体" w:eastAsia="宋体" w:cs="宋体"/>
          <w:kern w:val="0"/>
          <w:sz w:val="24"/>
        </w:rPr>
        <w:t>3.10 本条款所列要求，如招标方认为投标方提供的资料不能满足要求时，有权要求投标方免费补充或增加。</w:t>
      </w:r>
    </w:p>
    <w:p w14:paraId="620C10D4">
      <w:pPr>
        <w:widowControl/>
        <w:jc w:val="center"/>
      </w:pPr>
      <w:r>
        <w:rPr>
          <w:rFonts w:hint="eastAsia" w:ascii="黑体" w:hAnsi="宋体" w:eastAsia="黑体" w:cs="黑体"/>
          <w:kern w:val="0"/>
          <w:sz w:val="24"/>
        </w:rPr>
        <w:t>第二节供货方式</w:t>
      </w:r>
    </w:p>
    <w:p w14:paraId="697A9212">
      <w:pPr>
        <w:widowControl/>
        <w:ind w:firstLine="480" w:firstLineChars="200"/>
        <w:jc w:val="left"/>
      </w:pPr>
      <w:r>
        <w:rPr>
          <w:rFonts w:hint="eastAsia" w:ascii="黑体" w:hAnsi="宋体" w:eastAsia="黑体" w:cs="黑体"/>
          <w:kern w:val="0"/>
          <w:sz w:val="24"/>
        </w:rPr>
        <w:t>1 供货地点及款项支付</w:t>
      </w:r>
    </w:p>
    <w:p w14:paraId="27B44102">
      <w:pPr>
        <w:widowControl/>
        <w:ind w:firstLine="480" w:firstLineChars="200"/>
        <w:jc w:val="left"/>
      </w:pPr>
      <w:r>
        <w:rPr>
          <w:rFonts w:hint="eastAsia" w:ascii="宋体" w:hAnsi="宋体" w:eastAsia="宋体" w:cs="宋体"/>
          <w:kern w:val="0"/>
          <w:sz w:val="24"/>
        </w:rPr>
        <w:t>1.1 本项目建设工地（大同市云州街99号中国重汽集团大同齿轮有限公司）。</w:t>
      </w:r>
    </w:p>
    <w:p w14:paraId="3E59FEAD">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1.2</w:t>
      </w:r>
      <w:r>
        <w:rPr>
          <w:rFonts w:ascii="宋体" w:hAnsi="宋体" w:eastAsia="宋体" w:cs="宋体"/>
          <w:kern w:val="0"/>
          <w:sz w:val="24"/>
        </w:rPr>
        <w:t>付款方式：</w:t>
      </w:r>
      <w:r>
        <w:rPr>
          <w:rFonts w:hint="eastAsia" w:ascii="宋体" w:hAnsi="宋体" w:eastAsia="宋体" w:cs="宋体"/>
          <w:kern w:val="0"/>
          <w:sz w:val="24"/>
          <w:lang w:val="en-US" w:eastAsia="zh-CN"/>
        </w:rPr>
        <w:t>30%到货</w:t>
      </w:r>
      <w:r>
        <w:rPr>
          <w:rFonts w:ascii="宋体" w:hAnsi="宋体" w:eastAsia="宋体" w:cs="宋体"/>
          <w:kern w:val="0"/>
          <w:sz w:val="24"/>
        </w:rPr>
        <w:t>款，</w:t>
      </w:r>
      <w:r>
        <w:rPr>
          <w:rFonts w:hint="eastAsia" w:ascii="宋体" w:hAnsi="宋体" w:eastAsia="宋体" w:cs="宋体"/>
          <w:kern w:val="0"/>
          <w:sz w:val="24"/>
          <w:lang w:val="en-US" w:eastAsia="zh-CN"/>
        </w:rPr>
        <w:t>60</w:t>
      </w:r>
      <w:r>
        <w:rPr>
          <w:rFonts w:ascii="宋体" w:hAnsi="宋体" w:eastAsia="宋体" w:cs="宋体"/>
          <w:kern w:val="0"/>
          <w:sz w:val="24"/>
        </w:rPr>
        <w:t>%验收款</w:t>
      </w:r>
      <w:r>
        <w:rPr>
          <w:rFonts w:hint="eastAsia" w:ascii="宋体" w:hAnsi="宋体" w:eastAsia="宋体" w:cs="宋体"/>
          <w:kern w:val="0"/>
          <w:sz w:val="24"/>
        </w:rPr>
        <w:t>,</w:t>
      </w:r>
      <w:r>
        <w:rPr>
          <w:rFonts w:ascii="宋体" w:hAnsi="宋体" w:eastAsia="宋体" w:cs="宋体"/>
          <w:kern w:val="0"/>
          <w:sz w:val="24"/>
        </w:rPr>
        <w:t>10%质保金。</w:t>
      </w:r>
      <w:r>
        <w:rPr>
          <w:rFonts w:hint="eastAsia" w:ascii="宋体" w:hAnsi="宋体" w:eastAsia="宋体" w:cs="宋体"/>
          <w:color w:val="000000"/>
          <w:kern w:val="0"/>
          <w:sz w:val="24"/>
        </w:rPr>
        <w:t>并以承兑汇票进行支付。</w:t>
      </w:r>
    </w:p>
    <w:p w14:paraId="0D8BD9DD">
      <w:pPr>
        <w:widowControl/>
        <w:ind w:firstLine="480" w:firstLineChars="200"/>
        <w:jc w:val="left"/>
      </w:pPr>
      <w:r>
        <w:rPr>
          <w:rFonts w:hint="eastAsia" w:ascii="黑体" w:hAnsi="宋体" w:eastAsia="黑体" w:cs="黑体"/>
          <w:kern w:val="0"/>
          <w:sz w:val="24"/>
        </w:rPr>
        <w:t>2 供货时间</w:t>
      </w:r>
    </w:p>
    <w:p w14:paraId="18C9C7BA">
      <w:pPr>
        <w:widowControl/>
        <w:ind w:firstLine="480" w:firstLineChars="200"/>
        <w:jc w:val="left"/>
      </w:pPr>
      <w:r>
        <w:rPr>
          <w:rFonts w:hint="eastAsia" w:ascii="宋体" w:hAnsi="宋体" w:eastAsia="宋体" w:cs="宋体"/>
          <w:kern w:val="0"/>
          <w:sz w:val="24"/>
        </w:rPr>
        <w:t>2.1投标方应自接到中标通知之日起，</w:t>
      </w:r>
      <w:r>
        <w:rPr>
          <w:rFonts w:hint="eastAsia" w:ascii="宋体" w:hAnsi="宋体" w:eastAsia="宋体"/>
          <w:sz w:val="24"/>
          <w:szCs w:val="24"/>
          <w:u w:val="single"/>
          <w:shd w:val="pct10" w:color="auto" w:fill="FFFFFF"/>
          <w:lang w:val="en-US" w:eastAsia="zh-CN"/>
        </w:rPr>
        <w:t>120个</w:t>
      </w:r>
      <w:r>
        <w:rPr>
          <w:rFonts w:hint="eastAsia" w:ascii="宋体" w:hAnsi="宋体" w:eastAsia="宋体" w:cs="宋体"/>
          <w:kern w:val="0"/>
          <w:sz w:val="24"/>
        </w:rPr>
        <w:t>日历日</w:t>
      </w:r>
      <w:r>
        <w:rPr>
          <w:rFonts w:hint="eastAsia" w:ascii="宋体" w:hAnsi="宋体" w:eastAsia="宋体" w:cs="宋体"/>
          <w:kern w:val="0"/>
          <w:sz w:val="24"/>
          <w:lang w:val="en-US" w:eastAsia="zh-CN"/>
        </w:rPr>
        <w:t>之内</w:t>
      </w:r>
      <w:r>
        <w:rPr>
          <w:rFonts w:hint="eastAsia" w:ascii="宋体" w:hAnsi="宋体" w:eastAsia="宋体" w:cs="宋体"/>
          <w:kern w:val="0"/>
          <w:sz w:val="24"/>
        </w:rPr>
        <w:t>交货至招标方使用地点。</w:t>
      </w:r>
    </w:p>
    <w:p w14:paraId="26617457">
      <w:pPr>
        <w:widowControl/>
        <w:ind w:firstLine="480" w:firstLineChars="200"/>
        <w:jc w:val="left"/>
        <w:rPr>
          <w:rFonts w:eastAsia="宋体"/>
        </w:rPr>
      </w:pPr>
      <w:r>
        <w:rPr>
          <w:rFonts w:hint="eastAsia" w:ascii="宋体" w:hAnsi="宋体" w:eastAsia="宋体" w:cs="宋体"/>
          <w:kern w:val="0"/>
          <w:sz w:val="24"/>
        </w:rPr>
        <w:t>2.2接续</w:t>
      </w:r>
      <w:r>
        <w:rPr>
          <w:rFonts w:hint="eastAsia" w:ascii="宋体" w:hAnsi="宋体" w:eastAsia="宋体"/>
          <w:sz w:val="24"/>
          <w:szCs w:val="24"/>
          <w:u w:val="single"/>
          <w:shd w:val="pct10" w:color="auto" w:fill="FFFFFF"/>
          <w:lang w:val="en-US" w:eastAsia="zh-CN"/>
        </w:rPr>
        <w:t>45个</w:t>
      </w:r>
      <w:r>
        <w:rPr>
          <w:rFonts w:hint="eastAsia" w:ascii="宋体" w:hAnsi="宋体" w:eastAsia="宋体" w:cs="宋体"/>
          <w:kern w:val="0"/>
          <w:sz w:val="24"/>
        </w:rPr>
        <w:t>日历日之内安装调试完毕</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不包含生产时间</w:t>
      </w:r>
      <w:r>
        <w:rPr>
          <w:rFonts w:hint="eastAsia" w:ascii="宋体" w:hAnsi="宋体" w:eastAsia="宋体" w:cs="宋体"/>
          <w:kern w:val="0"/>
          <w:sz w:val="24"/>
          <w:lang w:eastAsia="zh-CN"/>
        </w:rPr>
        <w:t>）</w:t>
      </w:r>
      <w:r>
        <w:rPr>
          <w:rFonts w:hint="eastAsia" w:ascii="宋体" w:hAnsi="宋体" w:eastAsia="宋体" w:cs="宋体"/>
          <w:kern w:val="0"/>
          <w:sz w:val="24"/>
        </w:rPr>
        <w:t>。</w:t>
      </w:r>
    </w:p>
    <w:p w14:paraId="6B7148AD">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2.3接续</w:t>
      </w:r>
      <w:r>
        <w:rPr>
          <w:rFonts w:hint="eastAsia" w:ascii="宋体" w:hAnsi="宋体" w:eastAsia="宋体"/>
          <w:sz w:val="24"/>
          <w:szCs w:val="24"/>
          <w:u w:val="single"/>
          <w:shd w:val="pct10" w:color="auto" w:fill="FFFFFF"/>
          <w:lang w:val="en-US" w:eastAsia="zh-CN"/>
        </w:rPr>
        <w:t>30</w:t>
      </w:r>
      <w:r>
        <w:rPr>
          <w:rFonts w:hint="eastAsia" w:ascii="宋体" w:hAnsi="宋体"/>
          <w:sz w:val="24"/>
          <w:szCs w:val="24"/>
          <w:u w:val="single"/>
          <w:shd w:val="pct10" w:color="auto" w:fill="FFFFFF"/>
        </w:rPr>
        <w:t>个</w:t>
      </w:r>
      <w:r>
        <w:rPr>
          <w:rFonts w:hint="eastAsia" w:ascii="宋体" w:hAnsi="宋体" w:eastAsia="宋体" w:cs="宋体"/>
          <w:kern w:val="0"/>
          <w:sz w:val="24"/>
        </w:rPr>
        <w:t>日历日之内投入使用。</w:t>
      </w:r>
    </w:p>
    <w:p w14:paraId="2054C36A">
      <w:pPr>
        <w:widowControl/>
        <w:ind w:firstLine="480" w:firstLineChars="200"/>
        <w:jc w:val="left"/>
      </w:pPr>
      <w:r>
        <w:rPr>
          <w:rFonts w:hint="eastAsia" w:ascii="宋体" w:hAnsi="宋体" w:eastAsia="宋体" w:cs="宋体"/>
          <w:kern w:val="0"/>
          <w:sz w:val="24"/>
        </w:rPr>
        <w:t>2.4 投标方应当提供详细的工期计划。</w:t>
      </w:r>
    </w:p>
    <w:p w14:paraId="1552CB01">
      <w:pPr>
        <w:widowControl/>
        <w:ind w:firstLine="480" w:firstLineChars="200"/>
        <w:jc w:val="left"/>
      </w:pPr>
      <w:r>
        <w:rPr>
          <w:rFonts w:hint="eastAsia" w:ascii="宋体" w:hAnsi="宋体" w:eastAsia="宋体" w:cs="宋体"/>
          <w:kern w:val="0"/>
          <w:sz w:val="24"/>
        </w:rPr>
        <w:t xml:space="preserve">2.5 设备终验收结束后，招标方投入生产使用时，投标方应当提供 </w:t>
      </w:r>
      <w:r>
        <w:rPr>
          <w:rFonts w:hint="eastAsia" w:ascii="宋体" w:hAnsi="宋体" w:eastAsia="宋体"/>
          <w:sz w:val="24"/>
          <w:szCs w:val="24"/>
          <w:u w:val="single"/>
          <w:shd w:val="pct10" w:color="auto" w:fill="FFFFFF"/>
          <w:lang w:val="en-US" w:eastAsia="zh-CN"/>
        </w:rPr>
        <w:t>20</w:t>
      </w:r>
      <w:r>
        <w:rPr>
          <w:rFonts w:hint="eastAsia" w:ascii="宋体" w:hAnsi="宋体"/>
          <w:sz w:val="24"/>
          <w:szCs w:val="24"/>
          <w:u w:val="single"/>
          <w:shd w:val="pct10" w:color="auto" w:fill="FFFFFF"/>
        </w:rPr>
        <w:t>个</w:t>
      </w:r>
      <w:r>
        <w:rPr>
          <w:rFonts w:hint="eastAsia" w:ascii="宋体" w:hAnsi="宋体" w:eastAsia="宋体" w:cs="宋体"/>
          <w:kern w:val="0"/>
          <w:sz w:val="24"/>
        </w:rPr>
        <w:t>工作日的陪同生产人员（投标方的设备终验收调试人员）。</w:t>
      </w:r>
    </w:p>
    <w:p w14:paraId="00CB8F91">
      <w:pPr>
        <w:widowControl/>
        <w:ind w:firstLine="480" w:firstLineChars="200"/>
        <w:jc w:val="left"/>
      </w:pPr>
      <w:r>
        <w:rPr>
          <w:rFonts w:hint="eastAsia" w:ascii="黑体" w:hAnsi="宋体" w:eastAsia="黑体" w:cs="黑体"/>
          <w:kern w:val="0"/>
          <w:sz w:val="24"/>
        </w:rPr>
        <w:t>3 质保期</w:t>
      </w:r>
    </w:p>
    <w:p w14:paraId="3C353209">
      <w:pPr>
        <w:widowControl/>
        <w:ind w:firstLine="480" w:firstLineChars="200"/>
        <w:jc w:val="left"/>
      </w:pPr>
      <w:r>
        <w:rPr>
          <w:rFonts w:hint="eastAsia" w:ascii="宋体" w:hAnsi="宋体" w:eastAsia="宋体" w:cs="宋体"/>
          <w:kern w:val="0"/>
          <w:sz w:val="24"/>
        </w:rPr>
        <w:t>3.1 投标方所提供设备涉及的全部供货范围内的设备、材料、零配件和工器具等，除合同特别约定外，其质保期均自终验收签字生效之日起12个月。</w:t>
      </w:r>
    </w:p>
    <w:p w14:paraId="49FB23E0">
      <w:pPr>
        <w:widowControl/>
        <w:ind w:firstLine="480" w:firstLineChars="200"/>
        <w:jc w:val="left"/>
      </w:pPr>
      <w:r>
        <w:rPr>
          <w:rFonts w:hint="eastAsia" w:ascii="宋体" w:hAnsi="宋体" w:eastAsia="宋体" w:cs="宋体"/>
          <w:kern w:val="0"/>
          <w:sz w:val="24"/>
        </w:rPr>
        <w:t>3.2 质保期之内，如果设备出现关键设备、总成、零部件或者多处一般设备、总成、零部件的更换或维修行为，则质保期自更换或维修行为结束、设备能够正常运行使用之日起重新计算。</w:t>
      </w:r>
    </w:p>
    <w:p w14:paraId="1AE09577">
      <w:pPr>
        <w:widowControl/>
        <w:ind w:firstLine="480" w:firstLineChars="200"/>
        <w:jc w:val="left"/>
      </w:pPr>
      <w:r>
        <w:rPr>
          <w:rFonts w:hint="eastAsia" w:ascii="黑体" w:hAnsi="宋体" w:eastAsia="黑体" w:cs="黑体"/>
          <w:kern w:val="0"/>
          <w:sz w:val="24"/>
        </w:rPr>
        <w:t>4 包装</w:t>
      </w:r>
    </w:p>
    <w:p w14:paraId="6B4638C6">
      <w:pPr>
        <w:widowControl/>
        <w:ind w:firstLine="480" w:firstLineChars="200"/>
        <w:jc w:val="left"/>
      </w:pPr>
      <w:r>
        <w:rPr>
          <w:rFonts w:hint="eastAsia" w:ascii="宋体" w:hAnsi="宋体" w:eastAsia="宋体" w:cs="宋体"/>
          <w:kern w:val="0"/>
          <w:sz w:val="24"/>
        </w:rPr>
        <w:t>4.1 投标方所提供货物（或设备）的包装，应遵照国家标准和有关包装、包皮的技术条件，或按照最好的商业惯例进行包装。</w:t>
      </w:r>
    </w:p>
    <w:p w14:paraId="6EC6F1F6">
      <w:pPr>
        <w:widowControl/>
        <w:ind w:firstLine="480" w:firstLineChars="200"/>
        <w:jc w:val="left"/>
      </w:pPr>
      <w:r>
        <w:rPr>
          <w:rFonts w:hint="eastAsia" w:ascii="宋体" w:hAnsi="宋体" w:eastAsia="宋体" w:cs="宋体"/>
          <w:kern w:val="0"/>
          <w:sz w:val="24"/>
        </w:rPr>
        <w:t>4.2 包装应能满足所需要采取的运输方式（船运、汽运或铁路运输）、多次吊装卸装、卸货以及长期露天堆放要求，应能防止雨淋、受潮、生锈、腐蚀、受振、受磁以及机械和化学因素等引起的损坏。</w:t>
      </w:r>
    </w:p>
    <w:p w14:paraId="581F570E">
      <w:pPr>
        <w:widowControl/>
        <w:ind w:firstLine="480" w:firstLineChars="200"/>
        <w:jc w:val="left"/>
      </w:pPr>
      <w:r>
        <w:rPr>
          <w:rFonts w:hint="eastAsia" w:ascii="宋体" w:hAnsi="宋体" w:eastAsia="宋体" w:cs="宋体"/>
          <w:kern w:val="0"/>
          <w:sz w:val="24"/>
        </w:rPr>
        <w:t>4.3 投标方所提供货物（或设备）的包装，应能防止其一般性被窃或受外力破坏；一般不得采用有大缝隙的板条包装。</w:t>
      </w:r>
    </w:p>
    <w:p w14:paraId="313DAA53">
      <w:pPr>
        <w:widowControl/>
        <w:ind w:firstLine="480" w:firstLineChars="200"/>
        <w:jc w:val="left"/>
      </w:pPr>
      <w:r>
        <w:rPr>
          <w:rFonts w:hint="eastAsia" w:ascii="宋体" w:hAnsi="宋体" w:eastAsia="宋体" w:cs="宋体"/>
          <w:kern w:val="0"/>
          <w:sz w:val="24"/>
        </w:rPr>
        <w:t>4.4 投标方应对包装件做必要的加固和固定，以防止运输可能造成的损坏。</w:t>
      </w:r>
    </w:p>
    <w:p w14:paraId="0FDA2FF4">
      <w:pPr>
        <w:widowControl/>
        <w:ind w:firstLine="480" w:firstLineChars="200"/>
        <w:jc w:val="left"/>
      </w:pPr>
      <w:r>
        <w:rPr>
          <w:rFonts w:hint="eastAsia" w:ascii="宋体" w:hAnsi="宋体" w:eastAsia="宋体" w:cs="宋体"/>
          <w:kern w:val="0"/>
          <w:sz w:val="24"/>
        </w:rPr>
        <w:t>4.5 每个包装件应有装箱单，并至少标明名称、型号规格、数量、净重和毛重、投标方（或供货商）名称和制造日期等相关内容。</w:t>
      </w:r>
    </w:p>
    <w:p w14:paraId="4A273FEA">
      <w:pPr>
        <w:widowControl/>
        <w:ind w:firstLine="480" w:firstLineChars="200"/>
        <w:jc w:val="left"/>
      </w:pPr>
      <w:r>
        <w:rPr>
          <w:rFonts w:hint="eastAsia" w:ascii="宋体" w:hAnsi="宋体" w:eastAsia="宋体" w:cs="宋体"/>
          <w:kern w:val="0"/>
          <w:sz w:val="24"/>
        </w:rPr>
        <w:t>4.6 每个包装箱应有明显标志，并具有中文书写的合同号、装运标志、发货和到货地点名称、发货人和收货人名称、设备名称和项目号、箱号和外型尺寸等内容。</w:t>
      </w:r>
    </w:p>
    <w:p w14:paraId="43F32DEF">
      <w:pPr>
        <w:widowControl/>
        <w:ind w:firstLine="480" w:firstLineChars="200"/>
        <w:jc w:val="left"/>
      </w:pPr>
      <w:r>
        <w:rPr>
          <w:rFonts w:hint="eastAsia" w:ascii="宋体" w:hAnsi="宋体" w:eastAsia="宋体" w:cs="宋体"/>
          <w:kern w:val="0"/>
          <w:sz w:val="24"/>
        </w:rPr>
        <w:t>4.7 投标方还应按照不同的装运要求在包装箱上标明“小心轻放”、“箭头向上”、“防潮”、“防磁”、“不准平放”等标志，以及其它适用的国标通用标志。</w:t>
      </w:r>
    </w:p>
    <w:p w14:paraId="3C0B8CE2">
      <w:pPr>
        <w:widowControl/>
        <w:ind w:firstLine="480" w:firstLineChars="200"/>
        <w:jc w:val="left"/>
      </w:pPr>
      <w:r>
        <w:rPr>
          <w:rFonts w:hint="eastAsia" w:ascii="宋体" w:hAnsi="宋体" w:eastAsia="宋体" w:cs="宋体"/>
          <w:kern w:val="0"/>
          <w:sz w:val="24"/>
        </w:rPr>
        <w:t>4.8 包装箱应连续编号，不应出现重复编号。</w:t>
      </w:r>
    </w:p>
    <w:p w14:paraId="2094B730">
      <w:pPr>
        <w:widowControl/>
        <w:ind w:firstLine="480" w:firstLineChars="200"/>
        <w:jc w:val="left"/>
      </w:pPr>
      <w:r>
        <w:rPr>
          <w:rFonts w:hint="eastAsia" w:ascii="宋体" w:hAnsi="宋体" w:eastAsia="宋体" w:cs="宋体"/>
          <w:kern w:val="0"/>
          <w:sz w:val="24"/>
        </w:rPr>
        <w:t>4.9 在不受到外界破坏情况下，包装应保证自交货日起一年内货物（或设备）完好无损。</w:t>
      </w:r>
    </w:p>
    <w:p w14:paraId="4C98AFF2">
      <w:pPr>
        <w:widowControl/>
        <w:ind w:firstLine="480" w:firstLineChars="200"/>
        <w:jc w:val="left"/>
      </w:pPr>
      <w:r>
        <w:rPr>
          <w:rFonts w:hint="eastAsia" w:ascii="黑体" w:hAnsi="宋体" w:eastAsia="黑体" w:cs="黑体"/>
          <w:kern w:val="0"/>
          <w:sz w:val="24"/>
        </w:rPr>
        <w:t>5 运输</w:t>
      </w:r>
    </w:p>
    <w:p w14:paraId="4F9B64FE">
      <w:pPr>
        <w:widowControl/>
        <w:ind w:firstLine="480" w:firstLineChars="200"/>
        <w:jc w:val="left"/>
      </w:pPr>
      <w:r>
        <w:rPr>
          <w:rFonts w:hint="eastAsia" w:ascii="宋体" w:hAnsi="宋体" w:eastAsia="宋体" w:cs="宋体"/>
          <w:kern w:val="0"/>
          <w:sz w:val="24"/>
        </w:rPr>
        <w:t>5.1 投标方应负责将货物（或设备）运到目的地，并必须做到货物（或设备）在任何运输过程中不受损坏和遗失。</w:t>
      </w:r>
    </w:p>
    <w:p w14:paraId="1ECA2F69">
      <w:pPr>
        <w:widowControl/>
        <w:ind w:firstLine="480" w:firstLineChars="200"/>
        <w:jc w:val="left"/>
      </w:pPr>
      <w:r>
        <w:rPr>
          <w:rFonts w:hint="eastAsia" w:ascii="宋体" w:hAnsi="宋体" w:eastAsia="宋体" w:cs="宋体"/>
          <w:kern w:val="0"/>
          <w:sz w:val="24"/>
        </w:rPr>
        <w:t>5.2 同批货物（或设备）应统一包装、编号运输。</w:t>
      </w:r>
    </w:p>
    <w:p w14:paraId="634B1551">
      <w:pPr>
        <w:widowControl/>
        <w:ind w:firstLine="480" w:firstLineChars="200"/>
        <w:jc w:val="left"/>
      </w:pPr>
      <w:r>
        <w:rPr>
          <w:rFonts w:hint="eastAsia" w:ascii="宋体" w:hAnsi="宋体" w:eastAsia="宋体" w:cs="宋体"/>
          <w:kern w:val="0"/>
          <w:sz w:val="24"/>
        </w:rPr>
        <w:t>5.3 一般情况下，经由铁路、公路运输的包装件尺寸和重量不应超过国家所规定的尺寸限制。特殊情况应予以说明。（对于进口设备，投标文件内注明运输方式：空运、海运，并分别报价和说明运输周期。）</w:t>
      </w:r>
    </w:p>
    <w:p w14:paraId="1A636320">
      <w:pPr>
        <w:widowControl/>
        <w:ind w:firstLine="480" w:firstLineChars="200"/>
        <w:jc w:val="left"/>
      </w:pPr>
      <w:r>
        <w:rPr>
          <w:rFonts w:hint="eastAsia" w:ascii="宋体" w:hAnsi="宋体" w:eastAsia="宋体" w:cs="宋体"/>
          <w:kern w:val="0"/>
          <w:sz w:val="24"/>
        </w:rPr>
        <w:t>5.4 在每批货物（或设备）发出后，投标方应立即通知招标方；通知中应指明：合同号、货运单号、件数、重量和货物（或设备）发出日期等相关内容。</w:t>
      </w:r>
      <w:r>
        <w:rPr>
          <w:rFonts w:ascii="Calibri" w:hAnsi="Calibri" w:eastAsia="宋体" w:cs="Calibri"/>
          <w:kern w:val="0"/>
          <w:sz w:val="18"/>
          <w:szCs w:val="18"/>
        </w:rPr>
        <w:t xml:space="preserve">- </w:t>
      </w:r>
    </w:p>
    <w:p w14:paraId="4C331AE8">
      <w:pPr>
        <w:widowControl/>
        <w:ind w:firstLine="480" w:firstLineChars="200"/>
        <w:jc w:val="left"/>
      </w:pPr>
      <w:r>
        <w:rPr>
          <w:rFonts w:hint="eastAsia" w:ascii="宋体" w:hAnsi="宋体" w:eastAsia="宋体" w:cs="宋体"/>
          <w:kern w:val="0"/>
          <w:sz w:val="24"/>
        </w:rPr>
        <w:t>5.5 货物（或设备）运抵招标方现场后，投标方应负责货物（或设备）的卸货、搬运、保管等事宜；或按照合同约定。</w:t>
      </w:r>
    </w:p>
    <w:p w14:paraId="2DFD5C63">
      <w:pPr>
        <w:widowControl/>
        <w:jc w:val="center"/>
      </w:pPr>
      <w:r>
        <w:rPr>
          <w:rFonts w:hint="eastAsia" w:ascii="黑体" w:hAnsi="宋体" w:eastAsia="黑体" w:cs="黑体"/>
          <w:kern w:val="0"/>
          <w:sz w:val="24"/>
        </w:rPr>
        <w:t>第四章售中售后服务</w:t>
      </w:r>
    </w:p>
    <w:p w14:paraId="3C788DCA">
      <w:pPr>
        <w:widowControl/>
        <w:ind w:firstLine="480" w:firstLineChars="200"/>
        <w:jc w:val="left"/>
      </w:pPr>
      <w:r>
        <w:rPr>
          <w:rFonts w:hint="eastAsia" w:ascii="黑体" w:hAnsi="宋体" w:eastAsia="黑体" w:cs="黑体"/>
          <w:kern w:val="0"/>
          <w:sz w:val="24"/>
        </w:rPr>
        <w:t>1 技术及培训服务</w:t>
      </w:r>
    </w:p>
    <w:p w14:paraId="7E7D92A5">
      <w:pPr>
        <w:widowControl/>
        <w:ind w:firstLine="480" w:firstLineChars="200"/>
        <w:jc w:val="left"/>
      </w:pPr>
      <w:r>
        <w:rPr>
          <w:rFonts w:hint="eastAsia" w:ascii="宋体" w:hAnsi="宋体" w:eastAsia="宋体" w:cs="宋体"/>
          <w:kern w:val="0"/>
          <w:sz w:val="24"/>
        </w:rPr>
        <w:t>1.1 投标方应负责对招标方不少于 3 名工程技术人员与 2 名操作人员提供不少于 2 个日历日的免费的、投标方生产制造现场的理论、技术和操作、维修等方面的技术指导和培训。</w:t>
      </w:r>
    </w:p>
    <w:p w14:paraId="1247A533">
      <w:pPr>
        <w:widowControl/>
        <w:ind w:firstLine="480" w:firstLineChars="200"/>
        <w:jc w:val="left"/>
      </w:pPr>
      <w:r>
        <w:rPr>
          <w:rFonts w:hint="eastAsia" w:ascii="宋体" w:hAnsi="宋体" w:eastAsia="宋体" w:cs="宋体"/>
          <w:kern w:val="0"/>
          <w:sz w:val="24"/>
        </w:rPr>
        <w:t>1.2 投标方应负责在招标方设备使用现场，进行 1～2 次免费的技术指导和培训，并接受招标方有关人员的技术咨询。</w:t>
      </w:r>
    </w:p>
    <w:p w14:paraId="0811C87B">
      <w:pPr>
        <w:widowControl/>
        <w:ind w:firstLine="480" w:firstLineChars="200"/>
        <w:jc w:val="left"/>
      </w:pPr>
      <w:r>
        <w:rPr>
          <w:rFonts w:hint="eastAsia" w:ascii="宋体" w:hAnsi="宋体" w:eastAsia="宋体" w:cs="宋体"/>
          <w:kern w:val="0"/>
          <w:sz w:val="24"/>
        </w:rPr>
        <w:t>1.3 投标方应免费提供一定数量的培训资料。</w:t>
      </w:r>
    </w:p>
    <w:p w14:paraId="201C491D">
      <w:pPr>
        <w:widowControl/>
        <w:ind w:firstLine="480" w:firstLineChars="200"/>
        <w:jc w:val="left"/>
      </w:pPr>
      <w:r>
        <w:rPr>
          <w:rFonts w:hint="eastAsia" w:ascii="宋体" w:hAnsi="宋体" w:eastAsia="宋体" w:cs="宋体"/>
          <w:kern w:val="0"/>
          <w:sz w:val="24"/>
        </w:rPr>
        <w:t>1.4投标方应按要求，免费积极协助和提供招标方以及招标方所委托的工程设计单位有关人员所需要的、与设备有关的工程设计资料、技术咨询等。</w:t>
      </w:r>
    </w:p>
    <w:p w14:paraId="567ACB9D">
      <w:pPr>
        <w:widowControl/>
        <w:ind w:firstLine="480" w:firstLineChars="200"/>
        <w:jc w:val="left"/>
      </w:pPr>
      <w:r>
        <w:rPr>
          <w:rFonts w:hint="eastAsia" w:ascii="宋体" w:hAnsi="宋体" w:eastAsia="宋体" w:cs="宋体"/>
          <w:kern w:val="0"/>
          <w:sz w:val="24"/>
        </w:rPr>
        <w:t>1.5 若投标方提供的设备涉及到外购外协货物、而且该货物的技术质量等较为关键时，投标方应能得到配套厂家的技术支持，并免费为招标方提供技术服务。</w:t>
      </w:r>
    </w:p>
    <w:p w14:paraId="464FC7F6">
      <w:pPr>
        <w:widowControl/>
        <w:ind w:firstLine="480" w:firstLineChars="200"/>
        <w:jc w:val="left"/>
      </w:pPr>
      <w:r>
        <w:rPr>
          <w:rFonts w:hint="eastAsia" w:ascii="宋体" w:hAnsi="宋体" w:eastAsia="宋体" w:cs="宋体"/>
          <w:kern w:val="0"/>
          <w:sz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F636980">
      <w:pPr>
        <w:widowControl/>
        <w:ind w:firstLine="480" w:firstLineChars="200"/>
        <w:jc w:val="left"/>
      </w:pPr>
      <w:r>
        <w:rPr>
          <w:rFonts w:hint="eastAsia" w:ascii="黑体" w:hAnsi="宋体" w:eastAsia="黑体" w:cs="黑体"/>
          <w:kern w:val="0"/>
          <w:sz w:val="24"/>
        </w:rPr>
        <w:t>2 安装调试服务</w:t>
      </w:r>
    </w:p>
    <w:p w14:paraId="792F7EAA">
      <w:pPr>
        <w:widowControl/>
        <w:ind w:firstLine="480" w:firstLineChars="200"/>
        <w:jc w:val="left"/>
      </w:pPr>
      <w:r>
        <w:rPr>
          <w:rFonts w:hint="eastAsia" w:ascii="宋体" w:hAnsi="宋体" w:eastAsia="宋体" w:cs="宋体"/>
          <w:kern w:val="0"/>
          <w:sz w:val="24"/>
        </w:rPr>
        <w:t>2.1 根据设备的要求，调试可分空载和负载两个阶段进行；招标方将予以积极配合，协助投标方达到设备的各项技术指标和性能要求。</w:t>
      </w:r>
    </w:p>
    <w:p w14:paraId="63B3B07D">
      <w:pPr>
        <w:widowControl/>
        <w:ind w:firstLine="480" w:firstLineChars="200"/>
        <w:jc w:val="left"/>
      </w:pPr>
      <w:r>
        <w:rPr>
          <w:rFonts w:hint="eastAsia" w:ascii="宋体" w:hAnsi="宋体" w:eastAsia="宋体" w:cs="宋体"/>
          <w:kern w:val="0"/>
          <w:sz w:val="24"/>
        </w:rPr>
        <w:t>2.2 安装调试与验收期间，若投标方提供的设备涉及到外购外协货物、而且该货物的技术质量等较为关键时，投标方应能得到配套厂家的技术支持，并免费为招标方提供安装使用现场的指导与协调。</w:t>
      </w:r>
    </w:p>
    <w:p w14:paraId="39CFA751">
      <w:pPr>
        <w:widowControl/>
        <w:ind w:firstLine="480" w:firstLineChars="200"/>
        <w:jc w:val="left"/>
      </w:pPr>
      <w:r>
        <w:rPr>
          <w:rFonts w:hint="eastAsia" w:ascii="宋体" w:hAnsi="宋体" w:eastAsia="宋体" w:cs="宋体"/>
          <w:kern w:val="0"/>
          <w:sz w:val="24"/>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116C0F57">
      <w:pPr>
        <w:widowControl/>
        <w:ind w:firstLine="480" w:firstLineChars="200"/>
        <w:jc w:val="left"/>
      </w:pPr>
      <w:r>
        <w:rPr>
          <w:rFonts w:hint="eastAsia" w:ascii="黑体" w:hAnsi="宋体" w:eastAsia="黑体" w:cs="黑体"/>
          <w:kern w:val="0"/>
          <w:sz w:val="24"/>
        </w:rPr>
        <w:t>3 验收服务</w:t>
      </w:r>
    </w:p>
    <w:p w14:paraId="6D7DF5DD">
      <w:pPr>
        <w:widowControl/>
        <w:ind w:firstLine="480" w:firstLineChars="200"/>
        <w:jc w:val="left"/>
      </w:pPr>
      <w:r>
        <w:rPr>
          <w:rFonts w:hint="eastAsia" w:ascii="宋体" w:hAnsi="宋体" w:eastAsia="宋体" w:cs="宋体"/>
          <w:kern w:val="0"/>
          <w:sz w:val="24"/>
        </w:rPr>
        <w:t>3.1 投标方在招标方现场进行的设备的预验收和终验收配合或指导，应当是免费的。</w:t>
      </w:r>
    </w:p>
    <w:p w14:paraId="073897B0">
      <w:pPr>
        <w:widowControl/>
        <w:ind w:firstLine="480" w:firstLineChars="200"/>
        <w:jc w:val="left"/>
      </w:pPr>
      <w:r>
        <w:rPr>
          <w:rFonts w:hint="eastAsia" w:ascii="宋体" w:hAnsi="宋体" w:eastAsia="宋体" w:cs="宋体"/>
          <w:kern w:val="0"/>
          <w:sz w:val="24"/>
        </w:rPr>
        <w:t>3.2 设备验收时，若投标方提供的设备涉及到外购外协货物、而且该货物的技术质量等较为关键时，投标方应能得到配套厂家的技术支持，并免费为招标方提供使用现场验收的配合或指导。</w:t>
      </w:r>
    </w:p>
    <w:p w14:paraId="55394411">
      <w:pPr>
        <w:widowControl/>
        <w:ind w:firstLine="480" w:firstLineChars="200"/>
        <w:jc w:val="left"/>
      </w:pPr>
      <w:r>
        <w:rPr>
          <w:rFonts w:hint="eastAsia" w:ascii="宋体" w:hAnsi="宋体" w:eastAsia="宋体" w:cs="宋体"/>
          <w:kern w:val="0"/>
          <w:sz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4FE2C1E1">
      <w:pPr>
        <w:widowControl/>
        <w:ind w:firstLine="480" w:firstLineChars="200"/>
        <w:jc w:val="left"/>
      </w:pPr>
      <w:r>
        <w:rPr>
          <w:rFonts w:hint="eastAsia" w:ascii="黑体" w:hAnsi="宋体" w:eastAsia="黑体" w:cs="黑体"/>
          <w:kern w:val="0"/>
          <w:sz w:val="24"/>
        </w:rPr>
        <w:t>4 售后服务</w:t>
      </w:r>
    </w:p>
    <w:p w14:paraId="42349D69">
      <w:pPr>
        <w:widowControl/>
        <w:ind w:firstLine="480" w:firstLineChars="200"/>
        <w:jc w:val="left"/>
      </w:pPr>
      <w:r>
        <w:rPr>
          <w:rFonts w:hint="eastAsia" w:ascii="宋体" w:hAnsi="宋体" w:eastAsia="宋体" w:cs="宋体"/>
          <w:kern w:val="0"/>
          <w:sz w:val="24"/>
        </w:rPr>
        <w:t>4.1 所有的售后服务均由投标方受理。如果发生问题并且收到报告，投标方应当在 2 小时内予以答复。</w:t>
      </w:r>
    </w:p>
    <w:p w14:paraId="75456FE3">
      <w:pPr>
        <w:widowControl/>
        <w:ind w:firstLine="480" w:firstLineChars="200"/>
        <w:jc w:val="left"/>
      </w:pPr>
      <w:r>
        <w:rPr>
          <w:rFonts w:hint="eastAsia" w:ascii="宋体" w:hAnsi="宋体" w:eastAsia="宋体" w:cs="宋体"/>
          <w:kern w:val="0"/>
          <w:sz w:val="24"/>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50458DCE">
      <w:pPr>
        <w:widowControl/>
        <w:ind w:firstLine="480" w:firstLineChars="200"/>
        <w:jc w:val="left"/>
      </w:pPr>
      <w:r>
        <w:rPr>
          <w:rFonts w:hint="eastAsia" w:ascii="宋体" w:hAnsi="宋体" w:eastAsia="宋体" w:cs="宋体"/>
          <w:kern w:val="0"/>
          <w:sz w:val="24"/>
        </w:rPr>
        <w:t>4.3 投标方派往招标方使用现场的人员，应具有较高的业务素质；现场解决问题时，不得无故拖延或推迟，应为招标方提供最佳的服务。</w:t>
      </w:r>
    </w:p>
    <w:p w14:paraId="23B6B308">
      <w:pPr>
        <w:widowControl/>
        <w:ind w:firstLine="480" w:firstLineChars="200"/>
        <w:jc w:val="left"/>
      </w:pPr>
      <w:r>
        <w:rPr>
          <w:rFonts w:hint="eastAsia" w:ascii="黑体" w:hAnsi="宋体" w:eastAsia="黑体" w:cs="黑体"/>
          <w:kern w:val="0"/>
          <w:sz w:val="24"/>
        </w:rPr>
        <w:t>5 其它服务</w:t>
      </w:r>
    </w:p>
    <w:p w14:paraId="6828AC6B">
      <w:pPr>
        <w:widowControl/>
        <w:ind w:firstLine="480" w:firstLineChars="200"/>
        <w:jc w:val="left"/>
      </w:pPr>
      <w:r>
        <w:rPr>
          <w:rFonts w:hint="eastAsia" w:ascii="宋体" w:hAnsi="宋体" w:eastAsia="宋体" w:cs="宋体"/>
          <w:kern w:val="0"/>
          <w:sz w:val="24"/>
        </w:rPr>
        <w:t>5.1 若投标方所提供设备有需要进口的，投标方应自行、自费办理。</w:t>
      </w:r>
    </w:p>
    <w:p w14:paraId="2B8D1C31">
      <w:pPr>
        <w:widowControl/>
        <w:ind w:firstLine="480" w:firstLineChars="200"/>
        <w:jc w:val="left"/>
      </w:pPr>
      <w:r>
        <w:rPr>
          <w:rFonts w:hint="eastAsia" w:ascii="宋体" w:hAnsi="宋体" w:eastAsia="宋体" w:cs="宋体"/>
          <w:kern w:val="0"/>
          <w:sz w:val="24"/>
        </w:rPr>
        <w:t>5.2 除招标文件、投标文件、答疑文件、技术协议、合同等约定之外，投标方应免费负责必要的或强制性的设备的检验、试验、化验等直接费用。</w:t>
      </w:r>
    </w:p>
    <w:p w14:paraId="109B2407">
      <w:pPr>
        <w:widowControl/>
        <w:ind w:firstLine="480" w:firstLineChars="200"/>
        <w:jc w:val="left"/>
      </w:pPr>
      <w:r>
        <w:rPr>
          <w:rFonts w:hint="eastAsia" w:ascii="宋体" w:hAnsi="宋体" w:eastAsia="宋体" w:cs="宋体"/>
          <w:kern w:val="0"/>
          <w:sz w:val="24"/>
        </w:rPr>
        <w:t>5.3 本章节条款所列“免费”，并非指定不可收费，而是指招标文件、投标文件、答疑文件、技术交流文件、技术协议书和合同等范围之外，投标方不可另行收取的费用。</w:t>
      </w:r>
    </w:p>
    <w:p w14:paraId="46E913CB">
      <w:pPr>
        <w:widowControl/>
        <w:ind w:firstLine="480" w:firstLineChars="200"/>
        <w:jc w:val="left"/>
      </w:pPr>
      <w:r>
        <w:rPr>
          <w:rFonts w:ascii="Times New Roman" w:hAnsi="Times New Roman" w:eastAsia="宋体" w:cs="Times New Roman"/>
          <w:kern w:val="0"/>
          <w:sz w:val="24"/>
        </w:rPr>
        <w:t xml:space="preserve">5.4 </w:t>
      </w:r>
      <w:r>
        <w:rPr>
          <w:rFonts w:hint="eastAsia" w:ascii="宋体" w:hAnsi="宋体" w:eastAsia="宋体" w:cs="宋体"/>
          <w:kern w:val="0"/>
          <w:sz w:val="24"/>
        </w:rPr>
        <w:t>投标方提供设备超出保质期后，售后服务费及计算方式。</w:t>
      </w:r>
    </w:p>
    <w:p w14:paraId="14F9B49C">
      <w:pPr>
        <w:widowControl/>
        <w:jc w:val="center"/>
      </w:pPr>
      <w:r>
        <w:rPr>
          <w:rFonts w:hint="eastAsia" w:ascii="黑体" w:hAnsi="宋体" w:eastAsia="黑体" w:cs="黑体"/>
          <w:kern w:val="0"/>
          <w:sz w:val="24"/>
        </w:rPr>
        <w:t>第五章预验收和终验收</w:t>
      </w:r>
    </w:p>
    <w:p w14:paraId="448DAD5F">
      <w:pPr>
        <w:widowControl/>
        <w:ind w:firstLine="480" w:firstLineChars="200"/>
        <w:jc w:val="left"/>
      </w:pPr>
      <w:r>
        <w:rPr>
          <w:rFonts w:hint="eastAsia" w:ascii="黑体" w:hAnsi="宋体" w:eastAsia="黑体" w:cs="黑体"/>
          <w:kern w:val="0"/>
          <w:sz w:val="24"/>
        </w:rPr>
        <w:t>1 验收的一般约定</w:t>
      </w:r>
    </w:p>
    <w:p w14:paraId="2E09490D">
      <w:pPr>
        <w:widowControl/>
        <w:ind w:firstLine="480" w:firstLineChars="200"/>
        <w:jc w:val="left"/>
      </w:pPr>
      <w:r>
        <w:rPr>
          <w:rFonts w:hint="eastAsia" w:ascii="宋体" w:hAnsi="宋体" w:eastAsia="宋体" w:cs="宋体"/>
          <w:kern w:val="0"/>
          <w:sz w:val="24"/>
        </w:rPr>
        <w:t>1.1 验收标准一般以技术协议书和合同规定验收。</w:t>
      </w:r>
    </w:p>
    <w:p w14:paraId="174639FB">
      <w:pPr>
        <w:widowControl/>
        <w:ind w:firstLine="480" w:firstLineChars="200"/>
        <w:jc w:val="left"/>
      </w:pPr>
      <w:r>
        <w:rPr>
          <w:rFonts w:hint="eastAsia" w:ascii="宋体" w:hAnsi="宋体" w:eastAsia="宋体" w:cs="宋体"/>
          <w:kern w:val="0"/>
          <w:sz w:val="24"/>
        </w:rPr>
        <w:t>1.2 如果验收过程中，发现招标文件、投标文件、答疑文件、技术交流文件等与技术协议书、合同存在差异，原则上以涉及条款中对买方最有利条款为验收依据。</w:t>
      </w:r>
    </w:p>
    <w:p w14:paraId="1253E4D7">
      <w:pPr>
        <w:widowControl/>
        <w:ind w:firstLine="480" w:firstLineChars="200"/>
        <w:jc w:val="left"/>
      </w:pPr>
      <w:r>
        <w:rPr>
          <w:rFonts w:hint="eastAsia" w:ascii="黑体" w:hAnsi="宋体" w:eastAsia="黑体" w:cs="黑体"/>
          <w:kern w:val="0"/>
          <w:sz w:val="24"/>
        </w:rPr>
        <w:t>2 检验</w:t>
      </w:r>
    </w:p>
    <w:p w14:paraId="091C50FC">
      <w:pPr>
        <w:widowControl/>
        <w:ind w:firstLine="480" w:firstLineChars="200"/>
        <w:jc w:val="left"/>
      </w:pPr>
      <w:r>
        <w:rPr>
          <w:rFonts w:hint="eastAsia" w:ascii="宋体" w:hAnsi="宋体" w:eastAsia="宋体" w:cs="宋体"/>
          <w:kern w:val="0"/>
          <w:sz w:val="24"/>
        </w:rPr>
        <w:t>2.1 国产设备的检验由卖买双方按照合同要求或在制造现场进行。</w:t>
      </w:r>
    </w:p>
    <w:p w14:paraId="79EB1392">
      <w:pPr>
        <w:widowControl/>
        <w:ind w:firstLine="480" w:firstLineChars="200"/>
        <w:jc w:val="left"/>
      </w:pPr>
      <w:r>
        <w:rPr>
          <w:rFonts w:hint="eastAsia" w:ascii="宋体" w:hAnsi="宋体" w:eastAsia="宋体" w:cs="宋体"/>
          <w:kern w:val="0"/>
          <w:sz w:val="24"/>
        </w:rPr>
        <w:t>2.2 进口设备的检验按照下述要求进行：</w:t>
      </w:r>
    </w:p>
    <w:p w14:paraId="180B70AF">
      <w:pPr>
        <w:widowControl/>
        <w:ind w:firstLine="480" w:firstLineChars="200"/>
        <w:jc w:val="left"/>
      </w:pPr>
      <w:r>
        <w:rPr>
          <w:rFonts w:hint="eastAsia" w:ascii="宋体" w:hAnsi="宋体" w:eastAsia="宋体" w:cs="宋体"/>
          <w:kern w:val="0"/>
          <w:sz w:val="24"/>
        </w:rPr>
        <w:t>2.1.1 进口设备发货前，卖方应对设备的质量、型号、规格、性能和数量/重量作精密、全面的检验，并出具证明书，证明所供设备符合合同规定。</w:t>
      </w:r>
    </w:p>
    <w:p w14:paraId="6EFD3733">
      <w:pPr>
        <w:widowControl/>
        <w:ind w:firstLine="480" w:firstLineChars="200"/>
        <w:jc w:val="left"/>
      </w:pPr>
      <w:r>
        <w:rPr>
          <w:rFonts w:hint="eastAsia" w:ascii="宋体" w:hAnsi="宋体" w:eastAsia="宋体" w:cs="宋体"/>
          <w:kern w:val="0"/>
          <w:sz w:val="24"/>
        </w:rPr>
        <w:t>2.1.2 卖方应依据合同规定的要求，提供买卖双方达成一致的设备的验收标准和装箱单，作为买方检验的依据。</w:t>
      </w:r>
    </w:p>
    <w:p w14:paraId="5D0F2584">
      <w:pPr>
        <w:widowControl/>
        <w:ind w:firstLine="480" w:firstLineChars="200"/>
        <w:jc w:val="left"/>
      </w:pPr>
      <w:r>
        <w:rPr>
          <w:rFonts w:hint="eastAsia" w:ascii="宋体" w:hAnsi="宋体" w:eastAsia="宋体" w:cs="宋体"/>
          <w:kern w:val="0"/>
          <w:sz w:val="24"/>
        </w:rPr>
        <w:t>2.1.3 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14:paraId="1ECEF4EF">
      <w:pPr>
        <w:widowControl/>
        <w:ind w:firstLine="480" w:firstLineChars="200"/>
        <w:jc w:val="left"/>
      </w:pPr>
      <w:r>
        <w:rPr>
          <w:rFonts w:hint="eastAsia" w:ascii="黑体" w:hAnsi="宋体" w:eastAsia="黑体" w:cs="黑体"/>
          <w:kern w:val="0"/>
          <w:sz w:val="24"/>
        </w:rPr>
        <w:t>3 验收条件</w:t>
      </w:r>
    </w:p>
    <w:p w14:paraId="4ED35D99">
      <w:pPr>
        <w:widowControl/>
        <w:ind w:firstLine="480" w:firstLineChars="200"/>
        <w:jc w:val="left"/>
      </w:pPr>
      <w:r>
        <w:rPr>
          <w:rFonts w:hint="eastAsia" w:ascii="宋体" w:hAnsi="宋体" w:eastAsia="宋体" w:cs="宋体"/>
          <w:kern w:val="0"/>
          <w:sz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186D54F2">
      <w:pPr>
        <w:widowControl/>
        <w:ind w:firstLine="480" w:firstLineChars="200"/>
        <w:jc w:val="left"/>
      </w:pPr>
      <w:r>
        <w:rPr>
          <w:rFonts w:hint="eastAsia" w:ascii="宋体" w:hAnsi="宋体" w:eastAsia="宋体" w:cs="宋体"/>
          <w:kern w:val="0"/>
          <w:sz w:val="24"/>
        </w:rPr>
        <w:t>买卖双方按照合同约定执行了合同，同时设备完成了试运行并经检验合格，则具备验收条件。</w:t>
      </w:r>
    </w:p>
    <w:p w14:paraId="4C2D4AD1">
      <w:pPr>
        <w:widowControl/>
        <w:ind w:firstLine="480" w:firstLineChars="200"/>
        <w:jc w:val="left"/>
      </w:pPr>
      <w:r>
        <w:rPr>
          <w:rFonts w:hint="eastAsia" w:ascii="宋体" w:hAnsi="宋体" w:eastAsia="宋体" w:cs="宋体"/>
          <w:kern w:val="0"/>
          <w:sz w:val="24"/>
        </w:rPr>
        <w:t>3.1 预验收一般条件</w:t>
      </w:r>
    </w:p>
    <w:p w14:paraId="7ADC4D5C">
      <w:pPr>
        <w:widowControl/>
        <w:ind w:firstLine="480" w:firstLineChars="200"/>
        <w:jc w:val="left"/>
      </w:pPr>
      <w:r>
        <w:rPr>
          <w:rFonts w:hint="eastAsia" w:ascii="宋体" w:hAnsi="宋体" w:eastAsia="宋体" w:cs="宋体"/>
          <w:kern w:val="0"/>
          <w:sz w:val="24"/>
        </w:rPr>
        <w:t>3.1.1 卖方已经按照“供货范围”要求提供了预验收资料，并且资料齐全、完整和有效。</w:t>
      </w:r>
    </w:p>
    <w:p w14:paraId="3989F10A">
      <w:pPr>
        <w:widowControl/>
        <w:ind w:firstLine="480" w:firstLineChars="200"/>
        <w:jc w:val="left"/>
      </w:pPr>
      <w:r>
        <w:rPr>
          <w:rFonts w:hint="eastAsia" w:ascii="宋体" w:hAnsi="宋体" w:eastAsia="宋体" w:cs="宋体"/>
          <w:kern w:val="0"/>
          <w:sz w:val="24"/>
        </w:rPr>
        <w:t>3.1.2 设备应运行稳定、可靠、安全，无非正常变形，非正常振动，无异常声音；无漏水、漏液、漏气（汽）、漏电等现象。运动的零部件（如链条、联轴器、离合器、主轴、工作台等）动作平稳、灵活运动准确。</w:t>
      </w:r>
    </w:p>
    <w:p w14:paraId="66A15E2D">
      <w:pPr>
        <w:widowControl/>
        <w:ind w:firstLine="480" w:firstLineChars="200"/>
        <w:jc w:val="left"/>
      </w:pPr>
      <w:r>
        <w:rPr>
          <w:rFonts w:hint="eastAsia" w:ascii="宋体" w:hAnsi="宋体" w:eastAsia="宋体" w:cs="宋体"/>
          <w:kern w:val="0"/>
          <w:sz w:val="24"/>
        </w:rPr>
        <w:t>3.1.3 设备应完整且所有的零部件应该安装牢固，外观无损伤，所有的焊缝饱满、无残渣等缺陷。</w:t>
      </w:r>
    </w:p>
    <w:p w14:paraId="4D82474C">
      <w:pPr>
        <w:widowControl/>
        <w:ind w:firstLine="480" w:firstLineChars="200"/>
        <w:jc w:val="left"/>
      </w:pPr>
      <w:r>
        <w:rPr>
          <w:rFonts w:hint="eastAsia" w:ascii="宋体" w:hAnsi="宋体" w:eastAsia="宋体" w:cs="宋体"/>
          <w:kern w:val="0"/>
          <w:sz w:val="24"/>
        </w:rPr>
        <w:t>3.1.4 一般情况下，所有的管路和线缆等，接头应完全正确、可靠地联接；应排列有序（正确、牢固、整齐），有必要的防护，无皱褶、收缩和裂缝等不良现象。</w:t>
      </w:r>
    </w:p>
    <w:p w14:paraId="6C96FB49">
      <w:pPr>
        <w:widowControl/>
        <w:ind w:firstLine="480" w:firstLineChars="200"/>
        <w:jc w:val="left"/>
      </w:pPr>
      <w:r>
        <w:rPr>
          <w:rFonts w:hint="eastAsia" w:ascii="宋体" w:hAnsi="宋体" w:eastAsia="宋体" w:cs="宋体"/>
          <w:kern w:val="0"/>
          <w:sz w:val="24"/>
        </w:rPr>
        <w:t>3.1.5 设备的润滑系统工作正常、可靠，润滑点易于到达。</w:t>
      </w:r>
    </w:p>
    <w:p w14:paraId="30CAA248">
      <w:pPr>
        <w:widowControl/>
        <w:ind w:firstLine="480" w:firstLineChars="200"/>
        <w:jc w:val="left"/>
      </w:pPr>
      <w:r>
        <w:rPr>
          <w:rFonts w:hint="eastAsia" w:ascii="宋体" w:hAnsi="宋体" w:eastAsia="宋体" w:cs="宋体"/>
          <w:kern w:val="0"/>
          <w:sz w:val="24"/>
        </w:rPr>
        <w:t>3.1.6 使用的压力容器、电气等应具备合格证（如果有压力容器）。</w:t>
      </w:r>
    </w:p>
    <w:p w14:paraId="62FE0F27">
      <w:pPr>
        <w:widowControl/>
        <w:ind w:firstLine="480" w:firstLineChars="200"/>
        <w:jc w:val="left"/>
      </w:pPr>
      <w:r>
        <w:rPr>
          <w:rFonts w:hint="eastAsia" w:ascii="宋体" w:hAnsi="宋体" w:eastAsia="宋体" w:cs="宋体"/>
          <w:kern w:val="0"/>
          <w:sz w:val="24"/>
        </w:rPr>
        <w:t>3.1.7 设备的油漆质量应饱满、有光泽，无掉漆、无色差、无“桔皮”等不良现象（特殊标志除外）。</w:t>
      </w:r>
    </w:p>
    <w:p w14:paraId="349CB9E6">
      <w:pPr>
        <w:widowControl/>
        <w:ind w:firstLine="480" w:firstLineChars="200"/>
        <w:jc w:val="left"/>
      </w:pPr>
      <w:r>
        <w:rPr>
          <w:rFonts w:hint="eastAsia" w:ascii="宋体" w:hAnsi="宋体" w:eastAsia="宋体" w:cs="宋体"/>
          <w:kern w:val="0"/>
          <w:sz w:val="24"/>
        </w:rPr>
        <w:t>3.1.8 设备标牌完整、清晰、明确。</w:t>
      </w:r>
    </w:p>
    <w:p w14:paraId="392C244A">
      <w:pPr>
        <w:widowControl/>
        <w:ind w:firstLine="480" w:firstLineChars="200"/>
        <w:jc w:val="left"/>
      </w:pPr>
      <w:r>
        <w:rPr>
          <w:rFonts w:hint="eastAsia" w:ascii="宋体" w:hAnsi="宋体" w:eastAsia="宋体" w:cs="宋体"/>
          <w:kern w:val="0"/>
          <w:sz w:val="24"/>
        </w:rPr>
        <w:t>3.1.9 地线联接和地极符合国际（ISO/IEC）标准规范。</w:t>
      </w:r>
    </w:p>
    <w:p w14:paraId="0CDFBA2C">
      <w:pPr>
        <w:widowControl/>
        <w:ind w:firstLine="480" w:firstLineChars="200"/>
        <w:jc w:val="left"/>
      </w:pPr>
      <w:r>
        <w:rPr>
          <w:rFonts w:hint="eastAsia" w:ascii="宋体" w:hAnsi="宋体" w:eastAsia="宋体" w:cs="宋体"/>
          <w:kern w:val="0"/>
          <w:sz w:val="24"/>
        </w:rPr>
        <w:t>3.1.10 设备的安全要求符合中国最新的相关法律、法规、标准和规范以及合同要求，并递交相关检测报告。</w:t>
      </w:r>
    </w:p>
    <w:p w14:paraId="6909FDDF">
      <w:pPr>
        <w:widowControl/>
        <w:ind w:firstLine="480" w:firstLineChars="200"/>
        <w:jc w:val="left"/>
      </w:pPr>
      <w:r>
        <w:rPr>
          <w:rFonts w:hint="eastAsia" w:ascii="宋体" w:hAnsi="宋体" w:eastAsia="宋体" w:cs="宋体"/>
          <w:kern w:val="0"/>
          <w:sz w:val="24"/>
        </w:rPr>
        <w:t>3.2 终验收一般条件</w:t>
      </w:r>
    </w:p>
    <w:p w14:paraId="3FBECB92">
      <w:pPr>
        <w:widowControl/>
        <w:ind w:firstLine="480" w:firstLineChars="200"/>
        <w:jc w:val="left"/>
      </w:pPr>
      <w:r>
        <w:rPr>
          <w:rFonts w:hint="eastAsia" w:ascii="宋体" w:hAnsi="宋体" w:eastAsia="宋体" w:cs="宋体"/>
          <w:kern w:val="0"/>
          <w:sz w:val="24"/>
        </w:rPr>
        <w:t>3.2.1 经过预验收而且没有出现新的质量问题，或者满足预验收条款。</w:t>
      </w:r>
    </w:p>
    <w:p w14:paraId="3B884C63">
      <w:pPr>
        <w:widowControl/>
        <w:ind w:firstLine="480" w:firstLineChars="200"/>
        <w:jc w:val="left"/>
      </w:pPr>
      <w:r>
        <w:rPr>
          <w:rFonts w:hint="eastAsia" w:ascii="宋体" w:hAnsi="宋体" w:eastAsia="宋体" w:cs="宋体"/>
          <w:kern w:val="0"/>
          <w:sz w:val="24"/>
        </w:rPr>
        <w:t>3.2.2 设备安装调试完毕，并至少经过了验收要求的负荷试运行。</w:t>
      </w:r>
    </w:p>
    <w:p w14:paraId="2FDBC19F">
      <w:pPr>
        <w:widowControl/>
        <w:ind w:firstLine="480" w:firstLineChars="200"/>
        <w:jc w:val="left"/>
      </w:pPr>
      <w:r>
        <w:rPr>
          <w:rFonts w:hint="eastAsia" w:ascii="宋体" w:hAnsi="宋体" w:eastAsia="宋体" w:cs="宋体"/>
          <w:kern w:val="0"/>
          <w:sz w:val="24"/>
        </w:rPr>
        <w:t>3.2.3 设备正常运行时，噪声等环境影响因素满足国家和当地环保主管部门规定，安全措施落实、有效。</w:t>
      </w:r>
    </w:p>
    <w:p w14:paraId="380176FA">
      <w:pPr>
        <w:widowControl/>
        <w:ind w:firstLine="480" w:firstLineChars="200"/>
        <w:jc w:val="left"/>
      </w:pPr>
      <w:r>
        <w:rPr>
          <w:rFonts w:hint="eastAsia" w:ascii="宋体" w:hAnsi="宋体" w:eastAsia="宋体" w:cs="宋体"/>
          <w:kern w:val="0"/>
          <w:sz w:val="24"/>
        </w:rPr>
        <w:t>3.2.4 计量仪器、仪表配套合理，采用中国的法定计量单位，计量准确、灵敏可靠。保证设计指标和仪器说明书的参数的实现。</w:t>
      </w:r>
    </w:p>
    <w:p w14:paraId="6043BBB8">
      <w:pPr>
        <w:widowControl/>
        <w:ind w:firstLine="480" w:firstLineChars="200"/>
        <w:jc w:val="left"/>
      </w:pPr>
      <w:r>
        <w:rPr>
          <w:rFonts w:hint="eastAsia" w:ascii="宋体" w:hAnsi="宋体" w:eastAsia="宋体" w:cs="宋体"/>
          <w:kern w:val="0"/>
          <w:sz w:val="24"/>
        </w:rPr>
        <w:t>3.2.5 试运行期间或之后无维修、调整等行为（特殊情况除外）。</w:t>
      </w:r>
    </w:p>
    <w:p w14:paraId="5B6ADBFA">
      <w:pPr>
        <w:widowControl/>
        <w:ind w:firstLine="480" w:firstLineChars="200"/>
        <w:jc w:val="left"/>
      </w:pPr>
      <w:r>
        <w:rPr>
          <w:rFonts w:hint="eastAsia" w:ascii="宋体" w:hAnsi="宋体" w:eastAsia="宋体" w:cs="宋体"/>
          <w:kern w:val="0"/>
          <w:sz w:val="24"/>
        </w:rPr>
        <w:t>3.2.6 设备质量、技术性能等，达到签定的技术协议书和合同规定的终验收标准。</w:t>
      </w:r>
    </w:p>
    <w:p w14:paraId="7ECAB044">
      <w:pPr>
        <w:widowControl/>
        <w:ind w:firstLine="480" w:firstLineChars="200"/>
        <w:jc w:val="left"/>
      </w:pPr>
      <w:r>
        <w:rPr>
          <w:rFonts w:hint="eastAsia" w:ascii="黑体" w:hAnsi="宋体" w:eastAsia="黑体" w:cs="黑体"/>
          <w:kern w:val="0"/>
          <w:sz w:val="24"/>
        </w:rPr>
        <w:t>4 终验收基本要求</w:t>
      </w:r>
    </w:p>
    <w:p w14:paraId="5B16D062">
      <w:pPr>
        <w:widowControl/>
        <w:ind w:firstLine="480" w:firstLineChars="200"/>
        <w:jc w:val="left"/>
        <w:rPr>
          <w:rFonts w:eastAsia="宋体"/>
        </w:rPr>
      </w:pPr>
      <w:r>
        <w:rPr>
          <w:rFonts w:hint="eastAsia" w:ascii="宋体" w:hAnsi="宋体" w:eastAsia="宋体" w:cs="宋体"/>
          <w:kern w:val="0"/>
          <w:sz w:val="24"/>
        </w:rPr>
        <w:t>4.1设备允许情况下，一般先连续空运转7小时，然后再进行负荷运行。</w:t>
      </w:r>
    </w:p>
    <w:p w14:paraId="4F2665F8">
      <w:pPr>
        <w:widowControl/>
        <w:ind w:firstLine="480" w:firstLineChars="200"/>
        <w:jc w:val="left"/>
        <w:rPr>
          <w:rFonts w:eastAsia="宋体"/>
        </w:rPr>
      </w:pPr>
      <w:r>
        <w:rPr>
          <w:rFonts w:hint="eastAsia" w:ascii="宋体" w:hAnsi="宋体" w:eastAsia="宋体" w:cs="宋体"/>
          <w:kern w:val="0"/>
          <w:sz w:val="24"/>
        </w:rPr>
        <w:t>4.2负荷运行时，设备应连续运行5天，每天连续14小时，除用户方面因素外，必须达到以下要求：</w:t>
      </w:r>
    </w:p>
    <w:p w14:paraId="457FA572">
      <w:pPr>
        <w:widowControl/>
        <w:ind w:firstLine="480" w:firstLineChars="200"/>
        <w:jc w:val="left"/>
      </w:pPr>
      <w:r>
        <w:rPr>
          <w:rFonts w:hint="eastAsia" w:ascii="宋体" w:hAnsi="宋体" w:eastAsia="宋体" w:cs="宋体"/>
          <w:kern w:val="0"/>
          <w:sz w:val="24"/>
        </w:rPr>
        <w:t>4.2.1 在整个验收过程中没有维修、更换零部件或元件行为；</w:t>
      </w:r>
    </w:p>
    <w:p w14:paraId="1FBDBA5D">
      <w:pPr>
        <w:widowControl/>
        <w:ind w:firstLine="480" w:firstLineChars="200"/>
        <w:jc w:val="left"/>
      </w:pPr>
      <w:r>
        <w:rPr>
          <w:rFonts w:hint="eastAsia" w:ascii="宋体" w:hAnsi="宋体" w:eastAsia="宋体" w:cs="宋体"/>
          <w:kern w:val="0"/>
          <w:sz w:val="24"/>
        </w:rPr>
        <w:t>4.2.2 所有调整时间的总和不超过总运行时间的 5 %，如果超过 5%，则试运行时间重新计算；</w:t>
      </w:r>
    </w:p>
    <w:p w14:paraId="7B006D32">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4.2.</w:t>
      </w:r>
      <w:r>
        <w:rPr>
          <w:rFonts w:hint="eastAsia" w:ascii="宋体" w:hAnsi="宋体" w:eastAsia="宋体" w:cs="宋体"/>
          <w:kern w:val="0"/>
          <w:sz w:val="24"/>
          <w:lang w:val="en-US" w:eastAsia="zh-CN"/>
        </w:rPr>
        <w:t>3</w:t>
      </w:r>
      <w:r>
        <w:rPr>
          <w:rFonts w:hint="eastAsia" w:ascii="宋体" w:hAnsi="宋体" w:eastAsia="宋体" w:cs="宋体"/>
          <w:kern w:val="0"/>
          <w:sz w:val="24"/>
        </w:rPr>
        <w:t xml:space="preserve"> 累计负载运行实际性能（生产能力或生产率）达到合同规定；（能力低于标书规定在 20%以内，罚款额为货物总价的 10%；超过 20%以上，视为供货方违约，招标方有权解除合同，由此造成的损失由投标方承担）。</w:t>
      </w:r>
    </w:p>
    <w:p w14:paraId="329042AC">
      <w:pPr>
        <w:widowControl/>
        <w:ind w:firstLine="480" w:firstLineChars="200"/>
        <w:jc w:val="left"/>
        <w:rPr>
          <w:rFonts w:hint="eastAsia" w:ascii="宋体" w:hAnsi="宋体" w:eastAsia="宋体" w:cs="宋体"/>
          <w:kern w:val="0"/>
          <w:sz w:val="24"/>
          <w:lang w:val="en-US" w:eastAsia="zh-CN"/>
        </w:rPr>
      </w:pPr>
      <w:r>
        <w:rPr>
          <w:rFonts w:hint="eastAsia" w:ascii="宋体" w:hAnsi="宋体" w:eastAsia="宋体" w:cs="宋体"/>
          <w:kern w:val="0"/>
          <w:sz w:val="24"/>
        </w:rPr>
        <w:t>4.2.</w:t>
      </w:r>
      <w:r>
        <w:rPr>
          <w:rFonts w:hint="eastAsia" w:ascii="宋体" w:hAnsi="宋体" w:eastAsia="宋体" w:cs="宋体"/>
          <w:kern w:val="0"/>
          <w:sz w:val="24"/>
          <w:lang w:val="en-US" w:eastAsia="zh-CN"/>
        </w:rPr>
        <w:t>4</w:t>
      </w:r>
      <w:r>
        <w:rPr>
          <w:rFonts w:hint="eastAsia" w:ascii="宋体" w:hAnsi="宋体" w:eastAsia="宋体" w:cs="宋体"/>
          <w:kern w:val="0"/>
          <w:sz w:val="24"/>
        </w:rPr>
        <w:t xml:space="preserve"> 终验收原则上要求一次完成。若一次验收不成功，最多允许两次</w:t>
      </w:r>
      <w:r>
        <w:rPr>
          <w:rFonts w:hint="eastAsia" w:ascii="宋体" w:hAnsi="宋体" w:eastAsia="宋体" w:cs="宋体"/>
          <w:kern w:val="0"/>
          <w:sz w:val="24"/>
          <w:lang w:val="en-US" w:eastAsia="zh-CN"/>
        </w:rPr>
        <w:t>。</w:t>
      </w:r>
    </w:p>
    <w:p w14:paraId="58996E92">
      <w:pPr>
        <w:widowControl/>
        <w:ind w:firstLine="480" w:firstLineChars="200"/>
        <w:jc w:val="left"/>
        <w:rPr>
          <w:rFonts w:hint="eastAsia" w:ascii="宋体" w:hAnsi="宋体" w:eastAsia="宋体" w:cs="宋体"/>
          <w:kern w:val="0"/>
          <w:sz w:val="24"/>
        </w:rPr>
      </w:pPr>
    </w:p>
    <w:p w14:paraId="7CED44C9">
      <w:pPr>
        <w:widowControl/>
        <w:jc w:val="center"/>
        <w:rPr>
          <w:rFonts w:ascii="黑体" w:hAnsi="宋体" w:eastAsia="黑体" w:cs="黑体"/>
          <w:kern w:val="0"/>
          <w:sz w:val="24"/>
        </w:rPr>
      </w:pPr>
    </w:p>
    <w:p w14:paraId="4780418A">
      <w:pPr>
        <w:widowControl/>
        <w:jc w:val="center"/>
      </w:pPr>
      <w:r>
        <w:rPr>
          <w:rFonts w:hint="eastAsia" w:ascii="黑体" w:hAnsi="宋体" w:eastAsia="黑体" w:cs="黑体"/>
          <w:kern w:val="0"/>
          <w:sz w:val="24"/>
        </w:rPr>
        <w:t>第六章投标技术文件一般要求</w:t>
      </w:r>
    </w:p>
    <w:p w14:paraId="3259F8EE">
      <w:pPr>
        <w:widowControl/>
        <w:ind w:firstLine="480" w:firstLineChars="200"/>
        <w:jc w:val="left"/>
      </w:pPr>
      <w:r>
        <w:rPr>
          <w:rFonts w:hint="eastAsia" w:ascii="宋体" w:hAnsi="宋体" w:eastAsia="宋体" w:cs="宋体"/>
          <w:kern w:val="0"/>
          <w:sz w:val="24"/>
        </w:rPr>
        <w:t>1 投标方应认真阅读招标文件和本技术标书，并按要求编写投标技术文件。</w:t>
      </w:r>
    </w:p>
    <w:p w14:paraId="1A878F18">
      <w:pPr>
        <w:widowControl/>
        <w:ind w:firstLine="480" w:firstLineChars="200"/>
        <w:jc w:val="left"/>
      </w:pPr>
      <w:r>
        <w:rPr>
          <w:rFonts w:hint="eastAsia" w:ascii="宋体" w:hAnsi="宋体" w:eastAsia="宋体" w:cs="宋体"/>
          <w:kern w:val="0"/>
          <w:sz w:val="24"/>
        </w:rPr>
        <w:t>2 投标技术文件至少应对投标设备的“技术偏离”、“商务偏离”作出有无说明；若有，应予以详细填写和说明。</w:t>
      </w:r>
    </w:p>
    <w:p w14:paraId="267E7F3E">
      <w:pPr>
        <w:widowControl/>
        <w:ind w:firstLine="480" w:firstLineChars="200"/>
        <w:jc w:val="left"/>
      </w:pPr>
      <w:r>
        <w:rPr>
          <w:rFonts w:hint="eastAsia" w:ascii="宋体" w:hAnsi="宋体" w:eastAsia="宋体" w:cs="宋体"/>
          <w:kern w:val="0"/>
          <w:sz w:val="24"/>
        </w:rPr>
        <w:t>3 投标技术文件至少应对投标设备的功能用途、技术性能、质量标准、技术参数等作出详细说明。</w:t>
      </w:r>
    </w:p>
    <w:p w14:paraId="36F82284">
      <w:pPr>
        <w:widowControl/>
        <w:ind w:firstLine="480" w:firstLineChars="200"/>
        <w:jc w:val="left"/>
      </w:pPr>
      <w:r>
        <w:rPr>
          <w:rFonts w:hint="eastAsia" w:ascii="宋体" w:hAnsi="宋体" w:eastAsia="宋体" w:cs="宋体"/>
          <w:kern w:val="0"/>
          <w:sz w:val="24"/>
        </w:rPr>
        <w:t>4 投标技术文件至少应根据投标设备的关键设备、总成、零部件或系统作出优越性说明。</w:t>
      </w:r>
    </w:p>
    <w:p w14:paraId="18C493C8">
      <w:pPr>
        <w:widowControl/>
        <w:ind w:firstLine="480" w:firstLineChars="200"/>
        <w:jc w:val="left"/>
        <w:rPr>
          <w:rFonts w:ascii="宋体" w:hAnsi="宋体" w:eastAsia="宋体" w:cs="宋体"/>
          <w:kern w:val="0"/>
          <w:sz w:val="24"/>
        </w:rPr>
      </w:pPr>
      <w:r>
        <w:rPr>
          <w:rFonts w:hint="eastAsia" w:ascii="宋体" w:hAnsi="宋体" w:eastAsia="宋体" w:cs="宋体"/>
          <w:kern w:val="0"/>
          <w:sz w:val="24"/>
        </w:rPr>
        <w:t>5 投标技术文件至少应根据投标设备的配置，按照备品备件、易损件和专用耗材明细表要求以及投标设备主要配置一览表要求（见下表），认真全面填写。</w:t>
      </w:r>
    </w:p>
    <w:p w14:paraId="20067AE3">
      <w:pPr>
        <w:widowControl/>
        <w:ind w:firstLine="2160" w:firstLineChars="900"/>
        <w:jc w:val="left"/>
      </w:pPr>
      <w:r>
        <w:rPr>
          <w:rFonts w:hint="eastAsia" w:ascii="宋体" w:hAnsi="宋体" w:eastAsia="宋体" w:cs="宋体"/>
          <w:kern w:val="0"/>
          <w:sz w:val="24"/>
        </w:rPr>
        <w:t>投标设备主要配置一览表</w:t>
      </w:r>
      <w:r>
        <w:rPr>
          <w:rFonts w:hint="eastAsia" w:ascii="宋体" w:hAnsi="宋体" w:eastAsia="宋体" w:cs="宋体"/>
          <w:kern w:val="0"/>
          <w:sz w:val="20"/>
          <w:szCs w:val="20"/>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2814B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4E4859DC">
            <w:pPr>
              <w:widowControl/>
              <w:jc w:val="center"/>
            </w:pPr>
            <w:r>
              <w:rPr>
                <w:rFonts w:hint="eastAsia" w:ascii="宋体" w:hAnsi="宋体" w:eastAsia="宋体" w:cs="宋体"/>
                <w:kern w:val="0"/>
                <w:sz w:val="20"/>
                <w:szCs w:val="20"/>
              </w:rPr>
              <w:t>名称</w:t>
            </w:r>
          </w:p>
        </w:tc>
        <w:tc>
          <w:tcPr>
            <w:tcW w:w="1064" w:type="dxa"/>
            <w:vAlign w:val="center"/>
          </w:tcPr>
          <w:p w14:paraId="6BDE3625">
            <w:pPr>
              <w:widowControl/>
              <w:jc w:val="center"/>
            </w:pPr>
            <w:r>
              <w:rPr>
                <w:rFonts w:hint="eastAsia" w:ascii="宋体" w:hAnsi="宋体" w:eastAsia="宋体" w:cs="宋体"/>
                <w:kern w:val="0"/>
                <w:sz w:val="20"/>
                <w:szCs w:val="20"/>
              </w:rPr>
              <w:t>型号规格</w:t>
            </w:r>
          </w:p>
        </w:tc>
        <w:tc>
          <w:tcPr>
            <w:tcW w:w="1064" w:type="dxa"/>
            <w:vAlign w:val="center"/>
          </w:tcPr>
          <w:p w14:paraId="645C4A6C">
            <w:pPr>
              <w:widowControl/>
              <w:jc w:val="center"/>
            </w:pPr>
            <w:r>
              <w:rPr>
                <w:rFonts w:hint="eastAsia" w:ascii="宋体" w:hAnsi="宋体" w:eastAsia="宋体" w:cs="宋体"/>
                <w:kern w:val="0"/>
                <w:sz w:val="20"/>
                <w:szCs w:val="20"/>
              </w:rPr>
              <w:t>单位</w:t>
            </w:r>
          </w:p>
        </w:tc>
        <w:tc>
          <w:tcPr>
            <w:tcW w:w="1064" w:type="dxa"/>
            <w:vAlign w:val="center"/>
          </w:tcPr>
          <w:p w14:paraId="2D0DF650">
            <w:pPr>
              <w:widowControl/>
              <w:jc w:val="center"/>
            </w:pPr>
            <w:r>
              <w:rPr>
                <w:rFonts w:hint="eastAsia" w:ascii="宋体" w:hAnsi="宋体" w:eastAsia="宋体" w:cs="宋体"/>
                <w:kern w:val="0"/>
                <w:sz w:val="20"/>
                <w:szCs w:val="20"/>
              </w:rPr>
              <w:t>数量</w:t>
            </w:r>
          </w:p>
        </w:tc>
        <w:tc>
          <w:tcPr>
            <w:tcW w:w="1065" w:type="dxa"/>
            <w:vAlign w:val="center"/>
          </w:tcPr>
          <w:p w14:paraId="70CA0B2E">
            <w:pPr>
              <w:widowControl/>
              <w:jc w:val="center"/>
            </w:pPr>
            <w:r>
              <w:rPr>
                <w:rFonts w:hint="eastAsia" w:ascii="宋体" w:hAnsi="宋体" w:eastAsia="宋体" w:cs="宋体"/>
                <w:kern w:val="0"/>
                <w:sz w:val="20"/>
                <w:szCs w:val="20"/>
              </w:rPr>
              <w:t>单价</w:t>
            </w:r>
          </w:p>
        </w:tc>
        <w:tc>
          <w:tcPr>
            <w:tcW w:w="1065" w:type="dxa"/>
            <w:vAlign w:val="center"/>
          </w:tcPr>
          <w:p w14:paraId="1DAD4321">
            <w:pPr>
              <w:widowControl/>
              <w:jc w:val="center"/>
            </w:pPr>
            <w:r>
              <w:rPr>
                <w:rFonts w:hint="eastAsia" w:ascii="宋体" w:hAnsi="宋体" w:eastAsia="宋体" w:cs="宋体"/>
                <w:kern w:val="0"/>
                <w:sz w:val="20"/>
                <w:szCs w:val="20"/>
              </w:rPr>
              <w:t>总价</w:t>
            </w:r>
          </w:p>
        </w:tc>
        <w:tc>
          <w:tcPr>
            <w:tcW w:w="1766" w:type="dxa"/>
            <w:vAlign w:val="center"/>
          </w:tcPr>
          <w:p w14:paraId="125BA017">
            <w:pPr>
              <w:widowControl/>
              <w:jc w:val="center"/>
            </w:pPr>
            <w:r>
              <w:rPr>
                <w:rFonts w:hint="eastAsia" w:ascii="宋体" w:hAnsi="宋体" w:eastAsia="宋体" w:cs="宋体"/>
                <w:kern w:val="0"/>
                <w:sz w:val="20"/>
                <w:szCs w:val="20"/>
              </w:rPr>
              <w:t>制造商</w:t>
            </w:r>
          </w:p>
        </w:tc>
      </w:tr>
      <w:tr w14:paraId="246A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3ADB664">
            <w:pPr>
              <w:widowControl/>
              <w:jc w:val="center"/>
            </w:pPr>
          </w:p>
        </w:tc>
        <w:tc>
          <w:tcPr>
            <w:tcW w:w="1064" w:type="dxa"/>
          </w:tcPr>
          <w:p w14:paraId="48712CC9">
            <w:pPr>
              <w:widowControl/>
              <w:jc w:val="center"/>
            </w:pPr>
          </w:p>
        </w:tc>
        <w:tc>
          <w:tcPr>
            <w:tcW w:w="1064" w:type="dxa"/>
          </w:tcPr>
          <w:p w14:paraId="006C9C7D">
            <w:pPr>
              <w:widowControl/>
              <w:jc w:val="center"/>
            </w:pPr>
          </w:p>
        </w:tc>
        <w:tc>
          <w:tcPr>
            <w:tcW w:w="1064" w:type="dxa"/>
          </w:tcPr>
          <w:p w14:paraId="344FD1E0">
            <w:pPr>
              <w:widowControl/>
              <w:jc w:val="center"/>
            </w:pPr>
          </w:p>
        </w:tc>
        <w:tc>
          <w:tcPr>
            <w:tcW w:w="1065" w:type="dxa"/>
          </w:tcPr>
          <w:p w14:paraId="3400A861">
            <w:pPr>
              <w:widowControl/>
              <w:jc w:val="center"/>
            </w:pPr>
          </w:p>
        </w:tc>
        <w:tc>
          <w:tcPr>
            <w:tcW w:w="1065" w:type="dxa"/>
          </w:tcPr>
          <w:p w14:paraId="13F64E1B">
            <w:pPr>
              <w:widowControl/>
              <w:jc w:val="center"/>
            </w:pPr>
          </w:p>
        </w:tc>
        <w:tc>
          <w:tcPr>
            <w:tcW w:w="1766" w:type="dxa"/>
          </w:tcPr>
          <w:p w14:paraId="4FA4038B">
            <w:pPr>
              <w:widowControl/>
              <w:jc w:val="center"/>
            </w:pPr>
          </w:p>
        </w:tc>
      </w:tr>
      <w:tr w14:paraId="0597B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05A3EE33">
            <w:pPr>
              <w:widowControl/>
              <w:jc w:val="center"/>
            </w:pPr>
          </w:p>
        </w:tc>
        <w:tc>
          <w:tcPr>
            <w:tcW w:w="1064" w:type="dxa"/>
          </w:tcPr>
          <w:p w14:paraId="38294F29">
            <w:pPr>
              <w:widowControl/>
              <w:jc w:val="center"/>
            </w:pPr>
          </w:p>
        </w:tc>
        <w:tc>
          <w:tcPr>
            <w:tcW w:w="1064" w:type="dxa"/>
          </w:tcPr>
          <w:p w14:paraId="511234F7">
            <w:pPr>
              <w:widowControl/>
              <w:jc w:val="center"/>
            </w:pPr>
          </w:p>
        </w:tc>
        <w:tc>
          <w:tcPr>
            <w:tcW w:w="1064" w:type="dxa"/>
          </w:tcPr>
          <w:p w14:paraId="5D24DA2B">
            <w:pPr>
              <w:widowControl/>
              <w:jc w:val="center"/>
            </w:pPr>
          </w:p>
        </w:tc>
        <w:tc>
          <w:tcPr>
            <w:tcW w:w="1065" w:type="dxa"/>
          </w:tcPr>
          <w:p w14:paraId="3BB0BD11">
            <w:pPr>
              <w:widowControl/>
              <w:jc w:val="center"/>
            </w:pPr>
          </w:p>
        </w:tc>
        <w:tc>
          <w:tcPr>
            <w:tcW w:w="1065" w:type="dxa"/>
          </w:tcPr>
          <w:p w14:paraId="65829743">
            <w:pPr>
              <w:widowControl/>
              <w:jc w:val="center"/>
            </w:pPr>
          </w:p>
        </w:tc>
        <w:tc>
          <w:tcPr>
            <w:tcW w:w="1766" w:type="dxa"/>
          </w:tcPr>
          <w:p w14:paraId="59C7A459">
            <w:pPr>
              <w:widowControl/>
              <w:jc w:val="center"/>
            </w:pPr>
          </w:p>
        </w:tc>
      </w:tr>
      <w:tr w14:paraId="7976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9354CA6">
            <w:pPr>
              <w:widowControl/>
              <w:jc w:val="center"/>
            </w:pPr>
          </w:p>
        </w:tc>
        <w:tc>
          <w:tcPr>
            <w:tcW w:w="1064" w:type="dxa"/>
          </w:tcPr>
          <w:p w14:paraId="12A5F7AD">
            <w:pPr>
              <w:widowControl/>
              <w:jc w:val="center"/>
            </w:pPr>
          </w:p>
        </w:tc>
        <w:tc>
          <w:tcPr>
            <w:tcW w:w="1064" w:type="dxa"/>
          </w:tcPr>
          <w:p w14:paraId="5915C61D">
            <w:pPr>
              <w:widowControl/>
              <w:jc w:val="center"/>
            </w:pPr>
          </w:p>
        </w:tc>
        <w:tc>
          <w:tcPr>
            <w:tcW w:w="1064" w:type="dxa"/>
          </w:tcPr>
          <w:p w14:paraId="51868305">
            <w:pPr>
              <w:widowControl/>
              <w:jc w:val="center"/>
            </w:pPr>
          </w:p>
        </w:tc>
        <w:tc>
          <w:tcPr>
            <w:tcW w:w="1065" w:type="dxa"/>
          </w:tcPr>
          <w:p w14:paraId="5FE0BA4F">
            <w:pPr>
              <w:widowControl/>
              <w:jc w:val="center"/>
            </w:pPr>
          </w:p>
        </w:tc>
        <w:tc>
          <w:tcPr>
            <w:tcW w:w="1065" w:type="dxa"/>
          </w:tcPr>
          <w:p w14:paraId="7091B50F">
            <w:pPr>
              <w:widowControl/>
              <w:jc w:val="center"/>
            </w:pPr>
          </w:p>
        </w:tc>
        <w:tc>
          <w:tcPr>
            <w:tcW w:w="1766" w:type="dxa"/>
          </w:tcPr>
          <w:p w14:paraId="7DE7CA22">
            <w:pPr>
              <w:widowControl/>
              <w:jc w:val="center"/>
            </w:pPr>
          </w:p>
        </w:tc>
      </w:tr>
      <w:tr w14:paraId="3E15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3A3591C9">
            <w:pPr>
              <w:widowControl/>
              <w:jc w:val="center"/>
            </w:pPr>
          </w:p>
        </w:tc>
        <w:tc>
          <w:tcPr>
            <w:tcW w:w="1064" w:type="dxa"/>
          </w:tcPr>
          <w:p w14:paraId="14DEFE37">
            <w:pPr>
              <w:widowControl/>
              <w:jc w:val="center"/>
            </w:pPr>
          </w:p>
        </w:tc>
        <w:tc>
          <w:tcPr>
            <w:tcW w:w="1064" w:type="dxa"/>
          </w:tcPr>
          <w:p w14:paraId="5027E241">
            <w:pPr>
              <w:widowControl/>
              <w:jc w:val="center"/>
            </w:pPr>
          </w:p>
        </w:tc>
        <w:tc>
          <w:tcPr>
            <w:tcW w:w="1064" w:type="dxa"/>
          </w:tcPr>
          <w:p w14:paraId="621E78CF">
            <w:pPr>
              <w:widowControl/>
              <w:jc w:val="center"/>
            </w:pPr>
          </w:p>
        </w:tc>
        <w:tc>
          <w:tcPr>
            <w:tcW w:w="1065" w:type="dxa"/>
          </w:tcPr>
          <w:p w14:paraId="53206A56">
            <w:pPr>
              <w:widowControl/>
              <w:jc w:val="center"/>
            </w:pPr>
          </w:p>
        </w:tc>
        <w:tc>
          <w:tcPr>
            <w:tcW w:w="1065" w:type="dxa"/>
          </w:tcPr>
          <w:p w14:paraId="2CF9AA4F">
            <w:pPr>
              <w:widowControl/>
              <w:jc w:val="center"/>
            </w:pPr>
          </w:p>
        </w:tc>
        <w:tc>
          <w:tcPr>
            <w:tcW w:w="1766" w:type="dxa"/>
          </w:tcPr>
          <w:p w14:paraId="6D39942A">
            <w:pPr>
              <w:widowControl/>
              <w:jc w:val="center"/>
            </w:pPr>
          </w:p>
        </w:tc>
      </w:tr>
    </w:tbl>
    <w:p w14:paraId="2BB898F2">
      <w:pPr>
        <w:widowControl/>
        <w:jc w:val="left"/>
      </w:pPr>
    </w:p>
    <w:p w14:paraId="391030EC">
      <w:pPr>
        <w:widowControl/>
        <w:jc w:val="left"/>
      </w:pPr>
      <w:r>
        <w:rPr>
          <w:rFonts w:hint="eastAsia" w:ascii="宋体" w:hAnsi="宋体" w:eastAsia="宋体" w:cs="宋体"/>
          <w:kern w:val="0"/>
          <w:sz w:val="20"/>
          <w:szCs w:val="20"/>
        </w:rPr>
        <w:t>备注：本表作为投标方编制投标技术文件的一般格式。表中应当尽可能将配置列全、列细，这</w:t>
      </w:r>
    </w:p>
    <w:p w14:paraId="360CD061">
      <w:pPr>
        <w:widowControl/>
        <w:jc w:val="left"/>
      </w:pPr>
      <w:r>
        <w:rPr>
          <w:rFonts w:hint="eastAsia" w:ascii="宋体" w:hAnsi="宋体" w:eastAsia="宋体" w:cs="宋体"/>
          <w:kern w:val="0"/>
          <w:sz w:val="20"/>
          <w:szCs w:val="20"/>
        </w:rPr>
        <w:t>将有助于投标方胜出。</w:t>
      </w:r>
    </w:p>
    <w:p w14:paraId="40A38CBE">
      <w:pPr>
        <w:widowControl/>
        <w:ind w:firstLine="480" w:firstLineChars="200"/>
        <w:jc w:val="left"/>
      </w:pPr>
      <w:r>
        <w:rPr>
          <w:rFonts w:hint="eastAsia" w:ascii="宋体" w:hAnsi="宋体" w:eastAsia="宋体" w:cs="宋体"/>
          <w:kern w:val="0"/>
          <w:sz w:val="24"/>
        </w:rPr>
        <w:t>6 投标技术文件至少应对招标文件和本技术标书所提出的要求，将投标方认为难以满足的条款和要求，予以明确和详细的说明或澄清。</w:t>
      </w:r>
    </w:p>
    <w:p w14:paraId="40EABB79">
      <w:pPr>
        <w:widowControl/>
        <w:ind w:firstLine="480" w:firstLineChars="200"/>
        <w:jc w:val="left"/>
      </w:pPr>
      <w:r>
        <w:rPr>
          <w:rFonts w:hint="eastAsia" w:ascii="宋体" w:hAnsi="宋体" w:eastAsia="宋体" w:cs="宋体"/>
          <w:kern w:val="0"/>
          <w:sz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2AA3629F">
      <w:pPr>
        <w:widowControl/>
        <w:ind w:firstLine="480" w:firstLineChars="200"/>
        <w:jc w:val="left"/>
      </w:pPr>
      <w:r>
        <w:rPr>
          <w:rFonts w:hint="eastAsia" w:ascii="宋体" w:hAnsi="宋体" w:eastAsia="宋体" w:cs="宋体"/>
          <w:kern w:val="0"/>
          <w:sz w:val="24"/>
        </w:rPr>
        <w:t>8 供货范围内的物品或服务，应当尽可能详细且分类填入配置表，其费用应当计入投标总报价之内。如果出现不一致的报价，将有可能导致废标。</w:t>
      </w:r>
    </w:p>
    <w:p w14:paraId="1AA0A72A">
      <w:pPr>
        <w:widowControl/>
        <w:ind w:firstLine="480" w:firstLineChars="200"/>
        <w:jc w:val="left"/>
      </w:pPr>
      <w:r>
        <w:rPr>
          <w:rFonts w:hint="eastAsia" w:ascii="宋体" w:hAnsi="宋体" w:eastAsia="宋体" w:cs="宋体"/>
          <w:kern w:val="0"/>
          <w:sz w:val="24"/>
        </w:rPr>
        <w:t>9 除招标文件明确的验收标准或内容之外，投标方应当在投标文件中提供预验收（必要时）和终验收的标准以及规程，在合同签定之前，经投标方和招标方双方洽谈确认并签署，以作为验收标准执行。</w:t>
      </w:r>
    </w:p>
    <w:p w14:paraId="1472A019">
      <w:pPr>
        <w:widowControl/>
        <w:jc w:val="center"/>
      </w:pPr>
      <w:r>
        <w:rPr>
          <w:rFonts w:hint="eastAsia" w:ascii="黑体" w:hAnsi="宋体" w:eastAsia="黑体" w:cs="黑体"/>
          <w:b/>
          <w:bCs/>
          <w:kern w:val="0"/>
          <w:sz w:val="24"/>
        </w:rPr>
        <w:t>第七章其它要求</w:t>
      </w:r>
    </w:p>
    <w:p w14:paraId="790DCC34">
      <w:pPr>
        <w:widowControl/>
        <w:ind w:firstLine="480" w:firstLineChars="200"/>
        <w:jc w:val="left"/>
      </w:pPr>
      <w:r>
        <w:rPr>
          <w:rFonts w:hint="eastAsia" w:ascii="黑体" w:hAnsi="宋体" w:eastAsia="黑体" w:cs="黑体"/>
          <w:kern w:val="0"/>
          <w:sz w:val="24"/>
        </w:rPr>
        <w:t>1 特殊要求</w:t>
      </w:r>
    </w:p>
    <w:p w14:paraId="63499FE7">
      <w:pPr>
        <w:widowControl/>
        <w:ind w:firstLine="480" w:firstLineChars="200"/>
        <w:jc w:val="left"/>
      </w:pPr>
      <w:r>
        <w:rPr>
          <w:rFonts w:hint="eastAsia" w:ascii="宋体" w:hAnsi="宋体" w:eastAsia="宋体" w:cs="宋体"/>
          <w:kern w:val="0"/>
          <w:sz w:val="24"/>
        </w:rPr>
        <w:t>为保证本技术标书所列采购设备的质量以及先进性、可靠性、经济性和实用性，要求投标方在投标文件中，至少应具备以下资格证明文件或资料：</w:t>
      </w:r>
    </w:p>
    <w:p w14:paraId="251073A0">
      <w:pPr>
        <w:widowControl/>
        <w:ind w:firstLine="480" w:firstLineChars="200"/>
        <w:jc w:val="left"/>
      </w:pPr>
      <w:r>
        <w:rPr>
          <w:rFonts w:hint="eastAsia" w:ascii="宋体" w:hAnsi="宋体" w:eastAsia="宋体" w:cs="宋体"/>
          <w:kern w:val="0"/>
          <w:sz w:val="24"/>
        </w:rPr>
        <w:t>1.1 投标方应是通过有关资格认证的单位，因此应附有有效期内的资格认证证书，如：</w:t>
      </w:r>
      <w:r>
        <w:rPr>
          <w:rFonts w:ascii="Times New Roman" w:hAnsi="Times New Roman" w:eastAsia="宋体" w:cs="Times New Roman"/>
          <w:kern w:val="0"/>
          <w:sz w:val="24"/>
        </w:rPr>
        <w:t>ISO9001</w:t>
      </w:r>
      <w:r>
        <w:rPr>
          <w:rFonts w:hint="eastAsia" w:ascii="宋体" w:hAnsi="宋体" w:eastAsia="宋体" w:cs="宋体"/>
          <w:kern w:val="0"/>
          <w:sz w:val="24"/>
        </w:rPr>
        <w:t>、</w:t>
      </w:r>
      <w:r>
        <w:rPr>
          <w:rFonts w:ascii="Times New Roman" w:hAnsi="Times New Roman" w:eastAsia="宋体" w:cs="Times New Roman"/>
          <w:kern w:val="0"/>
          <w:sz w:val="24"/>
        </w:rPr>
        <w:t>VDA6.1</w:t>
      </w:r>
      <w:r>
        <w:rPr>
          <w:rFonts w:hint="eastAsia" w:ascii="宋体" w:hAnsi="宋体" w:eastAsia="宋体" w:cs="宋体"/>
          <w:kern w:val="0"/>
          <w:sz w:val="24"/>
        </w:rPr>
        <w:t>、</w:t>
      </w:r>
      <w:r>
        <w:rPr>
          <w:rFonts w:ascii="Times New Roman" w:hAnsi="Times New Roman" w:eastAsia="宋体" w:cs="Times New Roman"/>
          <w:kern w:val="0"/>
          <w:sz w:val="24"/>
        </w:rPr>
        <w:t xml:space="preserve">QS9000 </w:t>
      </w:r>
      <w:r>
        <w:rPr>
          <w:rFonts w:hint="eastAsia" w:ascii="宋体" w:hAnsi="宋体" w:eastAsia="宋体" w:cs="宋体"/>
          <w:kern w:val="0"/>
          <w:sz w:val="24"/>
        </w:rPr>
        <w:t>等。</w:t>
      </w:r>
    </w:p>
    <w:p w14:paraId="7B4CFA0F">
      <w:pPr>
        <w:widowControl/>
        <w:ind w:firstLine="480" w:firstLineChars="200"/>
        <w:jc w:val="left"/>
      </w:pPr>
      <w:r>
        <w:rPr>
          <w:rFonts w:hint="eastAsia" w:ascii="宋体" w:hAnsi="宋体" w:eastAsia="宋体" w:cs="宋体"/>
          <w:kern w:val="0"/>
          <w:sz w:val="24"/>
        </w:rPr>
        <w:t>1.2 国产设备应附有采购货物（或设备）涉及的由“中国质量认证中心”颁发的《中国国家强制性产品认证证书》（CCC 证书）。</w:t>
      </w:r>
    </w:p>
    <w:p w14:paraId="47A17A84">
      <w:pPr>
        <w:widowControl/>
        <w:ind w:firstLine="480" w:firstLineChars="200"/>
        <w:jc w:val="left"/>
      </w:pPr>
      <w:r>
        <w:rPr>
          <w:rFonts w:hint="eastAsia" w:ascii="宋体" w:hAnsi="宋体" w:eastAsia="宋体" w:cs="宋体"/>
          <w:kern w:val="0"/>
          <w:sz w:val="24"/>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6B4CD81C">
      <w:pPr>
        <w:widowControl/>
        <w:ind w:firstLine="480" w:firstLineChars="200"/>
        <w:jc w:val="left"/>
      </w:pPr>
      <w:r>
        <w:rPr>
          <w:rFonts w:hint="eastAsia" w:ascii="宋体" w:hAnsi="宋体" w:eastAsia="宋体" w:cs="宋体"/>
          <w:kern w:val="0"/>
          <w:sz w:val="24"/>
        </w:rPr>
        <w:t>1.4 应附有其它与投标单位、采购设备有关的荣誉证书或资料。</w:t>
      </w:r>
    </w:p>
    <w:p w14:paraId="63A835B9">
      <w:pPr>
        <w:widowControl/>
        <w:ind w:firstLine="480" w:firstLineChars="200"/>
        <w:jc w:val="left"/>
      </w:pPr>
      <w:r>
        <w:rPr>
          <w:rFonts w:hint="eastAsia" w:ascii="宋体" w:hAnsi="宋体" w:eastAsia="宋体" w:cs="宋体"/>
          <w:kern w:val="0"/>
          <w:sz w:val="24"/>
        </w:rPr>
        <w:t>1.5 应附有中国相关国家部委颁发的有效期之内所必需的《生产许可证》。</w:t>
      </w:r>
    </w:p>
    <w:p w14:paraId="307F87FE">
      <w:pPr>
        <w:widowControl/>
        <w:ind w:firstLine="480" w:firstLineChars="200"/>
        <w:jc w:val="left"/>
      </w:pPr>
      <w:r>
        <w:rPr>
          <w:rFonts w:hint="eastAsia" w:ascii="宋体" w:hAnsi="宋体" w:eastAsia="宋体" w:cs="宋体"/>
          <w:kern w:val="0"/>
          <w:sz w:val="24"/>
        </w:rPr>
        <w:t>1.6 应附有必要的采购货物（或设备）的相关检验、试验报告，如：《型式试验的检验报告》、《产品鉴定证书》、《新技术成果证书》等。</w:t>
      </w:r>
    </w:p>
    <w:p w14:paraId="613FE39D">
      <w:pPr>
        <w:widowControl/>
        <w:ind w:firstLine="480" w:firstLineChars="200"/>
        <w:jc w:val="left"/>
      </w:pPr>
      <w:r>
        <w:rPr>
          <w:rFonts w:hint="eastAsia" w:ascii="宋体" w:hAnsi="宋体" w:eastAsia="宋体" w:cs="宋体"/>
          <w:kern w:val="0"/>
          <w:sz w:val="24"/>
        </w:rPr>
        <w:t>1.7 投标方必须附有采购货物（或设备）涉及国家规定必须进行的检验、试验报告等。</w:t>
      </w:r>
    </w:p>
    <w:p w14:paraId="3FB02EDF">
      <w:pPr>
        <w:widowControl/>
        <w:ind w:firstLine="480" w:firstLineChars="200"/>
        <w:jc w:val="left"/>
      </w:pPr>
      <w:r>
        <w:rPr>
          <w:rFonts w:hint="eastAsia" w:ascii="宋体" w:hAnsi="宋体" w:eastAsia="宋体" w:cs="宋体"/>
          <w:kern w:val="0"/>
          <w:sz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3C9BF521">
      <w:pPr>
        <w:widowControl/>
        <w:ind w:firstLine="480" w:firstLineChars="200"/>
        <w:jc w:val="left"/>
      </w:pPr>
      <w:r>
        <w:rPr>
          <w:rFonts w:hint="eastAsia" w:ascii="黑体" w:hAnsi="宋体" w:eastAsia="黑体" w:cs="黑体"/>
          <w:kern w:val="0"/>
          <w:sz w:val="24"/>
        </w:rPr>
        <w:t>2 说明</w:t>
      </w:r>
    </w:p>
    <w:p w14:paraId="1637A3AC">
      <w:pPr>
        <w:widowControl/>
        <w:ind w:firstLine="480" w:firstLineChars="200"/>
        <w:jc w:val="left"/>
      </w:pPr>
      <w:r>
        <w:rPr>
          <w:rFonts w:hint="eastAsia" w:ascii="宋体" w:hAnsi="宋体" w:eastAsia="宋体" w:cs="宋体"/>
          <w:kern w:val="0"/>
          <w:sz w:val="24"/>
        </w:rPr>
        <w:t>2.1 投标方可以根据自身的技术、经验等优势以及对招标文件和本技术标书的理解，写明对招标方所采购设备的优化方案或建议意见。投标方的这些努力，招标方表示感谢，并将有助于投标方优先胜出。</w:t>
      </w:r>
    </w:p>
    <w:p w14:paraId="04EAEF98">
      <w:pPr>
        <w:widowControl/>
        <w:ind w:firstLine="480" w:firstLineChars="200"/>
        <w:jc w:val="left"/>
      </w:pPr>
      <w:r>
        <w:rPr>
          <w:rFonts w:hint="eastAsia" w:ascii="宋体" w:hAnsi="宋体" w:eastAsia="宋体" w:cs="宋体"/>
          <w:kern w:val="0"/>
          <w:sz w:val="24"/>
        </w:rPr>
        <w:t>2.2 即使有建议意见或建议方案，仍应依据招标文件和本技术标书要求，编写符合要求的投标文件。建议方案或建议意见，应以单独篇章或文件，予以说明。</w:t>
      </w:r>
    </w:p>
    <w:p w14:paraId="19F7D719">
      <w:pPr>
        <w:widowControl/>
        <w:ind w:firstLine="480" w:firstLineChars="200"/>
        <w:jc w:val="left"/>
      </w:pPr>
      <w:r>
        <w:rPr>
          <w:rFonts w:hint="eastAsia" w:ascii="宋体" w:hAnsi="宋体" w:eastAsia="宋体" w:cs="宋体"/>
          <w:kern w:val="0"/>
          <w:sz w:val="24"/>
        </w:rPr>
        <w:t>2.3 请投标方仔细阅读“采购货物概况”章节内说明，针对允许分投分中的设备，招标方有权利选择其中优秀设备或服务，作为投标方合同供货范围中的指定选用设备或服务（替代投标方分投而未中标部分）。</w:t>
      </w:r>
    </w:p>
    <w:p w14:paraId="0B01F8B4">
      <w:pPr>
        <w:widowControl/>
        <w:ind w:firstLine="480" w:firstLineChars="200"/>
        <w:jc w:val="left"/>
      </w:pPr>
      <w:r>
        <w:rPr>
          <w:rFonts w:hint="eastAsia" w:ascii="宋体" w:hAnsi="宋体" w:eastAsia="宋体" w:cs="宋体"/>
          <w:kern w:val="0"/>
          <w:sz w:val="24"/>
        </w:rPr>
        <w:t>2.4 招标文件、投标文件、答疑文件、技术交流文件、技术协议书等，在招标过程全部为有效文件，如有差异，以对招标方或买方最有利的条款为准。</w:t>
      </w:r>
    </w:p>
    <w:p w14:paraId="1A8FFBBC">
      <w:pPr>
        <w:widowControl/>
        <w:ind w:firstLine="480" w:firstLineChars="200"/>
        <w:jc w:val="left"/>
      </w:pPr>
      <w:r>
        <w:rPr>
          <w:rFonts w:hint="eastAsia" w:ascii="宋体" w:hAnsi="宋体" w:eastAsia="宋体" w:cs="宋体"/>
          <w:kern w:val="0"/>
          <w:sz w:val="24"/>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1D5A656A">
      <w:pPr>
        <w:rPr>
          <w:rFonts w:hint="eastAsia"/>
          <w:color w:val="000000" w:themeColor="text1"/>
          <w:highlight w:val="none"/>
          <w14:textFill>
            <w14:solidFill>
              <w14:schemeClr w14:val="tx1"/>
            </w14:solidFill>
          </w14:textFill>
        </w:rPr>
      </w:pPr>
    </w:p>
    <w:p w14:paraId="3ADECD03">
      <w:pPr>
        <w:rPr>
          <w:rFonts w:hint="eastAsia"/>
          <w:color w:val="000000" w:themeColor="text1"/>
          <w:highlight w:val="none"/>
          <w14:textFill>
            <w14:solidFill>
              <w14:schemeClr w14:val="tx1"/>
            </w14:solidFill>
          </w14:textFill>
        </w:rPr>
      </w:pPr>
    </w:p>
    <w:p w14:paraId="551DFC7C">
      <w:pPr>
        <w:rPr>
          <w:rFonts w:hint="eastAsia"/>
          <w:color w:val="000000" w:themeColor="text1"/>
          <w:highlight w:val="none"/>
          <w14:textFill>
            <w14:solidFill>
              <w14:schemeClr w14:val="tx1"/>
            </w14:solidFill>
          </w14:textFill>
        </w:rPr>
      </w:pPr>
    </w:p>
    <w:p w14:paraId="26DB8E5C">
      <w:pPr>
        <w:rPr>
          <w:rFonts w:hint="eastAsia"/>
          <w:color w:val="000000" w:themeColor="text1"/>
          <w:highlight w:val="none"/>
          <w14:textFill>
            <w14:solidFill>
              <w14:schemeClr w14:val="tx1"/>
            </w14:solidFill>
          </w14:textFill>
        </w:rPr>
      </w:pPr>
    </w:p>
    <w:p w14:paraId="5F16E905">
      <w:pPr>
        <w:rPr>
          <w:rFonts w:hint="eastAsia"/>
          <w:color w:val="000000" w:themeColor="text1"/>
          <w:highlight w:val="none"/>
          <w14:textFill>
            <w14:solidFill>
              <w14:schemeClr w14:val="tx1"/>
            </w14:solidFill>
          </w14:textFill>
        </w:rPr>
      </w:pPr>
    </w:p>
    <w:p w14:paraId="26792D6B">
      <w:pPr>
        <w:rPr>
          <w:rFonts w:hint="eastAsia"/>
          <w:color w:val="000000" w:themeColor="text1"/>
          <w:highlight w:val="none"/>
          <w14:textFill>
            <w14:solidFill>
              <w14:schemeClr w14:val="tx1"/>
            </w14:solidFill>
          </w14:textFill>
        </w:rPr>
      </w:pPr>
    </w:p>
    <w:p w14:paraId="6D806946">
      <w:pPr>
        <w:rPr>
          <w:rFonts w:hint="eastAsia"/>
          <w:color w:val="000000" w:themeColor="text1"/>
          <w:highlight w:val="none"/>
          <w14:textFill>
            <w14:solidFill>
              <w14:schemeClr w14:val="tx1"/>
            </w14:solidFill>
          </w14:textFill>
        </w:rPr>
      </w:pPr>
    </w:p>
    <w:p w14:paraId="3588104A">
      <w:pPr>
        <w:rPr>
          <w:rFonts w:hint="eastAsia"/>
          <w:color w:val="000000" w:themeColor="text1"/>
          <w:highlight w:val="none"/>
          <w14:textFill>
            <w14:solidFill>
              <w14:schemeClr w14:val="tx1"/>
            </w14:solidFill>
          </w14:textFill>
        </w:rPr>
      </w:pPr>
    </w:p>
    <w:p w14:paraId="48E1F2DC">
      <w:pPr>
        <w:rPr>
          <w:rFonts w:hint="eastAsia"/>
          <w:color w:val="000000" w:themeColor="text1"/>
          <w:highlight w:val="none"/>
          <w14:textFill>
            <w14:solidFill>
              <w14:schemeClr w14:val="tx1"/>
            </w14:solidFill>
          </w14:textFill>
        </w:rPr>
      </w:pPr>
    </w:p>
    <w:p w14:paraId="0A8B5ECA">
      <w:pPr>
        <w:rPr>
          <w:rFonts w:hint="eastAsia"/>
          <w:color w:val="000000" w:themeColor="text1"/>
          <w:highlight w:val="none"/>
          <w14:textFill>
            <w14:solidFill>
              <w14:schemeClr w14:val="tx1"/>
            </w14:solidFill>
          </w14:textFill>
        </w:rPr>
      </w:pPr>
    </w:p>
    <w:p w14:paraId="7F79DD0C">
      <w:pPr>
        <w:rPr>
          <w:rFonts w:hint="eastAsia"/>
          <w:color w:val="000000" w:themeColor="text1"/>
          <w:highlight w:val="none"/>
          <w14:textFill>
            <w14:solidFill>
              <w14:schemeClr w14:val="tx1"/>
            </w14:solidFill>
          </w14:textFill>
        </w:rPr>
      </w:pPr>
    </w:p>
    <w:p w14:paraId="7F8A4A9C">
      <w:pPr>
        <w:rPr>
          <w:rFonts w:hint="eastAsia"/>
          <w:color w:val="000000" w:themeColor="text1"/>
          <w:highlight w:val="none"/>
          <w14:textFill>
            <w14:solidFill>
              <w14:schemeClr w14:val="tx1"/>
            </w14:solidFill>
          </w14:textFill>
        </w:rPr>
      </w:pPr>
    </w:p>
    <w:p w14:paraId="07ADB377">
      <w:pPr>
        <w:rPr>
          <w:rFonts w:hint="eastAsia"/>
          <w:color w:val="000000" w:themeColor="text1"/>
          <w:highlight w:val="none"/>
          <w14:textFill>
            <w14:solidFill>
              <w14:schemeClr w14:val="tx1"/>
            </w14:solidFill>
          </w14:textFill>
        </w:rPr>
      </w:pPr>
    </w:p>
    <w:p w14:paraId="37319AC3">
      <w:pPr>
        <w:rPr>
          <w:rFonts w:hint="eastAsia"/>
          <w:color w:val="000000" w:themeColor="text1"/>
          <w:highlight w:val="none"/>
          <w14:textFill>
            <w14:solidFill>
              <w14:schemeClr w14:val="tx1"/>
            </w14:solidFill>
          </w14:textFill>
        </w:rPr>
      </w:pPr>
    </w:p>
    <w:p w14:paraId="04C66197">
      <w:pPr>
        <w:rPr>
          <w:rFonts w:hint="eastAsia"/>
          <w:color w:val="000000" w:themeColor="text1"/>
          <w:highlight w:val="none"/>
          <w14:textFill>
            <w14:solidFill>
              <w14:schemeClr w14:val="tx1"/>
            </w14:solidFill>
          </w14:textFill>
        </w:rPr>
      </w:pPr>
    </w:p>
    <w:p w14:paraId="16CE0D50">
      <w:pPr>
        <w:rPr>
          <w:rFonts w:hint="eastAsia"/>
          <w:color w:val="000000" w:themeColor="text1"/>
          <w:highlight w:val="none"/>
          <w14:textFill>
            <w14:solidFill>
              <w14:schemeClr w14:val="tx1"/>
            </w14:solidFill>
          </w14:textFill>
        </w:rPr>
      </w:pPr>
    </w:p>
    <w:p w14:paraId="4AFE5D23">
      <w:pPr>
        <w:rPr>
          <w:rFonts w:hint="eastAsia"/>
          <w:color w:val="000000" w:themeColor="text1"/>
          <w:highlight w:val="none"/>
          <w14:textFill>
            <w14:solidFill>
              <w14:schemeClr w14:val="tx1"/>
            </w14:solidFill>
          </w14:textFill>
        </w:rPr>
      </w:pPr>
    </w:p>
    <w:p w14:paraId="6B363DB6">
      <w:pPr>
        <w:rPr>
          <w:rFonts w:hint="eastAsia"/>
          <w:color w:val="000000" w:themeColor="text1"/>
          <w:highlight w:val="none"/>
          <w14:textFill>
            <w14:solidFill>
              <w14:schemeClr w14:val="tx1"/>
            </w14:solidFill>
          </w14:textFill>
        </w:rPr>
      </w:pPr>
    </w:p>
    <w:p w14:paraId="7D571935">
      <w:pPr>
        <w:rPr>
          <w:rFonts w:hint="eastAsia"/>
          <w:color w:val="000000" w:themeColor="text1"/>
          <w:highlight w:val="none"/>
          <w14:textFill>
            <w14:solidFill>
              <w14:schemeClr w14:val="tx1"/>
            </w14:solidFill>
          </w14:textFill>
        </w:rPr>
      </w:pPr>
    </w:p>
    <w:p w14:paraId="4D9431C7">
      <w:pPr>
        <w:rPr>
          <w:rFonts w:hint="eastAsia"/>
          <w:color w:val="000000" w:themeColor="text1"/>
          <w:highlight w:val="none"/>
          <w14:textFill>
            <w14:solidFill>
              <w14:schemeClr w14:val="tx1"/>
            </w14:solidFill>
          </w14:textFill>
        </w:rPr>
      </w:pPr>
    </w:p>
    <w:p w14:paraId="4DFD78C4">
      <w:pPr>
        <w:rPr>
          <w:rFonts w:hint="eastAsia"/>
          <w:color w:val="000000" w:themeColor="text1"/>
          <w:highlight w:val="none"/>
          <w14:textFill>
            <w14:solidFill>
              <w14:schemeClr w14:val="tx1"/>
            </w14:solidFill>
          </w14:textFill>
        </w:rPr>
      </w:pPr>
    </w:p>
    <w:p w14:paraId="7E932D47">
      <w:pPr>
        <w:rPr>
          <w:rFonts w:hint="eastAsia"/>
          <w:color w:val="000000" w:themeColor="text1"/>
          <w:highlight w:val="none"/>
          <w14:textFill>
            <w14:solidFill>
              <w14:schemeClr w14:val="tx1"/>
            </w14:solidFill>
          </w14:textFill>
        </w:rPr>
      </w:pPr>
    </w:p>
    <w:p w14:paraId="0F6E86FE">
      <w:pPr>
        <w:spacing w:line="360" w:lineRule="auto"/>
        <w:jc w:val="both"/>
        <w:outlineLvl w:val="0"/>
        <w:rPr>
          <w:rFonts w:hint="eastAsia" w:ascii="宋体" w:hAnsi="宋体" w:eastAsia="宋体" w:cs="宋体"/>
          <w:color w:val="000000" w:themeColor="text1"/>
          <w:kern w:val="0"/>
          <w:sz w:val="24"/>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3"/>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FZXiaoBiaoSong-B05S" w:hAnsi="宋体" w:eastAsia="FZXiaoBiaoSong-B05S"/>
          <w:color w:val="000000" w:themeColor="text1"/>
          <w:sz w:val="24"/>
          <w:szCs w:val="24"/>
          <w:highlight w:val="none"/>
          <w14:textFill>
            <w14:solidFill>
              <w14:schemeClr w14:val="tx1"/>
            </w14:solidFill>
          </w14:textFill>
        </w:rPr>
      </w:pPr>
      <w:bookmarkStart w:id="50" w:name="_Toc25120"/>
      <w:bookmarkStart w:id="51" w:name="_Toc3778"/>
      <w:bookmarkStart w:id="52" w:name="_Toc16330037"/>
      <w:bookmarkStart w:id="53" w:name="_Toc24623"/>
      <w:bookmarkStart w:id="54" w:name="_Toc5379"/>
      <w:r>
        <w:rPr>
          <w:rFonts w:hint="eastAsia" w:ascii="FZXiaoBiaoSong-B05S" w:hAnsi="宋体" w:eastAsia="FZXiaoBiaoSong-B05S"/>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r>
        <w:rPr>
          <w:rFonts w:hint="eastAsia" w:ascii="FZXiaoBiaoSong-B05S" w:hAnsi="宋体" w:eastAsia="FZXiaoBiaoSong-B05S"/>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FZXiaoBiaoSong-B05S" w:hAnsi="宋体" w:eastAsia="FZXiaoBiaoSong-B05S" w:cs="Times New Roman"/>
          <w:color w:val="000000" w:themeColor="text1"/>
          <w:sz w:val="24"/>
          <w:szCs w:val="24"/>
          <w:highlight w:val="none"/>
          <w:u w:val="thick"/>
          <w14:textFill>
            <w14:solidFill>
              <w14:schemeClr w14:val="tx1"/>
            </w14:solidFill>
          </w14:textFill>
        </w:rPr>
      </w:pPr>
      <w:r>
        <w:rPr>
          <w:rFonts w:hint="eastAsia" w:ascii="FZXiaoBiaoSong-B05S" w:hAnsi="宋体" w:eastAsia="FZXiaoBiaoSong-B05S"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FZXiaoBiaoSong-B05S" w:hAnsi="宋体" w:eastAsia="FZXiaoBiaoSong-B05S"/>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FZXiaoBiaoSong-B05S" w:hAnsi="宋体" w:eastAsia="FZXiaoBiaoSong-B05S"/>
          <w:color w:val="000000" w:themeColor="text1"/>
          <w:sz w:val="24"/>
          <w:szCs w:val="24"/>
          <w:highlight w:val="none"/>
          <w14:textFill>
            <w14:solidFill>
              <w14:schemeClr w14:val="tx1"/>
            </w14:solidFill>
          </w14:textFill>
        </w:rPr>
      </w:pPr>
      <w:r>
        <w:rPr>
          <w:rFonts w:hint="eastAsia" w:ascii="FZXiaoBiaoSong-B05S" w:hAnsi="宋体" w:eastAsia="FZXiaoBiaoSong-B05S"/>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41B4251C">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0B24C33">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FangSong_GB2312" w:hAnsi="等线" w:eastAsia="FangSong_GB2312" w:cs="等线"/>
          <w:i/>
          <w:iCs/>
          <w:color w:val="000000" w:themeColor="text1"/>
          <w:sz w:val="24"/>
          <w:highlight w:val="none"/>
          <w:u w:val="single"/>
          <w14:textFill>
            <w14:solidFill>
              <w14:schemeClr w14:val="tx1"/>
            </w14:solidFill>
          </w14:textFill>
        </w:rPr>
        <w:t>可根据实际情况调整为甲方/买方所在地</w:t>
      </w: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5" w:name="_Toc16330018"/>
      <w:bookmarkStart w:id="56" w:name="_Toc17619"/>
      <w:bookmarkStart w:id="57" w:name="_Toc11823"/>
      <w:bookmarkStart w:id="58" w:name="_Toc11930"/>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55"/>
      <w:bookmarkEnd w:id="56"/>
      <w:bookmarkEnd w:id="57"/>
      <w:bookmarkEnd w:id="58"/>
    </w:p>
    <w:p w14:paraId="3CF2503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59" w:name="_Toc32510"/>
      <w:bookmarkStart w:id="60" w:name="_Toc22800"/>
      <w:bookmarkStart w:id="61" w:name="_Toc29026"/>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2"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59"/>
      <w:bookmarkEnd w:id="60"/>
      <w:bookmarkEnd w:id="61"/>
      <w:bookmarkEnd w:id="62"/>
    </w:p>
    <w:p w14:paraId="3CE3B8F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3" w:name="_Toc16330020"/>
      <w:bookmarkStart w:id="64" w:name="_Toc27144"/>
      <w:bookmarkStart w:id="65" w:name="_Toc27453"/>
      <w:bookmarkStart w:id="66" w:name="_Toc2833"/>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63"/>
      <w:bookmarkEnd w:id="64"/>
      <w:bookmarkEnd w:id="65"/>
      <w:bookmarkEnd w:id="66"/>
    </w:p>
    <w:p w14:paraId="16BE9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7" w:name="_Toc10630"/>
      <w:bookmarkStart w:id="68" w:name="_Toc16330021"/>
      <w:bookmarkStart w:id="69" w:name="_Toc7431"/>
      <w:bookmarkStart w:id="70" w:name="_Toc16133"/>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67"/>
      <w:bookmarkEnd w:id="68"/>
      <w:bookmarkEnd w:id="69"/>
      <w:bookmarkEnd w:id="70"/>
    </w:p>
    <w:p w14:paraId="01B8EE6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1" w:name="_Toc24467"/>
      <w:bookmarkStart w:id="72" w:name="_Toc11217"/>
      <w:bookmarkStart w:id="73" w:name="_Toc19850"/>
      <w:bookmarkStart w:id="74" w:name="_Toc16330022"/>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71"/>
      <w:bookmarkEnd w:id="72"/>
      <w:bookmarkEnd w:id="73"/>
      <w:bookmarkEnd w:id="74"/>
    </w:p>
    <w:p w14:paraId="16934B4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5" w:name="_Toc27500"/>
      <w:bookmarkStart w:id="76" w:name="_Toc11759"/>
      <w:bookmarkStart w:id="77" w:name="_Toc14809"/>
      <w:bookmarkStart w:id="78" w:name="_Toc16330023"/>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75"/>
      <w:bookmarkEnd w:id="76"/>
      <w:bookmarkEnd w:id="77"/>
      <w:bookmarkEnd w:id="78"/>
    </w:p>
    <w:p w14:paraId="6AD42DF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FangSong_GB2312" w:eastAsia="FangSong_GB2312" w:hAnsiTheme="minorEastAsia" w:cstheme="minorEastAsia"/>
          <w:i/>
          <w:iCs/>
          <w:color w:val="000000" w:themeColor="text1"/>
          <w:sz w:val="24"/>
          <w:szCs w:val="24"/>
          <w:highlight w:val="none"/>
          <w:u w:val="doubl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6.4交货方式</w:t>
      </w:r>
      <w:r>
        <w:rPr>
          <w:rFonts w:hint="eastAsia" w:ascii="FangSong_GB2312" w:eastAsia="FangSong_GB2312" w:hAnsiTheme="minorEastAsia" w:cstheme="minorEastAsia"/>
          <w:bCs/>
          <w:color w:val="000000" w:themeColor="text1"/>
          <w:sz w:val="24"/>
          <w:szCs w:val="24"/>
          <w:highlight w:val="none"/>
          <w14:textFill>
            <w14:solidFill>
              <w14:schemeClr w14:val="tx1"/>
            </w14:solidFill>
          </w14:textFill>
        </w:rPr>
        <w:t>：</w:t>
      </w:r>
      <w:r>
        <w:rPr>
          <w:rFonts w:hint="eastAsia" w:ascii="FangSong_GB2312" w:eastAsia="FangSong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6.6到货时间：</w:t>
      </w:r>
      <w:r>
        <w:rPr>
          <w:rFonts w:hint="eastAsia" w:ascii="FangSong_GB2312" w:eastAsia="FangSong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9" w:name="_Toc25510"/>
      <w:bookmarkStart w:id="80" w:name="_Toc16330024"/>
      <w:bookmarkStart w:id="81" w:name="_Toc8024"/>
      <w:bookmarkStart w:id="82" w:name="_Toc298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79"/>
      <w:bookmarkEnd w:id="80"/>
      <w:bookmarkEnd w:id="81"/>
      <w:bookmarkEnd w:id="82"/>
    </w:p>
    <w:p w14:paraId="6753ECAF">
      <w:pPr>
        <w:pStyle w:val="10"/>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3" w:name="_Toc6350"/>
      <w:bookmarkStart w:id="84" w:name="_Toc14098"/>
      <w:bookmarkStart w:id="85" w:name="_Toc14260"/>
      <w:bookmarkStart w:id="86" w:name="_Toc16330025"/>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83"/>
      <w:bookmarkEnd w:id="84"/>
      <w:bookmarkEnd w:id="85"/>
      <w:bookmarkEnd w:id="86"/>
    </w:p>
    <w:p w14:paraId="495E424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8.1本合同不含税总价为人民币</w:t>
      </w:r>
      <w:r>
        <w:rPr>
          <w:rFonts w:hint="eastAsia" w:ascii="FangSong_GB2312" w:eastAsia="FangSong_GB2312" w:cs="Calibri"/>
          <w:color w:val="000000" w:themeColor="text1"/>
          <w:sz w:val="24"/>
          <w:szCs w:val="24"/>
          <w:highlight w:val="non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元（大写：），增值税税率</w:t>
      </w:r>
      <w:r>
        <w:rPr>
          <w:rFonts w:hint="eastAsia" w:ascii="FangSong_GB2312" w:hAnsi="黑体" w:eastAsia="FangSong_GB2312" w:cstheme="minorEastAsia"/>
          <w:color w:val="000000" w:themeColor="text1"/>
          <w:sz w:val="24"/>
          <w:szCs w:val="24"/>
          <w:highlight w:val="none"/>
          <w:u w:val="singl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w:t>
      </w:r>
      <w:r>
        <w:rPr>
          <w:rFonts w:ascii="FangSong_GB2312" w:hAnsi="黑体" w:eastAsia="FangSong_GB2312" w:cstheme="minorEastAsia"/>
          <w:i/>
          <w:color w:val="000000" w:themeColor="text1"/>
          <w:sz w:val="24"/>
          <w:szCs w:val="24"/>
          <w:highlight w:val="none"/>
          <w14:textFill>
            <w14:solidFill>
              <w14:schemeClr w14:val="tx1"/>
            </w14:solidFill>
          </w14:textFill>
        </w:rPr>
        <w:t>SAP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bookmarkStart w:id="87" w:name="_Toc14531628"/>
      <w:bookmarkStart w:id="88" w:name="_Toc14676804"/>
      <w:r>
        <w:rPr>
          <w:rFonts w:hint="eastAsia" w:ascii="FangSong_GB2312" w:hAnsi="黑体" w:eastAsia="FangSong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如有质量问题，质量保证金予以相应扣除。</w:t>
      </w:r>
      <w:bookmarkEnd w:id="87"/>
      <w:bookmarkEnd w:id="88"/>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9" w:name="_Toc25708"/>
      <w:bookmarkStart w:id="90" w:name="_Toc24085"/>
      <w:bookmarkStart w:id="91" w:name="_Toc16330026"/>
      <w:bookmarkStart w:id="92" w:name="_Toc6726"/>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89"/>
      <w:bookmarkEnd w:id="90"/>
      <w:bookmarkEnd w:id="91"/>
      <w:bookmarkEnd w:id="92"/>
    </w:p>
    <w:p w14:paraId="6347F32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3" w:name="_Toc10359"/>
      <w:bookmarkStart w:id="94" w:name="_Toc16330027"/>
      <w:bookmarkStart w:id="95" w:name="_Toc12927"/>
      <w:bookmarkStart w:id="96" w:name="_Toc15570"/>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93"/>
      <w:bookmarkEnd w:id="94"/>
      <w:bookmarkEnd w:id="95"/>
      <w:bookmarkEnd w:id="96"/>
    </w:p>
    <w:p w14:paraId="1BBD4C9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7" w:name="_Toc16330028"/>
      <w:bookmarkStart w:id="98" w:name="_Toc9708"/>
      <w:bookmarkStart w:id="99" w:name="_Toc30381"/>
      <w:bookmarkStart w:id="100" w:name="_Toc27314"/>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97"/>
      <w:bookmarkEnd w:id="98"/>
      <w:bookmarkEnd w:id="99"/>
      <w:bookmarkEnd w:id="100"/>
    </w:p>
    <w:p w14:paraId="796112C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w:t>
      </w:r>
      <w:r>
        <w:rPr>
          <w:rFonts w:ascii="FangSong_GB2312" w:hAnsi="黑体" w:eastAsia="FangSong_GB2312" w:cstheme="minorEastAsia"/>
          <w:color w:val="000000" w:themeColor="text1"/>
          <w:sz w:val="24"/>
          <w:szCs w:val="24"/>
          <w:highlight w:val="none"/>
          <w14:textFill>
            <w14:solidFill>
              <w14:schemeClr w14:val="tx1"/>
            </w14:solidFill>
          </w14:textFill>
        </w:rPr>
        <w:t>1.7</w:t>
      </w:r>
      <w:r>
        <w:rPr>
          <w:rFonts w:hint="eastAsia" w:ascii="FangSong_GB2312" w:hAnsi="黑体" w:eastAsia="FangSong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w:t>
      </w:r>
      <w:r>
        <w:rPr>
          <w:rFonts w:ascii="FangSong_GB2312" w:hAnsi="黑体" w:eastAsia="FangSong_GB2312" w:cstheme="minorEastAsia"/>
          <w:color w:val="000000" w:themeColor="text1"/>
          <w:sz w:val="24"/>
          <w:szCs w:val="24"/>
          <w:highlight w:val="none"/>
          <w14:textFill>
            <w14:solidFill>
              <w14:schemeClr w14:val="tx1"/>
            </w14:solidFill>
          </w14:textFill>
        </w:rPr>
        <w:t>8</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1" w:name="_Toc1827"/>
      <w:bookmarkStart w:id="102" w:name="_Toc16330029"/>
      <w:bookmarkStart w:id="103" w:name="_Toc31554"/>
      <w:bookmarkStart w:id="104" w:name="_Toc9172"/>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101"/>
      <w:bookmarkEnd w:id="102"/>
      <w:bookmarkEnd w:id="103"/>
      <w:bookmarkEnd w:id="104"/>
    </w:p>
    <w:p w14:paraId="0911406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5" w:name="_Toc31945"/>
      <w:bookmarkStart w:id="106" w:name="_Toc8620"/>
      <w:bookmarkStart w:id="107" w:name="_Toc16330030"/>
      <w:bookmarkStart w:id="108" w:name="_Toc13671"/>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105"/>
      <w:bookmarkEnd w:id="106"/>
      <w:bookmarkEnd w:id="107"/>
      <w:bookmarkEnd w:id="108"/>
    </w:p>
    <w:p w14:paraId="4EF8E5A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9" w:name="_Toc30389"/>
      <w:bookmarkStart w:id="110" w:name="_Toc637"/>
      <w:bookmarkStart w:id="111" w:name="_Toc16330031"/>
      <w:bookmarkStart w:id="112" w:name="_Toc31243"/>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109"/>
      <w:bookmarkEnd w:id="110"/>
      <w:bookmarkEnd w:id="111"/>
      <w:bookmarkEnd w:id="112"/>
    </w:p>
    <w:p w14:paraId="0A97551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3" w:name="_Toc11290"/>
      <w:bookmarkStart w:id="114" w:name="_Toc16330032"/>
      <w:bookmarkStart w:id="115" w:name="_Toc9915"/>
      <w:bookmarkStart w:id="116" w:name="_Toc12984"/>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113"/>
      <w:bookmarkEnd w:id="114"/>
      <w:bookmarkEnd w:id="115"/>
      <w:bookmarkEnd w:id="116"/>
    </w:p>
    <w:p w14:paraId="6AB9C4E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17" w:name="_Toc23765"/>
      <w:bookmarkStart w:id="118" w:name="_Toc18207"/>
      <w:bookmarkStart w:id="119" w:name="_Toc23906"/>
      <w:bookmarkStart w:id="120" w:name="_Toc16330033"/>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17"/>
      <w:bookmarkEnd w:id="118"/>
      <w:bookmarkEnd w:id="119"/>
      <w:bookmarkEnd w:id="120"/>
    </w:p>
    <w:p w14:paraId="4F4783C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21" w:name="_Toc31331"/>
      <w:bookmarkStart w:id="122" w:name="_Toc17656"/>
      <w:bookmarkStart w:id="123" w:name="_Toc27202"/>
      <w:bookmarkStart w:id="124" w:name="_Toc16330034"/>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21"/>
      <w:bookmarkEnd w:id="122"/>
      <w:bookmarkEnd w:id="123"/>
      <w:bookmarkEnd w:id="124"/>
    </w:p>
    <w:p w14:paraId="5613F6B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125" w:name="_Toc29136"/>
      <w:bookmarkStart w:id="126" w:name="_Toc16330035"/>
      <w:bookmarkStart w:id="127" w:name="_Toc19077"/>
      <w:bookmarkStart w:id="128" w:name="_Toc17952"/>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25"/>
      <w:bookmarkEnd w:id="126"/>
      <w:bookmarkEnd w:id="127"/>
      <w:bookmarkEnd w:id="128"/>
    </w:p>
    <w:p w14:paraId="5810B01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FangSong_GB2312" w:eastAsia="FangSong_GB2312" w:hAnsiTheme="minorEastAsia" w:cstheme="minorEastAsia"/>
          <w:b/>
          <w:color w:val="000000" w:themeColor="text1"/>
          <w:sz w:val="24"/>
          <w:szCs w:val="24"/>
          <w:highlight w:val="none"/>
          <w:lang w:eastAsia="zh-CN"/>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FangSong_GB2312" w:eastAsia="FangSong_GB2312" w:hAnsiTheme="minorEastAsia" w:cstheme="minorEastAsia"/>
          <w:b/>
          <w:color w:val="000000" w:themeColor="text1"/>
          <w:sz w:val="24"/>
          <w:szCs w:val="24"/>
          <w:highlight w:val="none"/>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账  号：                             账 号： </w:t>
      </w:r>
      <w:bookmarkStart w:id="129" w:name="_Toc16330036"/>
      <w:bookmarkStart w:id="130" w:name="_Toc28611"/>
      <w:bookmarkStart w:id="131" w:name="_Toc15689"/>
      <w:bookmarkStart w:id="132" w:name="_Toc10272"/>
    </w:p>
    <w:bookmarkEnd w:id="129"/>
    <w:bookmarkEnd w:id="130"/>
    <w:bookmarkEnd w:id="131"/>
    <w:bookmarkEnd w:id="132"/>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1F5F73A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5" w:hRule="atLeast"/>
          <w:jc w:val="center"/>
        </w:trPr>
        <w:tc>
          <w:tcPr>
            <w:tcW w:w="989" w:type="dxa"/>
            <w:vAlign w:val="center"/>
          </w:tcPr>
          <w:p w14:paraId="256D35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33"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50"/>
      <w:bookmarkEnd w:id="51"/>
      <w:bookmarkEnd w:id="52"/>
      <w:bookmarkEnd w:id="53"/>
      <w:bookmarkEnd w:id="54"/>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33"/>
    </w:p>
    <w:p w14:paraId="6A71BA2A">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34"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34"/>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2A808B8B">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，法人代表人为</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，正式授权</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 xml:space="preserve">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4"/>
          <w:highlight w:val="none"/>
          <w14:textFill>
            <w14:solidFill>
              <w14:schemeClr w14:val="tx1"/>
            </w14:solidFill>
          </w14:textFill>
        </w:rPr>
        <w:t>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编号：CGZX2025040051</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w:t>
            </w:r>
            <w:r>
              <w:rPr>
                <w:rFonts w:hint="eastAsia" w:ascii="宋体" w:hAnsi="宋体" w:eastAsia="宋体" w:cs="Times New Roman"/>
                <w:color w:val="000000" w:themeColor="text1"/>
                <w:sz w:val="24"/>
                <w:szCs w:val="24"/>
                <w:highlight w:val="none"/>
                <w14:textFill>
                  <w14:solidFill>
                    <w14:schemeClr w14:val="tx1"/>
                  </w14:solidFill>
                </w14:textFill>
              </w:rPr>
              <w:t>法定代表人</w:t>
            </w:r>
            <w:r>
              <w:rPr>
                <w:rFonts w:hint="eastAsia" w:ascii="宋体" w:hAnsi="宋体" w:eastAsia="宋体" w:cs="Times New Roman"/>
                <w:color w:val="000000" w:themeColor="text1"/>
                <w:sz w:val="24"/>
                <w:szCs w:val="20"/>
                <w:highlight w:val="none"/>
                <w14:textFill>
                  <w14:solidFill>
                    <w14:schemeClr w14:val="tx1"/>
                  </w14:solidFill>
                </w14:textFill>
              </w:rPr>
              <w:t>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0DADDF1C">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FangSong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5EEBD781">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7F4789D3">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7ED4F34B">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6"/>
        <w:gridCol w:w="5505"/>
        <w:gridCol w:w="1825"/>
        <w:gridCol w:w="736"/>
        <w:gridCol w:w="740"/>
        <w:gridCol w:w="3279"/>
        <w:gridCol w:w="1095"/>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0" w:type="auto"/>
            <w:vAlign w:val="center"/>
          </w:tcPr>
          <w:p w14:paraId="39B01724">
            <w:pPr>
              <w:spacing w:before="97"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0" w:type="auto"/>
            <w:vAlign w:val="center"/>
          </w:tcPr>
          <w:p w14:paraId="501CC473">
            <w:pPr>
              <w:spacing w:before="98" w:line="185" w:lineRule="auto"/>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p>
        </w:tc>
        <w:tc>
          <w:tcPr>
            <w:tcW w:w="0" w:type="auto"/>
            <w:vAlign w:val="center"/>
          </w:tcPr>
          <w:p w14:paraId="4A5523E0">
            <w:pPr>
              <w:spacing w:before="99"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0" w:type="auto"/>
            <w:vAlign w:val="center"/>
          </w:tcPr>
          <w:p w14:paraId="2424D84A">
            <w:pPr>
              <w:spacing w:before="98"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0" w:type="auto"/>
            <w:vAlign w:val="center"/>
          </w:tcPr>
          <w:p w14:paraId="432476E6">
            <w:pPr>
              <w:spacing w:before="100" w:line="18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0" w:type="auto"/>
            <w:tcBorders>
              <w:left w:val="single" w:color="000000" w:sz="4" w:space="0"/>
            </w:tcBorders>
            <w:vAlign w:val="center"/>
          </w:tcPr>
          <w:p w14:paraId="694B6E21">
            <w:pPr>
              <w:spacing w:before="100" w:line="18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0" w:type="auto"/>
            <w:vAlign w:val="center"/>
          </w:tcPr>
          <w:p w14:paraId="560B792C">
            <w:pPr>
              <w:spacing w:before="99"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0" w:type="auto"/>
            <w:vAlign w:val="center"/>
          </w:tcPr>
          <w:p w14:paraId="3F1FE2CB">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0" w:type="auto"/>
            <w:vAlign w:val="center"/>
          </w:tcPr>
          <w:p w14:paraId="659D6A36">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0" w:type="auto"/>
            <w:vAlign w:val="center"/>
          </w:tcPr>
          <w:p w14:paraId="00CC25A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0" w:type="auto"/>
            <w:vAlign w:val="center"/>
          </w:tcPr>
          <w:p w14:paraId="736D798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14:paraId="143C88A7">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0" w:type="auto"/>
            <w:tcBorders>
              <w:left w:val="single" w:color="000000" w:sz="4" w:space="0"/>
            </w:tcBorders>
            <w:vAlign w:val="center"/>
          </w:tcPr>
          <w:p w14:paraId="778A50F1">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0" w:type="auto"/>
            <w:vAlign w:val="center"/>
          </w:tcPr>
          <w:p w14:paraId="43E8704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Align w:val="center"/>
          </w:tcPr>
          <w:p w14:paraId="29E95DF3">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0" w:type="auto"/>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626486D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250DCDE">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50D4CB31">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0" w:type="auto"/>
            <w:vAlign w:val="center"/>
          </w:tcPr>
          <w:p w14:paraId="5FC71486">
            <w:pPr>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6FCF5529">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C9BE940">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35749A49">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0" w:type="auto"/>
            <w:vAlign w:val="center"/>
          </w:tcPr>
          <w:p w14:paraId="569105DF">
            <w:pPr>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7D07153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066AF3F4">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7CB3078C">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0" w:type="auto"/>
            <w:vAlign w:val="center"/>
          </w:tcPr>
          <w:p w14:paraId="5E405347">
            <w:pPr>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0915CBD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F7F479E">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10F9A45A">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0" w:type="auto"/>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174CD02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2C7989F0">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2377813E">
            <w:pPr>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6468382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3468F9FD">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6C217743">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0" w:type="auto"/>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0D82CF0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05DE7469">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67A6878C">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0" w:type="auto"/>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71F2216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0F467F1D">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64CB0FFC">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0" w:type="auto"/>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0421934A">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0E8CC1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0735B45E">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0" w:type="auto"/>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1B1F4990">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1F89EF9F">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58950BAD">
            <w:pPr>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6A144EC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3BBB5B42">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4417F9A5">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0" w:type="auto"/>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7001121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03C25DE1">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471B31EB">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0" w:type="auto"/>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7CB9EC3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530F64C4">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0" w:type="auto"/>
            <w:vAlign w:val="center"/>
          </w:tcPr>
          <w:p w14:paraId="46F76B1C">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0" w:type="auto"/>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7751147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44B5A623">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2E78B5D7">
            <w:pPr>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3AC3270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2CEB76EB">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0" w:type="auto"/>
            <w:vAlign w:val="center"/>
          </w:tcPr>
          <w:p w14:paraId="1C0A03A1">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0" w:type="auto"/>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1CCDDC1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4A12FF4E">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0" w:type="auto"/>
            <w:vAlign w:val="center"/>
          </w:tcPr>
          <w:p w14:paraId="0C767E69">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0" w:type="auto"/>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0" w:type="auto"/>
            <w:vAlign w:val="center"/>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0" w:type="auto"/>
            <w:tcBorders>
              <w:left w:val="single" w:color="000000" w:sz="4" w:space="0"/>
            </w:tcBorders>
            <w:vAlign w:val="center"/>
          </w:tcPr>
          <w:p w14:paraId="15E6E9E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F02B00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0" w:type="auto"/>
            <w:vAlign w:val="center"/>
          </w:tcPr>
          <w:p w14:paraId="281BD742">
            <w:pPr>
              <w:spacing w:before="79" w:line="284" w:lineRule="exact"/>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0" w:type="auto"/>
            <w:vAlign w:val="center"/>
          </w:tcPr>
          <w:p w14:paraId="41675FF3">
            <w:pPr>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0" w:type="auto"/>
            <w:vAlign w:val="center"/>
          </w:tcPr>
          <w:p w14:paraId="6855D75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DDC7DE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1028D15A">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Borders>
              <w:left w:val="single" w:color="000000" w:sz="4" w:space="0"/>
            </w:tcBorders>
            <w:vAlign w:val="center"/>
          </w:tcPr>
          <w:p w14:paraId="67E57BA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vAlign w:val="center"/>
          </w:tcPr>
          <w:p w14:paraId="7E042AC1">
            <w:pPr>
              <w:ind w:firstLine="480"/>
              <w:jc w:val="center"/>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22BE8DE1">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w:t>
      </w:r>
      <w:r>
        <w:rPr>
          <w:rFonts w:hint="eastAsia" w:ascii="宋体" w:hAnsi="宋体" w:eastAsia="宋体" w:cs="宋体"/>
          <w:color w:val="000000" w:themeColor="text1"/>
          <w:spacing w:val="-2"/>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2"/>
          <w:sz w:val="24"/>
          <w:szCs w:val="24"/>
          <w:highlight w:val="none"/>
          <w14:textFill>
            <w14:solidFill>
              <w14:schemeClr w14:val="tx1"/>
            </w14:solidFill>
          </w14:textFill>
        </w:rPr>
        <w:t>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pPr w:leftFromText="180" w:rightFromText="180" w:vertAnchor="text" w:horzAnchor="page" w:tblpX="1422" w:tblpY="4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854"/>
        <w:gridCol w:w="1898"/>
        <w:gridCol w:w="594"/>
        <w:gridCol w:w="929"/>
        <w:gridCol w:w="1262"/>
        <w:gridCol w:w="1598"/>
      </w:tblGrid>
      <w:tr w14:paraId="43CB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0" w:type="auto"/>
            <w:vAlign w:val="center"/>
          </w:tcPr>
          <w:p w14:paraId="393B2F93">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0" w:type="auto"/>
            <w:vAlign w:val="center"/>
          </w:tcPr>
          <w:p w14:paraId="4921DD2E">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0" w:type="auto"/>
            <w:vAlign w:val="center"/>
          </w:tcPr>
          <w:p w14:paraId="1B4DCEBC">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20B4830F">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0" w:type="auto"/>
            <w:vAlign w:val="center"/>
          </w:tcPr>
          <w:p w14:paraId="39F9219E">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0" w:type="auto"/>
            <w:vAlign w:val="center"/>
          </w:tcPr>
          <w:p w14:paraId="24A74B91">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0" w:type="auto"/>
            <w:vAlign w:val="center"/>
          </w:tcPr>
          <w:p w14:paraId="1CFFC4A4">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0" w:type="auto"/>
            <w:vAlign w:val="center"/>
          </w:tcPr>
          <w:p w14:paraId="70B8B538">
            <w:pPr>
              <w:jc w:val="center"/>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联系人及联系电话</w:t>
            </w:r>
          </w:p>
        </w:tc>
      </w:tr>
      <w:tr w14:paraId="7FFC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666507C1">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07938BB">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0" w:type="auto"/>
            <w:vAlign w:val="center"/>
          </w:tcPr>
          <w:p w14:paraId="307807D1">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E5DAB71">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8BD6EC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B03A90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71E142E">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5827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79AE887B">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199FC02">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0" w:type="auto"/>
            <w:vAlign w:val="center"/>
          </w:tcPr>
          <w:p w14:paraId="7F79527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143AD17">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DD709D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0B10C7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FE5247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50C8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051A75E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759E70D">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0" w:type="auto"/>
            <w:vAlign w:val="center"/>
          </w:tcPr>
          <w:p w14:paraId="372F32A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9229DE7">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60B6AC7">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AC2026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6394EF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5F3F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5519CA03">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525DBD1">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0" w:type="auto"/>
            <w:vAlign w:val="center"/>
          </w:tcPr>
          <w:p w14:paraId="172FCD2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CA0291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68ED96C">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677C2F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CEFD289">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5C94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78AE889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69C230D">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0" w:type="auto"/>
            <w:vAlign w:val="center"/>
          </w:tcPr>
          <w:p w14:paraId="711CFEF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612378C">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A25D9D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1731625">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711FD75">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434E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1C17A22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5C3806F">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0" w:type="auto"/>
            <w:vAlign w:val="center"/>
          </w:tcPr>
          <w:p w14:paraId="63CD732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544B3C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4566FD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926A939">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0C3E46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6573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5D60EB1B">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AED286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F4762B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A77F08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D7FD3E2">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7B7401C">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E480A31">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482F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756C77E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A342935">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F4915E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389E663">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EBC104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6FDAA2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B565792">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2890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2920897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40D7459">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F2B6B4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DCBFBB6">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A36605F">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CB1EC61">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932DEEC">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6AD6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76CD7A5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735378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86912C6">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14AA396">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D2229F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CFAD1ED">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748AE05">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5CEA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61A77CA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5236C8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69D1625">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76C4C3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65766B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B0279F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2025E08">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7995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0" w:type="auto"/>
            <w:vAlign w:val="center"/>
          </w:tcPr>
          <w:p w14:paraId="08FC6C72">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9B3C995">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393135E">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9364F76">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5E01C57">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8DD5CB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E681CDE">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r w14:paraId="2A31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0" w:type="auto"/>
            <w:gridSpan w:val="3"/>
            <w:vAlign w:val="center"/>
          </w:tcPr>
          <w:p w14:paraId="65C69B45">
            <w:pPr>
              <w:jc w:val="center"/>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0" w:type="auto"/>
            <w:vAlign w:val="center"/>
          </w:tcPr>
          <w:p w14:paraId="0D6911AE">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89AA684">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1162D40">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36168FA">
            <w:pPr>
              <w:ind w:left="420" w:firstLine="482"/>
              <w:jc w:val="center"/>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w:t>
      </w:r>
      <w:r>
        <w:rPr>
          <w:rFonts w:hint="eastAsia" w:ascii="宋体" w:hAnsi="宋体" w:eastAsia="宋体" w:cs="宋体"/>
          <w:color w:val="000000" w:themeColor="text1"/>
          <w:kern w:val="0"/>
          <w:sz w:val="24"/>
          <w:szCs w:val="20"/>
          <w:highlight w:val="none"/>
          <w:lang w:val="en-US" w:eastAsia="zh-CN"/>
          <w14:textFill>
            <w14:solidFill>
              <w14:schemeClr w14:val="tx1"/>
            </w14:solidFill>
          </w14:textFill>
        </w:rPr>
        <w:t>2</w:t>
      </w:r>
      <w:r>
        <w:rPr>
          <w:rFonts w:hint="eastAsia" w:ascii="宋体" w:hAnsi="宋体" w:eastAsia="宋体" w:cs="宋体"/>
          <w:color w:val="000000" w:themeColor="text1"/>
          <w:kern w:val="0"/>
          <w:sz w:val="24"/>
          <w:szCs w:val="20"/>
          <w:highlight w:val="none"/>
          <w14:textFill>
            <w14:solidFill>
              <w14:schemeClr w14:val="tx1"/>
            </w14:solidFill>
          </w14:textFill>
        </w:rPr>
        <w:t>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ind w:firstLine="4320" w:firstLineChars="1800"/>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099F51B8">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ind w:firstLine="3840" w:firstLineChars="16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3B5D100A">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06"/>
        <w:gridCol w:w="1558"/>
        <w:gridCol w:w="1243"/>
        <w:gridCol w:w="1275"/>
        <w:gridCol w:w="1069"/>
        <w:gridCol w:w="1070"/>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906" w:type="dxa"/>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1558" w:type="dxa"/>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14:paraId="47FD4714">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tc>
        <w:tc>
          <w:tcPr>
            <w:tcW w:w="906" w:type="dxa"/>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1558" w:type="dxa"/>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2BD84CB4">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总装二线变速箱自动翻转改造项目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49E30366">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100B297">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p w14:paraId="1E172589">
      <w:pPr>
        <w:spacing w:line="172" w:lineRule="exact"/>
        <w:ind w:firstLine="480"/>
        <w:rPr>
          <w:color w:val="000000" w:themeColor="text1"/>
          <w:highlight w:val="none"/>
          <w14:textFill>
            <w14:solidFill>
              <w14:schemeClr w14:val="tx1"/>
            </w14:solidFill>
          </w14:textFill>
        </w:rPr>
      </w:pPr>
    </w:p>
    <w:tbl>
      <w:tblPr>
        <w:tblStyle w:val="12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03"/>
        <w:gridCol w:w="3008"/>
        <w:gridCol w:w="2205"/>
        <w:gridCol w:w="4"/>
        <w:gridCol w:w="2201"/>
        <w:gridCol w:w="2205"/>
        <w:gridCol w:w="2210"/>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vMerge w:val="restart"/>
            <w:tcBorders>
              <w:bottom w:val="nil"/>
            </w:tcBorders>
          </w:tcPr>
          <w:p w14:paraId="7AD5D64A">
            <w:pPr>
              <w:spacing w:line="296"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3008"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205" w:type="dxa"/>
          </w:tcPr>
          <w:p w14:paraId="6B98593D">
            <w:pPr>
              <w:spacing w:before="13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2205" w:type="dxa"/>
            <w:gridSpan w:val="2"/>
          </w:tcPr>
          <w:p w14:paraId="39037038">
            <w:pPr>
              <w:spacing w:before="131" w:line="219"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205" w:type="dxa"/>
          </w:tcPr>
          <w:p w14:paraId="169E75B9">
            <w:pPr>
              <w:spacing w:before="131" w:line="219"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210" w:type="dxa"/>
          </w:tcPr>
          <w:p w14:paraId="4A4BACE8">
            <w:pPr>
              <w:spacing w:before="130"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3008"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0664E142">
            <w:pPr>
              <w:spacing w:before="16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05" w:type="dxa"/>
            <w:gridSpan w:val="2"/>
          </w:tcPr>
          <w:p w14:paraId="4EFBBD88">
            <w:pPr>
              <w:spacing w:before="16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05" w:type="dxa"/>
          </w:tcPr>
          <w:p w14:paraId="4459422C">
            <w:pPr>
              <w:spacing w:before="126" w:line="22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210" w:type="dxa"/>
          </w:tcPr>
          <w:p w14:paraId="08B730F2">
            <w:pPr>
              <w:spacing w:before="16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7F41B0AF">
            <w:pPr>
              <w:spacing w:before="244"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3008"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205" w:type="dxa"/>
          </w:tcPr>
          <w:p w14:paraId="23A5A05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5464760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521E1F8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14:paraId="5E9AD73D">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3ACBF30C">
            <w:pPr>
              <w:spacing w:before="245"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008"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205" w:type="dxa"/>
          </w:tcPr>
          <w:p w14:paraId="7B49C0B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707FE75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6A22921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vMerge w:val="restart"/>
            <w:tcBorders>
              <w:bottom w:val="nil"/>
            </w:tcBorders>
          </w:tcPr>
          <w:p w14:paraId="56D2D3F7">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运输起止</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28658513">
            <w:pPr>
              <w:spacing w:before="248"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008"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205" w:type="dxa"/>
          </w:tcPr>
          <w:p w14:paraId="6ED1AAD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49D4C9E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2E51139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vMerge w:val="continue"/>
            <w:tcBorders>
              <w:top w:val="nil"/>
            </w:tcBorders>
          </w:tcPr>
          <w:p w14:paraId="7B1C24A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48CC6FB0">
            <w:pPr>
              <w:spacing w:before="247"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008"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205" w:type="dxa"/>
          </w:tcPr>
          <w:p w14:paraId="7D74E86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6324CDB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64E58C3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14:paraId="60C5C706">
            <w:pPr>
              <w:spacing w:before="21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03" w:type="dxa"/>
          </w:tcPr>
          <w:p w14:paraId="0E297898">
            <w:pPr>
              <w:spacing w:before="247"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3008"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205" w:type="dxa"/>
          </w:tcPr>
          <w:p w14:paraId="50BF95F4">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gridSpan w:val="2"/>
          </w:tcPr>
          <w:p w14:paraId="0C66E12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05" w:type="dxa"/>
          </w:tcPr>
          <w:p w14:paraId="4FB7B61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210" w:type="dxa"/>
          </w:tcPr>
          <w:p w14:paraId="76D464B5">
            <w:pPr>
              <w:spacing w:before="210"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6620" w:type="dxa"/>
            <w:gridSpan w:val="4"/>
          </w:tcPr>
          <w:p w14:paraId="4D34D61B">
            <w:pPr>
              <w:spacing w:before="211" w:line="219"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6616" w:type="dxa"/>
            <w:gridSpan w:val="3"/>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25DC708C">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77"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9"/>
        <w:gridCol w:w="3466"/>
        <w:gridCol w:w="987"/>
        <w:gridCol w:w="2944"/>
        <w:gridCol w:w="661"/>
        <w:gridCol w:w="2943"/>
        <w:gridCol w:w="1797"/>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0" w:type="auto"/>
            <w:vAlign w:val="center"/>
          </w:tcPr>
          <w:p w14:paraId="35282633">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0" w:type="auto"/>
            <w:vAlign w:val="center"/>
          </w:tcPr>
          <w:p w14:paraId="305C0484">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0" w:type="auto"/>
            <w:vAlign w:val="center"/>
          </w:tcPr>
          <w:p w14:paraId="7DFA2245">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943" w:type="dxa"/>
            <w:vAlign w:val="center"/>
          </w:tcPr>
          <w:p w14:paraId="4F1CEC6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661" w:type="dxa"/>
            <w:vAlign w:val="center"/>
          </w:tcPr>
          <w:p w14:paraId="755A0E4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14:paraId="224BF6BF">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0" w:type="auto"/>
            <w:vAlign w:val="center"/>
          </w:tcPr>
          <w:p w14:paraId="34C94AF7">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08A4A0D1">
            <w:pPr>
              <w:spacing w:before="30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0" w:type="auto"/>
          </w:tcPr>
          <w:p w14:paraId="52317DAD">
            <w:pPr>
              <w:spacing w:before="266"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0" w:type="auto"/>
          </w:tcPr>
          <w:p w14:paraId="672FA93C">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0E106C9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39EAD51">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182CE4F2">
            <w:pPr>
              <w:spacing w:before="3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0" w:type="auto"/>
          </w:tcPr>
          <w:p w14:paraId="7EB64AB8">
            <w:pPr>
              <w:spacing w:before="266"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0" w:type="auto"/>
          </w:tcPr>
          <w:p w14:paraId="3BBC67A8">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685F9BB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2F3739F">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1E29E34B">
            <w:pPr>
              <w:spacing w:before="3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0" w:type="auto"/>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技术资料</w:t>
            </w:r>
          </w:p>
        </w:tc>
        <w:tc>
          <w:tcPr>
            <w:tcW w:w="0" w:type="auto"/>
          </w:tcPr>
          <w:p w14:paraId="22527BA5">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2943"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1033A21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A66C638">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0" w:type="auto"/>
          </w:tcPr>
          <w:p w14:paraId="0FBD43CA">
            <w:pPr>
              <w:spacing w:before="306"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0" w:type="auto"/>
          </w:tcPr>
          <w:p w14:paraId="33C79F9D">
            <w:pPr>
              <w:spacing w:before="268" w:line="221"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0" w:type="auto"/>
          </w:tcPr>
          <w:p w14:paraId="4BA42833">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2943"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661"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0" w:type="auto"/>
          </w:tcPr>
          <w:p w14:paraId="1783E5B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496E48BD">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0" w:type="auto"/>
            <w:gridSpan w:val="2"/>
          </w:tcPr>
          <w:p w14:paraId="653296D2">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0" w:type="auto"/>
            <w:gridSpan w:val="5"/>
          </w:tcPr>
          <w:p w14:paraId="4F9D9CB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472C2D9E">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right="1626"/>
        <w:jc w:val="righ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p w14:paraId="58132356">
      <w:pPr>
        <w:spacing w:line="172" w:lineRule="exact"/>
        <w:ind w:firstLine="480"/>
        <w:rPr>
          <w:color w:val="000000" w:themeColor="text1"/>
          <w:highlight w:val="none"/>
          <w14:textFill>
            <w14:solidFill>
              <w14:schemeClr w14:val="tx1"/>
            </w14:solidFill>
          </w14:textFill>
        </w:rPr>
      </w:pPr>
    </w:p>
    <w:tbl>
      <w:tblPr>
        <w:tblStyle w:val="129"/>
        <w:tblW w:w="1385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50"/>
        <w:gridCol w:w="2162"/>
        <w:gridCol w:w="1547"/>
        <w:gridCol w:w="624"/>
        <w:gridCol w:w="624"/>
        <w:gridCol w:w="1547"/>
        <w:gridCol w:w="2162"/>
        <w:gridCol w:w="3085"/>
        <w:gridCol w:w="624"/>
        <w:gridCol w:w="929"/>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0" w:type="auto"/>
          </w:tcPr>
          <w:p w14:paraId="3D954008">
            <w:pPr>
              <w:spacing w:before="100"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162" w:type="dxa"/>
          </w:tcPr>
          <w:p w14:paraId="5BC5CB8A">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1547" w:type="dxa"/>
          </w:tcPr>
          <w:p w14:paraId="00E5B34D">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0" w:type="auto"/>
          </w:tcPr>
          <w:p w14:paraId="1ECBF7A4">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0" w:type="auto"/>
          </w:tcPr>
          <w:p w14:paraId="056E562B">
            <w:pPr>
              <w:spacing w:before="101" w:line="185"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0" w:type="auto"/>
          </w:tcPr>
          <w:p w14:paraId="4E3B004B">
            <w:pPr>
              <w:spacing w:before="103"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0" w:type="auto"/>
          </w:tcPr>
          <w:p w14:paraId="4A666696">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0" w:type="auto"/>
          </w:tcPr>
          <w:p w14:paraId="64EA243D">
            <w:pPr>
              <w:spacing w:before="103" w:line="182"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0" w:type="auto"/>
          </w:tcPr>
          <w:p w14:paraId="3A43A729">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0" w:type="auto"/>
          </w:tcPr>
          <w:p w14:paraId="1F6A5B41">
            <w:pPr>
              <w:spacing w:before="102" w:line="183" w:lineRule="auto"/>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0" w:type="auto"/>
            <w:textDirection w:val="tbRlV"/>
            <w:vAlign w:val="center"/>
          </w:tcPr>
          <w:p w14:paraId="33C971B0">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162" w:type="dxa"/>
            <w:vAlign w:val="center"/>
          </w:tcPr>
          <w:p w14:paraId="1C095A9C">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1547" w:type="dxa"/>
            <w:vAlign w:val="center"/>
          </w:tcPr>
          <w:p w14:paraId="1144C932">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0" w:type="auto"/>
            <w:vAlign w:val="center"/>
          </w:tcPr>
          <w:p w14:paraId="1FF306A2">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0" w:type="auto"/>
            <w:vAlign w:val="center"/>
          </w:tcPr>
          <w:p w14:paraId="3A0C8095">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0" w:type="auto"/>
            <w:vAlign w:val="center"/>
          </w:tcPr>
          <w:p w14:paraId="413F5D04">
            <w:pPr>
              <w:spacing w:line="221" w:lineRule="auto"/>
              <w:jc w:val="center"/>
              <w:rPr>
                <w:rFonts w:hint="eastAsia"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0" w:type="auto"/>
            <w:vAlign w:val="center"/>
          </w:tcPr>
          <w:p w14:paraId="20FE45AE">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0" w:type="auto"/>
            <w:vAlign w:val="center"/>
          </w:tcPr>
          <w:p w14:paraId="5135BD48">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0" w:type="auto"/>
            <w:vAlign w:val="center"/>
          </w:tcPr>
          <w:p w14:paraId="5C07FD5B">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0" w:type="auto"/>
            <w:vAlign w:val="center"/>
          </w:tcPr>
          <w:p w14:paraId="631110F9">
            <w:pPr>
              <w:spacing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0" w:type="auto"/>
          </w:tcPr>
          <w:p w14:paraId="5B1D0C95">
            <w:pPr>
              <w:spacing w:before="237" w:line="186"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162" w:type="dxa"/>
          </w:tcPr>
          <w:p w14:paraId="127DB61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0949FBC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A2EFAD4">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97BCB4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20DD8C9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4C09A9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FEE867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D5D012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25EB612D">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0" w:type="auto"/>
          </w:tcPr>
          <w:p w14:paraId="78B425D2">
            <w:pPr>
              <w:spacing w:before="239" w:line="185"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62" w:type="dxa"/>
          </w:tcPr>
          <w:p w14:paraId="6B76A6F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22F9B50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CE8AD0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58C349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401026EE">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734C0FC2">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057E7C9">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799928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39FDED3">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0" w:type="auto"/>
          </w:tcPr>
          <w:p w14:paraId="779B3817">
            <w:pPr>
              <w:ind w:firstLine="480"/>
              <w:jc w:val="center"/>
              <w:rPr>
                <w:rFonts w:ascii="Arial" w:hAnsi="Times New Roman" w:eastAsia="宋体" w:cs="Times New Roman"/>
                <w:color w:val="000000" w:themeColor="text1"/>
                <w:highlight w:val="none"/>
                <w14:textFill>
                  <w14:solidFill>
                    <w14:schemeClr w14:val="tx1"/>
                  </w14:solidFill>
                </w14:textFill>
              </w:rPr>
            </w:pPr>
          </w:p>
          <w:p w14:paraId="04DA8EE1">
            <w:pPr>
              <w:bidi w:val="0"/>
              <w:ind w:firstLine="227" w:firstLineChars="0"/>
              <w:jc w:val="left"/>
              <w:rPr>
                <w:rFonts w:hint="default"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w:t>
            </w:r>
          </w:p>
        </w:tc>
        <w:tc>
          <w:tcPr>
            <w:tcW w:w="2162" w:type="dxa"/>
          </w:tcPr>
          <w:p w14:paraId="6AF62C7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589DA183">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425710A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CAAA73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12DFC90">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3D901D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133A6C0">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5EFB91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D098F9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0" w:type="auto"/>
          </w:tcPr>
          <w:p w14:paraId="7B8D51F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162" w:type="dxa"/>
          </w:tcPr>
          <w:p w14:paraId="3C57521C">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4B4DC5E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A7B9E9D">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CF6629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32640D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5B940845">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9E3746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989CB19">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96A844B">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0" w:type="auto"/>
          </w:tcPr>
          <w:p w14:paraId="2FB43BA7">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162" w:type="dxa"/>
          </w:tcPr>
          <w:p w14:paraId="22FA97F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1547" w:type="dxa"/>
          </w:tcPr>
          <w:p w14:paraId="65FB5616">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354CE9C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DEF622F">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7BB20338">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6CAD9E7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120073E1">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7B7ADD0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0" w:type="auto"/>
          </w:tcPr>
          <w:p w14:paraId="0C2965EB">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0" w:type="auto"/>
            <w:gridSpan w:val="7"/>
          </w:tcPr>
          <w:p w14:paraId="1CA7531E">
            <w:pPr>
              <w:spacing w:before="207"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0" w:type="auto"/>
            <w:gridSpan w:val="3"/>
          </w:tcPr>
          <w:p w14:paraId="59BD8D6D">
            <w:pPr>
              <w:spacing w:before="207"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3"/>
          <w:sz w:val="21"/>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 w:val="2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 w:val="21"/>
          <w:szCs w:val="21"/>
          <w:highlight w:val="none"/>
          <w14:textFill>
            <w14:solidFill>
              <w14:schemeClr w14:val="tx1"/>
            </w14:solidFill>
          </w14:textFill>
        </w:rPr>
      </w:pPr>
      <w:r>
        <w:rPr>
          <w:rFonts w:ascii="宋体" w:hAnsi="宋体" w:eastAsia="宋体" w:cs="宋体"/>
          <w:color w:val="000000" w:themeColor="text1"/>
          <w:spacing w:val="-6"/>
          <w:sz w:val="21"/>
          <w:szCs w:val="21"/>
          <w:highlight w:val="none"/>
          <w14:textFill>
            <w14:solidFill>
              <w14:schemeClr w14:val="tx1"/>
            </w14:solidFill>
          </w14:textFill>
        </w:rPr>
        <w:t>2.如果按单</w:t>
      </w:r>
      <w:r>
        <w:rPr>
          <w:rFonts w:ascii="宋体" w:hAnsi="宋体" w:eastAsia="宋体" w:cs="宋体"/>
          <w:color w:val="000000" w:themeColor="text1"/>
          <w:spacing w:val="-5"/>
          <w:sz w:val="21"/>
          <w:szCs w:val="21"/>
          <w:highlight w:val="none"/>
          <w14:textFill>
            <w14:solidFill>
              <w14:schemeClr w14:val="tx1"/>
            </w14:solidFill>
          </w14:textFill>
        </w:rPr>
        <w:t>价</w:t>
      </w:r>
      <w:r>
        <w:rPr>
          <w:rFonts w:ascii="宋体" w:hAnsi="宋体" w:eastAsia="宋体" w:cs="宋体"/>
          <w:color w:val="000000" w:themeColor="text1"/>
          <w:spacing w:val="-3"/>
          <w:sz w:val="21"/>
          <w:szCs w:val="21"/>
          <w:highlight w:val="none"/>
          <w14:textFill>
            <w14:solidFill>
              <w14:schemeClr w14:val="tx1"/>
            </w14:solidFill>
          </w14:textFill>
        </w:rPr>
        <w:t>计算的结果与总价不一致， 以单价为准修正总价。</w:t>
      </w:r>
    </w:p>
    <w:p w14:paraId="12D487B5">
      <w:pPr>
        <w:spacing w:before="87" w:line="198" w:lineRule="auto"/>
        <w:ind w:left="411" w:firstLine="464"/>
        <w:rPr>
          <w:rFonts w:ascii="宋体" w:hAnsi="宋体" w:eastAsia="宋体" w:cs="宋体"/>
          <w:color w:val="000000" w:themeColor="text1"/>
          <w:spacing w:val="-2"/>
          <w:sz w:val="21"/>
          <w:szCs w:val="21"/>
          <w:highlight w:val="none"/>
          <w14:textFill>
            <w14:solidFill>
              <w14:schemeClr w14:val="tx1"/>
            </w14:solidFill>
          </w14:textFill>
        </w:rPr>
      </w:pPr>
      <w:r>
        <w:rPr>
          <w:rFonts w:ascii="宋体" w:hAnsi="宋体" w:eastAsia="宋体" w:cs="宋体"/>
          <w:color w:val="000000" w:themeColor="text1"/>
          <w:spacing w:val="-4"/>
          <w:sz w:val="21"/>
          <w:szCs w:val="21"/>
          <w:highlight w:val="none"/>
          <w14:textFill>
            <w14:solidFill>
              <w14:schemeClr w14:val="tx1"/>
            </w14:solidFill>
          </w14:textFill>
        </w:rPr>
        <w:t>3.此分项报价</w:t>
      </w:r>
      <w:r>
        <w:rPr>
          <w:rFonts w:hint="eastAsia" w:ascii="宋体" w:hAnsi="宋体" w:eastAsia="宋体" w:cs="宋体"/>
          <w:color w:val="000000" w:themeColor="text1"/>
          <w:spacing w:val="-4"/>
          <w:sz w:val="21"/>
          <w:szCs w:val="21"/>
          <w:highlight w:val="none"/>
          <w:lang w:val="en-US" w:eastAsia="zh-CN"/>
          <w14:textFill>
            <w14:solidFill>
              <w14:schemeClr w14:val="tx1"/>
            </w14:solidFill>
          </w14:textFill>
        </w:rPr>
        <w:t>,</w:t>
      </w:r>
      <w:r>
        <w:rPr>
          <w:rFonts w:ascii="宋体" w:hAnsi="宋体" w:eastAsia="宋体" w:cs="宋体"/>
          <w:color w:val="000000" w:themeColor="text1"/>
          <w:spacing w:val="-4"/>
          <w:sz w:val="21"/>
          <w:szCs w:val="21"/>
          <w:highlight w:val="none"/>
          <w14:textFill>
            <w14:solidFill>
              <w14:schemeClr w14:val="tx1"/>
            </w14:solidFill>
          </w14:textFill>
        </w:rPr>
        <w:t>仅是为了方</w:t>
      </w:r>
      <w:r>
        <w:rPr>
          <w:rFonts w:ascii="宋体" w:hAnsi="宋体" w:eastAsia="宋体" w:cs="宋体"/>
          <w:color w:val="000000" w:themeColor="text1"/>
          <w:spacing w:val="-2"/>
          <w:sz w:val="21"/>
          <w:szCs w:val="21"/>
          <w:highlight w:val="none"/>
          <w14:textFill>
            <w14:solidFill>
              <w14:schemeClr w14:val="tx1"/>
            </w14:solidFill>
          </w14:textFill>
        </w:rPr>
        <w:t>便招标人对投标文件进行比较，不作为限制订立合同的条件。</w:t>
      </w:r>
    </w:p>
    <w:p w14:paraId="7B223792">
      <w:pPr>
        <w:spacing w:before="87" w:line="198" w:lineRule="auto"/>
        <w:ind w:left="411" w:firstLine="464"/>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4.如上表中的有关费用投标人免费提供，请注明“免费”字样。</w:t>
      </w:r>
    </w:p>
    <w:p w14:paraId="1220925E">
      <w:pPr>
        <w:spacing w:before="87" w:line="198" w:lineRule="auto"/>
        <w:ind w:left="411" w:firstLine="464"/>
        <w:rPr>
          <w:rFonts w:hint="eastAsia" w:ascii="宋体" w:hAnsi="宋体" w:eastAsia="宋体" w:cs="宋体"/>
          <w:color w:val="000000" w:themeColor="text1"/>
          <w:spacing w:val="-6"/>
          <w:sz w:val="21"/>
          <w:szCs w:val="21"/>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5.该明细表所有信息均为必填项，不得删减，价格部分不得合并，可细化可增加。</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pacing w:val="-6"/>
          <w:sz w:val="21"/>
          <w:szCs w:val="21"/>
          <w:highlight w:val="none"/>
          <w14:textFill>
            <w14:solidFill>
              <w14:schemeClr w14:val="tx1"/>
            </w14:solidFill>
          </w14:textFill>
        </w:rPr>
        <w:t>6.因填写不规范造成废标及终止招标的，责任由投标人自负。</w:t>
      </w:r>
    </w:p>
    <w:p w14:paraId="2B0D7D5B">
      <w:pPr>
        <w:spacing w:before="140" w:line="220" w:lineRule="auto"/>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tbl>
      <w:tblPr>
        <w:tblStyle w:val="129"/>
        <w:tblpPr w:leftFromText="180" w:rightFromText="180" w:vertAnchor="text" w:horzAnchor="page" w:tblpX="1258" w:tblpY="124"/>
        <w:tblOverlap w:val="never"/>
        <w:tblW w:w="144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38"/>
        <w:gridCol w:w="5087"/>
        <w:gridCol w:w="6318"/>
        <w:gridCol w:w="2595"/>
      </w:tblGrid>
      <w:tr w14:paraId="2AE25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438" w:type="dxa"/>
            <w:vAlign w:val="center"/>
          </w:tcPr>
          <w:p w14:paraId="7DF7893E">
            <w:pPr>
              <w:spacing w:before="276" w:line="222" w:lineRule="auto"/>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087" w:type="dxa"/>
            <w:vAlign w:val="center"/>
          </w:tcPr>
          <w:p w14:paraId="546C5951">
            <w:pPr>
              <w:spacing w:before="276" w:line="221"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6318" w:type="dxa"/>
            <w:vAlign w:val="center"/>
          </w:tcPr>
          <w:p w14:paraId="1CC8EA66">
            <w:pPr>
              <w:spacing w:before="276" w:line="219"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2595" w:type="dxa"/>
            <w:vAlign w:val="center"/>
          </w:tcPr>
          <w:p w14:paraId="075242B3">
            <w:pPr>
              <w:spacing w:before="276" w:line="222" w:lineRule="auto"/>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0373F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299B36FE">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087" w:type="dxa"/>
            <w:vAlign w:val="center"/>
          </w:tcPr>
          <w:p w14:paraId="065EC396">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6318" w:type="dxa"/>
            <w:vAlign w:val="center"/>
          </w:tcPr>
          <w:p w14:paraId="4FC23737">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57FF3D1F">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7139C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68401A5F">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087" w:type="dxa"/>
            <w:vAlign w:val="center"/>
          </w:tcPr>
          <w:p w14:paraId="5B342989">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6318" w:type="dxa"/>
            <w:vAlign w:val="center"/>
          </w:tcPr>
          <w:p w14:paraId="1D5CB72E">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0D1A915F">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1C65B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7F85653C">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087" w:type="dxa"/>
            <w:vAlign w:val="center"/>
          </w:tcPr>
          <w:p w14:paraId="77F5B54F">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6318" w:type="dxa"/>
            <w:vAlign w:val="center"/>
          </w:tcPr>
          <w:p w14:paraId="10C9DE06">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1B690455">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4945A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77C3E8C6">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087" w:type="dxa"/>
            <w:vAlign w:val="center"/>
          </w:tcPr>
          <w:p w14:paraId="23D0422C">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6318" w:type="dxa"/>
            <w:vAlign w:val="center"/>
          </w:tcPr>
          <w:p w14:paraId="218CABC9">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26DA3458">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E3C6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38" w:type="dxa"/>
            <w:vAlign w:val="center"/>
          </w:tcPr>
          <w:p w14:paraId="699165D4">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087" w:type="dxa"/>
            <w:vAlign w:val="center"/>
          </w:tcPr>
          <w:p w14:paraId="5822844A">
            <w:pPr>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6318" w:type="dxa"/>
            <w:vAlign w:val="center"/>
          </w:tcPr>
          <w:p w14:paraId="4446129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2595" w:type="dxa"/>
            <w:vAlign w:val="center"/>
          </w:tcPr>
          <w:p w14:paraId="2EB1EEF7">
            <w:pPr>
              <w:ind w:firstLine="480"/>
              <w:jc w:val="center"/>
              <w:rPr>
                <w:rFonts w:ascii="Arial" w:hAnsi="Times New Roman" w:eastAsia="宋体" w:cs="Times New Roman"/>
                <w:color w:val="000000" w:themeColor="text1"/>
                <w:highlight w:val="none"/>
                <w14:textFill>
                  <w14:solidFill>
                    <w14:schemeClr w14:val="tx1"/>
                  </w14:solidFill>
                </w14:textFill>
              </w:rPr>
            </w:pPr>
          </w:p>
        </w:tc>
      </w:tr>
      <w:tr w14:paraId="60AA4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8" w:hRule="atLeast"/>
        </w:trPr>
        <w:tc>
          <w:tcPr>
            <w:tcW w:w="5525" w:type="dxa"/>
            <w:gridSpan w:val="2"/>
            <w:vAlign w:val="center"/>
          </w:tcPr>
          <w:p w14:paraId="5762A4BB">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8913" w:type="dxa"/>
            <w:gridSpan w:val="2"/>
            <w:vAlign w:val="center"/>
          </w:tcPr>
          <w:p w14:paraId="6BDEF731">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0293E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525" w:type="dxa"/>
            <w:gridSpan w:val="2"/>
            <w:vAlign w:val="center"/>
          </w:tcPr>
          <w:p w14:paraId="0C53D191">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8913" w:type="dxa"/>
            <w:gridSpan w:val="2"/>
            <w:vAlign w:val="center"/>
          </w:tcPr>
          <w:p w14:paraId="3A6EDC88">
            <w:pPr>
              <w:spacing w:before="266" w:line="221" w:lineRule="auto"/>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7E38DFEF">
      <w:pPr>
        <w:spacing w:line="127" w:lineRule="exact"/>
        <w:ind w:firstLine="480"/>
        <w:rPr>
          <w:color w:val="000000" w:themeColor="text1"/>
          <w:highlight w:val="none"/>
          <w14:textFill>
            <w14:solidFill>
              <w14:schemeClr w14:val="tx1"/>
            </w14:solidFill>
          </w14:textFill>
        </w:rPr>
      </w:pPr>
    </w:p>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50384C15">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45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70"/>
        <w:gridCol w:w="3495"/>
        <w:gridCol w:w="1634"/>
        <w:gridCol w:w="1959"/>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2370" w:type="dxa"/>
            <w:tcBorders>
              <w:top w:val="single" w:color="auto" w:sz="4" w:space="0"/>
              <w:bottom w:val="single" w:color="auto" w:sz="4" w:space="0"/>
              <w:right w:val="single" w:color="auto" w:sz="4" w:space="0"/>
            </w:tcBorders>
            <w:vAlign w:val="center"/>
          </w:tcPr>
          <w:p w14:paraId="4BE12FA1">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3495" w:type="dxa"/>
            <w:tcBorders>
              <w:top w:val="single" w:color="auto" w:sz="4" w:space="0"/>
              <w:left w:val="single" w:color="auto" w:sz="4" w:space="0"/>
              <w:bottom w:val="single" w:color="auto" w:sz="4" w:space="0"/>
              <w:right w:val="single" w:color="auto" w:sz="4" w:space="0"/>
            </w:tcBorders>
            <w:vAlign w:val="center"/>
          </w:tcPr>
          <w:p w14:paraId="7499C5C7">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0" w:type="auto"/>
            <w:tcBorders>
              <w:top w:val="single" w:color="auto" w:sz="4" w:space="0"/>
              <w:left w:val="single" w:color="auto" w:sz="4" w:space="0"/>
              <w:bottom w:val="single" w:color="auto" w:sz="4" w:space="0"/>
              <w:right w:val="single" w:color="auto" w:sz="4" w:space="0"/>
            </w:tcBorders>
            <w:vAlign w:val="center"/>
          </w:tcPr>
          <w:p w14:paraId="066BFBC3">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0" w:type="auto"/>
            <w:tcBorders>
              <w:top w:val="single" w:color="auto" w:sz="4" w:space="0"/>
              <w:left w:val="single" w:color="auto" w:sz="4" w:space="0"/>
              <w:bottom w:val="single" w:color="auto" w:sz="4" w:space="0"/>
            </w:tcBorders>
            <w:vAlign w:val="center"/>
          </w:tcPr>
          <w:p w14:paraId="5433382E">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45" w:hRule="atLeast"/>
        </w:trPr>
        <w:tc>
          <w:tcPr>
            <w:tcW w:w="2370" w:type="dxa"/>
            <w:tcBorders>
              <w:top w:val="single" w:color="auto" w:sz="4" w:space="0"/>
              <w:bottom w:val="single" w:color="auto" w:sz="4" w:space="0"/>
              <w:right w:val="single" w:color="auto" w:sz="4" w:space="0"/>
            </w:tcBorders>
            <w:vAlign w:val="center"/>
          </w:tcPr>
          <w:p w14:paraId="173989EE">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3495" w:type="dxa"/>
            <w:tcBorders>
              <w:top w:val="single" w:color="auto" w:sz="4" w:space="0"/>
              <w:left w:val="single" w:color="auto" w:sz="4" w:space="0"/>
              <w:bottom w:val="single" w:color="auto" w:sz="4" w:space="0"/>
              <w:right w:val="single" w:color="auto" w:sz="4" w:space="0"/>
            </w:tcBorders>
            <w:vAlign w:val="center"/>
          </w:tcPr>
          <w:p w14:paraId="6344185D">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468AADF0">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587CEE8D">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3" w:hRule="atLeast"/>
        </w:trPr>
        <w:tc>
          <w:tcPr>
            <w:tcW w:w="2370" w:type="dxa"/>
            <w:tcBorders>
              <w:top w:val="single" w:color="auto" w:sz="4" w:space="0"/>
              <w:bottom w:val="single" w:color="auto" w:sz="4" w:space="0"/>
              <w:right w:val="single" w:color="auto" w:sz="4" w:space="0"/>
            </w:tcBorders>
            <w:vAlign w:val="center"/>
          </w:tcPr>
          <w:p w14:paraId="7C03EA5C">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3495" w:type="dxa"/>
            <w:tcBorders>
              <w:top w:val="single" w:color="auto" w:sz="4" w:space="0"/>
              <w:left w:val="single" w:color="auto" w:sz="4" w:space="0"/>
              <w:bottom w:val="single" w:color="auto" w:sz="4" w:space="0"/>
              <w:right w:val="single" w:color="auto" w:sz="4" w:space="0"/>
            </w:tcBorders>
            <w:vAlign w:val="center"/>
          </w:tcPr>
          <w:p w14:paraId="05273FF4">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3D99387D">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4C792B54">
            <w:pPr>
              <w:jc w:val="left"/>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2370" w:type="dxa"/>
            <w:tcBorders>
              <w:top w:val="single" w:color="auto" w:sz="4" w:space="0"/>
              <w:bottom w:val="single" w:color="auto" w:sz="4" w:space="0"/>
              <w:right w:val="single" w:color="auto" w:sz="4" w:space="0"/>
            </w:tcBorders>
            <w:vAlign w:val="center"/>
          </w:tcPr>
          <w:p w14:paraId="63E0EBD7">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3495" w:type="dxa"/>
            <w:tcBorders>
              <w:top w:val="single" w:color="auto" w:sz="4" w:space="0"/>
              <w:left w:val="single" w:color="auto" w:sz="4" w:space="0"/>
              <w:bottom w:val="single" w:color="auto" w:sz="4" w:space="0"/>
              <w:right w:val="single" w:color="auto" w:sz="4" w:space="0"/>
            </w:tcBorders>
            <w:vAlign w:val="center"/>
          </w:tcPr>
          <w:p w14:paraId="562F3E9B">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764059C0">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4F17559F">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76" w:hRule="atLeast"/>
        </w:trPr>
        <w:tc>
          <w:tcPr>
            <w:tcW w:w="2370" w:type="dxa"/>
            <w:tcBorders>
              <w:top w:val="single" w:color="auto" w:sz="4" w:space="0"/>
              <w:bottom w:val="single" w:color="auto" w:sz="4" w:space="0"/>
              <w:right w:val="single" w:color="auto" w:sz="4" w:space="0"/>
            </w:tcBorders>
            <w:vAlign w:val="center"/>
          </w:tcPr>
          <w:p w14:paraId="34C95552">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3495" w:type="dxa"/>
            <w:tcBorders>
              <w:top w:val="single" w:color="auto" w:sz="4" w:space="0"/>
              <w:left w:val="single" w:color="auto" w:sz="4" w:space="0"/>
              <w:bottom w:val="single" w:color="auto" w:sz="4" w:space="0"/>
              <w:right w:val="single" w:color="auto" w:sz="4" w:space="0"/>
            </w:tcBorders>
            <w:vAlign w:val="center"/>
          </w:tcPr>
          <w:p w14:paraId="1DBB0A8E">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3347CEC1">
            <w:pPr>
              <w:jc w:val="left"/>
              <w:rPr>
                <w:rFonts w:ascii="Times New Roman" w:hAnsi="Times New Roman" w:eastAsia="宋体" w:cs="Times New Roman"/>
                <w:b/>
                <w:color w:val="000000" w:themeColor="text1"/>
                <w:szCs w:val="21"/>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00A3BEE8">
            <w:pPr>
              <w:jc w:val="left"/>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9" w:hRule="atLeast"/>
        </w:trPr>
        <w:tc>
          <w:tcPr>
            <w:tcW w:w="2370" w:type="dxa"/>
            <w:tcBorders>
              <w:top w:val="single" w:color="auto" w:sz="4" w:space="0"/>
              <w:bottom w:val="single" w:color="auto" w:sz="4" w:space="0"/>
              <w:right w:val="single" w:color="auto" w:sz="4" w:space="0"/>
            </w:tcBorders>
            <w:vAlign w:val="center"/>
          </w:tcPr>
          <w:p w14:paraId="60DF4C1D">
            <w:pPr>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3495" w:type="dxa"/>
            <w:tcBorders>
              <w:top w:val="single" w:color="auto" w:sz="4" w:space="0"/>
              <w:left w:val="single" w:color="auto" w:sz="4" w:space="0"/>
              <w:bottom w:val="single" w:color="auto" w:sz="4" w:space="0"/>
              <w:right w:val="single" w:color="auto" w:sz="4" w:space="0"/>
            </w:tcBorders>
            <w:vAlign w:val="center"/>
          </w:tcPr>
          <w:p w14:paraId="5D017983">
            <w:pPr>
              <w:jc w:val="left"/>
              <w:rPr>
                <w:rFonts w:ascii="Times New Roman" w:hAnsi="Times New Roman" w:eastAsia="宋体" w:cs="Times New Roman"/>
                <w:b/>
                <w:color w:val="000000" w:themeColor="text1"/>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vAlign w:val="center"/>
          </w:tcPr>
          <w:p w14:paraId="63D07AC5">
            <w:pPr>
              <w:jc w:val="left"/>
              <w:rPr>
                <w:rFonts w:ascii="Times New Roman" w:hAnsi="Times New Roman" w:eastAsia="宋体" w:cs="Times New Roman"/>
                <w:b/>
                <w:color w:val="000000" w:themeColor="text1"/>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tcBorders>
            <w:vAlign w:val="center"/>
          </w:tcPr>
          <w:p w14:paraId="6632FF74">
            <w:pPr>
              <w:jc w:val="left"/>
              <w:rPr>
                <w:rFonts w:ascii="Times New Roman" w:hAnsi="Times New Roman" w:eastAsia="宋体" w:cs="Times New Roman"/>
                <w:b/>
                <w:color w:val="000000" w:themeColor="text1"/>
                <w:szCs w:val="20"/>
                <w:highlight w:val="none"/>
                <w14:textFill>
                  <w14:solidFill>
                    <w14:schemeClr w14:val="tx1"/>
                  </w14:solidFill>
                </w14:textFill>
              </w:rPr>
            </w:pPr>
          </w:p>
        </w:tc>
      </w:tr>
    </w:tbl>
    <w:p w14:paraId="1299D102">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p>
    <w:p w14:paraId="146798B6">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p>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1449DFA4">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338993BA">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总装二线变速箱自动翻转改造项目</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35" w:name="_Toc14341849"/>
    </w:p>
    <w:bookmarkEnd w:id="135"/>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2" w:hRule="atLeast"/>
        </w:trPr>
        <w:tc>
          <w:tcPr>
            <w:tcW w:w="934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D1D04F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1099943A">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总装二线变速箱自动翻转改造项目</w:t>
            </w:r>
          </w:p>
          <w:p w14:paraId="1BC1E65E">
            <w:pPr>
              <w:ind w:firstLine="482"/>
              <w:jc w:val="cente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CGZX2025040051</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2AD061CF">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p>
    <w:p w14:paraId="7D56F31D">
      <w:pPr>
        <w:spacing w:line="360" w:lineRule="auto"/>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p>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w:t>
      </w:r>
    </w:p>
    <w:p w14:paraId="2800F225">
      <w:pPr>
        <w:pStyle w:val="16"/>
        <w:rPr>
          <w:color w:val="000000" w:themeColor="text1"/>
          <w:highlight w:val="none"/>
          <w14:textFill>
            <w14:solidFill>
              <w14:schemeClr w14:val="tx1"/>
            </w14:solidFill>
          </w14:textFill>
        </w:rPr>
      </w:pPr>
    </w:p>
    <w:p w14:paraId="203C9135">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hint="eastAsia"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728"/>
        <w:gridCol w:w="725"/>
        <w:gridCol w:w="1233"/>
        <w:gridCol w:w="797"/>
        <w:gridCol w:w="10035"/>
      </w:tblGrid>
      <w:tr w14:paraId="6DA16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3A5A7289">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523D53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3CB55BF8">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43893470">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130D0105">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54D2310B">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01" w:type="pct"/>
            <w:vAlign w:val="center"/>
          </w:tcPr>
          <w:p w14:paraId="5628AA7B">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5A639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6F29AAE5">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640D8562">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3C251C2C">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35BA48C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3151409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08E5AFB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501" w:type="pct"/>
            <w:vAlign w:val="center"/>
          </w:tcPr>
          <w:p w14:paraId="041301B3">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1B0B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31666DF">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417EF389">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1004859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0E2623B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2A4C2D1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7A5A10C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05E7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66005029">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6559A79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685B818C">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2E1F505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61E02E2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5AB852A4">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6804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218C2358">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4E0CF04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59ECA39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6F0A9DF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3667AEC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1C7D949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2E7E990C">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7552514E">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132A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4834F8B1">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54103C5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7A163E9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26849EF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E44BE3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01" w:type="pct"/>
            <w:vAlign w:val="center"/>
          </w:tcPr>
          <w:p w14:paraId="12CA1054">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1B2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2EEF4B9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0FC8EA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67C97C3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1E89D2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13A50D0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14:paraId="611A88C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8DD43B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2335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FE795AE">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0EF8AFD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272E42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3A17151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5CD072C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01" w:type="pct"/>
            <w:shd w:val="clear" w:color="auto" w:fill="auto"/>
            <w:vAlign w:val="center"/>
          </w:tcPr>
          <w:p w14:paraId="79B6E76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389DF5C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66AD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1AF5E261">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4CDA069F">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6DC70AE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6076613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6387AFB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14:paraId="3212C7D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044414D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14:paraId="3851ED9A">
      <w:pPr>
        <w:keepNext/>
        <w:keepLines/>
        <w:spacing w:beforeLines="50" w:afterLines="50" w:line="360" w:lineRule="auto"/>
        <w:ind w:firstLine="482"/>
        <w:jc w:val="left"/>
        <w:rPr>
          <w:rFonts w:hint="eastAsia" w:ascii="宋体" w:hAnsi="宋体" w:eastAsia="宋体" w:cs="Times New Roman"/>
          <w:b/>
          <w:bCs/>
          <w:color w:val="000000" w:themeColor="text1"/>
          <w:sz w:val="24"/>
          <w:szCs w:val="24"/>
          <w:highlight w:val="none"/>
          <w14:textFill>
            <w14:solidFill>
              <w14:schemeClr w14:val="tx1"/>
            </w14:solidFill>
          </w14:textFill>
        </w:rPr>
      </w:pPr>
    </w:p>
    <w:p w14:paraId="0EF9541D">
      <w:pPr>
        <w:keepNext/>
        <w:keepLines/>
        <w:spacing w:beforeLines="50" w:afterLines="50" w:line="360" w:lineRule="auto"/>
        <w:ind w:firstLine="482"/>
        <w:jc w:val="left"/>
        <w:rPr>
          <w:rFonts w:hint="eastAsia" w:ascii="宋体" w:hAnsi="宋体" w:eastAsia="宋体" w:cs="Times New Roman"/>
          <w:b/>
          <w:bCs/>
          <w:color w:val="000000" w:themeColor="text1"/>
          <w:sz w:val="24"/>
          <w:szCs w:val="24"/>
          <w:highlight w:val="none"/>
          <w14:textFill>
            <w14:solidFill>
              <w14:schemeClr w14:val="tx1"/>
            </w14:solidFill>
          </w14:textFill>
        </w:rPr>
      </w:pPr>
    </w:p>
    <w:p w14:paraId="45755C10">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p>
    <w:p w14:paraId="3AE0C4DC">
      <w:pPr>
        <w:tabs>
          <w:tab w:val="center" w:pos="7058"/>
        </w:tabs>
        <w:bidi w:val="0"/>
        <w:jc w:val="left"/>
        <w:rPr>
          <w:rFonts w:hint="eastAsia" w:eastAsiaTheme="minorEastAsia"/>
          <w:highlight w:val="none"/>
          <w:lang w:eastAsia="zh-CN"/>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w:t>
      </w:r>
      <w:r>
        <w:rPr>
          <w:rFonts w:hint="eastAsia" w:hAnsi="宋体" w:eastAsia="宋体" w:cs="宋体"/>
          <w:b/>
          <w:bCs/>
          <w:color w:val="000000" w:themeColor="text1"/>
          <w:sz w:val="24"/>
          <w:szCs w:val="28"/>
          <w:highlight w:val="none"/>
          <w:lang w:eastAsia="zh-CN"/>
          <w14:textFill>
            <w14:solidFill>
              <w14:schemeClr w14:val="tx1"/>
            </w14:solidFill>
          </w14:textFill>
        </w:rPr>
        <w:t>能源设施</w:t>
      </w:r>
      <w:r>
        <w:rPr>
          <w:rFonts w:hint="eastAsia" w:hAnsi="宋体" w:eastAsia="宋体" w:cs="宋体"/>
          <w:b/>
          <w:bCs/>
          <w:color w:val="000000" w:themeColor="text1"/>
          <w:sz w:val="24"/>
          <w:szCs w:val="28"/>
          <w:highlight w:val="none"/>
          <w14:textFill>
            <w14:solidFill>
              <w14:schemeClr w14:val="tx1"/>
            </w14:solidFill>
          </w14:textFill>
        </w:rPr>
        <w:t>→</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”，业务主管部门为“</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w:t>
      </w:r>
    </w:p>
    <w:p w14:paraId="5330F951">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w:t>
      </w:r>
      <w:r>
        <w:rPr>
          <w:rStyle w:val="43"/>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43"/>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rFonts w:hint="eastAsia" w:eastAsiaTheme="minor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注：如有最新更新说明不再通知请联系招标人</w:t>
      </w: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FZXiaoBiaoSong-B05S">
    <w:altName w:val="宋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B4727"/>
    <w:multiLevelType w:val="singleLevel"/>
    <w:tmpl w:val="869B4727"/>
    <w:lvl w:ilvl="0" w:tentative="0">
      <w:start w:val="1"/>
      <w:numFmt w:val="bullet"/>
      <w:lvlText w:val=""/>
      <w:lvlJc w:val="left"/>
      <w:pPr>
        <w:ind w:left="420" w:hanging="420"/>
      </w:pPr>
      <w:rPr>
        <w:rFonts w:hint="default" w:ascii="Wingdings" w:hAnsi="Wingdings"/>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8D14E0F"/>
    <w:multiLevelType w:val="singleLevel"/>
    <w:tmpl w:val="B8D14E0F"/>
    <w:lvl w:ilvl="0" w:tentative="0">
      <w:start w:val="1"/>
      <w:numFmt w:val="bullet"/>
      <w:lvlText w:val=""/>
      <w:lvlJc w:val="left"/>
      <w:pPr>
        <w:ind w:left="420" w:hanging="420"/>
      </w:pPr>
      <w:rPr>
        <w:rFonts w:hint="default" w:ascii="Wingdings" w:hAnsi="Wingdings"/>
      </w:rPr>
    </w:lvl>
  </w:abstractNum>
  <w:abstractNum w:abstractNumId="3">
    <w:nsid w:val="C21B9B68"/>
    <w:multiLevelType w:val="singleLevel"/>
    <w:tmpl w:val="C21B9B68"/>
    <w:lvl w:ilvl="0" w:tentative="0">
      <w:start w:val="1"/>
      <w:numFmt w:val="decimal"/>
      <w:lvlText w:val="%1)"/>
      <w:lvlJc w:val="left"/>
      <w:pPr>
        <w:ind w:left="425" w:hanging="425"/>
      </w:pPr>
      <w:rPr>
        <w:rFonts w:hint="default"/>
      </w:rPr>
    </w:lvl>
  </w:abstractNum>
  <w:abstractNum w:abstractNumId="4">
    <w:nsid w:val="C819A1DF"/>
    <w:multiLevelType w:val="singleLevel"/>
    <w:tmpl w:val="C819A1DF"/>
    <w:lvl w:ilvl="0" w:tentative="0">
      <w:start w:val="1"/>
      <w:numFmt w:val="decimal"/>
      <w:lvlText w:val="%1)"/>
      <w:lvlJc w:val="left"/>
      <w:pPr>
        <w:ind w:left="425" w:hanging="425"/>
      </w:pPr>
      <w:rPr>
        <w:rFonts w:hint="default"/>
      </w:rPr>
    </w:lvl>
  </w:abstractNum>
  <w:abstractNum w:abstractNumId="5">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D1E679B"/>
    <w:multiLevelType w:val="multilevel"/>
    <w:tmpl w:val="0D1E679B"/>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8">
    <w:nsid w:val="149B94B9"/>
    <w:multiLevelType w:val="singleLevel"/>
    <w:tmpl w:val="149B94B9"/>
    <w:lvl w:ilvl="0" w:tentative="0">
      <w:start w:val="1"/>
      <w:numFmt w:val="decimal"/>
      <w:lvlText w:val="%1)"/>
      <w:lvlJc w:val="left"/>
      <w:pPr>
        <w:ind w:left="425" w:hanging="425"/>
      </w:pPr>
      <w:rPr>
        <w:rFonts w:hint="default"/>
      </w:rPr>
    </w:lvl>
  </w:abstractNum>
  <w:abstractNum w:abstractNumId="9">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1">
    <w:nsid w:val="24366E1D"/>
    <w:multiLevelType w:val="multilevel"/>
    <w:tmpl w:val="24366E1D"/>
    <w:lvl w:ilvl="0" w:tentative="0">
      <w:start w:val="1"/>
      <w:numFmt w:val="decimal"/>
      <w:lvlText w:val="%1)"/>
      <w:lvlJc w:val="left"/>
      <w:pPr>
        <w:ind w:left="660" w:hanging="420"/>
      </w:p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329D921D"/>
    <w:multiLevelType w:val="singleLevel"/>
    <w:tmpl w:val="329D921D"/>
    <w:lvl w:ilvl="0" w:tentative="0">
      <w:start w:val="1"/>
      <w:numFmt w:val="bullet"/>
      <w:lvlText w:val=""/>
      <w:lvlJc w:val="left"/>
      <w:pPr>
        <w:ind w:left="900" w:hanging="420"/>
      </w:pPr>
      <w:rPr>
        <w:rFonts w:hint="default" w:ascii="Wingdings" w:hAnsi="Wingdings"/>
      </w:rPr>
    </w:lvl>
  </w:abstractNum>
  <w:abstractNum w:abstractNumId="14">
    <w:nsid w:val="4366CC86"/>
    <w:multiLevelType w:val="singleLevel"/>
    <w:tmpl w:val="4366CC86"/>
    <w:lvl w:ilvl="0" w:tentative="0">
      <w:start w:val="1"/>
      <w:numFmt w:val="decimal"/>
      <w:lvlText w:val="%1)"/>
      <w:lvlJc w:val="left"/>
      <w:pPr>
        <w:ind w:left="425" w:hanging="425"/>
      </w:pPr>
      <w:rPr>
        <w:rFonts w:hint="default"/>
      </w:rPr>
    </w:lvl>
  </w:abstractNum>
  <w:abstractNum w:abstractNumId="1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6">
    <w:nsid w:val="48E527D7"/>
    <w:multiLevelType w:val="singleLevel"/>
    <w:tmpl w:val="48E527D7"/>
    <w:lvl w:ilvl="0" w:tentative="0">
      <w:start w:val="1"/>
      <w:numFmt w:val="decimal"/>
      <w:lvlText w:val="%1)"/>
      <w:lvlJc w:val="left"/>
      <w:pPr>
        <w:ind w:left="425" w:hanging="425"/>
      </w:pPr>
      <w:rPr>
        <w:rFonts w:hint="default"/>
      </w:rPr>
    </w:lvl>
  </w:abstractNum>
  <w:abstractNum w:abstractNumId="17">
    <w:nsid w:val="59427510"/>
    <w:multiLevelType w:val="multilevel"/>
    <w:tmpl w:val="59427510"/>
    <w:lvl w:ilvl="0" w:tentative="0">
      <w:start w:val="1"/>
      <w:numFmt w:val="bullet"/>
      <w:lvlText w:val=""/>
      <w:lvlJc w:val="left"/>
      <w:pPr>
        <w:ind w:left="703" w:hanging="420"/>
      </w:pPr>
      <w:rPr>
        <w:rFonts w:hint="default" w:ascii="Wingdings" w:hAnsi="Wingdings"/>
      </w:rPr>
    </w:lvl>
    <w:lvl w:ilvl="1" w:tentative="0">
      <w:start w:val="1"/>
      <w:numFmt w:val="bullet"/>
      <w:lvlText w:val=""/>
      <w:lvlJc w:val="left"/>
      <w:pPr>
        <w:ind w:left="1123" w:hanging="420"/>
      </w:pPr>
      <w:rPr>
        <w:rFonts w:hint="default" w:ascii="Wingdings" w:hAnsi="Wingdings"/>
      </w:rPr>
    </w:lvl>
    <w:lvl w:ilvl="2" w:tentative="0">
      <w:start w:val="1"/>
      <w:numFmt w:val="bullet"/>
      <w:lvlText w:val=""/>
      <w:lvlJc w:val="left"/>
      <w:pPr>
        <w:ind w:left="1543" w:hanging="420"/>
      </w:pPr>
      <w:rPr>
        <w:rFonts w:hint="default" w:ascii="Wingdings" w:hAnsi="Wingdings"/>
      </w:rPr>
    </w:lvl>
    <w:lvl w:ilvl="3" w:tentative="0">
      <w:start w:val="1"/>
      <w:numFmt w:val="bullet"/>
      <w:lvlText w:val=""/>
      <w:lvlJc w:val="left"/>
      <w:pPr>
        <w:ind w:left="1963" w:hanging="420"/>
      </w:pPr>
      <w:rPr>
        <w:rFonts w:hint="default" w:ascii="Wingdings" w:hAnsi="Wingdings"/>
      </w:rPr>
    </w:lvl>
    <w:lvl w:ilvl="4" w:tentative="0">
      <w:start w:val="1"/>
      <w:numFmt w:val="bullet"/>
      <w:lvlText w:val=""/>
      <w:lvlJc w:val="left"/>
      <w:pPr>
        <w:ind w:left="2383" w:hanging="420"/>
      </w:pPr>
      <w:rPr>
        <w:rFonts w:hint="default" w:ascii="Wingdings" w:hAnsi="Wingdings"/>
      </w:rPr>
    </w:lvl>
    <w:lvl w:ilvl="5" w:tentative="0">
      <w:start w:val="1"/>
      <w:numFmt w:val="bullet"/>
      <w:lvlText w:val=""/>
      <w:lvlJc w:val="left"/>
      <w:pPr>
        <w:ind w:left="2803" w:hanging="420"/>
      </w:pPr>
      <w:rPr>
        <w:rFonts w:hint="default" w:ascii="Wingdings" w:hAnsi="Wingdings"/>
      </w:rPr>
    </w:lvl>
    <w:lvl w:ilvl="6" w:tentative="0">
      <w:start w:val="1"/>
      <w:numFmt w:val="bullet"/>
      <w:lvlText w:val=""/>
      <w:lvlJc w:val="left"/>
      <w:pPr>
        <w:ind w:left="3223" w:hanging="420"/>
      </w:pPr>
      <w:rPr>
        <w:rFonts w:hint="default" w:ascii="Wingdings" w:hAnsi="Wingdings"/>
      </w:rPr>
    </w:lvl>
    <w:lvl w:ilvl="7" w:tentative="0">
      <w:start w:val="1"/>
      <w:numFmt w:val="bullet"/>
      <w:lvlText w:val=""/>
      <w:lvlJc w:val="left"/>
      <w:pPr>
        <w:ind w:left="3643" w:hanging="420"/>
      </w:pPr>
      <w:rPr>
        <w:rFonts w:hint="default" w:ascii="Wingdings" w:hAnsi="Wingdings"/>
      </w:rPr>
    </w:lvl>
    <w:lvl w:ilvl="8" w:tentative="0">
      <w:start w:val="1"/>
      <w:numFmt w:val="bullet"/>
      <w:lvlText w:val=""/>
      <w:lvlJc w:val="left"/>
      <w:pPr>
        <w:ind w:left="4063" w:hanging="420"/>
      </w:pPr>
      <w:rPr>
        <w:rFonts w:hint="default" w:ascii="Wingdings" w:hAnsi="Wingdings"/>
      </w:rPr>
    </w:lvl>
  </w:abstractNum>
  <w:abstractNum w:abstractNumId="18">
    <w:nsid w:val="5BFCE795"/>
    <w:multiLevelType w:val="singleLevel"/>
    <w:tmpl w:val="5BFCE795"/>
    <w:lvl w:ilvl="0" w:tentative="0">
      <w:start w:val="1"/>
      <w:numFmt w:val="decimal"/>
      <w:suff w:val="nothing"/>
      <w:lvlText w:val="（%1）"/>
      <w:lvlJc w:val="left"/>
    </w:lvl>
  </w:abstractNum>
  <w:abstractNum w:abstractNumId="19">
    <w:nsid w:val="6E8C6948"/>
    <w:multiLevelType w:val="singleLevel"/>
    <w:tmpl w:val="6E8C6948"/>
    <w:lvl w:ilvl="0" w:tentative="0">
      <w:start w:val="1"/>
      <w:numFmt w:val="chineseCounting"/>
      <w:suff w:val="space"/>
      <w:lvlText w:val="第%1部分"/>
      <w:lvlJc w:val="left"/>
      <w:rPr>
        <w:rFonts w:hint="eastAsia"/>
      </w:rPr>
    </w:lvl>
  </w:abstractNum>
  <w:abstractNum w:abstractNumId="20">
    <w:nsid w:val="71465BAA"/>
    <w:multiLevelType w:val="multilevel"/>
    <w:tmpl w:val="71465B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3420FAF"/>
    <w:multiLevelType w:val="singleLevel"/>
    <w:tmpl w:val="73420FAF"/>
    <w:lvl w:ilvl="0" w:tentative="0">
      <w:start w:val="1"/>
      <w:numFmt w:val="decimal"/>
      <w:lvlText w:val="%1)"/>
      <w:lvlJc w:val="left"/>
      <w:pPr>
        <w:ind w:left="425" w:hanging="425"/>
      </w:pPr>
      <w:rPr>
        <w:rFonts w:hint="default"/>
      </w:rPr>
    </w:lvl>
  </w:abstractNum>
  <w:abstractNum w:abstractNumId="22">
    <w:nsid w:val="735783E1"/>
    <w:multiLevelType w:val="singleLevel"/>
    <w:tmpl w:val="735783E1"/>
    <w:lvl w:ilvl="0" w:tentative="0">
      <w:start w:val="1"/>
      <w:numFmt w:val="decimal"/>
      <w:lvlText w:val="%1)"/>
      <w:lvlJc w:val="left"/>
      <w:pPr>
        <w:ind w:left="425" w:hanging="425"/>
      </w:pPr>
      <w:rPr>
        <w:rFonts w:hint="default"/>
      </w:rPr>
    </w:lvl>
  </w:abstractNum>
  <w:abstractNum w:abstractNumId="23">
    <w:nsid w:val="7D8951C6"/>
    <w:multiLevelType w:val="multilevel"/>
    <w:tmpl w:val="7D8951C6"/>
    <w:lvl w:ilvl="0" w:tentative="0">
      <w:start w:val="1"/>
      <w:numFmt w:val="decimal"/>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num w:numId="1">
    <w:abstractNumId w:val="19"/>
  </w:num>
  <w:num w:numId="2">
    <w:abstractNumId w:val="18"/>
  </w:num>
  <w:num w:numId="3">
    <w:abstractNumId w:val="1"/>
  </w:num>
  <w:num w:numId="4">
    <w:abstractNumId w:val="10"/>
  </w:num>
  <w:num w:numId="5">
    <w:abstractNumId w:val="6"/>
  </w:num>
  <w:num w:numId="6">
    <w:abstractNumId w:val="15"/>
  </w:num>
  <w:num w:numId="7">
    <w:abstractNumId w:val="5"/>
  </w:num>
  <w:num w:numId="8">
    <w:abstractNumId w:val="12"/>
  </w:num>
  <w:num w:numId="9">
    <w:abstractNumId w:val="9"/>
  </w:num>
  <w:num w:numId="10">
    <w:abstractNumId w:val="14"/>
  </w:num>
  <w:num w:numId="11">
    <w:abstractNumId w:val="4"/>
  </w:num>
  <w:num w:numId="12">
    <w:abstractNumId w:val="2"/>
  </w:num>
  <w:num w:numId="13">
    <w:abstractNumId w:val="20"/>
  </w:num>
  <w:num w:numId="14">
    <w:abstractNumId w:val="22"/>
  </w:num>
  <w:num w:numId="15">
    <w:abstractNumId w:val="0"/>
  </w:num>
  <w:num w:numId="16">
    <w:abstractNumId w:val="11"/>
  </w:num>
  <w:num w:numId="17">
    <w:abstractNumId w:val="7"/>
  </w:num>
  <w:num w:numId="18">
    <w:abstractNumId w:val="23"/>
  </w:num>
  <w:num w:numId="19">
    <w:abstractNumId w:val="13"/>
  </w:num>
  <w:num w:numId="20">
    <w:abstractNumId w:val="17"/>
  </w:num>
  <w:num w:numId="21">
    <w:abstractNumId w:val="21"/>
  </w:num>
  <w:num w:numId="22">
    <w:abstractNumId w:val="8"/>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FB660C"/>
    <w:rsid w:val="04957D93"/>
    <w:rsid w:val="05D04016"/>
    <w:rsid w:val="06045DAA"/>
    <w:rsid w:val="064D4C30"/>
    <w:rsid w:val="068038E4"/>
    <w:rsid w:val="07A94F53"/>
    <w:rsid w:val="092107B4"/>
    <w:rsid w:val="09640947"/>
    <w:rsid w:val="0A724F69"/>
    <w:rsid w:val="0AD427B6"/>
    <w:rsid w:val="0BDA3F61"/>
    <w:rsid w:val="0BF974C0"/>
    <w:rsid w:val="0C460641"/>
    <w:rsid w:val="0C755A7E"/>
    <w:rsid w:val="0C7A26AB"/>
    <w:rsid w:val="0F101D5A"/>
    <w:rsid w:val="0F2A50FD"/>
    <w:rsid w:val="0F2D6973"/>
    <w:rsid w:val="0FB510E8"/>
    <w:rsid w:val="10875C02"/>
    <w:rsid w:val="10C14AA9"/>
    <w:rsid w:val="11B916E4"/>
    <w:rsid w:val="17536555"/>
    <w:rsid w:val="18AD5EB2"/>
    <w:rsid w:val="19A5125B"/>
    <w:rsid w:val="19E7404F"/>
    <w:rsid w:val="1A6A1FFB"/>
    <w:rsid w:val="1A8B2040"/>
    <w:rsid w:val="1B362230"/>
    <w:rsid w:val="1C281923"/>
    <w:rsid w:val="1C982C12"/>
    <w:rsid w:val="1D24052A"/>
    <w:rsid w:val="20156003"/>
    <w:rsid w:val="21480A2B"/>
    <w:rsid w:val="21624CCE"/>
    <w:rsid w:val="21F37ABB"/>
    <w:rsid w:val="2279375B"/>
    <w:rsid w:val="23503E27"/>
    <w:rsid w:val="240A2C91"/>
    <w:rsid w:val="268372B3"/>
    <w:rsid w:val="27EE1E60"/>
    <w:rsid w:val="29B07217"/>
    <w:rsid w:val="2AF172A4"/>
    <w:rsid w:val="2B8B2FAB"/>
    <w:rsid w:val="2E402CEA"/>
    <w:rsid w:val="2EA61897"/>
    <w:rsid w:val="2FA62DB5"/>
    <w:rsid w:val="30084604"/>
    <w:rsid w:val="30257F10"/>
    <w:rsid w:val="307C43CB"/>
    <w:rsid w:val="320E49A3"/>
    <w:rsid w:val="323068E5"/>
    <w:rsid w:val="32E70054"/>
    <w:rsid w:val="341F1C15"/>
    <w:rsid w:val="3427304C"/>
    <w:rsid w:val="34466D28"/>
    <w:rsid w:val="34885742"/>
    <w:rsid w:val="34FD663A"/>
    <w:rsid w:val="350264A0"/>
    <w:rsid w:val="35582A58"/>
    <w:rsid w:val="3662627D"/>
    <w:rsid w:val="37881FD8"/>
    <w:rsid w:val="382E4EF7"/>
    <w:rsid w:val="38A071A7"/>
    <w:rsid w:val="38AC295D"/>
    <w:rsid w:val="3B0E0B70"/>
    <w:rsid w:val="3BD80A06"/>
    <w:rsid w:val="3D896186"/>
    <w:rsid w:val="3E567086"/>
    <w:rsid w:val="3E835EFD"/>
    <w:rsid w:val="3E8C12C9"/>
    <w:rsid w:val="3FB452E6"/>
    <w:rsid w:val="40343568"/>
    <w:rsid w:val="413844C0"/>
    <w:rsid w:val="41C0096A"/>
    <w:rsid w:val="42047494"/>
    <w:rsid w:val="423A097D"/>
    <w:rsid w:val="42B64ABE"/>
    <w:rsid w:val="44C11A2F"/>
    <w:rsid w:val="44D80F97"/>
    <w:rsid w:val="454F0083"/>
    <w:rsid w:val="45960F56"/>
    <w:rsid w:val="459B7A02"/>
    <w:rsid w:val="45D773A8"/>
    <w:rsid w:val="475B1F20"/>
    <w:rsid w:val="47861EB2"/>
    <w:rsid w:val="4997611E"/>
    <w:rsid w:val="49A122FF"/>
    <w:rsid w:val="49B40942"/>
    <w:rsid w:val="4A0423E2"/>
    <w:rsid w:val="4B931E00"/>
    <w:rsid w:val="4D1C49B5"/>
    <w:rsid w:val="4F7800DE"/>
    <w:rsid w:val="4FD72DAC"/>
    <w:rsid w:val="50311209"/>
    <w:rsid w:val="50891424"/>
    <w:rsid w:val="51927AFE"/>
    <w:rsid w:val="527C523F"/>
    <w:rsid w:val="52D94272"/>
    <w:rsid w:val="53981770"/>
    <w:rsid w:val="560F39DF"/>
    <w:rsid w:val="561C4798"/>
    <w:rsid w:val="568C68DA"/>
    <w:rsid w:val="57FF3A83"/>
    <w:rsid w:val="59202DBE"/>
    <w:rsid w:val="59731342"/>
    <w:rsid w:val="599711A2"/>
    <w:rsid w:val="5B9006C7"/>
    <w:rsid w:val="5BF62C36"/>
    <w:rsid w:val="5CCD38AD"/>
    <w:rsid w:val="5D670D77"/>
    <w:rsid w:val="5EAF3C67"/>
    <w:rsid w:val="5F291221"/>
    <w:rsid w:val="5F2D36E0"/>
    <w:rsid w:val="612C158F"/>
    <w:rsid w:val="623B24A1"/>
    <w:rsid w:val="624F536A"/>
    <w:rsid w:val="62AC15C2"/>
    <w:rsid w:val="62BE6B48"/>
    <w:rsid w:val="632005EF"/>
    <w:rsid w:val="63376971"/>
    <w:rsid w:val="65233710"/>
    <w:rsid w:val="660122FC"/>
    <w:rsid w:val="66F44096"/>
    <w:rsid w:val="67624649"/>
    <w:rsid w:val="67AA29A7"/>
    <w:rsid w:val="68016A6B"/>
    <w:rsid w:val="681A76CC"/>
    <w:rsid w:val="682E6E8C"/>
    <w:rsid w:val="68CD41C4"/>
    <w:rsid w:val="69A0504A"/>
    <w:rsid w:val="6AF25AF5"/>
    <w:rsid w:val="6B434C77"/>
    <w:rsid w:val="6BB969CA"/>
    <w:rsid w:val="6D930F7F"/>
    <w:rsid w:val="6E175A70"/>
    <w:rsid w:val="6E1D7B18"/>
    <w:rsid w:val="6FA540B0"/>
    <w:rsid w:val="70F37476"/>
    <w:rsid w:val="71935000"/>
    <w:rsid w:val="724C4D86"/>
    <w:rsid w:val="72667DD1"/>
    <w:rsid w:val="739058EA"/>
    <w:rsid w:val="74116287"/>
    <w:rsid w:val="74FA57D9"/>
    <w:rsid w:val="753010DC"/>
    <w:rsid w:val="764A528A"/>
    <w:rsid w:val="783E5E7C"/>
    <w:rsid w:val="78E73CFD"/>
    <w:rsid w:val="78FF0DA4"/>
    <w:rsid w:val="796047F4"/>
    <w:rsid w:val="7AA56E01"/>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FangSong_GB2312" w:eastAsia="FangSong_GB2312"/>
      <w:color w:val="000000"/>
      <w:sz w:val="24"/>
    </w:rPr>
  </w:style>
  <w:style w:type="paragraph" w:customStyle="1" w:styleId="77">
    <w:name w:val="Default"/>
    <w:link w:val="76"/>
    <w:autoRedefine/>
    <w:qFormat/>
    <w:uiPriority w:val="0"/>
    <w:pPr>
      <w:widowControl w:val="0"/>
      <w:autoSpaceDE w:val="0"/>
      <w:autoSpaceDN w:val="0"/>
      <w:adjustRightInd w:val="0"/>
    </w:pPr>
    <w:rPr>
      <w:rFonts w:ascii="FangSong_GB2312" w:eastAsia="FangSong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KaiTi_GB2312" w:hAnsi="Calibri" w:eastAsia="KaiTi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 w:type="paragraph" w:customStyle="1" w:styleId="138">
    <w:name w:val="日期1"/>
    <w:basedOn w:val="1"/>
    <w:next w:val="1"/>
    <w:qFormat/>
    <w:uiPriority w:val="0"/>
    <w:pPr>
      <w:adjustRightInd w:val="0"/>
      <w:textAlignment w:val="baseline"/>
    </w:pPr>
    <w:rPr>
      <w:sz w:val="28"/>
      <w:szCs w:val="20"/>
    </w:rPr>
  </w:style>
  <w:style w:type="paragraph" w:customStyle="1" w:styleId="139">
    <w:name w:val="Colorful List - Accent 12"/>
    <w:basedOn w:val="1"/>
    <w:qFormat/>
    <w:uiPriority w:val="34"/>
    <w:pPr>
      <w:spacing w:line="377" w:lineRule="auto"/>
      <w:ind w:firstLine="420" w:firstLineChars="200"/>
    </w:pPr>
    <w:rPr>
      <w:rFonts w:ascii="等线" w:hAnsi="等线" w:eastAsia="等线"/>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77</Pages>
  <Words>9395</Words>
  <Characters>9978</Characters>
  <Lines>293</Lines>
  <Paragraphs>82</Paragraphs>
  <TotalTime>2</TotalTime>
  <ScaleCrop>false</ScaleCrop>
  <LinksUpToDate>false</LinksUpToDate>
  <CharactersWithSpaces>10102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2025-04-18T07:25:43Z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990A43E7337F4449955BAED9F5E33CC2_13</vt:lpwstr>
  </property>
  <property fmtid="{D5CDD505-2E9C-101B-9397-08002B2CF9AE}" pid="4" name="KSOTemplateDocerSaveRecord">
    <vt:lpwstr>eyJoZGlkIjoiMmVhYjIwYTFkMDUyN2RmOGI2OTNiMWRjYmY5MjBlYTUiLCJ1c2VySWQiOiI1OTM1OTg5MjIifQ==</vt:lpwstr>
  </property>
</Properties>
</file>