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3F8D3">
      <w:pPr>
        <w:pStyle w:val="8"/>
        <w:spacing w:line="257" w:lineRule="auto"/>
        <w:rPr>
          <w:highlight w:val="none"/>
        </w:rPr>
      </w:pPr>
    </w:p>
    <w:p w14:paraId="2B942216">
      <w:pPr>
        <w:pStyle w:val="8"/>
        <w:spacing w:line="257" w:lineRule="auto"/>
        <w:rPr>
          <w:highlight w:val="none"/>
        </w:rPr>
      </w:pPr>
    </w:p>
    <w:p w14:paraId="7F2FE882">
      <w:pPr>
        <w:pStyle w:val="8"/>
        <w:spacing w:line="257" w:lineRule="auto"/>
        <w:rPr>
          <w:highlight w:val="none"/>
        </w:rPr>
      </w:pPr>
    </w:p>
    <w:p w14:paraId="69DB29BA">
      <w:pPr>
        <w:pStyle w:val="8"/>
        <w:spacing w:line="258" w:lineRule="auto"/>
        <w:rPr>
          <w:highlight w:val="none"/>
        </w:rPr>
      </w:pPr>
    </w:p>
    <w:p w14:paraId="55BE4CC1">
      <w:pPr>
        <w:pStyle w:val="8"/>
        <w:spacing w:line="258" w:lineRule="auto"/>
        <w:rPr>
          <w:highlight w:val="none"/>
        </w:rPr>
      </w:pPr>
    </w:p>
    <w:p w14:paraId="1095AF11">
      <w:pPr>
        <w:pStyle w:val="8"/>
        <w:spacing w:line="258" w:lineRule="auto"/>
        <w:rPr>
          <w:highlight w:val="none"/>
        </w:rPr>
      </w:pPr>
    </w:p>
    <w:p w14:paraId="06440AB5">
      <w:pPr>
        <w:pStyle w:val="8"/>
        <w:spacing w:line="258" w:lineRule="auto"/>
        <w:rPr>
          <w:highlight w:val="none"/>
        </w:rPr>
      </w:pPr>
    </w:p>
    <w:p w14:paraId="58C330F3">
      <w:pPr>
        <w:pStyle w:val="8"/>
        <w:spacing w:line="258" w:lineRule="auto"/>
        <w:rPr>
          <w:highlight w:val="none"/>
        </w:rPr>
      </w:pPr>
    </w:p>
    <w:p w14:paraId="253192A0">
      <w:pPr>
        <w:spacing w:before="184" w:line="177" w:lineRule="auto"/>
        <w:ind w:left="1251"/>
        <w:rPr>
          <w:rFonts w:ascii="微软雅黑" w:hAnsi="微软雅黑" w:eastAsia="微软雅黑" w:cs="微软雅黑"/>
          <w:sz w:val="43"/>
          <w:szCs w:val="43"/>
          <w:highlight w:val="none"/>
        </w:rPr>
      </w:pPr>
      <w:r>
        <w:rPr>
          <w:rFonts w:ascii="微软雅黑" w:hAnsi="微软雅黑" w:eastAsia="微软雅黑" w:cs="微软雅黑"/>
          <w:spacing w:val="8"/>
          <w:sz w:val="43"/>
          <w:szCs w:val="43"/>
          <w:highlight w:val="none"/>
          <w14:textOutline w14:w="634" w14:cap="rnd" w14:cmpd="sng">
            <w14:solidFill>
              <w14:srgbClr w14:val="000000"/>
            </w14:solidFill>
            <w14:prstDash w14:val="solid"/>
            <w14:round/>
          </w14:textOutline>
        </w:rPr>
        <w:t>中国重汽集团济宁商用车有限公司</w:t>
      </w:r>
    </w:p>
    <w:p w14:paraId="3AF0859B">
      <w:pPr>
        <w:pStyle w:val="8"/>
        <w:spacing w:line="447" w:lineRule="auto"/>
        <w:rPr>
          <w:highlight w:val="none"/>
        </w:rPr>
      </w:pPr>
    </w:p>
    <w:p w14:paraId="7E4A6312">
      <w:pPr>
        <w:spacing w:before="305" w:line="177" w:lineRule="auto"/>
        <w:ind w:left="2015"/>
        <w:outlineLvl w:val="0"/>
        <w:rPr>
          <w:rFonts w:ascii="微软雅黑" w:hAnsi="微软雅黑" w:eastAsia="微软雅黑" w:cs="微软雅黑"/>
          <w:sz w:val="71"/>
          <w:szCs w:val="71"/>
          <w:highlight w:val="none"/>
        </w:rPr>
      </w:pPr>
      <w:r>
        <w:rPr>
          <w:rFonts w:ascii="微软雅黑" w:hAnsi="微软雅黑" w:eastAsia="微软雅黑" w:cs="微软雅黑"/>
          <w:spacing w:val="-17"/>
          <w:sz w:val="71"/>
          <w:szCs w:val="71"/>
          <w:highlight w:val="none"/>
        </w:rPr>
        <w:t>招</w:t>
      </w:r>
      <w:r>
        <w:rPr>
          <w:rFonts w:ascii="微软雅黑" w:hAnsi="微软雅黑" w:eastAsia="微软雅黑" w:cs="微软雅黑"/>
          <w:spacing w:val="40"/>
          <w:sz w:val="71"/>
          <w:szCs w:val="71"/>
          <w:highlight w:val="none"/>
        </w:rPr>
        <w:t xml:space="preserve">   </w:t>
      </w:r>
      <w:r>
        <w:rPr>
          <w:rFonts w:ascii="微软雅黑" w:hAnsi="微软雅黑" w:eastAsia="微软雅黑" w:cs="微软雅黑"/>
          <w:spacing w:val="-17"/>
          <w:sz w:val="71"/>
          <w:szCs w:val="71"/>
          <w:highlight w:val="none"/>
        </w:rPr>
        <w:t>标</w:t>
      </w:r>
      <w:r>
        <w:rPr>
          <w:rFonts w:ascii="微软雅黑" w:hAnsi="微软雅黑" w:eastAsia="微软雅黑" w:cs="微软雅黑"/>
          <w:spacing w:val="41"/>
          <w:sz w:val="71"/>
          <w:szCs w:val="71"/>
          <w:highlight w:val="none"/>
        </w:rPr>
        <w:t xml:space="preserve">   </w:t>
      </w:r>
      <w:r>
        <w:rPr>
          <w:rFonts w:ascii="微软雅黑" w:hAnsi="微软雅黑" w:eastAsia="微软雅黑" w:cs="微软雅黑"/>
          <w:spacing w:val="-17"/>
          <w:sz w:val="71"/>
          <w:szCs w:val="71"/>
          <w:highlight w:val="none"/>
        </w:rPr>
        <w:t>文</w:t>
      </w:r>
      <w:r>
        <w:rPr>
          <w:rFonts w:ascii="微软雅黑" w:hAnsi="微软雅黑" w:eastAsia="微软雅黑" w:cs="微软雅黑"/>
          <w:spacing w:val="39"/>
          <w:sz w:val="71"/>
          <w:szCs w:val="71"/>
          <w:highlight w:val="none"/>
        </w:rPr>
        <w:t xml:space="preserve">   </w:t>
      </w:r>
      <w:r>
        <w:rPr>
          <w:rFonts w:ascii="微软雅黑" w:hAnsi="微软雅黑" w:eastAsia="微软雅黑" w:cs="微软雅黑"/>
          <w:spacing w:val="-17"/>
          <w:sz w:val="71"/>
          <w:szCs w:val="71"/>
          <w:highlight w:val="none"/>
        </w:rPr>
        <w:t>件</w:t>
      </w:r>
    </w:p>
    <w:p w14:paraId="76633A26">
      <w:pPr>
        <w:pStyle w:val="8"/>
        <w:spacing w:line="242" w:lineRule="auto"/>
        <w:rPr>
          <w:highlight w:val="none"/>
        </w:rPr>
      </w:pPr>
    </w:p>
    <w:p w14:paraId="43383B87">
      <w:pPr>
        <w:pStyle w:val="8"/>
        <w:spacing w:line="242" w:lineRule="auto"/>
        <w:rPr>
          <w:highlight w:val="none"/>
        </w:rPr>
      </w:pPr>
    </w:p>
    <w:p w14:paraId="4CC85EC2">
      <w:pPr>
        <w:pStyle w:val="8"/>
        <w:spacing w:line="242" w:lineRule="auto"/>
        <w:rPr>
          <w:highlight w:val="none"/>
        </w:rPr>
      </w:pPr>
    </w:p>
    <w:p w14:paraId="46282069">
      <w:pPr>
        <w:pStyle w:val="8"/>
        <w:spacing w:line="243" w:lineRule="auto"/>
        <w:rPr>
          <w:highlight w:val="none"/>
        </w:rPr>
      </w:pPr>
    </w:p>
    <w:p w14:paraId="588A6CBF">
      <w:pPr>
        <w:pStyle w:val="8"/>
        <w:spacing w:line="243" w:lineRule="auto"/>
        <w:rPr>
          <w:highlight w:val="none"/>
        </w:rPr>
      </w:pPr>
    </w:p>
    <w:p w14:paraId="45A65398">
      <w:pPr>
        <w:pStyle w:val="8"/>
        <w:spacing w:line="243" w:lineRule="auto"/>
        <w:rPr>
          <w:highlight w:val="none"/>
        </w:rPr>
      </w:pPr>
    </w:p>
    <w:p w14:paraId="569745EB">
      <w:pPr>
        <w:pStyle w:val="8"/>
        <w:spacing w:line="243" w:lineRule="auto"/>
        <w:rPr>
          <w:highlight w:val="none"/>
        </w:rPr>
      </w:pPr>
    </w:p>
    <w:p w14:paraId="7ACE3D39">
      <w:pPr>
        <w:pStyle w:val="8"/>
        <w:spacing w:line="243" w:lineRule="auto"/>
        <w:rPr>
          <w:highlight w:val="none"/>
        </w:rPr>
      </w:pPr>
    </w:p>
    <w:p w14:paraId="411F5AC1">
      <w:pPr>
        <w:pStyle w:val="8"/>
        <w:spacing w:line="243" w:lineRule="auto"/>
        <w:rPr>
          <w:highlight w:val="none"/>
        </w:rPr>
      </w:pPr>
    </w:p>
    <w:p w14:paraId="18D9EC1B">
      <w:pPr>
        <w:pStyle w:val="8"/>
        <w:spacing w:line="243" w:lineRule="auto"/>
        <w:rPr>
          <w:highlight w:val="none"/>
        </w:rPr>
      </w:pPr>
    </w:p>
    <w:p w14:paraId="4701E73F">
      <w:pPr>
        <w:pStyle w:val="8"/>
        <w:spacing w:line="243" w:lineRule="auto"/>
        <w:rPr>
          <w:highlight w:val="none"/>
        </w:rPr>
      </w:pPr>
    </w:p>
    <w:p w14:paraId="23B5DDD1">
      <w:pPr>
        <w:pStyle w:val="8"/>
        <w:spacing w:line="243" w:lineRule="auto"/>
        <w:rPr>
          <w:highlight w:val="none"/>
        </w:rPr>
      </w:pPr>
    </w:p>
    <w:p w14:paraId="1C2597C8">
      <w:pPr>
        <w:pStyle w:val="8"/>
        <w:spacing w:line="243" w:lineRule="auto"/>
        <w:rPr>
          <w:highlight w:val="none"/>
        </w:rPr>
      </w:pPr>
    </w:p>
    <w:p w14:paraId="38802701">
      <w:pPr>
        <w:pStyle w:val="8"/>
        <w:spacing w:line="243" w:lineRule="auto"/>
        <w:rPr>
          <w:highlight w:val="none"/>
        </w:rPr>
      </w:pPr>
    </w:p>
    <w:p w14:paraId="277754C2">
      <w:pPr>
        <w:pStyle w:val="8"/>
        <w:spacing w:line="243" w:lineRule="auto"/>
        <w:rPr>
          <w:highlight w:val="none"/>
        </w:rPr>
      </w:pPr>
    </w:p>
    <w:p w14:paraId="76E19A27">
      <w:pPr>
        <w:pStyle w:val="8"/>
        <w:spacing w:line="243" w:lineRule="auto"/>
        <w:rPr>
          <w:highlight w:val="none"/>
        </w:rPr>
      </w:pPr>
    </w:p>
    <w:p w14:paraId="12D45242">
      <w:pPr>
        <w:pStyle w:val="8"/>
        <w:spacing w:line="243" w:lineRule="auto"/>
        <w:rPr>
          <w:highlight w:val="none"/>
        </w:rPr>
      </w:pPr>
    </w:p>
    <w:p w14:paraId="7F4EB049">
      <w:pPr>
        <w:pStyle w:val="8"/>
        <w:spacing w:line="243" w:lineRule="auto"/>
        <w:rPr>
          <w:highlight w:val="none"/>
        </w:rPr>
      </w:pPr>
    </w:p>
    <w:p w14:paraId="52C53DA1">
      <w:pPr>
        <w:pStyle w:val="8"/>
        <w:spacing w:line="243" w:lineRule="auto"/>
        <w:rPr>
          <w:highlight w:val="none"/>
        </w:rPr>
      </w:pPr>
    </w:p>
    <w:p w14:paraId="7B70F34F">
      <w:pPr>
        <w:pStyle w:val="8"/>
        <w:spacing w:line="243" w:lineRule="auto"/>
        <w:rPr>
          <w:highlight w:val="none"/>
        </w:rPr>
      </w:pPr>
    </w:p>
    <w:p w14:paraId="753DEADB">
      <w:pPr>
        <w:pStyle w:val="8"/>
        <w:spacing w:line="243" w:lineRule="auto"/>
        <w:rPr>
          <w:highlight w:val="none"/>
        </w:rPr>
      </w:pPr>
    </w:p>
    <w:p w14:paraId="5D3E682C">
      <w:pPr>
        <w:pStyle w:val="8"/>
        <w:spacing w:line="243" w:lineRule="auto"/>
        <w:rPr>
          <w:highlight w:val="none"/>
        </w:rPr>
      </w:pPr>
    </w:p>
    <w:p w14:paraId="7E01C07B">
      <w:pPr>
        <w:jc w:val="center"/>
        <w:rPr>
          <w:rFonts w:hint="default" w:ascii="宋体" w:hAnsi="宋体"/>
          <w:sz w:val="28"/>
          <w:szCs w:val="28"/>
          <w:highlight w:val="none"/>
          <w:lang w:val="en-US" w:eastAsia="zh-CN"/>
        </w:rPr>
      </w:pPr>
      <w:r>
        <w:rPr>
          <w:rFonts w:hint="eastAsia" w:ascii="宋体" w:hAnsi="宋体"/>
          <w:sz w:val="28"/>
          <w:szCs w:val="28"/>
          <w:highlight w:val="none"/>
        </w:rPr>
        <w:t>招标人：</w:t>
      </w:r>
      <w:r>
        <w:rPr>
          <w:rFonts w:hint="eastAsia" w:ascii="宋体" w:hAnsi="宋体"/>
          <w:sz w:val="28"/>
          <w:szCs w:val="28"/>
          <w:highlight w:val="none"/>
          <w:lang w:val="en-US" w:eastAsia="zh-CN"/>
        </w:rPr>
        <w:t>中国重汽集团济宁商用车有限公司</w:t>
      </w:r>
    </w:p>
    <w:p w14:paraId="6FC3DE20">
      <w:pPr>
        <w:pStyle w:val="8"/>
        <w:spacing w:line="243" w:lineRule="auto"/>
        <w:rPr>
          <w:highlight w:val="none"/>
        </w:rPr>
      </w:pPr>
    </w:p>
    <w:p w14:paraId="4861C557">
      <w:pPr>
        <w:jc w:val="center"/>
        <w:rPr>
          <w:rFonts w:hint="eastAsia" w:ascii="宋体" w:hAnsi="宋体"/>
          <w:sz w:val="28"/>
          <w:szCs w:val="28"/>
          <w:highlight w:val="none"/>
          <w:lang w:val="en-US" w:eastAsia="zh-CN"/>
        </w:rPr>
      </w:pPr>
      <w:r>
        <w:rPr>
          <w:rFonts w:hint="eastAsia" w:ascii="宋体" w:hAnsi="宋体"/>
          <w:sz w:val="28"/>
          <w:szCs w:val="28"/>
          <w:highlight w:val="none"/>
          <w:lang w:val="en-US" w:eastAsia="zh-CN"/>
        </w:rPr>
        <w:t>二〇二五年六月</w:t>
      </w:r>
    </w:p>
    <w:p w14:paraId="0A291431">
      <w:pPr>
        <w:jc w:val="center"/>
        <w:rPr>
          <w:rFonts w:hint="eastAsia" w:ascii="宋体" w:hAnsi="宋体"/>
          <w:sz w:val="28"/>
          <w:szCs w:val="28"/>
          <w:highlight w:val="none"/>
          <w:lang w:val="en-US" w:eastAsia="zh-CN"/>
        </w:rPr>
        <w:sectPr>
          <w:headerReference r:id="rId6" w:type="first"/>
          <w:headerReference r:id="rId5" w:type="default"/>
          <w:pgSz w:w="11900" w:h="16840"/>
          <w:pgMar w:top="1159" w:right="1131" w:bottom="0" w:left="1756" w:header="887" w:footer="0" w:gutter="0"/>
          <w:pgBorders>
            <w:top w:val="none" w:sz="0" w:space="0"/>
            <w:left w:val="none" w:sz="0" w:space="0"/>
            <w:bottom w:val="none" w:sz="0" w:space="0"/>
            <w:right w:val="none" w:sz="0" w:space="0"/>
          </w:pgBorders>
          <w:cols w:space="720" w:num="1"/>
        </w:sectPr>
      </w:pPr>
    </w:p>
    <w:p w14:paraId="347FD5C3">
      <w:pPr>
        <w:spacing w:before="150" w:line="179" w:lineRule="auto"/>
        <w:jc w:val="center"/>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第一部分</w:t>
      </w:r>
      <w:r>
        <w:rPr>
          <w:rFonts w:ascii="微软雅黑" w:hAnsi="微软雅黑" w:eastAsia="微软雅黑" w:cs="微软雅黑"/>
          <w:spacing w:val="21"/>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招标公告</w:t>
      </w:r>
    </w:p>
    <w:p w14:paraId="7E1EC70C">
      <w:pPr>
        <w:pStyle w:val="8"/>
        <w:spacing w:line="259" w:lineRule="auto"/>
        <w:rPr>
          <w:highlight w:val="none"/>
        </w:rPr>
      </w:pPr>
    </w:p>
    <w:p w14:paraId="1261DAC4">
      <w:pPr>
        <w:pStyle w:val="8"/>
        <w:spacing w:line="260" w:lineRule="auto"/>
        <w:rPr>
          <w:highlight w:val="none"/>
        </w:rPr>
      </w:pPr>
    </w:p>
    <w:p w14:paraId="6E8806C1">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仿宋_GB2312" w:hAnsi="仿宋_GB2312" w:eastAsia="仿宋_GB2312" w:cs="仿宋_GB2312"/>
          <w:spacing w:val="0"/>
          <w:position w:val="0"/>
          <w:sz w:val="23"/>
          <w:szCs w:val="23"/>
          <w:highlight w:val="none"/>
          <w:u w:val="single"/>
        </w:rPr>
      </w:pPr>
      <w:r>
        <w:rPr>
          <w:rFonts w:ascii="微软雅黑" w:hAnsi="微软雅黑" w:eastAsia="微软雅黑" w:cs="微软雅黑"/>
          <w:spacing w:val="-5"/>
          <w:sz w:val="23"/>
          <w:szCs w:val="23"/>
          <w:highlight w:val="none"/>
        </w:rPr>
        <w:t>一、项目名称：</w:t>
      </w:r>
      <w:r>
        <w:rPr>
          <w:rFonts w:ascii="微软雅黑" w:hAnsi="微软雅黑" w:eastAsia="微软雅黑" w:cs="微软雅黑"/>
          <w:spacing w:val="28"/>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   济宁商用车公司公寓楼漏雨维修和墙面粉刷项目             </w:t>
      </w:r>
    </w:p>
    <w:p w14:paraId="461DCBC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384" w:firstLineChars="200"/>
        <w:textAlignment w:val="baseline"/>
        <w:rPr>
          <w:rFonts w:hint="default"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19"/>
          <w:sz w:val="23"/>
          <w:szCs w:val="23"/>
          <w:highlight w:val="none"/>
        </w:rPr>
        <w:t>采购形式编号：</w:t>
      </w:r>
      <w:r>
        <w:rPr>
          <w:rFonts w:ascii="微软雅黑" w:hAnsi="微软雅黑" w:eastAsia="微软雅黑" w:cs="微软雅黑"/>
          <w:spacing w:val="27"/>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  CGZX2025060143                                                           </w:t>
      </w:r>
    </w:p>
    <w:p w14:paraId="4B643D5D">
      <w:pPr>
        <w:keepNext w:val="0"/>
        <w:keepLines w:val="0"/>
        <w:pageBreakBefore w:val="0"/>
        <w:widowControl/>
        <w:kinsoku w:val="0"/>
        <w:wordWrap/>
        <w:overflowPunct/>
        <w:topLinePunct w:val="0"/>
        <w:autoSpaceDE w:val="0"/>
        <w:autoSpaceDN w:val="0"/>
        <w:bidi w:val="0"/>
        <w:adjustRightInd w:val="0"/>
        <w:snapToGrid w:val="0"/>
        <w:spacing w:line="240" w:lineRule="auto"/>
        <w:ind w:left="1730" w:leftChars="218" w:hanging="1272" w:hangingChars="600"/>
        <w:textAlignment w:val="baseline"/>
        <w:rPr>
          <w:rFonts w:hint="eastAsia"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9"/>
          <w:sz w:val="23"/>
          <w:szCs w:val="23"/>
          <w:highlight w:val="none"/>
        </w:rPr>
        <w:t>招标内容：</w:t>
      </w:r>
      <w:r>
        <w:rPr>
          <w:rFonts w:ascii="微软雅黑" w:hAnsi="微软雅黑" w:eastAsia="微软雅黑" w:cs="微软雅黑"/>
          <w:spacing w:val="26"/>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  包括职工公寓漏雨维修、墙面粉刷和房门更换等                               </w:t>
      </w:r>
    </w:p>
    <w:p w14:paraId="3071349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rPr>
      </w:pPr>
      <w:r>
        <w:rPr>
          <w:rFonts w:hint="eastAsia" w:ascii="微软雅黑" w:hAnsi="微软雅黑" w:eastAsia="微软雅黑" w:cs="微软雅黑"/>
          <w:spacing w:val="-9"/>
          <w:sz w:val="23"/>
          <w:szCs w:val="23"/>
          <w:highlight w:val="none"/>
        </w:rPr>
        <w:t>工程款支付方式</w:t>
      </w:r>
      <w:r>
        <w:rPr>
          <w:rFonts w:hint="eastAsia" w:ascii="仿宋" w:hAnsi="仿宋" w:eastAsia="仿宋" w:cs="仿宋"/>
          <w:sz w:val="24"/>
          <w:szCs w:val="24"/>
        </w:rPr>
        <w:t>：</w:t>
      </w:r>
      <w:r>
        <w:rPr>
          <w:rFonts w:hint="eastAsia" w:ascii="仿宋_GB2312" w:hAnsi="仿宋_GB2312" w:eastAsia="仿宋_GB2312" w:cs="仿宋_GB2312"/>
          <w:spacing w:val="0"/>
          <w:position w:val="0"/>
          <w:sz w:val="23"/>
          <w:szCs w:val="23"/>
          <w:highlight w:val="none"/>
          <w:u w:val="single"/>
          <w:lang w:val="en-US" w:eastAsia="zh-CN"/>
        </w:rPr>
        <w:t xml:space="preserve">半年期商业汇票（包括银行承兑汇票和商业承兑汇票）          </w:t>
      </w:r>
    </w:p>
    <w:p w14:paraId="10D1EDDA">
      <w:pPr>
        <w:spacing w:before="99" w:line="181" w:lineRule="auto"/>
        <w:ind w:left="10"/>
        <w:rPr>
          <w:rFonts w:ascii="微软雅黑" w:hAnsi="微软雅黑" w:eastAsia="微软雅黑" w:cs="微软雅黑"/>
          <w:b/>
          <w:bCs/>
          <w:spacing w:val="2"/>
          <w:sz w:val="23"/>
          <w:szCs w:val="23"/>
          <w:highlight w:val="none"/>
        </w:rPr>
      </w:pPr>
    </w:p>
    <w:p w14:paraId="7DC3433E">
      <w:pPr>
        <w:spacing w:before="99" w:line="181" w:lineRule="auto"/>
        <w:ind w:left="10"/>
        <w:rPr>
          <w:rFonts w:ascii="微软雅黑" w:hAnsi="微软雅黑" w:eastAsia="微软雅黑" w:cs="微软雅黑"/>
          <w:b/>
          <w:bCs/>
          <w:sz w:val="23"/>
          <w:szCs w:val="23"/>
          <w:highlight w:val="none"/>
        </w:rPr>
      </w:pPr>
      <w:r>
        <w:rPr>
          <w:rFonts w:ascii="微软雅黑" w:hAnsi="微软雅黑" w:eastAsia="微软雅黑" w:cs="微软雅黑"/>
          <w:b/>
          <w:bCs/>
          <w:spacing w:val="2"/>
          <w:sz w:val="23"/>
          <w:szCs w:val="23"/>
          <w:highlight w:val="none"/>
        </w:rPr>
        <w:t>二、投标人资格要求</w:t>
      </w:r>
    </w:p>
    <w:p w14:paraId="0FD31A2C">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1.投标人须遵守《中华人民共和国招标投标法》《中华人民共和国民法典》及其它有关的法律法规；为中华人民共和国境内注册的独立法人机构，具有独立承担民事责任能力。</w:t>
      </w:r>
    </w:p>
    <w:p w14:paraId="03C38D07">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2.投标人注册资金不少于500万元人民币；投标人建筑业资质要求：须具有建筑工程施工总承包二级及以上资质，并具有有效的安全生产许可证；投标人拟派项目负责人</w:t>
      </w:r>
      <w:r>
        <w:rPr>
          <w:rFonts w:hint="eastAsia" w:ascii="宋体" w:eastAsia="宋体" w:cstheme="minorBidi"/>
          <w:snapToGrid/>
          <w:kern w:val="2"/>
          <w:szCs w:val="22"/>
          <w:highlight w:val="none"/>
          <w:lang w:val="en-US" w:eastAsia="zh-CN"/>
        </w:rPr>
        <w:t>要求：</w:t>
      </w:r>
      <w:r>
        <w:rPr>
          <w:rFonts w:hint="eastAsia" w:ascii="宋体" w:eastAsia="宋体" w:cstheme="minorBidi"/>
          <w:snapToGrid/>
          <w:kern w:val="2"/>
          <w:szCs w:val="22"/>
          <w:highlight w:val="none"/>
          <w:lang w:eastAsia="zh-CN"/>
        </w:rPr>
        <w:t>须具备建筑工程专业二级注册建造师证书，具有有效的安全考核合格B证且不得担任其他在施建设工程项目的项目经理。</w:t>
      </w:r>
    </w:p>
    <w:p w14:paraId="032D782B">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3.投标人须提供具有统一社会信用代码的新版营业执照副本原件及</w:t>
      </w:r>
      <w:r>
        <w:rPr>
          <w:rFonts w:hint="eastAsia" w:ascii="宋体" w:eastAsia="宋体" w:cstheme="minorBidi"/>
          <w:snapToGrid/>
          <w:kern w:val="2"/>
          <w:szCs w:val="22"/>
          <w:highlight w:val="none"/>
          <w:lang w:val="en-US" w:eastAsia="zh-CN"/>
        </w:rPr>
        <w:t>加盖公章的</w:t>
      </w:r>
      <w:r>
        <w:rPr>
          <w:rFonts w:hint="eastAsia" w:ascii="宋体" w:eastAsia="宋体" w:cstheme="minorBidi"/>
          <w:snapToGrid/>
          <w:kern w:val="2"/>
          <w:szCs w:val="22"/>
          <w:highlight w:val="none"/>
          <w:lang w:eastAsia="zh-CN"/>
        </w:rPr>
        <w:t>复印件。</w:t>
      </w:r>
    </w:p>
    <w:p w14:paraId="0635DED1">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4.具有良好的商业信誉，在国家企业信用信息公示系统中无与招标项目有关的行政处罚、列入经营异常名录和列入严重违法失信企业名单（黑名单）信息或上述信息已被移除。</w:t>
      </w:r>
    </w:p>
    <w:p w14:paraId="5E6E9469">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5.投标人营业执照中经营范围具有承担本项目的能力，近三年内在经营活动中无与本项目有关的违法及重大违规情况。</w:t>
      </w:r>
    </w:p>
    <w:p w14:paraId="1357276E">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6.具有健全的财务会计制度，财务状况和市场行为良好，没有处于被有权机关吊销营业执照、吊销资质、停业整顿、取消投标资格以及财产被接管、冻结或进入破产程序等。能提供①中文版本经会计师事务所审计且出具无保留意见的近三年（2022、2023、2024年）财务审计报告原件并加盖公章，如投标人公司没有经审计的财务报告，可提供加盖公章的近三年财务报表，包括但不限于资产负债表、利润表、现金流量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DE63E71">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7.投标人没有被列入招标人处《黑名单》（《黑名单》指投标人与招标人在以往或正在进行的合作中，存在招标人认为的违反合同约定或违反法律法规等的失信行为），供方的直接或间接股东、法定代表人、董事、监事、高管非重汽员工及其亲属。</w:t>
      </w:r>
    </w:p>
    <w:p w14:paraId="71D064FD">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8.投标人须提供法人授权委托书原件（在投标文件副本中可用复印件）及投标单位的法定代表人或授权代表的身份证原件及复印件（加盖公章）。</w:t>
      </w:r>
    </w:p>
    <w:p w14:paraId="6F3E8B48">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9.投标人须具有履行合同所必须的设备、财务、技术、服务等方面的资质和能力。</w:t>
      </w:r>
    </w:p>
    <w:p w14:paraId="5420C79F">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10.投标人须具有完全履行招标文件的所有要求的能力。</w:t>
      </w:r>
    </w:p>
    <w:p w14:paraId="14DCBCF1">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11.投标人须认可招标人的工作指令，包括节假日能正常开展工作的要求。</w:t>
      </w:r>
    </w:p>
    <w:p w14:paraId="0A4A5F6B">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12.投标人必须是最终投标、签订合同的单位，不得以任何理由将已中标项目以任何形式转包给其他单位。</w:t>
      </w:r>
    </w:p>
    <w:p w14:paraId="54D5067E">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13.本次招标项目不接受联合体投标。</w:t>
      </w:r>
    </w:p>
    <w:p w14:paraId="0A20707F">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eastAsia="zh-CN"/>
        </w:rPr>
      </w:pPr>
      <w:r>
        <w:rPr>
          <w:rFonts w:hint="eastAsia" w:ascii="宋体" w:eastAsia="宋体" w:cstheme="minorBidi"/>
          <w:snapToGrid/>
          <w:kern w:val="2"/>
          <w:szCs w:val="22"/>
          <w:highlight w:val="none"/>
          <w:lang w:eastAsia="zh-CN"/>
        </w:rPr>
        <w:t>14.投标人在向招标人出示《投标保证金缴纳凭证》后方可进行投标。</w:t>
      </w:r>
    </w:p>
    <w:p w14:paraId="310B353D">
      <w:pPr>
        <w:pStyle w:val="10"/>
        <w:widowControl w:val="0"/>
        <w:kinsoku/>
        <w:autoSpaceDE/>
        <w:autoSpaceDN/>
        <w:adjustRightInd/>
        <w:snapToGrid/>
        <w:spacing w:line="360" w:lineRule="auto"/>
        <w:ind w:firstLine="420" w:firstLineChars="200"/>
        <w:jc w:val="both"/>
        <w:textAlignment w:val="auto"/>
        <w:rPr>
          <w:rFonts w:hint="eastAsia" w:ascii="宋体" w:eastAsia="宋体" w:cstheme="minorBidi"/>
          <w:snapToGrid/>
          <w:kern w:val="2"/>
          <w:szCs w:val="22"/>
          <w:highlight w:val="none"/>
          <w:lang w:val="en-US" w:eastAsia="zh-CN"/>
        </w:rPr>
      </w:pPr>
      <w:r>
        <w:rPr>
          <w:rFonts w:hint="eastAsia" w:ascii="宋体" w:eastAsia="宋体" w:cstheme="minorBidi"/>
          <w:snapToGrid/>
          <w:kern w:val="2"/>
          <w:szCs w:val="22"/>
          <w:highlight w:val="none"/>
          <w:lang w:val="en-US" w:eastAsia="zh-CN"/>
        </w:rPr>
        <w:t>15.</w:t>
      </w:r>
      <w:r>
        <w:rPr>
          <w:rFonts w:hint="eastAsia" w:ascii="宋体" w:eastAsia="宋体" w:cstheme="minorBidi"/>
          <w:snapToGrid/>
          <w:kern w:val="2"/>
          <w:szCs w:val="22"/>
          <w:highlight w:val="none"/>
          <w:lang w:eastAsia="zh-CN"/>
        </w:rPr>
        <w:t>纸质版投标文件</w:t>
      </w:r>
      <w:r>
        <w:rPr>
          <w:rFonts w:hint="eastAsia" w:ascii="宋体" w:eastAsia="宋体" w:cstheme="minorBidi"/>
          <w:snapToGrid/>
          <w:kern w:val="2"/>
          <w:szCs w:val="22"/>
          <w:highlight w:val="none"/>
          <w:lang w:val="en-US" w:eastAsia="zh-CN"/>
        </w:rPr>
        <w:t>3</w:t>
      </w:r>
      <w:r>
        <w:rPr>
          <w:rFonts w:hint="eastAsia" w:ascii="宋体" w:eastAsia="宋体" w:cstheme="minorBidi"/>
          <w:snapToGrid/>
          <w:kern w:val="2"/>
          <w:szCs w:val="22"/>
          <w:highlight w:val="none"/>
          <w:lang w:eastAsia="zh-CN"/>
        </w:rPr>
        <w:t>份（1份正本，</w:t>
      </w:r>
      <w:r>
        <w:rPr>
          <w:rFonts w:hint="eastAsia" w:ascii="宋体" w:eastAsia="宋体" w:cstheme="minorBidi"/>
          <w:snapToGrid/>
          <w:kern w:val="2"/>
          <w:szCs w:val="22"/>
          <w:highlight w:val="none"/>
          <w:lang w:val="en-US" w:eastAsia="zh-CN"/>
        </w:rPr>
        <w:t>2</w:t>
      </w:r>
      <w:r>
        <w:rPr>
          <w:rFonts w:hint="eastAsia" w:ascii="宋体" w:eastAsia="宋体" w:cstheme="minorBidi"/>
          <w:snapToGrid/>
          <w:kern w:val="2"/>
          <w:szCs w:val="22"/>
          <w:highlight w:val="none"/>
          <w:lang w:eastAsia="zh-CN"/>
        </w:rPr>
        <w:t>份副本，详见本招标文件“第二章 投标文件编制”）。逾期的投标文件，招标人不予受理。</w:t>
      </w:r>
    </w:p>
    <w:p w14:paraId="1017E58A">
      <w:pPr>
        <w:spacing w:before="99" w:line="468" w:lineRule="exact"/>
        <w:rPr>
          <w:rFonts w:ascii="微软雅黑" w:hAnsi="微软雅黑" w:eastAsia="微软雅黑" w:cs="微软雅黑"/>
          <w:spacing w:val="5"/>
          <w:position w:val="18"/>
          <w:sz w:val="23"/>
          <w:szCs w:val="23"/>
          <w:highlight w:val="none"/>
        </w:rPr>
      </w:pPr>
      <w:r>
        <w:rPr>
          <w:rFonts w:hint="eastAsia" w:ascii="微软雅黑" w:hAnsi="微软雅黑" w:eastAsia="微软雅黑" w:cs="微软雅黑"/>
          <w:spacing w:val="5"/>
          <w:position w:val="18"/>
          <w:sz w:val="23"/>
          <w:szCs w:val="23"/>
          <w:highlight w:val="none"/>
          <w:lang w:val="en-US" w:eastAsia="zh-CN"/>
        </w:rPr>
        <w:t>三</w:t>
      </w:r>
      <w:r>
        <w:rPr>
          <w:rFonts w:ascii="微软雅黑" w:hAnsi="微软雅黑" w:eastAsia="微软雅黑" w:cs="微软雅黑"/>
          <w:spacing w:val="5"/>
          <w:position w:val="18"/>
          <w:sz w:val="23"/>
          <w:szCs w:val="23"/>
          <w:highlight w:val="none"/>
        </w:rPr>
        <w:t>、招标形式</w:t>
      </w:r>
    </w:p>
    <w:p w14:paraId="41025479">
      <w:pPr>
        <w:spacing w:before="99" w:line="468" w:lineRule="exact"/>
        <w:ind w:firstLine="480" w:firstLineChars="200"/>
        <w:rPr>
          <w:rFonts w:hint="eastAsia" w:ascii="微软雅黑" w:hAnsi="微软雅黑" w:eastAsia="微软雅黑" w:cs="微软雅黑"/>
          <w:b/>
          <w:bCs/>
          <w:sz w:val="23"/>
          <w:szCs w:val="23"/>
          <w:highlight w:val="none"/>
          <w:lang w:val="en-US" w:eastAsia="zh-CN"/>
        </w:rPr>
      </w:pPr>
      <w:r>
        <w:rPr>
          <w:rFonts w:ascii="微软雅黑" w:hAnsi="微软雅黑" w:eastAsia="微软雅黑" w:cs="微软雅黑"/>
          <w:spacing w:val="5"/>
          <w:position w:val="18"/>
          <w:sz w:val="23"/>
          <w:szCs w:val="23"/>
          <w:highlight w:val="none"/>
        </w:rPr>
        <w:t>公开招标</w:t>
      </w:r>
    </w:p>
    <w:p w14:paraId="39196289">
      <w:pPr>
        <w:spacing w:before="2" w:line="180" w:lineRule="auto"/>
        <w:ind w:left="6"/>
        <w:rPr>
          <w:rFonts w:hint="eastAsia" w:ascii="微软雅黑" w:hAnsi="微软雅黑" w:eastAsia="微软雅黑" w:cs="微软雅黑"/>
          <w:b/>
          <w:bCs/>
          <w:sz w:val="23"/>
          <w:szCs w:val="23"/>
          <w:highlight w:val="none"/>
          <w:lang w:val="en-US" w:eastAsia="zh-CN"/>
        </w:rPr>
      </w:pPr>
      <w:r>
        <w:rPr>
          <w:rFonts w:hint="eastAsia" w:ascii="微软雅黑" w:hAnsi="微软雅黑" w:eastAsia="微软雅黑" w:cs="微软雅黑"/>
          <w:b/>
          <w:bCs/>
          <w:sz w:val="23"/>
          <w:szCs w:val="23"/>
          <w:highlight w:val="none"/>
          <w:lang w:val="en-US" w:eastAsia="zh-CN"/>
        </w:rPr>
        <w:t>四、招标文件获取方式</w:t>
      </w:r>
    </w:p>
    <w:p w14:paraId="2C9BB3AF">
      <w:pPr>
        <w:keepNext w:val="0"/>
        <w:keepLines w:val="0"/>
        <w:pageBreakBefore w:val="0"/>
        <w:widowControl/>
        <w:kinsoku w:val="0"/>
        <w:wordWrap/>
        <w:overflowPunct/>
        <w:topLinePunct w:val="0"/>
        <w:autoSpaceDE w:val="0"/>
        <w:autoSpaceDN w:val="0"/>
        <w:bidi w:val="0"/>
        <w:adjustRightInd w:val="0"/>
        <w:snapToGrid w:val="0"/>
        <w:spacing w:line="240" w:lineRule="auto"/>
        <w:ind w:firstLine="420" w:firstLineChars="200"/>
        <w:textAlignment w:val="baseline"/>
        <w:rPr>
          <w:rFonts w:hint="eastAsia" w:ascii="宋体" w:hAnsi="Courier New" w:eastAsia="宋体" w:cs="Arial"/>
          <w:snapToGrid w:val="0"/>
          <w:color w:val="000000"/>
          <w:kern w:val="0"/>
          <w:sz w:val="21"/>
          <w:szCs w:val="21"/>
          <w:highlight w:val="none"/>
          <w:lang w:val="en-US" w:eastAsia="zh-CN" w:bidi="ar-SA"/>
        </w:rPr>
      </w:pPr>
    </w:p>
    <w:p w14:paraId="504DC54E">
      <w:pPr>
        <w:keepNext w:val="0"/>
        <w:keepLines w:val="0"/>
        <w:pageBreakBefore w:val="0"/>
        <w:widowControl/>
        <w:kinsoku w:val="0"/>
        <w:wordWrap/>
        <w:overflowPunct/>
        <w:topLinePunct w:val="0"/>
        <w:autoSpaceDE w:val="0"/>
        <w:autoSpaceDN w:val="0"/>
        <w:bidi w:val="0"/>
        <w:adjustRightInd w:val="0"/>
        <w:snapToGrid w:val="0"/>
        <w:spacing w:line="240" w:lineRule="auto"/>
        <w:ind w:firstLine="420" w:firstLineChars="200"/>
        <w:textAlignment w:val="baseline"/>
        <w:rPr>
          <w:rFonts w:hint="eastAsia" w:ascii="宋体" w:hAnsi="Courier New" w:eastAsia="宋体" w:cs="Arial"/>
          <w:snapToGrid w:val="0"/>
          <w:color w:val="000000"/>
          <w:kern w:val="0"/>
          <w:sz w:val="21"/>
          <w:szCs w:val="21"/>
          <w:highlight w:val="none"/>
          <w:lang w:val="en-US" w:eastAsia="zh-CN" w:bidi="ar-SA"/>
        </w:rPr>
      </w:pPr>
      <w:r>
        <w:rPr>
          <w:rFonts w:hint="eastAsia" w:ascii="宋体" w:hAnsi="Courier New" w:eastAsia="宋体" w:cs="Arial"/>
          <w:snapToGrid w:val="0"/>
          <w:color w:val="000000"/>
          <w:kern w:val="0"/>
          <w:sz w:val="21"/>
          <w:szCs w:val="21"/>
          <w:highlight w:val="none"/>
          <w:lang w:val="en-US" w:eastAsia="zh-CN" w:bidi="ar-SA"/>
        </w:rPr>
        <w:t>中国重汽官网（www.cnhtc.com.cn）新闻中心-通知公告模块。</w:t>
      </w:r>
    </w:p>
    <w:p w14:paraId="2CE3DC8A">
      <w:pPr>
        <w:spacing w:before="2" w:line="180" w:lineRule="auto"/>
        <w:ind w:left="6"/>
        <w:rPr>
          <w:rFonts w:hint="eastAsia" w:ascii="微软雅黑" w:hAnsi="微软雅黑" w:eastAsia="微软雅黑" w:cs="微软雅黑"/>
          <w:b/>
          <w:bCs/>
          <w:sz w:val="23"/>
          <w:szCs w:val="23"/>
          <w:highlight w:val="none"/>
          <w:lang w:val="en-US" w:eastAsia="zh-CN"/>
        </w:rPr>
      </w:pPr>
    </w:p>
    <w:p w14:paraId="32218E1C">
      <w:pPr>
        <w:spacing w:before="2" w:line="180" w:lineRule="auto"/>
        <w:ind w:left="6"/>
        <w:rPr>
          <w:rFonts w:ascii="微软雅黑" w:hAnsi="微软雅黑" w:eastAsia="微软雅黑" w:cs="微软雅黑"/>
          <w:b/>
          <w:bCs/>
          <w:sz w:val="23"/>
          <w:szCs w:val="23"/>
          <w:highlight w:val="none"/>
        </w:rPr>
      </w:pPr>
      <w:r>
        <w:rPr>
          <w:rFonts w:hint="eastAsia" w:ascii="微软雅黑" w:hAnsi="微软雅黑" w:eastAsia="微软雅黑" w:cs="微软雅黑"/>
          <w:b/>
          <w:bCs/>
          <w:sz w:val="23"/>
          <w:szCs w:val="23"/>
          <w:highlight w:val="none"/>
          <w:lang w:val="en-US" w:eastAsia="zh-CN"/>
        </w:rPr>
        <w:t>五</w:t>
      </w:r>
      <w:r>
        <w:rPr>
          <w:rFonts w:ascii="微软雅黑" w:hAnsi="微软雅黑" w:eastAsia="微软雅黑" w:cs="微软雅黑"/>
          <w:b/>
          <w:bCs/>
          <w:sz w:val="23"/>
          <w:szCs w:val="23"/>
          <w:highlight w:val="none"/>
        </w:rPr>
        <w:t>、报名方式</w:t>
      </w:r>
    </w:p>
    <w:p w14:paraId="56B0AC49">
      <w:pPr>
        <w:pStyle w:val="10"/>
        <w:spacing w:line="360" w:lineRule="auto"/>
        <w:rPr>
          <w:rFonts w:hint="eastAsia" w:ascii="宋体" w:eastAsia="宋体"/>
          <w:highlight w:val="none"/>
        </w:rPr>
      </w:pPr>
    </w:p>
    <w:p w14:paraId="57CB6B24">
      <w:pPr>
        <w:pStyle w:val="10"/>
        <w:spacing w:line="360" w:lineRule="auto"/>
        <w:ind w:firstLine="420" w:firstLineChars="200"/>
        <w:rPr>
          <w:rFonts w:hint="eastAsia" w:ascii="宋体" w:eastAsia="宋体"/>
          <w:highlight w:val="none"/>
        </w:rPr>
      </w:pPr>
      <w:r>
        <w:rPr>
          <w:rFonts w:hint="eastAsia" w:ascii="宋体" w:eastAsia="宋体"/>
          <w:highlight w:val="none"/>
        </w:rPr>
        <w:t>本项目的供应商</w:t>
      </w:r>
      <w:r>
        <w:rPr>
          <w:rFonts w:hint="eastAsia" w:ascii="宋体" w:eastAsia="宋体"/>
          <w:highlight w:val="none"/>
          <w:lang w:val="en-US" w:eastAsia="zh-CN"/>
        </w:rPr>
        <w:t>应标、投标、开标</w:t>
      </w:r>
      <w:r>
        <w:rPr>
          <w:rFonts w:hint="eastAsia" w:ascii="宋体" w:eastAsia="宋体"/>
          <w:highlight w:val="none"/>
        </w:rPr>
        <w:t>工作均须在“中国重汽e采通”上</w:t>
      </w:r>
      <w:r>
        <w:rPr>
          <w:rFonts w:hint="eastAsia" w:ascii="宋体" w:eastAsia="宋体"/>
          <w:highlight w:val="none"/>
          <w:lang w:val="en-US" w:eastAsia="zh-CN"/>
        </w:rPr>
        <w:t>进行</w:t>
      </w:r>
      <w:r>
        <w:rPr>
          <w:rFonts w:hint="eastAsia" w:ascii="宋体" w:eastAsia="宋体"/>
          <w:highlight w:val="none"/>
        </w:rPr>
        <w:t>，中国重汽e采通链接为</w:t>
      </w:r>
      <w:r>
        <w:rPr>
          <w:rFonts w:hint="eastAsia" w:ascii="宋体" w:eastAsia="宋体"/>
          <w:highlight w:val="none"/>
          <w:lang w:eastAsia="zh-CN"/>
        </w:rPr>
        <w:t>（</w:t>
      </w:r>
      <w:r>
        <w:rPr>
          <w:rFonts w:hint="eastAsia" w:ascii="宋体" w:eastAsia="宋体"/>
          <w:highlight w:val="none"/>
        </w:rPr>
        <w:fldChar w:fldCharType="begin"/>
      </w:r>
      <w:r>
        <w:rPr>
          <w:rFonts w:hint="eastAsia" w:ascii="宋体" w:eastAsia="宋体"/>
          <w:highlight w:val="none"/>
        </w:rPr>
        <w:instrText xml:space="preserve"> HYPERLINK "http://ecaitong.sinotruk.com:8012)" \t "_blank" </w:instrText>
      </w:r>
      <w:r>
        <w:rPr>
          <w:rFonts w:hint="eastAsia" w:ascii="宋体" w:eastAsia="宋体"/>
          <w:highlight w:val="none"/>
        </w:rPr>
        <w:fldChar w:fldCharType="separate"/>
      </w:r>
      <w:r>
        <w:rPr>
          <w:rFonts w:hint="eastAsia" w:ascii="宋体" w:eastAsia="宋体"/>
          <w:highlight w:val="none"/>
        </w:rPr>
        <w:t>https://ecaitong.sinotruk.com:8012)</w:t>
      </w:r>
      <w:r>
        <w:rPr>
          <w:rFonts w:hint="eastAsia" w:ascii="宋体" w:eastAsia="宋体"/>
          <w:highlight w:val="none"/>
        </w:rPr>
        <w:fldChar w:fldCharType="end"/>
      </w:r>
      <w:r>
        <w:rPr>
          <w:rFonts w:hint="eastAsia" w:ascii="宋体" w:eastAsia="宋体"/>
          <w:highlight w:val="none"/>
        </w:rPr>
        <w:t>。所有供方的资质审核、招标、应标、评标、审批等环节均须在重汽e采通中完成。未注册e采通系统的，按照中国重汽e采通“SRM非生产供应商注册手册（见附件） ”进行注册，注册完毕后按照“SRM系统供应商用户手册”</w:t>
      </w:r>
      <w:r>
        <w:rPr>
          <w:rFonts w:hint="eastAsia" w:ascii="宋体" w:eastAsia="宋体"/>
          <w:highlight w:val="none"/>
          <w:lang w:eastAsia="zh-CN"/>
        </w:rPr>
        <w:t>（</w:t>
      </w:r>
      <w:r>
        <w:rPr>
          <w:rFonts w:hint="eastAsia" w:ascii="宋体" w:eastAsia="宋体"/>
          <w:highlight w:val="none"/>
          <w:lang w:val="en-US" w:eastAsia="zh-CN"/>
        </w:rPr>
        <w:t>见附件</w:t>
      </w:r>
      <w:r>
        <w:rPr>
          <w:rFonts w:hint="eastAsia" w:ascii="宋体" w:eastAsia="宋体"/>
          <w:highlight w:val="none"/>
          <w:lang w:eastAsia="zh-CN"/>
        </w:rPr>
        <w:t>）</w:t>
      </w:r>
      <w:r>
        <w:rPr>
          <w:rFonts w:hint="eastAsia" w:ascii="宋体" w:eastAsia="宋体"/>
          <w:highlight w:val="none"/>
        </w:rPr>
        <w:t>登录系统后应标。</w:t>
      </w:r>
    </w:p>
    <w:p w14:paraId="185B08BC">
      <w:pPr>
        <w:keepNext w:val="0"/>
        <w:keepLines w:val="0"/>
        <w:pageBreakBefore w:val="0"/>
        <w:widowControl/>
        <w:kinsoku w:val="0"/>
        <w:wordWrap/>
        <w:overflowPunct/>
        <w:topLinePunct w:val="0"/>
        <w:autoSpaceDE w:val="0"/>
        <w:autoSpaceDN w:val="0"/>
        <w:bidi w:val="0"/>
        <w:adjustRightInd w:val="0"/>
        <w:snapToGrid w:val="0"/>
        <w:spacing w:line="300" w:lineRule="auto"/>
        <w:ind w:firstLine="422" w:firstLineChars="200"/>
        <w:textAlignment w:val="baseline"/>
        <w:rPr>
          <w:rFonts w:hint="eastAsia" w:ascii="宋体" w:hAnsi="Courier New" w:eastAsia="宋体" w:cs="Arial"/>
          <w:snapToGrid w:val="0"/>
          <w:color w:val="000000"/>
          <w:kern w:val="0"/>
          <w:sz w:val="21"/>
          <w:szCs w:val="21"/>
          <w:highlight w:val="none"/>
          <w:lang w:val="en-US" w:eastAsia="zh-CN" w:bidi="ar-SA"/>
        </w:rPr>
      </w:pPr>
      <w:r>
        <w:rPr>
          <w:rFonts w:hint="eastAsia" w:ascii="宋体" w:eastAsia="宋体"/>
          <w:b/>
          <w:bCs/>
          <w:color w:val="FF0000"/>
          <w:highlight w:val="yellow"/>
        </w:rPr>
        <w:t>应标</w:t>
      </w:r>
      <w:r>
        <w:rPr>
          <w:rFonts w:hint="eastAsia"/>
          <w:b/>
          <w:bCs/>
          <w:color w:val="FF0000"/>
          <w:highlight w:val="yellow"/>
          <w:lang w:val="en-US" w:eastAsia="zh-CN"/>
        </w:rPr>
        <w:t>资料上传文件</w:t>
      </w:r>
      <w:r>
        <w:rPr>
          <w:rFonts w:hint="eastAsia"/>
          <w:b w:val="0"/>
          <w:bCs w:val="0"/>
          <w:color w:val="FF0000"/>
          <w:highlight w:val="none"/>
          <w:lang w:val="en-US" w:eastAsia="zh-CN"/>
        </w:rPr>
        <w:t>：</w:t>
      </w:r>
      <w:r>
        <w:rPr>
          <w:rFonts w:hint="eastAsia" w:ascii="宋体" w:eastAsia="宋体"/>
          <w:b w:val="0"/>
          <w:bCs w:val="0"/>
          <w:color w:val="FF0000"/>
          <w:highlight w:val="none"/>
        </w:rPr>
        <w:t>按照第</w:t>
      </w:r>
      <w:r>
        <w:rPr>
          <w:rFonts w:hint="eastAsia"/>
          <w:b w:val="0"/>
          <w:bCs w:val="0"/>
          <w:color w:val="FF0000"/>
          <w:highlight w:val="none"/>
          <w:lang w:val="en-US" w:eastAsia="zh-CN"/>
        </w:rPr>
        <w:t>二部分</w:t>
      </w:r>
      <w:r>
        <w:rPr>
          <w:rFonts w:hint="eastAsia" w:ascii="宋体" w:eastAsia="宋体"/>
          <w:b w:val="0"/>
          <w:bCs w:val="0"/>
          <w:color w:val="FF0000"/>
          <w:highlight w:val="none"/>
          <w:lang w:val="en-US" w:eastAsia="zh-CN"/>
        </w:rPr>
        <w:t>投标文件编制第</w:t>
      </w:r>
      <w:r>
        <w:rPr>
          <w:rFonts w:hint="eastAsia"/>
          <w:b w:val="0"/>
          <w:bCs w:val="0"/>
          <w:color w:val="FF0000"/>
          <w:highlight w:val="none"/>
          <w:lang w:val="en-US" w:eastAsia="zh-CN"/>
        </w:rPr>
        <w:t>一</w:t>
      </w:r>
      <w:r>
        <w:rPr>
          <w:rFonts w:hint="eastAsia" w:ascii="宋体" w:eastAsia="宋体"/>
          <w:b w:val="0"/>
          <w:bCs w:val="0"/>
          <w:color w:val="FF0000"/>
          <w:highlight w:val="none"/>
          <w:lang w:val="en-US" w:eastAsia="zh-CN"/>
        </w:rPr>
        <w:t>部分</w:t>
      </w:r>
      <w:r>
        <w:rPr>
          <w:rFonts w:hint="eastAsia"/>
          <w:b/>
          <w:bCs/>
          <w:color w:val="FF0000"/>
          <w:highlight w:val="none"/>
          <w:lang w:val="en-US" w:eastAsia="zh-CN"/>
        </w:rPr>
        <w:t>资质标文件</w:t>
      </w:r>
      <w:r>
        <w:rPr>
          <w:rFonts w:hint="eastAsia" w:ascii="宋体" w:eastAsia="宋体"/>
          <w:b w:val="0"/>
          <w:bCs w:val="0"/>
          <w:color w:val="FF0000"/>
          <w:highlight w:val="none"/>
          <w:lang w:val="en-US" w:eastAsia="zh-CN"/>
        </w:rPr>
        <w:t>要求</w:t>
      </w:r>
      <w:r>
        <w:rPr>
          <w:rFonts w:hint="eastAsia" w:ascii="宋体" w:eastAsia="宋体"/>
          <w:b w:val="0"/>
          <w:bCs w:val="0"/>
          <w:color w:val="FF0000"/>
          <w:highlight w:val="none"/>
        </w:rPr>
        <w:t>准备齐全，上传完至e采通系统</w:t>
      </w:r>
      <w:r>
        <w:rPr>
          <w:rFonts w:hint="eastAsia" w:ascii="宋体" w:eastAsia="宋体"/>
          <w:color w:val="FF0000"/>
          <w:highlight w:val="none"/>
        </w:rPr>
        <w:t>，应标报名审查通过后方可进行</w:t>
      </w:r>
      <w:r>
        <w:rPr>
          <w:rFonts w:hint="eastAsia" w:ascii="宋体" w:eastAsia="宋体"/>
          <w:color w:val="FF0000"/>
          <w:highlight w:val="none"/>
          <w:lang w:val="en-US" w:eastAsia="zh-CN"/>
        </w:rPr>
        <w:t>线上</w:t>
      </w:r>
      <w:r>
        <w:rPr>
          <w:rFonts w:hint="eastAsia" w:ascii="宋体" w:eastAsia="宋体"/>
          <w:color w:val="FF0000"/>
          <w:highlight w:val="none"/>
        </w:rPr>
        <w:t>投标</w:t>
      </w:r>
      <w:r>
        <w:rPr>
          <w:rFonts w:hint="eastAsia" w:ascii="宋体" w:eastAsia="宋体"/>
          <w:highlight w:val="none"/>
        </w:rPr>
        <w:t>。</w:t>
      </w:r>
      <w:r>
        <w:rPr>
          <w:rFonts w:hint="eastAsia" w:ascii="宋体" w:eastAsia="宋体"/>
          <w:highlight w:val="none"/>
          <w:lang w:val="en-US" w:eastAsia="zh-CN"/>
        </w:rPr>
        <w:t>应标审核通过后，需于</w:t>
      </w:r>
      <w:r>
        <w:rPr>
          <w:rFonts w:hint="eastAsia" w:ascii="宋体" w:eastAsia="宋体"/>
          <w:highlight w:val="none"/>
        </w:rPr>
        <w:t>202</w:t>
      </w:r>
      <w:r>
        <w:rPr>
          <w:rFonts w:hint="eastAsia" w:ascii="宋体" w:eastAsia="宋体"/>
          <w:highlight w:val="none"/>
          <w:lang w:val="en-US" w:eastAsia="zh-CN"/>
        </w:rPr>
        <w:t>5</w:t>
      </w:r>
      <w:r>
        <w:rPr>
          <w:rFonts w:hint="eastAsia" w:ascii="宋体" w:eastAsia="宋体"/>
          <w:highlight w:val="none"/>
        </w:rPr>
        <w:t>年</w:t>
      </w:r>
      <w:r>
        <w:rPr>
          <w:rFonts w:hint="eastAsia" w:ascii="宋体" w:eastAsia="宋体"/>
          <w:highlight w:val="none"/>
          <w:lang w:val="en-US" w:eastAsia="zh-CN"/>
        </w:rPr>
        <w:t xml:space="preserve"> 5</w:t>
      </w:r>
      <w:r>
        <w:rPr>
          <w:rFonts w:hint="eastAsia" w:ascii="宋体" w:eastAsia="宋体"/>
          <w:highlight w:val="none"/>
        </w:rPr>
        <w:t>月</w:t>
      </w:r>
      <w:r>
        <w:rPr>
          <w:rFonts w:hint="eastAsia" w:ascii="宋体" w:eastAsia="宋体"/>
          <w:highlight w:val="none"/>
          <w:lang w:val="en-US" w:eastAsia="zh-CN"/>
        </w:rPr>
        <w:t xml:space="preserve"> </w:t>
      </w:r>
      <w:r>
        <w:rPr>
          <w:rFonts w:hint="eastAsia" w:ascii="宋体" w:eastAsia="宋体"/>
          <w:highlight w:val="none"/>
        </w:rPr>
        <w:t>日</w:t>
      </w:r>
      <w:r>
        <w:rPr>
          <w:rFonts w:hint="eastAsia" w:ascii="宋体" w:eastAsia="宋体"/>
          <w:highlight w:val="none"/>
          <w:lang w:val="en-US" w:eastAsia="zh-CN"/>
        </w:rPr>
        <w:t xml:space="preserve"> </w:t>
      </w:r>
      <w:r>
        <w:rPr>
          <w:rFonts w:hint="eastAsia" w:ascii="宋体" w:eastAsia="宋体"/>
          <w:highlight w:val="none"/>
        </w:rPr>
        <w:t>时前</w:t>
      </w:r>
      <w:r>
        <w:rPr>
          <w:rFonts w:hint="eastAsia" w:ascii="宋体" w:eastAsia="宋体"/>
          <w:highlight w:val="none"/>
          <w:lang w:val="en-US" w:eastAsia="zh-CN"/>
        </w:rPr>
        <w:t>在e采通系统上传投标文件</w:t>
      </w:r>
      <w:r>
        <w:rPr>
          <w:rFonts w:hint="eastAsia" w:ascii="宋体" w:eastAsia="宋体"/>
          <w:highlight w:val="none"/>
        </w:rPr>
        <w:t>。</w:t>
      </w:r>
      <w:r>
        <w:rPr>
          <w:rFonts w:hint="eastAsia" w:ascii="宋体" w:eastAsia="宋体"/>
          <w:highlight w:val="none"/>
          <w:lang w:val="en-US" w:eastAsia="zh-CN"/>
        </w:rPr>
        <w:t>纸质版</w:t>
      </w:r>
      <w:r>
        <w:rPr>
          <w:rFonts w:hint="eastAsia" w:ascii="宋体" w:eastAsia="宋体"/>
          <w:highlight w:val="none"/>
        </w:rPr>
        <w:t>投标文件于开标当日在投标地点现场递交。逾期递交的或未在指定地点递交的投标文件，招标人不予受理。</w:t>
      </w:r>
    </w:p>
    <w:p w14:paraId="41D7974D">
      <w:pPr>
        <w:spacing w:before="99" w:line="236" w:lineRule="auto"/>
        <w:ind w:left="29"/>
        <w:rPr>
          <w:rFonts w:hint="default" w:ascii="微软雅黑" w:hAnsi="微软雅黑" w:eastAsia="微软雅黑" w:cs="微软雅黑"/>
          <w:b/>
          <w:bCs/>
          <w:spacing w:val="8"/>
          <w:sz w:val="23"/>
          <w:szCs w:val="23"/>
          <w:highlight w:val="none"/>
          <w:lang w:val="en-US" w:eastAsia="zh-CN"/>
        </w:rPr>
      </w:pPr>
      <w:r>
        <w:rPr>
          <w:rFonts w:hint="eastAsia" w:ascii="微软雅黑" w:hAnsi="微软雅黑" w:eastAsia="微软雅黑" w:cs="微软雅黑"/>
          <w:b/>
          <w:bCs/>
          <w:spacing w:val="8"/>
          <w:sz w:val="23"/>
          <w:szCs w:val="23"/>
          <w:highlight w:val="none"/>
          <w:lang w:val="en-US" w:eastAsia="zh-CN"/>
        </w:rPr>
        <w:t>六</w:t>
      </w:r>
      <w:r>
        <w:rPr>
          <w:rFonts w:ascii="微软雅黑" w:hAnsi="微软雅黑" w:eastAsia="微软雅黑" w:cs="微软雅黑"/>
          <w:b/>
          <w:bCs/>
          <w:spacing w:val="8"/>
          <w:sz w:val="23"/>
          <w:szCs w:val="23"/>
          <w:highlight w:val="none"/>
        </w:rPr>
        <w:t>、</w:t>
      </w:r>
      <w:r>
        <w:rPr>
          <w:rFonts w:hint="eastAsia" w:ascii="微软雅黑" w:hAnsi="微软雅黑" w:eastAsia="微软雅黑" w:cs="微软雅黑"/>
          <w:b/>
          <w:bCs/>
          <w:spacing w:val="8"/>
          <w:sz w:val="23"/>
          <w:szCs w:val="23"/>
          <w:highlight w:val="none"/>
          <w:lang w:val="en-US" w:eastAsia="zh-CN"/>
        </w:rPr>
        <w:t>议程信息</w:t>
      </w:r>
    </w:p>
    <w:p w14:paraId="6D5A0B93">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预计</w:t>
      </w:r>
      <w:r>
        <w:rPr>
          <w:rFonts w:hint="eastAsia" w:ascii="微软雅黑" w:hAnsi="微软雅黑" w:eastAsia="微软雅黑" w:cs="微软雅黑"/>
          <w:spacing w:val="0"/>
          <w:position w:val="0"/>
          <w:sz w:val="23"/>
          <w:szCs w:val="23"/>
          <w:highlight w:val="none"/>
        </w:rPr>
        <w:t>发标时间：</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2025年 6 月 23 日      </w:t>
      </w:r>
      <w:r>
        <w:rPr>
          <w:rFonts w:hint="eastAsia" w:ascii="微软雅黑" w:hAnsi="微软雅黑" w:eastAsia="微软雅黑" w:cs="微软雅黑"/>
          <w:spacing w:val="0"/>
          <w:position w:val="0"/>
          <w:sz w:val="23"/>
          <w:szCs w:val="23"/>
          <w:highlight w:val="none"/>
          <w:lang w:val="en-US" w:eastAsia="zh-CN"/>
        </w:rPr>
        <w:t xml:space="preserve">            </w:t>
      </w:r>
    </w:p>
    <w:p w14:paraId="0420F58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rPr>
      </w:pPr>
      <w:r>
        <w:rPr>
          <w:rFonts w:hint="eastAsia" w:ascii="微软雅黑" w:hAnsi="微软雅黑" w:eastAsia="微软雅黑" w:cs="微软雅黑"/>
          <w:spacing w:val="0"/>
          <w:position w:val="0"/>
          <w:sz w:val="23"/>
          <w:szCs w:val="23"/>
          <w:highlight w:val="none"/>
        </w:rPr>
        <w:t>联系人及电话：</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张颖   15653787686      </w:t>
      </w:r>
      <w:r>
        <w:rPr>
          <w:rFonts w:hint="eastAsia" w:ascii="微软雅黑" w:hAnsi="微软雅黑" w:eastAsia="微软雅黑" w:cs="微软雅黑"/>
          <w:spacing w:val="0"/>
          <w:position w:val="0"/>
          <w:sz w:val="23"/>
          <w:szCs w:val="23"/>
          <w:highlight w:val="none"/>
          <w:u w:val="single"/>
        </w:rPr>
        <w:t xml:space="preserve">  </w:t>
      </w:r>
    </w:p>
    <w:p w14:paraId="09B46800">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rPr>
      </w:pPr>
      <w:r>
        <w:rPr>
          <w:rFonts w:hint="eastAsia" w:ascii="微软雅黑" w:hAnsi="微软雅黑" w:eastAsia="微软雅黑" w:cs="微软雅黑"/>
          <w:spacing w:val="0"/>
          <w:position w:val="0"/>
          <w:sz w:val="23"/>
          <w:szCs w:val="23"/>
          <w:highlight w:val="none"/>
          <w:lang w:val="en-US" w:eastAsia="zh-CN"/>
        </w:rPr>
        <w:t>邮箱：</w:t>
      </w:r>
      <w:r>
        <w:rPr>
          <w:rFonts w:hint="eastAsia" w:ascii="微软雅黑" w:hAnsi="微软雅黑" w:eastAsia="微软雅黑" w:cs="微软雅黑"/>
          <w:spacing w:val="0"/>
          <w:position w:val="0"/>
          <w:sz w:val="23"/>
          <w:szCs w:val="23"/>
          <w:highlight w:val="none"/>
        </w:rPr>
        <w:t xml:space="preserve"> </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color w:val="auto"/>
          <w:spacing w:val="0"/>
          <w:position w:val="0"/>
          <w:sz w:val="23"/>
          <w:szCs w:val="23"/>
          <w:highlight w:val="none"/>
          <w:u w:val="single"/>
          <w:lang w:val="en-US" w:eastAsia="zh-CN"/>
        </w:rPr>
        <w:t>17854118967@163.com</w:t>
      </w:r>
      <w:r>
        <w:rPr>
          <w:rFonts w:hint="eastAsia" w:ascii="微软雅黑" w:hAnsi="微软雅黑" w:eastAsia="微软雅黑" w:cs="微软雅黑"/>
          <w:spacing w:val="0"/>
          <w:position w:val="0"/>
          <w:sz w:val="23"/>
          <w:szCs w:val="23"/>
          <w:highlight w:val="none"/>
          <w:u w:val="single"/>
          <w:lang w:val="en-US" w:eastAsia="zh-CN"/>
        </w:rPr>
        <w:t xml:space="preserve">                 </w:t>
      </w:r>
    </w:p>
    <w:p w14:paraId="103BFC7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lang w:val="en-US" w:eastAsia="zh-CN"/>
        </w:rPr>
        <w:t>e采通系统</w:t>
      </w:r>
      <w:r>
        <w:rPr>
          <w:rFonts w:hint="eastAsia" w:ascii="微软雅黑" w:hAnsi="微软雅黑" w:eastAsia="微软雅黑" w:cs="微软雅黑"/>
          <w:spacing w:val="0"/>
          <w:position w:val="0"/>
          <w:sz w:val="23"/>
          <w:szCs w:val="23"/>
          <w:highlight w:val="none"/>
        </w:rPr>
        <w:t>应标截止时间：</w:t>
      </w:r>
      <w:r>
        <w:rPr>
          <w:rFonts w:hint="eastAsia" w:ascii="微软雅黑" w:hAnsi="微软雅黑" w:eastAsia="微软雅黑" w:cs="微软雅黑"/>
          <w:spacing w:val="0"/>
          <w:position w:val="0"/>
          <w:sz w:val="23"/>
          <w:szCs w:val="23"/>
          <w:highlight w:val="none"/>
          <w:lang w:val="en-US" w:eastAsia="zh-CN"/>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w:t>
      </w:r>
      <w:r>
        <w:rPr>
          <w:rFonts w:hint="eastAsia" w:ascii="微软雅黑" w:hAnsi="微软雅黑" w:eastAsia="微软雅黑" w:cs="微软雅黑"/>
          <w:spacing w:val="0"/>
          <w:position w:val="0"/>
          <w:sz w:val="23"/>
          <w:szCs w:val="23"/>
          <w:highlight w:val="none"/>
          <w:u w:val="single"/>
        </w:rPr>
        <w:t>02</w:t>
      </w:r>
      <w:r>
        <w:rPr>
          <w:rFonts w:hint="eastAsia" w:ascii="微软雅黑" w:hAnsi="微软雅黑" w:eastAsia="微软雅黑" w:cs="微软雅黑"/>
          <w:spacing w:val="0"/>
          <w:position w:val="0"/>
          <w:sz w:val="23"/>
          <w:szCs w:val="23"/>
          <w:highlight w:val="none"/>
          <w:u w:val="single"/>
          <w:lang w:val="en-US" w:eastAsia="zh-CN"/>
        </w:rPr>
        <w:t>5</w:t>
      </w:r>
      <w:r>
        <w:rPr>
          <w:rFonts w:hint="eastAsia" w:ascii="微软雅黑" w:hAnsi="微软雅黑" w:eastAsia="微软雅黑" w:cs="微软雅黑"/>
          <w:spacing w:val="0"/>
          <w:position w:val="0"/>
          <w:sz w:val="23"/>
          <w:szCs w:val="23"/>
          <w:highlight w:val="none"/>
          <w:u w:val="single"/>
        </w:rPr>
        <w:t>年</w:t>
      </w:r>
      <w:r>
        <w:rPr>
          <w:rFonts w:hint="eastAsia" w:ascii="微软雅黑" w:hAnsi="微软雅黑" w:eastAsia="微软雅黑" w:cs="微软雅黑"/>
          <w:spacing w:val="0"/>
          <w:position w:val="0"/>
          <w:sz w:val="23"/>
          <w:szCs w:val="23"/>
          <w:highlight w:val="none"/>
          <w:u w:val="single"/>
          <w:lang w:val="en-US" w:eastAsia="zh-CN"/>
        </w:rPr>
        <w:t xml:space="preserve"> 7  </w:t>
      </w:r>
      <w:r>
        <w:rPr>
          <w:rFonts w:hint="eastAsia" w:ascii="微软雅黑" w:hAnsi="微软雅黑" w:eastAsia="微软雅黑" w:cs="微软雅黑"/>
          <w:spacing w:val="0"/>
          <w:position w:val="0"/>
          <w:sz w:val="23"/>
          <w:szCs w:val="23"/>
          <w:highlight w:val="none"/>
          <w:u w:val="single"/>
        </w:rPr>
        <w:t>月</w:t>
      </w:r>
      <w:r>
        <w:rPr>
          <w:rFonts w:hint="eastAsia" w:ascii="微软雅黑" w:hAnsi="微软雅黑" w:eastAsia="微软雅黑" w:cs="微软雅黑"/>
          <w:spacing w:val="0"/>
          <w:position w:val="0"/>
          <w:sz w:val="23"/>
          <w:szCs w:val="23"/>
          <w:highlight w:val="none"/>
          <w:u w:val="single"/>
          <w:lang w:val="en-US" w:eastAsia="zh-CN"/>
        </w:rPr>
        <w:t xml:space="preserve">  7  </w:t>
      </w:r>
      <w:r>
        <w:rPr>
          <w:rFonts w:hint="eastAsia" w:ascii="微软雅黑" w:hAnsi="微软雅黑" w:eastAsia="微软雅黑" w:cs="微软雅黑"/>
          <w:spacing w:val="0"/>
          <w:position w:val="0"/>
          <w:sz w:val="23"/>
          <w:szCs w:val="23"/>
          <w:highlight w:val="none"/>
          <w:u w:val="single"/>
        </w:rPr>
        <w:t>日</w:t>
      </w:r>
      <w:r>
        <w:rPr>
          <w:rFonts w:hint="eastAsia" w:ascii="微软雅黑" w:hAnsi="微软雅黑" w:eastAsia="微软雅黑" w:cs="微软雅黑"/>
          <w:spacing w:val="0"/>
          <w:position w:val="0"/>
          <w:sz w:val="23"/>
          <w:szCs w:val="23"/>
          <w:highlight w:val="none"/>
          <w:u w:val="single"/>
          <w:lang w:val="en-US" w:eastAsia="zh-CN"/>
        </w:rPr>
        <w:t xml:space="preserve"> 18：00     </w:t>
      </w:r>
    </w:p>
    <w:p w14:paraId="1DF67BEC">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u w:val="none"/>
          <w:lang w:val="en-US" w:eastAsia="zh-CN"/>
        </w:rPr>
        <w:t>e采通系统投标截止时间：</w:t>
      </w:r>
      <w:r>
        <w:rPr>
          <w:rFonts w:hint="eastAsia" w:ascii="微软雅黑" w:hAnsi="微软雅黑" w:eastAsia="微软雅黑" w:cs="微软雅黑"/>
          <w:spacing w:val="0"/>
          <w:position w:val="0"/>
          <w:sz w:val="23"/>
          <w:szCs w:val="23"/>
          <w:highlight w:val="none"/>
          <w:u w:val="single"/>
          <w:lang w:val="en-US" w:eastAsia="zh-CN"/>
        </w:rPr>
        <w:t xml:space="preserve">    2025年  7  月  8 日 18：00       </w:t>
      </w:r>
    </w:p>
    <w:p w14:paraId="5E14A515">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none"/>
          <w:lang w:val="en-US" w:eastAsia="zh-CN"/>
        </w:rPr>
      </w:pPr>
      <w:r>
        <w:rPr>
          <w:rFonts w:hint="eastAsia" w:ascii="微软雅黑" w:hAnsi="微软雅黑" w:eastAsia="微软雅黑" w:cs="微软雅黑"/>
          <w:spacing w:val="0"/>
          <w:position w:val="0"/>
          <w:sz w:val="23"/>
          <w:szCs w:val="23"/>
          <w:highlight w:val="none"/>
          <w:u w:val="single"/>
          <w:lang w:val="en-US" w:eastAsia="zh-CN"/>
        </w:rPr>
        <w:t>现场勘查</w:t>
      </w:r>
      <w:r>
        <w:rPr>
          <w:rFonts w:hint="eastAsia" w:ascii="微软雅黑" w:hAnsi="微软雅黑" w:eastAsia="微软雅黑" w:cs="微软雅黑"/>
          <w:spacing w:val="0"/>
          <w:position w:val="0"/>
          <w:sz w:val="23"/>
          <w:szCs w:val="23"/>
          <w:highlight w:val="none"/>
          <w:u w:val="none"/>
          <w:lang w:val="en-US" w:eastAsia="zh-CN"/>
        </w:rPr>
        <w:t>时间：2025年 6 月 27 日下午14点（拟投标人须参加招标人统一组织的现场勘查，未参加现场勘查者投标无效。）</w:t>
      </w:r>
    </w:p>
    <w:p w14:paraId="59267C45">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default" w:ascii="微软雅黑" w:hAnsi="微软雅黑" w:eastAsia="微软雅黑" w:cs="微软雅黑"/>
          <w:spacing w:val="0"/>
          <w:position w:val="0"/>
          <w:sz w:val="23"/>
          <w:szCs w:val="23"/>
          <w:highlight w:val="none"/>
          <w:u w:val="none"/>
          <w:lang w:val="en-US" w:eastAsia="zh-CN"/>
        </w:rPr>
      </w:pPr>
      <w:r>
        <w:rPr>
          <w:rFonts w:hint="eastAsia" w:ascii="微软雅黑" w:hAnsi="微软雅黑" w:eastAsia="微软雅黑" w:cs="微软雅黑"/>
          <w:spacing w:val="0"/>
          <w:position w:val="0"/>
          <w:sz w:val="23"/>
          <w:szCs w:val="23"/>
          <w:highlight w:val="none"/>
          <w:u w:val="none"/>
          <w:lang w:val="en-US" w:eastAsia="zh-CN"/>
        </w:rPr>
        <w:t>现场勘查联系人：张颖</w:t>
      </w:r>
    </w:p>
    <w:p w14:paraId="5E669FC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none"/>
          <w:lang w:val="en-US" w:eastAsia="zh-CN"/>
        </w:rPr>
      </w:pPr>
      <w:r>
        <w:rPr>
          <w:rFonts w:hint="eastAsia" w:ascii="微软雅黑" w:hAnsi="微软雅黑" w:eastAsia="微软雅黑" w:cs="微软雅黑"/>
          <w:spacing w:val="0"/>
          <w:position w:val="0"/>
          <w:sz w:val="23"/>
          <w:szCs w:val="23"/>
          <w:highlight w:val="none"/>
          <w:u w:val="none"/>
          <w:lang w:val="en-US" w:eastAsia="zh-CN"/>
        </w:rPr>
        <w:t xml:space="preserve">电    话：15653787686  </w:t>
      </w:r>
    </w:p>
    <w:p w14:paraId="2563BDFF">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default" w:ascii="微软雅黑" w:hAnsi="微软雅黑" w:eastAsia="微软雅黑" w:cs="微软雅黑"/>
          <w:spacing w:val="0"/>
          <w:position w:val="0"/>
          <w:sz w:val="23"/>
          <w:szCs w:val="23"/>
          <w:highlight w:val="none"/>
          <w:u w:val="none"/>
          <w:lang w:val="en-US" w:eastAsia="zh-CN"/>
        </w:rPr>
      </w:pPr>
    </w:p>
    <w:p w14:paraId="67F071CB">
      <w:pPr>
        <w:pStyle w:val="10"/>
        <w:numPr>
          <w:ilvl w:val="0"/>
          <w:numId w:val="1"/>
        </w:numPr>
        <w:spacing w:line="360" w:lineRule="auto"/>
        <w:rPr>
          <w:rFonts w:hint="eastAsia" w:ascii="微软雅黑" w:hAnsi="微软雅黑" w:eastAsia="微软雅黑" w:cs="微软雅黑"/>
          <w:b/>
          <w:bCs/>
          <w:snapToGrid w:val="0"/>
          <w:color w:val="000000"/>
          <w:spacing w:val="8"/>
          <w:kern w:val="0"/>
          <w:sz w:val="23"/>
          <w:szCs w:val="23"/>
          <w:highlight w:val="none"/>
          <w:lang w:val="en-US" w:eastAsia="zh-CN" w:bidi="ar-SA"/>
        </w:rPr>
      </w:pPr>
      <w:r>
        <w:rPr>
          <w:rFonts w:hint="eastAsia" w:ascii="微软雅黑" w:hAnsi="微软雅黑" w:eastAsia="微软雅黑" w:cs="微软雅黑"/>
          <w:b/>
          <w:bCs/>
          <w:snapToGrid w:val="0"/>
          <w:color w:val="000000"/>
          <w:spacing w:val="8"/>
          <w:kern w:val="0"/>
          <w:sz w:val="23"/>
          <w:szCs w:val="23"/>
          <w:highlight w:val="none"/>
          <w:lang w:val="en-US" w:eastAsia="zh-CN" w:bidi="ar-SA"/>
        </w:rPr>
        <w:t>答疑</w:t>
      </w:r>
    </w:p>
    <w:p w14:paraId="246D2AA8">
      <w:pPr>
        <w:pStyle w:val="10"/>
        <w:numPr>
          <w:ilvl w:val="0"/>
          <w:numId w:val="0"/>
        </w:numPr>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答疑时间：截止至2025年</w:t>
      </w:r>
      <w:r>
        <w:rPr>
          <w:rFonts w:hint="eastAsia" w:eastAsia="宋体"/>
          <w:highlight w:val="none"/>
          <w:lang w:val="en-US" w:eastAsia="zh-CN"/>
        </w:rPr>
        <w:t xml:space="preserve"> 7 </w:t>
      </w:r>
      <w:r>
        <w:rPr>
          <w:rFonts w:hint="eastAsia" w:ascii="宋体" w:eastAsia="宋体"/>
          <w:highlight w:val="none"/>
          <w:lang w:val="en-US" w:eastAsia="zh-CN"/>
        </w:rPr>
        <w:t>月</w:t>
      </w:r>
      <w:r>
        <w:rPr>
          <w:rFonts w:hint="eastAsia" w:eastAsia="宋体"/>
          <w:highlight w:val="none"/>
          <w:lang w:val="en-US" w:eastAsia="zh-CN"/>
        </w:rPr>
        <w:t xml:space="preserve"> 8 </w:t>
      </w:r>
      <w:r>
        <w:rPr>
          <w:rFonts w:hint="eastAsia" w:ascii="宋体" w:eastAsia="宋体"/>
          <w:highlight w:val="none"/>
          <w:lang w:val="en-US" w:eastAsia="zh-CN"/>
        </w:rPr>
        <w:t>日</w:t>
      </w:r>
      <w:r>
        <w:rPr>
          <w:rFonts w:hint="eastAsia" w:eastAsia="宋体"/>
          <w:highlight w:val="none"/>
          <w:lang w:val="en-US" w:eastAsia="zh-CN"/>
        </w:rPr>
        <w:t xml:space="preserve"> </w:t>
      </w:r>
      <w:r>
        <w:rPr>
          <w:rFonts w:hint="eastAsia"/>
          <w:highlight w:val="none"/>
          <w:lang w:val="en-US" w:eastAsia="zh-CN"/>
        </w:rPr>
        <w:t>18</w:t>
      </w:r>
      <w:r>
        <w:rPr>
          <w:rFonts w:hint="eastAsia" w:ascii="宋体" w:eastAsia="宋体"/>
          <w:highlight w:val="none"/>
          <w:lang w:val="en-US" w:eastAsia="zh-CN"/>
        </w:rPr>
        <w:t>时前</w:t>
      </w:r>
    </w:p>
    <w:p w14:paraId="43F3AF7C">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答疑方式：电话/电子邮件答疑</w:t>
      </w:r>
    </w:p>
    <w:p w14:paraId="7388F347">
      <w:pPr>
        <w:pStyle w:val="10"/>
        <w:spacing w:line="360" w:lineRule="auto"/>
        <w:ind w:firstLine="420" w:firstLineChars="200"/>
        <w:rPr>
          <w:rFonts w:hint="eastAsia" w:ascii="宋体" w:eastAsia="宋体"/>
          <w:highlight w:val="none"/>
          <w:lang w:val="en-US" w:eastAsia="zh-CN"/>
        </w:rPr>
      </w:pPr>
      <w:r>
        <w:rPr>
          <w:rFonts w:hint="eastAsia"/>
          <w:highlight w:val="none"/>
          <w:u w:val="single"/>
          <w:lang w:val="en-US" w:eastAsia="zh-CN"/>
        </w:rPr>
        <w:t>应标</w:t>
      </w:r>
      <w:r>
        <w:rPr>
          <w:rFonts w:hint="eastAsia" w:ascii="宋体" w:eastAsia="宋体"/>
          <w:highlight w:val="none"/>
          <w:u w:val="single"/>
          <w:lang w:val="en-US" w:eastAsia="zh-CN"/>
        </w:rPr>
        <w:t>报名及e采通注册</w:t>
      </w:r>
      <w:r>
        <w:rPr>
          <w:rFonts w:hint="eastAsia" w:eastAsia="宋体"/>
          <w:highlight w:val="none"/>
          <w:u w:val="single"/>
          <w:lang w:val="en-US" w:eastAsia="zh-CN"/>
        </w:rPr>
        <w:t>事项</w:t>
      </w:r>
      <w:r>
        <w:rPr>
          <w:rFonts w:hint="eastAsia" w:ascii="宋体" w:eastAsia="宋体"/>
          <w:highlight w:val="none"/>
          <w:lang w:val="en-US" w:eastAsia="zh-CN"/>
        </w:rPr>
        <w:t>答疑联系人：赵华筝</w:t>
      </w:r>
    </w:p>
    <w:p w14:paraId="3EBE1569">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答疑联系电话：17854153196 电子邮箱：17854118967@163.com</w:t>
      </w:r>
    </w:p>
    <w:p w14:paraId="5BFB881A">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7.</w:t>
      </w:r>
      <w:r>
        <w:rPr>
          <w:rFonts w:hint="eastAsia" w:eastAsia="宋体"/>
          <w:highlight w:val="none"/>
          <w:lang w:val="en-US" w:eastAsia="zh-CN"/>
        </w:rPr>
        <w:t>项目详情及</w:t>
      </w:r>
      <w:r>
        <w:rPr>
          <w:rFonts w:hint="eastAsia" w:ascii="宋体" w:eastAsia="宋体"/>
          <w:highlight w:val="none"/>
          <w:lang w:val="en-US" w:eastAsia="zh-CN"/>
        </w:rPr>
        <w:t>商务事宜联系人：</w:t>
      </w:r>
      <w:r>
        <w:rPr>
          <w:rFonts w:hint="eastAsia" w:eastAsia="宋体"/>
          <w:highlight w:val="none"/>
          <w:lang w:val="en-US" w:eastAsia="zh-CN"/>
        </w:rPr>
        <w:t>张颖</w:t>
      </w:r>
    </w:p>
    <w:p w14:paraId="1214250B">
      <w:pPr>
        <w:pStyle w:val="10"/>
        <w:spacing w:line="360" w:lineRule="auto"/>
        <w:ind w:firstLine="420" w:firstLineChars="200"/>
        <w:rPr>
          <w:rFonts w:hint="default" w:ascii="宋体" w:eastAsia="宋体"/>
          <w:highlight w:val="none"/>
          <w:lang w:val="en-US" w:eastAsia="zh-CN"/>
        </w:rPr>
      </w:pPr>
      <w:r>
        <w:rPr>
          <w:rFonts w:hint="eastAsia" w:ascii="宋体" w:eastAsia="宋体"/>
          <w:highlight w:val="none"/>
          <w:lang w:val="en-US" w:eastAsia="zh-CN"/>
        </w:rPr>
        <w:t>联系电话：</w:t>
      </w:r>
      <w:r>
        <w:rPr>
          <w:rFonts w:hint="eastAsia" w:eastAsia="宋体"/>
          <w:highlight w:val="none"/>
          <w:lang w:val="en-US" w:eastAsia="zh-CN"/>
        </w:rPr>
        <w:t>15653787686</w:t>
      </w:r>
    </w:p>
    <w:p w14:paraId="6019C61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微软雅黑" w:hAnsi="微软雅黑" w:eastAsia="微软雅黑" w:cs="微软雅黑"/>
          <w:spacing w:val="0"/>
          <w:position w:val="0"/>
          <w:sz w:val="23"/>
          <w:szCs w:val="23"/>
          <w:highlight w:val="none"/>
          <w:u w:val="single"/>
          <w:lang w:val="en-US" w:eastAsia="zh-CN"/>
        </w:rPr>
      </w:pPr>
    </w:p>
    <w:p w14:paraId="6527F6BE">
      <w:pPr>
        <w:spacing w:before="99" w:line="185" w:lineRule="auto"/>
        <w:ind w:left="10"/>
        <w:rPr>
          <w:rFonts w:ascii="微软雅黑" w:hAnsi="微软雅黑" w:eastAsia="微软雅黑" w:cs="微软雅黑"/>
          <w:sz w:val="23"/>
          <w:szCs w:val="23"/>
          <w:highlight w:val="none"/>
        </w:rPr>
      </w:pPr>
      <w:r>
        <w:rPr>
          <w:rFonts w:hint="eastAsia" w:ascii="微软雅黑" w:hAnsi="微软雅黑" w:eastAsia="微软雅黑" w:cs="微软雅黑"/>
          <w:spacing w:val="9"/>
          <w:sz w:val="23"/>
          <w:szCs w:val="23"/>
          <w:highlight w:val="none"/>
          <w:lang w:val="en-US" w:eastAsia="zh-CN"/>
        </w:rPr>
        <w:t>七</w:t>
      </w:r>
      <w:r>
        <w:rPr>
          <w:rFonts w:ascii="微软雅黑" w:hAnsi="微软雅黑" w:eastAsia="微软雅黑" w:cs="微软雅黑"/>
          <w:spacing w:val="9"/>
          <w:sz w:val="23"/>
          <w:szCs w:val="23"/>
          <w:highlight w:val="none"/>
        </w:rPr>
        <w:t>、投标文件组成、编制及投递</w:t>
      </w:r>
    </w:p>
    <w:p w14:paraId="2E12C9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pPr>
      <w:r>
        <w:rPr>
          <w:rFonts w:ascii="微软雅黑" w:hAnsi="微软雅黑" w:eastAsia="微软雅黑" w:cs="微软雅黑"/>
          <w:b w:val="0"/>
          <w:bCs w:val="0"/>
          <w:spacing w:val="0"/>
          <w:position w:val="0"/>
          <w:sz w:val="23"/>
          <w:szCs w:val="23"/>
          <w:highlight w:val="none"/>
        </w:rPr>
        <w:t>本项目投标文件分为</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纸质版</w:t>
      </w:r>
      <w:r>
        <w:rPr>
          <w:rFonts w:ascii="微软雅黑" w:hAnsi="微软雅黑" w:eastAsia="微软雅黑" w:cs="微软雅黑"/>
          <w:b w:val="0"/>
          <w:bCs w:val="0"/>
          <w:spacing w:val="0"/>
          <w:position w:val="0"/>
          <w:sz w:val="23"/>
          <w:szCs w:val="23"/>
          <w:highlight w:val="none"/>
        </w:rPr>
        <w:t>投标文件和</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电子版</w:t>
      </w:r>
      <w:r>
        <w:rPr>
          <w:rFonts w:ascii="微软雅黑" w:hAnsi="微软雅黑" w:eastAsia="微软雅黑" w:cs="微软雅黑"/>
          <w:b w:val="0"/>
          <w:bCs w:val="0"/>
          <w:spacing w:val="0"/>
          <w:position w:val="0"/>
          <w:sz w:val="23"/>
          <w:szCs w:val="23"/>
          <w:highlight w:val="none"/>
        </w:rPr>
        <w:t>投标文件（ 电子版为纸质盖章版的扫描件）</w:t>
      </w:r>
      <w:r>
        <w:rPr>
          <w:rFonts w:hint="eastAsia" w:ascii="微软雅黑" w:hAnsi="微软雅黑" w:eastAsia="微软雅黑" w:cs="微软雅黑"/>
          <w:b w:val="0"/>
          <w:bCs w:val="0"/>
          <w:spacing w:val="0"/>
          <w:position w:val="0"/>
          <w:sz w:val="23"/>
          <w:szCs w:val="23"/>
          <w:highlight w:val="none"/>
          <w:lang w:eastAsia="zh-CN"/>
        </w:rPr>
        <w:t>，</w:t>
      </w:r>
      <w:r>
        <w:rPr>
          <w:rFonts w:ascii="微软雅黑" w:hAnsi="微软雅黑" w:eastAsia="微软雅黑" w:cs="微软雅黑"/>
          <w:b w:val="0"/>
          <w:bCs w:val="0"/>
          <w:spacing w:val="0"/>
          <w:position w:val="0"/>
          <w:sz w:val="23"/>
          <w:szCs w:val="23"/>
          <w:highlight w:val="none"/>
        </w:rPr>
        <w:t>均由</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《投标文件（资质标）》</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技术</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标）》</w:t>
      </w:r>
      <w:r>
        <w:rPr>
          <w:rFonts w:ascii="微软雅黑" w:hAnsi="微软雅黑" w:eastAsia="微软雅黑" w:cs="微软雅黑"/>
          <w:b w:val="0"/>
          <w:bCs w:val="0"/>
          <w:spacing w:val="0"/>
          <w:position w:val="0"/>
          <w:sz w:val="23"/>
          <w:szCs w:val="23"/>
          <w:highlight w:val="none"/>
        </w:rPr>
        <w:t xml:space="preserve"> </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投标文件（商务标）》</w:t>
      </w:r>
    </w:p>
    <w:p w14:paraId="0C05E3BD">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ascii="微软雅黑" w:hAnsi="微软雅黑" w:eastAsia="微软雅黑" w:cs="微软雅黑"/>
          <w:b w:val="0"/>
          <w:bCs w:val="0"/>
          <w:spacing w:val="0"/>
          <w:position w:val="0"/>
          <w:sz w:val="23"/>
          <w:szCs w:val="23"/>
          <w:highlight w:val="none"/>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（开标一览表）</w:t>
      </w:r>
      <w:r>
        <w:rPr>
          <w:rFonts w:ascii="微软雅黑" w:hAnsi="微软雅黑" w:eastAsia="微软雅黑" w:cs="微软雅黑"/>
          <w:b w:val="0"/>
          <w:bCs w:val="0"/>
          <w:spacing w:val="0"/>
          <w:position w:val="0"/>
          <w:sz w:val="23"/>
          <w:szCs w:val="23"/>
          <w:highlight w:val="none"/>
        </w:rPr>
        <w:t>文件组成</w:t>
      </w:r>
      <w:r>
        <w:rPr>
          <w:rFonts w:hint="eastAsia" w:ascii="微软雅黑" w:hAnsi="微软雅黑" w:eastAsia="微软雅黑" w:cs="微软雅黑"/>
          <w:b w:val="0"/>
          <w:bCs w:val="0"/>
          <w:spacing w:val="0"/>
          <w:position w:val="0"/>
          <w:sz w:val="23"/>
          <w:szCs w:val="23"/>
          <w:highlight w:val="none"/>
          <w:lang w:eastAsia="zh-CN"/>
        </w:rPr>
        <w:t>（</w:t>
      </w:r>
      <w:r>
        <w:rPr>
          <w:rFonts w:hint="eastAsia" w:ascii="微软雅黑" w:hAnsi="微软雅黑" w:eastAsia="微软雅黑" w:cs="微软雅黑"/>
          <w:b w:val="0"/>
          <w:bCs w:val="0"/>
          <w:spacing w:val="0"/>
          <w:position w:val="0"/>
          <w:sz w:val="23"/>
          <w:szCs w:val="23"/>
          <w:highlight w:val="none"/>
          <w:lang w:val="en-US" w:eastAsia="zh-CN"/>
        </w:rPr>
        <w:t>详见第二部分 投标文件的编制</w:t>
      </w:r>
      <w:r>
        <w:rPr>
          <w:rFonts w:hint="eastAsia" w:ascii="微软雅黑" w:hAnsi="微软雅黑" w:eastAsia="微软雅黑" w:cs="微软雅黑"/>
          <w:b w:val="0"/>
          <w:bCs w:val="0"/>
          <w:spacing w:val="0"/>
          <w:position w:val="0"/>
          <w:sz w:val="23"/>
          <w:szCs w:val="23"/>
          <w:highlight w:val="none"/>
          <w:lang w:eastAsia="zh-CN"/>
        </w:rPr>
        <w:t>）。</w:t>
      </w:r>
    </w:p>
    <w:p w14:paraId="415CB0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val="0"/>
          <w:bCs w:val="0"/>
          <w:spacing w:val="0"/>
          <w:position w:val="0"/>
          <w:sz w:val="23"/>
          <w:szCs w:val="23"/>
          <w:highlight w:val="none"/>
          <w:lang w:eastAsia="zh-CN"/>
        </w:rPr>
      </w:pPr>
      <w:r>
        <w:rPr>
          <w:rFonts w:ascii="微软雅黑" w:hAnsi="微软雅黑" w:eastAsia="微软雅黑" w:cs="微软雅黑"/>
          <w:b/>
          <w:bCs/>
          <w:spacing w:val="0"/>
          <w:position w:val="0"/>
          <w:sz w:val="23"/>
          <w:szCs w:val="23"/>
          <w:highlight w:val="none"/>
        </w:rPr>
        <w:t>投标方式：在中国重汽 e 采通平台应标成功后 ，进入“ 供应商投标 ”环节 ，投递盖章扫描版电子标书（包含资质标书</w:t>
      </w:r>
      <w:r>
        <w:rPr>
          <w:rFonts w:hint="eastAsia" w:ascii="微软雅黑" w:hAnsi="微软雅黑" w:eastAsia="微软雅黑" w:cs="微软雅黑"/>
          <w:b/>
          <w:bCs/>
          <w:spacing w:val="0"/>
          <w:position w:val="0"/>
          <w:sz w:val="23"/>
          <w:szCs w:val="23"/>
          <w:highlight w:val="none"/>
          <w:lang w:eastAsia="zh-CN"/>
        </w:rPr>
        <w:t>、</w:t>
      </w:r>
      <w:r>
        <w:rPr>
          <w:rFonts w:hint="eastAsia" w:ascii="微软雅黑" w:hAnsi="微软雅黑" w:eastAsia="微软雅黑" w:cs="微软雅黑"/>
          <w:b/>
          <w:bCs/>
          <w:spacing w:val="0"/>
          <w:position w:val="0"/>
          <w:sz w:val="23"/>
          <w:szCs w:val="23"/>
          <w:highlight w:val="none"/>
          <w:lang w:val="en-US" w:eastAsia="zh-CN"/>
        </w:rPr>
        <w:t>技术标书、</w:t>
      </w:r>
      <w:r>
        <w:rPr>
          <w:rFonts w:ascii="微软雅黑" w:hAnsi="微软雅黑" w:eastAsia="微软雅黑" w:cs="微软雅黑"/>
          <w:b/>
          <w:bCs/>
          <w:spacing w:val="0"/>
          <w:position w:val="0"/>
          <w:sz w:val="23"/>
          <w:szCs w:val="23"/>
          <w:highlight w:val="none"/>
        </w:rPr>
        <w:t>商务标书）</w:t>
      </w:r>
      <w:r>
        <w:rPr>
          <w:rFonts w:hint="eastAsia" w:ascii="微软雅黑" w:hAnsi="微软雅黑" w:eastAsia="微软雅黑" w:cs="微软雅黑"/>
          <w:b w:val="0"/>
          <w:bCs w:val="0"/>
          <w:spacing w:val="0"/>
          <w:position w:val="0"/>
          <w:sz w:val="23"/>
          <w:szCs w:val="23"/>
          <w:highlight w:val="none"/>
          <w:lang w:eastAsia="zh-CN"/>
        </w:rPr>
        <w:t>，</w:t>
      </w:r>
      <w:r>
        <w:rPr>
          <w:rFonts w:ascii="微软雅黑" w:hAnsi="微软雅黑" w:eastAsia="微软雅黑" w:cs="微软雅黑"/>
          <w:b w:val="0"/>
          <w:bCs w:val="0"/>
          <w:spacing w:val="0"/>
          <w:position w:val="0"/>
          <w:sz w:val="23"/>
          <w:szCs w:val="23"/>
          <w:highlight w:val="none"/>
        </w:rPr>
        <w:t>若逾期未在中国重汽 e 采通平台上传电子标书，即便递交了纸版投标文件，一律视为无效投标</w:t>
      </w:r>
      <w:r>
        <w:rPr>
          <w:rFonts w:hint="eastAsia" w:ascii="微软雅黑" w:hAnsi="微软雅黑" w:eastAsia="微软雅黑" w:cs="微软雅黑"/>
          <w:b w:val="0"/>
          <w:bCs w:val="0"/>
          <w:spacing w:val="0"/>
          <w:position w:val="0"/>
          <w:sz w:val="23"/>
          <w:szCs w:val="23"/>
          <w:highlight w:val="none"/>
          <w:lang w:eastAsia="zh-CN"/>
        </w:rPr>
        <w:t>。</w:t>
      </w:r>
    </w:p>
    <w:p w14:paraId="134BD8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position w:val="0"/>
          <w:sz w:val="23"/>
          <w:szCs w:val="23"/>
          <w:highlight w:val="none"/>
          <w:lang w:eastAsia="zh-CN"/>
        </w:rPr>
      </w:pPr>
      <w:r>
        <w:rPr>
          <w:rFonts w:ascii="微软雅黑" w:hAnsi="微软雅黑" w:eastAsia="微软雅黑" w:cs="微软雅黑"/>
          <w:b w:val="0"/>
          <w:bCs w:val="0"/>
          <w:spacing w:val="0"/>
          <w:position w:val="0"/>
          <w:sz w:val="23"/>
          <w:szCs w:val="23"/>
          <w:highlight w:val="none"/>
        </w:rPr>
        <w:t>纸质版投标文件的份数要求为一式三份，正本一份，副本两份，资质投标书、</w:t>
      </w:r>
      <w:r>
        <w:rPr>
          <w:rFonts w:hint="eastAsia" w:ascii="微软雅黑" w:hAnsi="微软雅黑" w:eastAsia="微软雅黑" w:cs="微软雅黑"/>
          <w:b w:val="0"/>
          <w:bCs w:val="0"/>
          <w:spacing w:val="0"/>
          <w:position w:val="0"/>
          <w:sz w:val="23"/>
          <w:szCs w:val="23"/>
          <w:highlight w:val="none"/>
          <w:lang w:val="en-US" w:eastAsia="zh-CN"/>
        </w:rPr>
        <w:t>技术标书、</w:t>
      </w:r>
      <w:r>
        <w:rPr>
          <w:rFonts w:ascii="微软雅黑" w:hAnsi="微软雅黑" w:eastAsia="微软雅黑" w:cs="微软雅黑"/>
          <w:b w:val="0"/>
          <w:bCs w:val="0"/>
          <w:spacing w:val="0"/>
          <w:position w:val="0"/>
          <w:sz w:val="23"/>
          <w:szCs w:val="23"/>
          <w:highlight w:val="none"/>
        </w:rPr>
        <w:t>商务投标书的</w:t>
      </w:r>
      <w:r>
        <w:rPr>
          <w:rFonts w:ascii="微软雅黑" w:hAnsi="微软雅黑" w:eastAsia="微软雅黑" w:cs="微软雅黑"/>
          <w:b/>
          <w:bCs/>
          <w:spacing w:val="0"/>
          <w:position w:val="0"/>
          <w:sz w:val="23"/>
          <w:szCs w:val="23"/>
          <w:highlight w:val="none"/>
        </w:rPr>
        <w:t>同类文件封装在一个包封里</w:t>
      </w:r>
      <w:r>
        <w:rPr>
          <w:rFonts w:hint="eastAsia" w:ascii="微软雅黑" w:hAnsi="微软雅黑" w:eastAsia="微软雅黑" w:cs="微软雅黑"/>
          <w:b/>
          <w:bCs/>
          <w:spacing w:val="0"/>
          <w:position w:val="0"/>
          <w:sz w:val="23"/>
          <w:szCs w:val="23"/>
          <w:highlight w:val="none"/>
          <w:lang w:eastAsia="zh-CN"/>
        </w:rPr>
        <w:t>。</w:t>
      </w:r>
    </w:p>
    <w:p w14:paraId="5CB7461D">
      <w:pPr>
        <w:pStyle w:val="10"/>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ascii="微软雅黑" w:hAnsi="微软雅黑" w:eastAsia="微软雅黑" w:cs="微软雅黑"/>
          <w:b w:val="0"/>
          <w:bCs w:val="0"/>
          <w:snapToGrid w:val="0"/>
          <w:color w:val="000000"/>
          <w:spacing w:val="0"/>
          <w:kern w:val="0"/>
          <w:position w:val="0"/>
          <w:sz w:val="23"/>
          <w:szCs w:val="23"/>
          <w:highlight w:val="none"/>
          <w:lang w:val="en-US" w:eastAsia="en-US" w:bidi="ar-SA"/>
        </w:rPr>
      </w:pP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开标方式：</w:t>
      </w:r>
      <w:r>
        <w:rPr>
          <w:rFonts w:hint="eastAsia" w:ascii="微软雅黑" w:hAnsi="微软雅黑" w:eastAsia="微软雅黑" w:cs="微软雅黑"/>
          <w:b w:val="0"/>
          <w:bCs w:val="0"/>
          <w:snapToGrid w:val="0"/>
          <w:color w:val="000000"/>
          <w:spacing w:val="0"/>
          <w:kern w:val="0"/>
          <w:position w:val="0"/>
          <w:sz w:val="23"/>
          <w:szCs w:val="23"/>
          <w:highlight w:val="none"/>
          <w:u w:val="single"/>
          <w:lang w:val="en-US" w:eastAsia="zh-CN" w:bidi="ar-SA"/>
        </w:rPr>
        <w:t>现场参与开标</w:t>
      </w: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。各投标人</w:t>
      </w:r>
      <w:r>
        <w:rPr>
          <w:rFonts w:ascii="微软雅黑" w:hAnsi="微软雅黑" w:eastAsia="微软雅黑" w:cs="微软雅黑"/>
          <w:b w:val="0"/>
          <w:bCs w:val="0"/>
          <w:snapToGrid w:val="0"/>
          <w:color w:val="000000"/>
          <w:spacing w:val="0"/>
          <w:kern w:val="0"/>
          <w:position w:val="0"/>
          <w:sz w:val="23"/>
          <w:szCs w:val="23"/>
          <w:highlight w:val="none"/>
          <w:lang w:val="en-US" w:eastAsia="en-US" w:bidi="ar-SA"/>
        </w:rPr>
        <w:t>自行携带纸质投标文件于开标前至开标地点即可</w:t>
      </w: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w:t>
      </w:r>
    </w:p>
    <w:p w14:paraId="302027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纸质版投标文件和电子版投标文件必须保证内容一致；如确实存在不一致的 ，以电</w:t>
      </w:r>
    </w:p>
    <w:p w14:paraId="6CD9F5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子标书为准， 同时要求投标人对纸版标书</w:t>
      </w:r>
      <w:r>
        <w:rPr>
          <w:rFonts w:hint="eastAsia" w:ascii="微软雅黑" w:hAnsi="微软雅黑" w:eastAsia="微软雅黑" w:cs="微软雅黑"/>
          <w:b/>
          <w:bCs/>
          <w:spacing w:val="0"/>
          <w:position w:val="0"/>
          <w:sz w:val="23"/>
          <w:szCs w:val="23"/>
          <w:highlight w:val="none"/>
          <w:lang w:eastAsia="zh-CN"/>
        </w:rPr>
        <w:t>作出</w:t>
      </w:r>
      <w:r>
        <w:rPr>
          <w:rFonts w:ascii="微软雅黑" w:hAnsi="微软雅黑" w:eastAsia="微软雅黑" w:cs="微软雅黑"/>
          <w:b/>
          <w:bCs/>
          <w:spacing w:val="0"/>
          <w:position w:val="0"/>
          <w:sz w:val="23"/>
          <w:szCs w:val="23"/>
          <w:highlight w:val="none"/>
        </w:rPr>
        <w:t>修正。</w:t>
      </w:r>
    </w:p>
    <w:p w14:paraId="11E2E0C9">
      <w:pPr>
        <w:spacing w:before="99" w:line="185" w:lineRule="auto"/>
        <w:ind w:left="8"/>
        <w:rPr>
          <w:rFonts w:ascii="微软雅黑" w:hAnsi="微软雅黑" w:eastAsia="微软雅黑" w:cs="微软雅黑"/>
          <w:sz w:val="23"/>
          <w:szCs w:val="23"/>
          <w:highlight w:val="none"/>
        </w:rPr>
      </w:pPr>
      <w:r>
        <w:rPr>
          <w:rFonts w:hint="eastAsia" w:ascii="微软雅黑" w:hAnsi="微软雅黑" w:eastAsia="微软雅黑" w:cs="微软雅黑"/>
          <w:spacing w:val="3"/>
          <w:sz w:val="23"/>
          <w:szCs w:val="23"/>
          <w:highlight w:val="none"/>
          <w:lang w:val="en-US" w:eastAsia="zh-CN"/>
        </w:rPr>
        <w:t>八</w:t>
      </w:r>
      <w:r>
        <w:rPr>
          <w:rFonts w:ascii="微软雅黑" w:hAnsi="微软雅黑" w:eastAsia="微软雅黑" w:cs="微软雅黑"/>
          <w:spacing w:val="3"/>
          <w:sz w:val="23"/>
          <w:szCs w:val="23"/>
          <w:highlight w:val="none"/>
        </w:rPr>
        <w:t>、开标时间及地点：</w:t>
      </w:r>
    </w:p>
    <w:p w14:paraId="2FF9EF73">
      <w:pPr>
        <w:keepNext w:val="0"/>
        <w:keepLines w:val="0"/>
        <w:pageBreakBefore w:val="0"/>
        <w:widowControl/>
        <w:kinsoku w:val="0"/>
        <w:wordWrap/>
        <w:overflowPunct/>
        <w:topLinePunct w:val="0"/>
        <w:autoSpaceDE w:val="0"/>
        <w:autoSpaceDN w:val="0"/>
        <w:bidi w:val="0"/>
        <w:adjustRightInd w:val="0"/>
        <w:snapToGrid w:val="0"/>
        <w:spacing w:before="164" w:line="360" w:lineRule="auto"/>
        <w:ind w:firstLine="412" w:firstLineChars="200"/>
        <w:jc w:val="both"/>
        <w:textAlignment w:val="baseline"/>
        <w:rPr>
          <w:rFonts w:hint="default" w:ascii="微软雅黑" w:hAnsi="微软雅黑" w:eastAsia="微软雅黑" w:cs="微软雅黑"/>
          <w:sz w:val="23"/>
          <w:szCs w:val="23"/>
          <w:highlight w:val="none"/>
          <w:lang w:val="en-US"/>
        </w:rPr>
      </w:pPr>
      <w:r>
        <w:rPr>
          <w:rFonts w:ascii="微软雅黑" w:hAnsi="微软雅黑" w:eastAsia="微软雅黑" w:cs="微软雅黑"/>
          <w:spacing w:val="-12"/>
          <w:sz w:val="23"/>
          <w:szCs w:val="23"/>
          <w:highlight w:val="none"/>
        </w:rPr>
        <w:t>开标时间：</w:t>
      </w:r>
      <w:r>
        <w:rPr>
          <w:rFonts w:ascii="微软雅黑" w:hAnsi="微软雅黑" w:eastAsia="微软雅黑" w:cs="微软雅黑"/>
          <w:spacing w:val="18"/>
          <w:w w:val="101"/>
          <w:sz w:val="23"/>
          <w:szCs w:val="23"/>
          <w:highlight w:val="none"/>
        </w:rPr>
        <w:t xml:space="preserve">  </w:t>
      </w:r>
      <w:r>
        <w:rPr>
          <w:rFonts w:ascii="微软雅黑" w:hAnsi="微软雅黑" w:eastAsia="微软雅黑" w:cs="微软雅黑"/>
          <w:spacing w:val="-12"/>
          <w:sz w:val="23"/>
          <w:szCs w:val="23"/>
          <w:highlight w:val="none"/>
          <w:u w:val="single" w:color="auto"/>
        </w:rPr>
        <w:t xml:space="preserve">     </w:t>
      </w:r>
      <w:r>
        <w:rPr>
          <w:rFonts w:hint="eastAsia" w:ascii="微软雅黑" w:hAnsi="微软雅黑" w:eastAsia="微软雅黑" w:cs="微软雅黑"/>
          <w:spacing w:val="-12"/>
          <w:sz w:val="23"/>
          <w:szCs w:val="23"/>
          <w:highlight w:val="none"/>
          <w:u w:val="single" w:color="auto"/>
          <w:lang w:val="en-US" w:eastAsia="zh-CN"/>
        </w:rPr>
        <w:t xml:space="preserve"> </w:t>
      </w:r>
      <w:r>
        <w:rPr>
          <w:rFonts w:ascii="微软雅黑" w:hAnsi="微软雅黑" w:eastAsia="微软雅黑" w:cs="微软雅黑"/>
          <w:spacing w:val="-12"/>
          <w:sz w:val="23"/>
          <w:szCs w:val="23"/>
          <w:highlight w:val="none"/>
          <w:u w:val="single" w:color="auto"/>
        </w:rPr>
        <w:t xml:space="preserve"> 202</w:t>
      </w:r>
      <w:r>
        <w:rPr>
          <w:rFonts w:hint="eastAsia" w:ascii="微软雅黑" w:hAnsi="微软雅黑" w:eastAsia="微软雅黑" w:cs="微软雅黑"/>
          <w:spacing w:val="-12"/>
          <w:sz w:val="23"/>
          <w:szCs w:val="23"/>
          <w:highlight w:val="none"/>
          <w:u w:val="single" w:color="auto"/>
          <w:lang w:val="en-US" w:eastAsia="zh-CN"/>
        </w:rPr>
        <w:t>5</w:t>
      </w:r>
      <w:r>
        <w:rPr>
          <w:rFonts w:ascii="微软雅黑" w:hAnsi="微软雅黑" w:eastAsia="微软雅黑" w:cs="微软雅黑"/>
          <w:spacing w:val="-12"/>
          <w:sz w:val="23"/>
          <w:szCs w:val="23"/>
          <w:highlight w:val="none"/>
          <w:u w:val="single" w:color="auto"/>
        </w:rPr>
        <w:t xml:space="preserve"> 年</w:t>
      </w:r>
      <w:r>
        <w:rPr>
          <w:rFonts w:hint="eastAsia" w:ascii="微软雅黑" w:hAnsi="微软雅黑" w:eastAsia="微软雅黑" w:cs="微软雅黑"/>
          <w:spacing w:val="-12"/>
          <w:sz w:val="23"/>
          <w:szCs w:val="23"/>
          <w:highlight w:val="none"/>
          <w:u w:val="single" w:color="auto"/>
          <w:lang w:val="en-US" w:eastAsia="zh-CN"/>
        </w:rPr>
        <w:t xml:space="preserve"> 7 </w:t>
      </w:r>
      <w:r>
        <w:rPr>
          <w:rFonts w:ascii="微软雅黑" w:hAnsi="微软雅黑" w:eastAsia="微软雅黑" w:cs="微软雅黑"/>
          <w:spacing w:val="-12"/>
          <w:sz w:val="23"/>
          <w:szCs w:val="23"/>
          <w:highlight w:val="none"/>
          <w:u w:val="single" w:color="auto"/>
        </w:rPr>
        <w:t>月</w:t>
      </w:r>
      <w:r>
        <w:rPr>
          <w:rFonts w:hint="eastAsia" w:ascii="微软雅黑" w:hAnsi="微软雅黑" w:eastAsia="微软雅黑" w:cs="微软雅黑"/>
          <w:spacing w:val="-12"/>
          <w:sz w:val="23"/>
          <w:szCs w:val="23"/>
          <w:highlight w:val="none"/>
          <w:u w:val="single" w:color="auto"/>
          <w:lang w:val="en-US" w:eastAsia="zh-CN"/>
        </w:rPr>
        <w:t xml:space="preserve">  9   </w:t>
      </w:r>
      <w:r>
        <w:rPr>
          <w:rFonts w:ascii="微软雅黑" w:hAnsi="微软雅黑" w:eastAsia="微软雅黑" w:cs="微软雅黑"/>
          <w:spacing w:val="-12"/>
          <w:sz w:val="23"/>
          <w:szCs w:val="23"/>
          <w:highlight w:val="none"/>
          <w:u w:val="single" w:color="auto"/>
        </w:rPr>
        <w:t>日</w:t>
      </w:r>
      <w:r>
        <w:rPr>
          <w:rFonts w:hint="eastAsia" w:ascii="微软雅黑" w:hAnsi="微软雅黑" w:eastAsia="微软雅黑" w:cs="微软雅黑"/>
          <w:spacing w:val="-12"/>
          <w:sz w:val="23"/>
          <w:szCs w:val="23"/>
          <w:highlight w:val="none"/>
          <w:u w:val="single" w:color="auto"/>
          <w:lang w:val="en-US" w:eastAsia="zh-CN"/>
        </w:rPr>
        <w:t>14：00     （如有变动，另行通知）</w:t>
      </w:r>
    </w:p>
    <w:p w14:paraId="30909BB5">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56" w:firstLineChars="200"/>
        <w:jc w:val="both"/>
        <w:textAlignment w:val="baseline"/>
        <w:rPr>
          <w:rFonts w:hint="eastAsia"/>
          <w:b/>
          <w:bCs/>
          <w:sz w:val="24"/>
          <w:szCs w:val="24"/>
          <w:highlight w:val="yellow"/>
          <w:lang w:val="en-US" w:eastAsia="zh-CN"/>
        </w:rPr>
      </w:pPr>
      <w:r>
        <w:rPr>
          <w:rFonts w:ascii="微软雅黑" w:hAnsi="微软雅黑" w:eastAsia="微软雅黑" w:cs="微软雅黑"/>
          <w:spacing w:val="-1"/>
          <w:sz w:val="23"/>
          <w:szCs w:val="23"/>
          <w:highlight w:val="none"/>
        </w:rPr>
        <w:t>开标地点：</w:t>
      </w:r>
      <w:r>
        <w:rPr>
          <w:rFonts w:ascii="微软雅黑" w:hAnsi="微软雅黑" w:eastAsia="微软雅黑" w:cs="微软雅黑"/>
          <w:spacing w:val="28"/>
          <w:sz w:val="23"/>
          <w:szCs w:val="23"/>
          <w:highlight w:val="none"/>
        </w:rPr>
        <w:t xml:space="preserve"> </w:t>
      </w:r>
      <w:r>
        <w:rPr>
          <w:rFonts w:ascii="微软雅黑" w:hAnsi="微软雅黑" w:eastAsia="微软雅黑" w:cs="微软雅黑"/>
          <w:spacing w:val="-1"/>
          <w:sz w:val="23"/>
          <w:szCs w:val="23"/>
          <w:highlight w:val="none"/>
          <w:u w:val="single" w:color="auto"/>
        </w:rPr>
        <w:t xml:space="preserve">      中国重汽集团济宁商用车有限公司</w:t>
      </w:r>
      <w:r>
        <w:rPr>
          <w:rFonts w:hint="eastAsia" w:ascii="微软雅黑" w:hAnsi="微软雅黑" w:eastAsia="微软雅黑" w:cs="微软雅黑"/>
          <w:spacing w:val="-1"/>
          <w:sz w:val="23"/>
          <w:szCs w:val="23"/>
          <w:highlight w:val="none"/>
          <w:u w:val="single" w:color="auto"/>
          <w:lang w:val="en-US" w:eastAsia="zh-CN"/>
        </w:rPr>
        <w:t>南办公楼106会议室（暂定）</w:t>
      </w:r>
      <w:r>
        <w:rPr>
          <w:rFonts w:ascii="微软雅黑" w:hAnsi="微软雅黑" w:eastAsia="微软雅黑" w:cs="微软雅黑"/>
          <w:spacing w:val="-1"/>
          <w:sz w:val="23"/>
          <w:szCs w:val="23"/>
          <w:highlight w:val="none"/>
          <w:u w:val="single" w:color="auto"/>
        </w:rPr>
        <w:t xml:space="preserve"> </w:t>
      </w:r>
      <w:r>
        <w:rPr>
          <w:rFonts w:hint="eastAsia" w:ascii="微软雅黑" w:hAnsi="微软雅黑" w:eastAsia="微软雅黑" w:cs="微软雅黑"/>
          <w:spacing w:val="-1"/>
          <w:sz w:val="23"/>
          <w:szCs w:val="23"/>
          <w:highlight w:val="none"/>
          <w:u w:val="single" w:color="auto"/>
          <w:lang w:val="en-US" w:eastAsia="zh-CN"/>
        </w:rPr>
        <w:t xml:space="preserve">               </w:t>
      </w:r>
      <w:r>
        <w:rPr>
          <w:rFonts w:ascii="微软雅黑" w:hAnsi="微软雅黑" w:eastAsia="微软雅黑" w:cs="微软雅黑"/>
          <w:spacing w:val="-1"/>
          <w:sz w:val="23"/>
          <w:szCs w:val="23"/>
          <w:highlight w:val="none"/>
          <w:u w:val="single" w:color="auto"/>
        </w:rPr>
        <w:t xml:space="preserve">    </w:t>
      </w:r>
    </w:p>
    <w:p w14:paraId="7DE52430">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eastAsia="宋体"/>
          <w:b/>
          <w:bCs/>
          <w:sz w:val="24"/>
          <w:szCs w:val="24"/>
          <w:highlight w:val="yellow"/>
          <w:lang w:val="en-US" w:eastAsia="zh-CN"/>
        </w:rPr>
      </w:pPr>
      <w:r>
        <w:rPr>
          <w:rFonts w:hint="eastAsia"/>
          <w:b/>
          <w:bCs/>
          <w:sz w:val="24"/>
          <w:szCs w:val="24"/>
          <w:highlight w:val="yellow"/>
          <w:lang w:val="en-US" w:eastAsia="zh-CN"/>
        </w:rPr>
        <w:t>注：因开标过程需要在重汽e采通操作，拟投标人需自行携带可登录e采通系统的电脑到开标现场。</w:t>
      </w:r>
    </w:p>
    <w:p w14:paraId="5A6AFB14">
      <w:pPr>
        <w:pStyle w:val="8"/>
        <w:spacing w:line="315" w:lineRule="auto"/>
        <w:rPr>
          <w:highlight w:val="none"/>
        </w:rPr>
      </w:pPr>
    </w:p>
    <w:p w14:paraId="733184E1">
      <w:pPr>
        <w:pStyle w:val="8"/>
        <w:spacing w:line="315" w:lineRule="auto"/>
        <w:rPr>
          <w:highlight w:val="none"/>
        </w:rPr>
      </w:pPr>
    </w:p>
    <w:p w14:paraId="5C52D166">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6654D39">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11DF904">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801FB35">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09D736F1">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099C26D">
      <w:pPr>
        <w:spacing w:before="150" w:line="179" w:lineRule="auto"/>
        <w:ind w:left="2682"/>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第二部分</w:t>
      </w:r>
      <w:r>
        <w:rPr>
          <w:rFonts w:ascii="微软雅黑" w:hAnsi="微软雅黑" w:eastAsia="微软雅黑" w:cs="微软雅黑"/>
          <w:spacing w:val="23"/>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投标文件的编制</w:t>
      </w:r>
    </w:p>
    <w:p w14:paraId="632D8228">
      <w:pPr>
        <w:pStyle w:val="8"/>
        <w:spacing w:line="312" w:lineRule="auto"/>
        <w:rPr>
          <w:highlight w:val="none"/>
        </w:rPr>
      </w:pPr>
    </w:p>
    <w:p w14:paraId="1A57D7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 xml:space="preserve">一 </w:t>
      </w:r>
      <w:r>
        <w:rPr>
          <w:rFonts w:hint="eastAsia" w:ascii="微软雅黑" w:hAnsi="微软雅黑" w:eastAsia="微软雅黑" w:cs="微软雅黑"/>
          <w:b/>
          <w:bCs/>
          <w:spacing w:val="0"/>
          <w:w w:val="100"/>
          <w:position w:val="0"/>
          <w:sz w:val="23"/>
          <w:szCs w:val="23"/>
          <w:highlight w:val="none"/>
          <w:lang w:eastAsia="zh-CN"/>
        </w:rPr>
        <w:t>、</w:t>
      </w:r>
      <w:r>
        <w:rPr>
          <w:rFonts w:ascii="微软雅黑" w:hAnsi="微软雅黑" w:eastAsia="微软雅黑" w:cs="微软雅黑"/>
          <w:b/>
          <w:bCs/>
          <w:spacing w:val="0"/>
          <w:w w:val="100"/>
          <w:position w:val="0"/>
          <w:sz w:val="23"/>
          <w:szCs w:val="23"/>
          <w:highlight w:val="none"/>
        </w:rPr>
        <w:t>投标的语言及计量单位</w:t>
      </w:r>
    </w:p>
    <w:p w14:paraId="3B91F1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w:t>
      </w:r>
      <w:r>
        <w:rPr>
          <w:rFonts w:ascii="微软雅黑" w:hAnsi="微软雅黑" w:eastAsia="微软雅黑" w:cs="微软雅黑"/>
          <w:spacing w:val="0"/>
          <w:w w:val="100"/>
          <w:position w:val="0"/>
          <w:sz w:val="23"/>
          <w:szCs w:val="23"/>
          <w:highlight w:val="none"/>
        </w:rPr>
        <w:t>由投标人编写的投标文件、投标交换的文件和往来信件应以中文书写。</w:t>
      </w:r>
    </w:p>
    <w:p w14:paraId="5D8313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2</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投标文件中所使用的计量单位， 除招标文件中有特殊要求外，应采用中华</w:t>
      </w:r>
      <w:r>
        <w:rPr>
          <w:rFonts w:hint="eastAsia" w:ascii="微软雅黑" w:hAnsi="微软雅黑" w:eastAsia="微软雅黑" w:cs="微软雅黑"/>
          <w:spacing w:val="0"/>
          <w:w w:val="100"/>
          <w:position w:val="0"/>
          <w:sz w:val="23"/>
          <w:szCs w:val="23"/>
          <w:highlight w:val="none"/>
          <w:lang w:val="en-US" w:eastAsia="zh-CN"/>
        </w:rPr>
        <w:t>人</w:t>
      </w:r>
      <w:r>
        <w:rPr>
          <w:rFonts w:ascii="微软雅黑" w:hAnsi="微软雅黑" w:eastAsia="微软雅黑" w:cs="微软雅黑"/>
          <w:spacing w:val="0"/>
          <w:w w:val="100"/>
          <w:position w:val="0"/>
          <w:sz w:val="23"/>
          <w:szCs w:val="23"/>
          <w:highlight w:val="none"/>
        </w:rPr>
        <w:t>民共和国国家法定计量单位。</w:t>
      </w:r>
    </w:p>
    <w:p w14:paraId="54B7ED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二、投标文件构成</w:t>
      </w:r>
    </w:p>
    <w:p w14:paraId="226FEC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投标人的投标文件由 《</w:t>
      </w:r>
      <w:r>
        <w:rPr>
          <w:rFonts w:ascii="微软雅黑" w:hAnsi="微软雅黑" w:eastAsia="微软雅黑" w:cs="微软雅黑"/>
          <w:b/>
          <w:bCs/>
          <w:spacing w:val="0"/>
          <w:w w:val="100"/>
          <w:position w:val="0"/>
          <w:sz w:val="23"/>
          <w:szCs w:val="23"/>
          <w:highlight w:val="none"/>
        </w:rPr>
        <w:t xml:space="preserve">投标文件（资质标） </w:t>
      </w:r>
      <w:r>
        <w:rPr>
          <w:rFonts w:hint="eastAsia" w:ascii="微软雅黑" w:hAnsi="微软雅黑" w:eastAsia="微软雅黑" w:cs="微软雅黑"/>
          <w:b/>
          <w:bCs/>
          <w:spacing w:val="0"/>
          <w:w w:val="100"/>
          <w:position w:val="0"/>
          <w:sz w:val="23"/>
          <w:szCs w:val="23"/>
          <w:highlight w:val="none"/>
          <w:lang w:eastAsia="zh-CN"/>
        </w:rPr>
        <w:t>》</w:t>
      </w:r>
      <w:r>
        <w:rPr>
          <w:rFonts w:hint="eastAsia" w:ascii="微软雅黑" w:hAnsi="微软雅黑" w:eastAsia="微软雅黑" w:cs="微软雅黑"/>
          <w:b/>
          <w:bCs/>
          <w:spacing w:val="0"/>
          <w:w w:val="100"/>
          <w:position w:val="0"/>
          <w:sz w:val="23"/>
          <w:szCs w:val="23"/>
          <w:highlight w:val="none"/>
          <w:lang w:val="en-US" w:eastAsia="zh-CN"/>
        </w:rPr>
        <w:t>《</w:t>
      </w:r>
      <w:r>
        <w:rPr>
          <w:rFonts w:ascii="微软雅黑" w:hAnsi="微软雅黑" w:eastAsia="微软雅黑" w:cs="微软雅黑"/>
          <w:b/>
          <w:bCs/>
          <w:spacing w:val="0"/>
          <w:w w:val="100"/>
          <w:position w:val="0"/>
          <w:sz w:val="23"/>
          <w:szCs w:val="23"/>
          <w:highlight w:val="none"/>
        </w:rPr>
        <w:t>投标文</w:t>
      </w:r>
      <w:r>
        <w:rPr>
          <w:rFonts w:hint="eastAsia" w:ascii="微软雅黑" w:hAnsi="微软雅黑" w:eastAsia="微软雅黑" w:cs="微软雅黑"/>
          <w:b/>
          <w:bCs/>
          <w:spacing w:val="0"/>
          <w:w w:val="100"/>
          <w:position w:val="0"/>
          <w:sz w:val="23"/>
          <w:szCs w:val="23"/>
          <w:highlight w:val="none"/>
          <w:lang w:val="en-US" w:eastAsia="zh-CN"/>
        </w:rPr>
        <w:t>件</w:t>
      </w:r>
      <w:r>
        <w:rPr>
          <w:rFonts w:ascii="微软雅黑" w:hAnsi="微软雅黑" w:eastAsia="微软雅黑" w:cs="微软雅黑"/>
          <w:b/>
          <w:bCs/>
          <w:spacing w:val="0"/>
          <w:w w:val="100"/>
          <w:position w:val="0"/>
          <w:sz w:val="23"/>
          <w:szCs w:val="23"/>
          <w:highlight w:val="none"/>
        </w:rPr>
        <w:t>（</w:t>
      </w:r>
      <w:r>
        <w:rPr>
          <w:rFonts w:hint="eastAsia" w:ascii="微软雅黑" w:hAnsi="微软雅黑" w:eastAsia="微软雅黑" w:cs="微软雅黑"/>
          <w:b/>
          <w:bCs/>
          <w:spacing w:val="0"/>
          <w:w w:val="100"/>
          <w:position w:val="0"/>
          <w:sz w:val="23"/>
          <w:szCs w:val="23"/>
          <w:highlight w:val="none"/>
          <w:lang w:val="en-US" w:eastAsia="zh-CN"/>
        </w:rPr>
        <w:t>技术</w:t>
      </w:r>
      <w:r>
        <w:rPr>
          <w:rFonts w:ascii="微软雅黑" w:hAnsi="微软雅黑" w:eastAsia="微软雅黑" w:cs="微软雅黑"/>
          <w:b/>
          <w:bCs/>
          <w:spacing w:val="0"/>
          <w:w w:val="100"/>
          <w:position w:val="0"/>
          <w:sz w:val="23"/>
          <w:szCs w:val="23"/>
          <w:highlight w:val="none"/>
        </w:rPr>
        <w:t>标） 》</w:t>
      </w:r>
      <w:r>
        <w:rPr>
          <w:rFonts w:hint="eastAsia" w:ascii="微软雅黑" w:hAnsi="微软雅黑" w:eastAsia="微软雅黑" w:cs="微软雅黑"/>
          <w:b/>
          <w:bCs/>
          <w:spacing w:val="0"/>
          <w:w w:val="100"/>
          <w:position w:val="0"/>
          <w:sz w:val="23"/>
          <w:szCs w:val="23"/>
          <w:highlight w:val="none"/>
          <w:lang w:val="en-US" w:eastAsia="zh-CN"/>
        </w:rPr>
        <w:t>《</w:t>
      </w:r>
      <w:r>
        <w:rPr>
          <w:rFonts w:ascii="微软雅黑" w:hAnsi="微软雅黑" w:eastAsia="微软雅黑" w:cs="微软雅黑"/>
          <w:b/>
          <w:bCs/>
          <w:spacing w:val="0"/>
          <w:w w:val="100"/>
          <w:position w:val="0"/>
          <w:sz w:val="23"/>
          <w:szCs w:val="23"/>
          <w:highlight w:val="none"/>
        </w:rPr>
        <w:t>投标文</w:t>
      </w:r>
      <w:r>
        <w:rPr>
          <w:rFonts w:hint="eastAsia" w:ascii="微软雅黑" w:hAnsi="微软雅黑" w:eastAsia="微软雅黑" w:cs="微软雅黑"/>
          <w:b/>
          <w:bCs/>
          <w:spacing w:val="0"/>
          <w:w w:val="100"/>
          <w:position w:val="0"/>
          <w:sz w:val="23"/>
          <w:szCs w:val="23"/>
          <w:highlight w:val="none"/>
          <w:lang w:val="en-US" w:eastAsia="zh-CN"/>
        </w:rPr>
        <w:t>件</w:t>
      </w:r>
      <w:r>
        <w:rPr>
          <w:rFonts w:ascii="微软雅黑" w:hAnsi="微软雅黑" w:eastAsia="微软雅黑" w:cs="微软雅黑"/>
          <w:b/>
          <w:bCs/>
          <w:spacing w:val="0"/>
          <w:w w:val="100"/>
          <w:position w:val="0"/>
          <w:sz w:val="23"/>
          <w:szCs w:val="23"/>
          <w:highlight w:val="none"/>
        </w:rPr>
        <w:t>（商务标） 》（开标</w:t>
      </w:r>
      <w:r>
        <w:rPr>
          <w:rFonts w:hint="eastAsia" w:ascii="微软雅黑" w:hAnsi="微软雅黑" w:eastAsia="微软雅黑" w:cs="微软雅黑"/>
          <w:b/>
          <w:bCs/>
          <w:spacing w:val="0"/>
          <w:w w:val="100"/>
          <w:position w:val="0"/>
          <w:sz w:val="23"/>
          <w:szCs w:val="23"/>
          <w:highlight w:val="none"/>
          <w:lang w:val="en-US" w:eastAsia="zh-CN"/>
        </w:rPr>
        <w:t>一</w:t>
      </w:r>
      <w:r>
        <w:rPr>
          <w:rFonts w:ascii="微软雅黑" w:hAnsi="微软雅黑" w:eastAsia="微软雅黑" w:cs="微软雅黑"/>
          <w:b/>
          <w:bCs/>
          <w:spacing w:val="0"/>
          <w:w w:val="100"/>
          <w:position w:val="0"/>
          <w:sz w:val="23"/>
          <w:szCs w:val="23"/>
          <w:highlight w:val="none"/>
        </w:rPr>
        <w:t>览表）</w:t>
      </w:r>
      <w:r>
        <w:rPr>
          <w:rFonts w:ascii="微软雅黑" w:hAnsi="微软雅黑" w:eastAsia="微软雅黑" w:cs="微软雅黑"/>
          <w:spacing w:val="0"/>
          <w:w w:val="100"/>
          <w:position w:val="0"/>
          <w:sz w:val="23"/>
          <w:szCs w:val="23"/>
          <w:highlight w:val="none"/>
        </w:rPr>
        <w:t>构成</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分别装订成册</w:t>
      </w:r>
      <w:r>
        <w:rPr>
          <w:rFonts w:hint="eastAsia" w:ascii="微软雅黑" w:hAnsi="微软雅黑" w:eastAsia="微软雅黑" w:cs="微软雅黑"/>
          <w:spacing w:val="0"/>
          <w:w w:val="100"/>
          <w:position w:val="0"/>
          <w:sz w:val="23"/>
          <w:szCs w:val="23"/>
          <w:highlight w:val="none"/>
          <w:lang w:eastAsia="zh-CN"/>
        </w:rPr>
        <w:t>：</w:t>
      </w:r>
    </w:p>
    <w:p w14:paraId="7525A3D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230" w:firstLineChars="100"/>
        <w:jc w:val="left"/>
        <w:textAlignment w:val="baseline"/>
        <w:rPr>
          <w:rFonts w:hint="eastAsia" w:ascii="微软雅黑" w:hAnsi="微软雅黑" w:eastAsia="微软雅黑" w:cs="微软雅黑"/>
          <w:b/>
          <w:bCs/>
          <w:spacing w:val="0"/>
          <w:w w:val="100"/>
          <w:position w:val="0"/>
          <w:sz w:val="23"/>
          <w:szCs w:val="23"/>
          <w:highlight w:val="yellow"/>
          <w:lang w:eastAsia="zh-CN"/>
        </w:rPr>
      </w:pPr>
      <w:r>
        <w:rPr>
          <w:rFonts w:ascii="微软雅黑" w:hAnsi="微软雅黑" w:eastAsia="微软雅黑" w:cs="微软雅黑"/>
          <w:b/>
          <w:bCs/>
          <w:color w:val="FF0000"/>
          <w:spacing w:val="0"/>
          <w:w w:val="100"/>
          <w:position w:val="0"/>
          <w:sz w:val="23"/>
          <w:szCs w:val="23"/>
          <w:highlight w:val="none"/>
        </w:rPr>
        <w:t>1. 《投标文件（资质标）》</w:t>
      </w:r>
      <w:r>
        <w:rPr>
          <w:rFonts w:ascii="微软雅黑" w:hAnsi="微软雅黑" w:eastAsia="微软雅黑" w:cs="微软雅黑"/>
          <w:spacing w:val="0"/>
          <w:w w:val="100"/>
          <w:position w:val="0"/>
          <w:sz w:val="23"/>
          <w:szCs w:val="23"/>
          <w:highlight w:val="none"/>
        </w:rPr>
        <w:t>包括</w:t>
      </w:r>
      <w:r>
        <w:rPr>
          <w:rFonts w:hint="eastAsia" w:ascii="微软雅黑" w:hAnsi="微软雅黑" w:eastAsia="微软雅黑" w:cs="微软雅黑"/>
          <w:spacing w:val="0"/>
          <w:w w:val="100"/>
          <w:position w:val="0"/>
          <w:sz w:val="23"/>
          <w:szCs w:val="23"/>
          <w:highlight w:val="none"/>
          <w:lang w:eastAsia="zh-CN"/>
        </w:rPr>
        <w:t>：</w:t>
      </w:r>
      <w:r>
        <w:rPr>
          <w:rFonts w:hint="eastAsia" w:ascii="微软雅黑" w:hAnsi="微软雅黑" w:eastAsia="微软雅黑" w:cs="微软雅黑"/>
          <w:b w:val="0"/>
          <w:bCs w:val="0"/>
          <w:color w:val="FF0000"/>
          <w:spacing w:val="0"/>
          <w:w w:val="100"/>
          <w:position w:val="0"/>
          <w:sz w:val="23"/>
          <w:szCs w:val="23"/>
          <w:highlight w:val="none"/>
          <w:lang w:eastAsia="zh-CN"/>
        </w:rPr>
        <w:t>（</w:t>
      </w:r>
      <w:r>
        <w:rPr>
          <w:rFonts w:hint="eastAsia" w:ascii="微软雅黑" w:hAnsi="微软雅黑" w:eastAsia="微软雅黑" w:cs="微软雅黑"/>
          <w:b w:val="0"/>
          <w:bCs w:val="0"/>
          <w:color w:val="FF0000"/>
          <w:spacing w:val="0"/>
          <w:w w:val="100"/>
          <w:position w:val="0"/>
          <w:sz w:val="23"/>
          <w:szCs w:val="23"/>
          <w:highlight w:val="none"/>
          <w:lang w:val="en-US" w:eastAsia="zh-CN"/>
        </w:rPr>
        <w:t>均需加盖公章</w:t>
      </w:r>
      <w:r>
        <w:rPr>
          <w:rFonts w:hint="eastAsia" w:ascii="微软雅黑" w:hAnsi="微软雅黑" w:eastAsia="微软雅黑" w:cs="微软雅黑"/>
          <w:b w:val="0"/>
          <w:bCs w:val="0"/>
          <w:color w:val="FF0000"/>
          <w:spacing w:val="0"/>
          <w:w w:val="100"/>
          <w:position w:val="0"/>
          <w:sz w:val="23"/>
          <w:szCs w:val="23"/>
          <w:highlight w:val="none"/>
          <w:lang w:eastAsia="zh-CN"/>
        </w:rPr>
        <w:t>）</w:t>
      </w:r>
    </w:p>
    <w:p w14:paraId="1B022B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 xml:space="preserve">1.1 </w:t>
      </w:r>
      <w:r>
        <w:rPr>
          <w:rFonts w:hint="eastAsia" w:ascii="微软雅黑" w:hAnsi="微软雅黑" w:eastAsia="微软雅黑" w:cs="微软雅黑"/>
          <w:spacing w:val="0"/>
          <w:w w:val="100"/>
          <w:position w:val="0"/>
          <w:sz w:val="23"/>
          <w:szCs w:val="23"/>
          <w:highlight w:val="none"/>
        </w:rPr>
        <w:t>统一社会信用代码的三证合一的营业执照副本（盖公章）</w:t>
      </w:r>
      <w:r>
        <w:rPr>
          <w:rFonts w:ascii="微软雅黑" w:hAnsi="微软雅黑" w:eastAsia="微软雅黑" w:cs="微软雅黑"/>
          <w:spacing w:val="0"/>
          <w:w w:val="100"/>
          <w:position w:val="0"/>
          <w:sz w:val="23"/>
          <w:szCs w:val="23"/>
          <w:highlight w:val="none"/>
        </w:rPr>
        <w:t>；</w:t>
      </w:r>
    </w:p>
    <w:p w14:paraId="5AE39C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1.2 建筑工程施工总承包二级及以上资质、安全生产许可证；拟派项目负责人建筑工程专业二级注册建造师证书，安全考核合格B证。</w:t>
      </w:r>
    </w:p>
    <w:p w14:paraId="54DBD4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 xml:space="preserve"> 投标函</w:t>
      </w:r>
      <w:r>
        <w:rPr>
          <w:rFonts w:hint="eastAsia" w:ascii="微软雅黑" w:hAnsi="微软雅黑" w:eastAsia="微软雅黑" w:cs="微软雅黑"/>
          <w:spacing w:val="0"/>
          <w:w w:val="100"/>
          <w:position w:val="0"/>
          <w:sz w:val="23"/>
          <w:szCs w:val="23"/>
          <w:highlight w:val="none"/>
          <w:lang w:val="en-US" w:eastAsia="zh-CN"/>
        </w:rPr>
        <w:t>及</w:t>
      </w:r>
      <w:r>
        <w:rPr>
          <w:rFonts w:hint="eastAsia" w:ascii="微软雅黑" w:hAnsi="微软雅黑" w:eastAsia="微软雅黑" w:cs="微软雅黑"/>
          <w:spacing w:val="0"/>
          <w:w w:val="100"/>
          <w:position w:val="0"/>
          <w:sz w:val="23"/>
          <w:szCs w:val="23"/>
          <w:highlight w:val="none"/>
          <w:lang w:eastAsia="zh-CN"/>
        </w:rPr>
        <w:t>投标承诺书</w:t>
      </w:r>
      <w:r>
        <w:rPr>
          <w:rFonts w:hint="eastAsia" w:ascii="微软雅黑" w:hAnsi="微软雅黑" w:eastAsia="微软雅黑" w:cs="微软雅黑"/>
          <w:spacing w:val="0"/>
          <w:w w:val="100"/>
          <w:position w:val="0"/>
          <w:sz w:val="23"/>
          <w:szCs w:val="23"/>
          <w:highlight w:val="none"/>
          <w:lang w:val="en-US" w:eastAsia="zh-CN"/>
        </w:rPr>
        <w:t>及附录</w:t>
      </w:r>
      <w:r>
        <w:rPr>
          <w:rFonts w:hint="eastAsia" w:ascii="微软雅黑" w:hAnsi="微软雅黑" w:eastAsia="微软雅黑" w:cs="微软雅黑"/>
          <w:spacing w:val="0"/>
          <w:w w:val="100"/>
          <w:position w:val="0"/>
          <w:sz w:val="23"/>
          <w:szCs w:val="23"/>
          <w:highlight w:val="none"/>
          <w:lang w:eastAsia="zh-CN"/>
        </w:rPr>
        <w:t>（附件 2）</w:t>
      </w:r>
      <w:r>
        <w:rPr>
          <w:rFonts w:ascii="微软雅黑" w:hAnsi="微软雅黑" w:eastAsia="微软雅黑" w:cs="微软雅黑"/>
          <w:spacing w:val="0"/>
          <w:w w:val="100"/>
          <w:position w:val="0"/>
          <w:sz w:val="23"/>
          <w:szCs w:val="23"/>
          <w:highlight w:val="none"/>
        </w:rPr>
        <w:t>；</w:t>
      </w:r>
    </w:p>
    <w:p w14:paraId="749605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1.4 法定代表人身份证明及授权委托书（附件5）；</w:t>
      </w:r>
    </w:p>
    <w:p w14:paraId="6EBFD3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1.5 财务证明材料，包括：①中文版经会计师事务所审计且出具无保留意见的</w:t>
      </w:r>
      <w:r>
        <w:rPr>
          <w:rFonts w:hint="eastAsia" w:ascii="微软雅黑" w:hAnsi="微软雅黑" w:eastAsia="微软雅黑" w:cs="微软雅黑"/>
          <w:color w:val="FF0000"/>
          <w:spacing w:val="0"/>
          <w:w w:val="100"/>
          <w:position w:val="0"/>
          <w:sz w:val="23"/>
          <w:szCs w:val="23"/>
          <w:highlight w:val="none"/>
          <w:lang w:val="en-US" w:eastAsia="zh-CN"/>
        </w:rPr>
        <w:t>近三年财务审计报告</w:t>
      </w:r>
      <w:r>
        <w:rPr>
          <w:rFonts w:hint="eastAsia" w:ascii="微软雅黑" w:hAnsi="微软雅黑" w:eastAsia="微软雅黑" w:cs="微软雅黑"/>
          <w:spacing w:val="0"/>
          <w:w w:val="100"/>
          <w:position w:val="0"/>
          <w:sz w:val="23"/>
          <w:szCs w:val="23"/>
          <w:highlight w:val="none"/>
          <w:lang w:val="en-US" w:eastAsia="zh-CN"/>
        </w:rPr>
        <w:t>原件并加盖公章；②企业最近半年</w:t>
      </w:r>
      <w:r>
        <w:rPr>
          <w:rFonts w:hint="eastAsia" w:ascii="微软雅黑" w:hAnsi="微软雅黑" w:eastAsia="微软雅黑" w:cs="微软雅黑"/>
          <w:color w:val="FF0000"/>
          <w:spacing w:val="0"/>
          <w:w w:val="100"/>
          <w:position w:val="0"/>
          <w:sz w:val="23"/>
          <w:szCs w:val="23"/>
          <w:highlight w:val="none"/>
          <w:lang w:val="en-US" w:eastAsia="zh-CN"/>
        </w:rPr>
        <w:t>完税证明</w:t>
      </w:r>
      <w:r>
        <w:rPr>
          <w:rFonts w:hint="eastAsia" w:ascii="微软雅黑" w:hAnsi="微软雅黑" w:eastAsia="微软雅黑" w:cs="微软雅黑"/>
          <w:spacing w:val="0"/>
          <w:w w:val="100"/>
          <w:position w:val="0"/>
          <w:sz w:val="23"/>
          <w:szCs w:val="23"/>
          <w:highlight w:val="none"/>
          <w:lang w:val="en-US" w:eastAsia="zh-CN"/>
        </w:rPr>
        <w:t>、信用证明材料（中国人民银行信用代码证+征信报告）；③年度纳税信用评价信息（可从电子税务局查询截图，需加盖公章）；④企业对外担保说明（写明贵单位对外有无对外担保和质押业务，需加盖公章）。</w:t>
      </w:r>
    </w:p>
    <w:p w14:paraId="7A5475E8">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230" w:firstLineChars="100"/>
        <w:jc w:val="left"/>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1.6 企业信誉及实力：拟派项目部主要管理人员、企业近三年类似项目业绩（指2022年1月1日至今，以合同签订时间为准），须提供业绩合同复印件。（附件8）</w:t>
      </w:r>
    </w:p>
    <w:p w14:paraId="27A991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7 </w:t>
      </w:r>
      <w:r>
        <w:rPr>
          <w:rFonts w:ascii="微软雅黑" w:hAnsi="微软雅黑" w:eastAsia="微软雅黑" w:cs="微软雅黑"/>
          <w:spacing w:val="0"/>
          <w:w w:val="100"/>
          <w:position w:val="0"/>
          <w:sz w:val="23"/>
          <w:szCs w:val="23"/>
          <w:highlight w:val="none"/>
        </w:rPr>
        <w:t>近三年内在经营活动中无与本项目有关的违法及重大违规行为的声明</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在国家企业信用信息公示系统中无与本项目有关的行政处罚、经营异常和失信信息的声明</w:t>
      </w:r>
      <w:r>
        <w:rPr>
          <w:rFonts w:hint="eastAsia" w:ascii="微软雅黑" w:hAnsi="微软雅黑" w:eastAsia="微软雅黑" w:cs="微软雅黑"/>
          <w:spacing w:val="0"/>
          <w:w w:val="100"/>
          <w:position w:val="0"/>
          <w:sz w:val="23"/>
          <w:szCs w:val="23"/>
          <w:highlight w:val="none"/>
          <w:lang w:val="en-US" w:eastAsia="zh-CN"/>
        </w:rPr>
        <w:t xml:space="preserve"> 。</w:t>
      </w:r>
      <w:r>
        <w:rPr>
          <w:rFonts w:hint="eastAsia" w:ascii="微软雅黑" w:hAnsi="微软雅黑" w:eastAsia="微软雅黑" w:cs="微软雅黑"/>
          <w:spacing w:val="0"/>
          <w:w w:val="100"/>
          <w:position w:val="0"/>
          <w:sz w:val="23"/>
          <w:szCs w:val="23"/>
          <w:highlight w:val="none"/>
          <w:lang w:eastAsia="zh-CN"/>
        </w:rPr>
        <w:t>（</w:t>
      </w:r>
      <w:r>
        <w:rPr>
          <w:rFonts w:hint="eastAsia" w:ascii="微软雅黑" w:hAnsi="微软雅黑" w:eastAsia="微软雅黑" w:cs="微软雅黑"/>
          <w:spacing w:val="0"/>
          <w:w w:val="100"/>
          <w:position w:val="0"/>
          <w:sz w:val="23"/>
          <w:szCs w:val="23"/>
          <w:highlight w:val="none"/>
          <w:lang w:val="en-US" w:eastAsia="zh-CN"/>
        </w:rPr>
        <w:t>附件8</w:t>
      </w:r>
      <w:r>
        <w:rPr>
          <w:rFonts w:hint="eastAsia" w:ascii="微软雅黑" w:hAnsi="微软雅黑" w:eastAsia="微软雅黑" w:cs="微软雅黑"/>
          <w:spacing w:val="0"/>
          <w:w w:val="100"/>
          <w:position w:val="0"/>
          <w:sz w:val="23"/>
          <w:szCs w:val="23"/>
          <w:highlight w:val="none"/>
          <w:lang w:eastAsia="zh-CN"/>
        </w:rPr>
        <w:t>）</w:t>
      </w:r>
    </w:p>
    <w:p w14:paraId="571665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 xml:space="preserve">1.8 </w:t>
      </w:r>
      <w:r>
        <w:rPr>
          <w:rFonts w:ascii="微软雅黑" w:hAnsi="微软雅黑" w:eastAsia="微软雅黑" w:cs="微软雅黑"/>
          <w:spacing w:val="0"/>
          <w:w w:val="100"/>
          <w:position w:val="0"/>
          <w:sz w:val="23"/>
          <w:szCs w:val="23"/>
          <w:highlight w:val="none"/>
        </w:rPr>
        <w:t>投标保证金缴纳凭证</w:t>
      </w:r>
      <w:r>
        <w:rPr>
          <w:rFonts w:hint="eastAsia" w:ascii="微软雅黑" w:hAnsi="微软雅黑" w:eastAsia="微软雅黑" w:cs="微软雅黑"/>
          <w:spacing w:val="0"/>
          <w:w w:val="100"/>
          <w:position w:val="0"/>
          <w:sz w:val="23"/>
          <w:szCs w:val="23"/>
          <w:highlight w:val="none"/>
          <w:lang w:eastAsia="zh-CN"/>
        </w:rPr>
        <w:t>；</w:t>
      </w:r>
    </w:p>
    <w:p w14:paraId="731F63D3">
      <w:pPr>
        <w:pStyle w:val="8"/>
        <w:keepNext w:val="0"/>
        <w:keepLines w:val="0"/>
        <w:pageBreakBefore w:val="0"/>
        <w:widowControl w:val="0"/>
        <w:kinsoku/>
        <w:wordWrap/>
        <w:overflowPunct/>
        <w:topLinePunct w:val="0"/>
        <w:autoSpaceDE/>
        <w:autoSpaceDN/>
        <w:bidi w:val="0"/>
        <w:adjustRightInd/>
        <w:spacing w:line="360" w:lineRule="auto"/>
        <w:ind w:firstLine="230" w:firstLineChars="100"/>
        <w:textAlignment w:val="auto"/>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napToGrid w:val="0"/>
          <w:color w:val="000000"/>
          <w:spacing w:val="0"/>
          <w:w w:val="100"/>
          <w:kern w:val="0"/>
          <w:position w:val="0"/>
          <w:sz w:val="23"/>
          <w:szCs w:val="23"/>
          <w:highlight w:val="none"/>
          <w:lang w:val="en-US" w:eastAsia="zh-CN" w:bidi="ar-SA"/>
        </w:rPr>
        <w:t>1.9投标人认为对本次投标有利的其他文件（如有）。</w:t>
      </w:r>
    </w:p>
    <w:p w14:paraId="430295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b/>
          <w:bCs/>
          <w:color w:val="FF0000"/>
          <w:spacing w:val="0"/>
          <w:w w:val="100"/>
          <w:position w:val="0"/>
          <w:sz w:val="23"/>
          <w:szCs w:val="23"/>
          <w:highlight w:val="none"/>
        </w:rPr>
      </w:pPr>
      <w:r>
        <w:rPr>
          <w:rFonts w:hint="eastAsia" w:ascii="微软雅黑" w:hAnsi="微软雅黑" w:eastAsia="微软雅黑" w:cs="微软雅黑"/>
          <w:b/>
          <w:bCs/>
          <w:color w:val="FF0000"/>
          <w:spacing w:val="0"/>
          <w:w w:val="100"/>
          <w:position w:val="0"/>
          <w:sz w:val="23"/>
          <w:szCs w:val="23"/>
          <w:highlight w:val="none"/>
          <w:lang w:val="en-US" w:eastAsia="zh-CN"/>
        </w:rPr>
        <w:t>2.《</w:t>
      </w:r>
      <w:r>
        <w:rPr>
          <w:rFonts w:ascii="微软雅黑" w:hAnsi="微软雅黑" w:eastAsia="微软雅黑" w:cs="微软雅黑"/>
          <w:b/>
          <w:bCs/>
          <w:color w:val="FF0000"/>
          <w:spacing w:val="0"/>
          <w:w w:val="100"/>
          <w:position w:val="0"/>
          <w:sz w:val="23"/>
          <w:szCs w:val="23"/>
          <w:highlight w:val="none"/>
        </w:rPr>
        <w:t>投标文</w:t>
      </w:r>
      <w:r>
        <w:rPr>
          <w:rFonts w:hint="eastAsia" w:ascii="微软雅黑" w:hAnsi="微软雅黑" w:eastAsia="微软雅黑" w:cs="微软雅黑"/>
          <w:b/>
          <w:bCs/>
          <w:color w:val="FF0000"/>
          <w:spacing w:val="0"/>
          <w:w w:val="100"/>
          <w:position w:val="0"/>
          <w:sz w:val="23"/>
          <w:szCs w:val="23"/>
          <w:highlight w:val="none"/>
          <w:lang w:val="en-US" w:eastAsia="zh-CN"/>
        </w:rPr>
        <w:t>件</w:t>
      </w:r>
      <w:r>
        <w:rPr>
          <w:rFonts w:ascii="微软雅黑" w:hAnsi="微软雅黑" w:eastAsia="微软雅黑" w:cs="微软雅黑"/>
          <w:b/>
          <w:bCs/>
          <w:color w:val="FF0000"/>
          <w:spacing w:val="0"/>
          <w:w w:val="100"/>
          <w:position w:val="0"/>
          <w:sz w:val="23"/>
          <w:szCs w:val="23"/>
          <w:highlight w:val="none"/>
        </w:rPr>
        <w:t>（</w:t>
      </w:r>
      <w:r>
        <w:rPr>
          <w:rFonts w:hint="eastAsia" w:ascii="微软雅黑" w:hAnsi="微软雅黑" w:eastAsia="微软雅黑" w:cs="微软雅黑"/>
          <w:b/>
          <w:bCs/>
          <w:color w:val="FF0000"/>
          <w:spacing w:val="0"/>
          <w:w w:val="100"/>
          <w:position w:val="0"/>
          <w:sz w:val="23"/>
          <w:szCs w:val="23"/>
          <w:highlight w:val="none"/>
          <w:lang w:val="en-US" w:eastAsia="zh-CN"/>
        </w:rPr>
        <w:t>技术</w:t>
      </w:r>
      <w:r>
        <w:rPr>
          <w:rFonts w:ascii="微软雅黑" w:hAnsi="微软雅黑" w:eastAsia="微软雅黑" w:cs="微软雅黑"/>
          <w:b/>
          <w:bCs/>
          <w:color w:val="FF0000"/>
          <w:spacing w:val="0"/>
          <w:w w:val="100"/>
          <w:position w:val="0"/>
          <w:sz w:val="23"/>
          <w:szCs w:val="23"/>
          <w:highlight w:val="none"/>
        </w:rPr>
        <w:t>标）》</w:t>
      </w:r>
    </w:p>
    <w:p w14:paraId="3066FBAC">
      <w:pPr>
        <w:ind w:firstLine="472" w:firstLineChars="200"/>
        <w:rPr>
          <w:rFonts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rPr>
        <w:t>为提高评标效率，请投标人按照技术部分所列的资料清单内容及顺序编制技术部分投标文件，如投标人未按照以下内容及顺序编制投标文件技术部分，可能会影响技术部分评审结果，请各投标单位务必注意。</w:t>
      </w:r>
    </w:p>
    <w:p w14:paraId="507C82FA">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lang w:val="en-US" w:eastAsia="zh-CN"/>
        </w:rPr>
        <w:t>2.1 施工组织设计方案</w:t>
      </w:r>
      <w:r>
        <w:rPr>
          <w:rFonts w:hint="eastAsia" w:ascii="微软雅黑" w:hAnsi="微软雅黑" w:eastAsia="微软雅黑" w:cs="微软雅黑"/>
          <w:spacing w:val="3"/>
          <w:sz w:val="23"/>
          <w:szCs w:val="23"/>
          <w:highlight w:val="none"/>
        </w:rPr>
        <w:t>；</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附件6</w:t>
      </w:r>
      <w:r>
        <w:rPr>
          <w:rFonts w:hint="eastAsia" w:ascii="微软雅黑" w:hAnsi="微软雅黑" w:eastAsia="微软雅黑" w:cs="微软雅黑"/>
          <w:spacing w:val="3"/>
          <w:sz w:val="23"/>
          <w:szCs w:val="23"/>
          <w:highlight w:val="none"/>
          <w:lang w:eastAsia="zh-CN"/>
        </w:rPr>
        <w:t>）</w:t>
      </w:r>
    </w:p>
    <w:p w14:paraId="613E4B91">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 xml:space="preserve">2.2 </w:t>
      </w:r>
      <w:r>
        <w:rPr>
          <w:rFonts w:hint="eastAsia" w:ascii="微软雅黑" w:hAnsi="微软雅黑" w:eastAsia="微软雅黑" w:cs="微软雅黑"/>
          <w:spacing w:val="3"/>
          <w:sz w:val="23"/>
          <w:szCs w:val="23"/>
          <w:highlight w:val="none"/>
        </w:rPr>
        <w:t>成品保护和工程保修工作的管理措施和承诺；</w:t>
      </w:r>
    </w:p>
    <w:p w14:paraId="611DCB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3"/>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 xml:space="preserve">.3 </w:t>
      </w:r>
      <w:r>
        <w:rPr>
          <w:rFonts w:hint="eastAsia" w:ascii="微软雅黑" w:hAnsi="微软雅黑" w:eastAsia="微软雅黑" w:cs="微软雅黑"/>
          <w:spacing w:val="0"/>
          <w:w w:val="100"/>
          <w:position w:val="0"/>
          <w:sz w:val="23"/>
          <w:szCs w:val="23"/>
          <w:highlight w:val="none"/>
          <w:lang w:val="en-US" w:eastAsia="zh-CN"/>
        </w:rPr>
        <w:t>技术</w:t>
      </w:r>
      <w:r>
        <w:rPr>
          <w:rFonts w:hint="eastAsia" w:ascii="微软雅黑" w:hAnsi="微软雅黑" w:eastAsia="微软雅黑" w:cs="微软雅黑"/>
          <w:spacing w:val="0"/>
          <w:w w:val="100"/>
          <w:position w:val="0"/>
          <w:sz w:val="23"/>
          <w:szCs w:val="23"/>
          <w:highlight w:val="none"/>
        </w:rPr>
        <w:t>条款偏离表（附件</w:t>
      </w:r>
      <w:r>
        <w:rPr>
          <w:rFonts w:hint="eastAsia" w:ascii="微软雅黑" w:hAnsi="微软雅黑" w:eastAsia="微软雅黑" w:cs="微软雅黑"/>
          <w:spacing w:val="0"/>
          <w:w w:val="100"/>
          <w:position w:val="0"/>
          <w:sz w:val="23"/>
          <w:szCs w:val="23"/>
          <w:highlight w:val="none"/>
          <w:lang w:val="en-US" w:eastAsia="zh-CN"/>
        </w:rPr>
        <w:t>4</w:t>
      </w:r>
      <w:r>
        <w:rPr>
          <w:rFonts w:hint="eastAsia" w:ascii="微软雅黑" w:hAnsi="微软雅黑" w:eastAsia="微软雅黑" w:cs="微软雅黑"/>
          <w:spacing w:val="0"/>
          <w:w w:val="100"/>
          <w:position w:val="0"/>
          <w:sz w:val="23"/>
          <w:szCs w:val="23"/>
          <w:highlight w:val="none"/>
        </w:rPr>
        <w:t>） ；</w:t>
      </w:r>
    </w:p>
    <w:p w14:paraId="1DE808DE">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lang w:val="en-US" w:eastAsia="zh-CN"/>
        </w:rPr>
        <w:t xml:space="preserve">2.4 </w:t>
      </w:r>
      <w:r>
        <w:rPr>
          <w:rFonts w:hint="eastAsia" w:ascii="微软雅黑" w:hAnsi="微软雅黑" w:eastAsia="微软雅黑" w:cs="微软雅黑"/>
          <w:spacing w:val="3"/>
          <w:sz w:val="23"/>
          <w:szCs w:val="23"/>
          <w:highlight w:val="none"/>
        </w:rPr>
        <w:t>项目管理机构（</w:t>
      </w:r>
      <w:r>
        <w:rPr>
          <w:rFonts w:hint="eastAsia" w:ascii="微软雅黑" w:hAnsi="微软雅黑" w:eastAsia="微软雅黑" w:cs="微软雅黑"/>
          <w:spacing w:val="3"/>
          <w:sz w:val="23"/>
          <w:szCs w:val="23"/>
          <w:highlight w:val="none"/>
          <w:lang w:val="en-US" w:eastAsia="zh-CN"/>
        </w:rPr>
        <w:t>各岗位人员配备及设备清单</w:t>
      </w:r>
      <w:r>
        <w:rPr>
          <w:rFonts w:hint="eastAsia" w:ascii="微软雅黑" w:hAnsi="微软雅黑" w:eastAsia="微软雅黑" w:cs="微软雅黑"/>
          <w:spacing w:val="3"/>
          <w:sz w:val="23"/>
          <w:szCs w:val="23"/>
          <w:highlight w:val="none"/>
        </w:rPr>
        <w:t>请注明）：项目部人员配备齐全、各专业技术力量</w:t>
      </w:r>
      <w:r>
        <w:rPr>
          <w:rFonts w:hint="eastAsia" w:ascii="微软雅黑" w:hAnsi="微软雅黑" w:eastAsia="微软雅黑" w:cs="微软雅黑"/>
          <w:spacing w:val="3"/>
          <w:sz w:val="23"/>
          <w:szCs w:val="23"/>
          <w:highlight w:val="none"/>
          <w:lang w:val="en-US" w:eastAsia="zh-CN"/>
        </w:rPr>
        <w:t>强</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设备设施投入专业</w:t>
      </w:r>
      <w:r>
        <w:rPr>
          <w:rFonts w:hint="eastAsia" w:ascii="微软雅黑" w:hAnsi="微软雅黑" w:eastAsia="微软雅黑" w:cs="微软雅黑"/>
          <w:spacing w:val="3"/>
          <w:sz w:val="23"/>
          <w:szCs w:val="23"/>
          <w:highlight w:val="none"/>
          <w:lang w:eastAsia="zh-CN"/>
        </w:rPr>
        <w:t>（</w:t>
      </w:r>
      <w:r>
        <w:rPr>
          <w:rFonts w:hint="eastAsia" w:ascii="微软雅黑" w:hAnsi="微软雅黑" w:eastAsia="微软雅黑" w:cs="微软雅黑"/>
          <w:spacing w:val="3"/>
          <w:sz w:val="23"/>
          <w:szCs w:val="23"/>
          <w:highlight w:val="none"/>
          <w:lang w:val="en-US" w:eastAsia="zh-CN"/>
        </w:rPr>
        <w:t>附件7</w:t>
      </w:r>
      <w:r>
        <w:rPr>
          <w:rFonts w:hint="eastAsia" w:ascii="微软雅黑" w:hAnsi="微软雅黑" w:eastAsia="微软雅黑" w:cs="微软雅黑"/>
          <w:spacing w:val="3"/>
          <w:sz w:val="23"/>
          <w:szCs w:val="23"/>
          <w:highlight w:val="none"/>
          <w:lang w:eastAsia="zh-CN"/>
        </w:rPr>
        <w:t>）；</w:t>
      </w:r>
    </w:p>
    <w:p w14:paraId="256475DA">
      <w:pPr>
        <w:spacing w:before="150" w:line="184" w:lineRule="auto"/>
        <w:ind w:firstLine="472" w:firstLineChars="200"/>
        <w:rPr>
          <w:rFonts w:hint="default" w:ascii="微软雅黑" w:hAnsi="微软雅黑" w:eastAsia="微软雅黑" w:cs="微软雅黑"/>
          <w:spacing w:val="3"/>
          <w:sz w:val="23"/>
          <w:szCs w:val="23"/>
          <w:highlight w:val="none"/>
          <w:lang w:val="en-US" w:eastAsia="zh-CN"/>
        </w:rPr>
      </w:pPr>
      <w:r>
        <w:rPr>
          <w:rFonts w:hint="eastAsia" w:ascii="微软雅黑" w:hAnsi="微软雅黑" w:eastAsia="微软雅黑" w:cs="微软雅黑"/>
          <w:spacing w:val="3"/>
          <w:sz w:val="23"/>
          <w:szCs w:val="23"/>
          <w:highlight w:val="none"/>
          <w:lang w:val="en-US" w:eastAsia="zh-CN"/>
        </w:rPr>
        <w:t>2.5 服务承诺函。</w:t>
      </w:r>
    </w:p>
    <w:p w14:paraId="5583FDB9">
      <w:pPr>
        <w:spacing w:before="150" w:line="184" w:lineRule="auto"/>
        <w:ind w:firstLine="472" w:firstLineChars="200"/>
        <w:rPr>
          <w:rFonts w:hint="eastAsia" w:ascii="微软雅黑" w:hAnsi="微软雅黑" w:eastAsia="微软雅黑" w:cs="微软雅黑"/>
          <w:spacing w:val="3"/>
          <w:sz w:val="23"/>
          <w:szCs w:val="23"/>
          <w:highlight w:val="none"/>
        </w:rPr>
      </w:pPr>
      <w:r>
        <w:rPr>
          <w:rFonts w:hint="eastAsia" w:ascii="微软雅黑" w:hAnsi="微软雅黑" w:eastAsia="微软雅黑" w:cs="微软雅黑"/>
          <w:spacing w:val="3"/>
          <w:sz w:val="23"/>
          <w:szCs w:val="23"/>
          <w:highlight w:val="none"/>
          <w:lang w:val="en-US" w:eastAsia="zh-CN"/>
        </w:rPr>
        <w:t xml:space="preserve">2.6 </w:t>
      </w:r>
      <w:r>
        <w:rPr>
          <w:rFonts w:hint="eastAsia" w:ascii="微软雅黑" w:hAnsi="微软雅黑" w:eastAsia="微软雅黑" w:cs="微软雅黑"/>
          <w:spacing w:val="3"/>
          <w:sz w:val="23"/>
          <w:szCs w:val="23"/>
          <w:highlight w:val="none"/>
        </w:rPr>
        <w:t>企业信誉及实力：</w:t>
      </w:r>
    </w:p>
    <w:p w14:paraId="4B87EEFF">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rPr>
        <w:t>①企业近三年项目业绩（指</w:t>
      </w:r>
      <w:r>
        <w:rPr>
          <w:rFonts w:hint="eastAsia" w:ascii="微软雅黑" w:hAnsi="微软雅黑" w:eastAsia="微软雅黑" w:cs="微软雅黑"/>
          <w:spacing w:val="3"/>
          <w:sz w:val="23"/>
          <w:szCs w:val="23"/>
          <w:highlight w:val="none"/>
          <w:lang w:val="en-US" w:eastAsia="zh-CN"/>
        </w:rPr>
        <w:t>2022</w:t>
      </w:r>
      <w:r>
        <w:rPr>
          <w:rFonts w:hint="eastAsia" w:ascii="微软雅黑" w:hAnsi="微软雅黑" w:eastAsia="微软雅黑" w:cs="微软雅黑"/>
          <w:spacing w:val="3"/>
          <w:sz w:val="23"/>
          <w:szCs w:val="23"/>
          <w:highlight w:val="none"/>
        </w:rPr>
        <w:t>年1月1日至今，以合同签订时间为准），须提供合同业绩复印件或证明材料复印件。</w:t>
      </w:r>
    </w:p>
    <w:p w14:paraId="50051B40">
      <w:pPr>
        <w:spacing w:before="150" w:line="184" w:lineRule="auto"/>
        <w:ind w:firstLine="472" w:firstLineChars="200"/>
        <w:rPr>
          <w:rFonts w:hint="eastAsia" w:ascii="微软雅黑" w:hAnsi="微软雅黑" w:eastAsia="微软雅黑" w:cs="微软雅黑"/>
          <w:spacing w:val="3"/>
          <w:sz w:val="23"/>
          <w:szCs w:val="23"/>
          <w:highlight w:val="none"/>
          <w:lang w:eastAsia="zh-CN"/>
        </w:rPr>
      </w:pPr>
      <w:r>
        <w:rPr>
          <w:rFonts w:hint="eastAsia" w:ascii="微软雅黑" w:hAnsi="微软雅黑" w:eastAsia="微软雅黑" w:cs="微软雅黑"/>
          <w:spacing w:val="3"/>
          <w:sz w:val="23"/>
          <w:szCs w:val="23"/>
          <w:highlight w:val="none"/>
          <w:lang w:val="en-US" w:eastAsia="zh-CN"/>
        </w:rPr>
        <w:t>②</w:t>
      </w:r>
      <w:r>
        <w:rPr>
          <w:rFonts w:hint="eastAsia" w:ascii="微软雅黑" w:hAnsi="微软雅黑" w:eastAsia="微软雅黑" w:cs="微软雅黑"/>
          <w:spacing w:val="3"/>
          <w:sz w:val="23"/>
          <w:szCs w:val="23"/>
          <w:highlight w:val="none"/>
        </w:rPr>
        <w:t>注册资本金及近三年营收情况</w:t>
      </w:r>
      <w:r>
        <w:rPr>
          <w:rFonts w:hint="eastAsia" w:ascii="微软雅黑" w:hAnsi="微软雅黑" w:eastAsia="微软雅黑" w:cs="微软雅黑"/>
          <w:spacing w:val="3"/>
          <w:sz w:val="23"/>
          <w:szCs w:val="23"/>
          <w:highlight w:val="none"/>
          <w:lang w:eastAsia="zh-CN"/>
        </w:rPr>
        <w:t>。</w:t>
      </w:r>
    </w:p>
    <w:p w14:paraId="245F57B6">
      <w:pPr>
        <w:spacing w:before="135" w:line="184" w:lineRule="auto"/>
        <w:ind w:firstLine="508" w:firstLineChars="200"/>
        <w:rPr>
          <w:rFonts w:hint="eastAsia" w:ascii="微软雅黑" w:hAnsi="微软雅黑" w:eastAsia="微软雅黑" w:cs="微软雅黑"/>
          <w:spacing w:val="12"/>
          <w:sz w:val="23"/>
          <w:szCs w:val="23"/>
          <w:highlight w:val="none"/>
        </w:rPr>
      </w:pPr>
      <w:r>
        <w:rPr>
          <w:rFonts w:hint="eastAsia" w:ascii="微软雅黑" w:hAnsi="微软雅黑" w:eastAsia="微软雅黑" w:cs="微软雅黑"/>
          <w:spacing w:val="12"/>
          <w:sz w:val="23"/>
          <w:szCs w:val="23"/>
          <w:highlight w:val="none"/>
          <w:lang w:val="en-US" w:eastAsia="zh-CN"/>
        </w:rPr>
        <w:t>2.7</w:t>
      </w:r>
      <w:r>
        <w:rPr>
          <w:rFonts w:hint="eastAsia" w:ascii="微软雅黑" w:hAnsi="微软雅黑" w:eastAsia="微软雅黑" w:cs="微软雅黑"/>
          <w:spacing w:val="12"/>
          <w:sz w:val="23"/>
          <w:szCs w:val="23"/>
          <w:highlight w:val="none"/>
        </w:rPr>
        <w:t xml:space="preserve"> 按招标文件投标人须知和技术规格书中要求提供的有关文件。</w:t>
      </w:r>
    </w:p>
    <w:p w14:paraId="6FBAA3EC">
      <w:pPr>
        <w:spacing w:before="135" w:line="184" w:lineRule="auto"/>
        <w:ind w:firstLine="508" w:firstLineChars="200"/>
        <w:rPr>
          <w:rFonts w:hint="default"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spacing w:val="12"/>
          <w:sz w:val="23"/>
          <w:szCs w:val="23"/>
          <w:highlight w:val="none"/>
        </w:rPr>
        <w:t>注：招标文件给定格式的按给定的格式填写，未给定格式的，由投标人自行编制</w:t>
      </w:r>
      <w:r>
        <w:rPr>
          <w:rFonts w:hint="eastAsia" w:ascii="微软雅黑" w:hAnsi="微软雅黑" w:eastAsia="微软雅黑" w:cs="微软雅黑"/>
          <w:spacing w:val="12"/>
          <w:sz w:val="23"/>
          <w:szCs w:val="23"/>
          <w:highlight w:val="none"/>
          <w:lang w:eastAsia="zh-CN"/>
        </w:rPr>
        <w:t>，</w:t>
      </w:r>
      <w:r>
        <w:rPr>
          <w:rFonts w:hint="eastAsia" w:ascii="微软雅黑" w:hAnsi="微软雅黑" w:eastAsia="微软雅黑" w:cs="微软雅黑"/>
          <w:spacing w:val="12"/>
          <w:sz w:val="23"/>
          <w:szCs w:val="23"/>
          <w:highlight w:val="none"/>
        </w:rPr>
        <w:t>但需包含以上内容。</w:t>
      </w:r>
    </w:p>
    <w:p w14:paraId="6BFFA6D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color w:val="FF0000"/>
          <w:spacing w:val="0"/>
          <w:w w:val="100"/>
          <w:position w:val="0"/>
          <w:sz w:val="23"/>
          <w:szCs w:val="23"/>
          <w:highlight w:val="none"/>
          <w:lang w:val="en-US" w:eastAsia="zh-CN"/>
        </w:rPr>
      </w:pPr>
      <w:r>
        <w:rPr>
          <w:rFonts w:hint="eastAsia" w:ascii="微软雅黑" w:hAnsi="微软雅黑" w:eastAsia="微软雅黑" w:cs="微软雅黑"/>
          <w:b/>
          <w:bCs/>
          <w:color w:val="FF0000"/>
          <w:spacing w:val="0"/>
          <w:w w:val="100"/>
          <w:position w:val="0"/>
          <w:sz w:val="23"/>
          <w:szCs w:val="23"/>
          <w:highlight w:val="none"/>
          <w:lang w:val="en-US" w:eastAsia="zh-CN"/>
        </w:rPr>
        <w:t>3</w:t>
      </w:r>
      <w:r>
        <w:rPr>
          <w:rFonts w:hint="eastAsia" w:ascii="微软雅黑" w:hAnsi="微软雅黑" w:eastAsia="微软雅黑" w:cs="微软雅黑"/>
          <w:b/>
          <w:bCs/>
          <w:color w:val="FF0000"/>
          <w:spacing w:val="0"/>
          <w:w w:val="100"/>
          <w:position w:val="0"/>
          <w:sz w:val="23"/>
          <w:szCs w:val="23"/>
          <w:highlight w:val="none"/>
          <w:lang w:val="en-US" w:eastAsia="en-US"/>
        </w:rPr>
        <w:t>.</w:t>
      </w:r>
      <w:r>
        <w:rPr>
          <w:rFonts w:hint="eastAsia" w:ascii="微软雅黑" w:hAnsi="微软雅黑" w:eastAsia="微软雅黑" w:cs="微软雅黑"/>
          <w:b/>
          <w:bCs/>
          <w:color w:val="FF0000"/>
          <w:spacing w:val="0"/>
          <w:w w:val="100"/>
          <w:position w:val="0"/>
          <w:sz w:val="23"/>
          <w:szCs w:val="23"/>
          <w:highlight w:val="none"/>
          <w:lang w:val="en-US" w:eastAsia="zh-CN"/>
        </w:rPr>
        <w:t>《投标文件（商务标）》（开标一览表）</w:t>
      </w:r>
    </w:p>
    <w:p w14:paraId="183497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w w:val="100"/>
          <w:position w:val="0"/>
          <w:sz w:val="23"/>
          <w:szCs w:val="23"/>
          <w:highlight w:val="none"/>
          <w:lang w:eastAsia="zh-CN"/>
        </w:rPr>
      </w:pP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rPr>
        <w:t>.1</w:t>
      </w:r>
      <w:r>
        <w:rPr>
          <w:rFonts w:hint="eastAsia" w:ascii="微软雅黑" w:hAnsi="微软雅黑" w:eastAsia="微软雅黑" w:cs="微软雅黑"/>
          <w:b/>
          <w:bCs/>
          <w:spacing w:val="0"/>
          <w:w w:val="100"/>
          <w:position w:val="0"/>
          <w:sz w:val="23"/>
          <w:szCs w:val="23"/>
          <w:highlight w:val="none"/>
          <w:lang w:val="en-US" w:eastAsia="zh-CN"/>
        </w:rPr>
        <w:t xml:space="preserve"> </w:t>
      </w:r>
      <w:r>
        <w:rPr>
          <w:rFonts w:hint="eastAsia" w:ascii="微软雅黑" w:hAnsi="微软雅黑" w:eastAsia="微软雅黑" w:cs="微软雅黑"/>
          <w:b/>
          <w:bCs/>
          <w:spacing w:val="0"/>
          <w:w w:val="100"/>
          <w:position w:val="0"/>
          <w:sz w:val="23"/>
          <w:szCs w:val="23"/>
          <w:highlight w:val="none"/>
        </w:rPr>
        <w:t>开标一览表 （附件</w:t>
      </w: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rPr>
        <w:t>）</w:t>
      </w:r>
      <w:r>
        <w:rPr>
          <w:rFonts w:hint="eastAsia" w:ascii="微软雅黑" w:hAnsi="微软雅黑" w:eastAsia="微软雅黑" w:cs="微软雅黑"/>
          <w:b/>
          <w:bCs/>
          <w:spacing w:val="0"/>
          <w:w w:val="100"/>
          <w:position w:val="0"/>
          <w:sz w:val="23"/>
          <w:szCs w:val="23"/>
          <w:highlight w:val="yellow"/>
          <w:lang w:eastAsia="zh-CN"/>
        </w:rPr>
        <w:t>（</w:t>
      </w:r>
      <w:r>
        <w:rPr>
          <w:rFonts w:hint="eastAsia" w:ascii="微软雅黑" w:hAnsi="微软雅黑" w:eastAsia="微软雅黑" w:cs="微软雅黑"/>
          <w:b/>
          <w:bCs/>
          <w:spacing w:val="0"/>
          <w:w w:val="100"/>
          <w:position w:val="0"/>
          <w:sz w:val="23"/>
          <w:szCs w:val="23"/>
          <w:highlight w:val="yellow"/>
          <w:lang w:val="en-US" w:eastAsia="zh-CN"/>
        </w:rPr>
        <w:t>注意需</w:t>
      </w:r>
      <w:r>
        <w:rPr>
          <w:rFonts w:hint="eastAsia" w:ascii="微软雅黑" w:hAnsi="微软雅黑" w:eastAsia="微软雅黑" w:cs="微软雅黑"/>
          <w:b/>
          <w:bCs/>
          <w:spacing w:val="0"/>
          <w:w w:val="100"/>
          <w:position w:val="0"/>
          <w:sz w:val="23"/>
          <w:szCs w:val="23"/>
          <w:highlight w:val="yellow"/>
        </w:rPr>
        <w:t>单独封存</w:t>
      </w:r>
      <w:r>
        <w:rPr>
          <w:rFonts w:hint="eastAsia" w:ascii="微软雅黑" w:hAnsi="微软雅黑" w:eastAsia="微软雅黑" w:cs="微软雅黑"/>
          <w:b/>
          <w:bCs/>
          <w:spacing w:val="0"/>
          <w:w w:val="100"/>
          <w:position w:val="0"/>
          <w:sz w:val="23"/>
          <w:szCs w:val="23"/>
          <w:highlight w:val="yellow"/>
          <w:lang w:val="en-US" w:eastAsia="zh-CN"/>
        </w:rPr>
        <w:t>一份</w:t>
      </w:r>
      <w:r>
        <w:rPr>
          <w:rFonts w:hint="eastAsia" w:ascii="微软雅黑" w:hAnsi="微软雅黑" w:eastAsia="微软雅黑" w:cs="微软雅黑"/>
          <w:b/>
          <w:bCs/>
          <w:spacing w:val="0"/>
          <w:w w:val="100"/>
          <w:position w:val="0"/>
          <w:sz w:val="23"/>
          <w:szCs w:val="23"/>
          <w:highlight w:val="yellow"/>
        </w:rPr>
        <w:t>， 以备唱标使用</w:t>
      </w:r>
      <w:r>
        <w:rPr>
          <w:rFonts w:hint="eastAsia" w:ascii="微软雅黑" w:hAnsi="微软雅黑" w:eastAsia="微软雅黑" w:cs="微软雅黑"/>
          <w:b/>
          <w:bCs/>
          <w:spacing w:val="0"/>
          <w:w w:val="100"/>
          <w:position w:val="0"/>
          <w:sz w:val="23"/>
          <w:szCs w:val="23"/>
          <w:highlight w:val="yellow"/>
          <w:lang w:eastAsia="zh-CN"/>
        </w:rPr>
        <w:t>）</w:t>
      </w:r>
    </w:p>
    <w:p w14:paraId="39714D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hint="eastAsia" w:ascii="微软雅黑" w:hAnsi="微软雅黑" w:eastAsia="微软雅黑" w:cs="微软雅黑"/>
          <w:spacing w:val="0"/>
          <w:w w:val="100"/>
          <w:position w:val="0"/>
          <w:sz w:val="23"/>
          <w:szCs w:val="23"/>
          <w:highlight w:val="none"/>
        </w:rPr>
        <w:t>.2 投标报价明细表（附件</w:t>
      </w:r>
      <w:r>
        <w:rPr>
          <w:rFonts w:hint="eastAsia" w:ascii="微软雅黑" w:hAnsi="微软雅黑" w:eastAsia="微软雅黑" w:cs="微软雅黑"/>
          <w:spacing w:val="0"/>
          <w:w w:val="100"/>
          <w:position w:val="0"/>
          <w:sz w:val="23"/>
          <w:szCs w:val="23"/>
          <w:highlight w:val="none"/>
          <w:lang w:val="en-US" w:eastAsia="zh-CN"/>
        </w:rPr>
        <w:t>1</w:t>
      </w:r>
      <w:r>
        <w:rPr>
          <w:rFonts w:hint="eastAsia" w:ascii="微软雅黑" w:hAnsi="微软雅黑" w:eastAsia="微软雅黑" w:cs="微软雅黑"/>
          <w:spacing w:val="0"/>
          <w:w w:val="100"/>
          <w:position w:val="0"/>
          <w:sz w:val="23"/>
          <w:szCs w:val="23"/>
          <w:highlight w:val="none"/>
        </w:rPr>
        <w:t>） ；</w:t>
      </w:r>
    </w:p>
    <w:p w14:paraId="4EEFCA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hint="eastAsia" w:ascii="微软雅黑" w:hAnsi="微软雅黑" w:eastAsia="微软雅黑" w:cs="微软雅黑"/>
          <w:spacing w:val="0"/>
          <w:w w:val="100"/>
          <w:position w:val="0"/>
          <w:sz w:val="23"/>
          <w:szCs w:val="23"/>
          <w:highlight w:val="none"/>
        </w:rPr>
        <w:t xml:space="preserve">.3 </w:t>
      </w:r>
      <w:r>
        <w:rPr>
          <w:rFonts w:hint="eastAsia" w:ascii="微软雅黑" w:hAnsi="微软雅黑" w:eastAsia="微软雅黑" w:cs="微软雅黑"/>
          <w:spacing w:val="0"/>
          <w:w w:val="100"/>
          <w:position w:val="0"/>
          <w:sz w:val="23"/>
          <w:szCs w:val="23"/>
          <w:highlight w:val="none"/>
          <w:lang w:val="en-US" w:eastAsia="zh-CN"/>
        </w:rPr>
        <w:t>相关</w:t>
      </w:r>
      <w:r>
        <w:rPr>
          <w:rFonts w:hint="eastAsia" w:ascii="微软雅黑" w:hAnsi="微软雅黑" w:eastAsia="微软雅黑" w:cs="微软雅黑"/>
          <w:spacing w:val="0"/>
          <w:w w:val="100"/>
          <w:position w:val="0"/>
          <w:sz w:val="23"/>
          <w:szCs w:val="23"/>
          <w:highlight w:val="none"/>
        </w:rPr>
        <w:t>条款偏离表（附件</w:t>
      </w:r>
      <w:r>
        <w:rPr>
          <w:rFonts w:hint="eastAsia" w:ascii="微软雅黑" w:hAnsi="微软雅黑" w:eastAsia="微软雅黑" w:cs="微软雅黑"/>
          <w:spacing w:val="0"/>
          <w:w w:val="100"/>
          <w:position w:val="0"/>
          <w:sz w:val="23"/>
          <w:szCs w:val="23"/>
          <w:highlight w:val="none"/>
          <w:lang w:val="en-US" w:eastAsia="zh-CN"/>
        </w:rPr>
        <w:t>4</w:t>
      </w:r>
      <w:r>
        <w:rPr>
          <w:rFonts w:hint="eastAsia" w:ascii="微软雅黑" w:hAnsi="微软雅黑" w:eastAsia="微软雅黑" w:cs="微软雅黑"/>
          <w:spacing w:val="0"/>
          <w:w w:val="100"/>
          <w:position w:val="0"/>
          <w:sz w:val="23"/>
          <w:szCs w:val="23"/>
          <w:highlight w:val="none"/>
        </w:rPr>
        <w:t>） ；</w:t>
      </w:r>
    </w:p>
    <w:p w14:paraId="75F141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hint="eastAsia" w:ascii="微软雅黑" w:hAnsi="微软雅黑" w:eastAsia="微软雅黑" w:cs="微软雅黑"/>
          <w:spacing w:val="0"/>
          <w:w w:val="100"/>
          <w:position w:val="0"/>
          <w:sz w:val="23"/>
          <w:szCs w:val="23"/>
          <w:highlight w:val="none"/>
        </w:rPr>
        <w:t>.4 投标人承诺（附件</w:t>
      </w:r>
      <w:r>
        <w:rPr>
          <w:rFonts w:hint="eastAsia" w:ascii="微软雅黑" w:hAnsi="微软雅黑" w:eastAsia="微软雅黑" w:cs="微软雅黑"/>
          <w:spacing w:val="0"/>
          <w:w w:val="100"/>
          <w:position w:val="0"/>
          <w:sz w:val="23"/>
          <w:szCs w:val="23"/>
          <w:highlight w:val="none"/>
          <w:lang w:val="en-US" w:eastAsia="zh-CN"/>
        </w:rPr>
        <w:t>9</w:t>
      </w:r>
      <w:r>
        <w:rPr>
          <w:rFonts w:hint="eastAsia" w:ascii="微软雅黑" w:hAnsi="微软雅黑" w:eastAsia="微软雅黑" w:cs="微软雅黑"/>
          <w:spacing w:val="0"/>
          <w:w w:val="100"/>
          <w:position w:val="0"/>
          <w:sz w:val="23"/>
          <w:szCs w:val="23"/>
          <w:highlight w:val="none"/>
        </w:rPr>
        <w:t>）</w:t>
      </w:r>
      <w:r>
        <w:rPr>
          <w:rFonts w:hint="eastAsia" w:ascii="微软雅黑" w:hAnsi="微软雅黑" w:eastAsia="微软雅黑" w:cs="微软雅黑"/>
          <w:spacing w:val="0"/>
          <w:w w:val="100"/>
          <w:position w:val="0"/>
          <w:sz w:val="23"/>
          <w:szCs w:val="23"/>
          <w:highlight w:val="none"/>
          <w:lang w:eastAsia="zh-CN"/>
        </w:rPr>
        <w:t>；</w:t>
      </w:r>
      <w:r>
        <w:rPr>
          <w:rFonts w:hint="eastAsia" w:ascii="微软雅黑" w:hAnsi="微软雅黑" w:eastAsia="微软雅黑" w:cs="微软雅黑"/>
          <w:spacing w:val="0"/>
          <w:w w:val="100"/>
          <w:position w:val="0"/>
          <w:sz w:val="23"/>
          <w:szCs w:val="23"/>
          <w:highlight w:val="none"/>
        </w:rPr>
        <w:t xml:space="preserve"> </w:t>
      </w:r>
    </w:p>
    <w:p w14:paraId="18F3D0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default"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3.5投标保证金退付信息表（附件10）。</w:t>
      </w:r>
    </w:p>
    <w:p w14:paraId="6948FD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4. 投标文件编制说明</w:t>
      </w:r>
    </w:p>
    <w:p w14:paraId="38047B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.1 投标文件应按照要求进行编制，不得擅自删减内容。</w:t>
      </w:r>
    </w:p>
    <w:p w14:paraId="3778D7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 xml:space="preserve">.2 开标一览表为在开标仪式上唱标的内容，要求按格式填写 </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统一规范，不得</w:t>
      </w:r>
    </w:p>
    <w:p w14:paraId="02B65D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自行增减内容。</w:t>
      </w:r>
    </w:p>
    <w:p w14:paraId="47BCA56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5.投标报价</w:t>
      </w:r>
    </w:p>
    <w:p w14:paraId="5183A9D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yellow"/>
          <w:lang w:val="en-US" w:eastAsia="zh-CN"/>
        </w:rPr>
        <w:t>5</w:t>
      </w:r>
      <w:r>
        <w:rPr>
          <w:rFonts w:ascii="微软雅黑" w:hAnsi="微软雅黑" w:eastAsia="微软雅黑" w:cs="微软雅黑"/>
          <w:spacing w:val="0"/>
          <w:w w:val="100"/>
          <w:position w:val="0"/>
          <w:sz w:val="23"/>
          <w:szCs w:val="23"/>
          <w:highlight w:val="yellow"/>
        </w:rPr>
        <w:t>.1 所有投标均以人民币报价</w:t>
      </w:r>
      <w:r>
        <w:rPr>
          <w:rFonts w:hint="eastAsia" w:ascii="微软雅黑" w:hAnsi="微软雅黑" w:eastAsia="微软雅黑" w:cs="微软雅黑"/>
          <w:b/>
          <w:bCs/>
          <w:spacing w:val="0"/>
          <w:w w:val="100"/>
          <w:position w:val="0"/>
          <w:sz w:val="23"/>
          <w:szCs w:val="23"/>
          <w:highlight w:val="yellow"/>
          <w:lang w:val="en-US" w:eastAsia="zh-CN"/>
        </w:rPr>
        <w:t>（</w:t>
      </w:r>
      <w:r>
        <w:rPr>
          <w:rFonts w:hint="eastAsia" w:ascii="微软雅黑" w:hAnsi="微软雅黑" w:eastAsia="微软雅黑" w:cs="微软雅黑"/>
          <w:b/>
          <w:bCs/>
          <w:spacing w:val="0"/>
          <w:w w:val="100"/>
          <w:position w:val="0"/>
          <w:sz w:val="23"/>
          <w:szCs w:val="23"/>
          <w:highlight w:val="yellow"/>
          <w:u w:val="single"/>
          <w:lang w:val="en-US" w:eastAsia="zh-CN"/>
        </w:rPr>
        <w:t>e采通系统报价单位为万元，含税价</w:t>
      </w:r>
      <w:r>
        <w:rPr>
          <w:rFonts w:hint="eastAsia" w:ascii="微软雅黑" w:hAnsi="微软雅黑" w:eastAsia="微软雅黑" w:cs="微软雅黑"/>
          <w:b/>
          <w:bCs/>
          <w:spacing w:val="0"/>
          <w:w w:val="100"/>
          <w:position w:val="0"/>
          <w:sz w:val="23"/>
          <w:szCs w:val="23"/>
          <w:highlight w:val="yellow"/>
          <w:lang w:val="en-US" w:eastAsia="zh-CN"/>
        </w:rPr>
        <w:t>）</w:t>
      </w:r>
      <w:r>
        <w:rPr>
          <w:rFonts w:hint="eastAsia" w:ascii="微软雅黑" w:hAnsi="微软雅黑" w:eastAsia="微软雅黑" w:cs="微软雅黑"/>
          <w:b/>
          <w:bCs/>
          <w:spacing w:val="0"/>
          <w:w w:val="100"/>
          <w:position w:val="0"/>
          <w:sz w:val="23"/>
          <w:szCs w:val="23"/>
          <w:highlight w:val="none"/>
          <w:lang w:val="en-US" w:eastAsia="zh-CN"/>
        </w:rPr>
        <w:t>。</w:t>
      </w:r>
    </w:p>
    <w:p w14:paraId="1A44D6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.2  投标人要按投标</w:t>
      </w:r>
      <w:r>
        <w:rPr>
          <w:rFonts w:hint="eastAsia" w:ascii="微软雅黑" w:hAnsi="微软雅黑" w:eastAsia="微软雅黑" w:cs="微软雅黑"/>
          <w:spacing w:val="0"/>
          <w:w w:val="100"/>
          <w:position w:val="0"/>
          <w:sz w:val="23"/>
          <w:szCs w:val="23"/>
          <w:highlight w:val="none"/>
          <w:lang w:val="en-US" w:eastAsia="zh-CN"/>
        </w:rPr>
        <w:t>项目的工程量及</w:t>
      </w:r>
      <w:r>
        <w:rPr>
          <w:rFonts w:ascii="微软雅黑" w:hAnsi="微软雅黑" w:eastAsia="微软雅黑" w:cs="微软雅黑"/>
          <w:spacing w:val="0"/>
          <w:w w:val="100"/>
          <w:position w:val="0"/>
          <w:sz w:val="23"/>
          <w:szCs w:val="23"/>
          <w:highlight w:val="none"/>
        </w:rPr>
        <w:t>价格表（统一格式） 的内容填写</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 xml:space="preserve"> 并由法人代表或授权代表签署。</w:t>
      </w:r>
    </w:p>
    <w:p w14:paraId="349A98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.3  投标人自行</w:t>
      </w:r>
      <w:r>
        <w:rPr>
          <w:rFonts w:hint="eastAsia" w:ascii="微软雅黑" w:hAnsi="微软雅黑" w:eastAsia="微软雅黑" w:cs="微软雅黑"/>
          <w:spacing w:val="0"/>
          <w:w w:val="100"/>
          <w:position w:val="0"/>
          <w:sz w:val="23"/>
          <w:szCs w:val="23"/>
          <w:highlight w:val="none"/>
          <w:lang w:eastAsia="zh-CN"/>
        </w:rPr>
        <w:t>勘查现场</w:t>
      </w:r>
      <w:r>
        <w:rPr>
          <w:rFonts w:ascii="微软雅黑" w:hAnsi="微软雅黑" w:eastAsia="微软雅黑" w:cs="微软雅黑"/>
          <w:spacing w:val="0"/>
          <w:w w:val="100"/>
          <w:position w:val="0"/>
          <w:sz w:val="23"/>
          <w:szCs w:val="23"/>
          <w:highlight w:val="none"/>
        </w:rPr>
        <w:t>，进行合理报价。投标总报价应包括</w:t>
      </w:r>
      <w:r>
        <w:rPr>
          <w:rFonts w:hint="eastAsia" w:ascii="微软雅黑" w:hAnsi="微软雅黑" w:eastAsia="微软雅黑" w:cs="微软雅黑"/>
          <w:spacing w:val="0"/>
          <w:w w:val="100"/>
          <w:position w:val="0"/>
          <w:sz w:val="23"/>
          <w:szCs w:val="23"/>
          <w:highlight w:val="none"/>
          <w:lang w:val="en-US" w:eastAsia="zh-CN"/>
        </w:rPr>
        <w:t>施工费、</w:t>
      </w:r>
      <w:r>
        <w:rPr>
          <w:rFonts w:ascii="微软雅黑" w:hAnsi="微软雅黑" w:eastAsia="微软雅黑" w:cs="微软雅黑"/>
          <w:spacing w:val="0"/>
          <w:w w:val="100"/>
          <w:position w:val="0"/>
          <w:sz w:val="23"/>
          <w:szCs w:val="23"/>
          <w:highlight w:val="none"/>
        </w:rPr>
        <w:t>设备费、</w:t>
      </w:r>
      <w:r>
        <w:rPr>
          <w:rFonts w:hint="eastAsia" w:ascii="微软雅黑" w:hAnsi="微软雅黑" w:eastAsia="微软雅黑" w:cs="微软雅黑"/>
          <w:spacing w:val="0"/>
          <w:w w:val="100"/>
          <w:position w:val="0"/>
          <w:sz w:val="23"/>
          <w:szCs w:val="23"/>
          <w:highlight w:val="none"/>
          <w:lang w:val="en-US" w:eastAsia="zh-CN"/>
        </w:rPr>
        <w:t>人工费、材料费、机械费</w:t>
      </w:r>
      <w:r>
        <w:rPr>
          <w:rFonts w:ascii="微软雅黑" w:hAnsi="微软雅黑" w:eastAsia="微软雅黑" w:cs="微软雅黑"/>
          <w:spacing w:val="0"/>
          <w:w w:val="100"/>
          <w:position w:val="0"/>
          <w:sz w:val="23"/>
          <w:szCs w:val="23"/>
          <w:highlight w:val="none"/>
        </w:rPr>
        <w:t>、随机资料、保险、税费、运杂、与其他专业配合及可预见</w:t>
      </w:r>
      <w:r>
        <w:rPr>
          <w:rFonts w:hint="eastAsia" w:ascii="微软雅黑" w:hAnsi="微软雅黑" w:eastAsia="微软雅黑" w:cs="微软雅黑"/>
          <w:spacing w:val="0"/>
          <w:w w:val="100"/>
          <w:position w:val="0"/>
          <w:sz w:val="23"/>
          <w:szCs w:val="23"/>
          <w:highlight w:val="none"/>
          <w:lang w:val="en-US" w:eastAsia="zh-CN"/>
        </w:rPr>
        <w:t>的</w:t>
      </w:r>
      <w:r>
        <w:rPr>
          <w:rFonts w:ascii="微软雅黑" w:hAnsi="微软雅黑" w:eastAsia="微软雅黑" w:cs="微软雅黑"/>
          <w:spacing w:val="0"/>
          <w:w w:val="100"/>
          <w:position w:val="0"/>
          <w:sz w:val="23"/>
          <w:szCs w:val="23"/>
          <w:highlight w:val="none"/>
        </w:rPr>
        <w:t>风险</w:t>
      </w:r>
      <w:r>
        <w:rPr>
          <w:rFonts w:hint="eastAsia" w:ascii="微软雅黑" w:hAnsi="微软雅黑" w:eastAsia="微软雅黑" w:cs="微软雅黑"/>
          <w:spacing w:val="0"/>
          <w:w w:val="100"/>
          <w:position w:val="0"/>
          <w:sz w:val="23"/>
          <w:szCs w:val="23"/>
          <w:highlight w:val="none"/>
          <w:lang w:eastAsia="zh-CN"/>
        </w:rPr>
        <w:t>以及其他</w:t>
      </w:r>
      <w:r>
        <w:rPr>
          <w:rFonts w:ascii="微软雅黑" w:hAnsi="微软雅黑" w:eastAsia="微软雅黑" w:cs="微软雅黑"/>
          <w:spacing w:val="0"/>
          <w:w w:val="100"/>
          <w:position w:val="0"/>
          <w:sz w:val="23"/>
          <w:szCs w:val="23"/>
          <w:highlight w:val="none"/>
        </w:rPr>
        <w:t>不可预见等全部费用。</w:t>
      </w:r>
    </w:p>
    <w:p w14:paraId="2504D7B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6.  投标文件的签署及规定</w:t>
      </w:r>
    </w:p>
    <w:p w14:paraId="05C270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.1  投标人应填写全称，同时加盖公司印章。</w:t>
      </w:r>
    </w:p>
    <w:p w14:paraId="198861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.2 投标文件必须由法人代表或授权代表签署。</w:t>
      </w:r>
    </w:p>
    <w:p w14:paraId="2E936C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.3 投标文件的正本必须用不褪色的墨水填写或打印， 注明“正本”字样 。副本</w:t>
      </w:r>
    </w:p>
    <w:p w14:paraId="01CE43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可以用复印件。如果正本与副本不符， 以正本为准。开标后，无论中标与否，投标文</w:t>
      </w:r>
    </w:p>
    <w:p w14:paraId="54794B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件概不退还，请投标人自留底稿</w:t>
      </w:r>
      <w:r>
        <w:rPr>
          <w:rFonts w:hint="eastAsia" w:ascii="微软雅黑" w:hAnsi="微软雅黑" w:eastAsia="微软雅黑" w:cs="微软雅黑"/>
          <w:spacing w:val="0"/>
          <w:w w:val="100"/>
          <w:position w:val="0"/>
          <w:sz w:val="23"/>
          <w:szCs w:val="23"/>
          <w:highlight w:val="none"/>
          <w:lang w:eastAsia="zh-CN"/>
        </w:rPr>
        <w:t>。</w:t>
      </w:r>
    </w:p>
    <w:p w14:paraId="2E973B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6.4  投标文件不得涂改和增删，如有修改错漏处，必须由同一签署人签字或盖章。</w:t>
      </w:r>
    </w:p>
    <w:p w14:paraId="2387AE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6.5  投标文件因字迹潦草或表达不清所引起的后果由投标人负责。</w:t>
      </w:r>
    </w:p>
    <w:p w14:paraId="2A44DD4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en-US"/>
        </w:rPr>
      </w:pPr>
      <w:r>
        <w:rPr>
          <w:rFonts w:hint="eastAsia" w:ascii="微软雅黑" w:hAnsi="微软雅黑" w:eastAsia="微软雅黑" w:cs="微软雅黑"/>
          <w:b/>
          <w:bCs/>
          <w:spacing w:val="0"/>
          <w:w w:val="100"/>
          <w:position w:val="0"/>
          <w:sz w:val="23"/>
          <w:szCs w:val="23"/>
          <w:highlight w:val="none"/>
          <w:lang w:val="en-US" w:eastAsia="zh-CN"/>
        </w:rPr>
        <w:t>7</w:t>
      </w:r>
      <w:r>
        <w:rPr>
          <w:rFonts w:hint="eastAsia" w:ascii="微软雅黑" w:hAnsi="微软雅黑" w:eastAsia="微软雅黑" w:cs="微软雅黑"/>
          <w:b/>
          <w:bCs/>
          <w:spacing w:val="0"/>
          <w:w w:val="100"/>
          <w:position w:val="0"/>
          <w:sz w:val="23"/>
          <w:szCs w:val="23"/>
          <w:highlight w:val="none"/>
          <w:lang w:val="en-US" w:eastAsia="en-US"/>
        </w:rPr>
        <w:t>. 投标文件的装订</w:t>
      </w:r>
    </w:p>
    <w:p w14:paraId="51B23D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7</w:t>
      </w: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投标文件按统一格式填写，装订成册。</w:t>
      </w:r>
    </w:p>
    <w:p w14:paraId="7BFE27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7</w:t>
      </w:r>
      <w:r>
        <w:rPr>
          <w:rFonts w:ascii="微软雅黑" w:hAnsi="微软雅黑" w:eastAsia="微软雅黑" w:cs="微软雅黑"/>
          <w:spacing w:val="0"/>
          <w:w w:val="100"/>
          <w:position w:val="0"/>
          <w:sz w:val="23"/>
          <w:szCs w:val="23"/>
          <w:highlight w:val="none"/>
        </w:rPr>
        <w:t>.2 纸质版投标文件的份数要求为一式三份，正本一份，副本两份，资质投标书、商务投标书</w:t>
      </w:r>
      <w:r>
        <w:rPr>
          <w:rFonts w:hint="eastAsia" w:ascii="微软雅黑" w:hAnsi="微软雅黑" w:eastAsia="微软雅黑" w:cs="微软雅黑"/>
          <w:spacing w:val="0"/>
          <w:w w:val="100"/>
          <w:position w:val="0"/>
          <w:sz w:val="23"/>
          <w:szCs w:val="23"/>
          <w:highlight w:val="none"/>
          <w:lang w:val="en-US" w:eastAsia="zh-CN"/>
        </w:rPr>
        <w:t>同类文件封装在一个包封里。</w:t>
      </w:r>
    </w:p>
    <w:p w14:paraId="3E452F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sectPr>
          <w:footerReference r:id="rId7" w:type="default"/>
          <w:pgSz w:w="11900" w:h="16840"/>
          <w:pgMar w:top="1417" w:right="1417" w:bottom="1417" w:left="1416" w:header="887" w:footer="992" w:gutter="0"/>
          <w:pgBorders>
            <w:top w:val="none" w:sz="0" w:space="0"/>
            <w:left w:val="none" w:sz="0" w:space="0"/>
            <w:bottom w:val="none" w:sz="0" w:space="0"/>
            <w:right w:val="none" w:sz="0" w:space="0"/>
          </w:pgBorders>
          <w:cols w:space="720" w:num="1"/>
        </w:sectPr>
      </w:pPr>
    </w:p>
    <w:p w14:paraId="392BB0DC">
      <w:pPr>
        <w:spacing w:before="150" w:line="179" w:lineRule="auto"/>
        <w:ind w:left="2411"/>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第三部分</w:t>
      </w:r>
      <w:r>
        <w:rPr>
          <w:rFonts w:ascii="微软雅黑" w:hAnsi="微软雅黑" w:eastAsia="微软雅黑" w:cs="微软雅黑"/>
          <w:spacing w:val="8"/>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投标、开标与评标</w:t>
      </w:r>
    </w:p>
    <w:p w14:paraId="51A3FEC4">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一 、投标</w:t>
      </w:r>
    </w:p>
    <w:p w14:paraId="18323C26">
      <w:pPr>
        <w:spacing w:before="133" w:line="185" w:lineRule="auto"/>
        <w:ind w:left="484"/>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rPr>
        <w:t>1.投标保证金：电汇或网银</w:t>
      </w:r>
    </w:p>
    <w:p w14:paraId="33E615BD">
      <w:pPr>
        <w:pStyle w:val="10"/>
        <w:spacing w:line="360" w:lineRule="auto"/>
        <w:ind w:firstLine="420" w:firstLineChars="200"/>
        <w:rPr>
          <w:rFonts w:hint="default" w:ascii="宋体" w:eastAsia="宋体"/>
          <w:highlight w:val="none"/>
          <w:lang w:val="en-US" w:eastAsia="zh-CN"/>
        </w:rPr>
      </w:pPr>
      <w:r>
        <w:rPr>
          <w:rFonts w:hint="eastAsia" w:ascii="宋体" w:eastAsia="宋体"/>
          <w:highlight w:val="none"/>
          <w:lang w:val="en-US" w:eastAsia="zh-CN"/>
        </w:rPr>
        <w:t>1.投标保证金缴纳</w:t>
      </w:r>
    </w:p>
    <w:p w14:paraId="21FFC22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⑴投标人向招标人财务部门缴纳</w:t>
      </w:r>
      <w:r>
        <w:rPr>
          <w:rFonts w:hint="eastAsia" w:ascii="宋体" w:eastAsia="宋体"/>
          <w:highlight w:val="none"/>
          <w:u w:val="single"/>
          <w:lang w:val="en-US" w:eastAsia="zh-CN"/>
        </w:rPr>
        <w:t>壹万元（10000元人民币）</w:t>
      </w:r>
      <w:r>
        <w:rPr>
          <w:rFonts w:hint="eastAsia" w:ascii="宋体" w:eastAsia="宋体"/>
          <w:highlight w:val="none"/>
          <w:lang w:val="en-US" w:eastAsia="zh-CN"/>
        </w:rPr>
        <w:t>，作为投标人本次投标的保证金。投标保证金截止时间为：2025年</w:t>
      </w:r>
      <w:r>
        <w:rPr>
          <w:rFonts w:hint="eastAsia" w:eastAsia="宋体"/>
          <w:highlight w:val="none"/>
          <w:lang w:val="en-US" w:eastAsia="zh-CN"/>
        </w:rPr>
        <w:t xml:space="preserve"> 7 </w:t>
      </w:r>
      <w:r>
        <w:rPr>
          <w:rFonts w:hint="eastAsia" w:ascii="宋体" w:eastAsia="宋体"/>
          <w:highlight w:val="none"/>
          <w:lang w:val="en-US" w:eastAsia="zh-CN"/>
        </w:rPr>
        <w:t>月</w:t>
      </w:r>
      <w:r>
        <w:rPr>
          <w:rFonts w:hint="eastAsia" w:eastAsia="宋体"/>
          <w:highlight w:val="none"/>
          <w:lang w:val="en-US" w:eastAsia="zh-CN"/>
        </w:rPr>
        <w:t xml:space="preserve"> 7 </w:t>
      </w:r>
      <w:r>
        <w:rPr>
          <w:rFonts w:hint="eastAsia" w:ascii="宋体" w:eastAsia="宋体"/>
          <w:highlight w:val="none"/>
          <w:lang w:val="en-US" w:eastAsia="zh-CN"/>
        </w:rPr>
        <w:t>日</w:t>
      </w:r>
      <w:r>
        <w:rPr>
          <w:rFonts w:hint="eastAsia" w:eastAsia="宋体"/>
          <w:highlight w:val="none"/>
          <w:lang w:val="en-US" w:eastAsia="zh-CN"/>
        </w:rPr>
        <w:t xml:space="preserve"> </w:t>
      </w:r>
      <w:r>
        <w:rPr>
          <w:rFonts w:hint="eastAsia" w:ascii="宋体" w:eastAsia="宋体"/>
          <w:highlight w:val="none"/>
          <w:lang w:val="en-US" w:eastAsia="zh-CN"/>
        </w:rPr>
        <w:t>17:00前，汇入以下账户，过期视为放弃报名。（以汇款凭证转账的具体时间为准）</w:t>
      </w:r>
    </w:p>
    <w:p w14:paraId="13EE6728">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⑵缴纳方式：银行转账（</w:t>
      </w:r>
      <w:r>
        <w:rPr>
          <w:rFonts w:hint="eastAsia" w:ascii="宋体" w:eastAsia="宋体"/>
          <w:highlight w:val="none"/>
          <w:u w:val="single"/>
          <w:lang w:val="en-US" w:eastAsia="zh-CN"/>
        </w:rPr>
        <w:t>投标保证金需从投标人单位账户转出，不接受私人汇款</w:t>
      </w:r>
      <w:r>
        <w:rPr>
          <w:rFonts w:hint="eastAsia" w:ascii="宋体" w:eastAsia="宋体"/>
          <w:highlight w:val="none"/>
          <w:lang w:val="en-US" w:eastAsia="zh-CN"/>
        </w:rPr>
        <w:t>）</w:t>
      </w:r>
    </w:p>
    <w:p w14:paraId="35A5301A">
      <w:pPr>
        <w:pStyle w:val="10"/>
        <w:spacing w:line="360" w:lineRule="auto"/>
        <w:ind w:firstLine="420" w:firstLineChars="200"/>
        <w:rPr>
          <w:rFonts w:hint="eastAsia" w:ascii="宋体" w:eastAsia="宋体"/>
          <w:highlight w:val="none"/>
          <w:u w:val="single"/>
          <w:lang w:val="en-US" w:eastAsia="zh-CN"/>
        </w:rPr>
      </w:pPr>
      <w:r>
        <w:rPr>
          <w:rFonts w:hint="eastAsia" w:ascii="宋体" w:eastAsia="宋体"/>
          <w:highlight w:val="none"/>
          <w:u w:val="single"/>
          <w:lang w:val="en-US" w:eastAsia="zh-CN"/>
        </w:rPr>
        <w:t>转账备注请写明：投标保证金—济宁商用车公寓楼漏雨维修和墙面粉刷项目—公司名称（简称即可）</w:t>
      </w:r>
    </w:p>
    <w:p w14:paraId="6B036A69">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投标保证金缴纳的时候，务必备注所投标的项目名称。不按要求报名的，或因未提供相关信息导致后期无法退回保证金的，由投标人承担责任。</w:t>
      </w:r>
    </w:p>
    <w:p w14:paraId="703C3926">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⑶接收单位：中国重汽集团济宁商用车有限公司</w:t>
      </w:r>
    </w:p>
    <w:p w14:paraId="2961BDFC">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⑷转账信息：</w:t>
      </w:r>
    </w:p>
    <w:p w14:paraId="71557BBC">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开户银行：中行济宁分行</w:t>
      </w:r>
    </w:p>
    <w:p w14:paraId="4C402C49">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户名：中国重汽集团济宁商用车有限公司</w:t>
      </w:r>
    </w:p>
    <w:p w14:paraId="30BAFD5E">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账号：231202725157</w:t>
      </w:r>
    </w:p>
    <w:p w14:paraId="6092688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纳税人识别号：91370800771000850L</w:t>
      </w:r>
    </w:p>
    <w:p w14:paraId="07D6D954">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2.投标保证金的退还及没收</w:t>
      </w:r>
    </w:p>
    <w:p w14:paraId="545A0DDD">
      <w:pPr>
        <w:pStyle w:val="10"/>
        <w:spacing w:line="360" w:lineRule="auto"/>
        <w:ind w:firstLine="420" w:firstLineChars="200"/>
        <w:rPr>
          <w:rFonts w:hint="eastAsia" w:ascii="宋体" w:eastAsia="宋体"/>
          <w:highlight w:val="none"/>
          <w:u w:val="none"/>
          <w:lang w:val="en-US" w:eastAsia="zh-CN"/>
        </w:rPr>
      </w:pPr>
      <w:r>
        <w:rPr>
          <w:rFonts w:hint="eastAsia" w:ascii="宋体" w:eastAsia="宋体"/>
          <w:highlight w:val="none"/>
          <w:lang w:val="en-US" w:eastAsia="zh-CN"/>
        </w:rPr>
        <w:t>投标保证金的退还：在中标（成交）通知书发出后 30 个工作日内，通知财务部退还未中标（成交）人的投标保证金；</w:t>
      </w:r>
      <w:r>
        <w:rPr>
          <w:rFonts w:hint="eastAsia" w:eastAsia="宋体"/>
          <w:highlight w:val="none"/>
          <w:u w:val="none"/>
          <w:lang w:val="en-US" w:eastAsia="zh-CN"/>
        </w:rPr>
        <w:t>中标人的投标保证金，在采购合同签订后 5 个工作日内退还中标（成交）人，或</w:t>
      </w:r>
      <w:r>
        <w:rPr>
          <w:rFonts w:hint="eastAsia" w:ascii="宋体" w:eastAsia="宋体"/>
          <w:highlight w:val="none"/>
          <w:u w:val="none"/>
          <w:lang w:val="en-US" w:eastAsia="zh-CN"/>
        </w:rPr>
        <w:t>根据合同约定</w:t>
      </w:r>
      <w:r>
        <w:rPr>
          <w:rFonts w:hint="eastAsia" w:eastAsia="宋体"/>
          <w:highlight w:val="none"/>
          <w:u w:val="none"/>
          <w:lang w:val="en-US" w:eastAsia="zh-CN"/>
        </w:rPr>
        <w:t>自动</w:t>
      </w:r>
      <w:r>
        <w:rPr>
          <w:rFonts w:hint="eastAsia" w:ascii="宋体" w:eastAsia="宋体"/>
          <w:highlight w:val="none"/>
          <w:u w:val="none"/>
          <w:lang w:val="en-US" w:eastAsia="zh-CN"/>
        </w:rPr>
        <w:t>转为履约保证金</w:t>
      </w:r>
      <w:r>
        <w:rPr>
          <w:rFonts w:hint="eastAsia" w:eastAsia="宋体"/>
          <w:highlight w:val="none"/>
          <w:u w:val="none"/>
          <w:lang w:val="en-US" w:eastAsia="zh-CN"/>
        </w:rPr>
        <w:t>，待竣工验收合格后退还</w:t>
      </w:r>
      <w:r>
        <w:rPr>
          <w:rFonts w:hint="eastAsia" w:ascii="宋体" w:eastAsia="宋体"/>
          <w:highlight w:val="none"/>
          <w:u w:val="none"/>
          <w:lang w:val="en-US" w:eastAsia="zh-CN"/>
        </w:rPr>
        <w:t>。</w:t>
      </w:r>
    </w:p>
    <w:p w14:paraId="3400B83D">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发生以下情况时，有权没收保证金：</w:t>
      </w:r>
    </w:p>
    <w:p w14:paraId="28A30C5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（1）供应商在提交响应文件截止时间后撤回响应文件的；</w:t>
      </w:r>
    </w:p>
    <w:p w14:paraId="37B59D8E">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（2）供应商在响应文件中提供虚假材料的；</w:t>
      </w:r>
    </w:p>
    <w:p w14:paraId="0181AEBB">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（3）除因不可抗力或谈判文件、询价通知书认可的情形以外，成交供应商不与采购人签订合同的；</w:t>
      </w:r>
    </w:p>
    <w:p w14:paraId="7830FFF1">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（4）供应商与采购人、其他供应商或者采购代理机构恶意串通、围标、陪标的；</w:t>
      </w:r>
    </w:p>
    <w:p w14:paraId="3E275EE7">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（5）供应商有违约违规行为或被投诉、举报的，在调查处理期间，保证金暂不退还，待调查处理结束后按有关规定处理。</w:t>
      </w:r>
    </w:p>
    <w:p w14:paraId="53394489">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（6）截至开标前 3 天，投标人无正当理由、未以书面形式向招标人递交说明而在投标截止日不来投标的。</w:t>
      </w:r>
    </w:p>
    <w:p w14:paraId="12DC6A38">
      <w:pPr>
        <w:pStyle w:val="10"/>
        <w:spacing w:line="360" w:lineRule="auto"/>
        <w:ind w:firstLine="420" w:firstLineChars="200"/>
        <w:rPr>
          <w:rFonts w:hint="eastAsia" w:ascii="宋体" w:eastAsia="宋体"/>
          <w:highlight w:val="none"/>
          <w:lang w:val="en-US" w:eastAsia="zh-CN"/>
        </w:rPr>
      </w:pPr>
      <w:r>
        <w:rPr>
          <w:rFonts w:hint="eastAsia" w:ascii="宋体" w:eastAsia="宋体"/>
          <w:highlight w:val="none"/>
          <w:lang w:val="en-US" w:eastAsia="zh-CN"/>
        </w:rPr>
        <w:t>（7）自中标通知书发出之日起30日内，中标人无正当理由投标人无正当签订合同的；</w:t>
      </w:r>
    </w:p>
    <w:p w14:paraId="62DF273B">
      <w:pPr>
        <w:pStyle w:val="10"/>
        <w:spacing w:line="360" w:lineRule="auto"/>
        <w:ind w:firstLine="420" w:firstLineChars="200"/>
        <w:rPr>
          <w:rFonts w:hint="default" w:ascii="微软雅黑" w:hAnsi="微软雅黑" w:eastAsia="微软雅黑" w:cs="微软雅黑"/>
          <w:spacing w:val="14"/>
          <w:sz w:val="23"/>
          <w:szCs w:val="23"/>
          <w:highlight w:val="none"/>
          <w:lang w:val="en-US" w:eastAsia="zh-CN"/>
        </w:rPr>
      </w:pPr>
      <w:r>
        <w:rPr>
          <w:rFonts w:hint="eastAsia" w:ascii="宋体" w:eastAsia="宋体"/>
          <w:highlight w:val="none"/>
          <w:lang w:val="en-US" w:eastAsia="zh-CN"/>
        </w:rPr>
        <w:t>（8）采购文件规定的其他情形。</w:t>
      </w:r>
    </w:p>
    <w:p w14:paraId="64D6D85F">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p>
    <w:p w14:paraId="5EEF739F">
      <w:pPr>
        <w:numPr>
          <w:ilvl w:val="0"/>
          <w:numId w:val="0"/>
        </w:numPr>
        <w:spacing w:before="98" w:line="179" w:lineRule="auto"/>
        <w:ind w:firstLine="524" w:firstLineChars="200"/>
        <w:outlineLvl w:val="0"/>
        <w:rPr>
          <w:rFonts w:hint="eastAsia" w:ascii="微软雅黑" w:hAnsi="微软雅黑" w:eastAsia="微软雅黑" w:cs="微软雅黑"/>
          <w:spacing w:val="10"/>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二、 开标</w:t>
      </w:r>
    </w:p>
    <w:p w14:paraId="079A8E5A">
      <w:pPr>
        <w:keepNext w:val="0"/>
        <w:keepLines w:val="0"/>
        <w:pageBreakBefore w:val="0"/>
        <w:widowControl/>
        <w:kinsoku w:val="0"/>
        <w:wordWrap/>
        <w:overflowPunct/>
        <w:topLinePunct w:val="0"/>
        <w:autoSpaceDE w:val="0"/>
        <w:autoSpaceDN w:val="0"/>
        <w:bidi w:val="0"/>
        <w:adjustRightInd w:val="0"/>
        <w:snapToGrid w:val="0"/>
        <w:spacing w:before="134" w:line="185" w:lineRule="auto"/>
        <w:ind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1.招标人在规定的日期、时间和地点组织公开开标。开标时邀请所有投标人代表参加。</w:t>
      </w:r>
    </w:p>
    <w:p w14:paraId="5C6CED31">
      <w:pPr>
        <w:spacing w:before="134" w:line="184" w:lineRule="auto"/>
        <w:ind w:left="484"/>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2.开标时查验投标文件密封情况，经确认无误后，由工作人员当众拆封。</w:t>
      </w:r>
    </w:p>
    <w:p w14:paraId="0CE77F7E">
      <w:pPr>
        <w:keepNext w:val="0"/>
        <w:keepLines w:val="0"/>
        <w:pageBreakBefore w:val="0"/>
        <w:widowControl/>
        <w:kinsoku w:val="0"/>
        <w:wordWrap/>
        <w:overflowPunct/>
        <w:topLinePunct w:val="0"/>
        <w:autoSpaceDE w:val="0"/>
        <w:autoSpaceDN w:val="0"/>
        <w:bidi w:val="0"/>
        <w:adjustRightInd w:val="0"/>
        <w:snapToGrid w:val="0"/>
        <w:spacing w:line="185" w:lineRule="auto"/>
        <w:ind w:left="0"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投标前请各投标方按照招标文件要求对项目方案进行充分准备，投标单位已默认认可上述开标、评标过程，无异议。招标人无义务对未入围投标方及未中标方做任何解释。</w:t>
      </w:r>
    </w:p>
    <w:p w14:paraId="63A18E2A">
      <w:pPr>
        <w:spacing w:before="136" w:line="185" w:lineRule="auto"/>
        <w:ind w:left="496"/>
        <w:outlineLvl w:val="0"/>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三、评标</w:t>
      </w:r>
    </w:p>
    <w:p w14:paraId="143B26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本次招标采用合理最低价中标。本着公平、公正、公开的原则，选择合理最低价确定中标人，对未中标单位不做任何解释。</w:t>
      </w:r>
    </w:p>
    <w:p w14:paraId="7205BF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评标流程：</w:t>
      </w:r>
    </w:p>
    <w:p w14:paraId="70E5E7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应标资格审查：在“中国重汽e采通”应标报名时，按照第二部分投标文件组成资格证明文件中的要求准备资料</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上传完毕后，等待审核；本项目实行资格后审，应标报名成功不代表资格审查通过，以最终通过资格审查委员会的审查为准</w:t>
      </w:r>
      <w:r>
        <w:rPr>
          <w:rFonts w:hint="eastAsia" w:ascii="微软雅黑" w:hAnsi="微软雅黑" w:eastAsia="微软雅黑" w:cs="微软雅黑"/>
          <w:spacing w:val="0"/>
          <w:sz w:val="23"/>
          <w:szCs w:val="23"/>
          <w:highlight w:val="none"/>
          <w:lang w:eastAsia="zh-CN"/>
        </w:rPr>
        <w:t>；</w:t>
      </w:r>
    </w:p>
    <w:p w14:paraId="7D3D81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通过应标资格审查的单位进入投标环节，按照SRM系统供应商用户手册（附件</w:t>
      </w:r>
      <w:r>
        <w:rPr>
          <w:rFonts w:hint="eastAsia" w:ascii="微软雅黑" w:hAnsi="微软雅黑" w:eastAsia="微软雅黑" w:cs="微软雅黑"/>
          <w:spacing w:val="0"/>
          <w:sz w:val="23"/>
          <w:szCs w:val="23"/>
          <w:highlight w:val="none"/>
          <w:lang w:val="en-US" w:eastAsia="zh-CN"/>
        </w:rPr>
        <w:t>12），</w:t>
      </w:r>
      <w:r>
        <w:rPr>
          <w:rFonts w:hint="eastAsia" w:ascii="微软雅黑" w:hAnsi="微软雅黑" w:eastAsia="微软雅黑" w:cs="微软雅黑"/>
          <w:spacing w:val="0"/>
          <w:sz w:val="23"/>
          <w:szCs w:val="23"/>
          <w:highlight w:val="none"/>
        </w:rPr>
        <w:t>在重汽e采通平台投递电子标书（包含资质标、商务标</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lang w:val="en-US" w:eastAsia="zh-CN"/>
        </w:rPr>
        <w:t>技术标</w:t>
      </w:r>
      <w:r>
        <w:rPr>
          <w:rFonts w:hint="eastAsia" w:ascii="微软雅黑" w:hAnsi="微软雅黑" w:eastAsia="微软雅黑" w:cs="微软雅黑"/>
          <w:spacing w:val="0"/>
          <w:sz w:val="23"/>
          <w:szCs w:val="23"/>
          <w:highlight w:val="none"/>
        </w:rPr>
        <w:t>）；没有通过应标资质审查的单位不能进入投标环节；</w:t>
      </w:r>
    </w:p>
    <w:p w14:paraId="7D0679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资质标评审：资质标审核通过的单位，可以进入公开唱标环节；</w:t>
      </w:r>
    </w:p>
    <w:p w14:paraId="066BF0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lang w:val="en-US" w:eastAsia="zh-CN"/>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lang w:val="en-US" w:eastAsia="zh-CN"/>
        </w:rPr>
        <w:t xml:space="preserve"> </w:t>
      </w:r>
      <w:r>
        <w:rPr>
          <w:rFonts w:hint="eastAsia" w:ascii="微软雅黑" w:hAnsi="微软雅黑" w:eastAsia="微软雅黑" w:cs="微软雅黑"/>
          <w:spacing w:val="0"/>
          <w:sz w:val="23"/>
          <w:szCs w:val="23"/>
          <w:highlight w:val="none"/>
        </w:rPr>
        <w:t>技术</w:t>
      </w:r>
      <w:r>
        <w:rPr>
          <w:rFonts w:hint="eastAsia" w:ascii="微软雅黑" w:hAnsi="微软雅黑" w:eastAsia="微软雅黑" w:cs="微软雅黑"/>
          <w:spacing w:val="0"/>
          <w:sz w:val="23"/>
          <w:szCs w:val="23"/>
          <w:highlight w:val="none"/>
          <w:lang w:val="en-US" w:eastAsia="zh-CN"/>
        </w:rPr>
        <w:t>标评审</w:t>
      </w:r>
      <w:r>
        <w:rPr>
          <w:rFonts w:hint="eastAsia" w:ascii="微软雅黑" w:hAnsi="微软雅黑" w:eastAsia="微软雅黑" w:cs="微软雅黑"/>
          <w:spacing w:val="0"/>
          <w:sz w:val="23"/>
          <w:szCs w:val="23"/>
          <w:highlight w:val="none"/>
        </w:rPr>
        <w:t>：</w:t>
      </w:r>
      <w:r>
        <w:rPr>
          <w:rFonts w:hint="eastAsia" w:ascii="微软雅黑" w:hAnsi="微软雅黑" w:eastAsia="微软雅黑" w:cs="微软雅黑"/>
          <w:spacing w:val="0"/>
          <w:sz w:val="23"/>
          <w:szCs w:val="23"/>
          <w:highlight w:val="none"/>
          <w:lang w:val="en-US" w:eastAsia="zh-CN"/>
        </w:rPr>
        <w:t>技术标评标专家组对各投标人的《投标文件（技术标）》进行综合评审；评审期间产生的技术澄清均由投标人在重汽e采通平台内完成提交；评审</w:t>
      </w:r>
      <w:r>
        <w:rPr>
          <w:rFonts w:hint="eastAsia" w:ascii="微软雅黑" w:hAnsi="微软雅黑" w:eastAsia="微软雅黑" w:cs="微软雅黑"/>
          <w:spacing w:val="0"/>
          <w:sz w:val="23"/>
          <w:szCs w:val="23"/>
          <w:highlight w:val="none"/>
        </w:rPr>
        <w:t>合格的单位</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lang w:val="en-US" w:eastAsia="zh-CN"/>
        </w:rPr>
        <w:t>技术标得分≥75分</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进入商务</w:t>
      </w:r>
      <w:r>
        <w:rPr>
          <w:rFonts w:hint="eastAsia" w:ascii="微软雅黑" w:hAnsi="微软雅黑" w:eastAsia="微软雅黑" w:cs="微软雅黑"/>
          <w:spacing w:val="0"/>
          <w:sz w:val="23"/>
          <w:szCs w:val="23"/>
          <w:highlight w:val="none"/>
          <w:lang w:val="en-US" w:eastAsia="zh-CN"/>
        </w:rPr>
        <w:t>标评审</w:t>
      </w:r>
      <w:r>
        <w:rPr>
          <w:rFonts w:hint="eastAsia" w:ascii="微软雅黑" w:hAnsi="微软雅黑" w:eastAsia="微软雅黑" w:cs="微软雅黑"/>
          <w:spacing w:val="0"/>
          <w:sz w:val="23"/>
          <w:szCs w:val="23"/>
          <w:highlight w:val="none"/>
        </w:rPr>
        <w:t>环节，</w:t>
      </w:r>
      <w:r>
        <w:rPr>
          <w:rFonts w:hint="eastAsia" w:ascii="微软雅黑" w:hAnsi="微软雅黑" w:eastAsia="微软雅黑" w:cs="微软雅黑"/>
          <w:spacing w:val="0"/>
          <w:sz w:val="23"/>
          <w:szCs w:val="23"/>
          <w:highlight w:val="none"/>
          <w:lang w:val="en-US" w:eastAsia="zh-CN"/>
        </w:rPr>
        <w:t>评审</w:t>
      </w:r>
      <w:r>
        <w:rPr>
          <w:rFonts w:hint="eastAsia" w:ascii="微软雅黑" w:hAnsi="微软雅黑" w:eastAsia="微软雅黑" w:cs="微软雅黑"/>
          <w:spacing w:val="0"/>
          <w:sz w:val="23"/>
          <w:szCs w:val="23"/>
          <w:highlight w:val="none"/>
        </w:rPr>
        <w:t>不合格的单位</w:t>
      </w:r>
      <w:r>
        <w:rPr>
          <w:rFonts w:hint="eastAsia" w:ascii="微软雅黑" w:hAnsi="微软雅黑" w:eastAsia="微软雅黑" w:cs="微软雅黑"/>
          <w:spacing w:val="0"/>
          <w:sz w:val="23"/>
          <w:szCs w:val="23"/>
          <w:highlight w:val="none"/>
          <w:lang w:val="en-US" w:eastAsia="zh-CN"/>
        </w:rPr>
        <w:t>被</w:t>
      </w:r>
      <w:r>
        <w:rPr>
          <w:rFonts w:hint="eastAsia" w:ascii="微软雅黑" w:hAnsi="微软雅黑" w:eastAsia="微软雅黑" w:cs="微软雅黑"/>
          <w:spacing w:val="0"/>
          <w:sz w:val="23"/>
          <w:szCs w:val="23"/>
          <w:highlight w:val="none"/>
        </w:rPr>
        <w:t>淘汰</w:t>
      </w:r>
      <w:r>
        <w:rPr>
          <w:rFonts w:hint="eastAsia" w:ascii="微软雅黑" w:hAnsi="微软雅黑" w:eastAsia="微软雅黑" w:cs="微软雅黑"/>
          <w:spacing w:val="0"/>
          <w:sz w:val="23"/>
          <w:szCs w:val="23"/>
          <w:highlight w:val="none"/>
          <w:lang w:val="en-US" w:eastAsia="zh-CN"/>
        </w:rPr>
        <w:t>；</w:t>
      </w:r>
      <w:r>
        <w:rPr>
          <w:rFonts w:hint="eastAsia" w:ascii="微软雅黑" w:hAnsi="微软雅黑" w:eastAsia="微软雅黑" w:cs="微软雅黑"/>
          <w:spacing w:val="0"/>
          <w:sz w:val="23"/>
          <w:szCs w:val="23"/>
          <w:highlight w:val="none"/>
          <w:u w:val="single"/>
          <w:lang w:val="en-US" w:eastAsia="zh-CN"/>
        </w:rPr>
        <w:t>具体技术标</w:t>
      </w:r>
      <w:r>
        <w:rPr>
          <w:rFonts w:hint="eastAsia" w:ascii="微软雅黑" w:hAnsi="微软雅黑" w:eastAsia="微软雅黑" w:cs="微软雅黑"/>
          <w:spacing w:val="0"/>
          <w:sz w:val="23"/>
          <w:szCs w:val="23"/>
          <w:highlight w:val="none"/>
          <w:u w:val="single"/>
        </w:rPr>
        <w:t>评分标准</w:t>
      </w:r>
      <w:r>
        <w:rPr>
          <w:rFonts w:hint="eastAsia" w:ascii="微软雅黑" w:hAnsi="微软雅黑" w:eastAsia="微软雅黑" w:cs="微软雅黑"/>
          <w:spacing w:val="0"/>
          <w:sz w:val="23"/>
          <w:szCs w:val="23"/>
          <w:highlight w:val="none"/>
          <w:u w:val="single"/>
          <w:lang w:val="en-US" w:eastAsia="zh-CN"/>
        </w:rPr>
        <w:t>后附</w:t>
      </w:r>
      <w:r>
        <w:rPr>
          <w:rFonts w:hint="eastAsia" w:ascii="微软雅黑" w:hAnsi="微软雅黑" w:eastAsia="微软雅黑" w:cs="微软雅黑"/>
          <w:spacing w:val="0"/>
          <w:sz w:val="23"/>
          <w:szCs w:val="23"/>
          <w:highlight w:val="none"/>
          <w:lang w:val="en-US" w:eastAsia="zh-CN"/>
        </w:rPr>
        <w:t>。</w:t>
      </w:r>
    </w:p>
    <w:p w14:paraId="272351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公开唱标：公示资质标入围单位的开标价格及商务条款响应情况；</w:t>
      </w:r>
    </w:p>
    <w:p w14:paraId="747C8C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商务标评审</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lang w:val="en-US" w:eastAsia="zh-CN"/>
        </w:rPr>
        <w:t>多轮报价</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：商务条款相应确认→价格澄清→商务标评审；评审期间产生的商务价格澄清均由投标人在重汽e采通平台限时内完成提交；</w:t>
      </w:r>
    </w:p>
    <w:p w14:paraId="03C096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注意：投标人均需在重汽e采通进行自主投标和提交澄清函；投标和提交澄清函均有时间限制，超时未提交的按无效处理。</w:t>
      </w:r>
    </w:p>
    <w:p w14:paraId="361FA3C8">
      <w:pPr>
        <w:spacing w:before="1" w:line="182" w:lineRule="auto"/>
        <w:ind w:left="10" w:firstLine="492" w:firstLineChars="200"/>
        <w:rPr>
          <w:rFonts w:hint="default" w:ascii="微软雅黑" w:hAnsi="微软雅黑" w:eastAsia="微软雅黑" w:cs="微软雅黑"/>
          <w:spacing w:val="9"/>
          <w:sz w:val="23"/>
          <w:szCs w:val="23"/>
          <w:highlight w:val="none"/>
          <w:lang w:val="en-US" w:eastAsia="zh-CN"/>
          <w14:textOutline w14:w="634" w14:cap="flat" w14:cmpd="sng">
            <w14:solidFill>
              <w14:srgbClr w14:val="000000"/>
            </w14:solidFill>
            <w14:prstDash w14:val="solid"/>
            <w14:miter w14:val="0"/>
          </w14:textOutline>
        </w:rPr>
      </w:pPr>
      <w:r>
        <w:rPr>
          <w:rFonts w:ascii="Wingdings" w:hAnsi="Wingdings" w:eastAsia="Wingdings" w:cs="Wingdings"/>
          <w:spacing w:val="8"/>
          <w:sz w:val="23"/>
          <w:szCs w:val="23"/>
          <w:highlight w:val="none"/>
        </w:rPr>
        <w:t></w:t>
      </w:r>
      <w:r>
        <w:rPr>
          <w:rFonts w:hint="eastAsia" w:ascii="微软雅黑" w:hAnsi="微软雅黑" w:eastAsia="微软雅黑" w:cs="微软雅黑"/>
          <w:spacing w:val="0"/>
          <w:sz w:val="23"/>
          <w:szCs w:val="23"/>
          <w:highlight w:val="none"/>
          <w:lang w:val="en-US" w:eastAsia="zh-CN"/>
        </w:rPr>
        <w:t>技术标评分标准：</w:t>
      </w:r>
    </w:p>
    <w:tbl>
      <w:tblPr>
        <w:tblStyle w:val="16"/>
        <w:tblW w:w="931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839"/>
        <w:gridCol w:w="6433"/>
      </w:tblGrid>
      <w:tr w14:paraId="06B7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1"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AB55">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Style w:val="26"/>
                <w:b/>
                <w:bCs/>
                <w:snapToGrid w:val="0"/>
                <w:color w:val="000000"/>
                <w:highlight w:val="none"/>
                <w:lang w:val="en-US" w:eastAsia="zh-CN" w:bidi="ar"/>
              </w:rPr>
              <w:t>序号</w:t>
            </w:r>
          </w:p>
        </w:tc>
        <w:tc>
          <w:tcPr>
            <w:tcW w:w="8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9790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Style w:val="26"/>
                <w:b/>
                <w:bCs/>
                <w:snapToGrid w:val="0"/>
                <w:color w:val="000000"/>
                <w:highlight w:val="none"/>
                <w:lang w:val="en-US" w:eastAsia="zh-CN" w:bidi="ar"/>
              </w:rPr>
              <w:t>评审内容（100分）</w:t>
            </w:r>
          </w:p>
        </w:tc>
      </w:tr>
      <w:tr w14:paraId="47C2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4A1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1</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E64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施工组织设计方案（50分）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49E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（1）施工方案及技术措施；根据投标文件情况酌情得0-10分；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（2）质量保证措施计划；根据投标文件情况酌情得0-10分；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（3）施工总进度计划及保证措施（要有保证工期的做法说明或详细工期计划）；根据投标文件情况酌情得0-10分；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（4）施工安全文明措施计划；根据投标文件情况酌情得0-10分；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（5）施工环保措施计划，减少噪音、降低环境污染、防尘治理措施，施工场地安全管理计划等：评委根据投标文件情况酌情得0-5分；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（6）成品保护和工程保修工作的管理措施和承诺；根据投标文件情况酌情得0-5分</w:t>
            </w:r>
          </w:p>
        </w:tc>
      </w:tr>
      <w:tr w14:paraId="15DD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8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2</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741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服务质量及保证措施（30分）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1FD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质量管理目标明确，质量管理层级责任清晰，质量考核体系健全，制订服务规范及质量考核细则。基本满足得10分，良好得20分，优秀得30分，未制订不得分。</w:t>
            </w:r>
          </w:p>
        </w:tc>
      </w:tr>
      <w:tr w14:paraId="0BD3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12A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3</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09C9">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类似业绩</w:t>
            </w:r>
          </w:p>
          <w:p w14:paraId="46DCB64F">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（10分）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4FE4">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投标人每有一项类似业绩，签订日期为招标时间前3年内得2分，最多得10分（必须提供合同，否则不得分）。</w:t>
            </w:r>
          </w:p>
        </w:tc>
      </w:tr>
      <w:tr w14:paraId="5B6E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7C5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4</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F946">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注册资本金及近三年营收情况等（5分）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60E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企业注册资本金达到500万元得1分，每增加100万元加0.5分，最多加2分；近三年营收情况等内容，根据财务报表情况，酌情得分，最多得3分。</w:t>
            </w:r>
          </w:p>
        </w:tc>
      </w:tr>
      <w:tr w14:paraId="2671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E67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5</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CE72">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履约能力</w:t>
            </w:r>
          </w:p>
          <w:p w14:paraId="11010610">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DC6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视投标人项目管理班子配置情况、不拖欠农民工工资承诺、项目技术负责人是相关专业系列中级及以上职称、安全员取得安全生产考核合格证C证）等综合情况酌情得0-5分。</w:t>
            </w:r>
          </w:p>
        </w:tc>
      </w:tr>
    </w:tbl>
    <w:p w14:paraId="7080711F">
      <w:pPr>
        <w:pStyle w:val="8"/>
        <w:ind w:firstLine="420" w:firstLineChars="200"/>
        <w:rPr>
          <w:rFonts w:hint="eastAsia" w:ascii="微软雅黑" w:hAnsi="微软雅黑" w:eastAsia="微软雅黑" w:cs="微软雅黑"/>
          <w:spacing w:val="0"/>
          <w:sz w:val="23"/>
          <w:szCs w:val="23"/>
          <w:highlight w:val="none"/>
        </w:rPr>
      </w:pPr>
      <w:r>
        <w:rPr>
          <w:rFonts w:hint="eastAsia" w:eastAsia="宋体"/>
          <w:highlight w:val="none"/>
          <w:lang w:val="en-US" w:eastAsia="zh-CN"/>
        </w:rPr>
        <w:t xml:space="preserve">     </w:t>
      </w:r>
    </w:p>
    <w:p w14:paraId="478740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中标人确定：合理最低价中标。</w:t>
      </w:r>
    </w:p>
    <w:p w14:paraId="29CF674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1118A5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36" w:firstLineChars="200"/>
        <w:textAlignment w:val="baseline"/>
        <w:outlineLvl w:val="0"/>
        <w:rPr>
          <w:rFonts w:ascii="微软雅黑" w:hAnsi="微软雅黑" w:eastAsia="微软雅黑" w:cs="微软雅黑"/>
          <w:sz w:val="23"/>
          <w:szCs w:val="23"/>
          <w:highlight w:val="none"/>
        </w:rPr>
      </w:pPr>
      <w:r>
        <w:rPr>
          <w:rFonts w:ascii="微软雅黑" w:hAnsi="微软雅黑" w:eastAsia="微软雅黑" w:cs="微软雅黑"/>
          <w:spacing w:val="19"/>
          <w:sz w:val="23"/>
          <w:szCs w:val="23"/>
          <w:highlight w:val="none"/>
          <w14:textOutline w14:w="634" w14:cap="flat" w14:cmpd="sng">
            <w14:solidFill>
              <w14:srgbClr w14:val="000000"/>
            </w14:solidFill>
            <w14:prstDash w14:val="solid"/>
            <w14:miter w14:val="0"/>
          </w14:textOutline>
        </w:rPr>
        <w:t>5.评标过程保密</w:t>
      </w:r>
    </w:p>
    <w:p w14:paraId="151836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5.1 开标之后，直到授予投标人合同止</w:t>
      </w:r>
      <w:r>
        <w:rPr>
          <w:rFonts w:hint="eastAsia" w:ascii="微软雅黑" w:hAnsi="微软雅黑" w:eastAsia="微软雅黑" w:cs="微软雅黑"/>
          <w:spacing w:val="14"/>
          <w:position w:val="16"/>
          <w:sz w:val="23"/>
          <w:szCs w:val="23"/>
          <w:highlight w:val="none"/>
          <w:lang w:eastAsia="zh-CN"/>
        </w:rPr>
        <w:t>，</w:t>
      </w:r>
      <w:r>
        <w:rPr>
          <w:rFonts w:ascii="微软雅黑" w:hAnsi="微软雅黑" w:eastAsia="微软雅黑" w:cs="微软雅黑"/>
          <w:spacing w:val="14"/>
          <w:position w:val="16"/>
          <w:sz w:val="23"/>
          <w:szCs w:val="23"/>
          <w:highlight w:val="none"/>
        </w:rPr>
        <w:t>凡是属于审查、澄清 、评价和比较投标的有关资料以及</w:t>
      </w:r>
      <w:r>
        <w:rPr>
          <w:rFonts w:hint="eastAsia" w:ascii="微软雅黑" w:hAnsi="微软雅黑" w:eastAsia="微软雅黑" w:cs="微软雅黑"/>
          <w:spacing w:val="14"/>
          <w:position w:val="16"/>
          <w:sz w:val="23"/>
          <w:szCs w:val="23"/>
          <w:highlight w:val="none"/>
          <w:lang w:eastAsia="zh-CN"/>
        </w:rPr>
        <w:t>授标</w:t>
      </w:r>
      <w:r>
        <w:rPr>
          <w:rFonts w:ascii="微软雅黑" w:hAnsi="微软雅黑" w:eastAsia="微软雅黑" w:cs="微软雅黑"/>
          <w:spacing w:val="14"/>
          <w:position w:val="16"/>
          <w:sz w:val="23"/>
          <w:szCs w:val="23"/>
          <w:highlight w:val="none"/>
        </w:rPr>
        <w:t>意向等，均不得向投标人或其他无关的人员透露。</w:t>
      </w:r>
    </w:p>
    <w:p w14:paraId="3C6C58F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5.2 在评标期间，投标人企图影响招标人的任何活动，将导致投标被拒绝，并承担相应的法律责任。</w:t>
      </w:r>
    </w:p>
    <w:p w14:paraId="24293C82">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67104CD8">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BA06FB5">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C1281F9">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5C384A40">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46A9243B">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45214C6D">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95FBE71">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613DD643">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3F62DB6A">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1FDC94E">
      <w:pPr>
        <w:spacing w:before="150" w:line="179" w:lineRule="auto"/>
        <w:ind w:left="3225"/>
        <w:rPr>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第四部分</w:t>
      </w:r>
      <w:r>
        <w:rPr>
          <w:rFonts w:ascii="微软雅黑" w:hAnsi="微软雅黑" w:eastAsia="微软雅黑" w:cs="微软雅黑"/>
          <w:spacing w:val="20"/>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授予合同</w:t>
      </w:r>
    </w:p>
    <w:p w14:paraId="14D0BB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一、中标通知</w:t>
      </w:r>
    </w:p>
    <w:p w14:paraId="4BF6F0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1.招标人根据评标工作小组的评标结果确定中标人，在重汽 e 采通平台公布中标结</w:t>
      </w:r>
    </w:p>
    <w:p w14:paraId="113528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果，并发送中标通知。</w:t>
      </w:r>
    </w:p>
    <w:p w14:paraId="6A737E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2.中标人应该在中标通知书规定的时间、地点与招标人签订采购合同，否则按照开</w:t>
      </w:r>
    </w:p>
    <w:p w14:paraId="5B216E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标后撤回投标处理。</w:t>
      </w:r>
    </w:p>
    <w:p w14:paraId="2AF1F4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3.中标人应当按照合同约定的履约责任，在保证质量的前提下完成中标项目，不得</w:t>
      </w:r>
    </w:p>
    <w:p w14:paraId="40A35B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将中标项目转包或分包给他人，否则视为违约，招标人有权解除合同。</w:t>
      </w:r>
    </w:p>
    <w:p w14:paraId="5E7A88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4. 中标人由于履行义务的能力或信用有严重缺陷，招标人有权取消其中标资格，招</w:t>
      </w:r>
    </w:p>
    <w:p w14:paraId="21B109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ascii="微软雅黑" w:hAnsi="微软雅黑" w:eastAsia="微软雅黑" w:cs="微软雅黑"/>
          <w:b/>
          <w:bCs/>
          <w:spacing w:val="0"/>
          <w:position w:val="0"/>
          <w:sz w:val="23"/>
          <w:szCs w:val="23"/>
          <w:highlight w:val="none"/>
        </w:rPr>
        <w:t>标人将从中标候选单位中依序重新确定中标人</w:t>
      </w:r>
      <w:r>
        <w:rPr>
          <w:rFonts w:hint="eastAsia" w:ascii="微软雅黑" w:hAnsi="微软雅黑" w:eastAsia="微软雅黑" w:cs="微软雅黑"/>
          <w:b/>
          <w:bCs/>
          <w:spacing w:val="0"/>
          <w:position w:val="0"/>
          <w:sz w:val="23"/>
          <w:szCs w:val="23"/>
          <w:highlight w:val="none"/>
          <w:lang w:eastAsia="zh-CN"/>
        </w:rPr>
        <w:t>，</w:t>
      </w:r>
      <w:r>
        <w:rPr>
          <w:rFonts w:ascii="微软雅黑" w:hAnsi="微软雅黑" w:eastAsia="微软雅黑" w:cs="微软雅黑"/>
          <w:b/>
          <w:bCs/>
          <w:spacing w:val="0"/>
          <w:position w:val="0"/>
          <w:sz w:val="23"/>
          <w:szCs w:val="23"/>
          <w:highlight w:val="none"/>
        </w:rPr>
        <w:t>或重新组织招标</w:t>
      </w:r>
      <w:r>
        <w:rPr>
          <w:rFonts w:hint="eastAsia" w:ascii="微软雅黑" w:hAnsi="微软雅黑" w:eastAsia="微软雅黑" w:cs="微软雅黑"/>
          <w:b/>
          <w:bCs/>
          <w:spacing w:val="0"/>
          <w:position w:val="0"/>
          <w:sz w:val="23"/>
          <w:szCs w:val="23"/>
          <w:highlight w:val="none"/>
          <w:lang w:eastAsia="zh-CN"/>
        </w:rPr>
        <w:t>。</w:t>
      </w:r>
    </w:p>
    <w:p w14:paraId="00404A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color w:val="FF0000"/>
          <w:spacing w:val="0"/>
          <w:position w:val="0"/>
          <w:sz w:val="23"/>
          <w:szCs w:val="23"/>
          <w:highlight w:val="none"/>
        </w:rPr>
        <w:t>5.合同以双方最终签署的版本为准。</w:t>
      </w:r>
    </w:p>
    <w:p w14:paraId="4887CF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二、</w:t>
      </w:r>
      <w:r>
        <w:rPr>
          <w:rFonts w:hint="eastAsia" w:ascii="微软雅黑" w:hAnsi="微软雅黑" w:eastAsia="微软雅黑" w:cs="微软雅黑"/>
          <w:b/>
          <w:bCs/>
          <w:spacing w:val="0"/>
          <w:position w:val="0"/>
          <w:sz w:val="23"/>
          <w:szCs w:val="23"/>
          <w:highlight w:val="none"/>
          <w:lang w:val="en-US" w:eastAsia="zh-CN"/>
        </w:rPr>
        <w:t>无效投标及废标</w:t>
      </w:r>
    </w:p>
    <w:p w14:paraId="385F6D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投标人有下列情形之一，其投标将被视为无效投标，招标人将严格按照《中华人民共和国招标投标法》及相关法律、法规及规章制度的规定行使权利。投标人给招标人造成损失的，招标人有索赔的权利，投标人应予以赔偿。</w:t>
      </w:r>
    </w:p>
    <w:p w14:paraId="1F312E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（1）投标人在报价有效期内撤回投标；</w:t>
      </w:r>
    </w:p>
    <w:p w14:paraId="3AFE98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（2）在整个评标过程中，投标人有企图影响评标结果公正性的任何活动；</w:t>
      </w:r>
    </w:p>
    <w:p w14:paraId="6BE134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（3）投标人以任何方式诋毁其他投标人；</w:t>
      </w:r>
    </w:p>
    <w:p w14:paraId="3423FC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（4）投标人串通投标；</w:t>
      </w:r>
    </w:p>
    <w:p w14:paraId="7A7588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（5）投标人被举报、检举，并经招标人查实无误的；</w:t>
      </w:r>
    </w:p>
    <w:p w14:paraId="29B5B7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（6）以他人名义投标或者以其他方式弄虚作假，骗取中标的；</w:t>
      </w:r>
    </w:p>
    <w:p w14:paraId="31623C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（7）投标人负责人为同一人或者存在控股、管理关系的不同单位；</w:t>
      </w:r>
    </w:p>
    <w:p w14:paraId="0B4D31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（8）未按要求填报商务报价资料，对招标开展造成较大影响；</w:t>
      </w:r>
    </w:p>
    <w:p w14:paraId="51F7BC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（9）未按照招标人规定的时间内在中国重汽e采通完成投标的；</w:t>
      </w:r>
    </w:p>
    <w:p w14:paraId="229EF5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（10）法律、法规规定的其他情况。</w:t>
      </w:r>
    </w:p>
    <w:p w14:paraId="078477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2.出现下列情形之一，招标人有权否决所有投标人的投标并废标。</w:t>
      </w:r>
    </w:p>
    <w:p w14:paraId="1E13CA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（1）符合条件的投标人或者对招标文件做实质响应的投标人不足三家的；</w:t>
      </w:r>
    </w:p>
    <w:p w14:paraId="3A9099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（2）出现影响采购公正的违法、违规行为的；</w:t>
      </w:r>
    </w:p>
    <w:p w14:paraId="152741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（3）不同投标人的投标文件异常一致或者投标报价呈规律性差异的；</w:t>
      </w:r>
    </w:p>
    <w:p w14:paraId="5C2F1C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（4）评标委员会经评审，认为所有投标都不符合招标文件要求的；</w:t>
      </w:r>
    </w:p>
    <w:p w14:paraId="7A33B2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（5）投标人报价均超过采购预算的；</w:t>
      </w:r>
    </w:p>
    <w:p w14:paraId="037058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（6）因重大变故，采购任务取消的；</w:t>
      </w:r>
    </w:p>
    <w:p w14:paraId="726D9F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（7）招标人认为其他应废标的情形。</w:t>
      </w:r>
    </w:p>
    <w:p w14:paraId="65BFA7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b/>
          <w:bCs/>
          <w:spacing w:val="0"/>
          <w:position w:val="0"/>
          <w:sz w:val="23"/>
          <w:szCs w:val="23"/>
          <w:highlight w:val="none"/>
          <w:lang w:val="en-US" w:eastAsia="zh-CN"/>
        </w:rPr>
      </w:pPr>
    </w:p>
    <w:p w14:paraId="77B8C6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b/>
          <w:bCs/>
          <w:spacing w:val="0"/>
          <w:position w:val="0"/>
          <w:sz w:val="23"/>
          <w:szCs w:val="23"/>
          <w:highlight w:val="none"/>
          <w:lang w:val="en-US" w:eastAsia="zh-CN"/>
        </w:rPr>
      </w:pPr>
    </w:p>
    <w:p w14:paraId="59B6E9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hint="eastAsia" w:ascii="微软雅黑" w:hAnsi="微软雅黑" w:eastAsia="微软雅黑" w:cs="微软雅黑"/>
          <w:b/>
          <w:bCs/>
          <w:spacing w:val="0"/>
          <w:position w:val="0"/>
          <w:sz w:val="23"/>
          <w:szCs w:val="23"/>
          <w:highlight w:val="none"/>
          <w:lang w:val="en-US" w:eastAsia="zh-CN"/>
        </w:rPr>
        <w:t>三、瑕疵处理原则</w:t>
      </w:r>
    </w:p>
    <w:p w14:paraId="7C0BE9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ascii="微软雅黑" w:hAnsi="微软雅黑" w:eastAsia="微软雅黑" w:cs="微软雅黑"/>
          <w:b w:val="0"/>
          <w:bCs w:val="0"/>
          <w:spacing w:val="0"/>
          <w:position w:val="0"/>
          <w:sz w:val="23"/>
          <w:szCs w:val="23"/>
          <w:highlight w:val="none"/>
        </w:rPr>
      </w:pPr>
      <w:r>
        <w:rPr>
          <w:rFonts w:ascii="微软雅黑" w:hAnsi="微软雅黑" w:eastAsia="微软雅黑" w:cs="微软雅黑"/>
          <w:spacing w:val="0"/>
          <w:position w:val="0"/>
          <w:sz w:val="23"/>
          <w:szCs w:val="23"/>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ECB767C">
      <w:pPr>
        <w:keepNext w:val="0"/>
        <w:keepLines w:val="0"/>
        <w:pageBreakBefore w:val="0"/>
        <w:widowControl/>
        <w:numPr>
          <w:ilvl w:val="0"/>
          <w:numId w:val="2"/>
        </w:numPr>
        <w:kinsoku w:val="0"/>
        <w:wordWrap/>
        <w:overflowPunct/>
        <w:topLinePunct w:val="0"/>
        <w:autoSpaceDE w:val="0"/>
        <w:autoSpaceDN w:val="0"/>
        <w:bidi w:val="0"/>
        <w:adjustRightInd w:val="0"/>
        <w:snapToGrid w:val="0"/>
        <w:spacing w:line="240" w:lineRule="auto"/>
        <w:ind w:left="0" w:right="0" w:firstLine="230" w:firstLineChars="100"/>
        <w:textAlignment w:val="baseline"/>
        <w:outlineLvl w:val="0"/>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pP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解释权</w:t>
      </w:r>
    </w:p>
    <w:p w14:paraId="5E78207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100" w:right="0" w:rightChars="0"/>
        <w:textAlignment w:val="baseline"/>
        <w:outlineLvl w:val="0"/>
        <w:rPr>
          <w:rFonts w:ascii="微软雅黑" w:hAnsi="微软雅黑" w:eastAsia="微软雅黑" w:cs="微软雅黑"/>
          <w:b w:val="0"/>
          <w:bCs w:val="0"/>
          <w:sz w:val="23"/>
          <w:szCs w:val="23"/>
          <w:highlight w:val="none"/>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本次招标最终解释权归中国重汽集团济宁商用车有限公司。</w:t>
      </w:r>
    </w:p>
    <w:p w14:paraId="3B9E85E0">
      <w:pPr>
        <w:spacing w:line="183" w:lineRule="auto"/>
        <w:rPr>
          <w:rFonts w:ascii="微软雅黑" w:hAnsi="微软雅黑" w:eastAsia="微软雅黑" w:cs="微软雅黑"/>
          <w:b w:val="0"/>
          <w:bCs w:val="0"/>
          <w:sz w:val="23"/>
          <w:szCs w:val="23"/>
          <w:highlight w:val="none"/>
        </w:rPr>
        <w:sectPr>
          <w:footerReference r:id="rId8" w:type="default"/>
          <w:pgSz w:w="11900" w:h="16840"/>
          <w:pgMar w:top="1154" w:right="1231" w:bottom="1153" w:left="1416" w:header="887" w:footer="994" w:gutter="0"/>
          <w:pgBorders>
            <w:top w:val="none" w:sz="0" w:space="0"/>
            <w:left w:val="none" w:sz="0" w:space="0"/>
            <w:bottom w:val="none" w:sz="0" w:space="0"/>
            <w:right w:val="none" w:sz="0" w:space="0"/>
          </w:pgBorders>
          <w:cols w:space="720" w:num="1"/>
        </w:sectPr>
      </w:pPr>
    </w:p>
    <w:p w14:paraId="65AD32C4">
      <w:pPr>
        <w:adjustRightInd w:val="0"/>
        <w:snapToGrid w:val="0"/>
        <w:spacing w:line="360" w:lineRule="auto"/>
        <w:jc w:val="left"/>
        <w:rPr>
          <w:rFonts w:ascii="宋体" w:hAnsi="宋体"/>
          <w:sz w:val="20"/>
          <w:szCs w:val="20"/>
        </w:rPr>
      </w:pPr>
    </w:p>
    <w:p w14:paraId="54FD05E8">
      <w:pPr>
        <w:wordWrap w:val="0"/>
        <w:adjustRightInd w:val="0"/>
        <w:snapToGrid w:val="0"/>
        <w:spacing w:line="360" w:lineRule="auto"/>
        <w:ind w:firstLine="562"/>
        <w:jc w:val="right"/>
        <w:rPr>
          <w:rFonts w:ascii="宋体" w:hAnsi="宋体"/>
          <w:b/>
          <w:sz w:val="28"/>
          <w:szCs w:val="28"/>
        </w:rPr>
      </w:pPr>
      <w:r>
        <w:rPr>
          <w:rFonts w:hint="eastAsia" w:ascii="宋体" w:hAnsi="宋体"/>
          <w:b/>
          <w:sz w:val="28"/>
          <w:szCs w:val="28"/>
        </w:rPr>
        <w:t>合同编号：</w:t>
      </w:r>
      <w:r>
        <w:rPr>
          <w:rFonts w:ascii="宋体" w:hAnsi="宋体"/>
          <w:b/>
          <w:sz w:val="28"/>
          <w:szCs w:val="36"/>
          <w:u w:val="thick"/>
        </w:rPr>
        <w:t xml:space="preserve">            </w:t>
      </w:r>
    </w:p>
    <w:p w14:paraId="075EEBD9">
      <w:pPr>
        <w:adjustRightInd w:val="0"/>
        <w:snapToGrid w:val="0"/>
        <w:spacing w:line="360" w:lineRule="auto"/>
        <w:ind w:firstLine="400"/>
        <w:jc w:val="left"/>
        <w:rPr>
          <w:rFonts w:ascii="宋体" w:hAnsi="宋体"/>
          <w:sz w:val="20"/>
          <w:szCs w:val="20"/>
        </w:rPr>
      </w:pPr>
    </w:p>
    <w:p w14:paraId="7B9F475D">
      <w:pPr>
        <w:adjustRightInd w:val="0"/>
        <w:snapToGrid w:val="0"/>
        <w:spacing w:line="360" w:lineRule="auto"/>
        <w:ind w:firstLine="400"/>
        <w:jc w:val="left"/>
        <w:rPr>
          <w:rFonts w:ascii="宋体" w:hAnsi="宋体"/>
          <w:sz w:val="20"/>
          <w:szCs w:val="20"/>
        </w:rPr>
      </w:pPr>
    </w:p>
    <w:p w14:paraId="55FA7339">
      <w:pPr>
        <w:adjustRightInd w:val="0"/>
        <w:snapToGrid w:val="0"/>
        <w:spacing w:line="360" w:lineRule="auto"/>
        <w:ind w:firstLine="400"/>
        <w:jc w:val="left"/>
        <w:rPr>
          <w:rFonts w:ascii="宋体" w:hAnsi="宋体"/>
          <w:sz w:val="20"/>
          <w:szCs w:val="20"/>
        </w:rPr>
      </w:pPr>
    </w:p>
    <w:p w14:paraId="72D96752">
      <w:pPr>
        <w:adjustRightInd w:val="0"/>
        <w:snapToGrid w:val="0"/>
        <w:spacing w:line="360" w:lineRule="auto"/>
        <w:ind w:firstLine="400"/>
        <w:jc w:val="left"/>
        <w:rPr>
          <w:rFonts w:ascii="宋体" w:hAnsi="宋体"/>
          <w:sz w:val="20"/>
          <w:szCs w:val="20"/>
        </w:rPr>
      </w:pPr>
    </w:p>
    <w:p w14:paraId="796EDBC9">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14:paraId="11682238">
      <w:pPr>
        <w:adjustRightInd w:val="0"/>
        <w:snapToGrid w:val="0"/>
        <w:spacing w:line="360" w:lineRule="auto"/>
        <w:jc w:val="center"/>
        <w:rPr>
          <w:rFonts w:ascii="宋体" w:hAnsi="宋体"/>
          <w:b/>
          <w:sz w:val="52"/>
          <w:szCs w:val="36"/>
        </w:rPr>
      </w:pPr>
      <w:r>
        <w:rPr>
          <w:rFonts w:hint="eastAsia" w:ascii="宋体" w:hAnsi="宋体"/>
          <w:b/>
          <w:bCs/>
          <w:sz w:val="52"/>
          <w:szCs w:val="36"/>
        </w:rPr>
        <w:t>（简易模板）</w:t>
      </w:r>
    </w:p>
    <w:p w14:paraId="4B966CF6">
      <w:pPr>
        <w:adjustRightInd w:val="0"/>
        <w:snapToGrid w:val="0"/>
        <w:spacing w:line="360" w:lineRule="auto"/>
        <w:ind w:firstLine="723"/>
        <w:jc w:val="left"/>
        <w:rPr>
          <w:rFonts w:ascii="宋体" w:hAnsi="宋体"/>
          <w:b/>
          <w:sz w:val="36"/>
          <w:szCs w:val="36"/>
        </w:rPr>
      </w:pPr>
    </w:p>
    <w:p w14:paraId="06E3D3A1">
      <w:pPr>
        <w:adjustRightInd w:val="0"/>
        <w:snapToGrid w:val="0"/>
        <w:spacing w:line="360" w:lineRule="auto"/>
        <w:ind w:firstLine="723"/>
        <w:jc w:val="left"/>
        <w:rPr>
          <w:rFonts w:ascii="宋体" w:hAnsi="宋体"/>
          <w:b/>
          <w:sz w:val="36"/>
          <w:szCs w:val="36"/>
        </w:rPr>
      </w:pPr>
    </w:p>
    <w:p w14:paraId="5F78EC70">
      <w:pPr>
        <w:adjustRightInd w:val="0"/>
        <w:snapToGrid w:val="0"/>
        <w:spacing w:line="360" w:lineRule="auto"/>
        <w:ind w:firstLine="723"/>
        <w:jc w:val="left"/>
        <w:rPr>
          <w:rFonts w:ascii="宋体" w:hAnsi="宋体"/>
          <w:b/>
          <w:sz w:val="36"/>
          <w:szCs w:val="36"/>
        </w:rPr>
      </w:pPr>
    </w:p>
    <w:p w14:paraId="50D11436">
      <w:pPr>
        <w:pStyle w:val="8"/>
        <w:ind w:firstLine="480"/>
      </w:pPr>
    </w:p>
    <w:p w14:paraId="3D5C4150">
      <w:pPr>
        <w:adjustRightInd w:val="0"/>
        <w:snapToGrid w:val="0"/>
        <w:spacing w:line="360" w:lineRule="auto"/>
        <w:ind w:firstLine="2320" w:firstLineChars="644"/>
        <w:jc w:val="left"/>
        <w:rPr>
          <w:rFonts w:ascii="宋体" w:hAnsi="宋体"/>
          <w:b/>
          <w:sz w:val="36"/>
          <w:szCs w:val="36"/>
        </w:rPr>
      </w:pPr>
    </w:p>
    <w:p w14:paraId="7F2DE884">
      <w:pPr>
        <w:adjustRightInd w:val="0"/>
        <w:snapToGrid w:val="0"/>
        <w:spacing w:line="360" w:lineRule="auto"/>
        <w:ind w:firstLine="2521"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14:paraId="45A7A5BC">
      <w:pPr>
        <w:pStyle w:val="8"/>
        <w:ind w:firstLine="1890" w:firstLineChars="900"/>
      </w:pPr>
    </w:p>
    <w:p w14:paraId="534CCF0A">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发 包 人：</w:t>
      </w:r>
      <w:r>
        <w:rPr>
          <w:rFonts w:ascii="宋体" w:hAnsi="宋体"/>
          <w:b/>
          <w:sz w:val="28"/>
          <w:szCs w:val="36"/>
          <w:u w:val="thick"/>
        </w:rPr>
        <w:t xml:space="preserve">                           </w:t>
      </w:r>
    </w:p>
    <w:p w14:paraId="3CCF2BCF">
      <w:pPr>
        <w:adjustRightInd w:val="0"/>
        <w:snapToGrid w:val="0"/>
        <w:spacing w:line="360" w:lineRule="auto"/>
        <w:ind w:firstLine="2521" w:firstLineChars="900"/>
        <w:jc w:val="left"/>
        <w:rPr>
          <w:rFonts w:ascii="宋体" w:hAnsi="宋体"/>
          <w:b/>
          <w:sz w:val="28"/>
          <w:szCs w:val="36"/>
        </w:rPr>
      </w:pPr>
    </w:p>
    <w:p w14:paraId="212B2854">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14:paraId="0F9CC5E6">
      <w:pPr>
        <w:adjustRightInd w:val="0"/>
        <w:snapToGrid w:val="0"/>
        <w:spacing w:line="360" w:lineRule="auto"/>
        <w:ind w:firstLine="2521" w:firstLineChars="900"/>
        <w:jc w:val="left"/>
        <w:rPr>
          <w:rFonts w:ascii="宋体" w:hAnsi="宋体"/>
          <w:b/>
          <w:sz w:val="28"/>
          <w:szCs w:val="36"/>
        </w:rPr>
      </w:pPr>
    </w:p>
    <w:p w14:paraId="2278CE1C">
      <w:pPr>
        <w:pStyle w:val="24"/>
        <w:adjustRightInd w:val="0"/>
        <w:snapToGrid w:val="0"/>
        <w:spacing w:before="0" w:after="0" w:line="520" w:lineRule="exact"/>
        <w:ind w:firstLine="562"/>
        <w:rPr>
          <w:rFonts w:ascii="宋体" w:hAnsi="宋体"/>
          <w:sz w:val="28"/>
          <w:szCs w:val="36"/>
        </w:rPr>
        <w:sectPr>
          <w:footerReference r:id="rId10" w:type="first"/>
          <w:headerReference r:id="rId9" w:type="default"/>
          <w:pgSz w:w="11907" w:h="16840"/>
          <w:pgMar w:top="1213" w:right="1134" w:bottom="907" w:left="1134" w:header="794" w:footer="907" w:gutter="0"/>
          <w:pgNumType w:start="1"/>
          <w:cols w:space="720" w:num="1"/>
          <w:titlePg/>
        </w:sectPr>
      </w:pPr>
    </w:p>
    <w:p w14:paraId="78E1D899">
      <w:pPr>
        <w:pStyle w:val="24"/>
        <w:adjustRightInd w:val="0"/>
        <w:snapToGrid w:val="0"/>
        <w:spacing w:before="0" w:after="0" w:line="520" w:lineRule="exact"/>
        <w:ind w:firstLine="643"/>
        <w:jc w:val="center"/>
        <w:rPr>
          <w:rFonts w:ascii="仿宋" w:hAnsi="仿宋" w:eastAsia="仿宋" w:cs="仿宋"/>
          <w:i/>
          <w:sz w:val="32"/>
          <w:szCs w:val="32"/>
          <w:lang w:val="zh-CN"/>
        </w:rPr>
      </w:pPr>
      <w:r>
        <w:rPr>
          <w:rFonts w:hint="eastAsia" w:ascii="仿宋" w:hAnsi="仿宋" w:eastAsia="仿宋" w:cs="仿宋"/>
          <w:sz w:val="32"/>
          <w:szCs w:val="32"/>
        </w:rPr>
        <w:t>简易合同</w:t>
      </w:r>
      <w:r>
        <w:rPr>
          <w:rFonts w:hint="eastAsia" w:ascii="仿宋" w:hAnsi="仿宋" w:eastAsia="仿宋" w:cs="仿宋"/>
          <w:sz w:val="32"/>
          <w:szCs w:val="32"/>
          <w:lang w:val="zh-CN"/>
        </w:rPr>
        <w:t>模板说明</w:t>
      </w:r>
      <w:r>
        <w:rPr>
          <w:rFonts w:hint="eastAsia" w:eastAsia="华文中宋"/>
          <w:i/>
          <w:color w:val="FF0000"/>
          <w:sz w:val="28"/>
          <w:szCs w:val="28"/>
          <w:lang w:val="zh-CN"/>
        </w:rPr>
        <w:t>（此说明在正式合同中删除）</w:t>
      </w:r>
    </w:p>
    <w:p w14:paraId="63A6AD4A">
      <w:pPr>
        <w:ind w:firstLine="420"/>
      </w:pPr>
    </w:p>
    <w:p w14:paraId="0EB7B7DC">
      <w:pPr>
        <w:numPr>
          <w:ilvl w:val="0"/>
          <w:numId w:val="3"/>
        </w:num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本合同模板为简易版，适用于不需要在政府相关部门报批报建，且工期较短、合同额低于100万的基本建设项目施工工程，包括但不限于建筑物、构筑物、设备设施、道路管线的改造工程、维修工程、装修工程</w:t>
      </w:r>
      <w:r>
        <w:rPr>
          <w:rFonts w:hint="eastAsia" w:ascii="仿宋" w:hAnsi="仿宋" w:eastAsia="仿宋" w:cs="仿宋"/>
          <w:color w:val="000000" w:themeColor="text1"/>
          <w:sz w:val="24"/>
          <w:szCs w:val="24"/>
          <w14:textFill>
            <w14:solidFill>
              <w14:schemeClr w14:val="tx1"/>
            </w14:solidFill>
          </w14:textFill>
        </w:rPr>
        <w:t>、生产形象、安全条件、厂容厂貌的提升改造</w:t>
      </w:r>
      <w:r>
        <w:rPr>
          <w:rFonts w:hint="eastAsia" w:ascii="仿宋" w:hAnsi="仿宋" w:eastAsia="仿宋" w:cs="仿宋"/>
          <w:sz w:val="24"/>
          <w:szCs w:val="24"/>
        </w:rPr>
        <w:t>等。</w:t>
      </w:r>
    </w:p>
    <w:p w14:paraId="4D41F087">
      <w:pPr>
        <w:numPr>
          <w:ilvl w:val="0"/>
          <w:numId w:val="3"/>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合同模板使用说明</w:t>
      </w:r>
    </w:p>
    <w:p w14:paraId="7FC8FFF0">
      <w:pPr>
        <w:numPr>
          <w:ilvl w:val="0"/>
          <w:numId w:val="4"/>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本合同模板的条款中的下划线空白部分按照工程项目具体情况进行填写，若没有内容，请填写“无内容”或者“\”。</w:t>
      </w:r>
    </w:p>
    <w:p w14:paraId="7C41BE1C">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2、本合同模板中</w:t>
      </w:r>
      <w:r>
        <w:rPr>
          <w:rFonts w:hint="eastAsia"/>
        </w:rPr>
        <w:t>斜体字</w:t>
      </w:r>
      <w:r>
        <w:rPr>
          <w:rFonts w:hint="eastAsia" w:ascii="仿宋" w:hAnsi="仿宋" w:eastAsia="仿宋" w:cs="仿宋"/>
          <w:sz w:val="24"/>
          <w:szCs w:val="24"/>
        </w:rPr>
        <w:t>部分为建议或指导意见说明，可直接使用（一般情况下不需要修改），包括“无”或划“/”，也可按照工程项目具体情况进行修改。</w:t>
      </w:r>
    </w:p>
    <w:p w14:paraId="5D6CEAED">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sym w:font="Wingdings 2" w:char="00A3"/>
      </w:r>
      <w:r>
        <w:rPr>
          <w:rFonts w:hint="eastAsia" w:ascii="仿宋" w:hAnsi="仿宋" w:eastAsia="仿宋" w:cs="仿宋"/>
          <w:sz w:val="24"/>
          <w:szCs w:val="24"/>
        </w:rPr>
        <w:t>”部分可按工程项目具体情况进行选择，如不选用则删除即可。</w:t>
      </w:r>
    </w:p>
    <w:p w14:paraId="37F7A899">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4、本合同模板中黄色标注部分为填写说明，在形成正式合同时应删除。</w:t>
      </w:r>
    </w:p>
    <w:p w14:paraId="299D8108">
      <w:pPr>
        <w:adjustRightInd w:val="0"/>
        <w:snapToGrid w:val="0"/>
        <w:spacing w:line="520" w:lineRule="exact"/>
        <w:rPr>
          <w:rFonts w:ascii="仿宋" w:hAnsi="仿宋" w:eastAsia="仿宋" w:cs="仿宋"/>
          <w:sz w:val="24"/>
          <w:szCs w:val="24"/>
        </w:rPr>
      </w:pPr>
      <w:r>
        <w:rPr>
          <w:rFonts w:ascii="仿宋" w:hAnsi="仿宋" w:eastAsia="仿宋" w:cs="仿宋"/>
          <w:sz w:val="24"/>
          <w:szCs w:val="24"/>
        </w:rPr>
        <w:t>三</w:t>
      </w:r>
      <w:r>
        <w:rPr>
          <w:rFonts w:hint="eastAsia" w:ascii="仿宋" w:hAnsi="仿宋" w:eastAsia="仿宋" w:cs="仿宋"/>
          <w:sz w:val="24"/>
          <w:szCs w:val="24"/>
        </w:rPr>
        <w:t>、</w:t>
      </w:r>
      <w:r>
        <w:rPr>
          <w:rFonts w:ascii="仿宋" w:hAnsi="仿宋" w:eastAsia="仿宋" w:cs="仿宋"/>
          <w:sz w:val="24"/>
          <w:szCs w:val="24"/>
        </w:rPr>
        <w:t>合同涉及金额</w:t>
      </w:r>
      <w:r>
        <w:rPr>
          <w:rFonts w:hint="eastAsia" w:ascii="仿宋" w:hAnsi="仿宋" w:eastAsia="仿宋" w:cs="仿宋"/>
          <w:sz w:val="24"/>
          <w:szCs w:val="24"/>
        </w:rPr>
        <w:t>区间</w:t>
      </w:r>
      <w:r>
        <w:rPr>
          <w:rFonts w:ascii="仿宋" w:hAnsi="仿宋" w:eastAsia="仿宋" w:cs="仿宋"/>
          <w:sz w:val="24"/>
          <w:szCs w:val="24"/>
        </w:rPr>
        <w:t>的说明</w:t>
      </w:r>
    </w:p>
    <w:p w14:paraId="2147C2B9">
      <w:pPr>
        <w:adjustRightInd w:val="0"/>
        <w:snapToGrid w:val="0"/>
        <w:spacing w:line="520" w:lineRule="exact"/>
        <w:ind w:firstLine="333" w:firstLineChars="139"/>
        <w:rPr>
          <w:rFonts w:hint="eastAsia" w:ascii="仿宋" w:hAnsi="仿宋" w:eastAsia="仿宋" w:cs="仿宋"/>
          <w:sz w:val="24"/>
          <w:szCs w:val="24"/>
        </w:rPr>
      </w:pPr>
      <w:r>
        <w:rPr>
          <w:rFonts w:ascii="仿宋" w:hAnsi="仿宋" w:eastAsia="仿宋" w:cs="仿宋"/>
          <w:sz w:val="24"/>
          <w:szCs w:val="24"/>
        </w:rPr>
        <w:t>本合同中涉及的赔偿金</w:t>
      </w:r>
      <w:r>
        <w:rPr>
          <w:rFonts w:hint="eastAsia" w:ascii="仿宋" w:hAnsi="仿宋" w:eastAsia="仿宋" w:cs="仿宋"/>
          <w:sz w:val="24"/>
          <w:szCs w:val="24"/>
        </w:rPr>
        <w:t>、</w:t>
      </w:r>
      <w:r>
        <w:rPr>
          <w:rFonts w:ascii="仿宋" w:hAnsi="仿宋" w:eastAsia="仿宋" w:cs="仿宋"/>
          <w:sz w:val="24"/>
          <w:szCs w:val="24"/>
        </w:rPr>
        <w:t>违约金</w:t>
      </w:r>
      <w:r>
        <w:rPr>
          <w:rFonts w:hint="eastAsia" w:ascii="仿宋" w:hAnsi="仿宋" w:eastAsia="仿宋" w:cs="仿宋"/>
          <w:sz w:val="24"/>
          <w:szCs w:val="24"/>
        </w:rPr>
        <w:t>、</w:t>
      </w:r>
      <w:r>
        <w:rPr>
          <w:rFonts w:ascii="仿宋" w:hAnsi="仿宋" w:eastAsia="仿宋" w:cs="仿宋"/>
          <w:sz w:val="24"/>
          <w:szCs w:val="24"/>
        </w:rPr>
        <w:t>罚金</w:t>
      </w:r>
      <w:r>
        <w:rPr>
          <w:rFonts w:hint="eastAsia" w:ascii="仿宋" w:hAnsi="仿宋" w:eastAsia="仿宋" w:cs="仿宋"/>
          <w:sz w:val="24"/>
          <w:szCs w:val="24"/>
        </w:rPr>
        <w:t>等存在金额区间的，均由发包人根据承包人违约所致后果的严重程度自行决定实际金额。</w:t>
      </w:r>
    </w:p>
    <w:p w14:paraId="6961FFB5">
      <w:pPr>
        <w:adjustRightInd w:val="0"/>
        <w:snapToGrid w:val="0"/>
        <w:spacing w:line="520" w:lineRule="exact"/>
        <w:ind w:firstLine="333" w:firstLineChars="139"/>
        <w:rPr>
          <w:rFonts w:hint="eastAsia" w:ascii="仿宋" w:hAnsi="仿宋" w:eastAsia="仿宋" w:cs="仿宋"/>
          <w:sz w:val="24"/>
          <w:szCs w:val="24"/>
        </w:rPr>
        <w:sectPr>
          <w:footerReference r:id="rId12" w:type="first"/>
          <w:footerReference r:id="rId11" w:type="default"/>
          <w:pgSz w:w="11907" w:h="16840"/>
          <w:pgMar w:top="1213" w:right="1134" w:bottom="907" w:left="1134" w:header="794" w:footer="907" w:gutter="0"/>
          <w:pgNumType w:start="1"/>
          <w:cols w:space="720" w:num="1"/>
        </w:sectPr>
      </w:pPr>
    </w:p>
    <w:p w14:paraId="326C7F0D">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发包人（全称）：</w:t>
      </w:r>
      <w:r>
        <w:rPr>
          <w:rFonts w:hint="eastAsia" w:ascii="仿宋" w:hAnsi="仿宋" w:eastAsia="仿宋" w:cs="仿宋"/>
          <w:b/>
          <w:sz w:val="24"/>
          <w:szCs w:val="24"/>
          <w:u w:val="single"/>
        </w:rPr>
        <w:t>         </w:t>
      </w:r>
    </w:p>
    <w:p w14:paraId="568206BA">
      <w:pPr>
        <w:pStyle w:val="8"/>
        <w:ind w:firstLine="482"/>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03A292BD">
      <w:pPr>
        <w:pStyle w:val="8"/>
        <w:ind w:firstLine="482"/>
        <w:rPr>
          <w:rFonts w:ascii="仿宋" w:hAnsi="仿宋" w:eastAsia="仿宋" w:cs="仿宋"/>
          <w:b/>
          <w:sz w:val="24"/>
          <w:szCs w:val="24"/>
          <w:u w:val="single"/>
        </w:rPr>
      </w:pPr>
    </w:p>
    <w:p w14:paraId="4983A399">
      <w:pPr>
        <w:adjustRightInd w:val="0"/>
        <w:snapToGrid w:val="0"/>
        <w:spacing w:line="520" w:lineRule="exact"/>
        <w:ind w:firstLine="482"/>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14:paraId="20F5B7D0">
      <w:pPr>
        <w:pStyle w:val="8"/>
        <w:ind w:firstLine="482"/>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09AE2FA6">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根据《中华人民共和国民法典》《中华人民共和国建筑法》及有关法律规定，遵循平等、自愿、公平和诚实信用的原则，双方就工程施工及有关事项协商一致，共同达成如下协议：</w:t>
      </w:r>
    </w:p>
    <w:p w14:paraId="1B978FAE">
      <w:pPr>
        <w:pStyle w:val="5"/>
        <w:adjustRightInd w:val="0"/>
        <w:snapToGrid w:val="0"/>
        <w:spacing w:before="120" w:after="120" w:line="520" w:lineRule="exact"/>
        <w:rPr>
          <w:rFonts w:ascii="仿宋" w:hAnsi="仿宋" w:eastAsia="仿宋" w:cs="仿宋"/>
          <w:sz w:val="24"/>
          <w:szCs w:val="24"/>
        </w:rPr>
      </w:pPr>
      <w:bookmarkStart w:id="0" w:name="_Toc351203481"/>
      <w:r>
        <w:rPr>
          <w:rFonts w:hint="eastAsia" w:ascii="仿宋" w:hAnsi="仿宋" w:eastAsia="仿宋" w:cs="仿宋"/>
          <w:sz w:val="24"/>
          <w:szCs w:val="24"/>
        </w:rPr>
        <w:t>一、工程概况</w:t>
      </w:r>
      <w:bookmarkEnd w:id="0"/>
    </w:p>
    <w:p w14:paraId="7788B56F">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sz w:val="24"/>
          <w:szCs w:val="24"/>
          <w:u w:val="single"/>
        </w:rPr>
        <w:t></w:t>
      </w:r>
      <w:r>
        <w:rPr>
          <w:rFonts w:hint="eastAsia" w:ascii="仿宋" w:hAnsi="仿宋" w:eastAsia="仿宋" w:cs="仿宋"/>
          <w:i/>
          <w:iCs/>
          <w:sz w:val="24"/>
          <w:szCs w:val="24"/>
          <w:u w:val="single"/>
        </w:rPr>
        <w:t>与外部立项（若有）、内部立项文件或招标文件填写一致</w:t>
      </w:r>
      <w:r>
        <w:rPr>
          <w:rFonts w:hint="eastAsia" w:ascii="仿宋" w:hAnsi="仿宋" w:eastAsia="仿宋" w:cs="仿宋"/>
          <w:sz w:val="24"/>
          <w:szCs w:val="24"/>
        </w:rPr>
        <w:t>。</w:t>
      </w:r>
    </w:p>
    <w:p w14:paraId="5CB5DA5C">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sz w:val="24"/>
          <w:szCs w:val="24"/>
          <w:u w:val="single"/>
        </w:rPr>
        <w:t></w:t>
      </w:r>
      <w:r>
        <w:rPr>
          <w:rFonts w:hint="eastAsia" w:ascii="仿宋" w:hAnsi="仿宋" w:eastAsia="仿宋" w:cs="仿宋"/>
          <w:i/>
          <w:iCs/>
          <w:sz w:val="24"/>
          <w:szCs w:val="24"/>
          <w:u w:val="single"/>
        </w:rPr>
        <w:t>据实填写</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1242B62F">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5B80F967">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7F2998BF">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rPr>
        <w:t>设计图纸范围内的********工程施工内容，包括但不限于发包人设计变更、联系单安排的施工内容等。</w:t>
      </w:r>
      <w:r>
        <w:rPr>
          <w:rFonts w:hint="eastAsia" w:ascii="仿宋" w:hAnsi="仿宋" w:eastAsia="仿宋" w:cs="仿宋"/>
          <w:i/>
          <w:sz w:val="24"/>
          <w:szCs w:val="24"/>
          <w:u w:val="single"/>
        </w:rPr>
        <w:t>（</w:t>
      </w:r>
      <w:r>
        <w:rPr>
          <w:rFonts w:hint="eastAsia" w:ascii="仿宋" w:hAnsi="仿宋" w:eastAsia="仿宋" w:cs="仿宋"/>
          <w:i/>
          <w:sz w:val="24"/>
          <w:szCs w:val="24"/>
          <w:highlight w:val="yellow"/>
          <w:u w:val="single"/>
        </w:rPr>
        <w:t>按招标文件填写）</w:t>
      </w:r>
      <w:r>
        <w:rPr>
          <w:rFonts w:hint="eastAsia" w:ascii="仿宋" w:hAnsi="仿宋" w:eastAsia="仿宋" w:cs="仿宋"/>
          <w:i/>
          <w:iCs/>
          <w:sz w:val="24"/>
          <w:szCs w:val="24"/>
          <w:u w:val="single"/>
        </w:rPr>
        <w:t>。</w:t>
      </w:r>
    </w:p>
    <w:p w14:paraId="0A9187AC">
      <w:pPr>
        <w:pStyle w:val="5"/>
        <w:adjustRightInd w:val="0"/>
        <w:snapToGrid w:val="0"/>
        <w:spacing w:before="120" w:after="120" w:line="520" w:lineRule="exact"/>
        <w:rPr>
          <w:rFonts w:ascii="仿宋" w:hAnsi="仿宋" w:eastAsia="仿宋" w:cs="仿宋"/>
          <w:sz w:val="24"/>
          <w:szCs w:val="24"/>
        </w:rPr>
      </w:pPr>
      <w:bookmarkStart w:id="1" w:name="_Toc351203482"/>
      <w:r>
        <w:rPr>
          <w:rFonts w:hint="eastAsia" w:ascii="仿宋" w:hAnsi="仿宋" w:eastAsia="仿宋" w:cs="仿宋"/>
          <w:sz w:val="24"/>
          <w:szCs w:val="24"/>
        </w:rPr>
        <w:t>二、合同工期</w:t>
      </w:r>
      <w:bookmarkEnd w:id="1"/>
    </w:p>
    <w:p w14:paraId="65EE8EB5">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578E1B26">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5E381FBA">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14:paraId="6E3447C5">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i/>
          <w:sz w:val="24"/>
          <w:szCs w:val="24"/>
          <w:highlight w:val="yellow"/>
          <w:u w:val="single"/>
        </w:rPr>
        <w:t>根据项目实际情况列出里程碑进度节点</w:t>
      </w:r>
      <w:r>
        <w:rPr>
          <w:rFonts w:hint="eastAsia" w:ascii="仿宋" w:hAnsi="仿宋" w:eastAsia="仿宋" w:cs="仿宋"/>
          <w:sz w:val="24"/>
          <w:szCs w:val="24"/>
        </w:rPr>
        <w:t>。</w:t>
      </w:r>
    </w:p>
    <w:p w14:paraId="23A8091B">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64171869">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1CAAF55C">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49889431">
      <w:pPr>
        <w:pStyle w:val="5"/>
        <w:adjustRightInd w:val="0"/>
        <w:snapToGrid w:val="0"/>
        <w:spacing w:before="120" w:after="120" w:line="520" w:lineRule="exact"/>
        <w:rPr>
          <w:rFonts w:ascii="仿宋" w:hAnsi="仿宋" w:eastAsia="仿宋" w:cs="仿宋"/>
          <w:sz w:val="24"/>
          <w:szCs w:val="24"/>
        </w:rPr>
      </w:pPr>
      <w:bookmarkStart w:id="2" w:name="_Toc351203483"/>
      <w:r>
        <w:rPr>
          <w:rFonts w:hint="eastAsia" w:ascii="仿宋" w:hAnsi="仿宋" w:eastAsia="仿宋" w:cs="仿宋"/>
          <w:sz w:val="24"/>
          <w:szCs w:val="24"/>
        </w:rPr>
        <w:t>三、质量标准</w:t>
      </w:r>
      <w:bookmarkEnd w:id="2"/>
    </w:p>
    <w:p w14:paraId="2A955452">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0797D8E3">
      <w:pPr>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i/>
          <w:iCs/>
          <w:sz w:val="24"/>
          <w:szCs w:val="24"/>
          <w:highlight w:val="yellow"/>
          <w:u w:val="single"/>
        </w:rPr>
        <w:t>（根据项目据实调整）</w:t>
      </w:r>
      <w:r>
        <w:rPr>
          <w:rFonts w:hint="eastAsia" w:ascii="仿宋" w:hAnsi="仿宋" w:eastAsia="仿宋" w:cs="仿宋"/>
          <w:sz w:val="24"/>
          <w:szCs w:val="24"/>
        </w:rPr>
        <w:t>的罚款，该款项从承包人工程款结算中扣除。</w:t>
      </w:r>
    </w:p>
    <w:p w14:paraId="7F908B67">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四、合同价款与支付方式</w:t>
      </w:r>
    </w:p>
    <w:p w14:paraId="05379756">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固定单价合同</w:t>
      </w:r>
    </w:p>
    <w:p w14:paraId="743DD07B">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5572CB84">
      <w:pPr>
        <w:adjustRightInd w:val="0"/>
        <w:snapToGrid w:val="0"/>
        <w:spacing w:line="520" w:lineRule="exact"/>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本工程合同签约暂定价格不含税价为</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元（大写：人民币</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r>
        <w:rPr>
          <w:rFonts w:hint="eastAsia" w:ascii="仿宋" w:hAnsi="仿宋" w:eastAsia="仿宋" w:cs="仿宋"/>
          <w:sz w:val="24"/>
          <w:szCs w:val="24"/>
          <w:u w:val="single"/>
          <w:lang w:val="en-US" w:eastAsia="zh-CN"/>
        </w:rPr>
        <w:t>承包人参与本合同项目招标时缴纳的投标保证金，在中标后自动转为合同履约保证金，待项目竣工经验收合格后无息退还。</w:t>
      </w:r>
    </w:p>
    <w:p w14:paraId="757045EC">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□清单报价部分的价格结算时按照承包人中标后调整的最终版工程量清单执行。</w:t>
      </w:r>
    </w:p>
    <w:p w14:paraId="16E97EDF">
      <w:pPr>
        <w:adjustRightInd w:val="0"/>
        <w:snapToGrid w:val="0"/>
        <w:spacing w:line="520" w:lineRule="exact"/>
        <w:ind w:firstLine="480" w:firstLineChars="200"/>
        <w:rPr>
          <w:rFonts w:ascii="仿宋" w:hAnsi="仿宋" w:eastAsia="仿宋" w:cs="仿宋"/>
          <w:i/>
          <w:iCs/>
          <w:sz w:val="24"/>
          <w:szCs w:val="24"/>
        </w:rPr>
      </w:pPr>
      <w:r>
        <w:rPr>
          <w:rFonts w:hint="eastAsia" w:ascii="仿宋" w:hAnsi="仿宋" w:eastAsia="仿宋" w:cs="仿宋"/>
          <w:i/>
          <w:iCs/>
          <w:sz w:val="24"/>
          <w:szCs w:val="24"/>
        </w:rPr>
        <w:t>□合同清单部分的价格结算时按照承包人开标修正后的已标价工程量清单价格乘下浮系数（商务标最后一轮澄清含税总报价扣除固定费用/开标清标修正后的含税总报价扣除固定费用）执行，单独澄清的清单项除外。</w:t>
      </w:r>
    </w:p>
    <w:p w14:paraId="2DDC584B">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7B57082B">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0355D73C">
      <w:pPr>
        <w:tabs>
          <w:tab w:val="left" w:pos="5565"/>
        </w:tabs>
        <w:adjustRightInd w:val="0"/>
        <w:snapToGrid w:val="0"/>
        <w:spacing w:line="520" w:lineRule="exact"/>
        <w:ind w:left="540"/>
        <w:rPr>
          <w:rStyle w:val="21"/>
          <w:rFonts w:ascii="仿宋" w:hAnsi="仿宋" w:eastAsia="仿宋" w:cs="仿宋"/>
          <w:sz w:val="24"/>
          <w:szCs w:val="24"/>
        </w:rPr>
      </w:pPr>
      <w:bookmarkStart w:id="3" w:name="OLE_LINK1"/>
      <w:r>
        <w:rPr>
          <w:rFonts w:hint="eastAsia" w:ascii="仿宋" w:hAnsi="仿宋" w:eastAsia="仿宋" w:cs="仿宋"/>
          <w:sz w:val="24"/>
          <w:szCs w:val="24"/>
        </w:rPr>
        <w:t>4.3工程款支付</w:t>
      </w:r>
    </w:p>
    <w:p w14:paraId="106DEED9">
      <w:pPr>
        <w:numPr>
          <w:ilvl w:val="3"/>
          <w:numId w:val="5"/>
        </w:numPr>
        <w:tabs>
          <w:tab w:val="left" w:pos="5565"/>
        </w:tabs>
        <w:adjustRightInd w:val="0"/>
        <w:snapToGrid w:val="0"/>
        <w:spacing w:line="520" w:lineRule="exact"/>
        <w:ind w:firstLine="480"/>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25224E0D">
      <w:pPr>
        <w:numPr>
          <w:ilvl w:val="3"/>
          <w:numId w:val="5"/>
        </w:numPr>
        <w:tabs>
          <w:tab w:val="left" w:pos="5565"/>
        </w:tabs>
        <w:adjustRightInd w:val="0"/>
        <w:snapToGrid w:val="0"/>
        <w:spacing w:line="520" w:lineRule="exact"/>
        <w:ind w:firstLine="480"/>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14:paraId="330E800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每月工程款支付按月形象进度报表，经监理工程师、发包人审核后于次月月底前付至月形象进度造价的</w:t>
      </w:r>
      <w:r>
        <w:rPr>
          <w:rFonts w:hint="eastAsia" w:ascii="仿宋" w:hAnsi="仿宋" w:eastAsia="仿宋" w:cs="仿宋"/>
          <w:i/>
          <w:iCs/>
          <w:sz w:val="24"/>
          <w:szCs w:val="24"/>
        </w:rPr>
        <w:t>70-75%</w:t>
      </w:r>
      <w:r>
        <w:rPr>
          <w:rFonts w:hint="eastAsia" w:ascii="仿宋" w:hAnsi="仿宋" w:eastAsia="仿宋" w:cs="仿宋"/>
          <w:sz w:val="24"/>
          <w:szCs w:val="24"/>
        </w:rPr>
        <w:t>，累计进度款最高付至合同金额的</w:t>
      </w:r>
      <w:r>
        <w:rPr>
          <w:rFonts w:hint="eastAsia" w:ascii="仿宋" w:hAnsi="仿宋" w:eastAsia="仿宋" w:cs="仿宋"/>
          <w:i/>
          <w:iCs/>
          <w:sz w:val="24"/>
          <w:szCs w:val="24"/>
        </w:rPr>
        <w:t>70-75%</w:t>
      </w:r>
      <w:r>
        <w:rPr>
          <w:rFonts w:hint="eastAsia" w:ascii="仿宋" w:hAnsi="仿宋" w:eastAsia="仿宋" w:cs="仿宋"/>
          <w:sz w:val="24"/>
          <w:szCs w:val="24"/>
        </w:rPr>
        <w:t>；完成工程竣工资料移交、竣工结算申报且竣工验收合格后付至已完成形象进度产值的</w:t>
      </w:r>
      <w:r>
        <w:rPr>
          <w:rFonts w:hint="eastAsia" w:ascii="仿宋" w:hAnsi="仿宋" w:eastAsia="仿宋" w:cs="仿宋"/>
          <w:i/>
          <w:iCs/>
          <w:sz w:val="24"/>
          <w:szCs w:val="24"/>
        </w:rPr>
        <w:t>75-80%</w:t>
      </w:r>
      <w:r>
        <w:rPr>
          <w:rFonts w:hint="eastAsia" w:ascii="仿宋" w:hAnsi="仿宋" w:eastAsia="仿宋" w:cs="仿宋"/>
          <w:sz w:val="24"/>
          <w:szCs w:val="24"/>
        </w:rPr>
        <w:t>，且最高付至合同金额的</w:t>
      </w:r>
      <w:r>
        <w:rPr>
          <w:rFonts w:hint="eastAsia" w:ascii="仿宋" w:hAnsi="仿宋" w:eastAsia="仿宋" w:cs="仿宋"/>
          <w:i/>
          <w:iCs/>
          <w:sz w:val="24"/>
          <w:szCs w:val="24"/>
        </w:rPr>
        <w:t>75-80%</w:t>
      </w:r>
      <w:r>
        <w:rPr>
          <w:rFonts w:hint="eastAsia" w:ascii="仿宋" w:hAnsi="仿宋" w:eastAsia="仿宋" w:cs="仿宋"/>
          <w:sz w:val="24"/>
          <w:szCs w:val="24"/>
        </w:rPr>
        <w:t>；竣工结算审计完毕且完成内部验收经双方签字认可后付款至工程结算款的9</w:t>
      </w:r>
      <w:r>
        <w:rPr>
          <w:rFonts w:hint="eastAsia" w:ascii="仿宋" w:hAnsi="仿宋" w:eastAsia="仿宋" w:cs="仿宋"/>
          <w:sz w:val="24"/>
          <w:szCs w:val="24"/>
          <w:lang w:val="en-US" w:eastAsia="zh-CN"/>
        </w:rPr>
        <w:t>5</w:t>
      </w:r>
      <w:r>
        <w:rPr>
          <w:rFonts w:hint="eastAsia" w:ascii="仿宋" w:hAnsi="仿宋" w:eastAsia="仿宋" w:cs="仿宋"/>
          <w:sz w:val="24"/>
          <w:szCs w:val="24"/>
        </w:rPr>
        <w:t>%，结算款的</w:t>
      </w:r>
      <w:r>
        <w:rPr>
          <w:rFonts w:hint="eastAsia" w:ascii="仿宋" w:hAnsi="仿宋" w:eastAsia="仿宋" w:cs="仿宋"/>
          <w:sz w:val="24"/>
          <w:szCs w:val="24"/>
          <w:lang w:val="en-US" w:eastAsia="zh-CN"/>
        </w:rPr>
        <w:t>5</w:t>
      </w:r>
      <w:r>
        <w:rPr>
          <w:rFonts w:hint="eastAsia" w:ascii="仿宋" w:hAnsi="仿宋" w:eastAsia="仿宋" w:cs="仿宋"/>
          <w:sz w:val="24"/>
          <w:szCs w:val="24"/>
        </w:rPr>
        <w:t>%作为质量保修金。质量保修金的支付按照本合同附件1《工程质量保修书》中的规定执行。</w:t>
      </w:r>
      <w:bookmarkEnd w:id="3"/>
    </w:p>
    <w:p w14:paraId="32D9BD57">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highlight w:val="yellow"/>
        </w:rPr>
        <w:t>【发票开具条款可按业务实际情况进行调整】</w:t>
      </w:r>
    </w:p>
    <w:p w14:paraId="1A3A82F0">
      <w:pPr>
        <w:spacing w:line="520" w:lineRule="exact"/>
        <w:ind w:firstLine="480" w:firstLineChars="200"/>
        <w:rPr>
          <w:rFonts w:ascii="仿宋" w:hAnsi="仿宋" w:eastAsia="仿宋" w:cs="仿宋"/>
          <w:sz w:val="24"/>
          <w:szCs w:val="24"/>
          <w:u w:val="single"/>
        </w:rPr>
      </w:pPr>
      <w:r>
        <w:rPr>
          <w:rFonts w:hint="eastAsia" w:ascii="仿宋" w:hAnsi="仿宋" w:eastAsia="仿宋" w:cs="仿宋"/>
          <w:sz w:val="24"/>
          <w:szCs w:val="24"/>
        </w:rPr>
        <w:t>4.4合同价款及调整</w:t>
      </w:r>
    </w:p>
    <w:p w14:paraId="3A9CE34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w:t>
      </w:r>
      <w:r>
        <w:rPr>
          <w:rFonts w:hint="eastAsia" w:ascii="仿宋" w:hAnsi="仿宋" w:eastAsia="仿宋" w:cs="仿宋"/>
          <w:sz w:val="24"/>
          <w:szCs w:val="24"/>
          <w:u w:val="single"/>
        </w:rPr>
        <w:t>承包人</w:t>
      </w:r>
      <w:r>
        <w:rPr>
          <w:rFonts w:hint="eastAsia" w:ascii="仿宋" w:hAnsi="仿宋" w:eastAsia="仿宋" w:cs="仿宋"/>
          <w:sz w:val="24"/>
          <w:szCs w:val="24"/>
        </w:rPr>
        <w:t>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406CF96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25783A7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3A2C5D4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关于变更估价的约定: （1）如发生与原子项相同的清单项，以承包人中标后调整的最终版工程量清单中已有综合单价乘以工程量进行结算。</w:t>
      </w:r>
    </w:p>
    <w:p w14:paraId="6F45F22B">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14:paraId="2F57E3E5">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2916495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（1）如发生与原子项相同的清单项，以承包人开标修正后的已标价工程量清单中已有综合单价（按合同协议书约定同比例下浮后）乘以工程量进行结算。</w:t>
      </w:r>
    </w:p>
    <w:p w14:paraId="5A916346">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开标修正后的已标价工程量清单中已有价格的材料执行已有清单价格，开标修正后的已标价工程量清单中没有价格的主要材料按照发包人、监理人确认的价格执行；管理费、利润等组成综合单价的其他因素均不作调整。按以上原则生成新综合单价并按合同协议书约定原则同比例下浮后，以实际工程量据实结算。</w:t>
      </w:r>
    </w:p>
    <w:p w14:paraId="0224356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2EC1DD11">
      <w:pPr>
        <w:spacing w:line="52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r>
        <w:rPr>
          <w:rFonts w:hint="eastAsia" w:ascii="仿宋" w:hAnsi="仿宋" w:eastAsia="仿宋" w:cs="仿宋"/>
          <w:sz w:val="24"/>
          <w:szCs w:val="24"/>
          <w:lang w:eastAsia="zh-CN"/>
        </w:rPr>
        <w:t>；</w:t>
      </w:r>
    </w:p>
    <w:p w14:paraId="1B9FDF7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工程类别：建筑执行Ⅲ类取费，安装执行工业安装取费，装饰执行Ⅲ类取费，市政执行Ⅲ类取费；</w:t>
      </w:r>
    </w:p>
    <w:p w14:paraId="2704AD0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762F6484">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但经发包人审核签认的计入设备费的设备价格不参与让利，（材料和设备划分标准执行《建筑工程计价设备材料划分标准》GB/T50531-2009）。</w:t>
      </w:r>
    </w:p>
    <w:p w14:paraId="686BA898">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4864D90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1EA613B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0318B4B5">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（7）</w:t>
      </w:r>
      <w:bookmarkStart w:id="4" w:name="_Hlk178170469"/>
      <w:r>
        <w:rPr>
          <w:rFonts w:hint="eastAsia" w:ascii="仿宋" w:hAnsi="仿宋" w:eastAsia="仿宋" w:cs="仿宋"/>
          <w:sz w:val="24"/>
          <w:szCs w:val="24"/>
        </w:rPr>
        <w:t>因变更或其它情况（除本条后面另行约定外）导致实际完成的工程量与预算书或工程量清单中有变化时，综合单价不予调整。但当实际完成的工程量比已标价工程量清单载明的工程量增加超过15%，且发包人发现承包人的已标价工程量清单相关清单子目中存在异常偏高的，超出已标价工程量清单载明的工程量15%的部分，发包人有权对异常偏高的综合单价进行修正，并按修正后的综合单价进行竣工结算。异常偏高是指清单综合单价（下浮后）与发包人按照</w:t>
      </w:r>
      <w:r>
        <w:rPr>
          <w:rFonts w:ascii="仿宋" w:hAnsi="仿宋" w:eastAsia="仿宋" w:cs="仿宋"/>
          <w:sz w:val="24"/>
          <w:szCs w:val="24"/>
        </w:rPr>
        <w:t>4.4.1</w:t>
      </w:r>
      <w:r>
        <w:rPr>
          <w:rFonts w:hint="eastAsia" w:ascii="仿宋" w:hAnsi="仿宋" w:eastAsia="仿宋" w:cs="仿宋"/>
          <w:sz w:val="24"/>
          <w:szCs w:val="24"/>
        </w:rPr>
        <w:t>第（3）条约定而确定的综合单价高出50%及以上</w:t>
      </w:r>
      <w:bookmarkEnd w:id="4"/>
      <w:r>
        <w:rPr>
          <w:rFonts w:hint="eastAsia" w:ascii="仿宋" w:hAnsi="仿宋" w:eastAsia="仿宋" w:cs="仿宋"/>
          <w:sz w:val="24"/>
          <w:szCs w:val="24"/>
        </w:rPr>
        <w:t>，发包人有权对异常偏高的综合单价按照4.4.1第（3）条进行修正。</w:t>
      </w:r>
    </w:p>
    <w:p w14:paraId="4B1EC6DE">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highlight w:val="none"/>
        </w:rPr>
        <w:t>（8）</w:t>
      </w:r>
      <w:r>
        <w:rPr>
          <w:rFonts w:hint="eastAsia" w:ascii="仿宋" w:hAnsi="仿宋" w:eastAsia="仿宋" w:cs="仿宋"/>
          <w:sz w:val="24"/>
          <w:szCs w:val="24"/>
        </w:rPr>
        <w:t>本工程清单内及清单外所有的措施费总价包干使用。无论发生任何变化，措施费均不做调整；</w:t>
      </w:r>
    </w:p>
    <w:p w14:paraId="0BE03DAE">
      <w:pPr>
        <w:spacing w:line="520" w:lineRule="exact"/>
        <w:ind w:firstLine="480" w:firstLineChars="200"/>
        <w:rPr>
          <w:rFonts w:ascii="仿宋" w:hAnsi="仿宋" w:eastAsia="仿宋" w:cs="仿宋"/>
          <w:i/>
          <w:iCs/>
          <w:sz w:val="24"/>
          <w:szCs w:val="24"/>
        </w:rPr>
      </w:pPr>
      <w:r>
        <w:rPr>
          <w:rFonts w:hint="eastAsia" w:ascii="仿宋" w:hAnsi="仿宋" w:eastAsia="仿宋" w:cs="仿宋"/>
          <w:sz w:val="24"/>
          <w:szCs w:val="24"/>
        </w:rPr>
        <w:t>承包人已对拟建工程（含设计变更及工程量变化）可能发生的措施项目和措施费用作通盘考虑，清单计价一经报出即被认为是包括了所有应该发生的措施项目的全部费用。如果报出的清单中没有列项，而施工中又必须发生的项目，发包人有权认为，其已经综合在分部分项工程量清单的综合单价中。将来措施项目发生时承包人不得以任何借口提出索赔与调整，中标清单措施费包干使用，均不作任何调整。</w:t>
      </w:r>
      <w:r>
        <w:rPr>
          <w:rFonts w:hint="eastAsia" w:ascii="仿宋" w:hAnsi="仿宋" w:eastAsia="仿宋" w:cs="仿宋"/>
          <w:sz w:val="24"/>
          <w:szCs w:val="24"/>
        </w:rPr>
        <w:sym w:font="Wingdings 2" w:char="00A3"/>
      </w:r>
      <w:r>
        <w:rPr>
          <w:rFonts w:hint="eastAsia" w:ascii="仿宋" w:hAnsi="仿宋" w:eastAsia="仿宋" w:cs="仿宋"/>
          <w:sz w:val="24"/>
          <w:szCs w:val="24"/>
        </w:rPr>
        <w:t>本项目单价措施项目中的模板及支撑（此清单项仅适用于新增设备（特构）基础），列入分部分项工程量清单，费用据实计量。</w:t>
      </w:r>
    </w:p>
    <w:p w14:paraId="73A7F7DA">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（9）本项目总承包服务费及甲供材料（设备）采保费：□无。□共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万元，包干使用。</w:t>
      </w:r>
    </w:p>
    <w:p w14:paraId="0357C26D">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（10）税金：本工程增值税税率为9%。</w:t>
      </w:r>
      <w:r>
        <w:rPr>
          <w:rFonts w:hint="eastAsia" w:ascii="仿宋" w:hAnsi="仿宋" w:eastAsia="仿宋" w:cs="仿宋"/>
          <w:i/>
          <w:iCs/>
          <w:sz w:val="24"/>
          <w:szCs w:val="24"/>
          <w:highlight w:val="yellow"/>
        </w:rPr>
        <w:t>（根据最新政策调整）</w:t>
      </w:r>
    </w:p>
    <w:p w14:paraId="10C87101">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（11）计日工      元/工日（全费用）。</w:t>
      </w:r>
    </w:p>
    <w:p w14:paraId="3A1B06D9">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五、材料设备的供应和采购</w:t>
      </w:r>
    </w:p>
    <w:p w14:paraId="79C79BC5">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391F1B28">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66C3DC8D">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23B64A6B">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545CBA76">
      <w:pPr>
        <w:adjustRightInd w:val="0"/>
        <w:snapToGrid w:val="0"/>
        <w:spacing w:line="5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678378C6">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六、竣工验收及结算</w:t>
      </w:r>
    </w:p>
    <w:p w14:paraId="1F5FDA5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5FD4B8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4FCB4C08">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7E96161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284D916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36857992">
      <w:pPr>
        <w:spacing w:line="360" w:lineRule="auto"/>
        <w:ind w:firstLine="480" w:firstLineChars="200"/>
        <w:rPr>
          <w:rFonts w:ascii="仿宋" w:hAnsi="仿宋" w:eastAsia="仿宋" w:cs="仿宋"/>
          <w:sz w:val="24"/>
          <w:szCs w:val="24"/>
        </w:rPr>
      </w:pPr>
      <w:r>
        <w:rPr>
          <w:rFonts w:ascii="仿宋" w:hAnsi="仿宋" w:eastAsia="仿宋" w:cs="仿宋"/>
          <w:sz w:val="24"/>
          <w:szCs w:val="24"/>
        </w:rPr>
        <w:t>6.5</w:t>
      </w:r>
      <w:r>
        <w:rPr>
          <w:rFonts w:hint="eastAsia" w:ascii="仿宋" w:hAnsi="仿宋" w:eastAsia="仿宋" w:cs="仿宋"/>
          <w:sz w:val="24"/>
          <w:szCs w:val="24"/>
        </w:rPr>
        <w:t>工程项目结算的报审金额</w:t>
      </w:r>
      <w:r>
        <w:rPr>
          <w:rFonts w:ascii="仿宋" w:hAnsi="仿宋" w:eastAsia="仿宋" w:cs="仿宋"/>
          <w:sz w:val="24"/>
          <w:szCs w:val="24"/>
        </w:rPr>
        <w:t>100</w:t>
      </w:r>
      <w:r>
        <w:rPr>
          <w:rFonts w:hint="eastAsia" w:ascii="仿宋" w:hAnsi="仿宋" w:eastAsia="仿宋" w:cs="仿宋"/>
          <w:sz w:val="24"/>
          <w:szCs w:val="24"/>
        </w:rPr>
        <w:t>万元及以下，综合审减率超出</w:t>
      </w:r>
      <w:r>
        <w:rPr>
          <w:rFonts w:ascii="仿宋" w:hAnsi="仿宋" w:eastAsia="仿宋" w:cs="仿宋"/>
          <w:sz w:val="24"/>
          <w:szCs w:val="24"/>
        </w:rPr>
        <w:t>10%</w:t>
      </w:r>
      <w:r>
        <w:rPr>
          <w:rFonts w:hint="eastAsia" w:ascii="仿宋" w:hAnsi="仿宋" w:eastAsia="仿宋" w:cs="仿宋"/>
          <w:sz w:val="24"/>
          <w:szCs w:val="24"/>
        </w:rPr>
        <w:t>的；结算的报审金额</w:t>
      </w:r>
      <w:r>
        <w:rPr>
          <w:rFonts w:ascii="仿宋" w:hAnsi="仿宋" w:eastAsia="仿宋" w:cs="仿宋"/>
          <w:sz w:val="24"/>
          <w:szCs w:val="24"/>
        </w:rPr>
        <w:t>100</w:t>
      </w:r>
      <w:r>
        <w:rPr>
          <w:rFonts w:hint="eastAsia" w:ascii="仿宋" w:hAnsi="仿宋" w:eastAsia="仿宋" w:cs="仿宋"/>
          <w:sz w:val="24"/>
          <w:szCs w:val="24"/>
        </w:rPr>
        <w:t>万元以上且</w:t>
      </w:r>
      <w:r>
        <w:rPr>
          <w:rFonts w:ascii="仿宋" w:hAnsi="仿宋" w:eastAsia="仿宋" w:cs="仿宋"/>
          <w:sz w:val="24"/>
          <w:szCs w:val="24"/>
        </w:rPr>
        <w:t>1000</w:t>
      </w:r>
      <w:r>
        <w:rPr>
          <w:rFonts w:hint="eastAsia" w:ascii="仿宋" w:hAnsi="仿宋" w:eastAsia="仿宋" w:cs="仿宋"/>
          <w:sz w:val="24"/>
          <w:szCs w:val="24"/>
        </w:rPr>
        <w:t>万元及以下，综合审减率超出</w:t>
      </w:r>
      <w:r>
        <w:rPr>
          <w:rFonts w:ascii="仿宋" w:hAnsi="仿宋" w:eastAsia="仿宋" w:cs="仿宋"/>
          <w:sz w:val="24"/>
          <w:szCs w:val="24"/>
        </w:rPr>
        <w:t>8%</w:t>
      </w:r>
      <w:r>
        <w:rPr>
          <w:rFonts w:hint="eastAsia" w:ascii="仿宋" w:hAnsi="仿宋" w:eastAsia="仿宋" w:cs="仿宋"/>
          <w:sz w:val="24"/>
          <w:szCs w:val="24"/>
        </w:rPr>
        <w:t>的；结算的报审金额</w:t>
      </w:r>
      <w:r>
        <w:rPr>
          <w:rFonts w:ascii="仿宋" w:hAnsi="仿宋" w:eastAsia="仿宋" w:cs="仿宋"/>
          <w:sz w:val="24"/>
          <w:szCs w:val="24"/>
        </w:rPr>
        <w:t>1000</w:t>
      </w:r>
      <w:r>
        <w:rPr>
          <w:rFonts w:hint="eastAsia" w:ascii="仿宋" w:hAnsi="仿宋" w:eastAsia="仿宋" w:cs="仿宋"/>
          <w:sz w:val="24"/>
          <w:szCs w:val="24"/>
        </w:rPr>
        <w:t>万元以上，综合审减率超出</w:t>
      </w:r>
      <w:r>
        <w:rPr>
          <w:rFonts w:ascii="仿宋" w:hAnsi="仿宋" w:eastAsia="仿宋" w:cs="仿宋"/>
          <w:sz w:val="24"/>
          <w:szCs w:val="24"/>
        </w:rPr>
        <w:t>5%</w:t>
      </w:r>
      <w:r>
        <w:rPr>
          <w:rFonts w:hint="eastAsia" w:ascii="仿宋" w:hAnsi="仿宋" w:eastAsia="仿宋" w:cs="仿宋"/>
          <w:sz w:val="24"/>
          <w:szCs w:val="24"/>
        </w:rPr>
        <w:t>的工程项目，均按超出部分的</w:t>
      </w:r>
      <w:r>
        <w:rPr>
          <w:rFonts w:ascii="仿宋" w:hAnsi="仿宋" w:eastAsia="仿宋" w:cs="仿宋"/>
          <w:sz w:val="24"/>
          <w:szCs w:val="24"/>
        </w:rPr>
        <w:t>2%</w:t>
      </w:r>
      <w:r>
        <w:rPr>
          <w:rFonts w:hint="eastAsia" w:ascii="仿宋" w:hAnsi="仿宋" w:eastAsia="仿宋" w:cs="仿宋"/>
          <w:sz w:val="24"/>
          <w:szCs w:val="24"/>
        </w:rPr>
        <w:t>对施工单位进行考核。</w:t>
      </w:r>
    </w:p>
    <w:p w14:paraId="08174E4E">
      <w:pPr>
        <w:spacing w:line="360" w:lineRule="auto"/>
        <w:ind w:firstLine="480" w:firstLineChars="200"/>
        <w:rPr>
          <w:rFonts w:ascii="仿宋" w:hAnsi="仿宋" w:eastAsia="仿宋" w:cs="仿宋"/>
          <w:sz w:val="24"/>
          <w:szCs w:val="24"/>
        </w:rPr>
      </w:pPr>
      <w:r>
        <w:rPr>
          <w:rFonts w:ascii="仿宋" w:hAnsi="仿宋" w:eastAsia="仿宋" w:cs="仿宋"/>
          <w:sz w:val="24"/>
          <w:szCs w:val="24"/>
        </w:rPr>
        <w:t>6.6</w:t>
      </w:r>
      <w:r>
        <w:rPr>
          <w:rFonts w:hint="eastAsia" w:ascii="仿宋" w:hAnsi="仿宋" w:eastAsia="仿宋" w:cs="仿宋"/>
          <w:sz w:val="24"/>
          <w:szCs w:val="24"/>
        </w:rPr>
        <w:t>分部及分项清单单项审定金额与结算报审金额相比，分项审减率</w:t>
      </w:r>
      <w:r>
        <w:rPr>
          <w:rFonts w:ascii="仿宋" w:hAnsi="仿宋" w:eastAsia="仿宋" w:cs="仿宋"/>
          <w:sz w:val="24"/>
          <w:szCs w:val="24"/>
        </w:rPr>
        <w:t>30%</w:t>
      </w:r>
      <w:r>
        <w:rPr>
          <w:rFonts w:hint="eastAsia" w:ascii="仿宋" w:hAnsi="仿宋" w:eastAsia="仿宋" w:cs="仿宋"/>
          <w:sz w:val="24"/>
          <w:szCs w:val="24"/>
        </w:rPr>
        <w:t>及以下不予处罚；分项审减率</w:t>
      </w:r>
      <w:r>
        <w:rPr>
          <w:rFonts w:ascii="仿宋" w:hAnsi="仿宋" w:eastAsia="仿宋" w:cs="仿宋"/>
          <w:sz w:val="24"/>
          <w:szCs w:val="24"/>
        </w:rPr>
        <w:t>30%</w:t>
      </w:r>
      <w:r>
        <w:rPr>
          <w:rFonts w:hint="eastAsia" w:ascii="仿宋" w:hAnsi="仿宋" w:eastAsia="仿宋" w:cs="仿宋"/>
          <w:sz w:val="24"/>
          <w:szCs w:val="24"/>
        </w:rPr>
        <w:t>以上且</w:t>
      </w:r>
      <w:r>
        <w:rPr>
          <w:rFonts w:ascii="仿宋" w:hAnsi="仿宋" w:eastAsia="仿宋" w:cs="仿宋"/>
          <w:sz w:val="24"/>
          <w:szCs w:val="24"/>
        </w:rPr>
        <w:t>50%</w:t>
      </w:r>
      <w:r>
        <w:rPr>
          <w:rFonts w:hint="eastAsia" w:ascii="仿宋" w:hAnsi="仿宋" w:eastAsia="仿宋" w:cs="仿宋"/>
          <w:sz w:val="24"/>
          <w:szCs w:val="24"/>
        </w:rPr>
        <w:t>及以下的，按超出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15%</w:t>
      </w:r>
      <w:r>
        <w:rPr>
          <w:rFonts w:hint="eastAsia" w:ascii="仿宋" w:hAnsi="仿宋" w:eastAsia="仿宋" w:cs="仿宋"/>
          <w:sz w:val="24"/>
          <w:szCs w:val="24"/>
        </w:rPr>
        <w:t>对施工单位进行考核；分项审减率大于等于</w:t>
      </w:r>
      <w:r>
        <w:rPr>
          <w:rFonts w:ascii="仿宋" w:hAnsi="仿宋" w:eastAsia="仿宋" w:cs="仿宋"/>
          <w:sz w:val="24"/>
          <w:szCs w:val="24"/>
        </w:rPr>
        <w:t>50%</w:t>
      </w:r>
      <w:r>
        <w:rPr>
          <w:rFonts w:hint="eastAsia" w:ascii="仿宋" w:hAnsi="仿宋" w:eastAsia="仿宋" w:cs="仿宋"/>
          <w:sz w:val="24"/>
          <w:szCs w:val="24"/>
        </w:rPr>
        <w:t>且小于</w:t>
      </w:r>
      <w:r>
        <w:rPr>
          <w:rFonts w:ascii="仿宋" w:hAnsi="仿宋" w:eastAsia="仿宋" w:cs="仿宋"/>
          <w:sz w:val="24"/>
          <w:szCs w:val="24"/>
        </w:rPr>
        <w:t>100%</w:t>
      </w:r>
      <w:r>
        <w:rPr>
          <w:rFonts w:hint="eastAsia" w:ascii="仿宋" w:hAnsi="仿宋" w:eastAsia="仿宋" w:cs="仿宋"/>
          <w:sz w:val="24"/>
          <w:szCs w:val="24"/>
        </w:rPr>
        <w:t>的，按超出</w:t>
      </w:r>
      <w:r>
        <w:rPr>
          <w:rFonts w:ascii="仿宋" w:hAnsi="仿宋" w:eastAsia="仿宋" w:cs="仿宋"/>
          <w:sz w:val="24"/>
          <w:szCs w:val="24"/>
        </w:rPr>
        <w:t>30%</w:t>
      </w:r>
      <w:r>
        <w:rPr>
          <w:rFonts w:hint="eastAsia" w:ascii="仿宋" w:hAnsi="仿宋" w:eastAsia="仿宋" w:cs="仿宋"/>
          <w:sz w:val="24"/>
          <w:szCs w:val="24"/>
        </w:rPr>
        <w:t>部分的</w:t>
      </w:r>
      <w:r>
        <w:rPr>
          <w:rFonts w:ascii="仿宋" w:hAnsi="仿宋" w:eastAsia="仿宋" w:cs="仿宋"/>
          <w:sz w:val="24"/>
          <w:szCs w:val="24"/>
        </w:rPr>
        <w:t>30%</w:t>
      </w:r>
      <w:r>
        <w:rPr>
          <w:rFonts w:hint="eastAsia" w:ascii="仿宋" w:hAnsi="仿宋" w:eastAsia="仿宋" w:cs="仿宋"/>
          <w:sz w:val="24"/>
          <w:szCs w:val="24"/>
        </w:rPr>
        <w:t>对施工单位进行考核；分项审减率等于</w:t>
      </w:r>
      <w:r>
        <w:rPr>
          <w:rFonts w:ascii="仿宋" w:hAnsi="仿宋" w:eastAsia="仿宋" w:cs="仿宋"/>
          <w:sz w:val="24"/>
          <w:szCs w:val="24"/>
        </w:rPr>
        <w:t>100%</w:t>
      </w:r>
      <w:r>
        <w:rPr>
          <w:rFonts w:hint="eastAsia" w:ascii="仿宋" w:hAnsi="仿宋" w:eastAsia="仿宋" w:cs="仿宋"/>
          <w:sz w:val="24"/>
          <w:szCs w:val="24"/>
        </w:rPr>
        <w:t>的，按审减金额的</w:t>
      </w:r>
      <w:r>
        <w:rPr>
          <w:rFonts w:ascii="仿宋" w:hAnsi="仿宋" w:eastAsia="仿宋" w:cs="仿宋"/>
          <w:sz w:val="24"/>
          <w:szCs w:val="24"/>
        </w:rPr>
        <w:t>50%</w:t>
      </w:r>
      <w:r>
        <w:rPr>
          <w:rFonts w:hint="eastAsia" w:ascii="仿宋" w:hAnsi="仿宋" w:eastAsia="仿宋" w:cs="仿宋"/>
          <w:sz w:val="24"/>
          <w:szCs w:val="24"/>
        </w:rPr>
        <w:t>对施工单位进行考核。</w:t>
      </w:r>
    </w:p>
    <w:p w14:paraId="5E1BA959">
      <w:pPr>
        <w:spacing w:line="360" w:lineRule="auto"/>
        <w:ind w:firstLine="480" w:firstLineChars="200"/>
        <w:rPr>
          <w:rFonts w:ascii="仿宋" w:hAnsi="仿宋" w:eastAsia="仿宋" w:cs="仿宋"/>
          <w:sz w:val="24"/>
          <w:szCs w:val="24"/>
        </w:rPr>
      </w:pPr>
      <w:r>
        <w:rPr>
          <w:rFonts w:ascii="仿宋" w:hAnsi="仿宋" w:eastAsia="仿宋" w:cs="仿宋"/>
          <w:sz w:val="24"/>
          <w:szCs w:val="24"/>
        </w:rPr>
        <w:t>6.7</w:t>
      </w:r>
      <w:r>
        <w:rPr>
          <w:rFonts w:hint="eastAsia" w:ascii="仿宋" w:hAnsi="仿宋" w:eastAsia="仿宋" w:cs="仿宋"/>
          <w:sz w:val="24"/>
          <w:szCs w:val="24"/>
        </w:rPr>
        <w:t>除审计监察部或委托审计机构要求补充的资料外，施工单位按结算初审审定额报审后再次以漏报为由报增的，按报增部分审定金额的</w:t>
      </w:r>
      <w:r>
        <w:rPr>
          <w:rFonts w:ascii="仿宋" w:hAnsi="仿宋" w:eastAsia="仿宋" w:cs="仿宋"/>
          <w:sz w:val="24"/>
          <w:szCs w:val="24"/>
        </w:rPr>
        <w:t>10%</w:t>
      </w:r>
      <w:r>
        <w:rPr>
          <w:rFonts w:hint="eastAsia" w:ascii="仿宋" w:hAnsi="仿宋" w:eastAsia="仿宋" w:cs="仿宋"/>
          <w:sz w:val="24"/>
          <w:szCs w:val="24"/>
        </w:rPr>
        <w:t>进行考核。</w:t>
      </w:r>
    </w:p>
    <w:p w14:paraId="4E34165C">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按上述考核规则，当考核金额合计不超过</w:t>
      </w:r>
      <w:r>
        <w:rPr>
          <w:rFonts w:ascii="仿宋" w:hAnsi="仿宋" w:eastAsia="仿宋" w:cs="仿宋"/>
          <w:sz w:val="24"/>
          <w:szCs w:val="24"/>
        </w:rPr>
        <w:t>5000</w:t>
      </w:r>
      <w:r>
        <w:rPr>
          <w:rFonts w:hint="eastAsia" w:ascii="仿宋" w:hAnsi="仿宋" w:eastAsia="仿宋" w:cs="仿宋"/>
          <w:sz w:val="24"/>
          <w:szCs w:val="24"/>
        </w:rPr>
        <w:t>元或不超过</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w:t>
      </w:r>
      <w:r>
        <w:rPr>
          <w:rFonts w:ascii="仿宋" w:hAnsi="仿宋" w:eastAsia="仿宋" w:cs="仿宋"/>
          <w:sz w:val="24"/>
          <w:szCs w:val="24"/>
        </w:rPr>
        <w:t>5000</w:t>
      </w:r>
      <w:r>
        <w:rPr>
          <w:rFonts w:hint="eastAsia" w:ascii="仿宋" w:hAnsi="仿宋" w:eastAsia="仿宋" w:cs="仿宋"/>
          <w:sz w:val="24"/>
          <w:szCs w:val="24"/>
        </w:rPr>
        <w:t>元与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中较大值进行考核；当考核金额合计大于</w:t>
      </w:r>
      <w:r>
        <w:rPr>
          <w:rFonts w:ascii="仿宋" w:hAnsi="仿宋" w:eastAsia="仿宋" w:cs="仿宋"/>
          <w:sz w:val="24"/>
          <w:szCs w:val="24"/>
        </w:rPr>
        <w:t>5000</w:t>
      </w:r>
      <w:r>
        <w:rPr>
          <w:rFonts w:hint="eastAsia" w:ascii="仿宋" w:hAnsi="仿宋" w:eastAsia="仿宋" w:cs="仿宋"/>
          <w:sz w:val="24"/>
          <w:szCs w:val="24"/>
        </w:rPr>
        <w:t>元且大于</w:t>
      </w:r>
      <w:r>
        <w:rPr>
          <w:rFonts w:ascii="仿宋" w:hAnsi="仿宋" w:eastAsia="仿宋" w:cs="仿宋"/>
          <w:sz w:val="24"/>
          <w:szCs w:val="24"/>
        </w:rPr>
        <w:t>(</w:t>
      </w:r>
      <w:r>
        <w:rPr>
          <w:rFonts w:hint="eastAsia" w:ascii="仿宋" w:hAnsi="仿宋" w:eastAsia="仿宋" w:cs="仿宋"/>
          <w:sz w:val="24"/>
          <w:szCs w:val="24"/>
        </w:rPr>
        <w:t>审减金额</w:t>
      </w:r>
      <w:r>
        <w:rPr>
          <w:rFonts w:ascii="仿宋" w:hAnsi="仿宋" w:eastAsia="仿宋" w:cs="仿宋"/>
          <w:sz w:val="24"/>
          <w:szCs w:val="24"/>
        </w:rPr>
        <w:t>-</w:t>
      </w:r>
      <w:r>
        <w:rPr>
          <w:rFonts w:hint="eastAsia" w:ascii="仿宋" w:hAnsi="仿宋" w:eastAsia="仿宋" w:cs="仿宋"/>
          <w:sz w:val="24"/>
          <w:szCs w:val="24"/>
        </w:rPr>
        <w:t>报审金额</w:t>
      </w:r>
      <w:r>
        <w:rPr>
          <w:rFonts w:ascii="仿宋" w:hAnsi="仿宋" w:eastAsia="仿宋" w:cs="仿宋"/>
          <w:sz w:val="24"/>
          <w:szCs w:val="24"/>
        </w:rPr>
        <w:t>*10%)*25%</w:t>
      </w:r>
      <w:r>
        <w:rPr>
          <w:rFonts w:hint="eastAsia" w:ascii="仿宋" w:hAnsi="仿宋" w:eastAsia="仿宋" w:cs="仿宋"/>
          <w:sz w:val="24"/>
          <w:szCs w:val="24"/>
        </w:rPr>
        <w:t>时，按实际金额进行考核，由施工单位承担。</w:t>
      </w:r>
    </w:p>
    <w:p w14:paraId="56BDBEE8">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6.9结算报审时考核条款发生变化的，按最新规定执行。</w:t>
      </w:r>
    </w:p>
    <w:p w14:paraId="02840655">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6.10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585D6B21">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1</w:t>
      </w:r>
      <w:r>
        <w:rPr>
          <w:rFonts w:hint="eastAsia" w:ascii="仿宋" w:hAnsi="仿宋" w:eastAsia="仿宋" w:cs="仿宋"/>
          <w:sz w:val="24"/>
          <w:szCs w:val="24"/>
        </w:rPr>
        <w:t>1承包人应在竣工验收合格后</w:t>
      </w:r>
      <w:r>
        <w:rPr>
          <w:rFonts w:hint="eastAsia" w:ascii="仿宋" w:hAnsi="仿宋" w:eastAsia="仿宋" w:cs="仿宋"/>
          <w:sz w:val="24"/>
          <w:szCs w:val="24"/>
          <w:u w:val="single"/>
        </w:rPr>
        <w:t xml:space="preserve"> 7 </w:t>
      </w:r>
      <w:r>
        <w:rPr>
          <w:rFonts w:hint="eastAsia" w:ascii="仿宋" w:hAnsi="仿宋" w:eastAsia="仿宋" w:cs="仿宋"/>
          <w:sz w:val="24"/>
          <w:szCs w:val="24"/>
        </w:rPr>
        <w:t>日内完成以下工作：</w:t>
      </w:r>
    </w:p>
    <w:p w14:paraId="605C1A65">
      <w:pPr>
        <w:tabs>
          <w:tab w:val="left" w:pos="720"/>
          <w:tab w:val="left" w:pos="1260"/>
        </w:tabs>
        <w:adjustRightInd w:val="0"/>
        <w:snapToGrid w:val="0"/>
        <w:spacing w:line="520" w:lineRule="exact"/>
        <w:ind w:right="-74" w:firstLine="420" w:firstLineChars="175"/>
        <w:rPr>
          <w:rFonts w:hint="eastAsia" w:ascii="仿宋" w:hAnsi="仿宋" w:eastAsia="仿宋" w:cs="仿宋"/>
          <w:sz w:val="24"/>
          <w:szCs w:val="24"/>
          <w:lang w:eastAsia="zh-CN"/>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r>
        <w:rPr>
          <w:rFonts w:hint="eastAsia" w:ascii="仿宋" w:hAnsi="仿宋" w:eastAsia="仿宋" w:cs="仿宋"/>
          <w:sz w:val="24"/>
          <w:szCs w:val="24"/>
          <w:lang w:eastAsia="zh-CN"/>
        </w:rPr>
        <w:t>。</w:t>
      </w:r>
    </w:p>
    <w:p w14:paraId="3C631E85">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w:t>
      </w:r>
      <w:r>
        <w:rPr>
          <w:rFonts w:ascii="仿宋" w:hAnsi="仿宋" w:eastAsia="仿宋" w:cs="仿宋"/>
          <w:sz w:val="24"/>
          <w:szCs w:val="24"/>
        </w:rPr>
        <w:t>1</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14:paraId="3850282C">
      <w:pPr>
        <w:pStyle w:val="5"/>
        <w:adjustRightInd w:val="0"/>
        <w:snapToGrid w:val="0"/>
        <w:spacing w:before="120" w:after="120" w:line="520" w:lineRule="exact"/>
        <w:rPr>
          <w:rFonts w:ascii="仿宋" w:hAnsi="仿宋" w:eastAsia="仿宋" w:cs="仿宋"/>
          <w:sz w:val="24"/>
          <w:szCs w:val="24"/>
        </w:rPr>
      </w:pPr>
      <w:bookmarkStart w:id="5" w:name="_第十一条_工程结算"/>
      <w:bookmarkEnd w:id="5"/>
      <w:r>
        <w:rPr>
          <w:rFonts w:hint="eastAsia" w:ascii="仿宋" w:hAnsi="仿宋" w:eastAsia="仿宋" w:cs="仿宋"/>
          <w:sz w:val="24"/>
          <w:szCs w:val="24"/>
        </w:rPr>
        <w:t>七、质量保修</w:t>
      </w:r>
    </w:p>
    <w:p w14:paraId="795CF7A7">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，详见本合同附件1《工程质量保修书》。</w:t>
      </w:r>
    </w:p>
    <w:p w14:paraId="38559841">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3F29D8AA">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八、违约责任</w:t>
      </w:r>
    </w:p>
    <w:p w14:paraId="29EA493F">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5B4D8632">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九、争议解决</w:t>
      </w:r>
    </w:p>
    <w:p w14:paraId="1074484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建设工程所在地有管辖权的人民法院起诉</w:t>
      </w:r>
      <w:r>
        <w:rPr>
          <w:rFonts w:hint="eastAsia" w:ascii="仿宋" w:hAnsi="仿宋" w:eastAsia="仿宋" w:cs="仿宋"/>
          <w:sz w:val="24"/>
          <w:szCs w:val="24"/>
        </w:rPr>
        <w:t>解决。</w:t>
      </w:r>
    </w:p>
    <w:p w14:paraId="313F2B5D">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十、附则</w:t>
      </w:r>
      <w:r>
        <w:rPr>
          <w:rFonts w:hint="eastAsia" w:ascii="仿宋" w:hAnsi="仿宋" w:eastAsia="仿宋" w:cs="仿宋"/>
          <w:b w:val="0"/>
          <w:bCs w:val="0"/>
          <w:i/>
          <w:iCs/>
          <w:sz w:val="24"/>
          <w:szCs w:val="24"/>
          <w:highlight w:val="yellow"/>
        </w:rPr>
        <w:t>（说明：根据工程实际情况，在前述条款未涉及的内容可在此进行补充）</w:t>
      </w:r>
    </w:p>
    <w:p w14:paraId="23767E32">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u w:val="single"/>
        </w:rPr>
        <w:t>；</w:t>
      </w:r>
    </w:p>
    <w:p w14:paraId="13B75205">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03B1AAE5">
      <w:pPr>
        <w:adjustRightInd w:val="0"/>
        <w:snapToGrid w:val="0"/>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监理人代表为</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w:t>
      </w:r>
    </w:p>
    <w:p w14:paraId="5D9A736B">
      <w:pPr>
        <w:pStyle w:val="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r>
        <w:rPr>
          <w:rFonts w:hint="eastAsia" w:ascii="仿宋" w:hAnsi="仿宋" w:eastAsia="仿宋" w:cs="仿宋"/>
          <w:i/>
          <w:iCs/>
          <w:sz w:val="24"/>
          <w:szCs w:val="24"/>
          <w:u w:val="single"/>
        </w:rPr>
        <w:t>（说明：根据招标文件要求补充）</w:t>
      </w:r>
    </w:p>
    <w:p w14:paraId="4DDC4098">
      <w:pPr>
        <w:pStyle w:val="8"/>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14:paraId="6783CF48">
      <w:pPr>
        <w:pStyle w:val="8"/>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66ACBD52">
      <w:pPr>
        <w:pStyle w:val="8"/>
        <w:numPr>
          <w:ilvl w:val="0"/>
          <w:numId w:val="6"/>
        </w:numPr>
        <w:spacing w:line="360" w:lineRule="auto"/>
        <w:ind w:firstLine="480" w:firstLineChars="200"/>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7ED693DB">
      <w:pPr>
        <w:pStyle w:val="8"/>
        <w:numPr>
          <w:ilvl w:val="0"/>
          <w:numId w:val="6"/>
        </w:numPr>
        <w:spacing w:line="360" w:lineRule="auto"/>
        <w:ind w:firstLine="480" w:firstLineChars="200"/>
        <w:rPr>
          <w:rFonts w:ascii="仿宋" w:hAnsi="仿宋" w:eastAsia="仿宋" w:cs="仿宋"/>
          <w:b/>
          <w:bCs/>
          <w:sz w:val="24"/>
          <w:szCs w:val="24"/>
        </w:rPr>
      </w:pPr>
      <w:bookmarkStart w:id="6" w:name="_Hlk159227912"/>
      <w:r>
        <w:rPr>
          <w:rFonts w:hint="eastAsia" w:ascii="仿宋" w:hAnsi="仿宋" w:eastAsia="仿宋" w:cs="仿宋"/>
          <w:sz w:val="24"/>
          <w:szCs w:val="24"/>
        </w:rPr>
        <w:t>竣工结算报审时，接受发包人委托第三方造价咨询单位进行初审，初审费用由承包人承担，以结算初审的报审金额为基数计算，费率为</w:t>
      </w:r>
      <w:r>
        <w:rPr>
          <w:rFonts w:ascii="仿宋" w:hAnsi="仿宋" w:eastAsia="仿宋" w:cs="仿宋"/>
          <w:sz w:val="24"/>
          <w:szCs w:val="24"/>
          <w:u w:val="single"/>
        </w:rPr>
        <w:t xml:space="preserve">   </w:t>
      </w:r>
      <w:r>
        <w:rPr>
          <w:rFonts w:ascii="仿宋" w:hAnsi="仿宋" w:eastAsia="仿宋" w:cs="仿宋"/>
          <w:sz w:val="24"/>
          <w:szCs w:val="24"/>
        </w:rPr>
        <w:t>%。对报审值与初审值的审减差额超过5%的部分，按超出部分的5%并扣除已缴纳的初审费用后，在复审中予以直接扣除，此部分由承包单位承担。</w:t>
      </w:r>
      <w:r>
        <w:rPr>
          <w:rFonts w:hint="eastAsia" w:ascii="仿宋" w:hAnsi="仿宋" w:eastAsia="仿宋" w:cs="仿宋"/>
          <w:b/>
          <w:bCs/>
          <w:color w:val="FF0000"/>
          <w:sz w:val="24"/>
          <w:szCs w:val="24"/>
        </w:rPr>
        <w:t>（适用于有结算初审的项目，自行选择）</w:t>
      </w:r>
    </w:p>
    <w:bookmarkEnd w:id="6"/>
    <w:p w14:paraId="7FF7715A">
      <w:pPr>
        <w:pStyle w:val="8"/>
        <w:numPr>
          <w:ilvl w:val="0"/>
          <w:numId w:val="6"/>
        </w:numPr>
        <w:spacing w:line="360" w:lineRule="auto"/>
        <w:ind w:firstLine="480" w:firstLineChars="200"/>
        <w:rPr>
          <w:rFonts w:ascii="仿宋" w:hAnsi="仿宋" w:eastAsia="仿宋" w:cs="仿宋"/>
          <w:b/>
          <w:bCs/>
          <w:sz w:val="24"/>
          <w:szCs w:val="24"/>
        </w:rPr>
      </w:pPr>
      <w:r>
        <w:rPr>
          <w:rFonts w:hint="eastAsia" w:ascii="仿宋" w:hAnsi="仿宋" w:eastAsia="仿宋" w:cs="仿宋"/>
          <w:sz w:val="24"/>
          <w:szCs w:val="24"/>
        </w:rPr>
        <w:t>工程结算审计，由发包人委托造价咨询单位审计或自行审计。在初审审定额的基础上，审减部分按照结算初审审定额与结算最终审定额之间差额的</w:t>
      </w:r>
      <w:r>
        <w:rPr>
          <w:rFonts w:ascii="仿宋" w:hAnsi="仿宋" w:eastAsia="仿宋" w:cs="仿宋"/>
          <w:sz w:val="24"/>
          <w:szCs w:val="24"/>
        </w:rPr>
        <w:t>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（适用于有结算初审的项目，自行选择）</w:t>
      </w:r>
    </w:p>
    <w:p w14:paraId="5CDB3682">
      <w:pPr>
        <w:pStyle w:val="8"/>
        <w:numPr>
          <w:ilvl w:val="0"/>
          <w:numId w:val="6"/>
        </w:numPr>
        <w:spacing w:line="360" w:lineRule="auto"/>
        <w:ind w:firstLine="480" w:firstLineChars="200"/>
        <w:rPr>
          <w:rFonts w:ascii="仿宋" w:hAnsi="仿宋" w:eastAsia="仿宋" w:cs="仿宋"/>
          <w:color w:val="000000" w:themeColor="text1"/>
          <w:sz w:val="30"/>
          <w:szCs w:val="32"/>
          <w14:textFill>
            <w14:solidFill>
              <w14:schemeClr w14:val="tx1"/>
            </w14:solidFill>
          </w14:textFill>
        </w:rPr>
      </w:pPr>
      <w:r>
        <w:rPr>
          <w:rFonts w:hint="eastAsia" w:ascii="仿宋" w:hAnsi="仿宋" w:eastAsia="仿宋" w:cs="仿宋"/>
          <w:sz w:val="24"/>
          <w:szCs w:val="24"/>
        </w:rPr>
        <w:t>工程结算审计，由发包人委托造价咨询单位审计或自行审计，基本审计费由</w:t>
      </w:r>
      <w:r>
        <w:rPr>
          <w:rFonts w:hint="eastAsia" w:ascii="仿宋" w:hAnsi="仿宋" w:eastAsia="仿宋" w:cs="仿宋"/>
          <w:sz w:val="24"/>
          <w:szCs w:val="24"/>
          <w:lang w:val="en-US" w:eastAsia="zh-CN"/>
        </w:rPr>
        <w:t>承包人</w:t>
      </w:r>
      <w:r>
        <w:rPr>
          <w:rFonts w:hint="eastAsia" w:ascii="仿宋" w:hAnsi="仿宋" w:eastAsia="仿宋" w:cs="仿宋"/>
          <w:sz w:val="24"/>
          <w:szCs w:val="24"/>
        </w:rPr>
        <w:t>支付。对审减额超过</w:t>
      </w:r>
      <w:r>
        <w:rPr>
          <w:rFonts w:ascii="仿宋" w:hAnsi="仿宋" w:eastAsia="仿宋" w:cs="仿宋"/>
          <w:sz w:val="24"/>
          <w:szCs w:val="24"/>
        </w:rPr>
        <w:t>5%的部分，按审减额的5%计取审计费，由承包人支付;审增部分按实际审增额的5%计取审计费，由承包人支付。承包人应支付的审计费，由发包人在工程款中代扣代缴或者由承包人直接支付。</w:t>
      </w:r>
      <w:r>
        <w:rPr>
          <w:rFonts w:hint="eastAsia" w:ascii="仿宋" w:hAnsi="仿宋" w:eastAsia="仿宋" w:cs="仿宋"/>
          <w:b/>
          <w:bCs/>
          <w:color w:val="FF0000"/>
          <w:sz w:val="24"/>
          <w:szCs w:val="24"/>
        </w:rPr>
        <w:t>（适用于无结算初审的情况，</w:t>
      </w:r>
      <w:bookmarkStart w:id="7" w:name="_Hlk164087585"/>
      <w:r>
        <w:rPr>
          <w:rFonts w:hint="eastAsia" w:ascii="仿宋" w:hAnsi="仿宋" w:eastAsia="仿宋" w:cs="仿宋"/>
          <w:b/>
          <w:bCs/>
          <w:color w:val="FF0000"/>
          <w:sz w:val="24"/>
          <w:szCs w:val="24"/>
        </w:rPr>
        <w:t>自行选择</w:t>
      </w:r>
      <w:bookmarkEnd w:id="7"/>
      <w:r>
        <w:rPr>
          <w:rFonts w:hint="eastAsia" w:ascii="仿宋" w:hAnsi="仿宋" w:eastAsia="仿宋" w:cs="仿宋"/>
          <w:b/>
          <w:bCs/>
          <w:color w:val="FF0000"/>
          <w:sz w:val="24"/>
          <w:szCs w:val="24"/>
        </w:rPr>
        <w:t>）</w:t>
      </w:r>
    </w:p>
    <w:p w14:paraId="183C0F10">
      <w:pPr>
        <w:pStyle w:val="8"/>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项目描述及工作内容相同的清单子项综合单价必须相同，若有不同报价，结算时发包人有权按照较低报价确定该子项的综合单价。</w:t>
      </w:r>
    </w:p>
    <w:p w14:paraId="715236C2">
      <w:pPr>
        <w:pStyle w:val="5"/>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十一、合同生效</w:t>
      </w:r>
    </w:p>
    <w:p w14:paraId="0A3C4FE4">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11.1本合同签订地点：_</w:t>
      </w:r>
      <w:r>
        <w:rPr>
          <w:rFonts w:hint="eastAsia" w:ascii="仿宋" w:hAnsi="仿宋" w:eastAsia="仿宋" w:cs="仿宋"/>
          <w:bCs/>
          <w:i/>
          <w:iCs/>
          <w:sz w:val="24"/>
          <w:szCs w:val="24"/>
          <w:u w:val="single"/>
        </w:rPr>
        <w:t>山东省</w:t>
      </w:r>
      <w:r>
        <w:rPr>
          <w:rFonts w:hint="eastAsia" w:ascii="仿宋" w:hAnsi="仿宋" w:eastAsia="仿宋" w:cs="仿宋"/>
          <w:bCs/>
          <w:i/>
          <w:iCs/>
          <w:sz w:val="24"/>
          <w:szCs w:val="24"/>
          <w:u w:val="single"/>
          <w:lang w:val="en-US" w:eastAsia="zh-CN"/>
        </w:rPr>
        <w:t>济宁市</w:t>
      </w:r>
      <w:r>
        <w:rPr>
          <w:rFonts w:ascii="仿宋" w:hAnsi="仿宋" w:eastAsia="仿宋" w:cs="仿宋"/>
          <w:bCs/>
          <w:sz w:val="24"/>
          <w:szCs w:val="24"/>
        </w:rPr>
        <w:t>_</w:t>
      </w:r>
      <w:r>
        <w:rPr>
          <w:rFonts w:hint="eastAsia" w:ascii="仿宋" w:hAnsi="仿宋" w:eastAsia="仿宋" w:cs="仿宋"/>
          <w:bCs/>
          <w:sz w:val="24"/>
          <w:szCs w:val="24"/>
        </w:rPr>
        <w:t>。</w:t>
      </w:r>
    </w:p>
    <w:p w14:paraId="1D086E39">
      <w:pPr>
        <w:adjustRightInd w:val="0"/>
        <w:snapToGrid w:val="0"/>
        <w:spacing w:line="360" w:lineRule="auto"/>
        <w:ind w:firstLine="480" w:firstLineChars="200"/>
        <w:rPr>
          <w:rFonts w:ascii="仿宋" w:hAnsi="仿宋" w:eastAsia="仿宋" w:cs="仿宋"/>
          <w:bCs/>
          <w:sz w:val="24"/>
          <w:szCs w:val="24"/>
          <w:u w:val="single"/>
        </w:rPr>
      </w:pPr>
      <w:r>
        <w:rPr>
          <w:rFonts w:hint="eastAsia" w:ascii="仿宋" w:hAnsi="仿宋" w:eastAsia="仿宋" w:cs="仿宋"/>
          <w:bCs/>
          <w:sz w:val="24"/>
          <w:szCs w:val="24"/>
        </w:rPr>
        <w:t>11.2本合同一式</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陆 </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肆 </w:t>
      </w:r>
      <w:r>
        <w:rPr>
          <w:rFonts w:hint="eastAsia" w:ascii="仿宋" w:hAnsi="仿宋" w:eastAsia="仿宋" w:cs="仿宋"/>
          <w:bCs/>
          <w:sz w:val="24"/>
          <w:szCs w:val="24"/>
        </w:rPr>
        <w:t>份，承包人</w:t>
      </w:r>
      <w:r>
        <w:rPr>
          <w:rFonts w:hint="eastAsia" w:ascii="仿宋" w:hAnsi="仿宋" w:eastAsia="仿宋" w:cs="仿宋"/>
          <w:bCs/>
          <w:sz w:val="24"/>
          <w:szCs w:val="24"/>
          <w:u w:val="single"/>
        </w:rPr>
        <w:t xml:space="preserve"> </w:t>
      </w:r>
      <w:r>
        <w:rPr>
          <w:rFonts w:hint="eastAsia" w:ascii="仿宋" w:hAnsi="仿宋" w:eastAsia="仿宋" w:cs="仿宋"/>
          <w:bCs/>
          <w:i/>
          <w:iCs/>
          <w:sz w:val="24"/>
          <w:szCs w:val="24"/>
          <w:u w:val="single"/>
        </w:rPr>
        <w:t xml:space="preserve">贰 </w:t>
      </w:r>
      <w:r>
        <w:rPr>
          <w:rFonts w:hint="eastAsia" w:ascii="仿宋" w:hAnsi="仿宋" w:eastAsia="仿宋" w:cs="仿宋"/>
          <w:bCs/>
          <w:sz w:val="24"/>
          <w:szCs w:val="24"/>
        </w:rPr>
        <w:t>份。</w:t>
      </w:r>
    </w:p>
    <w:p w14:paraId="7D88FCE9">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11.3本合同自</w:t>
      </w:r>
      <w:r>
        <w:rPr>
          <w:rFonts w:ascii="仿宋" w:hAnsi="仿宋" w:eastAsia="仿宋" w:cs="仿宋"/>
          <w:bCs/>
          <w:sz w:val="24"/>
          <w:szCs w:val="24"/>
        </w:rPr>
        <w:t>双方授权代表签署并加盖公章</w:t>
      </w:r>
      <w:r>
        <w:rPr>
          <w:rFonts w:hint="eastAsia" w:ascii="仿宋" w:hAnsi="仿宋" w:eastAsia="仿宋" w:cs="仿宋"/>
          <w:bCs/>
          <w:sz w:val="24"/>
          <w:szCs w:val="24"/>
        </w:rPr>
        <w:t>或者合同专用章之日起生效。合同附件作为合同不可分割的一部分，具有同等法律效力。</w:t>
      </w:r>
    </w:p>
    <w:p w14:paraId="43912F45">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b/>
          <w:bCs/>
          <w:kern w:val="0"/>
          <w:sz w:val="24"/>
          <w:szCs w:val="24"/>
        </w:rPr>
        <w:t>个人手写</w:t>
      </w:r>
      <w:r>
        <w:rPr>
          <w:rFonts w:ascii="仿宋" w:hAnsi="仿宋" w:eastAsia="仿宋" w:cs="仿宋"/>
          <w:b/>
          <w:bCs/>
          <w:kern w:val="0"/>
          <w:sz w:val="24"/>
          <w:szCs w:val="24"/>
        </w:rPr>
        <w:t>签名除外）</w:t>
      </w:r>
      <w:r>
        <w:rPr>
          <w:rFonts w:hint="eastAsia" w:ascii="仿宋" w:hAnsi="仿宋" w:eastAsia="仿宋" w:cs="仿宋"/>
          <w:b/>
          <w:bCs/>
          <w:kern w:val="0"/>
          <w:sz w:val="24"/>
          <w:szCs w:val="24"/>
        </w:rPr>
        <w:t>。</w:t>
      </w:r>
    </w:p>
    <w:p w14:paraId="6238A329">
      <w:pPr>
        <w:adjustRightInd w:val="0"/>
        <w:snapToGrid w:val="0"/>
        <w:spacing w:line="520" w:lineRule="exact"/>
        <w:ind w:firstLine="482" w:firstLineChars="200"/>
        <w:rPr>
          <w:rFonts w:ascii="仿宋" w:hAnsi="仿宋" w:eastAsia="仿宋" w:cs="仿宋"/>
          <w:b/>
          <w:bCs/>
          <w:kern w:val="0"/>
          <w:sz w:val="24"/>
          <w:szCs w:val="24"/>
        </w:rPr>
      </w:pPr>
      <w:r>
        <w:rPr>
          <w:rFonts w:ascii="仿宋" w:hAnsi="仿宋" w:eastAsia="仿宋" w:cs="仿宋"/>
          <w:b/>
          <w:bCs/>
          <w:kern w:val="0"/>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b/>
          <w:bCs/>
          <w:kern w:val="0"/>
          <w:sz w:val="24"/>
          <w:szCs w:val="24"/>
        </w:rPr>
        <w:t>各</w:t>
      </w:r>
      <w:r>
        <w:rPr>
          <w:rFonts w:ascii="仿宋" w:hAnsi="仿宋" w:eastAsia="仿宋" w:cs="仿宋"/>
          <w:b/>
          <w:bCs/>
          <w:kern w:val="0"/>
          <w:sz w:val="24"/>
          <w:szCs w:val="24"/>
        </w:rPr>
        <w:t>方已签署完毕。</w:t>
      </w:r>
    </w:p>
    <w:p w14:paraId="005F55D1">
      <w:pPr>
        <w:adjustRightInd w:val="0"/>
        <w:snapToGrid w:val="0"/>
        <w:spacing w:line="520" w:lineRule="exact"/>
        <w:rPr>
          <w:rFonts w:ascii="仿宋" w:hAnsi="仿宋" w:eastAsia="仿宋" w:cs="仿宋"/>
          <w:sz w:val="24"/>
          <w:szCs w:val="24"/>
        </w:rPr>
      </w:pPr>
    </w:p>
    <w:tbl>
      <w:tblPr>
        <w:tblStyle w:val="16"/>
        <w:tblW w:w="9179" w:type="dxa"/>
        <w:jc w:val="center"/>
        <w:tblLayout w:type="fixed"/>
        <w:tblCellMar>
          <w:top w:w="0" w:type="dxa"/>
          <w:left w:w="108" w:type="dxa"/>
          <w:bottom w:w="0" w:type="dxa"/>
          <w:right w:w="108" w:type="dxa"/>
        </w:tblCellMar>
      </w:tblPr>
      <w:tblGrid>
        <w:gridCol w:w="4498"/>
        <w:gridCol w:w="4681"/>
      </w:tblGrid>
      <w:tr w14:paraId="5A1AE4ED">
        <w:tblPrEx>
          <w:tblCellMar>
            <w:top w:w="0" w:type="dxa"/>
            <w:left w:w="108" w:type="dxa"/>
            <w:bottom w:w="0" w:type="dxa"/>
            <w:right w:w="108" w:type="dxa"/>
          </w:tblCellMar>
        </w:tblPrEx>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14:paraId="397CA0F9">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14:paraId="63BC7493">
            <w:pPr>
              <w:spacing w:line="540" w:lineRule="exact"/>
              <w:rPr>
                <w:rFonts w:ascii="仿宋" w:hAnsi="仿宋" w:eastAsia="仿宋" w:cs="仿宋"/>
                <w:sz w:val="24"/>
                <w:szCs w:val="24"/>
              </w:rPr>
            </w:pPr>
          </w:p>
        </w:tc>
        <w:tc>
          <w:tcPr>
            <w:tcW w:w="4681" w:type="dxa"/>
            <w:tcBorders>
              <w:top w:val="single" w:color="auto" w:sz="4" w:space="0"/>
              <w:left w:val="single" w:color="auto" w:sz="4" w:space="0"/>
              <w:bottom w:val="single" w:color="auto" w:sz="4" w:space="0"/>
              <w:right w:val="single" w:color="auto" w:sz="4" w:space="0"/>
            </w:tcBorders>
          </w:tcPr>
          <w:p w14:paraId="1653133F">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14:paraId="0E59FD13">
            <w:pPr>
              <w:spacing w:line="540" w:lineRule="exact"/>
              <w:rPr>
                <w:rFonts w:ascii="仿宋" w:hAnsi="仿宋" w:eastAsia="仿宋" w:cs="仿宋"/>
                <w:bCs/>
                <w:sz w:val="24"/>
                <w:szCs w:val="24"/>
                <w:lang w:bidi="en-US"/>
              </w:rPr>
            </w:pPr>
          </w:p>
        </w:tc>
      </w:tr>
      <w:tr w14:paraId="1BC844E4">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14:paraId="61789F79">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533A7F9E">
            <w:pPr>
              <w:spacing w:before="240" w:after="160" w:line="240" w:lineRule="exact"/>
              <w:rPr>
                <w:rFonts w:ascii="仿宋" w:hAnsi="仿宋" w:eastAsia="仿宋" w:cs="仿宋"/>
                <w:bCs/>
                <w:sz w:val="24"/>
                <w:szCs w:val="24"/>
                <w:lang w:bidi="en-US"/>
              </w:rPr>
            </w:pPr>
            <w:r>
              <w:rPr>
                <w:rFonts w:hint="eastAsia" w:ascii="仿宋" w:hAnsi="仿宋" w:eastAsia="仿宋" w:cs="仿宋"/>
                <w:bCs/>
                <w:sz w:val="24"/>
                <w:szCs w:val="24"/>
              </w:rPr>
              <w:t>法定代表人/委托人（签字）：</w:t>
            </w:r>
          </w:p>
        </w:tc>
      </w:tr>
      <w:tr w14:paraId="0980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14:paraId="23F68110">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54431662">
            <w:pPr>
              <w:rPr>
                <w:rFonts w:ascii="仿宋" w:hAnsi="仿宋" w:eastAsia="仿宋" w:cs="仿宋"/>
                <w:sz w:val="24"/>
                <w:szCs w:val="24"/>
              </w:rPr>
            </w:pPr>
            <w:r>
              <w:rPr>
                <w:rFonts w:hint="eastAsia" w:ascii="仿宋" w:hAnsi="仿宋" w:eastAsia="仿宋" w:cs="仿宋"/>
                <w:sz w:val="24"/>
                <w:szCs w:val="24"/>
              </w:rPr>
              <w:t>开户银行：</w:t>
            </w:r>
          </w:p>
        </w:tc>
      </w:tr>
      <w:tr w14:paraId="6962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B190700">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7BDFCF39">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18F8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4B524F4D">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20263CE8">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1557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C269288">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7E85D2CE">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29C4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03E35E2">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3FC9E9F1">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3FEF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4B3183B">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0D211017">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2CA9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BED112C">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0E9CD6E0">
            <w:pPr>
              <w:rPr>
                <w:rFonts w:ascii="仿宋" w:hAnsi="仿宋" w:eastAsia="仿宋" w:cs="仿宋"/>
                <w:bCs/>
                <w:sz w:val="24"/>
                <w:szCs w:val="24"/>
                <w:lang w:eastAsia="en-US" w:bidi="en-US"/>
              </w:rPr>
            </w:pPr>
            <w:r>
              <w:rPr>
                <w:rFonts w:hint="eastAsia" w:ascii="仿宋" w:hAnsi="仿宋" w:eastAsia="仿宋" w:cs="仿宋"/>
                <w:bCs/>
                <w:sz w:val="24"/>
                <w:szCs w:val="24"/>
              </w:rPr>
              <w:t>传真：</w:t>
            </w:r>
          </w:p>
        </w:tc>
      </w:tr>
      <w:tr w14:paraId="7B9F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9FF8B55">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7F2D5EBE">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6840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80EB84F">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4D7C1E4E">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04D9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0466C52A">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32DC6262">
            <w:pPr>
              <w:rPr>
                <w:rFonts w:ascii="仿宋" w:hAnsi="仿宋" w:eastAsia="仿宋" w:cs="仿宋"/>
                <w:bCs/>
                <w:sz w:val="24"/>
                <w:szCs w:val="24"/>
                <w:lang w:bidi="en-US"/>
              </w:rPr>
            </w:pPr>
            <w:r>
              <w:rPr>
                <w:rFonts w:hint="eastAsia" w:ascii="仿宋" w:hAnsi="仿宋" w:eastAsia="仿宋" w:cs="仿宋"/>
                <w:bCs/>
                <w:sz w:val="24"/>
                <w:szCs w:val="24"/>
              </w:rPr>
              <w:t>地址：</w:t>
            </w:r>
          </w:p>
        </w:tc>
      </w:tr>
      <w:tr w14:paraId="6DD1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14:paraId="7C11637C">
            <w:pPr>
              <w:rPr>
                <w:rFonts w:ascii="仿宋" w:hAnsi="仿宋" w:eastAsia="仿宋" w:cs="仿宋"/>
                <w:bCs/>
                <w:sz w:val="24"/>
                <w:szCs w:val="24"/>
              </w:rPr>
            </w:pPr>
            <w:r>
              <w:rPr>
                <w:rFonts w:hint="eastAsia" w:ascii="仿宋" w:hAnsi="仿宋" w:eastAsia="仿宋" w:cs="仿宋"/>
                <w:bCs/>
                <w:sz w:val="24"/>
                <w:szCs w:val="24"/>
              </w:rPr>
              <w:t>日期：</w:t>
            </w:r>
          </w:p>
        </w:tc>
        <w:tc>
          <w:tcPr>
            <w:tcW w:w="4681" w:type="dxa"/>
            <w:vAlign w:val="center"/>
          </w:tcPr>
          <w:p w14:paraId="47238FAC">
            <w:pPr>
              <w:rPr>
                <w:rFonts w:ascii="仿宋" w:hAnsi="仿宋" w:eastAsia="仿宋" w:cs="仿宋"/>
                <w:bCs/>
                <w:sz w:val="24"/>
                <w:szCs w:val="24"/>
              </w:rPr>
            </w:pPr>
            <w:r>
              <w:rPr>
                <w:rFonts w:hint="eastAsia" w:ascii="仿宋" w:hAnsi="仿宋" w:eastAsia="仿宋" w:cs="仿宋"/>
                <w:bCs/>
                <w:sz w:val="24"/>
                <w:szCs w:val="24"/>
              </w:rPr>
              <w:t>日期：</w:t>
            </w:r>
          </w:p>
        </w:tc>
      </w:tr>
    </w:tbl>
    <w:p w14:paraId="10C68B8C">
      <w:pPr>
        <w:spacing w:line="440" w:lineRule="exact"/>
        <w:rPr>
          <w:rFonts w:ascii="仿宋" w:hAnsi="仿宋" w:eastAsia="仿宋" w:cs="仿宋"/>
          <w:sz w:val="24"/>
          <w:szCs w:val="24"/>
        </w:rPr>
      </w:pPr>
      <w:r>
        <w:rPr>
          <w:rFonts w:ascii="仿宋" w:hAnsi="仿宋" w:eastAsia="仿宋" w:cs="仿宋"/>
          <w:sz w:val="24"/>
          <w:szCs w:val="24"/>
        </w:rPr>
        <w:br w:type="page"/>
      </w:r>
    </w:p>
    <w:p w14:paraId="42611729">
      <w:pPr>
        <w:spacing w:line="440" w:lineRule="exact"/>
        <w:rPr>
          <w:rFonts w:ascii="仿宋" w:hAnsi="仿宋" w:eastAsia="仿宋" w:cs="仿宋"/>
          <w:sz w:val="24"/>
          <w:szCs w:val="24"/>
        </w:rPr>
      </w:pPr>
      <w:r>
        <w:rPr>
          <w:rFonts w:hint="eastAsia" w:ascii="仿宋" w:hAnsi="仿宋" w:eastAsia="仿宋" w:cs="仿宋"/>
          <w:sz w:val="24"/>
          <w:szCs w:val="24"/>
        </w:rPr>
        <w:t>附</w:t>
      </w:r>
      <w:bookmarkStart w:id="8" w:name="_Toc267261693"/>
      <w:bookmarkStart w:id="9" w:name="_Toc296503226"/>
      <w:bookmarkStart w:id="10" w:name="_Toc296944565"/>
      <w:bookmarkStart w:id="11" w:name="_Toc296891054"/>
      <w:bookmarkStart w:id="12" w:name="_Toc296891266"/>
      <w:bookmarkStart w:id="13" w:name="_Toc296347225"/>
      <w:bookmarkStart w:id="14" w:name="_Toc296346727"/>
      <w:r>
        <w:rPr>
          <w:rFonts w:hint="eastAsia" w:ascii="仿宋" w:hAnsi="仿宋" w:eastAsia="仿宋" w:cs="仿宋"/>
          <w:sz w:val="24"/>
          <w:szCs w:val="24"/>
        </w:rPr>
        <w:t>件1：</w:t>
      </w:r>
      <w:bookmarkEnd w:id="8"/>
      <w:bookmarkEnd w:id="9"/>
      <w:bookmarkEnd w:id="10"/>
      <w:bookmarkEnd w:id="11"/>
      <w:bookmarkEnd w:id="12"/>
      <w:bookmarkEnd w:id="13"/>
      <w:bookmarkEnd w:id="14"/>
    </w:p>
    <w:p w14:paraId="3CEB1F3C">
      <w:pPr>
        <w:spacing w:before="158" w:beforeLines="50" w:after="158" w:afterLines="50" w:line="440" w:lineRule="exact"/>
        <w:ind w:firstLine="562"/>
        <w:jc w:val="center"/>
        <w:rPr>
          <w:rFonts w:ascii="黑体" w:hAnsi="黑体" w:eastAsia="黑体" w:cs="仿宋"/>
          <w:sz w:val="28"/>
          <w:szCs w:val="28"/>
        </w:rPr>
      </w:pPr>
      <w:r>
        <w:rPr>
          <w:rFonts w:hint="eastAsia" w:ascii="黑体" w:hAnsi="黑体" w:eastAsia="黑体" w:cs="仿宋"/>
          <w:sz w:val="28"/>
          <w:szCs w:val="28"/>
        </w:rPr>
        <w:t>工程质量保修书</w:t>
      </w:r>
    </w:p>
    <w:p w14:paraId="434D965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发包人（全称）：</w:t>
      </w:r>
    </w:p>
    <w:p w14:paraId="558BCE8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承包人（全称）：</w:t>
      </w:r>
    </w:p>
    <w:p w14:paraId="7908C19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发包人和承包人根据《中华人民共和国建筑法》和《建设工程质量管理条例》，经协商一致就</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（工程全称）签订工程质量保修书。</w:t>
      </w:r>
    </w:p>
    <w:p w14:paraId="2BB71D7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一、工程质量保修范围和内容</w:t>
      </w:r>
    </w:p>
    <w:p w14:paraId="141B179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承包人在质量保修期内，按照有关法律规定和合同约定，承担工程质量保修责任。</w:t>
      </w:r>
    </w:p>
    <w:p w14:paraId="77862A86">
      <w:pPr>
        <w:spacing w:line="360" w:lineRule="auto"/>
        <w:rPr>
          <w:rFonts w:ascii="仿宋" w:hAnsi="仿宋" w:eastAsia="仿宋" w:cs="仿宋"/>
          <w:sz w:val="24"/>
          <w:szCs w:val="24"/>
        </w:rPr>
      </w:pPr>
      <w:r>
        <w:rPr>
          <w:rFonts w:hint="eastAsia" w:ascii="仿宋" w:hAnsi="仿宋" w:eastAsia="仿宋" w:cs="仿宋"/>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2791E93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二、质量保修期</w:t>
      </w:r>
    </w:p>
    <w:p w14:paraId="2A8F284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0C36102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6C075EA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70DD644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301BE52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1AFE8E0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14:paraId="1F3AC35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08D9254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78A2E2C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0B0E176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三、质量保修责任</w:t>
      </w:r>
    </w:p>
    <w:p w14:paraId="1A485A7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3E1F1A1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1ED786E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0DF4F59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73A709B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08A1C0B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w:t>
      </w:r>
      <w:r>
        <w:rPr>
          <w:rFonts w:hint="eastAsia" w:ascii="仿宋" w:hAnsi="仿宋" w:eastAsia="仿宋" w:cs="仿宋"/>
          <w:sz w:val="24"/>
          <w:szCs w:val="24"/>
          <w:u w:val="single"/>
          <w:lang w:val="en-US" w:eastAsia="zh-CN"/>
        </w:rPr>
        <w:t>伍</w:t>
      </w:r>
      <w:r>
        <w:rPr>
          <w:rFonts w:hint="eastAsia" w:ascii="仿宋" w:hAnsi="仿宋" w:eastAsia="仿宋" w:cs="仿宋"/>
          <w:sz w:val="24"/>
          <w:szCs w:val="24"/>
          <w:u w:val="single"/>
        </w:rPr>
        <w:t>（大写）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20F26D9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4CAC102C">
      <w:pPr>
        <w:pStyle w:val="8"/>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52"/>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40EFB323">
      <w:pPr>
        <w:pStyle w:val="8"/>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356D979B">
      <w:pPr>
        <w:pStyle w:val="8"/>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2CC51E2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质量保修期延长的，最后一笔返还质量保修金的期限同时顺延。</w:t>
      </w:r>
    </w:p>
    <w:p w14:paraId="4434138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0A2CA38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19A9113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030436A8">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r>
        <w:rPr>
          <w:rFonts w:hint="eastAsia" w:ascii="仿宋" w:hAnsi="仿宋" w:eastAsia="仿宋" w:cs="仿宋"/>
          <w:sz w:val="24"/>
          <w:szCs w:val="24"/>
        </w:rPr>
        <w:br w:type="page"/>
      </w:r>
    </w:p>
    <w:p w14:paraId="121DE902">
      <w:pPr>
        <w:spacing w:line="440" w:lineRule="exact"/>
        <w:rPr>
          <w:rFonts w:ascii="仿宋" w:hAnsi="仿宋" w:eastAsia="仿宋" w:cs="仿宋"/>
          <w:sz w:val="24"/>
          <w:szCs w:val="24"/>
        </w:rPr>
      </w:pPr>
      <w:r>
        <w:rPr>
          <w:rFonts w:hint="eastAsia" w:ascii="仿宋" w:hAnsi="仿宋" w:eastAsia="仿宋" w:cs="仿宋"/>
          <w:sz w:val="24"/>
          <w:szCs w:val="24"/>
        </w:rPr>
        <w:t xml:space="preserve">附件2：           </w:t>
      </w:r>
    </w:p>
    <w:p w14:paraId="3BFFDCB1">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相关方安全协议</w:t>
      </w:r>
    </w:p>
    <w:p w14:paraId="494F6151">
      <w:pPr>
        <w:pStyle w:val="31"/>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甲方：</w:t>
      </w:r>
      <w:r>
        <w:rPr>
          <w:rFonts w:ascii="仿宋_GB2312" w:hAnsi="仿宋_GB2312" w:eastAsia="仿宋_GB2312" w:cs="仿宋_GB2312"/>
          <w:sz w:val="24"/>
        </w:rPr>
        <w:t xml:space="preserve"> </w:t>
      </w:r>
    </w:p>
    <w:p w14:paraId="1ACA601E">
      <w:pPr>
        <w:pStyle w:val="31"/>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乙方：</w:t>
      </w:r>
    </w:p>
    <w:p w14:paraId="7A6D4AF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乙方在甲方厂区（含园区）开展</w:t>
      </w:r>
      <w:r>
        <w:rPr>
          <w:rFonts w:hint="eastAsia" w:ascii="仿宋_GB2312" w:hAnsi="仿宋_GB2312" w:eastAsia="仿宋_GB2312" w:cs="仿宋_GB2312"/>
          <w:sz w:val="24"/>
          <w:szCs w:val="24"/>
          <w:u w:val="single"/>
        </w:rPr>
        <w:t xml:space="preserve">           </w:t>
      </w:r>
      <w:r>
        <w:rPr>
          <w:rFonts w:ascii="仿宋_GB2312" w:hAnsi="仿宋_GB2312" w:eastAsia="仿宋_GB2312" w:cs="仿宋_GB2312"/>
          <w:sz w:val="24"/>
          <w:szCs w:val="24"/>
        </w:rPr>
        <w:t>项目</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根据国</w:t>
      </w:r>
      <w:r>
        <w:rPr>
          <w:rFonts w:hint="eastAsia" w:ascii="仿宋_GB2312" w:hAnsi="仿宋_GB2312" w:eastAsia="仿宋_GB2312" w:cs="仿宋_GB2312"/>
          <w:sz w:val="24"/>
          <w:szCs w:val="24"/>
        </w:rPr>
        <w:t>家、地方</w:t>
      </w:r>
      <w:r>
        <w:rPr>
          <w:rFonts w:ascii="仿宋_GB2312" w:hAnsi="仿宋_GB2312" w:eastAsia="仿宋_GB2312" w:cs="仿宋_GB2312"/>
          <w:sz w:val="24"/>
          <w:szCs w:val="24"/>
        </w:rPr>
        <w:t>有关安全生产的法律、法规、条例</w:t>
      </w:r>
      <w:r>
        <w:rPr>
          <w:rFonts w:hint="eastAsia" w:ascii="仿宋_GB2312" w:hAnsi="仿宋_GB2312" w:eastAsia="仿宋_GB2312" w:cs="仿宋_GB2312"/>
          <w:sz w:val="24"/>
          <w:szCs w:val="24"/>
        </w:rPr>
        <w:t>、规章、政策等规范性文件的要求</w:t>
      </w:r>
      <w:r>
        <w:rPr>
          <w:rFonts w:ascii="仿宋_GB2312" w:hAnsi="仿宋_GB2312" w:eastAsia="仿宋_GB2312" w:cs="仿宋_GB2312"/>
          <w:sz w:val="24"/>
          <w:szCs w:val="24"/>
        </w:rPr>
        <w:t>，为明确甲乙双方安全管理职责与权利，预防各类事故的发生，经甲乙双方协商一致，同意签订本协议，并</w:t>
      </w:r>
      <w:r>
        <w:rPr>
          <w:rFonts w:hint="eastAsia" w:ascii="仿宋_GB2312" w:hAnsi="仿宋_GB2312" w:eastAsia="仿宋_GB2312" w:cs="仿宋_GB2312"/>
          <w:sz w:val="24"/>
          <w:szCs w:val="24"/>
        </w:rPr>
        <w:t>共同</w:t>
      </w:r>
      <w:r>
        <w:rPr>
          <w:rFonts w:ascii="仿宋_GB2312" w:hAnsi="仿宋_GB2312" w:eastAsia="仿宋_GB2312" w:cs="仿宋_GB2312"/>
          <w:sz w:val="24"/>
          <w:szCs w:val="24"/>
        </w:rPr>
        <w:t>遵守。</w:t>
      </w:r>
    </w:p>
    <w:p w14:paraId="7FE8D312">
      <w:pPr>
        <w:pStyle w:val="31"/>
        <w:spacing w:line="300" w:lineRule="auto"/>
        <w:ind w:firstLine="480"/>
        <w:rPr>
          <w:rFonts w:ascii="黑体" w:hAnsi="黑体" w:eastAsia="黑体" w:cs="黑体"/>
          <w:sz w:val="24"/>
        </w:rPr>
      </w:pPr>
      <w:r>
        <w:rPr>
          <w:rFonts w:hint="eastAsia" w:ascii="黑体" w:hAnsi="黑体" w:eastAsia="黑体" w:cs="黑体"/>
          <w:sz w:val="24"/>
          <w:szCs w:val="24"/>
        </w:rPr>
        <w:t>一、甲乙双方安全管理职责与权利：</w:t>
      </w:r>
    </w:p>
    <w:p w14:paraId="4C92EF2E">
      <w:pPr>
        <w:pStyle w:val="31"/>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（一）甲方职责与权利</w:t>
      </w:r>
    </w:p>
    <w:p w14:paraId="24293E5C">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1.甲方根据协作需求，负责为乙方提供作业场地及必要的风、水、电、气等能源。</w:t>
      </w:r>
    </w:p>
    <w:p w14:paraId="7C9EE7DD">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15CB736C">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03EB9125">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4.甲方对乙方不得违章指挥、强令冒险作业，因甲方人员人为原因造成乙方人员发生事故的，由乙方负责处理，甲方予以协助并赔偿乙方的合理损失。</w:t>
      </w:r>
    </w:p>
    <w:p w14:paraId="0643E460">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5.甲方对乙方在甲方发生安全事故时，将尽量协助救护、保护事故现场，并有权开展或参加对事故的调查处理。因乙方原因导致的生产安全事故，由乙方承担相应责任。</w:t>
      </w:r>
    </w:p>
    <w:p w14:paraId="39068F2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12F820BF">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7.对于提供生活物质、食品的乙方，甲方有权要求乙方提供乙方工作人员的健康证明。在甲方服务时，乙方要严格遵守甲方的相关安全管理制度和卫生、健康管理制度。</w:t>
      </w:r>
    </w:p>
    <w:p w14:paraId="15D6EC33">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8、甲方有权要求乙方提供作业人员的工伤保险及意外保险缴纳证明。</w:t>
      </w:r>
    </w:p>
    <w:p w14:paraId="28028F0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9、甲方指定专人</w:t>
      </w:r>
      <w:r>
        <w:rPr>
          <w:rFonts w:hint="eastAsia" w:ascii="仿宋_GB2312" w:hAnsi="仿宋_GB2312" w:eastAsia="仿宋_GB2312" w:cs="仿宋_GB2312"/>
          <w:color w:val="FF0000"/>
          <w:sz w:val="24"/>
          <w:szCs w:val="24"/>
        </w:rPr>
        <w:t>（联系人、安全员：</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；联系方式：</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w:t>
      </w:r>
      <w:r>
        <w:rPr>
          <w:rFonts w:hint="eastAsia" w:ascii="仿宋_GB2312" w:hAnsi="仿宋_GB2312" w:eastAsia="仿宋_GB2312" w:cs="仿宋_GB2312"/>
          <w:sz w:val="24"/>
          <w:szCs w:val="24"/>
        </w:rPr>
        <w:t>负责乙方业务和安全管理，乙方出现各类问题都应及时与甲方联系人、安全员联系。</w:t>
      </w:r>
    </w:p>
    <w:p w14:paraId="48ED1D6D">
      <w:pPr>
        <w:pStyle w:val="31"/>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（二）乙方职责与权利</w:t>
      </w:r>
    </w:p>
    <w:p w14:paraId="743DF93E">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1.乙方进入甲方生产现场的车辆、人员必须执行甲方的各项安全管理规定，接受甲方安全管理人员的监督和管理。乙方应在进入现场前充分了解并知悉甲方的各项安全管理规定。</w:t>
      </w:r>
    </w:p>
    <w:p w14:paraId="1073B403">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2.乙方在甲方现场作业应指定安全负责人，佩戴安全管理标识负责本方的安全管理工作，</w:t>
      </w:r>
      <w:r>
        <w:rPr>
          <w:rFonts w:hint="eastAsia" w:ascii="仿宋_GB2312" w:hAnsi="仿宋_GB2312" w:eastAsia="仿宋_GB2312" w:cs="仿宋_GB2312"/>
          <w:sz w:val="24"/>
        </w:rPr>
        <w:t>乙方安全管理人员要定期开展隐患排查，并将检查及处理情况如实记录存档”</w:t>
      </w:r>
      <w:r>
        <w:rPr>
          <w:rFonts w:hint="eastAsia" w:ascii="仿宋_GB2312" w:hAnsi="仿宋_GB2312" w:eastAsia="仿宋_GB2312" w:cs="仿宋_GB2312"/>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5F0523D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5D5B5C52">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5F257821">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4F7191C9">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_GB2312" w:hAnsi="仿宋_GB2312" w:eastAsia="仿宋_GB2312" w:cs="仿宋_GB2312"/>
          <w:sz w:val="24"/>
        </w:rPr>
        <w:t>恶劣天气能见度在5m以内或能见度在10m以内、道路最大纵坡在6%以上时,应停止行驶</w:t>
      </w:r>
      <w:r>
        <w:rPr>
          <w:rFonts w:hint="eastAsia" w:ascii="仿宋_GB2312" w:hAnsi="仿宋_GB2312" w:eastAsia="仿宋_GB2312" w:cs="仿宋_GB2312"/>
          <w:sz w:val="24"/>
          <w:szCs w:val="24"/>
        </w:rPr>
        <w:t>；车间内行驶速度不超过5公里/小时；进出车间大门行驶速度不超过3公里/小时。</w:t>
      </w:r>
    </w:p>
    <w:p w14:paraId="398928BA">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4BF4C3F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6B26F65E">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9.因乙方人员不遵守相关安全法律法规及甲方的规章制度造成安全生产事故的，乙方应负责处理相关事宜，并承担相应责任和损失，甲方予以协助。</w:t>
      </w:r>
    </w:p>
    <w:p w14:paraId="7433A288">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10.乙方负责处理其工作人员在甲方现场工作期间发生的工伤事故，并承担相应费用及责任，甲方予以积极配合。</w:t>
      </w:r>
    </w:p>
    <w:p w14:paraId="7B9F2FF2">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11.乙方人员在甲方现场造成甲方工作人员或第三方人员人身伤害、财产损失或甲方产品、设备等财产损失的，由乙方承担相应费用及责任。</w:t>
      </w:r>
    </w:p>
    <w:p w14:paraId="7A7EA9A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0D1220E3">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47DA82B1">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14.乙方所使用的机械设施、各类机器等设备，必须是经过检测且合格可靠的，各类设备设施的合格证、检测证和安全防护装置等必须齐全、完好。严禁使用不安全的设备设施进行作业。</w:t>
      </w:r>
    </w:p>
    <w:p w14:paraId="69ED514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15.乙方负责按照相关要求为作业现场配备所需的安全防护设施、消防设施，负责为乙方作业人员配备合格、可靠的安全防护用品（特殊劳动防护用品需提供采购单位相应资质）。</w:t>
      </w:r>
    </w:p>
    <w:p w14:paraId="2579249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41FCB55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17.乙方承诺，不将承租的项目部分或全部转包给其他单位，因违规转包而导致的一切后果由乙方自行承担。</w:t>
      </w:r>
    </w:p>
    <w:p w14:paraId="4E97A63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18.积极支持配合和参加甲方组织的消防安全防范活动，自觉培养消防意识宣传消防重要性。进行经常性的防火安全检查，对发现的火险隐患必须采取应急措施。</w:t>
      </w:r>
    </w:p>
    <w:p w14:paraId="5762C96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1C1110C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20.乙方应遵守装修工程消防安全管理规定和工程施工安全技术规范，在作业范围内消防灭火器材的配备及日常的维护由乙方负责，应确保消防器材及设施完好有效。</w:t>
      </w:r>
    </w:p>
    <w:p w14:paraId="4F01ED9E">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21.乙方作业区域发生火灾事故时能冷静准确向119报警，并能灭火、指引和协助他人逃生。必须立即采取有效措施防止事故扩大，组织人员抢救并保护现场，并立即向甲方报告。</w:t>
      </w:r>
    </w:p>
    <w:p w14:paraId="5A26DA8F">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6444BD55">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w:t>
      </w:r>
      <w:r>
        <w:rPr>
          <w:rFonts w:hint="eastAsia" w:ascii="仿宋_GB2312" w:hAnsi="仿宋_GB2312" w:eastAsia="仿宋_GB2312" w:cs="仿宋_GB2312"/>
          <w:color w:val="FF0000"/>
          <w:sz w:val="24"/>
        </w:rPr>
        <w:t>（联系人、安全员：</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；联系方式：</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w:t>
      </w:r>
      <w:r>
        <w:rPr>
          <w:rFonts w:hint="eastAsia" w:ascii="仿宋_GB2312" w:hAnsi="仿宋_GB2312" w:eastAsia="仿宋_GB2312" w:cs="仿宋_GB2312"/>
          <w:sz w:val="24"/>
        </w:rPr>
        <w:t>负责作业过程中的安全管理，负责与甲方进行安全管理工作的对接，配合甲方统一协调管理。</w:t>
      </w:r>
    </w:p>
    <w:p w14:paraId="314F6ED7">
      <w:pPr>
        <w:pStyle w:val="31"/>
        <w:spacing w:line="300" w:lineRule="auto"/>
        <w:ind w:firstLine="480"/>
        <w:rPr>
          <w:rFonts w:ascii="黑体" w:hAnsi="黑体" w:eastAsia="黑体" w:cs="黑体"/>
          <w:sz w:val="24"/>
        </w:rPr>
      </w:pPr>
      <w:r>
        <w:rPr>
          <w:rFonts w:hint="eastAsia" w:ascii="黑体" w:hAnsi="黑体" w:eastAsia="黑体" w:cs="黑体"/>
          <w:sz w:val="24"/>
          <w:szCs w:val="24"/>
        </w:rPr>
        <w:t>二、其他相关手续办理</w:t>
      </w:r>
    </w:p>
    <w:p w14:paraId="064F93F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乙方进入甲方厂区进行施工，办理其他相关手续，应遵守以下约定：</w:t>
      </w:r>
    </w:p>
    <w:p w14:paraId="2433C5C0">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1.进厂手续：甲方与乙方的施工合同签订后，乙方单位持相关的资质材料，按照甲方管理制度办理施工手续后 ,方可进行作业。</w:t>
      </w:r>
    </w:p>
    <w:p w14:paraId="249A761A">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351C68E6">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3.入厂安全教育：乙方进入甲方厂区前应对其施工人员进行安全教育并提供教育培训的相关资料，到甲方办理《施工许可证》。</w:t>
      </w:r>
    </w:p>
    <w:p w14:paraId="720A6328">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43BEBF85">
      <w:pPr>
        <w:pStyle w:val="31"/>
        <w:spacing w:line="300" w:lineRule="auto"/>
        <w:ind w:firstLine="480"/>
        <w:rPr>
          <w:rFonts w:ascii="黑体" w:hAnsi="黑体" w:eastAsia="黑体" w:cs="黑体"/>
          <w:sz w:val="24"/>
        </w:rPr>
      </w:pPr>
      <w:r>
        <w:rPr>
          <w:rFonts w:hint="eastAsia" w:ascii="黑体" w:hAnsi="黑体" w:eastAsia="黑体" w:cs="黑体"/>
          <w:sz w:val="24"/>
          <w:szCs w:val="24"/>
        </w:rPr>
        <w:t>三、违约责任</w:t>
      </w:r>
    </w:p>
    <w:p w14:paraId="4E1679E0">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因乙方人员或车辆违反有关法律、法规、规章、规范性文件、甲方有关管理规定以及本协议约定，造成的一切后果和损失，由乙方承担全部责任并赔偿甲方之损失。</w:t>
      </w:r>
    </w:p>
    <w:p w14:paraId="6F379C41">
      <w:pPr>
        <w:pStyle w:val="31"/>
        <w:spacing w:line="300" w:lineRule="auto"/>
        <w:ind w:firstLine="480"/>
        <w:rPr>
          <w:rFonts w:ascii="黑体" w:hAnsi="黑体" w:eastAsia="黑体" w:cs="黑体"/>
          <w:sz w:val="24"/>
        </w:rPr>
      </w:pPr>
      <w:r>
        <w:rPr>
          <w:rFonts w:hint="eastAsia" w:ascii="黑体" w:hAnsi="黑体" w:eastAsia="黑体" w:cs="黑体"/>
          <w:sz w:val="24"/>
          <w:szCs w:val="24"/>
        </w:rPr>
        <w:t>四、争议解决</w:t>
      </w:r>
    </w:p>
    <w:p w14:paraId="419256AB">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本协议履行过程中产生的争议，双方协商解决，协商不成的提交甲方所在地法院诉讼解决。</w:t>
      </w:r>
    </w:p>
    <w:p w14:paraId="47C9A370">
      <w:pPr>
        <w:pStyle w:val="31"/>
        <w:spacing w:line="300" w:lineRule="auto"/>
        <w:ind w:firstLine="480"/>
        <w:rPr>
          <w:rFonts w:ascii="黑体" w:hAnsi="黑体" w:eastAsia="黑体" w:cs="黑体"/>
          <w:sz w:val="24"/>
        </w:rPr>
      </w:pPr>
      <w:r>
        <w:rPr>
          <w:rFonts w:hint="eastAsia" w:ascii="黑体" w:hAnsi="黑体" w:eastAsia="黑体" w:cs="黑体"/>
          <w:sz w:val="24"/>
          <w:szCs w:val="24"/>
        </w:rPr>
        <w:t>五、附则</w:t>
      </w:r>
    </w:p>
    <w:p w14:paraId="45235595">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16D4F468">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2.本协议附件与主协议具有相同的法律效力。在本协议有效期内，双方就未尽事宜达成补充协议的，补充协议与本协议具有同等法律效力。</w:t>
      </w:r>
    </w:p>
    <w:p w14:paraId="4428CF74">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3.甲方与乙方签订本协议时，已向乙方告知甲方的各项安全管理规定。乙方已充分了解并知悉甲方的各项安全管理规定及内容，并承诺严格遵守。</w:t>
      </w:r>
    </w:p>
    <w:p w14:paraId="0DD045B7">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4.按照《安全生产法》规定，乙方如有不签订本协议和未执行协议擅自在甲方厂区内施工的情况，乙方均属违章作业。</w:t>
      </w:r>
    </w:p>
    <w:p w14:paraId="270562D7">
      <w:pPr>
        <w:pStyle w:val="31"/>
        <w:spacing w:line="30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asciiTheme="minorHAnsi" w:hAnsiTheme="minorHAnsi" w:eastAsiaTheme="minorEastAsia" w:cstheme="minorBidi"/>
        </w:rPr>
        <w:t xml:space="preserve"> </w:t>
      </w:r>
      <w:r>
        <w:rPr>
          <w:rFonts w:ascii="仿宋_GB2312" w:hAnsi="仿宋_GB2312" w:eastAsia="仿宋_GB2312" w:cs="仿宋_GB2312"/>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_GB2312" w:hAnsi="仿宋_GB2312" w:eastAsia="仿宋_GB2312" w:cs="仿宋_GB2312"/>
          <w:sz w:val="24"/>
          <w:szCs w:val="24"/>
        </w:rPr>
        <w:t>个人手写</w:t>
      </w:r>
      <w:r>
        <w:rPr>
          <w:rFonts w:ascii="仿宋_GB2312" w:hAnsi="仿宋_GB2312" w:eastAsia="仿宋_GB2312" w:cs="仿宋_GB2312"/>
          <w:sz w:val="24"/>
          <w:szCs w:val="24"/>
        </w:rPr>
        <w:t>签名除外）</w:t>
      </w:r>
      <w:r>
        <w:rPr>
          <w:rFonts w:hint="eastAsia" w:ascii="仿宋_GB2312" w:hAnsi="仿宋_GB2312" w:eastAsia="仿宋_GB2312" w:cs="仿宋_GB2312"/>
          <w:sz w:val="24"/>
          <w:szCs w:val="24"/>
        </w:rPr>
        <w:t>。</w:t>
      </w:r>
    </w:p>
    <w:p w14:paraId="3B46A39E">
      <w:pPr>
        <w:pStyle w:val="31"/>
        <w:spacing w:line="30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_GB2312" w:hAnsi="仿宋_GB2312" w:eastAsia="仿宋_GB2312" w:cs="仿宋_GB2312"/>
          <w:sz w:val="24"/>
          <w:szCs w:val="24"/>
        </w:rPr>
        <w:t>各</w:t>
      </w:r>
      <w:r>
        <w:rPr>
          <w:rFonts w:ascii="仿宋_GB2312" w:hAnsi="仿宋_GB2312" w:eastAsia="仿宋_GB2312" w:cs="仿宋_GB2312"/>
          <w:sz w:val="24"/>
          <w:szCs w:val="24"/>
        </w:rPr>
        <w:t>方已签署完毕。</w:t>
      </w:r>
    </w:p>
    <w:p w14:paraId="1401BF82">
      <w:pPr>
        <w:pStyle w:val="31"/>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6.本协议应与具体项目合同同时签订。一式四份，甲乙双方各两份。</w:t>
      </w:r>
    </w:p>
    <w:p w14:paraId="55179FC4">
      <w:pPr>
        <w:pStyle w:val="31"/>
        <w:spacing w:line="300" w:lineRule="auto"/>
        <w:ind w:firstLine="480"/>
        <w:rPr>
          <w:rFonts w:ascii="仿宋_GB2312" w:hAnsi="仿宋_GB2312" w:eastAsia="仿宋_GB2312" w:cs="仿宋_GB2312"/>
          <w:sz w:val="24"/>
        </w:rPr>
      </w:pPr>
    </w:p>
    <w:p w14:paraId="014EAFCD">
      <w:pPr>
        <w:pStyle w:val="31"/>
        <w:spacing w:line="360" w:lineRule="auto"/>
        <w:ind w:firstLine="480"/>
        <w:rPr>
          <w:rFonts w:ascii="仿宋_GB2312" w:hAnsi="仿宋_GB2312" w:eastAsia="仿宋_GB2312" w:cs="仿宋_GB2312"/>
          <w:sz w:val="24"/>
        </w:rPr>
      </w:pPr>
      <w:r>
        <w:rPr>
          <w:rFonts w:ascii="仿宋" w:hAnsi="仿宋" w:eastAsia="仿宋" w:cs="仿宋"/>
          <w:sz w:val="24"/>
          <w:szCs w:val="24"/>
        </w:rPr>
        <w:br w:type="page"/>
      </w:r>
    </w:p>
    <w:p w14:paraId="12C43293">
      <w:pPr>
        <w:rPr>
          <w:rFonts w:ascii="仿宋" w:hAnsi="仿宋" w:eastAsia="仿宋" w:cs="仿宋"/>
          <w:b/>
          <w:bCs/>
          <w:sz w:val="28"/>
          <w:szCs w:val="28"/>
        </w:rPr>
      </w:pPr>
      <w:r>
        <w:rPr>
          <w:rFonts w:hint="eastAsia" w:ascii="仿宋" w:hAnsi="仿宋" w:eastAsia="仿宋" w:cs="仿宋"/>
          <w:sz w:val="24"/>
          <w:szCs w:val="24"/>
        </w:rPr>
        <w:t xml:space="preserve">附件3：                  </w:t>
      </w:r>
      <w:r>
        <w:rPr>
          <w:rFonts w:hint="eastAsia" w:ascii="仿宋" w:hAnsi="仿宋" w:eastAsia="仿宋" w:cs="仿宋"/>
          <w:b/>
          <w:bCs/>
          <w:sz w:val="28"/>
          <w:szCs w:val="28"/>
        </w:rPr>
        <w:t xml:space="preserve"> </w:t>
      </w:r>
      <w:r>
        <w:rPr>
          <w:rFonts w:hint="eastAsia" w:ascii="黑体" w:hAnsi="黑体" w:eastAsia="黑体" w:cs="仿宋"/>
          <w:sz w:val="28"/>
          <w:szCs w:val="28"/>
        </w:rPr>
        <w:t>主要材料及设备品牌表</w:t>
      </w:r>
    </w:p>
    <w:p w14:paraId="30754B8D">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甲限乙购材料品牌表</w:t>
      </w:r>
    </w:p>
    <w:tbl>
      <w:tblPr>
        <w:tblStyle w:val="16"/>
        <w:tblW w:w="5000" w:type="pct"/>
        <w:tblInd w:w="0" w:type="dxa"/>
        <w:tblLayout w:type="autofit"/>
        <w:tblCellMar>
          <w:top w:w="0" w:type="dxa"/>
          <w:left w:w="0" w:type="dxa"/>
          <w:bottom w:w="0" w:type="dxa"/>
          <w:right w:w="0" w:type="dxa"/>
        </w:tblCellMar>
      </w:tblPr>
      <w:tblGrid>
        <w:gridCol w:w="673"/>
        <w:gridCol w:w="2354"/>
        <w:gridCol w:w="4231"/>
        <w:gridCol w:w="2184"/>
      </w:tblGrid>
      <w:tr w14:paraId="7F871ACB">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03087C">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B6B4CA">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26553">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E69087">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乙购选定品牌</w:t>
            </w:r>
          </w:p>
        </w:tc>
      </w:tr>
      <w:tr w14:paraId="75FF61C7">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76AE34">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0189ED">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EAF1129">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1073D">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47508D2D">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6B4036">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E60132F">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6CF98EB">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5C123">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52065979">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8AD34">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16937D1">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061E600">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5879D">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2A0C3F53">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0E611">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81870AF">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F5E00E">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C8E53">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4A7D312F">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6B737">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0E95833">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728FE1B">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95FA8">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r w14:paraId="5B4B8848">
        <w:tblPrEx>
          <w:tblCellMar>
            <w:top w:w="0" w:type="dxa"/>
            <w:left w:w="0" w:type="dxa"/>
            <w:bottom w:w="0" w:type="dxa"/>
            <w:right w:w="0" w:type="dxa"/>
          </w:tblCellMar>
        </w:tblPrEx>
        <w:trPr>
          <w:trHeight w:val="600" w:hRule="atLeast"/>
        </w:trPr>
        <w:tc>
          <w:tcPr>
            <w:tcW w:w="3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76E21">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c>
          <w:tcPr>
            <w:tcW w:w="124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C187B9">
            <w:pPr>
              <w:jc w:val="center"/>
              <w:textAlignment w:val="center"/>
              <w:rPr>
                <w:rFonts w:ascii="仿宋" w:hAnsi="仿宋" w:eastAsia="仿宋" w:cs="仿宋"/>
                <w:color w:val="000000" w:themeColor="text1"/>
                <w:sz w:val="28"/>
                <w:szCs w:val="28"/>
                <w14:textFill>
                  <w14:solidFill>
                    <w14:schemeClr w14:val="tx1"/>
                  </w14:solidFill>
                </w14:textFill>
              </w:rPr>
            </w:pPr>
          </w:p>
        </w:tc>
        <w:tc>
          <w:tcPr>
            <w:tcW w:w="22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498820">
            <w:pPr>
              <w:jc w:val="center"/>
              <w:textAlignment w:val="center"/>
              <w:rPr>
                <w:rFonts w:ascii="仿宋" w:hAnsi="仿宋" w:eastAsia="仿宋" w:cs="仿宋"/>
                <w:color w:val="000000" w:themeColor="text1"/>
                <w:sz w:val="28"/>
                <w:szCs w:val="28"/>
                <w14:textFill>
                  <w14:solidFill>
                    <w14:schemeClr w14:val="tx1"/>
                  </w14:solidFill>
                </w14:textFill>
              </w:rPr>
            </w:pPr>
          </w:p>
        </w:tc>
        <w:tc>
          <w:tcPr>
            <w:tcW w:w="115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37241">
            <w:pPr>
              <w:jc w:val="center"/>
              <w:textAlignment w:val="center"/>
              <w:rPr>
                <w:rFonts w:ascii="仿宋" w:hAnsi="仿宋" w:eastAsia="仿宋" w:cs="仿宋"/>
                <w:b/>
                <w:color w:val="000000" w:themeColor="text1"/>
                <w:sz w:val="28"/>
                <w:szCs w:val="28"/>
                <w:lang w:bidi="ar"/>
                <w14:textFill>
                  <w14:solidFill>
                    <w14:schemeClr w14:val="tx1"/>
                  </w14:solidFill>
                </w14:textFill>
              </w:rPr>
            </w:pPr>
          </w:p>
        </w:tc>
      </w:tr>
    </w:tbl>
    <w:p w14:paraId="00B90963">
      <w:pPr>
        <w:jc w:val="center"/>
        <w:rPr>
          <w:rFonts w:ascii="仿宋" w:hAnsi="仿宋" w:eastAsia="仿宋" w:cs="仿宋"/>
          <w:color w:val="000000" w:themeColor="text1"/>
          <w:sz w:val="32"/>
          <w:szCs w:val="32"/>
          <w14:textFill>
            <w14:solidFill>
              <w14:schemeClr w14:val="tx1"/>
            </w14:solidFill>
          </w14:textFill>
        </w:rPr>
      </w:pPr>
    </w:p>
    <w:p w14:paraId="72ABC87C">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非甲限、乙购主要材料（设备）品牌表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3570"/>
        <w:gridCol w:w="1298"/>
        <w:gridCol w:w="2420"/>
        <w:gridCol w:w="1435"/>
      </w:tblGrid>
      <w:tr w14:paraId="2D15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6E9D8A4D">
            <w:pPr>
              <w:jc w:val="center"/>
              <w:textAlignment w:val="center"/>
              <w:rPr>
                <w:rFonts w:ascii="仿宋" w:hAnsi="仿宋" w:eastAsia="仿宋" w:cs="仿宋"/>
                <w:b/>
                <w:sz w:val="28"/>
                <w:szCs w:val="28"/>
              </w:rPr>
            </w:pPr>
            <w:r>
              <w:rPr>
                <w:rFonts w:hint="eastAsia" w:ascii="仿宋" w:hAnsi="仿宋" w:eastAsia="仿宋" w:cs="仿宋"/>
                <w:b/>
                <w:sz w:val="28"/>
                <w:szCs w:val="28"/>
              </w:rPr>
              <w:t>序号</w:t>
            </w:r>
          </w:p>
        </w:tc>
        <w:tc>
          <w:tcPr>
            <w:tcW w:w="1854" w:type="pct"/>
            <w:vAlign w:val="center"/>
          </w:tcPr>
          <w:p w14:paraId="42804533">
            <w:pPr>
              <w:jc w:val="center"/>
              <w:textAlignment w:val="center"/>
              <w:rPr>
                <w:rFonts w:ascii="仿宋" w:hAnsi="仿宋" w:eastAsia="仿宋" w:cs="仿宋"/>
                <w:b/>
                <w:sz w:val="28"/>
                <w:szCs w:val="28"/>
              </w:rPr>
            </w:pPr>
            <w:r>
              <w:rPr>
                <w:rFonts w:hint="eastAsia" w:ascii="仿宋" w:hAnsi="仿宋" w:eastAsia="仿宋" w:cs="仿宋"/>
                <w:b/>
                <w:sz w:val="28"/>
                <w:szCs w:val="28"/>
              </w:rPr>
              <w:t>材料（设备）名称</w:t>
            </w:r>
          </w:p>
        </w:tc>
        <w:tc>
          <w:tcPr>
            <w:tcW w:w="674" w:type="pct"/>
            <w:vAlign w:val="center"/>
          </w:tcPr>
          <w:p w14:paraId="0887C39E">
            <w:pPr>
              <w:jc w:val="center"/>
              <w:textAlignment w:val="center"/>
              <w:rPr>
                <w:rFonts w:ascii="仿宋" w:hAnsi="仿宋" w:eastAsia="仿宋" w:cs="仿宋"/>
                <w:b/>
                <w:sz w:val="28"/>
                <w:szCs w:val="28"/>
              </w:rPr>
            </w:pPr>
            <w:r>
              <w:rPr>
                <w:rFonts w:hint="eastAsia" w:ascii="仿宋" w:hAnsi="仿宋" w:eastAsia="仿宋" w:cs="仿宋"/>
                <w:b/>
                <w:sz w:val="28"/>
                <w:szCs w:val="28"/>
              </w:rPr>
              <w:t>品牌</w:t>
            </w:r>
          </w:p>
        </w:tc>
        <w:tc>
          <w:tcPr>
            <w:tcW w:w="1257" w:type="pct"/>
            <w:vAlign w:val="center"/>
          </w:tcPr>
          <w:p w14:paraId="261D83B9">
            <w:pPr>
              <w:jc w:val="center"/>
              <w:textAlignment w:val="center"/>
              <w:rPr>
                <w:rFonts w:ascii="仿宋" w:hAnsi="仿宋" w:eastAsia="仿宋" w:cs="仿宋"/>
                <w:b/>
                <w:sz w:val="28"/>
                <w:szCs w:val="28"/>
              </w:rPr>
            </w:pPr>
            <w:r>
              <w:rPr>
                <w:rFonts w:hint="eastAsia" w:ascii="仿宋" w:hAnsi="仿宋" w:eastAsia="仿宋" w:cs="仿宋"/>
                <w:b/>
                <w:sz w:val="28"/>
                <w:szCs w:val="28"/>
              </w:rPr>
              <w:t>产地</w:t>
            </w:r>
          </w:p>
        </w:tc>
        <w:tc>
          <w:tcPr>
            <w:tcW w:w="745" w:type="pct"/>
            <w:vAlign w:val="center"/>
          </w:tcPr>
          <w:p w14:paraId="14D64D77">
            <w:pPr>
              <w:jc w:val="center"/>
              <w:textAlignment w:val="center"/>
              <w:rPr>
                <w:rFonts w:ascii="仿宋" w:hAnsi="仿宋" w:eastAsia="仿宋" w:cs="仿宋"/>
                <w:b/>
                <w:sz w:val="28"/>
                <w:szCs w:val="28"/>
              </w:rPr>
            </w:pPr>
            <w:r>
              <w:rPr>
                <w:rFonts w:hint="eastAsia" w:ascii="仿宋" w:hAnsi="仿宋" w:eastAsia="仿宋" w:cs="仿宋"/>
                <w:b/>
                <w:sz w:val="28"/>
                <w:szCs w:val="28"/>
              </w:rPr>
              <w:t>等级</w:t>
            </w:r>
          </w:p>
        </w:tc>
      </w:tr>
      <w:tr w14:paraId="5F04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2D525D02">
            <w:pPr>
              <w:jc w:val="center"/>
              <w:rPr>
                <w:szCs w:val="26"/>
              </w:rPr>
            </w:pPr>
            <w:r>
              <w:rPr>
                <w:rFonts w:hint="eastAsia"/>
                <w:szCs w:val="26"/>
              </w:rPr>
              <w:t>1</w:t>
            </w:r>
          </w:p>
        </w:tc>
        <w:tc>
          <w:tcPr>
            <w:tcW w:w="1854" w:type="pct"/>
            <w:vAlign w:val="center"/>
          </w:tcPr>
          <w:p w14:paraId="7C739E87">
            <w:pPr>
              <w:jc w:val="center"/>
              <w:rPr>
                <w:szCs w:val="26"/>
              </w:rPr>
            </w:pPr>
            <w:r>
              <w:rPr>
                <w:rFonts w:hint="eastAsia"/>
                <w:szCs w:val="26"/>
              </w:rPr>
              <w:t>...</w:t>
            </w:r>
          </w:p>
        </w:tc>
        <w:tc>
          <w:tcPr>
            <w:tcW w:w="674" w:type="pct"/>
            <w:vAlign w:val="center"/>
          </w:tcPr>
          <w:p w14:paraId="1BF71A10">
            <w:pPr>
              <w:jc w:val="center"/>
              <w:rPr>
                <w:szCs w:val="26"/>
              </w:rPr>
            </w:pPr>
          </w:p>
        </w:tc>
        <w:tc>
          <w:tcPr>
            <w:tcW w:w="1257" w:type="pct"/>
            <w:vAlign w:val="center"/>
          </w:tcPr>
          <w:p w14:paraId="36B0050F">
            <w:pPr>
              <w:jc w:val="center"/>
              <w:rPr>
                <w:szCs w:val="26"/>
              </w:rPr>
            </w:pPr>
          </w:p>
        </w:tc>
        <w:tc>
          <w:tcPr>
            <w:tcW w:w="745" w:type="pct"/>
            <w:vAlign w:val="center"/>
          </w:tcPr>
          <w:p w14:paraId="5698E8D5">
            <w:pPr>
              <w:jc w:val="center"/>
              <w:rPr>
                <w:szCs w:val="26"/>
              </w:rPr>
            </w:pPr>
          </w:p>
        </w:tc>
      </w:tr>
      <w:tr w14:paraId="2808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2A97A0D6">
            <w:pPr>
              <w:jc w:val="center"/>
              <w:rPr>
                <w:szCs w:val="26"/>
              </w:rPr>
            </w:pPr>
            <w:r>
              <w:rPr>
                <w:rFonts w:hint="eastAsia"/>
                <w:szCs w:val="26"/>
              </w:rPr>
              <w:t>2</w:t>
            </w:r>
          </w:p>
        </w:tc>
        <w:tc>
          <w:tcPr>
            <w:tcW w:w="1854" w:type="pct"/>
            <w:vAlign w:val="center"/>
          </w:tcPr>
          <w:p w14:paraId="7BE946B1">
            <w:pPr>
              <w:jc w:val="center"/>
              <w:rPr>
                <w:szCs w:val="26"/>
              </w:rPr>
            </w:pPr>
            <w:r>
              <w:rPr>
                <w:rFonts w:hint="eastAsia"/>
                <w:szCs w:val="26"/>
              </w:rPr>
              <w:t>...</w:t>
            </w:r>
          </w:p>
        </w:tc>
        <w:tc>
          <w:tcPr>
            <w:tcW w:w="674" w:type="pct"/>
            <w:vAlign w:val="center"/>
          </w:tcPr>
          <w:p w14:paraId="2C1A65FE">
            <w:pPr>
              <w:jc w:val="center"/>
              <w:rPr>
                <w:szCs w:val="26"/>
              </w:rPr>
            </w:pPr>
          </w:p>
        </w:tc>
        <w:tc>
          <w:tcPr>
            <w:tcW w:w="1257" w:type="pct"/>
            <w:vAlign w:val="center"/>
          </w:tcPr>
          <w:p w14:paraId="2F6C5F4D">
            <w:pPr>
              <w:jc w:val="center"/>
              <w:rPr>
                <w:szCs w:val="26"/>
              </w:rPr>
            </w:pPr>
          </w:p>
        </w:tc>
        <w:tc>
          <w:tcPr>
            <w:tcW w:w="745" w:type="pct"/>
            <w:vAlign w:val="center"/>
          </w:tcPr>
          <w:p w14:paraId="777059BD">
            <w:pPr>
              <w:jc w:val="center"/>
              <w:rPr>
                <w:szCs w:val="26"/>
              </w:rPr>
            </w:pPr>
          </w:p>
        </w:tc>
      </w:tr>
      <w:tr w14:paraId="0D93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0C26CB02">
            <w:pPr>
              <w:jc w:val="center"/>
              <w:rPr>
                <w:szCs w:val="26"/>
              </w:rPr>
            </w:pPr>
            <w:r>
              <w:rPr>
                <w:rFonts w:hint="eastAsia"/>
                <w:szCs w:val="26"/>
              </w:rPr>
              <w:t>3</w:t>
            </w:r>
          </w:p>
        </w:tc>
        <w:tc>
          <w:tcPr>
            <w:tcW w:w="1854" w:type="pct"/>
            <w:vAlign w:val="center"/>
          </w:tcPr>
          <w:p w14:paraId="305D6281">
            <w:pPr>
              <w:jc w:val="center"/>
              <w:rPr>
                <w:szCs w:val="26"/>
              </w:rPr>
            </w:pPr>
            <w:r>
              <w:rPr>
                <w:rFonts w:hint="eastAsia"/>
                <w:szCs w:val="26"/>
              </w:rPr>
              <w:t>...</w:t>
            </w:r>
          </w:p>
        </w:tc>
        <w:tc>
          <w:tcPr>
            <w:tcW w:w="674" w:type="pct"/>
            <w:vAlign w:val="center"/>
          </w:tcPr>
          <w:p w14:paraId="05C414B7">
            <w:pPr>
              <w:jc w:val="center"/>
              <w:rPr>
                <w:szCs w:val="26"/>
              </w:rPr>
            </w:pPr>
          </w:p>
        </w:tc>
        <w:tc>
          <w:tcPr>
            <w:tcW w:w="1257" w:type="pct"/>
            <w:vAlign w:val="center"/>
          </w:tcPr>
          <w:p w14:paraId="7355A946">
            <w:pPr>
              <w:jc w:val="center"/>
              <w:rPr>
                <w:szCs w:val="26"/>
              </w:rPr>
            </w:pPr>
          </w:p>
        </w:tc>
        <w:tc>
          <w:tcPr>
            <w:tcW w:w="745" w:type="pct"/>
            <w:vAlign w:val="center"/>
          </w:tcPr>
          <w:p w14:paraId="0EEEB6A7">
            <w:pPr>
              <w:jc w:val="center"/>
              <w:rPr>
                <w:szCs w:val="26"/>
              </w:rPr>
            </w:pPr>
          </w:p>
        </w:tc>
      </w:tr>
      <w:tr w14:paraId="7156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0" w:type="pct"/>
            <w:vAlign w:val="center"/>
          </w:tcPr>
          <w:p w14:paraId="3E764535">
            <w:pPr>
              <w:jc w:val="center"/>
              <w:rPr>
                <w:szCs w:val="26"/>
              </w:rPr>
            </w:pPr>
            <w:r>
              <w:rPr>
                <w:rFonts w:hint="eastAsia"/>
                <w:szCs w:val="26"/>
              </w:rPr>
              <w:t>...</w:t>
            </w:r>
          </w:p>
        </w:tc>
        <w:tc>
          <w:tcPr>
            <w:tcW w:w="1854" w:type="pct"/>
            <w:vAlign w:val="center"/>
          </w:tcPr>
          <w:p w14:paraId="594446E1">
            <w:pPr>
              <w:jc w:val="center"/>
              <w:rPr>
                <w:szCs w:val="26"/>
              </w:rPr>
            </w:pPr>
            <w:r>
              <w:rPr>
                <w:rFonts w:hint="eastAsia"/>
                <w:szCs w:val="26"/>
              </w:rPr>
              <w:t>...</w:t>
            </w:r>
          </w:p>
        </w:tc>
        <w:tc>
          <w:tcPr>
            <w:tcW w:w="674" w:type="pct"/>
            <w:vAlign w:val="center"/>
          </w:tcPr>
          <w:p w14:paraId="5AAF87E9">
            <w:pPr>
              <w:jc w:val="center"/>
              <w:rPr>
                <w:szCs w:val="26"/>
              </w:rPr>
            </w:pPr>
          </w:p>
        </w:tc>
        <w:tc>
          <w:tcPr>
            <w:tcW w:w="1257" w:type="pct"/>
            <w:vAlign w:val="center"/>
          </w:tcPr>
          <w:p w14:paraId="289E933C">
            <w:pPr>
              <w:jc w:val="center"/>
              <w:rPr>
                <w:szCs w:val="26"/>
              </w:rPr>
            </w:pPr>
          </w:p>
        </w:tc>
        <w:tc>
          <w:tcPr>
            <w:tcW w:w="745" w:type="pct"/>
            <w:vAlign w:val="center"/>
          </w:tcPr>
          <w:p w14:paraId="50021EBA">
            <w:pPr>
              <w:jc w:val="center"/>
              <w:rPr>
                <w:szCs w:val="26"/>
              </w:rPr>
            </w:pPr>
          </w:p>
        </w:tc>
      </w:tr>
    </w:tbl>
    <w:p w14:paraId="1F79D763">
      <w:pPr>
        <w:ind w:firstLine="562"/>
        <w:rPr>
          <w:rFonts w:ascii="仿宋" w:hAnsi="仿宋" w:eastAsia="仿宋" w:cs="仿宋"/>
          <w:b/>
          <w:bCs/>
          <w:sz w:val="28"/>
          <w:szCs w:val="28"/>
        </w:rPr>
      </w:pPr>
    </w:p>
    <w:p w14:paraId="05624E60">
      <w:pPr>
        <w:adjustRightInd w:val="0"/>
        <w:snapToGrid w:val="0"/>
        <w:spacing w:line="520" w:lineRule="exact"/>
        <w:rPr>
          <w:rFonts w:ascii="仿宋" w:hAnsi="仿宋" w:eastAsia="仿宋" w:cs="仿宋"/>
          <w:sz w:val="24"/>
          <w:szCs w:val="24"/>
          <w:u w:val="single"/>
        </w:rPr>
      </w:pPr>
      <w:r>
        <w:rPr>
          <w:rFonts w:ascii="仿宋" w:hAnsi="仿宋" w:eastAsia="仿宋" w:cs="仿宋"/>
          <w:sz w:val="24"/>
          <w:szCs w:val="24"/>
          <w:u w:val="single"/>
        </w:rPr>
        <w:br w:type="page"/>
      </w:r>
    </w:p>
    <w:p w14:paraId="0348B699">
      <w:pPr>
        <w:adjustRightInd w:val="0"/>
        <w:snapToGrid w:val="0"/>
        <w:spacing w:line="300" w:lineRule="auto"/>
        <w:jc w:val="left"/>
        <w:rPr>
          <w:rFonts w:ascii="黑体" w:hAnsi="黑体" w:eastAsia="黑体"/>
          <w:sz w:val="32"/>
          <w:szCs w:val="32"/>
        </w:rPr>
      </w:pPr>
      <w:r>
        <w:rPr>
          <w:rFonts w:hint="eastAsia" w:ascii="仿宋" w:hAnsi="仿宋" w:eastAsia="仿宋" w:cs="仿宋"/>
          <w:sz w:val="24"/>
          <w:szCs w:val="24"/>
        </w:rPr>
        <w:t>附件</w:t>
      </w:r>
      <w:r>
        <w:rPr>
          <w:rFonts w:ascii="仿宋" w:hAnsi="仿宋" w:eastAsia="仿宋" w:cs="仿宋"/>
          <w:sz w:val="24"/>
          <w:szCs w:val="24"/>
        </w:rPr>
        <w:t>4：</w:t>
      </w:r>
      <w:r>
        <w:rPr>
          <w:rFonts w:ascii="黑体" w:hAnsi="黑体" w:eastAsia="黑体"/>
          <w:sz w:val="32"/>
          <w:szCs w:val="32"/>
        </w:rPr>
        <w:t xml:space="preserve">   </w:t>
      </w:r>
    </w:p>
    <w:p w14:paraId="6961084F">
      <w:pPr>
        <w:adjustRightInd w:val="0"/>
        <w:snapToGrid w:val="0"/>
        <w:spacing w:line="300" w:lineRule="auto"/>
        <w:ind w:firstLine="640"/>
        <w:jc w:val="center"/>
        <w:rPr>
          <w:rFonts w:ascii="黑体" w:hAnsi="黑体" w:eastAsia="黑体"/>
          <w:sz w:val="32"/>
          <w:szCs w:val="32"/>
        </w:rPr>
      </w:pPr>
      <w:r>
        <w:rPr>
          <w:rFonts w:hint="eastAsia" w:ascii="黑体" w:hAnsi="黑体" w:eastAsia="黑体"/>
          <w:sz w:val="28"/>
          <w:szCs w:val="28"/>
        </w:rPr>
        <w:t>施工现场管理协议</w:t>
      </w:r>
    </w:p>
    <w:p w14:paraId="496C2DC4">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w:t>
      </w:r>
    </w:p>
    <w:p w14:paraId="52C7BA65">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54D59566">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191F82FC">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5B6B9C6D">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40131C4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4580741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116C1E68">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2EFD4BF8">
      <w:pPr>
        <w:widowControl/>
        <w:spacing w:line="360" w:lineRule="auto"/>
        <w:ind w:firstLine="480" w:firstLineChars="200"/>
        <w:rPr>
          <w:rFonts w:hint="eastAsia" w:ascii="仿宋" w:hAnsi="仿宋" w:eastAsia="仿宋" w:cs="仿宋"/>
          <w:sz w:val="24"/>
          <w:szCs w:val="24"/>
          <w:lang w:eastAsia="zh-CN"/>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r>
        <w:rPr>
          <w:rFonts w:hint="eastAsia" w:ascii="仿宋" w:hAnsi="仿宋" w:eastAsia="仿宋" w:cs="仿宋"/>
          <w:sz w:val="24"/>
          <w:szCs w:val="24"/>
          <w:lang w:eastAsia="zh-CN"/>
        </w:rPr>
        <w:t>。</w:t>
      </w:r>
    </w:p>
    <w:p w14:paraId="2181BBB1">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3050B6F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01C4A8E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01A01C0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7A8149CB">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02B52B96">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2994036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17CB0B33">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47559C5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34009101">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738267AE">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5929E814">
      <w:pPr>
        <w:widowControl/>
        <w:spacing w:line="360" w:lineRule="auto"/>
        <w:ind w:firstLine="480" w:firstLineChars="200"/>
        <w:rPr>
          <w:rFonts w:ascii="仿宋" w:hAnsi="仿宋" w:eastAsia="仿宋" w:cs="仿宋"/>
          <w:sz w:val="24"/>
          <w:szCs w:val="24"/>
        </w:rPr>
      </w:pPr>
    </w:p>
    <w:p w14:paraId="178655C1">
      <w:pPr>
        <w:adjustRightInd w:val="0"/>
        <w:snapToGrid w:val="0"/>
        <w:spacing w:line="440" w:lineRule="exact"/>
        <w:ind w:firstLine="360" w:firstLineChars="150"/>
        <w:jc w:val="left"/>
        <w:rPr>
          <w:rFonts w:ascii="仿宋" w:hAnsi="仿宋" w:eastAsia="仿宋" w:cs="仿宋"/>
          <w:sz w:val="24"/>
          <w:szCs w:val="24"/>
        </w:rPr>
      </w:pPr>
      <w:r>
        <w:rPr>
          <w:rFonts w:ascii="仿宋" w:hAnsi="仿宋" w:eastAsia="仿宋" w:cs="仿宋"/>
          <w:sz w:val="24"/>
          <w:szCs w:val="24"/>
        </w:rPr>
        <w:br w:type="page"/>
      </w:r>
    </w:p>
    <w:p w14:paraId="6B5F891D">
      <w:pPr>
        <w:adjustRightInd w:val="0"/>
        <w:snapToGrid w:val="0"/>
        <w:spacing w:line="440" w:lineRule="exact"/>
        <w:jc w:val="left"/>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5</w:t>
      </w:r>
    </w:p>
    <w:p w14:paraId="3BB3D61C">
      <w:pPr>
        <w:adjustRightInd w:val="0"/>
        <w:snapToGrid w:val="0"/>
        <w:spacing w:line="440" w:lineRule="exact"/>
        <w:jc w:val="center"/>
        <w:rPr>
          <w:rFonts w:ascii="黑体" w:hAnsi="黑体" w:eastAsia="黑体" w:cs="仿宋"/>
          <w:sz w:val="28"/>
          <w:szCs w:val="28"/>
        </w:rPr>
      </w:pPr>
      <w:r>
        <w:rPr>
          <w:rFonts w:hint="eastAsia" w:ascii="黑体" w:hAnsi="黑体" w:eastAsia="黑体" w:cs="仿宋"/>
          <w:sz w:val="28"/>
          <w:szCs w:val="28"/>
        </w:rPr>
        <w:t>项目考核管理（细则）协议</w:t>
      </w:r>
    </w:p>
    <w:p w14:paraId="70F0B294">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发包人：                         </w:t>
      </w:r>
    </w:p>
    <w:p w14:paraId="4816FEE4">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290AD16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7719AA7E">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0279409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01AC878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4F1F0728">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63A5CFF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1CFFA556">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6EA4116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484A89C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0CF07E8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0355CA8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7363436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14070E7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2.1项目部或监理单位下达的书面整改文件（包括各类通知单、联系单、会议要求等）未按要求时间整改完毕的，每拖延一天处以5000-20000元/天考核。</w:t>
      </w:r>
    </w:p>
    <w:p w14:paraId="3A69FCA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615664F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7E530A4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521162F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3C63CF4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1F60E83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6F79344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2F4DE13A">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3.1未按要求执行样品样板开路的或擅自更换材料品牌的，处以5000-50000元/次罚金。</w:t>
      </w:r>
    </w:p>
    <w:p w14:paraId="6E7AE24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690F4C0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224C4B3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5D39C3E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54A97A4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6C4FD1A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14B6A42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5387EF22">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2D00C35C">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3FEEA74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09499C3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0D487E4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19DD70D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263FEFB9">
      <w:pPr>
        <w:autoSpaceDE w:val="0"/>
        <w:autoSpaceDN w:val="0"/>
        <w:adjustRightInd w:val="0"/>
        <w:spacing w:line="520" w:lineRule="exact"/>
        <w:rPr>
          <w:rFonts w:ascii="仿宋" w:hAnsi="仿宋" w:eastAsia="仿宋" w:cs="仿宋"/>
          <w:sz w:val="24"/>
          <w:szCs w:val="24"/>
        </w:rPr>
      </w:pPr>
    </w:p>
    <w:p w14:paraId="50EAA63C">
      <w:pPr>
        <w:rPr>
          <w:rFonts w:ascii="仿宋" w:hAnsi="仿宋" w:eastAsia="仿宋" w:cs="仿宋"/>
          <w:sz w:val="24"/>
          <w:szCs w:val="24"/>
        </w:rPr>
      </w:pPr>
    </w:p>
    <w:p w14:paraId="3F4B66C3">
      <w:pPr>
        <w:ind w:firstLine="420"/>
        <w:rPr>
          <w:rFonts w:ascii="仿宋" w:hAnsi="仿宋" w:eastAsia="仿宋" w:cs="仿宋"/>
          <w:sz w:val="32"/>
          <w:szCs w:val="32"/>
        </w:rPr>
      </w:pPr>
      <w:r>
        <w:rPr>
          <w:rFonts w:ascii="仿宋" w:hAnsi="仿宋" w:eastAsia="仿宋" w:cs="仿宋"/>
          <w:sz w:val="32"/>
          <w:szCs w:val="32"/>
        </w:rPr>
        <w:br w:type="page"/>
      </w:r>
    </w:p>
    <w:p w14:paraId="59C4AE26">
      <w:pP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附件6</w:t>
      </w:r>
    </w:p>
    <w:p w14:paraId="4DB9C397">
      <w:pPr>
        <w:adjustRightInd w:val="0"/>
        <w:snapToGrid w:val="0"/>
        <w:spacing w:line="300" w:lineRule="auto"/>
        <w:ind w:firstLine="3600" w:firstLineChars="1500"/>
        <w:rPr>
          <w:rFonts w:ascii="仿宋" w:hAnsi="仿宋" w:eastAsia="仿宋" w:cs="仿宋"/>
          <w:sz w:val="24"/>
          <w:szCs w:val="24"/>
        </w:rPr>
      </w:pPr>
      <w:r>
        <w:rPr>
          <w:rFonts w:hint="eastAsia" w:ascii="仿宋" w:hAnsi="仿宋" w:eastAsia="仿宋" w:cs="仿宋"/>
          <w:sz w:val="24"/>
          <w:szCs w:val="24"/>
        </w:rPr>
        <w:t>廉洁诚信协议</w:t>
      </w:r>
    </w:p>
    <w:p w14:paraId="740F5F5C">
      <w:pPr>
        <w:adjustRightInd w:val="0"/>
        <w:snapToGrid w:val="0"/>
        <w:spacing w:line="300" w:lineRule="auto"/>
        <w:ind w:firstLine="480" w:firstLineChars="200"/>
        <w:rPr>
          <w:rFonts w:ascii="仿宋" w:hAnsi="仿宋" w:eastAsia="仿宋" w:cs="仿宋"/>
          <w:sz w:val="24"/>
          <w:szCs w:val="24"/>
        </w:rPr>
      </w:pPr>
    </w:p>
    <w:p w14:paraId="2342935F">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甲方：</w:t>
      </w:r>
    </w:p>
    <w:p w14:paraId="04C5F328">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w:t>
      </w:r>
    </w:p>
    <w:p w14:paraId="45697ACD">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仿宋" w:hAnsi="仿宋" w:eastAsia="仿宋" w:cs="仿宋"/>
          <w:sz w:val="24"/>
          <w:szCs w:val="24"/>
        </w:rPr>
        <w:t>,共同加强廉洁自律建设，甲乙双方在平等、自愿、协商一致的原则下，签订本协议。</w:t>
      </w:r>
    </w:p>
    <w:p w14:paraId="78FE5FA7">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1.甲乙双方应当共同遵守国家、地方法律法规以及本协议的约定，在合同的订立、履行过程中廉洁自律，绝不弄虚作假、以次充好，虚结虚算。</w:t>
      </w:r>
    </w:p>
    <w:p w14:paraId="32BCDEBA">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2.乙方声明并承诺甲方人员或其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和其他特定关系人（甲方人员为领导干部的，其他特定关系人包含身边工作人员）</w:t>
      </w:r>
      <w:r>
        <w:rPr>
          <w:rFonts w:ascii="仿宋" w:hAnsi="仿宋" w:eastAsia="仿宋" w:cs="仿宋"/>
          <w:sz w:val="24"/>
          <w:szCs w:val="24"/>
        </w:rPr>
        <w:t>没有直接或间接投资乙方或持有乙方股权，没有直接或间接投资乙方关联企业或持有乙方关联企业股权。</w:t>
      </w:r>
    </w:p>
    <w:p w14:paraId="6202298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3.乙方承诺乙方或乙方关联企业股东、实际出资人或持股人、高管、主要业务人员不得与甲方人员或其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共同成立公司，不得聘请甲方人员或其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在乙方或乙方关联企业股东或实际出资人或高管或主要业务人员成立的企业中担任高管或为其</w:t>
      </w:r>
      <w:r>
        <w:rPr>
          <w:rFonts w:hint="eastAsia" w:ascii="仿宋" w:hAnsi="仿宋" w:eastAsia="仿宋" w:cs="仿宋"/>
          <w:sz w:val="24"/>
          <w:szCs w:val="24"/>
        </w:rPr>
        <w:t>违规</w:t>
      </w:r>
      <w:r>
        <w:rPr>
          <w:rFonts w:ascii="仿宋" w:hAnsi="仿宋" w:eastAsia="仿宋" w:cs="仿宋"/>
          <w:sz w:val="24"/>
          <w:szCs w:val="24"/>
        </w:rPr>
        <w:t>发放薪酬。</w:t>
      </w:r>
      <w:r>
        <w:rPr>
          <w:rFonts w:hint="eastAsia" w:ascii="仿宋" w:hAnsi="仿宋" w:eastAsia="仿宋" w:cs="仿宋"/>
          <w:sz w:val="24"/>
          <w:szCs w:val="24"/>
        </w:rPr>
        <w:t>违规发放薪酬包括不实际工作而获取薪酬或者虽实际工作但领取明显超出同职级标准薪酬。</w:t>
      </w:r>
      <w:r>
        <w:rPr>
          <w:rFonts w:ascii="仿宋" w:hAnsi="仿宋" w:eastAsia="仿宋" w:cs="仿宋"/>
          <w:sz w:val="24"/>
          <w:szCs w:val="24"/>
        </w:rPr>
        <w:t>（</w:t>
      </w:r>
      <w:r>
        <w:rPr>
          <w:rFonts w:hint="eastAsia" w:ascii="仿宋" w:hAnsi="仿宋" w:eastAsia="仿宋" w:cs="仿宋"/>
          <w:sz w:val="24"/>
          <w:szCs w:val="24"/>
        </w:rPr>
        <w:t>若乙方为甲方</w:t>
      </w:r>
      <w:r>
        <w:rPr>
          <w:rFonts w:ascii="仿宋" w:hAnsi="仿宋" w:eastAsia="仿宋" w:cs="仿宋"/>
          <w:sz w:val="24"/>
          <w:szCs w:val="24"/>
        </w:rPr>
        <w:t>新</w:t>
      </w:r>
      <w:r>
        <w:rPr>
          <w:rFonts w:hint="eastAsia" w:ascii="仿宋" w:hAnsi="仿宋" w:eastAsia="仿宋" w:cs="仿宋"/>
          <w:sz w:val="24"/>
          <w:szCs w:val="24"/>
        </w:rPr>
        <w:t>合作伙伴</w:t>
      </w:r>
      <w:r>
        <w:rPr>
          <w:rFonts w:ascii="仿宋" w:hAnsi="仿宋" w:eastAsia="仿宋" w:cs="仿宋"/>
          <w:sz w:val="24"/>
          <w:szCs w:val="24"/>
        </w:rPr>
        <w:t>，如在本协议签订前乙方存在本条规定情形的，需在本协议签订后30日内，将相关情况报</w:t>
      </w:r>
      <w:r>
        <w:rPr>
          <w:rFonts w:hint="eastAsia" w:ascii="仿宋" w:hAnsi="仿宋" w:eastAsia="仿宋" w:cs="仿宋"/>
          <w:sz w:val="24"/>
          <w:szCs w:val="24"/>
        </w:rPr>
        <w:t>甲方所属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w:t>
      </w:r>
      <w:r>
        <w:rPr>
          <w:rFonts w:hint="eastAsia" w:ascii="仿宋" w:hAnsi="仿宋" w:eastAsia="仿宋" w:cs="仿宋"/>
          <w:sz w:val="24"/>
          <w:szCs w:val="24"/>
        </w:rPr>
        <w:t>门</w:t>
      </w:r>
      <w:r>
        <w:rPr>
          <w:rFonts w:ascii="仿宋" w:hAnsi="仿宋" w:eastAsia="仿宋" w:cs="仿宋"/>
          <w:sz w:val="24"/>
          <w:szCs w:val="24"/>
        </w:rPr>
        <w:t>备案）。</w:t>
      </w:r>
    </w:p>
    <w:p w14:paraId="6916E17C">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4.乙方承诺依法开展经营活动，不得有任何形式的商业贿赂行为。乙方一经发现其员工或其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存在任何商业贿赂行为，应立即通知甲方并自行进行查处和整改。若甲方认为上述行为严重影响到甲方的利益，则甲方有权单方解除双方</w:t>
      </w:r>
      <w:r>
        <w:rPr>
          <w:rFonts w:hint="eastAsia" w:ascii="仿宋" w:hAnsi="仿宋" w:eastAsia="仿宋" w:cs="仿宋"/>
          <w:sz w:val="24"/>
          <w:szCs w:val="24"/>
        </w:rPr>
        <w:t>已</w:t>
      </w:r>
      <w:r>
        <w:rPr>
          <w:rFonts w:ascii="仿宋" w:hAnsi="仿宋" w:eastAsia="仿宋" w:cs="仿宋"/>
          <w:sz w:val="24"/>
          <w:szCs w:val="24"/>
        </w:rPr>
        <w:t>签订的</w:t>
      </w:r>
      <w:r>
        <w:rPr>
          <w:rFonts w:hint="eastAsia" w:ascii="仿宋" w:hAnsi="仿宋" w:eastAsia="仿宋" w:cs="仿宋"/>
          <w:sz w:val="24"/>
          <w:szCs w:val="24"/>
        </w:rPr>
        <w:t>所有合同</w:t>
      </w:r>
      <w:r>
        <w:rPr>
          <w:rFonts w:ascii="仿宋" w:hAnsi="仿宋" w:eastAsia="仿宋" w:cs="仿宋"/>
          <w:sz w:val="24"/>
          <w:szCs w:val="24"/>
        </w:rPr>
        <w:t>协议，并要求乙方赔偿。</w:t>
      </w:r>
    </w:p>
    <w:p w14:paraId="3B52C40D">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5.乙方承诺不以任何理由为甲方人员及其</w:t>
      </w:r>
      <w:r>
        <w:rPr>
          <w:rFonts w:hint="eastAsia" w:ascii="仿宋" w:hAnsi="仿宋" w:eastAsia="仿宋" w:cs="仿宋"/>
          <w:sz w:val="24"/>
          <w:szCs w:val="24"/>
        </w:rPr>
        <w:t>配偶、子女及其配偶等亲属和其他特定关系人提供如下：</w:t>
      </w:r>
    </w:p>
    <w:p w14:paraId="4CB29FD3">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a)</w:t>
      </w:r>
      <w:r>
        <w:rPr>
          <w:rFonts w:ascii="仿宋" w:hAnsi="仿宋" w:eastAsia="仿宋" w:cs="仿宋"/>
          <w:sz w:val="24"/>
          <w:szCs w:val="24"/>
        </w:rPr>
        <w:t>赠送</w:t>
      </w:r>
      <w:r>
        <w:rPr>
          <w:rFonts w:hint="eastAsia" w:ascii="仿宋" w:hAnsi="仿宋" w:eastAsia="仿宋" w:cs="仿宋"/>
          <w:sz w:val="24"/>
          <w:szCs w:val="24"/>
        </w:rPr>
        <w:t>礼品、</w:t>
      </w:r>
      <w:r>
        <w:rPr>
          <w:rFonts w:ascii="仿宋" w:hAnsi="仿宋" w:eastAsia="仿宋" w:cs="仿宋"/>
          <w:sz w:val="24"/>
          <w:szCs w:val="24"/>
        </w:rPr>
        <w:t>礼金、</w:t>
      </w:r>
      <w:r>
        <w:rPr>
          <w:rFonts w:hint="eastAsia" w:ascii="仿宋" w:hAnsi="仿宋" w:eastAsia="仿宋" w:cs="仿宋"/>
          <w:sz w:val="24"/>
          <w:szCs w:val="24"/>
        </w:rPr>
        <w:t>消费卡（券）、</w:t>
      </w:r>
      <w:r>
        <w:rPr>
          <w:rFonts w:ascii="仿宋" w:hAnsi="仿宋" w:eastAsia="仿宋" w:cs="仿宋"/>
          <w:sz w:val="24"/>
          <w:szCs w:val="24"/>
        </w:rPr>
        <w:t>购物卡、充值卡、信用卡</w:t>
      </w:r>
      <w:r>
        <w:rPr>
          <w:rFonts w:hint="eastAsia" w:ascii="仿宋" w:hAnsi="仿宋" w:eastAsia="仿宋" w:cs="仿宋"/>
          <w:sz w:val="24"/>
          <w:szCs w:val="24"/>
        </w:rPr>
        <w:t>和</w:t>
      </w:r>
      <w:r>
        <w:rPr>
          <w:rFonts w:ascii="仿宋" w:hAnsi="仿宋" w:eastAsia="仿宋" w:cs="仿宋"/>
          <w:sz w:val="24"/>
          <w:szCs w:val="24"/>
        </w:rPr>
        <w:t>有价证券</w:t>
      </w:r>
      <w:r>
        <w:rPr>
          <w:rFonts w:hint="eastAsia" w:ascii="仿宋" w:hAnsi="仿宋" w:eastAsia="仿宋" w:cs="仿宋"/>
          <w:sz w:val="24"/>
          <w:szCs w:val="24"/>
        </w:rPr>
        <w:t>、股权、其他金融产品等财物</w:t>
      </w:r>
      <w:r>
        <w:rPr>
          <w:rFonts w:ascii="仿宋" w:hAnsi="仿宋" w:eastAsia="仿宋" w:cs="仿宋"/>
          <w:sz w:val="24"/>
          <w:szCs w:val="24"/>
        </w:rPr>
        <w:t>和其他贵重物品；</w:t>
      </w:r>
    </w:p>
    <w:p w14:paraId="686D19C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b)</w:t>
      </w:r>
      <w:r>
        <w:rPr>
          <w:rFonts w:ascii="仿宋" w:hAnsi="仿宋" w:eastAsia="仿宋" w:cs="仿宋"/>
          <w:sz w:val="24"/>
          <w:szCs w:val="24"/>
        </w:rPr>
        <w:t>报销个人费用</w:t>
      </w:r>
      <w:r>
        <w:rPr>
          <w:rFonts w:hint="eastAsia" w:ascii="仿宋" w:hAnsi="仿宋" w:eastAsia="仿宋" w:cs="仿宋"/>
          <w:sz w:val="24"/>
          <w:szCs w:val="24"/>
        </w:rPr>
        <w:t>或以讲课费、课题费、咨询费等名义支付费用</w:t>
      </w:r>
      <w:r>
        <w:rPr>
          <w:rFonts w:ascii="仿宋" w:hAnsi="仿宋" w:eastAsia="仿宋" w:cs="仿宋"/>
          <w:sz w:val="24"/>
          <w:szCs w:val="24"/>
        </w:rPr>
        <w:t>；</w:t>
      </w:r>
    </w:p>
    <w:p w14:paraId="1F209A1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c)</w:t>
      </w:r>
      <w:r>
        <w:rPr>
          <w:rFonts w:ascii="仿宋" w:hAnsi="仿宋" w:eastAsia="仿宋" w:cs="仿宋"/>
          <w:sz w:val="24"/>
          <w:szCs w:val="24"/>
        </w:rPr>
        <w:t>以洽谈业务、签订合同等为借口宴请或邀请外出旅游</w:t>
      </w:r>
      <w:r>
        <w:rPr>
          <w:rFonts w:hint="eastAsia" w:ascii="仿宋" w:hAnsi="仿宋" w:eastAsia="仿宋" w:cs="仿宋"/>
          <w:sz w:val="24"/>
          <w:szCs w:val="24"/>
        </w:rPr>
        <w:t>、健身、娱乐</w:t>
      </w:r>
      <w:r>
        <w:rPr>
          <w:rFonts w:ascii="仿宋" w:hAnsi="仿宋" w:eastAsia="仿宋" w:cs="仿宋"/>
          <w:sz w:val="24"/>
          <w:szCs w:val="24"/>
        </w:rPr>
        <w:t>和进入营业性娱乐场所；</w:t>
      </w:r>
    </w:p>
    <w:p w14:paraId="49EC4D5E">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d)</w:t>
      </w:r>
      <w:r>
        <w:rPr>
          <w:rFonts w:ascii="仿宋" w:hAnsi="仿宋" w:eastAsia="仿宋" w:cs="仿宋"/>
          <w:sz w:val="24"/>
          <w:szCs w:val="24"/>
        </w:rPr>
        <w:t>购置或提供通讯、交通工具</w:t>
      </w:r>
      <w:r>
        <w:rPr>
          <w:rFonts w:hint="eastAsia" w:ascii="仿宋" w:hAnsi="仿宋" w:eastAsia="仿宋" w:cs="仿宋"/>
          <w:sz w:val="24"/>
          <w:szCs w:val="24"/>
        </w:rPr>
        <w:t>、钱款、住房、车辆等或提供通过民间借贷等金融助其获得大额回报</w:t>
      </w:r>
      <w:r>
        <w:rPr>
          <w:rFonts w:ascii="仿宋" w:hAnsi="仿宋" w:eastAsia="仿宋" w:cs="仿宋"/>
          <w:sz w:val="24"/>
          <w:szCs w:val="24"/>
        </w:rPr>
        <w:t>；</w:t>
      </w:r>
    </w:p>
    <w:p w14:paraId="2D757B33">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e)</w:t>
      </w:r>
      <w:r>
        <w:rPr>
          <w:rFonts w:ascii="仿宋" w:hAnsi="仿宋" w:eastAsia="仿宋" w:cs="仿宋"/>
          <w:sz w:val="24"/>
          <w:szCs w:val="24"/>
        </w:rPr>
        <w:t>住房装修、婚丧嫁娶、家属和子女的工作安排以及出国等提供任何金钱或非金钱方式的资助或帮助</w:t>
      </w:r>
      <w:r>
        <w:rPr>
          <w:rFonts w:hint="eastAsia" w:ascii="仿宋" w:hAnsi="仿宋" w:eastAsia="仿宋" w:cs="仿宋"/>
          <w:sz w:val="24"/>
          <w:szCs w:val="24"/>
        </w:rPr>
        <w:t>；</w:t>
      </w:r>
    </w:p>
    <w:p w14:paraId="6C6E0CB2">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f)吸收存款、推销金融产品、经营名贵特产类资源等提供帮助谋取利益；</w:t>
      </w:r>
    </w:p>
    <w:p w14:paraId="3021B7AA">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g)其他可能影响甲方人员公平、公正的履行职权或者履行职责的情形</w:t>
      </w:r>
      <w:r>
        <w:rPr>
          <w:rFonts w:ascii="仿宋" w:hAnsi="仿宋" w:eastAsia="仿宋" w:cs="仿宋"/>
          <w:sz w:val="24"/>
          <w:szCs w:val="24"/>
        </w:rPr>
        <w:t>。</w:t>
      </w:r>
    </w:p>
    <w:p w14:paraId="4D9D552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6.乙方应当通过正常途径开展相关业务，决不为谋取不正当利益诱使甲方人员就</w:t>
      </w:r>
      <w:r>
        <w:rPr>
          <w:rFonts w:hint="eastAsia" w:ascii="仿宋" w:hAnsi="仿宋" w:eastAsia="仿宋" w:cs="仿宋"/>
          <w:sz w:val="24"/>
          <w:szCs w:val="24"/>
        </w:rPr>
        <w:t>采购、服务或销售、经销的物项种类</w:t>
      </w:r>
      <w:r>
        <w:rPr>
          <w:rFonts w:ascii="仿宋" w:hAnsi="仿宋" w:eastAsia="仿宋" w:cs="仿宋"/>
          <w:sz w:val="24"/>
          <w:szCs w:val="24"/>
        </w:rPr>
        <w:t>、</w:t>
      </w:r>
      <w:r>
        <w:rPr>
          <w:rFonts w:hint="eastAsia" w:ascii="仿宋" w:hAnsi="仿宋" w:eastAsia="仿宋" w:cs="仿宋"/>
          <w:sz w:val="24"/>
          <w:szCs w:val="24"/>
        </w:rPr>
        <w:t>物项</w:t>
      </w:r>
      <w:r>
        <w:rPr>
          <w:rFonts w:ascii="仿宋" w:hAnsi="仿宋" w:eastAsia="仿宋" w:cs="仿宋"/>
          <w:sz w:val="24"/>
          <w:szCs w:val="24"/>
        </w:rPr>
        <w:t>数量、价格</w:t>
      </w:r>
      <w:r>
        <w:rPr>
          <w:rFonts w:hint="eastAsia" w:ascii="仿宋" w:hAnsi="仿宋" w:eastAsia="仿宋" w:cs="仿宋"/>
          <w:sz w:val="24"/>
          <w:szCs w:val="24"/>
        </w:rPr>
        <w:t>条件</w:t>
      </w:r>
      <w:r>
        <w:rPr>
          <w:rFonts w:ascii="仿宋" w:hAnsi="仿宋" w:eastAsia="仿宋" w:cs="仿宋"/>
          <w:sz w:val="24"/>
          <w:szCs w:val="24"/>
        </w:rPr>
        <w:t>、</w:t>
      </w:r>
      <w:r>
        <w:rPr>
          <w:rFonts w:hint="eastAsia" w:ascii="仿宋" w:hAnsi="仿宋" w:eastAsia="仿宋" w:cs="仿宋"/>
          <w:sz w:val="24"/>
          <w:szCs w:val="24"/>
        </w:rPr>
        <w:t>付款条件、</w:t>
      </w:r>
      <w:r>
        <w:rPr>
          <w:rFonts w:ascii="仿宋" w:hAnsi="仿宋" w:eastAsia="仿宋" w:cs="仿宋"/>
          <w:sz w:val="24"/>
          <w:szCs w:val="24"/>
        </w:rPr>
        <w:t>质量问题处理等方面私下商谈或达成默契</w:t>
      </w:r>
      <w:r>
        <w:rPr>
          <w:rFonts w:hint="eastAsia" w:ascii="仿宋" w:hAnsi="仿宋" w:eastAsia="仿宋" w:cs="仿宋"/>
          <w:sz w:val="24"/>
          <w:szCs w:val="24"/>
        </w:rPr>
        <w:t>；</w:t>
      </w:r>
      <w:r>
        <w:rPr>
          <w:rFonts w:ascii="仿宋" w:hAnsi="仿宋" w:eastAsia="仿宋" w:cs="仿宋"/>
          <w:sz w:val="24"/>
          <w:szCs w:val="24"/>
        </w:rPr>
        <w:t>决不以任何方式诱使甲方人员接受或共同编造虚假议价及质量资料、影响交易价格或交易之达成、违背职务、将合同权利义务转让给第三方及其它损害甲方利益的行为。</w:t>
      </w:r>
    </w:p>
    <w:p w14:paraId="0AF27086">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7.若乙方发现甲方人员或其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有任何形式的索贿受贿行为，乙方有责任向甲方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监察部门举报（举报电话：0531-58062233，举报邮箱：zgzqjw@sinotruk.com）。甲方不得</w:t>
      </w:r>
      <w:r>
        <w:rPr>
          <w:rFonts w:hint="eastAsia" w:ascii="仿宋" w:hAnsi="仿宋" w:eastAsia="仿宋" w:cs="仿宋"/>
          <w:sz w:val="24"/>
          <w:szCs w:val="24"/>
        </w:rPr>
        <w:t>以</w:t>
      </w:r>
      <w:r>
        <w:rPr>
          <w:rFonts w:ascii="仿宋" w:hAnsi="仿宋" w:eastAsia="仿宋" w:cs="仿宋"/>
          <w:sz w:val="24"/>
          <w:szCs w:val="24"/>
        </w:rPr>
        <w:t>任何借口对乙方进行报复。对举报属实和严格遵守廉洁协议的乙方，在同等条件下甲方优先考虑与乙方继续合作并给予更优惠的商务合作条件。</w:t>
      </w:r>
    </w:p>
    <w:p w14:paraId="3FB4614F">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8.若乙方知悉其它与甲方合作的供应商</w:t>
      </w:r>
      <w:r>
        <w:rPr>
          <w:rFonts w:hint="eastAsia" w:ascii="仿宋" w:hAnsi="仿宋" w:eastAsia="仿宋" w:cs="仿宋"/>
          <w:sz w:val="24"/>
          <w:szCs w:val="24"/>
        </w:rPr>
        <w:t>、服务商或采购商、经销商等合作伙伴</w:t>
      </w:r>
      <w:r>
        <w:rPr>
          <w:rFonts w:ascii="仿宋" w:hAnsi="仿宋" w:eastAsia="仿宋" w:cs="仿宋"/>
          <w:sz w:val="24"/>
          <w:szCs w:val="24"/>
        </w:rPr>
        <w:t>存在违反本协议规定之行为，乙方应向甲方</w:t>
      </w:r>
      <w:r>
        <w:rPr>
          <w:rFonts w:hint="eastAsia" w:ascii="仿宋" w:hAnsi="仿宋" w:eastAsia="仿宋" w:cs="仿宋"/>
          <w:sz w:val="24"/>
          <w:szCs w:val="24"/>
        </w:rPr>
        <w:t>或</w:t>
      </w:r>
      <w:r>
        <w:rPr>
          <w:rFonts w:ascii="仿宋" w:hAnsi="仿宋" w:eastAsia="仿宋" w:cs="仿宋"/>
          <w:sz w:val="24"/>
          <w:szCs w:val="24"/>
        </w:rPr>
        <w:t>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监察部门检举并提供证据。</w:t>
      </w:r>
    </w:p>
    <w:p w14:paraId="4BBCA417">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9.乙方承诺在双方业务往来期间，不得对甲方人员采取任何手段使其离开甲方到乙方或乙方关联企业任职，若出现上述情况，则属于乙方违约，应承担给甲方造成的一切损失。</w:t>
      </w:r>
    </w:p>
    <w:p w14:paraId="709624B4">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10.乙方承诺不聘任甲方内退领导干部或其他人员在乙方或乙方关联企业工作；乙方承诺不聘任甲方离职或退休三年内的领导干部或其他人员在乙方或乙方关联企业工作。</w:t>
      </w:r>
    </w:p>
    <w:p w14:paraId="211F25A4">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49E38440">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仿宋" w:hAnsi="仿宋" w:eastAsia="仿宋" w:cs="仿宋"/>
          <w:sz w:val="24"/>
          <w:szCs w:val="24"/>
        </w:rPr>
        <w:t>等</w:t>
      </w:r>
      <w:r>
        <w:rPr>
          <w:rFonts w:ascii="仿宋" w:hAnsi="仿宋" w:eastAsia="仿宋" w:cs="仿宋"/>
          <w:sz w:val="24"/>
          <w:szCs w:val="24"/>
        </w:rPr>
        <w:t>能够对其实际支配的企业或单位。</w:t>
      </w:r>
    </w:p>
    <w:p w14:paraId="3C4149E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FE98A84">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AD1AF5B">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274E3A9">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14.本协议作为执行</w:t>
      </w:r>
      <w:r>
        <w:rPr>
          <w:rFonts w:hint="eastAsia" w:ascii="仿宋" w:hAnsi="仿宋" w:eastAsia="仿宋" w:cs="仿宋"/>
          <w:sz w:val="24"/>
          <w:szCs w:val="24"/>
        </w:rPr>
        <w:t>甲乙双方</w:t>
      </w:r>
      <w:r>
        <w:rPr>
          <w:rFonts w:ascii="仿宋" w:hAnsi="仿宋" w:eastAsia="仿宋" w:cs="仿宋"/>
          <w:sz w:val="24"/>
          <w:szCs w:val="24"/>
        </w:rPr>
        <w:t>采购协议</w:t>
      </w:r>
      <w:r>
        <w:rPr>
          <w:rFonts w:hint="eastAsia" w:ascii="仿宋" w:hAnsi="仿宋" w:eastAsia="仿宋" w:cs="仿宋"/>
          <w:sz w:val="24"/>
          <w:szCs w:val="24"/>
        </w:rPr>
        <w:t>或其他合作合同、协议</w:t>
      </w:r>
      <w:r>
        <w:rPr>
          <w:rFonts w:ascii="仿宋" w:hAnsi="仿宋" w:eastAsia="仿宋" w:cs="仿宋"/>
          <w:sz w:val="24"/>
          <w:szCs w:val="24"/>
        </w:rPr>
        <w:t>的附件，自双方签署之日起生效，此协议在</w:t>
      </w:r>
      <w:r>
        <w:rPr>
          <w:rFonts w:hint="eastAsia" w:ascii="仿宋" w:hAnsi="仿宋" w:eastAsia="仿宋" w:cs="仿宋"/>
          <w:sz w:val="24"/>
          <w:szCs w:val="24"/>
        </w:rPr>
        <w:t>甲乙</w:t>
      </w:r>
      <w:r>
        <w:rPr>
          <w:rFonts w:ascii="仿宋" w:hAnsi="仿宋" w:eastAsia="仿宋" w:cs="仿宋"/>
          <w:sz w:val="24"/>
          <w:szCs w:val="24"/>
        </w:rPr>
        <w:t>双方</w:t>
      </w:r>
      <w:r>
        <w:rPr>
          <w:rFonts w:hint="eastAsia" w:ascii="仿宋" w:hAnsi="仿宋" w:eastAsia="仿宋" w:cs="仿宋"/>
          <w:sz w:val="24"/>
          <w:szCs w:val="24"/>
        </w:rPr>
        <w:t>业务</w:t>
      </w:r>
      <w:r>
        <w:rPr>
          <w:rFonts w:ascii="仿宋" w:hAnsi="仿宋" w:eastAsia="仿宋" w:cs="仿宋"/>
          <w:sz w:val="24"/>
          <w:szCs w:val="24"/>
        </w:rPr>
        <w:t>合作期间有效</w:t>
      </w:r>
      <w:r>
        <w:rPr>
          <w:rFonts w:hint="eastAsia" w:ascii="仿宋" w:hAnsi="仿宋" w:eastAsia="仿宋" w:cs="仿宋"/>
          <w:sz w:val="24"/>
          <w:szCs w:val="24"/>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18D9701">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5</w:t>
      </w:r>
      <w:r>
        <w:rPr>
          <w:rFonts w:ascii="仿宋" w:hAnsi="仿宋" w:eastAsia="仿宋" w:cs="仿宋"/>
          <w:sz w:val="24"/>
          <w:szCs w:val="24"/>
        </w:rPr>
        <w:t>.本协议一式二份，双方各执一份，具有同等法律效力。若产生争议，双方协商解决，协商不成的在甲方所在地有管辖权的法院诉讼解决。</w:t>
      </w:r>
    </w:p>
    <w:p w14:paraId="47E0B9C3">
      <w:pPr>
        <w:spacing w:before="158" w:beforeLines="50" w:after="158" w:afterLines="50" w:line="440" w:lineRule="exact"/>
        <w:jc w:val="left"/>
        <w:outlineLvl w:val="3"/>
        <w:rPr>
          <w:rFonts w:ascii="仿宋" w:hAnsi="仿宋" w:eastAsia="仿宋" w:cs="仿宋"/>
          <w:sz w:val="24"/>
          <w:szCs w:val="24"/>
        </w:rPr>
      </w:pPr>
    </w:p>
    <w:p w14:paraId="361134E4">
      <w:pPr>
        <w:spacing w:before="158" w:beforeLines="50" w:after="158" w:afterLines="50" w:line="440" w:lineRule="exact"/>
        <w:jc w:val="left"/>
        <w:outlineLvl w:val="3"/>
        <w:rPr>
          <w:rFonts w:ascii="仿宋" w:hAnsi="仿宋" w:eastAsia="仿宋" w:cs="仿宋"/>
          <w:sz w:val="24"/>
          <w:szCs w:val="24"/>
        </w:rPr>
      </w:pPr>
    </w:p>
    <w:p w14:paraId="61B95768">
      <w:pPr>
        <w:spacing w:before="158" w:beforeLines="50" w:after="158" w:afterLines="50" w:line="440" w:lineRule="exact"/>
        <w:jc w:val="left"/>
        <w:outlineLvl w:val="3"/>
        <w:rPr>
          <w:rFonts w:ascii="仿宋" w:hAnsi="仿宋" w:eastAsia="仿宋" w:cs="仿宋"/>
          <w:sz w:val="24"/>
          <w:szCs w:val="24"/>
        </w:rPr>
      </w:pPr>
    </w:p>
    <w:p w14:paraId="552006C7">
      <w:pPr>
        <w:spacing w:before="158" w:beforeLines="50" w:after="158" w:afterLines="50" w:line="440" w:lineRule="exact"/>
        <w:jc w:val="left"/>
        <w:outlineLvl w:val="3"/>
        <w:rPr>
          <w:rFonts w:ascii="仿宋" w:hAnsi="仿宋" w:eastAsia="仿宋" w:cs="仿宋"/>
          <w:sz w:val="24"/>
          <w:szCs w:val="24"/>
        </w:rPr>
      </w:pPr>
    </w:p>
    <w:p w14:paraId="663C5BCD">
      <w:pPr>
        <w:spacing w:before="158" w:beforeLines="50" w:after="158" w:afterLines="50" w:line="440" w:lineRule="exact"/>
        <w:jc w:val="left"/>
        <w:outlineLvl w:val="3"/>
        <w:rPr>
          <w:rFonts w:ascii="仿宋" w:hAnsi="仿宋" w:eastAsia="仿宋" w:cs="仿宋"/>
          <w:sz w:val="24"/>
          <w:szCs w:val="24"/>
        </w:rPr>
      </w:pPr>
    </w:p>
    <w:p w14:paraId="7E3EBD9C">
      <w:pPr>
        <w:spacing w:before="158" w:beforeLines="50" w:after="158" w:afterLines="50" w:line="440" w:lineRule="exact"/>
        <w:jc w:val="left"/>
        <w:outlineLvl w:val="3"/>
        <w:rPr>
          <w:rFonts w:ascii="仿宋" w:hAnsi="仿宋" w:eastAsia="仿宋" w:cs="仿宋"/>
          <w:sz w:val="24"/>
          <w:szCs w:val="24"/>
        </w:rPr>
      </w:pPr>
    </w:p>
    <w:p w14:paraId="31A5C66C">
      <w:pPr>
        <w:spacing w:before="158" w:beforeLines="50" w:after="158" w:afterLines="50" w:line="440" w:lineRule="exact"/>
        <w:jc w:val="left"/>
        <w:outlineLvl w:val="3"/>
        <w:rPr>
          <w:rFonts w:ascii="仿宋" w:hAnsi="仿宋" w:eastAsia="仿宋" w:cs="仿宋"/>
          <w:sz w:val="24"/>
          <w:szCs w:val="24"/>
        </w:rPr>
      </w:pPr>
    </w:p>
    <w:p w14:paraId="302D7EB2">
      <w:pPr>
        <w:spacing w:before="158" w:beforeLines="50" w:after="158" w:afterLines="50" w:line="440" w:lineRule="exact"/>
        <w:jc w:val="left"/>
        <w:outlineLvl w:val="3"/>
        <w:rPr>
          <w:rFonts w:ascii="仿宋" w:hAnsi="仿宋" w:eastAsia="仿宋" w:cs="仿宋"/>
          <w:sz w:val="24"/>
          <w:szCs w:val="24"/>
        </w:rPr>
      </w:pPr>
    </w:p>
    <w:p w14:paraId="640B23A3">
      <w:pPr>
        <w:spacing w:before="158" w:beforeLines="50" w:after="158" w:afterLines="50" w:line="440" w:lineRule="exact"/>
        <w:jc w:val="left"/>
        <w:outlineLvl w:val="3"/>
        <w:rPr>
          <w:rFonts w:ascii="仿宋" w:hAnsi="仿宋" w:eastAsia="仿宋" w:cs="仿宋"/>
          <w:sz w:val="24"/>
          <w:szCs w:val="24"/>
        </w:rPr>
      </w:pPr>
    </w:p>
    <w:p w14:paraId="74F3BC57">
      <w:pPr>
        <w:spacing w:before="158" w:beforeLines="50" w:after="158" w:afterLines="50" w:line="440" w:lineRule="exact"/>
        <w:jc w:val="left"/>
        <w:outlineLvl w:val="3"/>
        <w:rPr>
          <w:rFonts w:ascii="仿宋" w:hAnsi="仿宋" w:eastAsia="仿宋" w:cs="仿宋"/>
          <w:sz w:val="24"/>
          <w:szCs w:val="24"/>
        </w:rPr>
      </w:pPr>
    </w:p>
    <w:p w14:paraId="535A808C">
      <w:pPr>
        <w:spacing w:before="158" w:beforeLines="50" w:after="158" w:afterLines="50" w:line="440" w:lineRule="exact"/>
        <w:jc w:val="left"/>
        <w:outlineLvl w:val="3"/>
        <w:rPr>
          <w:rFonts w:ascii="仿宋" w:hAnsi="仿宋" w:eastAsia="仿宋" w:cs="仿宋"/>
          <w:sz w:val="24"/>
          <w:szCs w:val="24"/>
        </w:rPr>
      </w:pPr>
    </w:p>
    <w:p w14:paraId="2E4D5C58">
      <w:pPr>
        <w:spacing w:before="158" w:beforeLines="50" w:after="158" w:afterLines="50" w:line="440" w:lineRule="exact"/>
        <w:jc w:val="left"/>
        <w:outlineLvl w:val="3"/>
        <w:rPr>
          <w:rFonts w:ascii="仿宋" w:hAnsi="仿宋" w:eastAsia="仿宋" w:cs="仿宋"/>
          <w:sz w:val="24"/>
          <w:szCs w:val="24"/>
        </w:rPr>
      </w:pPr>
      <w:r>
        <w:rPr>
          <w:rFonts w:hint="eastAsia" w:ascii="仿宋" w:hAnsi="仿宋" w:eastAsia="仿宋" w:cs="仿宋"/>
          <w:sz w:val="24"/>
          <w:szCs w:val="24"/>
        </w:rPr>
        <w:t>附件</w:t>
      </w:r>
      <w:r>
        <w:rPr>
          <w:rFonts w:ascii="仿宋" w:hAnsi="仿宋" w:eastAsia="仿宋" w:cs="仿宋"/>
          <w:sz w:val="24"/>
          <w:szCs w:val="24"/>
        </w:rPr>
        <w:t>7</w:t>
      </w:r>
      <w:r>
        <w:rPr>
          <w:rFonts w:hint="eastAsia" w:ascii="仿宋" w:hAnsi="仿宋" w:eastAsia="仿宋" w:cs="仿宋"/>
          <w:sz w:val="24"/>
          <w:szCs w:val="24"/>
        </w:rPr>
        <w:t>：</w:t>
      </w:r>
    </w:p>
    <w:p w14:paraId="57D2B609">
      <w:pPr>
        <w:spacing w:before="158" w:beforeLines="50" w:after="158" w:afterLines="50" w:line="440" w:lineRule="exact"/>
        <w:jc w:val="center"/>
        <w:rPr>
          <w:rFonts w:ascii="仿宋" w:hAnsi="仿宋" w:eastAsia="仿宋" w:cs="仿宋"/>
          <w:sz w:val="24"/>
          <w:szCs w:val="24"/>
        </w:rPr>
      </w:pPr>
      <w:r>
        <w:rPr>
          <w:rFonts w:hint="eastAsia" w:ascii="仿宋" w:hAnsi="仿宋" w:eastAsia="仿宋" w:cs="仿宋"/>
          <w:sz w:val="24"/>
          <w:szCs w:val="24"/>
        </w:rPr>
        <w:t>保密协议</w:t>
      </w:r>
    </w:p>
    <w:p w14:paraId="0D21802D">
      <w:pPr>
        <w:spacing w:line="360" w:lineRule="auto"/>
        <w:rPr>
          <w:rFonts w:ascii="仿宋" w:hAnsi="仿宋" w:eastAsia="仿宋" w:cs="仿宋"/>
          <w:sz w:val="24"/>
          <w:szCs w:val="24"/>
        </w:rPr>
      </w:pPr>
      <w:r>
        <w:rPr>
          <w:rFonts w:hint="eastAsia" w:ascii="仿宋" w:hAnsi="仿宋" w:eastAsia="仿宋" w:cs="仿宋"/>
          <w:sz w:val="24"/>
          <w:szCs w:val="24"/>
        </w:rPr>
        <w:t xml:space="preserve">本协议由以下双方于【 </w:t>
      </w:r>
      <w:r>
        <w:rPr>
          <w:rFonts w:ascii="仿宋" w:hAnsi="仿宋" w:eastAsia="仿宋" w:cs="仿宋"/>
          <w:sz w:val="24"/>
          <w:szCs w:val="24"/>
        </w:rPr>
        <w:t xml:space="preserve">  </w:t>
      </w:r>
      <w:r>
        <w:rPr>
          <w:rFonts w:hint="eastAsia" w:ascii="仿宋" w:hAnsi="仿宋" w:eastAsia="仿宋" w:cs="仿宋"/>
          <w:sz w:val="24"/>
          <w:szCs w:val="24"/>
        </w:rPr>
        <w:t>】共同签署：</w:t>
      </w:r>
    </w:p>
    <w:p w14:paraId="1B9F57AF">
      <w:pPr>
        <w:spacing w:line="360" w:lineRule="auto"/>
        <w:rPr>
          <w:rFonts w:ascii="仿宋" w:hAnsi="仿宋" w:eastAsia="仿宋" w:cs="仿宋"/>
          <w:sz w:val="24"/>
          <w:szCs w:val="24"/>
        </w:rPr>
      </w:pPr>
      <w:r>
        <w:rPr>
          <w:rFonts w:hint="eastAsia" w:ascii="仿宋" w:hAnsi="仿宋" w:eastAsia="仿宋" w:cs="仿宋"/>
          <w:sz w:val="24"/>
          <w:szCs w:val="24"/>
        </w:rPr>
        <w:t>甲方：</w:t>
      </w:r>
    </w:p>
    <w:p w14:paraId="264BD901">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2762679A">
      <w:pPr>
        <w:spacing w:line="360" w:lineRule="auto"/>
        <w:rPr>
          <w:rFonts w:ascii="仿宋" w:hAnsi="仿宋" w:eastAsia="仿宋" w:cs="仿宋"/>
          <w:sz w:val="24"/>
          <w:szCs w:val="24"/>
        </w:rPr>
      </w:pPr>
      <w:r>
        <w:rPr>
          <w:rFonts w:hint="eastAsia" w:ascii="仿宋" w:hAnsi="仿宋" w:eastAsia="仿宋" w:cs="仿宋"/>
          <w:sz w:val="24"/>
          <w:szCs w:val="24"/>
        </w:rPr>
        <w:t xml:space="preserve">法定代表人： </w:t>
      </w:r>
    </w:p>
    <w:p w14:paraId="6D760A5B">
      <w:pPr>
        <w:spacing w:line="360" w:lineRule="auto"/>
        <w:rPr>
          <w:rFonts w:ascii="仿宋" w:hAnsi="仿宋" w:eastAsia="仿宋" w:cs="仿宋"/>
          <w:sz w:val="24"/>
          <w:szCs w:val="24"/>
        </w:rPr>
      </w:pPr>
    </w:p>
    <w:p w14:paraId="4C86E251">
      <w:pPr>
        <w:spacing w:line="360" w:lineRule="auto"/>
        <w:rPr>
          <w:rFonts w:ascii="仿宋" w:hAnsi="仿宋" w:eastAsia="仿宋" w:cs="仿宋"/>
          <w:sz w:val="24"/>
          <w:szCs w:val="24"/>
        </w:rPr>
      </w:pPr>
      <w:r>
        <w:rPr>
          <w:rFonts w:hint="eastAsia" w:ascii="仿宋" w:hAnsi="仿宋" w:eastAsia="仿宋" w:cs="仿宋"/>
          <w:sz w:val="24"/>
          <w:szCs w:val="24"/>
        </w:rPr>
        <w:t xml:space="preserve">乙方： </w:t>
      </w:r>
    </w:p>
    <w:p w14:paraId="6C8B2BE4">
      <w:pPr>
        <w:spacing w:line="360" w:lineRule="auto"/>
        <w:rPr>
          <w:rFonts w:ascii="仿宋" w:hAnsi="仿宋" w:eastAsia="仿宋" w:cs="仿宋"/>
          <w:sz w:val="24"/>
          <w:szCs w:val="24"/>
        </w:rPr>
      </w:pPr>
      <w:r>
        <w:rPr>
          <w:rFonts w:hint="eastAsia" w:ascii="仿宋" w:hAnsi="仿宋" w:eastAsia="仿宋" w:cs="仿宋"/>
          <w:sz w:val="24"/>
          <w:szCs w:val="24"/>
        </w:rPr>
        <w:t>公司住所：</w:t>
      </w:r>
    </w:p>
    <w:p w14:paraId="42EE7314">
      <w:pPr>
        <w:spacing w:line="360" w:lineRule="auto"/>
        <w:rPr>
          <w:rFonts w:ascii="仿宋" w:hAnsi="仿宋" w:eastAsia="仿宋" w:cs="仿宋"/>
          <w:sz w:val="24"/>
          <w:szCs w:val="24"/>
        </w:rPr>
      </w:pPr>
      <w:r>
        <w:rPr>
          <w:rFonts w:hint="eastAsia" w:ascii="仿宋" w:hAnsi="仿宋" w:eastAsia="仿宋" w:cs="仿宋"/>
          <w:sz w:val="24"/>
          <w:szCs w:val="24"/>
        </w:rPr>
        <w:t>法定代表人：</w:t>
      </w:r>
    </w:p>
    <w:p w14:paraId="47A9147A">
      <w:pPr>
        <w:spacing w:line="360" w:lineRule="auto"/>
        <w:rPr>
          <w:rFonts w:ascii="仿宋" w:hAnsi="仿宋" w:eastAsia="仿宋" w:cs="仿宋"/>
          <w:sz w:val="24"/>
          <w:szCs w:val="24"/>
        </w:rPr>
      </w:pPr>
    </w:p>
    <w:p w14:paraId="78EB4CE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甲乙双方需开展【】项目合作。出于该合作目的，甲方已经或将要向乙方提供有关项目的保密信息。经平等协商，双方自愿签订协议如下：</w:t>
      </w:r>
    </w:p>
    <w:p w14:paraId="783E2BC8">
      <w:pPr>
        <w:spacing w:line="360" w:lineRule="auto"/>
        <w:ind w:firstLine="480" w:firstLineChars="200"/>
        <w:rPr>
          <w:rFonts w:ascii="仿宋" w:hAnsi="仿宋" w:eastAsia="仿宋" w:cs="仿宋"/>
          <w:sz w:val="24"/>
          <w:szCs w:val="24"/>
        </w:rPr>
      </w:pPr>
    </w:p>
    <w:p w14:paraId="6EE4775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第一条 定义</w:t>
      </w:r>
    </w:p>
    <w:p w14:paraId="1432591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密信息”指甲方现在或将来向乙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4793C16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2、信息提供方：甲方</w:t>
      </w:r>
    </w:p>
    <w:p w14:paraId="7ED252D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3、信息接受方：乙方</w:t>
      </w:r>
    </w:p>
    <w:p w14:paraId="6847574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4、第三方：指本协议双方之外的任何第三方。</w:t>
      </w:r>
    </w:p>
    <w:p w14:paraId="520E6A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5、关联公司：直接或间接控制一方，或者受控于该方，或者与该方共同处于控制之下的任何第三方。</w:t>
      </w:r>
    </w:p>
    <w:p w14:paraId="741C636C">
      <w:pPr>
        <w:spacing w:line="360" w:lineRule="auto"/>
        <w:ind w:firstLine="480" w:firstLineChars="200"/>
        <w:rPr>
          <w:rFonts w:ascii="仿宋" w:hAnsi="仿宋" w:eastAsia="仿宋" w:cs="仿宋"/>
          <w:sz w:val="24"/>
          <w:szCs w:val="24"/>
        </w:rPr>
      </w:pPr>
    </w:p>
    <w:p w14:paraId="2B64CBA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第二条 保密信息的提供</w:t>
      </w:r>
    </w:p>
    <w:p w14:paraId="1705140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1、本协议所述之保密信息均由协议双方为洽谈合作事项之目的而提供。</w:t>
      </w:r>
    </w:p>
    <w:p w14:paraId="76F6A72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2、保密信息的所有权及知识产权归属于甲方或甲方具有合法来源。</w:t>
      </w:r>
    </w:p>
    <w:p w14:paraId="1C44281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3、本协议任何条款均不视为将保密信息的所有权和其他权利转让给乙方。</w:t>
      </w:r>
    </w:p>
    <w:p w14:paraId="5B90FA9D">
      <w:pPr>
        <w:spacing w:line="360" w:lineRule="auto"/>
        <w:ind w:firstLine="480" w:firstLineChars="200"/>
        <w:rPr>
          <w:rFonts w:ascii="仿宋" w:hAnsi="仿宋" w:eastAsia="仿宋" w:cs="仿宋"/>
          <w:sz w:val="24"/>
          <w:szCs w:val="24"/>
        </w:rPr>
      </w:pPr>
    </w:p>
    <w:p w14:paraId="0DA98A1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第三条 保密义务</w:t>
      </w:r>
    </w:p>
    <w:p w14:paraId="26096C4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1、乙方仅能将甲方提供的保密信息用于本协议所约定的项目并承担保密义务。</w:t>
      </w:r>
    </w:p>
    <w:p w14:paraId="4045603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45631F1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7B412C4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3089711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3D16A80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6、乙方应遵从甲方不时发出的有关使用、处理和保管保密信息的任何指令或政策，并按照甲方的要求将本协议项下保密信息的使用情况向甲方汇报。 </w:t>
      </w:r>
    </w:p>
    <w:p w14:paraId="7F27BB7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7、乙方不得为第三方利益使用保密信息，不得非为实现双方合作目的使用保密信息，不得对保密信息采取任何反向工程、反向编译或反向分解等行为。</w:t>
      </w:r>
    </w:p>
    <w:p w14:paraId="7AF1DF9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8、双方合作期间形成的与本协议有关的任何信息和数据受本协议约束。</w:t>
      </w:r>
    </w:p>
    <w:p w14:paraId="4E3B0B45">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在本协议签订后，甲方仅将保密信息向乙方指定联系人</w:t>
      </w:r>
      <w:bookmarkStart w:id="15" w:name="OLE_LINK3"/>
      <w:bookmarkStart w:id="16" w:name="OLE_LINK2"/>
      <w:r>
        <w:rPr>
          <w:rFonts w:hint="eastAsia" w:ascii="仿宋" w:hAnsi="仿宋" w:eastAsia="仿宋" w:cs="仿宋"/>
          <w:sz w:val="24"/>
          <w:szCs w:val="24"/>
        </w:rPr>
        <w:t>：</w:t>
      </w:r>
      <w:bookmarkEnd w:id="15"/>
      <w:bookmarkEnd w:id="16"/>
      <w:r>
        <w:rPr>
          <w:rFonts w:hint="eastAsia" w:ascii="仿宋" w:hAnsi="仿宋" w:eastAsia="仿宋" w:cs="仿宋"/>
          <w:sz w:val="24"/>
          <w:szCs w:val="24"/>
        </w:rPr>
        <w:t>【】 进行披露，如乙方联系人发生变更，应立即书面通知甲方并做出新的授权。</w:t>
      </w:r>
    </w:p>
    <w:p w14:paraId="6CF564C5">
      <w:pPr>
        <w:spacing w:line="360" w:lineRule="auto"/>
        <w:ind w:firstLine="480" w:firstLineChars="200"/>
        <w:rPr>
          <w:rFonts w:ascii="仿宋" w:hAnsi="仿宋" w:eastAsia="仿宋" w:cs="仿宋"/>
          <w:sz w:val="24"/>
          <w:szCs w:val="24"/>
        </w:rPr>
      </w:pPr>
    </w:p>
    <w:p w14:paraId="19AF82C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第四条 保密义务的例外</w:t>
      </w:r>
    </w:p>
    <w:p w14:paraId="0597EBF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1、根据有关法律或有管辖权的法院、仲裁机构、交易所或政府机构的要求而披露保密信息。</w:t>
      </w:r>
    </w:p>
    <w:p w14:paraId="2FD1DBD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2、事先取得甲方书面同意而公开的信息。</w:t>
      </w:r>
    </w:p>
    <w:p w14:paraId="366DDA5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披露该等保密信息之前，乙方应当立即通知甲方，并提供有关该等命令的通知，协同甲方采取有效措施防范风险。</w:t>
      </w:r>
    </w:p>
    <w:p w14:paraId="472CF45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第五条 保密信息的返还</w:t>
      </w:r>
    </w:p>
    <w:p w14:paraId="465ED070">
      <w:pPr>
        <w:tabs>
          <w:tab w:val="left" w:pos="990"/>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甲方要求或乙方违约时，乙方应立即在甲方要求的时间内向甲方返还所有保密信息并不得保存副本，包括但不限于储存于计算机磁盘、CD-ROM驱动、CD-ROM、硬盘、软件或任何纸质媒介的材料及其备份。因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同时乙方应向甲方出具已经归还或销毁全部材料的书面承诺。</w:t>
      </w:r>
    </w:p>
    <w:p w14:paraId="67A34EC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第六条 保密期限</w:t>
      </w:r>
    </w:p>
    <w:p w14:paraId="14B80A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除本协议双方另有约定外，本协议的保密期限自甲方提供保密信息之日起至本协议所述保密信息向公众披露或为公众所知悉之日止。</w:t>
      </w:r>
    </w:p>
    <w:p w14:paraId="143095A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第七条 违约责任</w:t>
      </w:r>
    </w:p>
    <w:p w14:paraId="409AE9D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0EDF423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72A43B8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3、在各种情况下，双方一致认为甲方的损失均应被视为最少不低于【】万元。 </w:t>
      </w:r>
    </w:p>
    <w:p w14:paraId="0CAF5E2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74A914C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第八条 适用法律及争议的解决</w:t>
      </w:r>
    </w:p>
    <w:p w14:paraId="4318441F">
      <w:pPr>
        <w:tabs>
          <w:tab w:val="left" w:pos="567"/>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本协议受中国现行有效的法律管辖，因本协议引起的或与本协议有关的任何争议，应由双方先行协商解决，协商不成的，由甲方所在地法院诉讼解决。</w:t>
      </w:r>
    </w:p>
    <w:p w14:paraId="43B712E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第九条 继续有效 </w:t>
      </w:r>
    </w:p>
    <w:p w14:paraId="08AD06A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如果本协议有任何条款或部分因任何原因被判定为无效或不可执行，本协议其他条款不应受到影响，在法律允许的范围内继续具有完全效力。</w:t>
      </w:r>
    </w:p>
    <w:p w14:paraId="4CC5792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第十条 协议生效</w:t>
      </w:r>
    </w:p>
    <w:p w14:paraId="27225E0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1、协议双方同意，本协议于双方签署之日起生效。但是如果本协议签订前存在甲方向乙方提供保密信息的，也适用本协议。</w:t>
      </w:r>
      <w:r>
        <w:rPr>
          <w:rFonts w:ascii="仿宋" w:hAnsi="仿宋" w:eastAsia="仿宋" w:cs="仿宋"/>
          <w:sz w:val="24"/>
          <w:szCs w:val="24"/>
        </w:rPr>
        <w:t xml:space="preserve"> </w:t>
      </w:r>
    </w:p>
    <w:p w14:paraId="0779F95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2、协议双方对本协议内容的修改或补充，应采用书面形式订立补充协议，补充协议经双方签署生效，成为本协议的有效组成部份、与本协议具有同等法律效力。</w:t>
      </w:r>
    </w:p>
    <w:p w14:paraId="2C51F78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3、本协议正本一式三份，甲方执两份，乙方执一份，具有同等法律效力。</w:t>
      </w:r>
    </w:p>
    <w:p w14:paraId="5963141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兹此，双方已促使本协议由各自正式授权代表签署或加盖双方公章或合同专用章。</w:t>
      </w:r>
    </w:p>
    <w:p w14:paraId="7E5C8E3C">
      <w:pPr>
        <w:spacing w:line="360" w:lineRule="auto"/>
        <w:ind w:firstLine="480" w:firstLineChars="200"/>
        <w:rPr>
          <w:rFonts w:ascii="仿宋" w:hAnsi="仿宋" w:eastAsia="仿宋" w:cs="仿宋"/>
          <w:sz w:val="24"/>
          <w:szCs w:val="24"/>
        </w:rPr>
      </w:pPr>
      <w:r>
        <w:rPr>
          <w:rFonts w:ascii="仿宋" w:hAnsi="仿宋" w:eastAsia="仿宋" w:cs="仿宋"/>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sz w:val="24"/>
          <w:szCs w:val="24"/>
        </w:rPr>
        <w:t>个人手写</w:t>
      </w:r>
      <w:r>
        <w:rPr>
          <w:rFonts w:ascii="仿宋" w:hAnsi="仿宋" w:eastAsia="仿宋" w:cs="仿宋"/>
          <w:sz w:val="24"/>
          <w:szCs w:val="24"/>
        </w:rPr>
        <w:t>签名除外）</w:t>
      </w:r>
      <w:r>
        <w:rPr>
          <w:rFonts w:hint="eastAsia" w:ascii="仿宋" w:hAnsi="仿宋" w:eastAsia="仿宋" w:cs="仿宋"/>
          <w:sz w:val="24"/>
          <w:szCs w:val="24"/>
        </w:rPr>
        <w:t>。</w:t>
      </w:r>
    </w:p>
    <w:p w14:paraId="3A15D5D0">
      <w:pPr>
        <w:spacing w:line="36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sz w:val="24"/>
          <w:szCs w:val="24"/>
        </w:rPr>
        <w:t>各</w:t>
      </w:r>
      <w:r>
        <w:rPr>
          <w:rFonts w:ascii="仿宋" w:hAnsi="仿宋" w:eastAsia="仿宋" w:cs="仿宋"/>
          <w:sz w:val="24"/>
          <w:szCs w:val="24"/>
        </w:rPr>
        <w:t>方已签署完毕。</w:t>
      </w:r>
    </w:p>
    <w:p w14:paraId="374DDBF2"/>
    <w:p w14:paraId="1E52F53A"/>
    <w:p w14:paraId="7408FEFE"/>
    <w:p w14:paraId="405FCDE2">
      <w:pPr>
        <w:spacing w:line="360" w:lineRule="auto"/>
        <w:ind w:firstLine="480" w:firstLineChars="200"/>
        <w:rPr>
          <w:rFonts w:ascii="仿宋" w:hAnsi="仿宋" w:eastAsia="仿宋" w:cs="仿宋"/>
          <w:sz w:val="24"/>
          <w:szCs w:val="24"/>
        </w:rPr>
      </w:pPr>
    </w:p>
    <w:p w14:paraId="0D2C4681">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附件8   工程量清单</w:t>
      </w:r>
    </w:p>
    <w:p w14:paraId="3E33D327"/>
    <w:p w14:paraId="5E701E51"/>
    <w:p w14:paraId="5E248ABD"/>
    <w:p w14:paraId="5CBB6E16"/>
    <w:p w14:paraId="1DBE1CAE"/>
    <w:p w14:paraId="4A31AF55"/>
    <w:p w14:paraId="199F937E"/>
    <w:p w14:paraId="5E8BE57E">
      <w:pPr>
        <w:pStyle w:val="2"/>
        <w:keepNext/>
        <w:keepLines/>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cs="宋体"/>
          <w:highlight w:val="none"/>
        </w:rPr>
      </w:pPr>
      <w:r>
        <w:rPr>
          <w:rFonts w:hint="eastAsia" w:ascii="宋体" w:hAnsi="宋体" w:eastAsia="宋体" w:cs="宋体"/>
          <w:highlight w:val="none"/>
          <w:lang w:val="en-US" w:eastAsia="zh-CN"/>
        </w:rPr>
        <w:t xml:space="preserve">第五部分 </w:t>
      </w:r>
      <w:r>
        <w:rPr>
          <w:rFonts w:hint="eastAsia" w:ascii="宋体" w:hAnsi="宋体" w:cs="宋体"/>
          <w:highlight w:val="none"/>
        </w:rPr>
        <w:t>技术标准和要求</w:t>
      </w:r>
    </w:p>
    <w:p w14:paraId="1558E23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1、依据设计施工图纸和技术文件要求，本工程项目的材料、设备、施工必须达到现行中华人民共和国及省、市、行业的一切有关法规、规范的要求，如各标准及规范要求有出入则以较严格者为准。</w:t>
      </w:r>
    </w:p>
    <w:p w14:paraId="3DA7A281">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2、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ab/>
      </w:r>
    </w:p>
    <w:p w14:paraId="3EA7E66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DD298C0">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A64661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0BEC9D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C486672">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7FA888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C4E3A6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9581C0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480F1B9">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4D1681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68E5D5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FCB486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32E5D1F">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967F1F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DA1AAB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5081A7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B7E417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29FAFF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DF00D95">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7214F80">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472963D">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52AC3EF">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F9BEA71">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BEB4CBD">
      <w:pP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16DD3F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09FE897">
      <w:pPr>
        <w:shd w:val="clea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附件1： 分部分项工程量清单与计价表</w:t>
      </w:r>
    </w:p>
    <w:p w14:paraId="340984D5">
      <w:pPr>
        <w:pStyle w:val="8"/>
        <w:keepNext w:val="0"/>
        <w:keepLines w:val="0"/>
        <w:pageBreakBefore w:val="0"/>
        <w:widowControl/>
        <w:shd w:val="clear"/>
        <w:kinsoku w:val="0"/>
        <w:wordWrap/>
        <w:overflowPunct/>
        <w:topLinePunct w:val="0"/>
        <w:autoSpaceDE w:val="0"/>
        <w:autoSpaceDN w:val="0"/>
        <w:bidi w:val="0"/>
        <w:adjustRightInd w:val="0"/>
        <w:snapToGrid w:val="0"/>
        <w:textAlignment w:val="baseline"/>
        <w:rPr>
          <w:rFonts w:hint="eastAsia" w:ascii="黑体" w:hAnsi="Times New Roman" w:eastAsia="宋体" w:cs="黑体"/>
          <w:bCs/>
          <w:snapToGrid w:val="0"/>
          <w:color w:val="000000"/>
          <w:kern w:val="44"/>
          <w:sz w:val="28"/>
          <w:szCs w:val="28"/>
          <w:highlight w:val="none"/>
          <w:lang w:val="en-US" w:eastAsia="zh-CN" w:bidi="ar-SA"/>
        </w:rPr>
      </w:pPr>
      <w:bookmarkStart w:id="17" w:name="_Toc447813068"/>
      <w:bookmarkStart w:id="18" w:name="_Toc452110134"/>
    </w:p>
    <w:bookmarkEnd w:id="17"/>
    <w:bookmarkEnd w:id="18"/>
    <w:tbl>
      <w:tblPr>
        <w:tblStyle w:val="16"/>
        <w:tblW w:w="9030" w:type="dxa"/>
        <w:tblInd w:w="38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5"/>
        <w:gridCol w:w="1377"/>
        <w:gridCol w:w="4698"/>
        <w:gridCol w:w="1110"/>
        <w:gridCol w:w="1080"/>
      </w:tblGrid>
      <w:tr w14:paraId="41C79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6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24E4EC3">
            <w:pPr>
              <w:keepNext w:val="0"/>
              <w:keepLines w:val="0"/>
              <w:widowControl/>
              <w:suppressLineNumbers w:val="0"/>
              <w:jc w:val="center"/>
              <w:textAlignment w:val="center"/>
              <w:rPr>
                <w:rFonts w:ascii="黑体" w:hAnsi="宋体" w:eastAsia="黑体" w:cs="黑体"/>
                <w:i w:val="0"/>
                <w:iCs w:val="0"/>
                <w:color w:val="000000"/>
                <w:sz w:val="18"/>
                <w:szCs w:val="18"/>
                <w:u w:val="none"/>
              </w:rPr>
            </w:pPr>
            <w:bookmarkStart w:id="19" w:name="_Toc445584721"/>
            <w:bookmarkStart w:id="20" w:name="_Toc445648516"/>
            <w:bookmarkStart w:id="21" w:name="_Toc445622909"/>
            <w:bookmarkStart w:id="22" w:name="_Toc445650779"/>
            <w:bookmarkStart w:id="23" w:name="_Toc445649518"/>
            <w:bookmarkStart w:id="24" w:name="_Toc445648700"/>
            <w:bookmarkStart w:id="25" w:name="_Toc445651183"/>
            <w:bookmarkStart w:id="26" w:name="_Toc445584642"/>
            <w:bookmarkStart w:id="27" w:name="_Toc452110135"/>
            <w:bookmarkStart w:id="28" w:name="_Toc445623621"/>
            <w:bookmarkStart w:id="29" w:name="_Toc445650079"/>
            <w:bookmarkStart w:id="30" w:name="_Toc445651012"/>
            <w:bookmarkStart w:id="31" w:name="_Toc445649332"/>
            <w:bookmarkStart w:id="32" w:name="_Toc445651426"/>
            <w:bookmarkStart w:id="33" w:name="_Toc445652819"/>
            <w:bookmarkStart w:id="34" w:name="_Toc447813069"/>
            <w:bookmarkStart w:id="35" w:name="_Toc445623529"/>
            <w:bookmarkStart w:id="36" w:name="_Toc445649264"/>
            <w:bookmarkStart w:id="37" w:name="_Toc445648604"/>
            <w:r>
              <w:rPr>
                <w:rFonts w:hint="eastAsia" w:ascii="黑体" w:hAnsi="宋体" w:eastAsia="黑体" w:cs="黑体"/>
                <w:i w:val="0"/>
                <w:iCs w:val="0"/>
                <w:snapToGrid w:val="0"/>
                <w:color w:val="000000"/>
                <w:kern w:val="0"/>
                <w:sz w:val="18"/>
                <w:szCs w:val="18"/>
                <w:u w:val="none"/>
                <w:lang w:val="en-US" w:eastAsia="zh-CN" w:bidi="ar"/>
              </w:rPr>
              <w:t>序号</w:t>
            </w:r>
          </w:p>
        </w:tc>
        <w:tc>
          <w:tcPr>
            <w:tcW w:w="137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7967B6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项目编码</w:t>
            </w:r>
          </w:p>
        </w:tc>
        <w:tc>
          <w:tcPr>
            <w:tcW w:w="469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26E983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项目名称</w:t>
            </w:r>
            <w:r>
              <w:rPr>
                <w:rFonts w:hint="eastAsia" w:ascii="黑体" w:hAnsi="宋体" w:eastAsia="黑体" w:cs="黑体"/>
                <w:i w:val="0"/>
                <w:iCs w:val="0"/>
                <w:snapToGrid w:val="0"/>
                <w:color w:val="000000"/>
                <w:kern w:val="0"/>
                <w:sz w:val="18"/>
                <w:szCs w:val="18"/>
                <w:u w:val="none"/>
                <w:lang w:val="en-US" w:eastAsia="zh-CN" w:bidi="ar"/>
              </w:rPr>
              <w:br w:type="textWrapping"/>
            </w:r>
            <w:r>
              <w:rPr>
                <w:rFonts w:hint="eastAsia" w:ascii="黑体" w:hAnsi="宋体" w:eastAsia="黑体" w:cs="黑体"/>
                <w:i w:val="0"/>
                <w:iCs w:val="0"/>
                <w:snapToGrid w:val="0"/>
                <w:color w:val="000000"/>
                <w:kern w:val="0"/>
                <w:sz w:val="18"/>
                <w:szCs w:val="18"/>
                <w:u w:val="none"/>
                <w:lang w:val="en-US" w:eastAsia="zh-CN" w:bidi="ar"/>
              </w:rPr>
              <w:t>项目特征</w:t>
            </w:r>
          </w:p>
        </w:tc>
        <w:tc>
          <w:tcPr>
            <w:tcW w:w="11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D7C480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计量单位</w:t>
            </w:r>
          </w:p>
        </w:tc>
        <w:tc>
          <w:tcPr>
            <w:tcW w:w="10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564371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snapToGrid w:val="0"/>
                <w:color w:val="000000"/>
                <w:kern w:val="0"/>
                <w:sz w:val="18"/>
                <w:szCs w:val="18"/>
                <w:u w:val="none"/>
                <w:lang w:val="en-US" w:eastAsia="zh-CN" w:bidi="ar"/>
              </w:rPr>
              <w:t>工程数量</w:t>
            </w:r>
          </w:p>
        </w:tc>
      </w:tr>
      <w:tr w14:paraId="31EF7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DFEFDAD">
            <w:pPr>
              <w:jc w:val="center"/>
              <w:rPr>
                <w:rFonts w:hint="eastAsia" w:ascii="黑体" w:hAnsi="宋体" w:eastAsia="黑体" w:cs="黑体"/>
                <w:i w:val="0"/>
                <w:iCs w:val="0"/>
                <w:color w:val="000000"/>
                <w:sz w:val="18"/>
                <w:szCs w:val="18"/>
                <w:u w:val="none"/>
              </w:rPr>
            </w:pPr>
          </w:p>
        </w:tc>
        <w:tc>
          <w:tcPr>
            <w:tcW w:w="137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C685170">
            <w:pPr>
              <w:jc w:val="center"/>
              <w:rPr>
                <w:rFonts w:hint="eastAsia" w:ascii="黑体" w:hAnsi="宋体" w:eastAsia="黑体" w:cs="黑体"/>
                <w:i w:val="0"/>
                <w:iCs w:val="0"/>
                <w:color w:val="000000"/>
                <w:sz w:val="18"/>
                <w:szCs w:val="18"/>
                <w:u w:val="none"/>
              </w:rPr>
            </w:pPr>
          </w:p>
        </w:tc>
        <w:tc>
          <w:tcPr>
            <w:tcW w:w="469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2D0B410">
            <w:pPr>
              <w:jc w:val="center"/>
              <w:rPr>
                <w:rFonts w:hint="eastAsia" w:ascii="黑体" w:hAnsi="宋体" w:eastAsia="黑体" w:cs="黑体"/>
                <w:i w:val="0"/>
                <w:iCs w:val="0"/>
                <w:color w:val="000000"/>
                <w:sz w:val="18"/>
                <w:szCs w:val="18"/>
                <w:u w:val="none"/>
              </w:rPr>
            </w:pPr>
          </w:p>
        </w:tc>
        <w:tc>
          <w:tcPr>
            <w:tcW w:w="11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7A3ECB4">
            <w:pPr>
              <w:jc w:val="center"/>
              <w:rPr>
                <w:rFonts w:hint="eastAsia" w:ascii="黑体" w:hAnsi="宋体" w:eastAsia="黑体" w:cs="黑体"/>
                <w:i w:val="0"/>
                <w:iCs w:val="0"/>
                <w:color w:val="000000"/>
                <w:sz w:val="18"/>
                <w:szCs w:val="18"/>
                <w:u w:val="none"/>
              </w:rPr>
            </w:pPr>
          </w:p>
        </w:tc>
        <w:tc>
          <w:tcPr>
            <w:tcW w:w="10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97F3E28">
            <w:pPr>
              <w:jc w:val="center"/>
              <w:rPr>
                <w:rFonts w:hint="eastAsia" w:ascii="黑体" w:hAnsi="宋体" w:eastAsia="黑体" w:cs="黑体"/>
                <w:i w:val="0"/>
                <w:iCs w:val="0"/>
                <w:color w:val="000000"/>
                <w:sz w:val="18"/>
                <w:szCs w:val="18"/>
                <w:u w:val="none"/>
              </w:rPr>
            </w:pPr>
          </w:p>
        </w:tc>
      </w:tr>
      <w:tr w14:paraId="4D0A0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A1D1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3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E4A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011608002001</w:t>
            </w:r>
          </w:p>
        </w:tc>
        <w:tc>
          <w:tcPr>
            <w:tcW w:w="469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D007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铲除涂料面</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1.铲除部位名称：墙面、顶棚铲墙皮</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3B5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848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9758.12</w:t>
            </w:r>
          </w:p>
        </w:tc>
      </w:tr>
      <w:tr w14:paraId="081D3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AC6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3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D2D7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010103002002</w:t>
            </w:r>
          </w:p>
        </w:tc>
        <w:tc>
          <w:tcPr>
            <w:tcW w:w="469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051A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余方弃置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1.旧墙皮人工装车，外运&gt;1Km</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E25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2721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195.16</w:t>
            </w:r>
          </w:p>
        </w:tc>
      </w:tr>
      <w:tr w14:paraId="43365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76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B0C75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3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B085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011407001003</w:t>
            </w:r>
          </w:p>
        </w:tc>
        <w:tc>
          <w:tcPr>
            <w:tcW w:w="469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82C8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墙面喷刷涂料</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1.喷刷涂料部位：内墙；</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2.刮腻子要求：刷素水泥一道，满刮2遍腻子；</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3.涂料品种、喷刷遍数：刷2遍乳胶漆；</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87F4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2F3D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7406.18</w:t>
            </w:r>
          </w:p>
        </w:tc>
      </w:tr>
      <w:tr w14:paraId="7CC87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76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201E4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3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F75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011407002001</w:t>
            </w:r>
          </w:p>
        </w:tc>
        <w:tc>
          <w:tcPr>
            <w:tcW w:w="469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10C0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天棚喷刷涂料</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1.喷刷涂料部位：顶棚；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2.刮腻子要求 ：刷素水泥一道，满刮2遍腻子；</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3.涂料品种、喷刷遍数:刷2遍乳胶漆；</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B71F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3AA6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2351.94</w:t>
            </w:r>
          </w:p>
        </w:tc>
      </w:tr>
      <w:tr w14:paraId="1F5A6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315D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3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5E75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011607002001</w:t>
            </w:r>
          </w:p>
        </w:tc>
        <w:tc>
          <w:tcPr>
            <w:tcW w:w="469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0734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防水层拆除</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屋面防水层及保护层拆除</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FD2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B20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1155.72</w:t>
            </w:r>
          </w:p>
        </w:tc>
      </w:tr>
      <w:tr w14:paraId="2EBED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5" w:hRule="atLeast"/>
        </w:trPr>
        <w:tc>
          <w:tcPr>
            <w:tcW w:w="76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C53BB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13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528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010902001001</w:t>
            </w:r>
          </w:p>
        </w:tc>
        <w:tc>
          <w:tcPr>
            <w:tcW w:w="469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110C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屋面卷材防水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1.卷材品种、规格、厚度：3mm厚SBS聚酯胎Ⅱ型改性沥青防水卷材、3mm厚SBS页岩面防水卷材；</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2.防水层数：两层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3.防水层做法：20厚1:3水泥砂浆找平层（仅限损坏面积）;一层3mm厚SBS改性页岩沥青防水卷材、一层3mm厚SBS改性沥青防水卷材（非外漏）</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7785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809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1155.72</w:t>
            </w:r>
          </w:p>
        </w:tc>
      </w:tr>
      <w:tr w14:paraId="52797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65"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C129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13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EDE2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010103002001</w:t>
            </w:r>
          </w:p>
        </w:tc>
        <w:tc>
          <w:tcPr>
            <w:tcW w:w="469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248F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余方弃置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1.废弃料品种：(屋面防水拆除)石渣装车外运;</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2.运距：&gt;1km.</w:t>
            </w:r>
          </w:p>
        </w:tc>
        <w:tc>
          <w:tcPr>
            <w:tcW w:w="11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44DF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08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0DC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23.11</w:t>
            </w:r>
          </w:p>
        </w:tc>
      </w:tr>
    </w:tbl>
    <w:p w14:paraId="28ABCDAD">
      <w:pPr>
        <w:keepNext w:val="0"/>
        <w:keepLines w:val="0"/>
        <w:pageBreakBefore w:val="0"/>
        <w:widowControl/>
        <w:kinsoku w:val="0"/>
        <w:wordWrap/>
        <w:overflowPunct/>
        <w:topLinePunct w:val="0"/>
        <w:autoSpaceDE w:val="0"/>
        <w:autoSpaceDN w:val="0"/>
        <w:bidi w:val="0"/>
        <w:adjustRightInd w:val="0"/>
        <w:snapToGrid w:val="0"/>
        <w:ind w:firstLine="560" w:firstLineChars="200"/>
        <w:textAlignment w:val="baseline"/>
        <w:rPr>
          <w:rFonts w:hint="eastAsia" w:ascii="黑体" w:hAnsi="Times New Roman" w:eastAsia="宋体" w:cs="黑体"/>
          <w:bCs/>
          <w:snapToGrid w:val="0"/>
          <w:color w:val="000000"/>
          <w:kern w:val="44"/>
          <w:sz w:val="28"/>
          <w:szCs w:val="28"/>
          <w:highlight w:val="yellow"/>
          <w:lang w:val="en-US" w:eastAsia="zh-CN" w:bidi="ar-SA"/>
        </w:rPr>
      </w:pPr>
    </w:p>
    <w:p w14:paraId="12805480">
      <w:pPr>
        <w:keepNext w:val="0"/>
        <w:keepLines w:val="0"/>
        <w:pageBreakBefore w:val="0"/>
        <w:widowControl/>
        <w:kinsoku w:val="0"/>
        <w:wordWrap/>
        <w:overflowPunct/>
        <w:topLinePunct w:val="0"/>
        <w:autoSpaceDE w:val="0"/>
        <w:autoSpaceDN w:val="0"/>
        <w:bidi w:val="0"/>
        <w:adjustRightInd w:val="0"/>
        <w:snapToGrid w:val="0"/>
        <w:ind w:firstLine="560" w:firstLineChars="200"/>
        <w:textAlignment w:val="baseline"/>
        <w:rPr>
          <w:rFonts w:hint="eastAsia" w:ascii="黑体" w:hAnsi="Times New Roman" w:eastAsia="宋体" w:cs="黑体"/>
          <w:bCs/>
          <w:snapToGrid w:val="0"/>
          <w:color w:val="000000"/>
          <w:kern w:val="44"/>
          <w:sz w:val="28"/>
          <w:szCs w:val="28"/>
          <w:highlight w:val="yellow"/>
          <w:lang w:val="en-US" w:eastAsia="zh-CN" w:bidi="ar-SA"/>
        </w:rPr>
      </w:pPr>
      <w:r>
        <w:rPr>
          <w:rFonts w:hint="eastAsia" w:ascii="黑体" w:hAnsi="Times New Roman" w:eastAsia="宋体" w:cs="黑体"/>
          <w:bCs/>
          <w:snapToGrid w:val="0"/>
          <w:color w:val="000000"/>
          <w:kern w:val="44"/>
          <w:sz w:val="28"/>
          <w:szCs w:val="28"/>
          <w:highlight w:val="none"/>
          <w:lang w:val="en-US" w:eastAsia="zh-CN" w:bidi="ar-SA"/>
        </w:rPr>
        <w:t>说明：投标人用广联达软件编制计价文件，取费按最新文件执行</w:t>
      </w:r>
      <w:r>
        <w:rPr>
          <w:rFonts w:hint="eastAsia" w:ascii="黑体" w:hAnsi="Times New Roman" w:eastAsia="宋体" w:cs="黑体"/>
          <w:bCs/>
          <w:snapToGrid w:val="0"/>
          <w:color w:val="000000"/>
          <w:kern w:val="44"/>
          <w:sz w:val="28"/>
          <w:szCs w:val="28"/>
          <w:highlight w:val="yellow"/>
          <w:lang w:val="en-US" w:eastAsia="zh-CN" w:bidi="ar-SA"/>
        </w:rPr>
        <w:br w:type="page"/>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21FABB4F">
      <w:pPr>
        <w:pStyle w:val="6"/>
        <w:numPr>
          <w:ilvl w:val="0"/>
          <w:numId w:val="0"/>
        </w:numPr>
        <w:bidi w:val="0"/>
        <w:jc w:val="left"/>
        <w:rPr>
          <w:rFonts w:hint="eastAsia" w:ascii="宋体" w:hAnsi="宋体" w:eastAsia="宋体" w:cs="宋体"/>
          <w:b w:val="0"/>
          <w:bCs/>
          <w:sz w:val="28"/>
          <w:szCs w:val="28"/>
          <w:highlight w:val="none"/>
        </w:rPr>
      </w:pPr>
      <w:bookmarkStart w:id="38" w:name="_Toc445649522"/>
      <w:bookmarkStart w:id="39" w:name="_Toc445648704"/>
      <w:bookmarkStart w:id="40" w:name="_Toc445622910"/>
      <w:bookmarkStart w:id="41" w:name="_Toc445649336"/>
      <w:bookmarkStart w:id="42" w:name="_Toc445623622"/>
      <w:bookmarkStart w:id="43" w:name="_Toc445648608"/>
      <w:bookmarkStart w:id="44" w:name="_Toc447813073"/>
      <w:bookmarkStart w:id="45" w:name="_Toc33879077"/>
      <w:bookmarkStart w:id="46" w:name="_Toc445648539"/>
      <w:bookmarkStart w:id="47" w:name="_Toc452110139"/>
      <w:bookmarkStart w:id="48" w:name="_Toc445650783"/>
      <w:bookmarkStart w:id="49" w:name="_Toc445651430"/>
      <w:bookmarkStart w:id="50" w:name="_Toc445651016"/>
      <w:bookmarkStart w:id="51" w:name="_Toc445584722"/>
      <w:bookmarkStart w:id="52" w:name="_Toc445649268"/>
      <w:bookmarkStart w:id="53" w:name="_Toc445651187"/>
      <w:bookmarkStart w:id="54" w:name="_Toc445623530"/>
      <w:bookmarkStart w:id="55" w:name="_Toc445652823"/>
      <w:bookmarkStart w:id="56" w:name="_Toc445650080"/>
      <w:bookmarkStart w:id="57" w:name="_Toc445584643"/>
      <w:r>
        <w:rPr>
          <w:rFonts w:hint="eastAsia" w:ascii="宋体" w:hAnsi="宋体" w:eastAsia="宋体" w:cs="宋体"/>
          <w:b w:val="0"/>
          <w:bCs/>
          <w:snapToGrid w:val="0"/>
          <w:color w:val="000000"/>
          <w:kern w:val="0"/>
          <w:sz w:val="28"/>
          <w:szCs w:val="28"/>
          <w:highlight w:val="none"/>
          <w:lang w:val="en-US" w:eastAsia="zh-CN" w:bidi="ar-SA"/>
        </w:rPr>
        <w:t>附件2：</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Start w:id="58" w:name="_Toc447813074"/>
      <w:bookmarkStart w:id="59" w:name="_Toc445649523"/>
      <w:bookmarkStart w:id="60" w:name="_Toc445584644"/>
      <w:bookmarkStart w:id="61" w:name="_Toc445584723"/>
      <w:bookmarkStart w:id="62" w:name="_Toc445652824"/>
      <w:bookmarkStart w:id="63" w:name="_Toc445651188"/>
      <w:bookmarkStart w:id="64" w:name="_Toc445651017"/>
      <w:bookmarkStart w:id="65" w:name="_Toc445623623"/>
      <w:bookmarkStart w:id="66" w:name="_Toc445623531"/>
      <w:bookmarkStart w:id="67" w:name="_Toc445649337"/>
      <w:bookmarkStart w:id="68" w:name="_Toc452110140"/>
      <w:bookmarkStart w:id="69" w:name="_Toc445622911"/>
      <w:bookmarkStart w:id="70" w:name="_Toc445649269"/>
      <w:bookmarkStart w:id="71" w:name="_Toc445648705"/>
      <w:bookmarkStart w:id="72" w:name="_Toc445648609"/>
      <w:bookmarkStart w:id="73" w:name="_Toc445650784"/>
      <w:bookmarkStart w:id="74" w:name="_Toc445648540"/>
      <w:bookmarkStart w:id="75" w:name="_Toc445651431"/>
      <w:r>
        <w:rPr>
          <w:rFonts w:hint="eastAsia" w:ascii="宋体" w:hAnsi="宋体" w:eastAsia="宋体" w:cs="宋体"/>
          <w:b w:val="0"/>
          <w:bCs/>
          <w:sz w:val="28"/>
          <w:szCs w:val="28"/>
          <w:highlight w:val="none"/>
        </w:rPr>
        <w:t>投标函、投标承诺书及投标函附录</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0BD0639">
      <w:pPr>
        <w:jc w:val="center"/>
        <w:rPr>
          <w:rFonts w:hint="eastAsia" w:ascii="黑体" w:hAnsi="黑体" w:eastAsia="黑体" w:cs="黑体"/>
          <w:b/>
          <w:sz w:val="24"/>
          <w:highlight w:val="none"/>
        </w:rPr>
      </w:pPr>
      <w:bookmarkStart w:id="76" w:name="_Toc312072325"/>
      <w:bookmarkStart w:id="77" w:name="_Toc144974858"/>
      <w:bookmarkStart w:id="78" w:name="_Toc269310989"/>
      <w:bookmarkStart w:id="79" w:name="_Toc445648541"/>
      <w:bookmarkStart w:id="80" w:name="_Toc445622912"/>
      <w:bookmarkStart w:id="81" w:name="_Toc152045789"/>
      <w:bookmarkStart w:id="82" w:name="_Toc232995542"/>
      <w:bookmarkStart w:id="83" w:name="_Toc152042578"/>
      <w:r>
        <w:rPr>
          <w:rFonts w:hint="eastAsia" w:ascii="黑体" w:hAnsi="黑体" w:eastAsia="黑体" w:cs="黑体"/>
          <w:b/>
          <w:sz w:val="24"/>
          <w:highlight w:val="none"/>
        </w:rPr>
        <w:t>（一）投标函</w:t>
      </w:r>
      <w:bookmarkEnd w:id="76"/>
      <w:bookmarkEnd w:id="77"/>
      <w:bookmarkEnd w:id="78"/>
      <w:bookmarkEnd w:id="79"/>
      <w:bookmarkEnd w:id="80"/>
      <w:bookmarkEnd w:id="81"/>
      <w:bookmarkEnd w:id="82"/>
      <w:bookmarkEnd w:id="83"/>
    </w:p>
    <w:p w14:paraId="2E4ED536">
      <w:pPr>
        <w:jc w:val="center"/>
        <w:rPr>
          <w:rFonts w:hint="eastAsia" w:ascii="宋体" w:hAnsi="宋体" w:cs="宋体"/>
          <w:b/>
          <w:sz w:val="24"/>
          <w:highlight w:val="none"/>
        </w:rPr>
      </w:pPr>
    </w:p>
    <w:p w14:paraId="19E4590B">
      <w:pPr>
        <w:spacing w:line="360" w:lineRule="auto"/>
        <w:rPr>
          <w:rFonts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（招标人名称）</w:t>
      </w:r>
    </w:p>
    <w:p w14:paraId="0321DE3F">
      <w:pPr>
        <w:spacing w:line="360" w:lineRule="auto"/>
        <w:ind w:firstLine="480" w:firstLineChars="200"/>
        <w:rPr>
          <w:rFonts w:ascii="宋体" w:hAnsi="宋体" w:cs="宋体"/>
          <w:sz w:val="24"/>
          <w:highlight w:val="none"/>
        </w:rPr>
      </w:pPr>
      <w:r>
        <w:rPr>
          <w:rFonts w:hint="eastAsia" w:ascii="宋体" w:hAnsi="宋体" w:cs="宋体"/>
          <w:sz w:val="24"/>
          <w:highlight w:val="none"/>
        </w:rPr>
        <w:t>在考察现场并充分研究</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（项目名称）（以下简称</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本工程</w:t>
      </w:r>
      <w:r>
        <w:rPr>
          <w:rFonts w:hint="default" w:ascii="宋体" w:hAnsi="宋体" w:eastAsia="宋体" w:cs="宋体"/>
          <w:sz w:val="24"/>
          <w:highlight w:val="none"/>
          <w:lang w:val="en-US" w:eastAsia="zh-CN"/>
        </w:rPr>
        <w:t>”</w:t>
      </w:r>
      <w:r>
        <w:rPr>
          <w:rFonts w:hint="eastAsia" w:ascii="宋体" w:hAnsi="宋体" w:cs="宋体"/>
          <w:sz w:val="24"/>
          <w:highlight w:val="none"/>
        </w:rPr>
        <w:t>）施工招标文件的全部内容后，我方完全同意招标文件的全部内容，我方</w:t>
      </w:r>
      <w:r>
        <w:rPr>
          <w:rFonts w:hint="eastAsia" w:ascii="宋体" w:hAnsi="宋体" w:eastAsia="宋体" w:cs="宋体"/>
          <w:sz w:val="24"/>
          <w:highlight w:val="none"/>
          <w:lang w:val="en-US" w:eastAsia="zh-CN"/>
        </w:rPr>
        <w:t>将</w:t>
      </w:r>
      <w:r>
        <w:rPr>
          <w:rFonts w:hint="eastAsia" w:ascii="宋体" w:hAnsi="宋体" w:cs="宋体"/>
          <w:sz w:val="24"/>
          <w:highlight w:val="none"/>
        </w:rPr>
        <w:t>严格按照合同约定施工、竣工</w:t>
      </w:r>
      <w:r>
        <w:rPr>
          <w:rFonts w:hint="eastAsia" w:ascii="宋体" w:hAnsi="宋体" w:eastAsia="宋体" w:cs="宋体"/>
          <w:sz w:val="24"/>
          <w:highlight w:val="none"/>
          <w:lang w:eastAsia="zh-CN"/>
        </w:rPr>
        <w:t>、</w:t>
      </w:r>
      <w:r>
        <w:rPr>
          <w:rFonts w:hint="eastAsia" w:ascii="宋体" w:hAnsi="宋体" w:cs="宋体"/>
          <w:sz w:val="24"/>
          <w:highlight w:val="none"/>
        </w:rPr>
        <w:t>交付本工程并维修其中的任何缺陷。</w:t>
      </w:r>
    </w:p>
    <w:p w14:paraId="7F640945">
      <w:pPr>
        <w:spacing w:line="360" w:lineRule="auto"/>
        <w:rPr>
          <w:rFonts w:ascii="宋体" w:hAnsi="宋体" w:cs="宋体"/>
          <w:sz w:val="24"/>
          <w:highlight w:val="none"/>
        </w:rPr>
      </w:pPr>
      <w:r>
        <w:rPr>
          <w:rFonts w:hint="eastAsia" w:ascii="宋体" w:hAnsi="宋体" w:cs="宋体"/>
          <w:sz w:val="24"/>
          <w:highlight w:val="none"/>
        </w:rPr>
        <w:t>如果我方中标，我方保证在</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日或按照合同约定的开工日期开始本工程的施工，</w:t>
      </w:r>
      <w:r>
        <w:rPr>
          <w:rFonts w:hint="eastAsia" w:ascii="宋体" w:hAnsi="宋体" w:cs="宋体"/>
          <w:sz w:val="24"/>
          <w:highlight w:val="none"/>
          <w:u w:val="single"/>
        </w:rPr>
        <w:t xml:space="preserve">      </w:t>
      </w:r>
      <w:r>
        <w:rPr>
          <w:rFonts w:hint="eastAsia" w:ascii="宋体" w:hAnsi="宋体" w:cs="宋体"/>
          <w:sz w:val="24"/>
          <w:highlight w:val="none"/>
        </w:rPr>
        <w:t>天（日历日）内竣工，并确保工程质量达到</w:t>
      </w:r>
      <w:r>
        <w:rPr>
          <w:rFonts w:hint="eastAsia" w:ascii="宋体" w:hAnsi="宋体" w:cs="宋体"/>
          <w:sz w:val="24"/>
          <w:highlight w:val="none"/>
          <w:u w:val="single"/>
        </w:rPr>
        <w:t xml:space="preserve">      </w:t>
      </w:r>
      <w:r>
        <w:rPr>
          <w:rFonts w:hint="eastAsia" w:ascii="宋体" w:hAnsi="宋体" w:cs="宋体"/>
          <w:sz w:val="24"/>
          <w:highlight w:val="none"/>
        </w:rPr>
        <w:t>标准。我方同意本投标函在招标文件规定的提交投标文件截止时间后，在招标文件规定的投标有效期期满前对我方具有约束力，且随时准备接受你方发出的中标通知书。</w:t>
      </w:r>
    </w:p>
    <w:p w14:paraId="7A8D43D6">
      <w:pPr>
        <w:spacing w:line="360" w:lineRule="auto"/>
        <w:ind w:firstLine="480" w:firstLineChars="200"/>
        <w:rPr>
          <w:rFonts w:ascii="宋体" w:hAnsi="宋体" w:cs="宋体"/>
          <w:sz w:val="24"/>
          <w:highlight w:val="none"/>
        </w:rPr>
      </w:pPr>
      <w:r>
        <w:rPr>
          <w:rFonts w:hint="eastAsia" w:ascii="宋体" w:hAnsi="宋体" w:cs="宋体"/>
          <w:sz w:val="24"/>
          <w:highlight w:val="none"/>
        </w:rPr>
        <w:t>在签署协议书之前，你方的中标通知书连同本投标函，对双方具有约束力。</w:t>
      </w:r>
    </w:p>
    <w:p w14:paraId="04A5F7AF">
      <w:pPr>
        <w:spacing w:line="360" w:lineRule="auto"/>
        <w:rPr>
          <w:rFonts w:ascii="宋体" w:hAnsi="宋体" w:cs="宋体"/>
          <w:sz w:val="24"/>
          <w:highlight w:val="none"/>
        </w:rPr>
      </w:pPr>
    </w:p>
    <w:p w14:paraId="517FC9CE">
      <w:pPr>
        <w:spacing w:line="360" w:lineRule="auto"/>
        <w:rPr>
          <w:rFonts w:ascii="宋体" w:hAnsi="宋体" w:cs="宋体"/>
          <w:sz w:val="24"/>
          <w:highlight w:val="none"/>
        </w:rPr>
      </w:pPr>
    </w:p>
    <w:p w14:paraId="0710AA4B">
      <w:pPr>
        <w:spacing w:line="360" w:lineRule="auto"/>
        <w:rPr>
          <w:rFonts w:ascii="宋体" w:hAnsi="宋体" w:cs="宋体"/>
          <w:sz w:val="24"/>
          <w:highlight w:val="none"/>
        </w:rPr>
      </w:pPr>
    </w:p>
    <w:p w14:paraId="34B0B4DB">
      <w:pPr>
        <w:spacing w:line="360" w:lineRule="auto"/>
        <w:rPr>
          <w:rFonts w:ascii="宋体" w:hAnsi="宋体" w:cs="宋体"/>
          <w:sz w:val="24"/>
          <w:highlight w:val="none"/>
        </w:rPr>
      </w:pPr>
      <w:r>
        <w:rPr>
          <w:rFonts w:hint="eastAsia" w:ascii="宋体" w:hAnsi="宋体" w:cs="宋体"/>
          <w:sz w:val="24"/>
          <w:highlight w:val="none"/>
        </w:rPr>
        <w:t>投标人（盖章）：</w:t>
      </w:r>
    </w:p>
    <w:p w14:paraId="181FCE6E">
      <w:pPr>
        <w:spacing w:line="360" w:lineRule="auto"/>
        <w:rPr>
          <w:rFonts w:ascii="宋体" w:hAnsi="宋体" w:cs="宋体"/>
          <w:sz w:val="24"/>
          <w:highlight w:val="none"/>
        </w:rPr>
      </w:pPr>
      <w:r>
        <w:rPr>
          <w:rFonts w:hint="eastAsia" w:ascii="宋体" w:hAnsi="宋体" w:cs="宋体"/>
          <w:sz w:val="24"/>
          <w:highlight w:val="none"/>
        </w:rPr>
        <w:t>法人代表或委托代理人（签字或盖章）：</w:t>
      </w:r>
    </w:p>
    <w:p w14:paraId="6719E694">
      <w:pPr>
        <w:spacing w:line="360" w:lineRule="auto"/>
        <w:rPr>
          <w:rFonts w:ascii="宋体" w:hAnsi="宋体" w:cs="宋体"/>
          <w:sz w:val="24"/>
          <w:highlight w:val="none"/>
        </w:rPr>
      </w:pPr>
      <w:r>
        <w:rPr>
          <w:rFonts w:hint="eastAsia" w:ascii="宋体" w:hAnsi="宋体" w:cs="宋体"/>
          <w:sz w:val="24"/>
          <w:highlight w:val="none"/>
        </w:rPr>
        <w:t>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61DFF5C">
      <w:pPr>
        <w:spacing w:line="360" w:lineRule="auto"/>
        <w:jc w:val="center"/>
        <w:rPr>
          <w:rFonts w:hint="eastAsia" w:ascii="宋体" w:hAnsi="宋体"/>
          <w:sz w:val="24"/>
          <w:highlight w:val="none"/>
        </w:rPr>
      </w:pPr>
      <w:r>
        <w:rPr>
          <w:rFonts w:hint="eastAsia" w:ascii="宋体" w:hAnsi="宋体"/>
          <w:sz w:val="24"/>
          <w:highlight w:val="none"/>
        </w:rPr>
        <w:br w:type="page"/>
      </w:r>
    </w:p>
    <w:p w14:paraId="19292DCA">
      <w:pPr>
        <w:spacing w:line="360" w:lineRule="auto"/>
        <w:jc w:val="center"/>
        <w:rPr>
          <w:rFonts w:ascii="黑体" w:hAnsi="宋体" w:eastAsia="黑体" w:cs="黑体"/>
          <w:sz w:val="24"/>
          <w:highlight w:val="none"/>
        </w:rPr>
      </w:pPr>
      <w:r>
        <w:rPr>
          <w:rFonts w:hint="eastAsia" w:ascii="黑体" w:hAnsi="宋体" w:eastAsia="黑体" w:cs="黑体"/>
          <w:sz w:val="24"/>
          <w:highlight w:val="none"/>
        </w:rPr>
        <w:t>（二）投标承诺书</w:t>
      </w:r>
    </w:p>
    <w:p w14:paraId="23F26002">
      <w:pPr>
        <w:spacing w:line="360" w:lineRule="auto"/>
        <w:ind w:firstLine="480" w:firstLineChars="200"/>
        <w:rPr>
          <w:rFonts w:ascii="宋体" w:hAnsi="宋体" w:cs="宋体"/>
          <w:sz w:val="24"/>
          <w:highlight w:val="none"/>
        </w:rPr>
      </w:pPr>
      <w:r>
        <w:rPr>
          <w:rFonts w:hint="eastAsia" w:ascii="宋体" w:hAnsi="宋体" w:cs="宋体"/>
          <w:sz w:val="24"/>
          <w:highlight w:val="none"/>
        </w:rPr>
        <w:t>我公司遵循公开、公平、公正和诚实守信的原则，参加本项目投标，为此，本公司郑重承诺如下：</w:t>
      </w:r>
    </w:p>
    <w:p w14:paraId="0D75E00B">
      <w:pPr>
        <w:spacing w:line="360" w:lineRule="auto"/>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eastAsia="宋体" w:cs="宋体"/>
          <w:sz w:val="24"/>
          <w:highlight w:val="none"/>
          <w:lang w:val="en-US" w:eastAsia="zh-CN"/>
        </w:rPr>
        <w:t>.</w:t>
      </w:r>
      <w:r>
        <w:rPr>
          <w:rFonts w:hint="eastAsia" w:ascii="宋体" w:hAnsi="宋体" w:cs="宋体"/>
          <w:sz w:val="24"/>
          <w:highlight w:val="none"/>
        </w:rPr>
        <w:t>严格遵守国家有关的法律法规和政策，自觉维护招投标市场和建筑市场秩序。</w:t>
      </w:r>
    </w:p>
    <w:p w14:paraId="5CE106B7">
      <w:pPr>
        <w:spacing w:line="360" w:lineRule="auto"/>
        <w:ind w:firstLine="480" w:firstLineChars="200"/>
        <w:rPr>
          <w:rFonts w:ascii="宋体" w:hAnsi="宋体" w:cs="宋体"/>
          <w:sz w:val="24"/>
          <w:highlight w:val="none"/>
        </w:rPr>
      </w:pPr>
      <w:r>
        <w:rPr>
          <w:rFonts w:ascii="宋体" w:hAnsi="宋体" w:cs="宋体"/>
          <w:sz w:val="24"/>
          <w:highlight w:val="none"/>
        </w:rPr>
        <w:t>2</w:t>
      </w:r>
      <w:r>
        <w:rPr>
          <w:rFonts w:hint="eastAsia" w:ascii="宋体" w:hAnsi="宋体" w:eastAsia="宋体" w:cs="宋体"/>
          <w:sz w:val="24"/>
          <w:highlight w:val="none"/>
          <w:lang w:val="en-US" w:eastAsia="zh-CN"/>
        </w:rPr>
        <w:t>.</w:t>
      </w:r>
      <w:r>
        <w:rPr>
          <w:rFonts w:hint="eastAsia" w:ascii="宋体" w:hAnsi="宋体" w:cs="宋体"/>
          <w:sz w:val="24"/>
          <w:highlight w:val="none"/>
        </w:rPr>
        <w:t>不在投标有效期内随意撤回、撤销投标，中标后按招标文件约定提交履约保证金和签署合同。</w:t>
      </w:r>
    </w:p>
    <w:p w14:paraId="094E9668">
      <w:pPr>
        <w:spacing w:line="360" w:lineRule="auto"/>
        <w:ind w:firstLine="480" w:firstLineChars="200"/>
        <w:rPr>
          <w:rFonts w:hint="eastAsia" w:ascii="宋体" w:hAnsi="宋体" w:eastAsia="宋体" w:cs="宋体"/>
          <w:sz w:val="24"/>
          <w:highlight w:val="none"/>
          <w:lang w:eastAsia="zh-CN"/>
        </w:rPr>
      </w:pPr>
      <w:r>
        <w:rPr>
          <w:rFonts w:ascii="宋体" w:hAnsi="宋体" w:cs="宋体"/>
          <w:sz w:val="24"/>
          <w:highlight w:val="none"/>
        </w:rPr>
        <w:t>3</w:t>
      </w:r>
      <w:r>
        <w:rPr>
          <w:rFonts w:hint="eastAsia" w:ascii="宋体" w:hAnsi="宋体" w:eastAsia="宋体" w:cs="宋体"/>
          <w:sz w:val="24"/>
          <w:highlight w:val="none"/>
          <w:lang w:val="en-US" w:eastAsia="zh-CN"/>
        </w:rPr>
        <w:t>.</w:t>
      </w:r>
      <w:r>
        <w:rPr>
          <w:rFonts w:hint="eastAsia" w:ascii="宋体" w:hAnsi="宋体" w:cs="宋体"/>
          <w:sz w:val="24"/>
          <w:highlight w:val="none"/>
        </w:rPr>
        <w:t>严格按照资质等级和核定的业务范围承揽工程，不挂靠、转包、违法分包工程</w:t>
      </w:r>
      <w:r>
        <w:rPr>
          <w:rFonts w:hint="eastAsia" w:ascii="宋体" w:hAnsi="宋体" w:eastAsia="宋体" w:cs="宋体"/>
          <w:sz w:val="24"/>
          <w:highlight w:val="none"/>
          <w:lang w:eastAsia="zh-CN"/>
        </w:rPr>
        <w:t>。</w:t>
      </w:r>
    </w:p>
    <w:p w14:paraId="28F58251">
      <w:pPr>
        <w:spacing w:line="360" w:lineRule="auto"/>
        <w:ind w:firstLine="480" w:firstLineChars="200"/>
        <w:rPr>
          <w:rFonts w:hint="eastAsia" w:ascii="宋体" w:hAnsi="宋体" w:eastAsia="宋体" w:cs="宋体"/>
          <w:sz w:val="24"/>
          <w:highlight w:val="none"/>
          <w:lang w:eastAsia="zh-CN"/>
        </w:rPr>
      </w:pPr>
      <w:r>
        <w:rPr>
          <w:rFonts w:ascii="宋体" w:hAnsi="宋体" w:cs="宋体"/>
          <w:sz w:val="24"/>
          <w:highlight w:val="none"/>
        </w:rPr>
        <w:t>4</w:t>
      </w:r>
      <w:r>
        <w:rPr>
          <w:rFonts w:hint="eastAsia" w:ascii="宋体" w:hAnsi="宋体" w:eastAsia="宋体" w:cs="宋体"/>
          <w:sz w:val="24"/>
          <w:highlight w:val="none"/>
          <w:lang w:val="en-US" w:eastAsia="zh-CN"/>
        </w:rPr>
        <w:t>.</w:t>
      </w:r>
      <w:r>
        <w:rPr>
          <w:rFonts w:hint="eastAsia" w:ascii="宋体" w:hAnsi="宋体" w:cs="宋体"/>
          <w:sz w:val="24"/>
          <w:highlight w:val="none"/>
        </w:rPr>
        <w:t>提供的投标材料包括但不限于资质资格证书、业绩及奖项证明等均真实、合法有效</w:t>
      </w:r>
      <w:r>
        <w:rPr>
          <w:rFonts w:hint="eastAsia" w:ascii="宋体" w:hAnsi="宋体" w:eastAsia="宋体" w:cs="宋体"/>
          <w:sz w:val="24"/>
          <w:highlight w:val="none"/>
          <w:lang w:eastAsia="zh-CN"/>
        </w:rPr>
        <w:t>。</w:t>
      </w:r>
    </w:p>
    <w:p w14:paraId="0E92AF6E">
      <w:pPr>
        <w:spacing w:line="360" w:lineRule="auto"/>
        <w:ind w:firstLine="480" w:firstLineChars="200"/>
        <w:rPr>
          <w:rFonts w:ascii="宋体" w:hAnsi="宋体" w:cs="宋体"/>
          <w:sz w:val="24"/>
          <w:highlight w:val="none"/>
        </w:rPr>
      </w:pPr>
      <w:r>
        <w:rPr>
          <w:rFonts w:ascii="宋体" w:hAnsi="宋体" w:cs="宋体"/>
          <w:sz w:val="24"/>
          <w:highlight w:val="none"/>
        </w:rPr>
        <w:t>5</w:t>
      </w:r>
      <w:r>
        <w:rPr>
          <w:rFonts w:hint="eastAsia" w:ascii="宋体" w:hAnsi="宋体" w:eastAsia="宋体" w:cs="宋体"/>
          <w:sz w:val="24"/>
          <w:highlight w:val="none"/>
          <w:lang w:val="en-US" w:eastAsia="zh-CN"/>
        </w:rPr>
        <w:t>.</w:t>
      </w:r>
      <w:r>
        <w:rPr>
          <w:rFonts w:hint="eastAsia" w:ascii="宋体" w:hAnsi="宋体" w:cs="宋体"/>
          <w:sz w:val="24"/>
          <w:highlight w:val="none"/>
        </w:rPr>
        <w:t>不组织或参与围标，不与</w:t>
      </w:r>
      <w:r>
        <w:rPr>
          <w:highlight w:val="none"/>
        </w:rPr>
        <w:fldChar w:fldCharType="begin"/>
      </w:r>
      <w:r>
        <w:rPr>
          <w:highlight w:val="none"/>
        </w:rPr>
        <w:instrText xml:space="preserve"> HYPERLINK "http://www.cbi360.net/hyjd/1zt38.html" \t "C:\Users\ADMINI~1\AppData\Local\Temp\DJWebOffice\_blank" </w:instrText>
      </w:r>
      <w:r>
        <w:rPr>
          <w:highlight w:val="none"/>
        </w:rPr>
        <w:fldChar w:fldCharType="separate"/>
      </w:r>
      <w:r>
        <w:rPr>
          <w:rFonts w:hint="eastAsia" w:ascii="宋体" w:hAnsi="宋体"/>
          <w:sz w:val="24"/>
          <w:highlight w:val="none"/>
        </w:rPr>
        <w:t>招标人</w:t>
      </w:r>
      <w:r>
        <w:rPr>
          <w:rFonts w:hint="eastAsia" w:ascii="宋体" w:hAnsi="宋体"/>
          <w:sz w:val="24"/>
          <w:highlight w:val="none"/>
        </w:rPr>
        <w:fldChar w:fldCharType="end"/>
      </w:r>
      <w:r>
        <w:rPr>
          <w:rFonts w:hint="eastAsia" w:ascii="宋体" w:hAnsi="宋体" w:cs="宋体"/>
          <w:sz w:val="24"/>
          <w:highlight w:val="none"/>
        </w:rPr>
        <w:t>或其他投标人串通投标。</w:t>
      </w:r>
    </w:p>
    <w:p w14:paraId="0ADF04F7">
      <w:pPr>
        <w:spacing w:line="360" w:lineRule="auto"/>
        <w:ind w:firstLine="480" w:firstLineChars="200"/>
        <w:rPr>
          <w:rFonts w:ascii="宋体" w:hAnsi="宋体" w:cs="宋体"/>
          <w:sz w:val="24"/>
          <w:highlight w:val="none"/>
        </w:rPr>
      </w:pPr>
      <w:r>
        <w:rPr>
          <w:rFonts w:ascii="宋体" w:hAnsi="宋体" w:cs="宋体"/>
          <w:sz w:val="24"/>
          <w:highlight w:val="none"/>
        </w:rPr>
        <w:t>6</w:t>
      </w:r>
      <w:r>
        <w:rPr>
          <w:rFonts w:hint="eastAsia" w:ascii="宋体" w:hAnsi="宋体" w:eastAsia="宋体" w:cs="宋体"/>
          <w:sz w:val="24"/>
          <w:highlight w:val="none"/>
          <w:lang w:val="en-US" w:eastAsia="zh-CN"/>
        </w:rPr>
        <w:t>.</w:t>
      </w:r>
      <w:r>
        <w:rPr>
          <w:rFonts w:hint="eastAsia" w:ascii="宋体" w:hAnsi="宋体" w:cs="宋体"/>
          <w:sz w:val="24"/>
          <w:highlight w:val="none"/>
        </w:rPr>
        <w:t>不以他人名义投标或者其他方式弄虚作假，骗取中标。</w:t>
      </w:r>
    </w:p>
    <w:p w14:paraId="22800791">
      <w:pPr>
        <w:spacing w:line="360" w:lineRule="auto"/>
        <w:ind w:firstLine="480" w:firstLineChars="200"/>
        <w:rPr>
          <w:rFonts w:ascii="宋体" w:hAnsi="宋体" w:cs="宋体"/>
          <w:sz w:val="24"/>
          <w:highlight w:val="none"/>
        </w:rPr>
      </w:pPr>
      <w:r>
        <w:rPr>
          <w:rFonts w:ascii="宋体" w:hAnsi="宋体" w:cs="宋体"/>
          <w:sz w:val="24"/>
          <w:highlight w:val="none"/>
        </w:rPr>
        <w:t>7</w:t>
      </w:r>
      <w:r>
        <w:rPr>
          <w:rFonts w:hint="eastAsia" w:ascii="宋体" w:hAnsi="宋体" w:eastAsia="宋体" w:cs="宋体"/>
          <w:sz w:val="24"/>
          <w:highlight w:val="none"/>
          <w:lang w:val="en-US" w:eastAsia="zh-CN"/>
        </w:rPr>
        <w:t>.</w:t>
      </w:r>
      <w:r>
        <w:rPr>
          <w:rFonts w:hint="eastAsia" w:ascii="宋体" w:hAnsi="宋体" w:cs="宋体"/>
          <w:sz w:val="24"/>
          <w:highlight w:val="none"/>
        </w:rPr>
        <w:t>不向招标人或</w:t>
      </w:r>
      <w:r>
        <w:rPr>
          <w:highlight w:val="none"/>
        </w:rPr>
        <w:fldChar w:fldCharType="begin"/>
      </w:r>
      <w:r>
        <w:rPr>
          <w:highlight w:val="none"/>
        </w:rPr>
        <w:instrText xml:space="preserve"> HYPERLINK "http://www.cbi360.net/hyjd/1zt102.html" \t "C:\Users\ADMINI~1\AppData\Local\Temp\DJWebOffice\_blank" </w:instrText>
      </w:r>
      <w:r>
        <w:rPr>
          <w:highlight w:val="none"/>
        </w:rPr>
        <w:fldChar w:fldCharType="separate"/>
      </w:r>
      <w:r>
        <w:rPr>
          <w:rFonts w:hint="eastAsia" w:ascii="宋体" w:hAnsi="宋体"/>
          <w:sz w:val="24"/>
          <w:highlight w:val="none"/>
        </w:rPr>
        <w:t>评标</w:t>
      </w:r>
      <w:r>
        <w:rPr>
          <w:rFonts w:hint="eastAsia" w:ascii="宋体" w:hAnsi="宋体"/>
          <w:sz w:val="24"/>
          <w:highlight w:val="none"/>
        </w:rPr>
        <w:fldChar w:fldCharType="end"/>
      </w:r>
      <w:r>
        <w:rPr>
          <w:rFonts w:hint="eastAsia" w:ascii="宋体" w:hAnsi="宋体" w:cs="宋体"/>
          <w:sz w:val="24"/>
          <w:highlight w:val="none"/>
        </w:rPr>
        <w:t>委员会成员行贿，以谋取</w:t>
      </w:r>
      <w:r>
        <w:rPr>
          <w:highlight w:val="none"/>
        </w:rPr>
        <w:fldChar w:fldCharType="begin"/>
      </w:r>
      <w:r>
        <w:rPr>
          <w:highlight w:val="none"/>
        </w:rPr>
        <w:instrText xml:space="preserve"> HYPERLINK "http://hhb.cbi360.net/TenderBangSoso.aspx" \t "C:\Users\ADMINI~1\AppData\Local\Temp\DJWebOffice\_blank" </w:instrText>
      </w:r>
      <w:r>
        <w:rPr>
          <w:highlight w:val="none"/>
        </w:rPr>
        <w:fldChar w:fldCharType="separate"/>
      </w:r>
      <w:r>
        <w:rPr>
          <w:rFonts w:hint="eastAsia" w:ascii="宋体" w:hAnsi="宋体"/>
          <w:sz w:val="24"/>
          <w:highlight w:val="none"/>
        </w:rPr>
        <w:t>中标</w:t>
      </w:r>
      <w:r>
        <w:rPr>
          <w:rFonts w:hint="eastAsia" w:ascii="宋体" w:hAnsi="宋体"/>
          <w:sz w:val="24"/>
          <w:highlight w:val="none"/>
        </w:rPr>
        <w:fldChar w:fldCharType="end"/>
      </w:r>
      <w:r>
        <w:rPr>
          <w:rFonts w:hint="eastAsia" w:ascii="宋体" w:hAnsi="宋体" w:cs="宋体"/>
          <w:sz w:val="24"/>
          <w:highlight w:val="none"/>
        </w:rPr>
        <w:t>。</w:t>
      </w:r>
    </w:p>
    <w:p w14:paraId="38C35246">
      <w:pPr>
        <w:spacing w:line="360" w:lineRule="auto"/>
        <w:ind w:firstLine="480" w:firstLineChars="200"/>
        <w:rPr>
          <w:rFonts w:ascii="宋体" w:hAnsi="宋体" w:cs="宋体"/>
          <w:sz w:val="24"/>
          <w:highlight w:val="none"/>
        </w:rPr>
      </w:pPr>
      <w:r>
        <w:rPr>
          <w:rFonts w:ascii="宋体" w:hAnsi="宋体" w:cs="宋体"/>
          <w:sz w:val="24"/>
          <w:highlight w:val="none"/>
        </w:rPr>
        <w:t>8</w:t>
      </w:r>
      <w:r>
        <w:rPr>
          <w:rFonts w:hint="eastAsia" w:ascii="宋体" w:hAnsi="宋体" w:eastAsia="宋体" w:cs="宋体"/>
          <w:sz w:val="24"/>
          <w:highlight w:val="none"/>
          <w:lang w:val="en-US" w:eastAsia="zh-CN"/>
        </w:rPr>
        <w:t>.</w:t>
      </w:r>
      <w:r>
        <w:rPr>
          <w:rFonts w:hint="eastAsia" w:ascii="宋体" w:hAnsi="宋体" w:cs="宋体"/>
          <w:sz w:val="24"/>
          <w:highlight w:val="none"/>
        </w:rPr>
        <w:t>不进行缺乏事实根据或法律依据的投诉，不进行恶意投诉。</w:t>
      </w:r>
    </w:p>
    <w:p w14:paraId="74E0714E">
      <w:pPr>
        <w:spacing w:line="360" w:lineRule="auto"/>
        <w:ind w:firstLine="480" w:firstLineChars="200"/>
        <w:rPr>
          <w:rFonts w:ascii="宋体" w:hAnsi="宋体" w:cs="宋体"/>
          <w:sz w:val="24"/>
          <w:highlight w:val="none"/>
        </w:rPr>
      </w:pPr>
      <w:r>
        <w:rPr>
          <w:rFonts w:ascii="宋体" w:hAnsi="宋体" w:cs="宋体"/>
          <w:sz w:val="24"/>
          <w:highlight w:val="none"/>
        </w:rPr>
        <w:t>9</w:t>
      </w:r>
      <w:r>
        <w:rPr>
          <w:rFonts w:hint="eastAsia" w:ascii="宋体" w:hAnsi="宋体" w:eastAsia="宋体" w:cs="宋体"/>
          <w:sz w:val="24"/>
          <w:highlight w:val="none"/>
          <w:lang w:val="en-US" w:eastAsia="zh-CN"/>
        </w:rPr>
        <w:t>.</w:t>
      </w:r>
      <w:r>
        <w:rPr>
          <w:rFonts w:hint="eastAsia" w:ascii="宋体" w:hAnsi="宋体" w:cs="宋体"/>
          <w:sz w:val="24"/>
          <w:highlight w:val="none"/>
        </w:rPr>
        <w:t>不违反相关法律法规，注册建造师不同时在两个及两个以上的</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建设</w:t>
      </w:r>
      <w:r>
        <w:rPr>
          <w:rFonts w:hint="eastAsia" w:ascii="宋体" w:hAnsi="宋体"/>
          <w:sz w:val="24"/>
          <w:highlight w:val="none"/>
        </w:rPr>
        <w:fldChar w:fldCharType="end"/>
      </w:r>
      <w:r>
        <w:rPr>
          <w:rFonts w:hint="eastAsia" w:ascii="宋体" w:hAnsi="宋体" w:cs="宋体"/>
          <w:sz w:val="24"/>
          <w:highlight w:val="none"/>
        </w:rPr>
        <w:t>项目上担任施工项目负责人。</w:t>
      </w:r>
    </w:p>
    <w:p w14:paraId="76C50531">
      <w:pPr>
        <w:spacing w:line="360" w:lineRule="auto"/>
        <w:ind w:firstLine="480" w:firstLineChars="200"/>
        <w:rPr>
          <w:rFonts w:ascii="宋体" w:hAnsi="宋体" w:cs="宋体"/>
          <w:sz w:val="24"/>
          <w:highlight w:val="none"/>
        </w:rPr>
      </w:pPr>
      <w:r>
        <w:rPr>
          <w:rFonts w:ascii="宋体" w:hAnsi="宋体" w:cs="宋体"/>
          <w:sz w:val="24"/>
          <w:highlight w:val="none"/>
        </w:rPr>
        <w:t>10</w:t>
      </w:r>
      <w:r>
        <w:rPr>
          <w:rFonts w:hint="eastAsia" w:ascii="宋体" w:hAnsi="宋体" w:eastAsia="宋体" w:cs="宋体"/>
          <w:sz w:val="24"/>
          <w:highlight w:val="none"/>
          <w:lang w:val="en-US" w:eastAsia="zh-CN"/>
        </w:rPr>
        <w:t>.</w:t>
      </w:r>
      <w:r>
        <w:rPr>
          <w:rFonts w:hint="eastAsia" w:ascii="宋体" w:hAnsi="宋体" w:cs="宋体"/>
          <w:sz w:val="24"/>
          <w:highlight w:val="none"/>
        </w:rPr>
        <w:t>加强建筑施工现场工程质量、安全生产文明施工及扬尘治理管理，遵守主管部门关于大气污染防治采取的停工要求。</w:t>
      </w:r>
    </w:p>
    <w:p w14:paraId="57AC406B">
      <w:pPr>
        <w:spacing w:line="360" w:lineRule="auto"/>
        <w:ind w:firstLine="480" w:firstLineChars="200"/>
        <w:rPr>
          <w:rFonts w:ascii="宋体" w:hAnsi="宋体" w:cs="宋体"/>
          <w:sz w:val="24"/>
          <w:highlight w:val="none"/>
        </w:rPr>
      </w:pPr>
      <w:r>
        <w:rPr>
          <w:rFonts w:ascii="宋体" w:hAnsi="宋体" w:cs="宋体"/>
          <w:sz w:val="24"/>
          <w:highlight w:val="none"/>
        </w:rPr>
        <w:t>11</w:t>
      </w:r>
      <w:r>
        <w:rPr>
          <w:rFonts w:hint="eastAsia" w:ascii="宋体" w:hAnsi="宋体" w:eastAsia="宋体" w:cs="宋体"/>
          <w:sz w:val="24"/>
          <w:highlight w:val="none"/>
          <w:lang w:val="en-US" w:eastAsia="zh-CN"/>
        </w:rPr>
        <w:t>.</w:t>
      </w:r>
      <w:r>
        <w:rPr>
          <w:rFonts w:hint="eastAsia" w:ascii="宋体" w:hAnsi="宋体" w:cs="宋体"/>
          <w:sz w:val="24"/>
          <w:highlight w:val="none"/>
        </w:rPr>
        <w:t>加强对分包和劳务分包管理，对所分包工程的安全、质量和进度承担责任，不拖欠农民工工资。</w:t>
      </w:r>
    </w:p>
    <w:p w14:paraId="7931508D">
      <w:pPr>
        <w:spacing w:line="360" w:lineRule="auto"/>
        <w:ind w:firstLine="480" w:firstLineChars="200"/>
        <w:rPr>
          <w:rFonts w:ascii="宋体" w:hAnsi="宋体" w:cs="宋体"/>
          <w:sz w:val="24"/>
          <w:highlight w:val="none"/>
        </w:rPr>
      </w:pPr>
      <w:r>
        <w:rPr>
          <w:rFonts w:ascii="宋体" w:hAnsi="宋体" w:cs="宋体"/>
          <w:sz w:val="24"/>
          <w:highlight w:val="none"/>
        </w:rPr>
        <w:t>12</w:t>
      </w:r>
      <w:r>
        <w:rPr>
          <w:rFonts w:hint="eastAsia" w:ascii="宋体" w:hAnsi="宋体" w:eastAsia="宋体" w:cs="宋体"/>
          <w:sz w:val="24"/>
          <w:highlight w:val="none"/>
          <w:lang w:val="en-US" w:eastAsia="zh-CN"/>
        </w:rPr>
        <w:t>.</w:t>
      </w:r>
      <w:r>
        <w:rPr>
          <w:rFonts w:hint="eastAsia" w:ascii="宋体" w:hAnsi="宋体" w:cs="宋体"/>
          <w:sz w:val="24"/>
          <w:highlight w:val="none"/>
        </w:rPr>
        <w:t>保证</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建筑</w:t>
      </w:r>
      <w:r>
        <w:rPr>
          <w:rFonts w:hint="eastAsia" w:ascii="宋体" w:hAnsi="宋体"/>
          <w:sz w:val="24"/>
          <w:highlight w:val="none"/>
        </w:rPr>
        <w:fldChar w:fldCharType="end"/>
      </w:r>
      <w:r>
        <w:rPr>
          <w:rFonts w:hint="eastAsia" w:ascii="宋体" w:hAnsi="宋体" w:cs="宋体"/>
          <w:sz w:val="24"/>
          <w:highlight w:val="none"/>
        </w:rPr>
        <w:t>材料符合相关标准和设计要求，不使用未经检测或者检测质量不合格的建筑材料。</w:t>
      </w:r>
    </w:p>
    <w:p w14:paraId="660C98A8">
      <w:pPr>
        <w:spacing w:line="360" w:lineRule="auto"/>
        <w:ind w:firstLine="480" w:firstLineChars="200"/>
        <w:rPr>
          <w:rFonts w:ascii="宋体" w:hAnsi="宋体" w:cs="宋体"/>
          <w:sz w:val="24"/>
          <w:highlight w:val="none"/>
        </w:rPr>
      </w:pPr>
      <w:r>
        <w:rPr>
          <w:rFonts w:ascii="宋体" w:hAnsi="宋体" w:cs="宋体"/>
          <w:sz w:val="24"/>
          <w:highlight w:val="none"/>
        </w:rPr>
        <w:t>13</w:t>
      </w:r>
      <w:r>
        <w:rPr>
          <w:rFonts w:hint="eastAsia" w:ascii="宋体" w:hAnsi="宋体" w:eastAsia="宋体" w:cs="宋体"/>
          <w:sz w:val="24"/>
          <w:highlight w:val="none"/>
          <w:lang w:val="en-US" w:eastAsia="zh-CN"/>
        </w:rPr>
        <w:t>.</w:t>
      </w:r>
      <w:r>
        <w:rPr>
          <w:rFonts w:hint="eastAsia" w:ascii="宋体" w:hAnsi="宋体" w:cs="宋体"/>
          <w:sz w:val="24"/>
          <w:highlight w:val="none"/>
        </w:rPr>
        <w:t>本公司承诺，本公司在本次投标之前，不存在失信、被限制投标等行为。</w:t>
      </w:r>
    </w:p>
    <w:p w14:paraId="1ECB6933">
      <w:pPr>
        <w:spacing w:line="360" w:lineRule="auto"/>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eastAsia="宋体" w:cs="宋体"/>
          <w:sz w:val="24"/>
          <w:highlight w:val="none"/>
          <w:lang w:val="en-US" w:eastAsia="zh-CN"/>
        </w:rPr>
        <w:t>.</w:t>
      </w:r>
      <w:r>
        <w:rPr>
          <w:rFonts w:hint="eastAsia" w:ascii="宋体" w:hAnsi="宋体" w:cs="宋体"/>
          <w:sz w:val="24"/>
          <w:highlight w:val="none"/>
        </w:rPr>
        <w:t>自觉接受行政主管部门对本承诺执行情况的监督检查及依法做出的取消投标（中标）资格、投标保证金不予退还、实施不良行为记录、取消（暂停）投标资格、罚款等行政处罚。</w:t>
      </w:r>
    </w:p>
    <w:p w14:paraId="0B1B3BFE">
      <w:pPr>
        <w:spacing w:line="360" w:lineRule="auto"/>
        <w:ind w:firstLine="480" w:firstLineChars="200"/>
        <w:rPr>
          <w:rFonts w:ascii="宋体" w:hAnsi="宋体" w:cs="宋体"/>
          <w:sz w:val="24"/>
          <w:highlight w:val="none"/>
        </w:rPr>
      </w:pPr>
      <w:r>
        <w:rPr>
          <w:rFonts w:hint="eastAsia" w:ascii="宋体" w:hAnsi="宋体" w:cs="宋体"/>
          <w:sz w:val="24"/>
          <w:highlight w:val="none"/>
        </w:rPr>
        <w:t>特此承诺。</w:t>
      </w:r>
    </w:p>
    <w:p w14:paraId="48B7551E">
      <w:pPr>
        <w:spacing w:line="360" w:lineRule="auto"/>
        <w:ind w:firstLine="480" w:firstLineChars="200"/>
        <w:rPr>
          <w:rFonts w:hint="eastAsia" w:ascii="宋体" w:hAnsi="宋体" w:cs="宋体"/>
          <w:sz w:val="24"/>
          <w:highlight w:val="none"/>
        </w:rPr>
      </w:pPr>
    </w:p>
    <w:p w14:paraId="15B7AA17">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承诺单位（公章）：            </w:t>
      </w:r>
    </w:p>
    <w:p w14:paraId="6BE69F07">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cs="宋体"/>
          <w:sz w:val="24"/>
          <w:highlight w:val="none"/>
        </w:rPr>
        <w:t>年   月   日</w:t>
      </w:r>
    </w:p>
    <w:p w14:paraId="1FFF1831">
      <w:pPr>
        <w:spacing w:line="360" w:lineRule="auto"/>
        <w:jc w:val="center"/>
        <w:rPr>
          <w:rFonts w:hint="eastAsia" w:ascii="宋体" w:hAnsi="宋体" w:cs="宋体"/>
          <w:b/>
          <w:sz w:val="24"/>
          <w:highlight w:val="none"/>
        </w:rPr>
      </w:pPr>
      <w:r>
        <w:rPr>
          <w:rFonts w:hint="eastAsia" w:ascii="宋体" w:hAnsi="宋体" w:cs="宋体"/>
          <w:b/>
          <w:sz w:val="24"/>
          <w:highlight w:val="none"/>
        </w:rPr>
        <w:br w:type="page"/>
      </w:r>
      <w:bookmarkStart w:id="84" w:name="_Toc312072326"/>
      <w:bookmarkStart w:id="85" w:name="_Toc269310990"/>
      <w:bookmarkStart w:id="86" w:name="_Toc144974859"/>
      <w:bookmarkStart w:id="87" w:name="_Toc152042579"/>
      <w:bookmarkStart w:id="88" w:name="_Toc152045790"/>
      <w:bookmarkStart w:id="89" w:name="_Toc445648542"/>
      <w:bookmarkStart w:id="90" w:name="_Toc232995543"/>
      <w:bookmarkStart w:id="91" w:name="_Toc445622913"/>
    </w:p>
    <w:p w14:paraId="44C60404">
      <w:pPr>
        <w:spacing w:line="360" w:lineRule="auto"/>
        <w:jc w:val="center"/>
        <w:rPr>
          <w:highlight w:val="none"/>
        </w:rPr>
      </w:pPr>
      <w:r>
        <w:rPr>
          <w:rFonts w:hint="eastAsia" w:ascii="黑体" w:hAnsi="宋体" w:eastAsia="黑体" w:cs="黑体"/>
          <w:sz w:val="24"/>
          <w:highlight w:val="none"/>
          <w:lang w:eastAsia="zh-CN"/>
        </w:rPr>
        <w:t>（</w:t>
      </w:r>
      <w:r>
        <w:rPr>
          <w:rFonts w:hint="eastAsia" w:ascii="黑体" w:hAnsi="宋体" w:eastAsia="黑体" w:cs="黑体"/>
          <w:sz w:val="24"/>
          <w:highlight w:val="none"/>
          <w:lang w:val="en-US" w:eastAsia="zh-CN"/>
        </w:rPr>
        <w:t>三</w:t>
      </w:r>
      <w:r>
        <w:rPr>
          <w:rFonts w:hint="eastAsia" w:ascii="黑体" w:hAnsi="宋体" w:eastAsia="黑体" w:cs="黑体"/>
          <w:sz w:val="24"/>
          <w:highlight w:val="none"/>
          <w:lang w:eastAsia="zh-CN"/>
        </w:rPr>
        <w:t>）</w:t>
      </w:r>
      <w:r>
        <w:rPr>
          <w:rFonts w:hint="eastAsia" w:ascii="黑体" w:hAnsi="宋体" w:eastAsia="黑体" w:cs="黑体"/>
          <w:sz w:val="24"/>
          <w:highlight w:val="none"/>
        </w:rPr>
        <w:t>投标函附录</w:t>
      </w:r>
      <w:bookmarkEnd w:id="84"/>
      <w:bookmarkEnd w:id="85"/>
      <w:bookmarkEnd w:id="86"/>
      <w:bookmarkEnd w:id="87"/>
      <w:bookmarkEnd w:id="88"/>
      <w:bookmarkEnd w:id="89"/>
      <w:bookmarkEnd w:id="90"/>
      <w:bookmarkEnd w:id="91"/>
    </w:p>
    <w:p w14:paraId="5C72C226">
      <w:pPr>
        <w:rPr>
          <w:highlight w:val="none"/>
          <w:u w:val="none"/>
        </w:rPr>
      </w:pPr>
      <w:r>
        <w:rPr>
          <w:rFonts w:hint="eastAsia" w:ascii="宋体" w:hAnsi="宋体" w:eastAsia="宋体" w:cs="宋体"/>
          <w:highlight w:val="none"/>
          <w:u w:val="single"/>
          <w:lang w:val="en-US" w:eastAsia="zh-CN"/>
        </w:rPr>
        <w:t xml:space="preserve">项目名称： 济宁商用车公司公寓楼漏雨维修和墙面粉刷项目     </w:t>
      </w:r>
      <w:r>
        <w:rPr>
          <w:rFonts w:hint="eastAsia" w:ascii="宋体" w:hAnsi="宋体" w:cs="宋体"/>
          <w:highlight w:val="none"/>
          <w:u w:val="none"/>
        </w:rPr>
        <w:t xml:space="preserve">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775"/>
        <w:gridCol w:w="1462"/>
        <w:gridCol w:w="1964"/>
        <w:gridCol w:w="2148"/>
      </w:tblGrid>
      <w:tr w14:paraId="1E0D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701B889">
            <w:pPr>
              <w:rPr>
                <w:highlight w:val="none"/>
              </w:rPr>
            </w:pPr>
            <w:r>
              <w:rPr>
                <w:rFonts w:hint="eastAsia" w:ascii="宋体" w:hAnsi="宋体" w:cs="宋体"/>
                <w:highlight w:val="none"/>
              </w:rPr>
              <w:t>序 号</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7A2CAC46">
            <w:pPr>
              <w:rPr>
                <w:highlight w:val="none"/>
              </w:rPr>
            </w:pPr>
            <w:r>
              <w:rPr>
                <w:rFonts w:hint="eastAsia" w:ascii="宋体" w:hAnsi="宋体" w:cs="宋体"/>
                <w:highlight w:val="none"/>
              </w:rPr>
              <w:t>条款内容</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33CC1245">
            <w:pPr>
              <w:rPr>
                <w:highlight w:val="none"/>
              </w:rPr>
            </w:pPr>
            <w:r>
              <w:rPr>
                <w:rFonts w:hint="eastAsia" w:ascii="宋体" w:hAnsi="宋体" w:cs="宋体"/>
                <w:highlight w:val="none"/>
              </w:rPr>
              <w:t>合同条款号</w:t>
            </w: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EB5B15A">
            <w:pPr>
              <w:rPr>
                <w:highlight w:val="none"/>
              </w:rPr>
            </w:pPr>
            <w:r>
              <w:rPr>
                <w:rFonts w:hint="eastAsia" w:ascii="宋体" w:hAnsi="宋体" w:cs="宋体"/>
                <w:highlight w:val="none"/>
              </w:rPr>
              <w:t>约定内容</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303CF49">
            <w:pPr>
              <w:rPr>
                <w:highlight w:val="none"/>
              </w:rPr>
            </w:pPr>
            <w:r>
              <w:rPr>
                <w:rFonts w:hint="eastAsia" w:ascii="宋体" w:hAnsi="宋体" w:cs="宋体"/>
                <w:highlight w:val="none"/>
              </w:rPr>
              <w:t>备注</w:t>
            </w:r>
          </w:p>
        </w:tc>
      </w:tr>
      <w:tr w14:paraId="54D9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07BBFB0">
            <w:pPr>
              <w:rPr>
                <w:rFonts w:ascii="黑体" w:hAnsi="宋体" w:eastAsia="黑体" w:cs="黑体"/>
                <w:highlight w:val="none"/>
              </w:rPr>
            </w:pPr>
            <w:r>
              <w:rPr>
                <w:rFonts w:hint="eastAsia" w:ascii="黑体" w:hAnsi="宋体" w:eastAsia="黑体" w:cs="黑体"/>
                <w:highlight w:val="none"/>
              </w:rPr>
              <w:t>1</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CD9A322">
            <w:pPr>
              <w:rPr>
                <w:highlight w:val="none"/>
              </w:rPr>
            </w:pPr>
            <w:r>
              <w:rPr>
                <w:rFonts w:hint="eastAsia" w:ascii="宋体" w:hAnsi="宋体" w:cs="宋体"/>
                <w:highlight w:val="none"/>
              </w:rPr>
              <w:t>项目负责人</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47AD520F">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01FF472">
            <w:pPr>
              <w:rPr>
                <w:highlight w:val="none"/>
              </w:rPr>
            </w:pPr>
            <w:r>
              <w:rPr>
                <w:rFonts w:hint="eastAsia" w:ascii="宋体" w:hAnsi="宋体" w:cs="宋体"/>
                <w:highlight w:val="none"/>
              </w:rPr>
              <w:t>姓名：</w:t>
            </w:r>
            <w:r>
              <w:rPr>
                <w:rFonts w:hint="eastAsia" w:ascii="宋体" w:hAnsi="宋体" w:cs="宋体"/>
                <w:highlight w:val="none"/>
                <w:u w:val="single"/>
              </w:rPr>
              <w:t xml:space="preserve">          </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AC8EC5B">
            <w:pPr>
              <w:rPr>
                <w:highlight w:val="none"/>
              </w:rPr>
            </w:pPr>
          </w:p>
        </w:tc>
      </w:tr>
      <w:tr w14:paraId="15AB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5AB35028">
            <w:pPr>
              <w:rPr>
                <w:rFonts w:ascii="黑体" w:hAnsi="宋体" w:eastAsia="黑体" w:cs="黑体"/>
                <w:highlight w:val="none"/>
              </w:rPr>
            </w:pPr>
            <w:r>
              <w:rPr>
                <w:rFonts w:hint="eastAsia" w:ascii="黑体" w:hAnsi="宋体" w:eastAsia="黑体" w:cs="黑体"/>
                <w:highlight w:val="none"/>
              </w:rPr>
              <w:t>2</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0D2F09F">
            <w:pPr>
              <w:rPr>
                <w:highlight w:val="none"/>
              </w:rPr>
            </w:pPr>
            <w:r>
              <w:rPr>
                <w:rFonts w:hint="eastAsia" w:ascii="宋体" w:hAnsi="宋体" w:cs="宋体"/>
                <w:highlight w:val="none"/>
              </w:rPr>
              <w:t>工期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303806F7">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29BA029F">
            <w:pPr>
              <w:rPr>
                <w:highlight w:val="none"/>
              </w:rPr>
            </w:pPr>
            <w:r>
              <w:rPr>
                <w:rFonts w:hint="eastAsia" w:ascii="宋体" w:hAnsi="宋体" w:cs="宋体"/>
                <w:highlight w:val="none"/>
                <w:u w:val="single"/>
              </w:rPr>
              <w:t xml:space="preserve">          </w:t>
            </w:r>
            <w:r>
              <w:rPr>
                <w:rFonts w:hint="eastAsia" w:ascii="宋体" w:hAnsi="宋体" w:cs="宋体"/>
                <w:highlight w:val="none"/>
              </w:rPr>
              <w:t>日历天</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395546D">
            <w:pPr>
              <w:rPr>
                <w:highlight w:val="none"/>
              </w:rPr>
            </w:pPr>
          </w:p>
        </w:tc>
      </w:tr>
      <w:tr w14:paraId="24CB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2E023EB7">
            <w:pPr>
              <w:rPr>
                <w:rFonts w:ascii="黑体" w:hAnsi="宋体" w:eastAsia="黑体" w:cs="黑体"/>
                <w:highlight w:val="none"/>
              </w:rPr>
            </w:pPr>
            <w:r>
              <w:rPr>
                <w:rFonts w:hint="eastAsia" w:ascii="黑体" w:hAnsi="宋体" w:eastAsia="黑体" w:cs="黑体"/>
                <w:highlight w:val="none"/>
              </w:rPr>
              <w:t>3</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2A34BD6">
            <w:pPr>
              <w:rPr>
                <w:highlight w:val="none"/>
              </w:rPr>
            </w:pPr>
            <w:r>
              <w:rPr>
                <w:rFonts w:hint="eastAsia" w:ascii="宋体" w:hAnsi="宋体" w:cs="宋体"/>
                <w:highlight w:val="none"/>
              </w:rPr>
              <w:t>缺陷责任期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23BC3D96">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6D197E2">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1FB85C2">
            <w:pPr>
              <w:rPr>
                <w:highlight w:val="none"/>
              </w:rPr>
            </w:pPr>
          </w:p>
        </w:tc>
      </w:tr>
      <w:tr w14:paraId="3589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003E34A">
            <w:pPr>
              <w:rPr>
                <w:rFonts w:ascii="黑体" w:hAnsi="宋体" w:eastAsia="黑体" w:cs="黑体"/>
                <w:highlight w:val="none"/>
              </w:rPr>
            </w:pPr>
            <w:r>
              <w:rPr>
                <w:rFonts w:hint="eastAsia" w:ascii="黑体" w:hAnsi="宋体" w:eastAsia="黑体" w:cs="黑体"/>
                <w:highlight w:val="none"/>
              </w:rPr>
              <w:t>4</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36574BF0">
            <w:pPr>
              <w:rPr>
                <w:highlight w:val="none"/>
              </w:rPr>
            </w:pPr>
            <w:r>
              <w:rPr>
                <w:rFonts w:hint="eastAsia" w:ascii="宋体" w:hAnsi="宋体" w:cs="宋体"/>
                <w:highlight w:val="none"/>
              </w:rPr>
              <w:t>承包人履约担保金额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B92CCA9">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B081C85">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4B42597F">
            <w:pPr>
              <w:rPr>
                <w:highlight w:val="none"/>
              </w:rPr>
            </w:pPr>
          </w:p>
        </w:tc>
      </w:tr>
      <w:tr w14:paraId="1FCE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2622F24">
            <w:pPr>
              <w:rPr>
                <w:rFonts w:ascii="黑体" w:hAnsi="宋体" w:eastAsia="黑体" w:cs="黑体"/>
                <w:highlight w:val="none"/>
              </w:rPr>
            </w:pPr>
            <w:r>
              <w:rPr>
                <w:rFonts w:hint="eastAsia" w:ascii="黑体" w:hAnsi="宋体" w:eastAsia="黑体" w:cs="黑体"/>
                <w:highlight w:val="none"/>
              </w:rPr>
              <w:t>5</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D45B966">
            <w:pPr>
              <w:rPr>
                <w:highlight w:val="none"/>
              </w:rPr>
            </w:pPr>
            <w:r>
              <w:rPr>
                <w:rFonts w:hint="eastAsia" w:ascii="宋体" w:hAnsi="宋体" w:cs="宋体"/>
                <w:highlight w:val="none"/>
              </w:rPr>
              <w:t>逾期竣工违约金</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2F4A3FCE">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10418D8">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5864039C">
            <w:pPr>
              <w:rPr>
                <w:highlight w:val="none"/>
              </w:rPr>
            </w:pPr>
          </w:p>
        </w:tc>
      </w:tr>
      <w:tr w14:paraId="0FD6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537719CA">
            <w:pPr>
              <w:rPr>
                <w:rFonts w:ascii="黑体" w:hAnsi="宋体" w:eastAsia="黑体" w:cs="黑体"/>
                <w:highlight w:val="none"/>
              </w:rPr>
            </w:pPr>
            <w:r>
              <w:rPr>
                <w:rFonts w:hint="eastAsia" w:ascii="黑体" w:hAnsi="宋体" w:eastAsia="黑体" w:cs="黑体"/>
                <w:highlight w:val="none"/>
              </w:rPr>
              <w:t>6</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B31CB60">
            <w:pPr>
              <w:rPr>
                <w:highlight w:val="none"/>
              </w:rPr>
            </w:pPr>
            <w:r>
              <w:rPr>
                <w:rFonts w:hint="eastAsia" w:ascii="宋体" w:hAnsi="宋体" w:cs="宋体"/>
                <w:highlight w:val="none"/>
              </w:rPr>
              <w:t>逾期竣工违约金最高限额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E30FB1C">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3AE7B4E">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882410E">
            <w:pPr>
              <w:rPr>
                <w:highlight w:val="none"/>
              </w:rPr>
            </w:pPr>
          </w:p>
        </w:tc>
      </w:tr>
      <w:tr w14:paraId="4436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DAA8EFF">
            <w:pPr>
              <w:rPr>
                <w:rFonts w:ascii="黑体" w:hAnsi="宋体" w:eastAsia="黑体" w:cs="黑体"/>
                <w:highlight w:val="none"/>
              </w:rPr>
            </w:pPr>
            <w:r>
              <w:rPr>
                <w:rFonts w:hint="eastAsia" w:ascii="黑体" w:hAnsi="宋体" w:eastAsia="黑体" w:cs="黑体"/>
                <w:highlight w:val="none"/>
              </w:rPr>
              <w:t>7</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608B5855">
            <w:pPr>
              <w:rPr>
                <w:highlight w:val="none"/>
              </w:rPr>
            </w:pPr>
            <w:r>
              <w:rPr>
                <w:rFonts w:hint="eastAsia" w:ascii="宋体" w:hAnsi="宋体" w:cs="宋体"/>
                <w:highlight w:val="none"/>
              </w:rPr>
              <w:t>质量标准</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1F63E68C">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2406525">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25839F7">
            <w:pPr>
              <w:rPr>
                <w:highlight w:val="none"/>
              </w:rPr>
            </w:pPr>
          </w:p>
        </w:tc>
      </w:tr>
      <w:tr w14:paraId="11F1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4F8C8256">
            <w:pPr>
              <w:rPr>
                <w:rFonts w:ascii="黑体" w:hAnsi="宋体" w:eastAsia="黑体" w:cs="黑体"/>
                <w:highlight w:val="none"/>
              </w:rPr>
            </w:pPr>
            <w:r>
              <w:rPr>
                <w:rFonts w:hint="eastAsia" w:ascii="黑体" w:hAnsi="宋体" w:eastAsia="黑体" w:cs="黑体"/>
                <w:highlight w:val="none"/>
              </w:rPr>
              <w:t>8</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A58CED8">
            <w:pPr>
              <w:rPr>
                <w:highlight w:val="none"/>
              </w:rPr>
            </w:pPr>
            <w:r>
              <w:rPr>
                <w:rFonts w:hint="eastAsia" w:ascii="宋体" w:hAnsi="宋体" w:cs="宋体"/>
                <w:highlight w:val="none"/>
              </w:rPr>
              <w:t>价格调整的差额计算</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E1F8C09">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6EB661CB">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6A15BED">
            <w:pPr>
              <w:rPr>
                <w:highlight w:val="none"/>
              </w:rPr>
            </w:pPr>
          </w:p>
        </w:tc>
      </w:tr>
      <w:tr w14:paraId="1AA5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5AF0073">
            <w:pPr>
              <w:rPr>
                <w:rFonts w:ascii="黑体" w:hAnsi="宋体" w:eastAsia="黑体" w:cs="黑体"/>
                <w:highlight w:val="none"/>
              </w:rPr>
            </w:pPr>
            <w:r>
              <w:rPr>
                <w:rFonts w:hint="eastAsia" w:ascii="黑体" w:hAnsi="宋体" w:eastAsia="黑体" w:cs="黑体"/>
                <w:highlight w:val="none"/>
              </w:rPr>
              <w:t>9</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E540B56">
            <w:pPr>
              <w:rPr>
                <w:highlight w:val="none"/>
              </w:rPr>
            </w:pPr>
            <w:r>
              <w:rPr>
                <w:rFonts w:hint="eastAsia" w:ascii="宋体" w:hAnsi="宋体" w:cs="宋体"/>
                <w:highlight w:val="none"/>
              </w:rPr>
              <w:t>预付款额度</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786A4168">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339E60B3">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40B60C34">
            <w:pPr>
              <w:rPr>
                <w:highlight w:val="none"/>
              </w:rPr>
            </w:pPr>
          </w:p>
        </w:tc>
      </w:tr>
      <w:tr w14:paraId="4FD0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76979C69">
            <w:pPr>
              <w:rPr>
                <w:rFonts w:ascii="黑体" w:hAnsi="宋体" w:eastAsia="黑体" w:cs="黑体"/>
                <w:highlight w:val="none"/>
              </w:rPr>
            </w:pPr>
            <w:r>
              <w:rPr>
                <w:rFonts w:hint="eastAsia" w:ascii="黑体" w:hAnsi="宋体" w:eastAsia="黑体" w:cs="黑体"/>
                <w:highlight w:val="none"/>
              </w:rPr>
              <w:t>10</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AB3E148">
            <w:pPr>
              <w:rPr>
                <w:highlight w:val="none"/>
              </w:rPr>
            </w:pPr>
            <w:r>
              <w:rPr>
                <w:rFonts w:hint="eastAsia" w:ascii="宋体" w:hAnsi="宋体" w:cs="宋体"/>
                <w:highlight w:val="none"/>
              </w:rPr>
              <w:t>预付款保函金额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00D1D7E7">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67619C11">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6C2DCA15">
            <w:pPr>
              <w:rPr>
                <w:highlight w:val="none"/>
              </w:rPr>
            </w:pPr>
          </w:p>
        </w:tc>
      </w:tr>
      <w:tr w14:paraId="0FD4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10321771">
            <w:pPr>
              <w:rPr>
                <w:highlight w:val="none"/>
              </w:rPr>
            </w:pPr>
            <w:r>
              <w:rPr>
                <w:rFonts w:hint="eastAsia" w:ascii="宋体" w:hAnsi="宋体" w:cs="宋体"/>
                <w:highlight w:val="none"/>
              </w:rPr>
              <w:t>……</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B82A7CE">
            <w:pPr>
              <w:rPr>
                <w:highlight w:val="none"/>
              </w:rPr>
            </w:pPr>
            <w:r>
              <w:rPr>
                <w:rFonts w:hint="eastAsia" w:ascii="宋体" w:hAnsi="宋体" w:cs="宋体"/>
                <w:highlight w:val="none"/>
              </w:rPr>
              <w:t>……</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616A58EE">
            <w:pPr>
              <w:rPr>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40F8224">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76655CC4">
            <w:pPr>
              <w:rPr>
                <w:highlight w:val="none"/>
              </w:rPr>
            </w:pPr>
          </w:p>
        </w:tc>
      </w:tr>
      <w:tr w14:paraId="63E8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225" w:type="dxa"/>
            <w:gridSpan w:val="5"/>
            <w:tcBorders>
              <w:top w:val="single" w:color="auto" w:sz="4" w:space="0"/>
              <w:left w:val="single" w:color="auto" w:sz="4" w:space="0"/>
              <w:bottom w:val="single" w:color="auto" w:sz="4" w:space="0"/>
              <w:right w:val="single" w:color="auto" w:sz="4" w:space="0"/>
            </w:tcBorders>
            <w:noWrap w:val="0"/>
            <w:vAlign w:val="center"/>
          </w:tcPr>
          <w:p w14:paraId="1BB9D6E1">
            <w:pPr>
              <w:rPr>
                <w:highlight w:val="none"/>
              </w:rPr>
            </w:pPr>
            <w:r>
              <w:rPr>
                <w:rFonts w:hint="eastAsia" w:ascii="黑体" w:hAnsi="宋体" w:eastAsia="黑体" w:cs="黑体"/>
                <w:highlight w:val="none"/>
              </w:rPr>
              <w:t>备注：</w:t>
            </w:r>
            <w:r>
              <w:rPr>
                <w:rFonts w:hint="eastAsia" w:ascii="宋体" w:hAnsi="宋体" w:cs="宋体"/>
                <w:highlight w:val="none"/>
              </w:rPr>
              <w:t>投标人在响应招标文件中规定的实质性要求和条件的基础上，可做出其他有利于招标人的承诺。此类承诺可在本表中予以补充填写。</w:t>
            </w:r>
          </w:p>
        </w:tc>
      </w:tr>
    </w:tbl>
    <w:p w14:paraId="7337DE56">
      <w:pPr>
        <w:rPr>
          <w:rFonts w:hint="eastAsia" w:ascii="宋体" w:hAnsi="宋体" w:cs="宋体"/>
          <w:b/>
          <w:highlight w:val="none"/>
        </w:rPr>
      </w:pPr>
    </w:p>
    <w:p w14:paraId="6B439DC4">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cs="宋体"/>
          <w:b/>
          <w:highlight w:val="none"/>
        </w:rPr>
      </w:pPr>
    </w:p>
    <w:p w14:paraId="1E8A4566">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投标人</w:t>
      </w:r>
      <w:r>
        <w:rPr>
          <w:rFonts w:hint="eastAsia" w:ascii="宋体" w:hAnsi="宋体" w:cs="宋体"/>
          <w:highlight w:val="none"/>
        </w:rPr>
        <w:t>（盖章）：</w:t>
      </w:r>
    </w:p>
    <w:p w14:paraId="0C4F7D42">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法人代表或其委托代理人</w:t>
      </w:r>
      <w:r>
        <w:rPr>
          <w:rFonts w:hint="eastAsia" w:ascii="宋体" w:hAnsi="宋体" w:cs="宋体"/>
          <w:highlight w:val="none"/>
        </w:rPr>
        <w:t>（签字或盖章）：</w:t>
      </w:r>
    </w:p>
    <w:p w14:paraId="4671DC48">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b/>
          <w:highlight w:val="none"/>
        </w:rPr>
      </w:pPr>
      <w:bookmarkStart w:id="92" w:name="_Toc445623624"/>
      <w:bookmarkStart w:id="93" w:name="_Toc445649524"/>
      <w:bookmarkStart w:id="94" w:name="_Toc445650785"/>
      <w:bookmarkStart w:id="95" w:name="_Toc445623532"/>
      <w:bookmarkStart w:id="96" w:name="_Toc445648610"/>
      <w:bookmarkStart w:id="97" w:name="_Toc445584724"/>
      <w:bookmarkStart w:id="98" w:name="_Toc445648706"/>
      <w:bookmarkStart w:id="99" w:name="_Toc445622914"/>
      <w:bookmarkStart w:id="100" w:name="_Toc445649270"/>
      <w:bookmarkStart w:id="101" w:name="_Toc445650081"/>
      <w:bookmarkStart w:id="102" w:name="_Toc445651189"/>
      <w:bookmarkStart w:id="103" w:name="_Toc445649338"/>
      <w:bookmarkStart w:id="104" w:name="_Toc445584645"/>
      <w:bookmarkStart w:id="105" w:name="_Toc445651018"/>
      <w:bookmarkStart w:id="106" w:name="_Toc445651432"/>
      <w:bookmarkStart w:id="107" w:name="_Toc445648543"/>
      <w:r>
        <w:rPr>
          <w:rFonts w:hint="eastAsia" w:ascii="宋体" w:hAnsi="宋体" w:cs="宋体"/>
          <w:b/>
          <w:highlight w:val="none"/>
        </w:rPr>
        <w:t>日期：</w:t>
      </w:r>
      <w:r>
        <w:rPr>
          <w:rFonts w:hint="eastAsia" w:ascii="宋体" w:hAnsi="宋体" w:cs="宋体"/>
          <w:b/>
          <w:highlight w:val="none"/>
          <w:u w:val="single"/>
        </w:rPr>
        <w:t xml:space="preserve">    </w:t>
      </w:r>
      <w:r>
        <w:rPr>
          <w:rFonts w:hint="eastAsia" w:ascii="宋体" w:hAnsi="宋体" w:cs="宋体"/>
          <w:b/>
          <w:highlight w:val="none"/>
        </w:rPr>
        <w:t>年</w:t>
      </w:r>
      <w:r>
        <w:rPr>
          <w:rFonts w:hint="eastAsia" w:ascii="宋体" w:hAnsi="宋体" w:cs="宋体"/>
          <w:b/>
          <w:highlight w:val="none"/>
          <w:u w:val="single"/>
        </w:rPr>
        <w:t xml:space="preserve">      </w:t>
      </w:r>
      <w:r>
        <w:rPr>
          <w:rFonts w:hint="eastAsia" w:ascii="宋体" w:hAnsi="宋体" w:cs="宋体"/>
          <w:b/>
          <w:highlight w:val="none"/>
        </w:rPr>
        <w:t>月</w:t>
      </w:r>
      <w:r>
        <w:rPr>
          <w:rFonts w:hint="eastAsia" w:ascii="宋体" w:hAnsi="宋体" w:cs="宋体"/>
          <w:b/>
          <w:highlight w:val="none"/>
          <w:u w:val="single"/>
        </w:rPr>
        <w:t xml:space="preserve">      </w:t>
      </w:r>
      <w:r>
        <w:rPr>
          <w:rFonts w:hint="eastAsia" w:ascii="宋体" w:hAnsi="宋体" w:cs="宋体"/>
          <w:b/>
          <w:highlight w:val="none"/>
        </w:rPr>
        <w:t>日</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49EBDC">
      <w:pPr>
        <w:jc w:val="center"/>
        <w:rPr>
          <w:rFonts w:hint="eastAsia" w:ascii="黑体" w:hAnsi="宋体" w:eastAsia="Times New Roman"/>
          <w:highlight w:val="none"/>
        </w:rPr>
      </w:pPr>
    </w:p>
    <w:p w14:paraId="7720367C">
      <w:pPr>
        <w:jc w:val="center"/>
        <w:rPr>
          <w:rFonts w:hint="eastAsia" w:ascii="黑体" w:hAnsi="宋体" w:eastAsia="Times New Roman"/>
          <w:highlight w:val="none"/>
        </w:rPr>
      </w:pPr>
    </w:p>
    <w:p w14:paraId="3E82C809">
      <w:pPr>
        <w:jc w:val="center"/>
        <w:rPr>
          <w:rFonts w:hint="eastAsia" w:ascii="黑体" w:hAnsi="宋体" w:eastAsia="Times New Roman"/>
          <w:highlight w:val="none"/>
        </w:rPr>
      </w:pPr>
    </w:p>
    <w:p w14:paraId="0E900B4D">
      <w:pPr>
        <w:jc w:val="center"/>
        <w:rPr>
          <w:rFonts w:hint="eastAsia" w:ascii="黑体" w:hAnsi="宋体" w:eastAsia="Times New Roman"/>
          <w:highlight w:val="none"/>
        </w:rPr>
      </w:pPr>
    </w:p>
    <w:p w14:paraId="3B938EDE">
      <w:pPr>
        <w:jc w:val="center"/>
        <w:rPr>
          <w:rFonts w:hint="eastAsia" w:ascii="黑体" w:hAnsi="宋体" w:eastAsia="Times New Roman"/>
          <w:highlight w:val="none"/>
        </w:rPr>
      </w:pPr>
    </w:p>
    <w:p w14:paraId="741F7675">
      <w:pPr>
        <w:jc w:val="center"/>
        <w:rPr>
          <w:rFonts w:hint="eastAsia" w:ascii="黑体" w:hAnsi="宋体" w:eastAsia="Times New Roman"/>
          <w:highlight w:val="none"/>
        </w:rPr>
      </w:pPr>
    </w:p>
    <w:p w14:paraId="50E1AE0F">
      <w:pPr>
        <w:jc w:val="center"/>
        <w:rPr>
          <w:rFonts w:hint="eastAsia" w:ascii="黑体" w:hAnsi="宋体" w:eastAsia="Times New Roman"/>
          <w:highlight w:val="none"/>
        </w:rPr>
      </w:pPr>
    </w:p>
    <w:p w14:paraId="2470E258">
      <w:pPr>
        <w:jc w:val="center"/>
        <w:rPr>
          <w:rFonts w:hint="eastAsia" w:ascii="黑体" w:hAnsi="宋体" w:eastAsia="Times New Roman"/>
          <w:highlight w:val="none"/>
        </w:rPr>
      </w:pPr>
    </w:p>
    <w:p w14:paraId="1379AD02">
      <w:pPr>
        <w:jc w:val="center"/>
        <w:rPr>
          <w:rFonts w:hint="eastAsia" w:ascii="黑体" w:hAnsi="宋体" w:eastAsia="Times New Roman"/>
          <w:highlight w:val="none"/>
        </w:rPr>
      </w:pPr>
    </w:p>
    <w:p w14:paraId="2CE79374">
      <w:pPr>
        <w:jc w:val="center"/>
        <w:rPr>
          <w:rFonts w:hint="eastAsia" w:ascii="黑体" w:hAnsi="宋体" w:eastAsia="Times New Roman"/>
          <w:highlight w:val="none"/>
        </w:rPr>
      </w:pPr>
    </w:p>
    <w:p w14:paraId="3C0C2A0F">
      <w:pPr>
        <w:spacing w:line="360" w:lineRule="auto"/>
        <w:rPr>
          <w:highlight w:val="none"/>
        </w:rPr>
      </w:pPr>
      <w:r>
        <w:rPr>
          <w:rFonts w:hint="eastAsia" w:ascii="宋体" w:hAnsi="宋体" w:eastAsia="宋体" w:cs="宋体"/>
          <w:b w:val="0"/>
          <w:bCs w:val="0"/>
          <w:sz w:val="28"/>
          <w:szCs w:val="28"/>
          <w:highlight w:val="none"/>
        </w:rPr>
        <w:t>附件</w:t>
      </w:r>
      <w:r>
        <w:rPr>
          <w:rFonts w:hint="eastAsia" w:ascii="宋体" w:hAnsi="宋体" w:eastAsia="宋体" w:cs="宋体"/>
          <w:b w:val="0"/>
          <w:bCs w:val="0"/>
          <w:sz w:val="28"/>
          <w:szCs w:val="28"/>
          <w:highlight w:val="none"/>
          <w:lang w:val="en-US" w:eastAsia="zh-CN"/>
        </w:rPr>
        <w:t>3：</w:t>
      </w:r>
      <w:r>
        <w:rPr>
          <w:rFonts w:hint="eastAsia" w:ascii="宋体" w:hAnsi="宋体" w:eastAsia="宋体" w:cs="宋体"/>
          <w:b w:val="0"/>
          <w:bCs w:val="0"/>
          <w:sz w:val="28"/>
          <w:szCs w:val="28"/>
          <w:highlight w:val="none"/>
        </w:rPr>
        <w:t>《开标一览表》</w:t>
      </w:r>
      <w:r>
        <w:rPr>
          <w:rFonts w:hint="eastAsia" w:ascii="宋体" w:hAnsi="宋体" w:cs="宋体"/>
          <w:b w:val="0"/>
          <w:bCs w:val="0"/>
          <w:sz w:val="24"/>
          <w:highlight w:val="none"/>
          <w:lang w:eastAsia="zh-CN"/>
        </w:rPr>
        <w:t>（</w:t>
      </w:r>
      <w:r>
        <w:rPr>
          <w:rFonts w:hint="eastAsia" w:ascii="宋体" w:hAnsi="宋体" w:cs="宋体"/>
          <w:b w:val="0"/>
          <w:bCs w:val="0"/>
          <w:sz w:val="24"/>
          <w:highlight w:val="none"/>
        </w:rPr>
        <w:t>单独封存，以备唱标使用</w:t>
      </w:r>
      <w:r>
        <w:rPr>
          <w:rFonts w:hint="eastAsia" w:ascii="宋体" w:hAnsi="宋体" w:eastAsia="宋体" w:cs="宋体"/>
          <w:b w:val="0"/>
          <w:bCs w:val="0"/>
          <w:sz w:val="24"/>
          <w:highlight w:val="none"/>
          <w:lang w:eastAsia="zh-CN"/>
        </w:rPr>
        <w:t>）</w:t>
      </w:r>
    </w:p>
    <w:p w14:paraId="71EDBEDC">
      <w:pPr>
        <w:spacing w:before="132" w:line="178" w:lineRule="auto"/>
        <w:ind w:left="3745"/>
        <w:rPr>
          <w:rFonts w:ascii="微软雅黑" w:hAnsi="微软雅黑" w:eastAsia="微软雅黑" w:cs="微软雅黑"/>
          <w:sz w:val="31"/>
          <w:szCs w:val="31"/>
          <w:highlight w:val="none"/>
        </w:rPr>
      </w:pPr>
      <w:r>
        <w:rPr>
          <w:rFonts w:ascii="微软雅黑" w:hAnsi="微软雅黑" w:eastAsia="微软雅黑" w:cs="微软雅黑"/>
          <w:spacing w:val="8"/>
          <w:sz w:val="31"/>
          <w:szCs w:val="31"/>
          <w:highlight w:val="none"/>
          <w14:textOutline w14:w="634" w14:cap="flat" w14:cmpd="sng">
            <w14:solidFill>
              <w14:srgbClr w14:val="000000"/>
            </w14:solidFill>
            <w14:prstDash w14:val="solid"/>
            <w14:miter w14:val="0"/>
          </w14:textOutline>
        </w:rPr>
        <w:t>开标一览表</w:t>
      </w:r>
    </w:p>
    <w:p w14:paraId="4C73DCE4">
      <w:pPr>
        <w:spacing w:line="50" w:lineRule="exact"/>
        <w:rPr>
          <w:highlight w:val="none"/>
        </w:rPr>
      </w:pPr>
    </w:p>
    <w:p w14:paraId="3FE41282">
      <w:pPr>
        <w:spacing w:line="50" w:lineRule="exact"/>
        <w:rPr>
          <w:highlight w:val="none"/>
        </w:rPr>
      </w:pPr>
    </w:p>
    <w:p w14:paraId="4C4F1E29">
      <w:pPr>
        <w:spacing w:line="50" w:lineRule="exact"/>
        <w:rPr>
          <w:highlight w:val="none"/>
        </w:rPr>
      </w:pPr>
    </w:p>
    <w:p w14:paraId="6B25F401">
      <w:pPr>
        <w:spacing w:line="50" w:lineRule="exact"/>
        <w:rPr>
          <w:highlight w:val="none"/>
        </w:rPr>
      </w:pPr>
    </w:p>
    <w:tbl>
      <w:tblPr>
        <w:tblStyle w:val="16"/>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0"/>
        <w:gridCol w:w="6093"/>
      </w:tblGrid>
      <w:tr w14:paraId="0615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2940" w:type="dxa"/>
            <w:noWrap w:val="0"/>
            <w:vAlign w:val="center"/>
          </w:tcPr>
          <w:p w14:paraId="191A7F9E">
            <w:pPr>
              <w:pStyle w:val="10"/>
              <w:jc w:val="left"/>
              <w:rPr>
                <w:rFonts w:hint="eastAsia" w:hAnsi="宋体"/>
                <w:bCs/>
                <w:szCs w:val="21"/>
              </w:rPr>
            </w:pPr>
            <w:r>
              <w:rPr>
                <w:rFonts w:hint="eastAsia" w:hAnsi="宋体"/>
                <w:bCs/>
                <w:szCs w:val="21"/>
              </w:rPr>
              <w:t>项目名称</w:t>
            </w:r>
          </w:p>
        </w:tc>
        <w:tc>
          <w:tcPr>
            <w:tcW w:w="6093" w:type="dxa"/>
            <w:noWrap w:val="0"/>
            <w:vAlign w:val="center"/>
          </w:tcPr>
          <w:p w14:paraId="626A9B1B">
            <w:pPr>
              <w:pStyle w:val="10"/>
              <w:jc w:val="left"/>
              <w:rPr>
                <w:rFonts w:hint="eastAsia" w:hAnsi="宋体"/>
                <w:bCs/>
                <w:szCs w:val="21"/>
              </w:rPr>
            </w:pPr>
            <w:r>
              <w:rPr>
                <w:rFonts w:hint="eastAsia" w:hAnsi="宋体"/>
                <w:bCs/>
                <w:szCs w:val="21"/>
              </w:rPr>
              <w:t>济宁商用车公司公寓楼漏雨维修和墙面粉刷项目</w:t>
            </w:r>
          </w:p>
        </w:tc>
      </w:tr>
      <w:tr w14:paraId="48F3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14:paraId="79DAD4B5">
            <w:pPr>
              <w:pStyle w:val="10"/>
              <w:jc w:val="left"/>
              <w:rPr>
                <w:rFonts w:hint="eastAsia" w:hAnsi="宋体"/>
                <w:bCs/>
                <w:szCs w:val="21"/>
              </w:rPr>
            </w:pPr>
            <w:r>
              <w:rPr>
                <w:rFonts w:hint="eastAsia" w:hAnsi="宋体"/>
                <w:bCs/>
                <w:szCs w:val="21"/>
              </w:rPr>
              <w:t>投标单位名称</w:t>
            </w:r>
          </w:p>
        </w:tc>
        <w:tc>
          <w:tcPr>
            <w:tcW w:w="6093" w:type="dxa"/>
            <w:noWrap w:val="0"/>
            <w:vAlign w:val="center"/>
          </w:tcPr>
          <w:p w14:paraId="5281CCA0">
            <w:pPr>
              <w:pStyle w:val="10"/>
              <w:jc w:val="left"/>
              <w:rPr>
                <w:rFonts w:hint="eastAsia" w:hAnsi="宋体"/>
                <w:bCs/>
                <w:szCs w:val="21"/>
              </w:rPr>
            </w:pPr>
          </w:p>
        </w:tc>
      </w:tr>
      <w:tr w14:paraId="1D28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14:paraId="698A2BAA">
            <w:pPr>
              <w:pStyle w:val="10"/>
              <w:jc w:val="left"/>
              <w:rPr>
                <w:rFonts w:hint="eastAsia" w:hAnsi="宋体"/>
                <w:bCs/>
                <w:szCs w:val="21"/>
              </w:rPr>
            </w:pPr>
            <w:r>
              <w:rPr>
                <w:rFonts w:hint="eastAsia" w:hAnsi="宋体"/>
                <w:bCs/>
                <w:szCs w:val="21"/>
                <w:lang w:val="en-US" w:eastAsia="zh-CN"/>
              </w:rPr>
              <w:t>总价（含税、元）</w:t>
            </w:r>
          </w:p>
        </w:tc>
        <w:tc>
          <w:tcPr>
            <w:tcW w:w="6093" w:type="dxa"/>
            <w:noWrap w:val="0"/>
            <w:vAlign w:val="center"/>
          </w:tcPr>
          <w:p w14:paraId="61C53189">
            <w:pPr>
              <w:pStyle w:val="10"/>
              <w:jc w:val="left"/>
              <w:rPr>
                <w:rFonts w:hint="default" w:hAnsi="宋体" w:eastAsia="宋体"/>
                <w:bCs/>
                <w:szCs w:val="21"/>
                <w:lang w:val="en-US" w:eastAsia="zh-CN"/>
              </w:rPr>
            </w:pPr>
            <w:r>
              <w:rPr>
                <w:rFonts w:hint="eastAsia" w:hAnsi="宋体" w:eastAsia="宋体"/>
                <w:bCs/>
                <w:szCs w:val="21"/>
                <w:u w:val="single"/>
                <w:lang w:val="en-US" w:eastAsia="zh-CN"/>
              </w:rPr>
              <w:t xml:space="preserve">        </w:t>
            </w:r>
            <w:r>
              <w:rPr>
                <w:rFonts w:hint="eastAsia" w:hAnsi="宋体" w:eastAsia="宋体"/>
                <w:bCs/>
                <w:szCs w:val="21"/>
                <w:lang w:val="en-US" w:eastAsia="zh-CN"/>
              </w:rPr>
              <w:t>元，大写：</w:t>
            </w:r>
          </w:p>
        </w:tc>
      </w:tr>
      <w:tr w14:paraId="2664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940" w:type="dxa"/>
            <w:noWrap w:val="0"/>
            <w:vAlign w:val="center"/>
          </w:tcPr>
          <w:p w14:paraId="1A72988B">
            <w:pPr>
              <w:pStyle w:val="10"/>
              <w:jc w:val="left"/>
              <w:rPr>
                <w:rFonts w:hint="default" w:hAnsi="宋体"/>
                <w:bCs/>
                <w:szCs w:val="21"/>
                <w:lang w:val="en-US" w:eastAsia="zh-CN"/>
              </w:rPr>
            </w:pPr>
            <w:r>
              <w:rPr>
                <w:rFonts w:hint="eastAsia" w:hAnsi="宋体"/>
                <w:bCs/>
                <w:szCs w:val="21"/>
                <w:lang w:val="en-US" w:eastAsia="zh-CN"/>
              </w:rPr>
              <w:t>总价（不含税、元）</w:t>
            </w:r>
          </w:p>
        </w:tc>
        <w:tc>
          <w:tcPr>
            <w:tcW w:w="6093" w:type="dxa"/>
            <w:noWrap w:val="0"/>
            <w:vAlign w:val="center"/>
          </w:tcPr>
          <w:p w14:paraId="0CF96F98">
            <w:pPr>
              <w:pStyle w:val="10"/>
              <w:jc w:val="left"/>
              <w:rPr>
                <w:rFonts w:hint="default" w:hAnsi="宋体" w:eastAsia="宋体"/>
                <w:bCs/>
                <w:szCs w:val="21"/>
                <w:lang w:val="en-US" w:eastAsia="zh-CN"/>
              </w:rPr>
            </w:pPr>
            <w:r>
              <w:rPr>
                <w:rFonts w:hint="eastAsia" w:hAnsi="宋体" w:eastAsia="宋体"/>
                <w:bCs/>
                <w:szCs w:val="21"/>
                <w:u w:val="single"/>
                <w:lang w:val="en-US" w:eastAsia="zh-CN"/>
              </w:rPr>
              <w:t xml:space="preserve">        </w:t>
            </w:r>
            <w:r>
              <w:rPr>
                <w:rFonts w:hint="eastAsia" w:hAnsi="宋体" w:eastAsia="宋体"/>
                <w:bCs/>
                <w:szCs w:val="21"/>
                <w:lang w:val="en-US" w:eastAsia="zh-CN"/>
              </w:rPr>
              <w:t>元，大写：</w:t>
            </w:r>
          </w:p>
        </w:tc>
      </w:tr>
      <w:tr w14:paraId="37E1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14:paraId="58E7E368">
            <w:pPr>
              <w:pStyle w:val="10"/>
              <w:jc w:val="left"/>
              <w:rPr>
                <w:rFonts w:hint="eastAsia" w:hAnsi="宋体"/>
                <w:bCs/>
                <w:szCs w:val="21"/>
              </w:rPr>
            </w:pPr>
            <w:r>
              <w:rPr>
                <w:rFonts w:hint="eastAsia" w:hAnsi="宋体"/>
                <w:bCs/>
                <w:szCs w:val="21"/>
              </w:rPr>
              <w:t>税率</w:t>
            </w:r>
            <w:r>
              <w:rPr>
                <w:rFonts w:hint="eastAsia" w:hAnsi="宋体"/>
                <w:bCs/>
                <w:szCs w:val="21"/>
                <w:lang w:eastAsia="zh-CN"/>
              </w:rPr>
              <w:t>（</w:t>
            </w:r>
            <w:r>
              <w:rPr>
                <w:rFonts w:hint="eastAsia" w:hAnsi="宋体"/>
                <w:bCs/>
                <w:szCs w:val="21"/>
              </w:rPr>
              <w:t>%</w:t>
            </w:r>
            <w:r>
              <w:rPr>
                <w:rFonts w:hint="eastAsia" w:hAnsi="宋体"/>
                <w:bCs/>
                <w:szCs w:val="21"/>
                <w:lang w:eastAsia="zh-CN"/>
              </w:rPr>
              <w:t>）</w:t>
            </w:r>
          </w:p>
        </w:tc>
        <w:tc>
          <w:tcPr>
            <w:tcW w:w="6093" w:type="dxa"/>
            <w:noWrap w:val="0"/>
            <w:vAlign w:val="center"/>
          </w:tcPr>
          <w:p w14:paraId="16D76FC9">
            <w:pPr>
              <w:pStyle w:val="10"/>
              <w:ind w:firstLine="420" w:firstLineChars="200"/>
              <w:jc w:val="left"/>
              <w:rPr>
                <w:rFonts w:hint="default" w:hAnsi="宋体" w:eastAsia="宋体"/>
                <w:bCs/>
                <w:szCs w:val="21"/>
                <w:lang w:val="en-US" w:eastAsia="zh-CN"/>
              </w:rPr>
            </w:pPr>
            <w:r>
              <w:rPr>
                <w:rFonts w:hint="eastAsia" w:hAnsi="宋体" w:eastAsia="宋体"/>
                <w:bCs/>
                <w:szCs w:val="21"/>
                <w:lang w:val="en-US" w:eastAsia="zh-CN"/>
              </w:rPr>
              <w:t>9%</w:t>
            </w:r>
          </w:p>
        </w:tc>
      </w:tr>
      <w:tr w14:paraId="5489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14:paraId="6C4196AD">
            <w:pPr>
              <w:pStyle w:val="10"/>
              <w:jc w:val="left"/>
              <w:rPr>
                <w:rFonts w:hint="default" w:hAnsi="宋体" w:eastAsia="宋体"/>
                <w:bCs/>
                <w:szCs w:val="21"/>
                <w:lang w:val="en-US" w:eastAsia="zh-CN"/>
              </w:rPr>
            </w:pPr>
            <w:r>
              <w:rPr>
                <w:rFonts w:hint="eastAsia" w:hAnsi="宋体" w:eastAsia="宋体"/>
                <w:bCs/>
                <w:szCs w:val="21"/>
                <w:lang w:val="en-US" w:eastAsia="zh-CN"/>
              </w:rPr>
              <w:t>工期</w:t>
            </w:r>
          </w:p>
        </w:tc>
        <w:tc>
          <w:tcPr>
            <w:tcW w:w="6093" w:type="dxa"/>
            <w:noWrap w:val="0"/>
            <w:vAlign w:val="center"/>
          </w:tcPr>
          <w:p w14:paraId="50103A2D">
            <w:pPr>
              <w:pStyle w:val="10"/>
              <w:jc w:val="left"/>
              <w:rPr>
                <w:rFonts w:hint="default" w:hAnsi="宋体" w:eastAsia="宋体"/>
                <w:bCs/>
                <w:szCs w:val="21"/>
                <w:lang w:val="en-US" w:eastAsia="zh-CN"/>
              </w:rPr>
            </w:pPr>
            <w:r>
              <w:rPr>
                <w:rFonts w:hint="eastAsia" w:hAnsi="宋体" w:eastAsia="宋体"/>
                <w:bCs/>
                <w:szCs w:val="21"/>
                <w:lang w:val="en-US" w:eastAsia="zh-CN"/>
              </w:rPr>
              <w:t xml:space="preserve">   45天</w:t>
            </w:r>
          </w:p>
        </w:tc>
      </w:tr>
      <w:tr w14:paraId="2CD1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2940" w:type="dxa"/>
            <w:noWrap w:val="0"/>
            <w:vAlign w:val="center"/>
          </w:tcPr>
          <w:p w14:paraId="2952E86D">
            <w:pPr>
              <w:pStyle w:val="10"/>
              <w:jc w:val="left"/>
              <w:rPr>
                <w:rFonts w:hint="default" w:hAnsi="宋体" w:eastAsia="宋体"/>
                <w:bCs/>
                <w:szCs w:val="21"/>
                <w:lang w:val="en-US" w:eastAsia="zh-CN"/>
              </w:rPr>
            </w:pPr>
            <w:r>
              <w:rPr>
                <w:rFonts w:hint="eastAsia" w:hAnsi="宋体" w:eastAsia="宋体"/>
                <w:bCs/>
                <w:szCs w:val="21"/>
                <w:lang w:val="en-US" w:eastAsia="zh-CN"/>
              </w:rPr>
              <w:t>质保期</w:t>
            </w:r>
          </w:p>
        </w:tc>
        <w:tc>
          <w:tcPr>
            <w:tcW w:w="6093" w:type="dxa"/>
            <w:noWrap w:val="0"/>
            <w:vAlign w:val="center"/>
          </w:tcPr>
          <w:p w14:paraId="50B648E9">
            <w:pPr>
              <w:pStyle w:val="10"/>
              <w:jc w:val="left"/>
              <w:rPr>
                <w:rFonts w:hint="eastAsia" w:hAnsi="宋体" w:eastAsia="宋体"/>
                <w:bCs/>
                <w:szCs w:val="21"/>
                <w:lang w:val="en-US" w:eastAsia="zh-CN"/>
              </w:rPr>
            </w:pPr>
            <w:bookmarkStart w:id="332" w:name="_GoBack"/>
            <w:bookmarkEnd w:id="332"/>
          </w:p>
        </w:tc>
      </w:tr>
      <w:tr w14:paraId="3CE8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2940" w:type="dxa"/>
            <w:noWrap w:val="0"/>
            <w:vAlign w:val="center"/>
          </w:tcPr>
          <w:p w14:paraId="29D6346C">
            <w:pPr>
              <w:pStyle w:val="10"/>
              <w:jc w:val="left"/>
              <w:rPr>
                <w:rFonts w:hint="default" w:hAnsi="宋体" w:eastAsia="宋体"/>
                <w:bCs/>
                <w:szCs w:val="21"/>
                <w:lang w:val="en-US" w:eastAsia="zh-CN"/>
              </w:rPr>
            </w:pPr>
            <w:r>
              <w:rPr>
                <w:rFonts w:hint="eastAsia" w:hAnsi="宋体"/>
                <w:bCs/>
                <w:szCs w:val="21"/>
                <w:lang w:val="en-US" w:eastAsia="zh-CN"/>
              </w:rPr>
              <w:t>是否同意付款方式</w:t>
            </w:r>
          </w:p>
        </w:tc>
        <w:tc>
          <w:tcPr>
            <w:tcW w:w="6093" w:type="dxa"/>
            <w:noWrap w:val="0"/>
            <w:vAlign w:val="center"/>
          </w:tcPr>
          <w:p w14:paraId="4CDACA1F">
            <w:pPr>
              <w:pStyle w:val="10"/>
              <w:jc w:val="left"/>
              <w:rPr>
                <w:rFonts w:hint="eastAsia" w:hAnsi="宋体"/>
                <w:bCs/>
                <w:szCs w:val="21"/>
              </w:rPr>
            </w:pPr>
          </w:p>
        </w:tc>
      </w:tr>
      <w:tr w14:paraId="1D5F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7" w:hRule="atLeast"/>
        </w:trPr>
        <w:tc>
          <w:tcPr>
            <w:tcW w:w="9033" w:type="dxa"/>
            <w:gridSpan w:val="2"/>
            <w:noWrap w:val="0"/>
            <w:vAlign w:val="top"/>
          </w:tcPr>
          <w:p w14:paraId="43795C20">
            <w:pPr>
              <w:pStyle w:val="10"/>
              <w:rPr>
                <w:rFonts w:hint="eastAsia" w:hAnsi="宋体"/>
                <w:bCs/>
                <w:szCs w:val="21"/>
              </w:rPr>
            </w:pPr>
            <w:r>
              <w:rPr>
                <w:rFonts w:hint="eastAsia" w:hAnsi="宋体"/>
                <w:bCs/>
                <w:szCs w:val="21"/>
              </w:rPr>
              <w:t>特殊说明：</w:t>
            </w:r>
          </w:p>
        </w:tc>
      </w:tr>
      <w:tr w14:paraId="5535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2"/>
            <w:noWrap w:val="0"/>
            <w:vAlign w:val="top"/>
          </w:tcPr>
          <w:p w14:paraId="788EBB3F">
            <w:pPr>
              <w:pStyle w:val="10"/>
              <w:rPr>
                <w:rFonts w:hint="eastAsia" w:hAnsi="宋体" w:eastAsia="宋体"/>
                <w:bCs/>
                <w:szCs w:val="21"/>
                <w:lang w:eastAsia="zh-CN"/>
              </w:rPr>
            </w:pPr>
            <w:r>
              <w:rPr>
                <w:rFonts w:hint="eastAsia" w:hAnsi="宋体"/>
                <w:bCs/>
                <w:szCs w:val="21"/>
              </w:rPr>
              <w:t>本投标人</w:t>
            </w:r>
            <w:r>
              <w:rPr>
                <w:rFonts w:hint="eastAsia" w:hAnsi="宋体"/>
                <w:bCs/>
                <w:szCs w:val="21"/>
                <w:lang w:val="en-US" w:eastAsia="zh-CN"/>
              </w:rPr>
              <w:t>是否</w:t>
            </w:r>
            <w:r>
              <w:rPr>
                <w:rFonts w:hint="eastAsia" w:hAnsi="宋体"/>
                <w:bCs/>
                <w:szCs w:val="21"/>
              </w:rPr>
              <w:t>完全认同招标文件的各项条款要求</w:t>
            </w:r>
            <w:r>
              <w:rPr>
                <w:rFonts w:hint="eastAsia" w:hAnsi="宋体"/>
                <w:bCs/>
                <w:szCs w:val="21"/>
                <w:lang w:eastAsia="zh-CN"/>
              </w:rPr>
              <w:t>：</w:t>
            </w:r>
          </w:p>
          <w:p w14:paraId="5B007CF6">
            <w:pPr>
              <w:pStyle w:val="10"/>
              <w:rPr>
                <w:rFonts w:hint="eastAsia" w:hAnsi="宋体"/>
                <w:bCs/>
                <w:szCs w:val="21"/>
              </w:rPr>
            </w:pPr>
          </w:p>
        </w:tc>
      </w:tr>
    </w:tbl>
    <w:p w14:paraId="0A0C12C4">
      <w:pPr>
        <w:pStyle w:val="8"/>
        <w:spacing w:line="377" w:lineRule="auto"/>
        <w:rPr>
          <w:highlight w:val="none"/>
        </w:rPr>
      </w:pPr>
    </w:p>
    <w:p w14:paraId="64A36D16">
      <w:pPr>
        <w:spacing w:before="297" w:line="180" w:lineRule="auto"/>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注：</w:t>
      </w:r>
    </w:p>
    <w:p w14:paraId="59ABE02D">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1.此表中的报价必须与相应的报价明细表中的报价一致。</w:t>
      </w:r>
    </w:p>
    <w:p w14:paraId="21B24157">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2.此表在投递标书时请</w:t>
      </w:r>
      <w:r>
        <w:rPr>
          <w:rFonts w:hint="eastAsia" w:ascii="微软雅黑" w:hAnsi="微软雅黑" w:eastAsia="微软雅黑" w:cs="微软雅黑"/>
          <w:color w:val="FF0000"/>
          <w:spacing w:val="9"/>
          <w:sz w:val="23"/>
          <w:szCs w:val="23"/>
          <w:highlight w:val="none"/>
        </w:rPr>
        <w:t>单独密封</w:t>
      </w:r>
      <w:r>
        <w:rPr>
          <w:rFonts w:hint="eastAsia" w:ascii="微软雅黑" w:hAnsi="微软雅黑" w:eastAsia="微软雅黑" w:cs="微软雅黑"/>
          <w:color w:val="FF0000"/>
          <w:spacing w:val="9"/>
          <w:sz w:val="23"/>
          <w:szCs w:val="23"/>
          <w:highlight w:val="none"/>
          <w:lang w:val="en-US" w:eastAsia="zh-CN"/>
        </w:rPr>
        <w:t>一</w:t>
      </w:r>
      <w:r>
        <w:rPr>
          <w:rFonts w:hint="eastAsia" w:ascii="微软雅黑" w:hAnsi="微软雅黑" w:eastAsia="微软雅黑" w:cs="微软雅黑"/>
          <w:color w:val="FF0000"/>
          <w:spacing w:val="9"/>
          <w:sz w:val="23"/>
          <w:szCs w:val="23"/>
          <w:highlight w:val="none"/>
        </w:rPr>
        <w:t>份</w:t>
      </w:r>
      <w:r>
        <w:rPr>
          <w:rFonts w:hint="eastAsia" w:ascii="微软雅黑" w:hAnsi="微软雅黑" w:eastAsia="微软雅黑" w:cs="微软雅黑"/>
          <w:spacing w:val="9"/>
          <w:sz w:val="23"/>
          <w:szCs w:val="23"/>
          <w:highlight w:val="none"/>
        </w:rPr>
        <w:t xml:space="preserve"> ， 否则不予唱标。</w:t>
      </w:r>
    </w:p>
    <w:p w14:paraId="729D99CE">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3.需写明含税</w:t>
      </w:r>
      <w:r>
        <w:rPr>
          <w:rFonts w:hint="eastAsia" w:ascii="微软雅黑" w:hAnsi="微软雅黑" w:eastAsia="微软雅黑" w:cs="微软雅黑"/>
          <w:spacing w:val="9"/>
          <w:sz w:val="23"/>
          <w:szCs w:val="23"/>
          <w:highlight w:val="none"/>
          <w:lang w:eastAsia="zh-CN"/>
        </w:rPr>
        <w:t>价格</w:t>
      </w:r>
      <w:r>
        <w:rPr>
          <w:rFonts w:hint="eastAsia" w:ascii="微软雅黑" w:hAnsi="微软雅黑" w:eastAsia="微软雅黑" w:cs="微软雅黑"/>
          <w:spacing w:val="9"/>
          <w:sz w:val="23"/>
          <w:szCs w:val="23"/>
          <w:highlight w:val="none"/>
        </w:rPr>
        <w:t>、不含税价格、税率。</w:t>
      </w:r>
    </w:p>
    <w:p w14:paraId="65F480A8">
      <w:pPr>
        <w:keepNext w:val="0"/>
        <w:keepLines w:val="0"/>
        <w:pageBreakBefore w:val="0"/>
        <w:widowControl/>
        <w:kinsoku w:val="0"/>
        <w:wordWrap/>
        <w:overflowPunct/>
        <w:topLinePunct w:val="0"/>
        <w:autoSpaceDE w:val="0"/>
        <w:autoSpaceDN w:val="0"/>
        <w:bidi w:val="0"/>
        <w:adjustRightInd w:val="0"/>
        <w:snapToGrid w:val="0"/>
        <w:spacing w:before="297" w:line="120" w:lineRule="auto"/>
        <w:ind w:left="11"/>
        <w:textAlignment w:val="baseline"/>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4.投标总价包括</w:t>
      </w:r>
      <w:r>
        <w:rPr>
          <w:rFonts w:hint="eastAsia" w:ascii="微软雅黑" w:hAnsi="微软雅黑" w:eastAsia="微软雅黑" w:cs="微软雅黑"/>
          <w:spacing w:val="9"/>
          <w:sz w:val="23"/>
          <w:szCs w:val="23"/>
          <w:highlight w:val="none"/>
          <w:lang w:val="en-US" w:eastAsia="zh-CN"/>
        </w:rPr>
        <w:t>机械</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人工</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材料</w:t>
      </w:r>
      <w:r>
        <w:rPr>
          <w:rFonts w:hint="eastAsia" w:ascii="微软雅黑" w:hAnsi="微软雅黑" w:eastAsia="微软雅黑" w:cs="微软雅黑"/>
          <w:spacing w:val="9"/>
          <w:sz w:val="23"/>
          <w:szCs w:val="23"/>
          <w:highlight w:val="none"/>
        </w:rPr>
        <w:t>费、技术服务费、保险费及增值税</w:t>
      </w:r>
      <w:r>
        <w:rPr>
          <w:rFonts w:hint="eastAsia" w:ascii="微软雅黑" w:hAnsi="微软雅黑" w:eastAsia="微软雅黑" w:cs="微软雅黑"/>
          <w:spacing w:val="9"/>
          <w:sz w:val="23"/>
          <w:szCs w:val="23"/>
          <w:highlight w:val="none"/>
          <w:lang w:eastAsia="zh-CN"/>
        </w:rPr>
        <w:t>和其他</w:t>
      </w:r>
      <w:r>
        <w:rPr>
          <w:rFonts w:hint="eastAsia" w:ascii="微软雅黑" w:hAnsi="微软雅黑" w:eastAsia="微软雅黑" w:cs="微软雅黑"/>
          <w:spacing w:val="9"/>
          <w:sz w:val="23"/>
          <w:szCs w:val="23"/>
          <w:highlight w:val="none"/>
        </w:rPr>
        <w:t>税费。</w:t>
      </w:r>
    </w:p>
    <w:p w14:paraId="2201BA8D">
      <w:pPr>
        <w:spacing w:before="297" w:line="180" w:lineRule="auto"/>
        <w:ind w:left="9"/>
        <w:rPr>
          <w:rFonts w:ascii="微软雅黑" w:hAnsi="微软雅黑" w:eastAsia="微软雅黑" w:cs="微软雅黑"/>
          <w:spacing w:val="9"/>
          <w:sz w:val="23"/>
          <w:szCs w:val="23"/>
          <w:highlight w:val="none"/>
        </w:rPr>
      </w:pPr>
      <w:r>
        <w:rPr>
          <w:rFonts w:ascii="微软雅黑" w:hAnsi="微软雅黑" w:eastAsia="微软雅黑" w:cs="微软雅黑"/>
          <w:spacing w:val="9"/>
          <w:sz w:val="23"/>
          <w:szCs w:val="23"/>
          <w:highlight w:val="none"/>
        </w:rPr>
        <w:t>投标人：（盖章）</w:t>
      </w:r>
    </w:p>
    <w:p w14:paraId="2EEC3142">
      <w:pPr>
        <w:pStyle w:val="8"/>
        <w:spacing w:line="263" w:lineRule="auto"/>
        <w:rPr>
          <w:highlight w:val="none"/>
        </w:rPr>
      </w:pPr>
    </w:p>
    <w:p w14:paraId="43BB4047">
      <w:pPr>
        <w:spacing w:before="100" w:line="180" w:lineRule="auto"/>
        <w:ind w:left="7"/>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法定代表人（委托代理人</w:t>
      </w:r>
      <w:r>
        <w:rPr>
          <w:rFonts w:ascii="微软雅黑" w:hAnsi="微软雅黑" w:eastAsia="微软雅黑" w:cs="微软雅黑"/>
          <w:spacing w:val="2"/>
          <w:sz w:val="23"/>
          <w:szCs w:val="23"/>
          <w:highlight w:val="none"/>
        </w:rPr>
        <w:t>）：（</w:t>
      </w:r>
      <w:r>
        <w:rPr>
          <w:rFonts w:ascii="微软雅黑" w:hAnsi="微软雅黑" w:eastAsia="微软雅黑" w:cs="微软雅黑"/>
          <w:spacing w:val="10"/>
          <w:sz w:val="23"/>
          <w:szCs w:val="23"/>
          <w:highlight w:val="none"/>
        </w:rPr>
        <w:t>签字）</w:t>
      </w:r>
    </w:p>
    <w:p w14:paraId="522DC31F">
      <w:pPr>
        <w:pStyle w:val="8"/>
        <w:spacing w:line="266" w:lineRule="auto"/>
        <w:rPr>
          <w:highlight w:val="none"/>
        </w:rPr>
      </w:pPr>
    </w:p>
    <w:p w14:paraId="41071BB3">
      <w:pPr>
        <w:spacing w:before="99" w:line="180" w:lineRule="auto"/>
        <w:ind w:left="48"/>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日    期：</w:t>
      </w:r>
      <w:r>
        <w:rPr>
          <w:rFonts w:ascii="微软雅黑" w:hAnsi="微软雅黑" w:eastAsia="微软雅黑" w:cs="微软雅黑"/>
          <w:spacing w:val="22"/>
          <w:sz w:val="23"/>
          <w:szCs w:val="23"/>
          <w:highlight w:val="none"/>
        </w:rPr>
        <w:t xml:space="preserve"> </w:t>
      </w:r>
      <w:r>
        <w:rPr>
          <w:rFonts w:ascii="微软雅黑" w:hAnsi="微软雅黑" w:eastAsia="微软雅黑" w:cs="微软雅黑"/>
          <w:spacing w:val="1"/>
          <w:sz w:val="23"/>
          <w:szCs w:val="23"/>
          <w:highlight w:val="none"/>
          <w:u w:val="single" w:color="auto"/>
        </w:rPr>
        <w:t xml:space="preserve">            </w:t>
      </w:r>
      <w:r>
        <w:rPr>
          <w:rFonts w:ascii="微软雅黑" w:hAnsi="微软雅黑" w:eastAsia="微软雅黑" w:cs="微软雅黑"/>
          <w:spacing w:val="-46"/>
          <w:sz w:val="23"/>
          <w:szCs w:val="23"/>
          <w:highlight w:val="none"/>
        </w:rPr>
        <w:t xml:space="preserve"> </w:t>
      </w:r>
      <w:r>
        <w:rPr>
          <w:rFonts w:ascii="微软雅黑" w:hAnsi="微软雅黑" w:eastAsia="微软雅黑" w:cs="微软雅黑"/>
          <w:spacing w:val="-15"/>
          <w:sz w:val="23"/>
          <w:szCs w:val="23"/>
          <w:highlight w:val="none"/>
        </w:rPr>
        <w:t>年</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50"/>
          <w:sz w:val="23"/>
          <w:szCs w:val="23"/>
          <w:highlight w:val="none"/>
        </w:rPr>
        <w:t xml:space="preserve"> </w:t>
      </w:r>
      <w:r>
        <w:rPr>
          <w:rFonts w:ascii="微软雅黑" w:hAnsi="微软雅黑" w:eastAsia="微软雅黑" w:cs="微软雅黑"/>
          <w:spacing w:val="-15"/>
          <w:sz w:val="23"/>
          <w:szCs w:val="23"/>
          <w:highlight w:val="none"/>
        </w:rPr>
        <w:t>月</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14"/>
          <w:sz w:val="23"/>
          <w:szCs w:val="23"/>
          <w:highlight w:val="none"/>
        </w:rPr>
        <w:t xml:space="preserve"> </w:t>
      </w:r>
      <w:r>
        <w:rPr>
          <w:rFonts w:ascii="微软雅黑" w:hAnsi="微软雅黑" w:eastAsia="微软雅黑" w:cs="微软雅黑"/>
          <w:spacing w:val="-15"/>
          <w:sz w:val="23"/>
          <w:szCs w:val="23"/>
          <w:highlight w:val="none"/>
        </w:rPr>
        <w:t>日</w:t>
      </w:r>
    </w:p>
    <w:p w14:paraId="613494D1">
      <w:pPr>
        <w:spacing w:line="180" w:lineRule="auto"/>
        <w:rPr>
          <w:rFonts w:ascii="微软雅黑" w:hAnsi="微软雅黑" w:eastAsia="微软雅黑" w:cs="微软雅黑"/>
          <w:sz w:val="23"/>
          <w:szCs w:val="23"/>
          <w:highlight w:val="none"/>
        </w:rPr>
      </w:pPr>
    </w:p>
    <w:p w14:paraId="0746437C">
      <w:pPr>
        <w:spacing w:before="100" w:line="180" w:lineRule="auto"/>
        <w:rPr>
          <w:rFonts w:hint="eastAsia" w:ascii="宋体" w:hAnsi="宋体" w:eastAsia="宋体" w:cs="宋体"/>
          <w:b w:val="0"/>
          <w:bCs w:val="0"/>
          <w:spacing w:val="10"/>
          <w:sz w:val="28"/>
          <w:szCs w:val="28"/>
          <w:highlight w:val="none"/>
        </w:rPr>
      </w:pPr>
    </w:p>
    <w:p w14:paraId="531FE09B">
      <w:pPr>
        <w:spacing w:before="100" w:line="180" w:lineRule="auto"/>
        <w:rPr>
          <w:rFonts w:hint="eastAsia" w:ascii="宋体" w:hAnsi="宋体" w:eastAsia="宋体" w:cs="宋体"/>
          <w:b w:val="0"/>
          <w:bCs w:val="0"/>
          <w:spacing w:val="10"/>
          <w:sz w:val="28"/>
          <w:szCs w:val="28"/>
          <w:highlight w:val="none"/>
          <w:lang w:eastAsia="zh-CN"/>
        </w:rPr>
      </w:pPr>
      <w:r>
        <w:rPr>
          <w:rFonts w:hint="eastAsia" w:ascii="宋体" w:hAnsi="宋体" w:eastAsia="宋体" w:cs="宋体"/>
          <w:b w:val="0"/>
          <w:bCs w:val="0"/>
          <w:spacing w:val="10"/>
          <w:sz w:val="28"/>
          <w:szCs w:val="28"/>
          <w:highlight w:val="none"/>
        </w:rPr>
        <w:t>附件</w:t>
      </w:r>
      <w:r>
        <w:rPr>
          <w:rFonts w:hint="eastAsia" w:ascii="宋体" w:hAnsi="宋体" w:eastAsia="宋体" w:cs="宋体"/>
          <w:b w:val="0"/>
          <w:bCs w:val="0"/>
          <w:spacing w:val="10"/>
          <w:sz w:val="28"/>
          <w:szCs w:val="28"/>
          <w:highlight w:val="none"/>
          <w:lang w:val="en-US" w:eastAsia="zh-CN"/>
        </w:rPr>
        <w:t>4</w:t>
      </w:r>
      <w:r>
        <w:rPr>
          <w:rFonts w:hint="eastAsia" w:ascii="宋体" w:hAnsi="宋体" w:eastAsia="宋体" w:cs="宋体"/>
          <w:b w:val="0"/>
          <w:bCs w:val="0"/>
          <w:spacing w:val="10"/>
          <w:sz w:val="28"/>
          <w:szCs w:val="28"/>
          <w:highlight w:val="none"/>
        </w:rPr>
        <w:t xml:space="preserve"> </w:t>
      </w:r>
      <w:r>
        <w:rPr>
          <w:rFonts w:hint="eastAsia" w:ascii="宋体" w:hAnsi="宋体" w:eastAsia="宋体" w:cs="宋体"/>
          <w:b w:val="0"/>
          <w:bCs w:val="0"/>
          <w:spacing w:val="10"/>
          <w:sz w:val="28"/>
          <w:szCs w:val="28"/>
          <w:highlight w:val="none"/>
          <w:lang w:eastAsia="zh-CN"/>
        </w:rPr>
        <w:t>：</w:t>
      </w:r>
    </w:p>
    <w:p w14:paraId="390D11CC">
      <w:pPr>
        <w:spacing w:before="100" w:line="180" w:lineRule="auto"/>
        <w:jc w:val="center"/>
        <w:rPr>
          <w:rFonts w:hint="default" w:ascii="宋体" w:hAnsi="宋体" w:eastAsia="宋体" w:cs="宋体"/>
          <w:b/>
          <w:bCs/>
          <w:spacing w:val="10"/>
          <w:sz w:val="28"/>
          <w:szCs w:val="28"/>
          <w:highlight w:val="none"/>
          <w:lang w:val="en-US" w:eastAsia="zh-CN"/>
        </w:rPr>
      </w:pPr>
      <w:r>
        <w:rPr>
          <w:rFonts w:hint="eastAsia" w:ascii="宋体" w:hAnsi="宋体" w:eastAsia="宋体" w:cs="宋体"/>
          <w:b/>
          <w:bCs/>
          <w:spacing w:val="10"/>
          <w:sz w:val="28"/>
          <w:szCs w:val="28"/>
          <w:highlight w:val="none"/>
          <w:lang w:val="en-US" w:eastAsia="zh-CN"/>
        </w:rPr>
        <w:t>商务及技术相关条款偏离表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45E5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878BA82">
            <w:pPr>
              <w:jc w:val="center"/>
              <w:rPr>
                <w:rFonts w:ascii="宋体" w:hAnsi="宋体" w:eastAsia="宋体"/>
                <w:color w:val="000000"/>
                <w:sz w:val="24"/>
                <w:szCs w:val="24"/>
              </w:rPr>
            </w:pPr>
            <w:r>
              <w:rPr>
                <w:rFonts w:hint="eastAsia" w:ascii="宋体" w:hAnsi="宋体" w:eastAsia="宋体"/>
                <w:color w:val="000000"/>
                <w:sz w:val="24"/>
                <w:szCs w:val="24"/>
              </w:rPr>
              <w:t>序号</w:t>
            </w:r>
          </w:p>
        </w:tc>
        <w:tc>
          <w:tcPr>
            <w:tcW w:w="3971" w:type="dxa"/>
            <w:gridSpan w:val="2"/>
            <w:noWrap w:val="0"/>
            <w:vAlign w:val="center"/>
          </w:tcPr>
          <w:p w14:paraId="261E2D16">
            <w:pPr>
              <w:jc w:val="center"/>
              <w:rPr>
                <w:rFonts w:ascii="宋体" w:hAnsi="宋体" w:eastAsia="宋体"/>
                <w:color w:val="000000"/>
                <w:sz w:val="24"/>
                <w:szCs w:val="24"/>
              </w:rPr>
            </w:pPr>
            <w:r>
              <w:rPr>
                <w:rFonts w:hint="eastAsia" w:ascii="宋体" w:hAnsi="宋体" w:eastAsia="宋体"/>
                <w:color w:val="000000"/>
                <w:sz w:val="24"/>
                <w:szCs w:val="24"/>
              </w:rPr>
              <w:t>招标文件条款</w:t>
            </w:r>
          </w:p>
        </w:tc>
        <w:tc>
          <w:tcPr>
            <w:tcW w:w="3723" w:type="dxa"/>
            <w:gridSpan w:val="2"/>
            <w:noWrap w:val="0"/>
            <w:vAlign w:val="center"/>
          </w:tcPr>
          <w:p w14:paraId="64B2324E">
            <w:pPr>
              <w:jc w:val="center"/>
              <w:rPr>
                <w:rFonts w:ascii="宋体" w:hAnsi="宋体" w:eastAsia="宋体"/>
                <w:color w:val="000000"/>
                <w:sz w:val="24"/>
                <w:szCs w:val="24"/>
              </w:rPr>
            </w:pPr>
            <w:r>
              <w:rPr>
                <w:rFonts w:hint="eastAsia" w:ascii="宋体" w:hAnsi="宋体" w:eastAsia="宋体"/>
                <w:color w:val="000000"/>
                <w:sz w:val="24"/>
                <w:szCs w:val="24"/>
              </w:rPr>
              <w:t>投标书条款</w:t>
            </w:r>
          </w:p>
        </w:tc>
      </w:tr>
      <w:tr w14:paraId="0A7A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29C3D5BD">
            <w:pPr>
              <w:rPr>
                <w:rFonts w:ascii="宋体" w:hAnsi="宋体" w:eastAsia="宋体"/>
                <w:color w:val="000000"/>
                <w:sz w:val="24"/>
                <w:szCs w:val="24"/>
              </w:rPr>
            </w:pPr>
          </w:p>
        </w:tc>
        <w:tc>
          <w:tcPr>
            <w:tcW w:w="1080" w:type="dxa"/>
            <w:noWrap w:val="0"/>
            <w:vAlign w:val="center"/>
          </w:tcPr>
          <w:p w14:paraId="71E987E8">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891" w:type="dxa"/>
            <w:noWrap w:val="0"/>
            <w:vAlign w:val="center"/>
          </w:tcPr>
          <w:p w14:paraId="60EABC86">
            <w:pPr>
              <w:jc w:val="center"/>
              <w:rPr>
                <w:rFonts w:ascii="宋体" w:hAnsi="宋体" w:eastAsia="宋体"/>
                <w:color w:val="000000"/>
                <w:sz w:val="24"/>
                <w:szCs w:val="24"/>
              </w:rPr>
            </w:pPr>
            <w:r>
              <w:rPr>
                <w:rFonts w:hint="eastAsia" w:ascii="宋体" w:hAnsi="宋体" w:eastAsia="宋体"/>
                <w:color w:val="000000"/>
                <w:sz w:val="24"/>
                <w:szCs w:val="24"/>
              </w:rPr>
              <w:t>偏离</w:t>
            </w:r>
          </w:p>
        </w:tc>
        <w:tc>
          <w:tcPr>
            <w:tcW w:w="1110" w:type="dxa"/>
            <w:noWrap w:val="0"/>
            <w:vAlign w:val="center"/>
          </w:tcPr>
          <w:p w14:paraId="02A723A8">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613" w:type="dxa"/>
            <w:noWrap w:val="0"/>
            <w:vAlign w:val="center"/>
          </w:tcPr>
          <w:p w14:paraId="4321C6C5">
            <w:pPr>
              <w:jc w:val="center"/>
              <w:rPr>
                <w:rFonts w:ascii="宋体" w:hAnsi="宋体" w:eastAsia="宋体"/>
                <w:color w:val="000000"/>
                <w:sz w:val="24"/>
                <w:szCs w:val="24"/>
              </w:rPr>
            </w:pPr>
            <w:r>
              <w:rPr>
                <w:rFonts w:hint="eastAsia" w:ascii="宋体" w:hAnsi="宋体" w:eastAsia="宋体"/>
                <w:color w:val="000000"/>
                <w:sz w:val="24"/>
                <w:szCs w:val="24"/>
              </w:rPr>
              <w:t>偏离</w:t>
            </w:r>
          </w:p>
        </w:tc>
      </w:tr>
      <w:tr w14:paraId="2043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16E4D8">
            <w:pPr>
              <w:jc w:val="center"/>
              <w:rPr>
                <w:rFonts w:ascii="宋体" w:hAnsi="宋体" w:eastAsia="宋体"/>
                <w:color w:val="000000"/>
                <w:sz w:val="24"/>
                <w:szCs w:val="24"/>
              </w:rPr>
            </w:pPr>
          </w:p>
        </w:tc>
        <w:tc>
          <w:tcPr>
            <w:tcW w:w="1080" w:type="dxa"/>
            <w:noWrap w:val="0"/>
            <w:vAlign w:val="center"/>
          </w:tcPr>
          <w:p w14:paraId="33CDEA0E">
            <w:pPr>
              <w:rPr>
                <w:rFonts w:ascii="宋体" w:hAnsi="宋体" w:eastAsia="宋体"/>
                <w:color w:val="000000"/>
                <w:sz w:val="24"/>
                <w:szCs w:val="24"/>
              </w:rPr>
            </w:pPr>
          </w:p>
        </w:tc>
        <w:tc>
          <w:tcPr>
            <w:tcW w:w="2891" w:type="dxa"/>
            <w:noWrap w:val="0"/>
            <w:vAlign w:val="center"/>
          </w:tcPr>
          <w:p w14:paraId="4E5BE04B">
            <w:pPr>
              <w:rPr>
                <w:rFonts w:ascii="宋体" w:hAnsi="宋体" w:eastAsia="宋体"/>
                <w:color w:val="000000"/>
                <w:sz w:val="24"/>
                <w:szCs w:val="24"/>
              </w:rPr>
            </w:pPr>
          </w:p>
        </w:tc>
        <w:tc>
          <w:tcPr>
            <w:tcW w:w="1110" w:type="dxa"/>
            <w:noWrap w:val="0"/>
            <w:vAlign w:val="center"/>
          </w:tcPr>
          <w:p w14:paraId="36B9627D">
            <w:pPr>
              <w:rPr>
                <w:rFonts w:ascii="宋体" w:hAnsi="宋体" w:eastAsia="宋体"/>
                <w:color w:val="000000"/>
                <w:sz w:val="24"/>
                <w:szCs w:val="24"/>
              </w:rPr>
            </w:pPr>
          </w:p>
        </w:tc>
        <w:tc>
          <w:tcPr>
            <w:tcW w:w="2613" w:type="dxa"/>
            <w:noWrap w:val="0"/>
            <w:vAlign w:val="center"/>
          </w:tcPr>
          <w:p w14:paraId="58F93F72">
            <w:pPr>
              <w:rPr>
                <w:rFonts w:ascii="宋体" w:hAnsi="宋体" w:eastAsia="宋体"/>
                <w:color w:val="000000"/>
                <w:sz w:val="24"/>
                <w:szCs w:val="24"/>
              </w:rPr>
            </w:pPr>
          </w:p>
        </w:tc>
      </w:tr>
      <w:tr w14:paraId="0A93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21C46D5">
            <w:pPr>
              <w:jc w:val="center"/>
              <w:rPr>
                <w:rFonts w:ascii="宋体" w:hAnsi="宋体" w:eastAsia="宋体"/>
                <w:color w:val="000000"/>
                <w:sz w:val="24"/>
                <w:szCs w:val="24"/>
              </w:rPr>
            </w:pPr>
          </w:p>
        </w:tc>
        <w:tc>
          <w:tcPr>
            <w:tcW w:w="1080" w:type="dxa"/>
            <w:noWrap w:val="0"/>
            <w:vAlign w:val="center"/>
          </w:tcPr>
          <w:p w14:paraId="236EBD6B">
            <w:pPr>
              <w:rPr>
                <w:rFonts w:ascii="宋体" w:hAnsi="宋体" w:eastAsia="宋体"/>
                <w:color w:val="000000"/>
                <w:sz w:val="24"/>
                <w:szCs w:val="24"/>
              </w:rPr>
            </w:pPr>
          </w:p>
        </w:tc>
        <w:tc>
          <w:tcPr>
            <w:tcW w:w="2891" w:type="dxa"/>
            <w:noWrap w:val="0"/>
            <w:vAlign w:val="center"/>
          </w:tcPr>
          <w:p w14:paraId="4CB6E312">
            <w:pPr>
              <w:rPr>
                <w:rFonts w:ascii="宋体" w:hAnsi="宋体" w:eastAsia="宋体"/>
                <w:color w:val="000000"/>
                <w:sz w:val="24"/>
                <w:szCs w:val="24"/>
              </w:rPr>
            </w:pPr>
          </w:p>
        </w:tc>
        <w:tc>
          <w:tcPr>
            <w:tcW w:w="1110" w:type="dxa"/>
            <w:noWrap w:val="0"/>
            <w:vAlign w:val="center"/>
          </w:tcPr>
          <w:p w14:paraId="32514787">
            <w:pPr>
              <w:rPr>
                <w:rFonts w:ascii="宋体" w:hAnsi="宋体" w:eastAsia="宋体"/>
                <w:color w:val="000000"/>
                <w:sz w:val="24"/>
                <w:szCs w:val="24"/>
              </w:rPr>
            </w:pPr>
          </w:p>
        </w:tc>
        <w:tc>
          <w:tcPr>
            <w:tcW w:w="2613" w:type="dxa"/>
            <w:noWrap w:val="0"/>
            <w:vAlign w:val="center"/>
          </w:tcPr>
          <w:p w14:paraId="7BFF43DF">
            <w:pPr>
              <w:rPr>
                <w:rFonts w:ascii="宋体" w:hAnsi="宋体" w:eastAsia="宋体"/>
                <w:color w:val="000000"/>
                <w:sz w:val="24"/>
                <w:szCs w:val="24"/>
              </w:rPr>
            </w:pPr>
          </w:p>
        </w:tc>
      </w:tr>
      <w:tr w14:paraId="5252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E6BF912">
            <w:pPr>
              <w:jc w:val="center"/>
              <w:rPr>
                <w:rFonts w:ascii="宋体" w:hAnsi="宋体" w:eastAsia="宋体"/>
                <w:color w:val="000000"/>
                <w:sz w:val="24"/>
                <w:szCs w:val="24"/>
              </w:rPr>
            </w:pPr>
          </w:p>
        </w:tc>
        <w:tc>
          <w:tcPr>
            <w:tcW w:w="1080" w:type="dxa"/>
            <w:noWrap w:val="0"/>
            <w:vAlign w:val="center"/>
          </w:tcPr>
          <w:p w14:paraId="720AE0AC">
            <w:pPr>
              <w:rPr>
                <w:rFonts w:ascii="宋体" w:hAnsi="宋体" w:eastAsia="宋体"/>
                <w:color w:val="000000"/>
                <w:sz w:val="24"/>
                <w:szCs w:val="24"/>
              </w:rPr>
            </w:pPr>
          </w:p>
        </w:tc>
        <w:tc>
          <w:tcPr>
            <w:tcW w:w="2891" w:type="dxa"/>
            <w:noWrap w:val="0"/>
            <w:vAlign w:val="center"/>
          </w:tcPr>
          <w:p w14:paraId="0A85B95F">
            <w:pPr>
              <w:rPr>
                <w:rFonts w:ascii="宋体" w:hAnsi="宋体" w:eastAsia="宋体"/>
                <w:color w:val="000000"/>
                <w:sz w:val="24"/>
                <w:szCs w:val="24"/>
              </w:rPr>
            </w:pPr>
          </w:p>
        </w:tc>
        <w:tc>
          <w:tcPr>
            <w:tcW w:w="1110" w:type="dxa"/>
            <w:noWrap w:val="0"/>
            <w:vAlign w:val="center"/>
          </w:tcPr>
          <w:p w14:paraId="079194F4">
            <w:pPr>
              <w:rPr>
                <w:rFonts w:ascii="宋体" w:hAnsi="宋体" w:eastAsia="宋体"/>
                <w:color w:val="000000"/>
                <w:sz w:val="24"/>
                <w:szCs w:val="24"/>
              </w:rPr>
            </w:pPr>
          </w:p>
        </w:tc>
        <w:tc>
          <w:tcPr>
            <w:tcW w:w="2613" w:type="dxa"/>
            <w:noWrap w:val="0"/>
            <w:vAlign w:val="center"/>
          </w:tcPr>
          <w:p w14:paraId="1D562F87">
            <w:pPr>
              <w:rPr>
                <w:rFonts w:ascii="宋体" w:hAnsi="宋体" w:eastAsia="宋体"/>
                <w:color w:val="000000"/>
                <w:sz w:val="24"/>
                <w:szCs w:val="24"/>
              </w:rPr>
            </w:pPr>
          </w:p>
        </w:tc>
      </w:tr>
      <w:tr w14:paraId="759D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8AB103E">
            <w:pPr>
              <w:jc w:val="center"/>
              <w:rPr>
                <w:rFonts w:ascii="宋体" w:hAnsi="宋体" w:eastAsia="宋体"/>
                <w:color w:val="000000"/>
                <w:sz w:val="24"/>
                <w:szCs w:val="24"/>
              </w:rPr>
            </w:pPr>
          </w:p>
        </w:tc>
        <w:tc>
          <w:tcPr>
            <w:tcW w:w="1080" w:type="dxa"/>
            <w:noWrap w:val="0"/>
            <w:vAlign w:val="center"/>
          </w:tcPr>
          <w:p w14:paraId="3B4D4A7F">
            <w:pPr>
              <w:rPr>
                <w:rFonts w:ascii="宋体" w:hAnsi="宋体" w:eastAsia="宋体"/>
                <w:color w:val="000000"/>
                <w:sz w:val="24"/>
                <w:szCs w:val="24"/>
              </w:rPr>
            </w:pPr>
          </w:p>
        </w:tc>
        <w:tc>
          <w:tcPr>
            <w:tcW w:w="2891" w:type="dxa"/>
            <w:noWrap w:val="0"/>
            <w:vAlign w:val="center"/>
          </w:tcPr>
          <w:p w14:paraId="2BD2D5C1">
            <w:pPr>
              <w:rPr>
                <w:rFonts w:ascii="宋体" w:hAnsi="宋体" w:eastAsia="宋体"/>
                <w:color w:val="000000"/>
                <w:sz w:val="24"/>
                <w:szCs w:val="24"/>
              </w:rPr>
            </w:pPr>
          </w:p>
        </w:tc>
        <w:tc>
          <w:tcPr>
            <w:tcW w:w="1110" w:type="dxa"/>
            <w:noWrap w:val="0"/>
            <w:vAlign w:val="center"/>
          </w:tcPr>
          <w:p w14:paraId="711A4CAE">
            <w:pPr>
              <w:rPr>
                <w:rFonts w:ascii="宋体" w:hAnsi="宋体" w:eastAsia="宋体"/>
                <w:color w:val="000000"/>
                <w:sz w:val="24"/>
                <w:szCs w:val="24"/>
              </w:rPr>
            </w:pPr>
          </w:p>
        </w:tc>
        <w:tc>
          <w:tcPr>
            <w:tcW w:w="2613" w:type="dxa"/>
            <w:noWrap w:val="0"/>
            <w:vAlign w:val="center"/>
          </w:tcPr>
          <w:p w14:paraId="67FA1ED8">
            <w:pPr>
              <w:rPr>
                <w:rFonts w:ascii="宋体" w:hAnsi="宋体" w:eastAsia="宋体"/>
                <w:color w:val="000000"/>
                <w:sz w:val="24"/>
                <w:szCs w:val="24"/>
              </w:rPr>
            </w:pPr>
          </w:p>
        </w:tc>
      </w:tr>
      <w:tr w14:paraId="4C6E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12A3616">
            <w:pPr>
              <w:jc w:val="center"/>
              <w:rPr>
                <w:rFonts w:ascii="宋体" w:hAnsi="宋体" w:eastAsia="宋体"/>
                <w:color w:val="000000"/>
                <w:sz w:val="24"/>
                <w:szCs w:val="24"/>
              </w:rPr>
            </w:pPr>
          </w:p>
        </w:tc>
        <w:tc>
          <w:tcPr>
            <w:tcW w:w="1080" w:type="dxa"/>
            <w:noWrap w:val="0"/>
            <w:vAlign w:val="center"/>
          </w:tcPr>
          <w:p w14:paraId="7C7A8770">
            <w:pPr>
              <w:rPr>
                <w:rFonts w:ascii="宋体" w:hAnsi="宋体" w:eastAsia="宋体"/>
                <w:color w:val="000000"/>
                <w:sz w:val="24"/>
                <w:szCs w:val="24"/>
              </w:rPr>
            </w:pPr>
          </w:p>
        </w:tc>
        <w:tc>
          <w:tcPr>
            <w:tcW w:w="2891" w:type="dxa"/>
            <w:noWrap w:val="0"/>
            <w:vAlign w:val="center"/>
          </w:tcPr>
          <w:p w14:paraId="6441CA6C">
            <w:pPr>
              <w:rPr>
                <w:rFonts w:ascii="宋体" w:hAnsi="宋体" w:eastAsia="宋体"/>
                <w:color w:val="000000"/>
                <w:sz w:val="24"/>
                <w:szCs w:val="24"/>
              </w:rPr>
            </w:pPr>
          </w:p>
        </w:tc>
        <w:tc>
          <w:tcPr>
            <w:tcW w:w="1110" w:type="dxa"/>
            <w:noWrap w:val="0"/>
            <w:vAlign w:val="center"/>
          </w:tcPr>
          <w:p w14:paraId="495CAFB2">
            <w:pPr>
              <w:rPr>
                <w:rFonts w:ascii="宋体" w:hAnsi="宋体" w:eastAsia="宋体"/>
                <w:color w:val="000000"/>
                <w:sz w:val="24"/>
                <w:szCs w:val="24"/>
              </w:rPr>
            </w:pPr>
          </w:p>
        </w:tc>
        <w:tc>
          <w:tcPr>
            <w:tcW w:w="2613" w:type="dxa"/>
            <w:noWrap w:val="0"/>
            <w:vAlign w:val="center"/>
          </w:tcPr>
          <w:p w14:paraId="1D81279C">
            <w:pPr>
              <w:rPr>
                <w:rFonts w:ascii="宋体" w:hAnsi="宋体" w:eastAsia="宋体"/>
                <w:color w:val="000000"/>
                <w:sz w:val="24"/>
                <w:szCs w:val="24"/>
              </w:rPr>
            </w:pPr>
          </w:p>
        </w:tc>
      </w:tr>
      <w:tr w14:paraId="376F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0DAC8A8">
            <w:pPr>
              <w:jc w:val="center"/>
              <w:rPr>
                <w:rFonts w:ascii="宋体" w:hAnsi="宋体" w:eastAsia="宋体"/>
                <w:color w:val="000000"/>
                <w:sz w:val="24"/>
                <w:szCs w:val="24"/>
              </w:rPr>
            </w:pPr>
          </w:p>
        </w:tc>
        <w:tc>
          <w:tcPr>
            <w:tcW w:w="1080" w:type="dxa"/>
            <w:noWrap w:val="0"/>
            <w:vAlign w:val="center"/>
          </w:tcPr>
          <w:p w14:paraId="6356D53B">
            <w:pPr>
              <w:rPr>
                <w:rFonts w:ascii="宋体" w:hAnsi="宋体" w:eastAsia="宋体"/>
                <w:color w:val="000000"/>
                <w:sz w:val="24"/>
                <w:szCs w:val="24"/>
              </w:rPr>
            </w:pPr>
          </w:p>
        </w:tc>
        <w:tc>
          <w:tcPr>
            <w:tcW w:w="2891" w:type="dxa"/>
            <w:noWrap w:val="0"/>
            <w:vAlign w:val="center"/>
          </w:tcPr>
          <w:p w14:paraId="7A873C21">
            <w:pPr>
              <w:rPr>
                <w:rFonts w:ascii="宋体" w:hAnsi="宋体" w:eastAsia="宋体"/>
                <w:color w:val="000000"/>
                <w:sz w:val="24"/>
                <w:szCs w:val="24"/>
              </w:rPr>
            </w:pPr>
          </w:p>
        </w:tc>
        <w:tc>
          <w:tcPr>
            <w:tcW w:w="1110" w:type="dxa"/>
            <w:noWrap w:val="0"/>
            <w:vAlign w:val="center"/>
          </w:tcPr>
          <w:p w14:paraId="0C0BB720">
            <w:pPr>
              <w:rPr>
                <w:rFonts w:ascii="宋体" w:hAnsi="宋体" w:eastAsia="宋体"/>
                <w:color w:val="000000"/>
                <w:sz w:val="24"/>
                <w:szCs w:val="24"/>
              </w:rPr>
            </w:pPr>
          </w:p>
        </w:tc>
        <w:tc>
          <w:tcPr>
            <w:tcW w:w="2613" w:type="dxa"/>
            <w:noWrap w:val="0"/>
            <w:vAlign w:val="center"/>
          </w:tcPr>
          <w:p w14:paraId="4926C09F">
            <w:pPr>
              <w:rPr>
                <w:rFonts w:ascii="宋体" w:hAnsi="宋体" w:eastAsia="宋体"/>
                <w:color w:val="000000"/>
                <w:sz w:val="24"/>
                <w:szCs w:val="24"/>
              </w:rPr>
            </w:pPr>
          </w:p>
        </w:tc>
      </w:tr>
      <w:tr w14:paraId="414D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576A46A">
            <w:pPr>
              <w:jc w:val="center"/>
              <w:rPr>
                <w:rFonts w:ascii="宋体" w:hAnsi="宋体" w:eastAsia="宋体"/>
                <w:color w:val="000000"/>
                <w:sz w:val="24"/>
                <w:szCs w:val="24"/>
              </w:rPr>
            </w:pPr>
          </w:p>
        </w:tc>
        <w:tc>
          <w:tcPr>
            <w:tcW w:w="1080" w:type="dxa"/>
            <w:noWrap w:val="0"/>
            <w:vAlign w:val="center"/>
          </w:tcPr>
          <w:p w14:paraId="6353F23D">
            <w:pPr>
              <w:rPr>
                <w:rFonts w:ascii="宋体" w:hAnsi="宋体" w:eastAsia="宋体"/>
                <w:color w:val="000000"/>
                <w:sz w:val="24"/>
                <w:szCs w:val="24"/>
              </w:rPr>
            </w:pPr>
          </w:p>
        </w:tc>
        <w:tc>
          <w:tcPr>
            <w:tcW w:w="2891" w:type="dxa"/>
            <w:noWrap w:val="0"/>
            <w:vAlign w:val="center"/>
          </w:tcPr>
          <w:p w14:paraId="23BFEDB4">
            <w:pPr>
              <w:rPr>
                <w:rFonts w:ascii="宋体" w:hAnsi="宋体" w:eastAsia="宋体"/>
                <w:color w:val="000000"/>
                <w:sz w:val="24"/>
                <w:szCs w:val="24"/>
              </w:rPr>
            </w:pPr>
          </w:p>
        </w:tc>
        <w:tc>
          <w:tcPr>
            <w:tcW w:w="1110" w:type="dxa"/>
            <w:noWrap w:val="0"/>
            <w:vAlign w:val="center"/>
          </w:tcPr>
          <w:p w14:paraId="664EFE94">
            <w:pPr>
              <w:rPr>
                <w:rFonts w:ascii="宋体" w:hAnsi="宋体" w:eastAsia="宋体"/>
                <w:color w:val="000000"/>
                <w:sz w:val="24"/>
                <w:szCs w:val="24"/>
              </w:rPr>
            </w:pPr>
          </w:p>
        </w:tc>
        <w:tc>
          <w:tcPr>
            <w:tcW w:w="2613" w:type="dxa"/>
            <w:noWrap w:val="0"/>
            <w:vAlign w:val="center"/>
          </w:tcPr>
          <w:p w14:paraId="34C2EA73">
            <w:pPr>
              <w:rPr>
                <w:rFonts w:ascii="宋体" w:hAnsi="宋体" w:eastAsia="宋体"/>
                <w:color w:val="000000"/>
                <w:sz w:val="24"/>
                <w:szCs w:val="24"/>
              </w:rPr>
            </w:pPr>
          </w:p>
        </w:tc>
      </w:tr>
      <w:tr w14:paraId="389E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F1EDF34">
            <w:pPr>
              <w:jc w:val="center"/>
              <w:rPr>
                <w:rFonts w:ascii="宋体" w:hAnsi="宋体" w:eastAsia="宋体"/>
                <w:color w:val="000000"/>
                <w:sz w:val="24"/>
                <w:szCs w:val="24"/>
              </w:rPr>
            </w:pPr>
          </w:p>
        </w:tc>
        <w:tc>
          <w:tcPr>
            <w:tcW w:w="1080" w:type="dxa"/>
            <w:noWrap w:val="0"/>
            <w:vAlign w:val="center"/>
          </w:tcPr>
          <w:p w14:paraId="507F2689">
            <w:pPr>
              <w:rPr>
                <w:rFonts w:ascii="宋体" w:hAnsi="宋体" w:eastAsia="宋体"/>
                <w:color w:val="000000"/>
                <w:sz w:val="24"/>
                <w:szCs w:val="24"/>
              </w:rPr>
            </w:pPr>
          </w:p>
        </w:tc>
        <w:tc>
          <w:tcPr>
            <w:tcW w:w="2891" w:type="dxa"/>
            <w:noWrap w:val="0"/>
            <w:vAlign w:val="center"/>
          </w:tcPr>
          <w:p w14:paraId="6B1C9282">
            <w:pPr>
              <w:rPr>
                <w:rFonts w:ascii="宋体" w:hAnsi="宋体" w:eastAsia="宋体"/>
                <w:color w:val="000000"/>
                <w:sz w:val="24"/>
                <w:szCs w:val="24"/>
              </w:rPr>
            </w:pPr>
          </w:p>
        </w:tc>
        <w:tc>
          <w:tcPr>
            <w:tcW w:w="1110" w:type="dxa"/>
            <w:noWrap w:val="0"/>
            <w:vAlign w:val="center"/>
          </w:tcPr>
          <w:p w14:paraId="714FCF02">
            <w:pPr>
              <w:rPr>
                <w:rFonts w:ascii="宋体" w:hAnsi="宋体" w:eastAsia="宋体"/>
                <w:color w:val="000000"/>
                <w:sz w:val="24"/>
                <w:szCs w:val="24"/>
              </w:rPr>
            </w:pPr>
          </w:p>
        </w:tc>
        <w:tc>
          <w:tcPr>
            <w:tcW w:w="2613" w:type="dxa"/>
            <w:noWrap w:val="0"/>
            <w:vAlign w:val="center"/>
          </w:tcPr>
          <w:p w14:paraId="1C614911">
            <w:pPr>
              <w:rPr>
                <w:rFonts w:ascii="宋体" w:hAnsi="宋体" w:eastAsia="宋体"/>
                <w:color w:val="000000"/>
                <w:sz w:val="24"/>
                <w:szCs w:val="24"/>
              </w:rPr>
            </w:pPr>
          </w:p>
        </w:tc>
      </w:tr>
      <w:tr w14:paraId="6B9A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F98430">
            <w:pPr>
              <w:jc w:val="center"/>
              <w:rPr>
                <w:rFonts w:ascii="宋体" w:hAnsi="宋体" w:eastAsia="宋体"/>
                <w:color w:val="000000"/>
                <w:sz w:val="24"/>
                <w:szCs w:val="24"/>
              </w:rPr>
            </w:pPr>
          </w:p>
        </w:tc>
        <w:tc>
          <w:tcPr>
            <w:tcW w:w="1080" w:type="dxa"/>
            <w:noWrap w:val="0"/>
            <w:vAlign w:val="center"/>
          </w:tcPr>
          <w:p w14:paraId="4E21BDB0">
            <w:pPr>
              <w:rPr>
                <w:rFonts w:ascii="宋体" w:hAnsi="宋体" w:eastAsia="宋体"/>
                <w:color w:val="000000"/>
                <w:sz w:val="24"/>
                <w:szCs w:val="24"/>
              </w:rPr>
            </w:pPr>
          </w:p>
        </w:tc>
        <w:tc>
          <w:tcPr>
            <w:tcW w:w="2891" w:type="dxa"/>
            <w:noWrap w:val="0"/>
            <w:vAlign w:val="center"/>
          </w:tcPr>
          <w:p w14:paraId="37358F15">
            <w:pPr>
              <w:rPr>
                <w:rFonts w:ascii="宋体" w:hAnsi="宋体" w:eastAsia="宋体"/>
                <w:color w:val="000000"/>
                <w:sz w:val="24"/>
                <w:szCs w:val="24"/>
              </w:rPr>
            </w:pPr>
          </w:p>
        </w:tc>
        <w:tc>
          <w:tcPr>
            <w:tcW w:w="1110" w:type="dxa"/>
            <w:noWrap w:val="0"/>
            <w:vAlign w:val="center"/>
          </w:tcPr>
          <w:p w14:paraId="6641B376">
            <w:pPr>
              <w:rPr>
                <w:rFonts w:ascii="宋体" w:hAnsi="宋体" w:eastAsia="宋体"/>
                <w:color w:val="000000"/>
                <w:sz w:val="24"/>
                <w:szCs w:val="24"/>
              </w:rPr>
            </w:pPr>
          </w:p>
        </w:tc>
        <w:tc>
          <w:tcPr>
            <w:tcW w:w="2613" w:type="dxa"/>
            <w:noWrap w:val="0"/>
            <w:vAlign w:val="center"/>
          </w:tcPr>
          <w:p w14:paraId="0D64278A">
            <w:pPr>
              <w:rPr>
                <w:rFonts w:ascii="宋体" w:hAnsi="宋体" w:eastAsia="宋体"/>
                <w:color w:val="000000"/>
                <w:sz w:val="24"/>
                <w:szCs w:val="24"/>
              </w:rPr>
            </w:pPr>
          </w:p>
        </w:tc>
      </w:tr>
    </w:tbl>
    <w:p w14:paraId="08BEA273">
      <w:pPr>
        <w:spacing w:before="27"/>
        <w:rPr>
          <w:highlight w:val="none"/>
        </w:rPr>
      </w:pPr>
    </w:p>
    <w:p w14:paraId="5991A11A">
      <w:pPr>
        <w:pStyle w:val="8"/>
        <w:spacing w:line="336" w:lineRule="auto"/>
        <w:rPr>
          <w:highlight w:val="none"/>
        </w:rPr>
      </w:pPr>
    </w:p>
    <w:p w14:paraId="6EA3FE10">
      <w:pPr>
        <w:spacing w:before="99" w:line="180" w:lineRule="auto"/>
        <w:ind w:left="489"/>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 xml:space="preserve">投标人名称：                                       授权代表签字：      </w:t>
      </w:r>
      <w:r>
        <w:rPr>
          <w:rFonts w:ascii="微软雅黑" w:hAnsi="微软雅黑" w:eastAsia="微软雅黑" w:cs="微软雅黑"/>
          <w:spacing w:val="-8"/>
          <w:sz w:val="23"/>
          <w:szCs w:val="23"/>
          <w:highlight w:val="none"/>
        </w:rPr>
        <w:t xml:space="preserve">                    日期：</w:t>
      </w:r>
    </w:p>
    <w:p w14:paraId="63B1D1C1">
      <w:pPr>
        <w:spacing w:before="171" w:line="468" w:lineRule="exact"/>
        <w:jc w:val="center"/>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注</w:t>
      </w:r>
      <w:r>
        <w:rPr>
          <w:rFonts w:ascii="微软雅黑" w:hAnsi="微软雅黑" w:eastAsia="微软雅黑" w:cs="微软雅黑"/>
          <w:spacing w:val="-4"/>
          <w:position w:val="18"/>
          <w:sz w:val="23"/>
          <w:szCs w:val="23"/>
          <w:highlight w:val="none"/>
        </w:rPr>
        <w:t>：</w:t>
      </w:r>
      <w:r>
        <w:rPr>
          <w:rFonts w:ascii="微软雅黑" w:hAnsi="微软雅黑" w:eastAsia="微软雅黑" w:cs="微软雅黑"/>
          <w:spacing w:val="29"/>
          <w:w w:val="101"/>
          <w:position w:val="18"/>
          <w:sz w:val="23"/>
          <w:szCs w:val="23"/>
          <w:highlight w:val="none"/>
        </w:rPr>
        <w:t xml:space="preserve"> </w:t>
      </w:r>
      <w:r>
        <w:rPr>
          <w:rFonts w:ascii="微软雅黑" w:hAnsi="微软雅黑" w:eastAsia="微软雅黑" w:cs="微软雅黑"/>
          <w:spacing w:val="-4"/>
          <w:position w:val="18"/>
          <w:sz w:val="23"/>
          <w:szCs w:val="23"/>
          <w:highlight w:val="none"/>
        </w:rPr>
        <w:t>为避免歧义，无偏离也应要提报该表</w:t>
      </w:r>
      <w:r>
        <w:rPr>
          <w:rFonts w:hint="eastAsia" w:ascii="微软雅黑" w:hAnsi="微软雅黑" w:eastAsia="微软雅黑" w:cs="微软雅黑"/>
          <w:spacing w:val="-4"/>
          <w:position w:val="18"/>
          <w:sz w:val="23"/>
          <w:szCs w:val="23"/>
          <w:highlight w:val="none"/>
          <w:lang w:eastAsia="zh-CN"/>
        </w:rPr>
        <w:t>，</w:t>
      </w:r>
      <w:r>
        <w:rPr>
          <w:rFonts w:ascii="微软雅黑" w:hAnsi="微软雅黑" w:eastAsia="微软雅黑" w:cs="微软雅黑"/>
          <w:spacing w:val="-4"/>
          <w:position w:val="18"/>
          <w:sz w:val="23"/>
          <w:szCs w:val="23"/>
          <w:highlight w:val="none"/>
        </w:rPr>
        <w:t>并注明“无”字。如无</w:t>
      </w:r>
      <w:r>
        <w:rPr>
          <w:rFonts w:ascii="微软雅黑" w:hAnsi="微软雅黑" w:eastAsia="微软雅黑" w:cs="微软雅黑"/>
          <w:spacing w:val="-5"/>
          <w:position w:val="18"/>
          <w:sz w:val="23"/>
          <w:szCs w:val="23"/>
          <w:highlight w:val="none"/>
        </w:rPr>
        <w:t>该表则即使在</w:t>
      </w:r>
      <w:r>
        <w:rPr>
          <w:rFonts w:ascii="微软雅黑" w:hAnsi="微软雅黑" w:eastAsia="微软雅黑" w:cs="微软雅黑"/>
          <w:spacing w:val="-4"/>
          <w:position w:val="18"/>
          <w:sz w:val="23"/>
          <w:szCs w:val="23"/>
          <w:highlight w:val="none"/>
        </w:rPr>
        <w:t>其</w:t>
      </w:r>
    </w:p>
    <w:p w14:paraId="3BBE8836">
      <w:pPr>
        <w:spacing w:line="180" w:lineRule="auto"/>
        <w:ind w:left="11"/>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它部分已反映</w:t>
      </w:r>
      <w:r>
        <w:rPr>
          <w:rFonts w:hint="eastAsia" w:ascii="微软雅黑" w:hAnsi="微软雅黑" w:eastAsia="微软雅黑" w:cs="微软雅黑"/>
          <w:spacing w:val="7"/>
          <w:sz w:val="23"/>
          <w:szCs w:val="23"/>
          <w:highlight w:val="none"/>
          <w:lang w:eastAsia="zh-CN"/>
        </w:rPr>
        <w:t>，</w:t>
      </w:r>
      <w:r>
        <w:rPr>
          <w:rFonts w:ascii="微软雅黑" w:hAnsi="微软雅黑" w:eastAsia="微软雅黑" w:cs="微软雅黑"/>
          <w:spacing w:val="7"/>
          <w:sz w:val="23"/>
          <w:szCs w:val="23"/>
          <w:highlight w:val="none"/>
        </w:rPr>
        <w:t>将</w:t>
      </w:r>
      <w:r>
        <w:rPr>
          <w:rFonts w:hint="eastAsia" w:ascii="微软雅黑" w:hAnsi="微软雅黑" w:eastAsia="微软雅黑" w:cs="微软雅黑"/>
          <w:spacing w:val="7"/>
          <w:sz w:val="23"/>
          <w:szCs w:val="23"/>
          <w:highlight w:val="none"/>
          <w:lang w:eastAsia="zh-CN"/>
        </w:rPr>
        <w:t>也被称为</w:t>
      </w:r>
      <w:r>
        <w:rPr>
          <w:rFonts w:ascii="微软雅黑" w:hAnsi="微软雅黑" w:eastAsia="微软雅黑" w:cs="微软雅黑"/>
          <w:spacing w:val="7"/>
          <w:sz w:val="23"/>
          <w:szCs w:val="23"/>
          <w:highlight w:val="none"/>
        </w:rPr>
        <w:t>“无偏离”。</w:t>
      </w:r>
    </w:p>
    <w:p w14:paraId="711F4CD2">
      <w:pPr>
        <w:spacing w:line="180" w:lineRule="auto"/>
        <w:ind w:left="11"/>
        <w:rPr>
          <w:rFonts w:ascii="微软雅黑" w:hAnsi="微软雅黑" w:eastAsia="微软雅黑" w:cs="微软雅黑"/>
          <w:spacing w:val="7"/>
          <w:sz w:val="23"/>
          <w:szCs w:val="23"/>
          <w:highlight w:val="none"/>
        </w:rPr>
      </w:pPr>
    </w:p>
    <w:p w14:paraId="44271EDA">
      <w:pPr>
        <w:pStyle w:val="8"/>
        <w:rPr>
          <w:rFonts w:ascii="微软雅黑" w:hAnsi="微软雅黑" w:eastAsia="微软雅黑" w:cs="微软雅黑"/>
          <w:spacing w:val="7"/>
          <w:sz w:val="23"/>
          <w:szCs w:val="23"/>
          <w:highlight w:val="none"/>
        </w:rPr>
      </w:pPr>
    </w:p>
    <w:p w14:paraId="2BF160E7">
      <w:pPr>
        <w:rPr>
          <w:rFonts w:ascii="微软雅黑" w:hAnsi="微软雅黑" w:eastAsia="微软雅黑" w:cs="微软雅黑"/>
          <w:spacing w:val="7"/>
          <w:sz w:val="23"/>
          <w:szCs w:val="23"/>
          <w:highlight w:val="none"/>
        </w:rPr>
      </w:pPr>
    </w:p>
    <w:p w14:paraId="4A47E7E3">
      <w:pPr>
        <w:pStyle w:val="8"/>
        <w:rPr>
          <w:rFonts w:ascii="微软雅黑" w:hAnsi="微软雅黑" w:eastAsia="微软雅黑" w:cs="微软雅黑"/>
          <w:spacing w:val="7"/>
          <w:sz w:val="23"/>
          <w:szCs w:val="23"/>
          <w:highlight w:val="none"/>
        </w:rPr>
      </w:pPr>
    </w:p>
    <w:p w14:paraId="588EA788">
      <w:pPr>
        <w:rPr>
          <w:rFonts w:ascii="微软雅黑" w:hAnsi="微软雅黑" w:eastAsia="微软雅黑" w:cs="微软雅黑"/>
          <w:spacing w:val="7"/>
          <w:sz w:val="23"/>
          <w:szCs w:val="23"/>
          <w:highlight w:val="none"/>
        </w:rPr>
      </w:pPr>
    </w:p>
    <w:p w14:paraId="1D04AAFF">
      <w:pPr>
        <w:pStyle w:val="8"/>
        <w:rPr>
          <w:rFonts w:ascii="微软雅黑" w:hAnsi="微软雅黑" w:eastAsia="微软雅黑" w:cs="微软雅黑"/>
          <w:spacing w:val="7"/>
          <w:sz w:val="23"/>
          <w:szCs w:val="23"/>
          <w:highlight w:val="none"/>
        </w:rPr>
      </w:pPr>
    </w:p>
    <w:p w14:paraId="61D14BA5">
      <w:pPr>
        <w:rPr>
          <w:rFonts w:ascii="微软雅黑" w:hAnsi="微软雅黑" w:eastAsia="微软雅黑" w:cs="微软雅黑"/>
          <w:spacing w:val="7"/>
          <w:sz w:val="23"/>
          <w:szCs w:val="23"/>
          <w:highlight w:val="none"/>
        </w:rPr>
      </w:pPr>
    </w:p>
    <w:p w14:paraId="3941487E">
      <w:pPr>
        <w:jc w:val="both"/>
        <w:rPr>
          <w:rFonts w:hint="eastAsia" w:asciiTheme="minorEastAsia" w:hAnsiTheme="minorEastAsia" w:eastAsiaTheme="minorEastAsia" w:cstheme="minorEastAsia"/>
          <w:b w:val="0"/>
          <w:bCs w:val="0"/>
          <w:sz w:val="28"/>
          <w:szCs w:val="28"/>
          <w:highlight w:val="none"/>
          <w:lang w:val="en-US" w:eastAsia="zh-CN"/>
        </w:rPr>
      </w:pPr>
      <w:bookmarkStart w:id="108" w:name="_Toc445650786"/>
      <w:bookmarkStart w:id="109" w:name="_Toc445648611"/>
      <w:bookmarkStart w:id="110" w:name="_Toc445648707"/>
      <w:bookmarkStart w:id="111" w:name="_Toc445651019"/>
      <w:bookmarkStart w:id="112" w:name="_Toc445584725"/>
      <w:bookmarkStart w:id="113" w:name="_Toc445623625"/>
      <w:bookmarkStart w:id="114" w:name="_Toc445584646"/>
      <w:bookmarkStart w:id="115" w:name="_Toc445649271"/>
      <w:bookmarkStart w:id="116" w:name="_Toc445649339"/>
      <w:bookmarkStart w:id="117" w:name="_Toc447813075"/>
      <w:bookmarkStart w:id="118" w:name="_Toc445623533"/>
      <w:bookmarkStart w:id="119" w:name="_Toc445651190"/>
      <w:bookmarkStart w:id="120" w:name="_Toc445649525"/>
      <w:bookmarkStart w:id="121" w:name="_Toc445652825"/>
      <w:bookmarkStart w:id="122" w:name="_Toc445648544"/>
      <w:bookmarkStart w:id="123" w:name="_Toc445622915"/>
      <w:bookmarkStart w:id="124" w:name="_Toc445651433"/>
      <w:bookmarkStart w:id="125" w:name="_Toc452110141"/>
    </w:p>
    <w:p w14:paraId="5BBCC1A5">
      <w:pPr>
        <w:jc w:val="both"/>
        <w:rPr>
          <w:rFonts w:hint="default" w:asciiTheme="minorEastAsia" w:hAnsiTheme="minorEastAsia" w:eastAsiaTheme="minorEastAsia" w:cstheme="minorEastAsia"/>
          <w:b w:val="0"/>
          <w:bCs w:val="0"/>
          <w:sz w:val="28"/>
          <w:szCs w:val="28"/>
          <w:highlight w:val="none"/>
          <w:lang w:val="en-US" w:eastAsia="zh-CN"/>
        </w:rPr>
      </w:pPr>
      <w:r>
        <w:rPr>
          <w:rFonts w:hint="eastAsia" w:asciiTheme="minorEastAsia" w:hAnsiTheme="minorEastAsia" w:eastAsiaTheme="minorEastAsia" w:cstheme="minorEastAsia"/>
          <w:b w:val="0"/>
          <w:bCs w:val="0"/>
          <w:sz w:val="28"/>
          <w:szCs w:val="28"/>
          <w:highlight w:val="none"/>
          <w:lang w:val="en-US" w:eastAsia="zh-CN"/>
        </w:rPr>
        <w:t>附件5：法定代表人身份证明及授权委托书</w:t>
      </w:r>
    </w:p>
    <w:p w14:paraId="12BC5C0E">
      <w:pPr>
        <w:jc w:val="both"/>
        <w:rPr>
          <w:rFonts w:hint="default" w:asciiTheme="minorEastAsia" w:hAnsiTheme="minorEastAsia" w:eastAsiaTheme="minorEastAsia" w:cstheme="minorEastAsia"/>
          <w:b w:val="0"/>
          <w:bCs w:val="0"/>
          <w:sz w:val="28"/>
          <w:szCs w:val="28"/>
          <w:highlight w:val="none"/>
          <w:lang w:val="en-US" w:eastAsia="zh-CN"/>
        </w:rPr>
      </w:pPr>
    </w:p>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066C1EA8">
      <w:pPr>
        <w:spacing w:line="480" w:lineRule="auto"/>
        <w:jc w:val="center"/>
        <w:rPr>
          <w:rFonts w:ascii="黑体" w:hAnsi="宋体" w:eastAsia="黑体" w:cs="黑体"/>
          <w:sz w:val="24"/>
          <w:highlight w:val="none"/>
        </w:rPr>
      </w:pPr>
      <w:bookmarkStart w:id="126" w:name="_Toc445650082"/>
      <w:bookmarkStart w:id="127" w:name="_Toc445651434"/>
      <w:bookmarkStart w:id="128" w:name="_Toc445623626"/>
      <w:bookmarkStart w:id="129" w:name="_Toc445649526"/>
      <w:bookmarkStart w:id="130" w:name="_Toc445648708"/>
      <w:bookmarkStart w:id="131" w:name="_Toc445651020"/>
      <w:bookmarkStart w:id="132" w:name="_Toc445584726"/>
      <w:bookmarkStart w:id="133" w:name="_Toc445649272"/>
      <w:bookmarkStart w:id="134" w:name="_Toc445650787"/>
      <w:bookmarkStart w:id="135" w:name="_Toc445651191"/>
      <w:bookmarkStart w:id="136" w:name="_Toc445648612"/>
      <w:bookmarkStart w:id="137" w:name="_Toc445584647"/>
      <w:bookmarkStart w:id="138" w:name="_Toc445623534"/>
      <w:bookmarkStart w:id="139" w:name="_Toc445648545"/>
      <w:bookmarkStart w:id="140" w:name="_Toc445622916"/>
      <w:bookmarkStart w:id="141" w:name="_Toc445649340"/>
      <w:r>
        <w:rPr>
          <w:rFonts w:hint="eastAsia" w:ascii="黑体" w:hAnsi="宋体" w:eastAsia="黑体" w:cs="黑体"/>
          <w:sz w:val="24"/>
          <w:highlight w:val="none"/>
        </w:rPr>
        <w:t>（一）法定代表人身份证明</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41897A9">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pacing w:line="480" w:lineRule="auto"/>
        <w:rPr>
          <w:highlight w:val="none"/>
        </w:rPr>
      </w:pPr>
      <w:r>
        <w:rPr>
          <w:rFonts w:hint="eastAsia" w:ascii="宋体" w:hAnsi="宋体" w:cs="宋体"/>
          <w:highlight w:val="none"/>
        </w:rPr>
        <w:t>特此证明。</w:t>
      </w:r>
    </w:p>
    <w:p w14:paraId="1F07534E">
      <w:pPr>
        <w:spacing w:line="480" w:lineRule="auto"/>
        <w:jc w:val="right"/>
        <w:rPr>
          <w:highlight w:val="none"/>
        </w:rPr>
      </w:pPr>
    </w:p>
    <w:p w14:paraId="3452F62A">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21453033">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76D2F4B9">
      <w:pPr>
        <w:jc w:val="center"/>
        <w:rPr>
          <w:rFonts w:ascii="Times New Roman" w:hAnsi="Times New Roman"/>
          <w:highlight w:val="none"/>
        </w:rPr>
      </w:pPr>
    </w:p>
    <w:p w14:paraId="22F8C7F3">
      <w:pPr>
        <w:jc w:val="center"/>
        <w:rPr>
          <w:rFonts w:ascii="Times New Roman" w:hAnsi="Times New Roman"/>
          <w:highlight w:val="none"/>
        </w:rPr>
      </w:pPr>
    </w:p>
    <w:p w14:paraId="313A900F">
      <w:pPr>
        <w:jc w:val="both"/>
        <w:rPr>
          <w:rFonts w:hint="eastAsia" w:ascii="Times New Roman" w:hAnsi="Times New Roman" w:eastAsia="宋体"/>
          <w:highlight w:val="none"/>
          <w:lang w:eastAsia="zh-CN"/>
        </w:rPr>
      </w:pPr>
      <w:r>
        <w:rPr>
          <w:rFonts w:ascii="Times New Roman" w:hAnsi="Times New Roman"/>
          <w:highlight w:val="none"/>
        </w:rPr>
        <w:br w:type="page"/>
      </w:r>
      <w:bookmarkStart w:id="142" w:name="_Toc445648546"/>
      <w:bookmarkStart w:id="143" w:name="_Toc445649341"/>
      <w:bookmarkStart w:id="144" w:name="_Toc445623627"/>
      <w:bookmarkStart w:id="145" w:name="_Toc445648613"/>
      <w:bookmarkStart w:id="146" w:name="_Toc445650083"/>
      <w:bookmarkStart w:id="147" w:name="_Toc445649527"/>
      <w:bookmarkStart w:id="148" w:name="_Toc445649273"/>
      <w:bookmarkStart w:id="149" w:name="_Toc445651192"/>
      <w:bookmarkStart w:id="150" w:name="_Toc445584648"/>
      <w:bookmarkStart w:id="151" w:name="_Toc445623535"/>
      <w:bookmarkStart w:id="152" w:name="_Toc445584727"/>
      <w:bookmarkStart w:id="153" w:name="_Toc445651435"/>
      <w:bookmarkStart w:id="154" w:name="_Toc445622917"/>
      <w:bookmarkStart w:id="155" w:name="_Toc445650788"/>
      <w:bookmarkStart w:id="156" w:name="_Toc445651021"/>
      <w:bookmarkStart w:id="157" w:name="_Toc445648709"/>
    </w:p>
    <w:p w14:paraId="0C64AED0">
      <w:pPr>
        <w:jc w:val="center"/>
        <w:rPr>
          <w:rFonts w:hint="eastAsia" w:ascii="黑体" w:hAnsi="宋体" w:eastAsia="黑体" w:cs="黑体"/>
          <w:sz w:val="24"/>
          <w:highlight w:val="none"/>
        </w:rPr>
      </w:pPr>
    </w:p>
    <w:p w14:paraId="36B09716">
      <w:pPr>
        <w:jc w:val="center"/>
        <w:rPr>
          <w:rFonts w:ascii="黑体" w:hAnsi="宋体" w:eastAsia="黑体" w:cs="黑体"/>
          <w:sz w:val="24"/>
          <w:highlight w:val="none"/>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）授权委托书</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0ACB3DA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rPr>
      </w:pPr>
      <w:r>
        <w:rPr>
          <w:rFonts w:hint="eastAsia" w:ascii="宋体" w:hAnsi="宋体"/>
          <w:szCs w:val="21"/>
          <w:highlight w:val="none"/>
        </w:rPr>
        <w:t>致</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中国重汽集团济宁商用车有限公司</w:t>
      </w:r>
      <w:r>
        <w:rPr>
          <w:rFonts w:hint="eastAsia" w:ascii="宋体" w:hAnsi="宋体"/>
          <w:szCs w:val="21"/>
          <w:highlight w:val="none"/>
          <w:u w:val="single"/>
        </w:rPr>
        <w:t xml:space="preserve">        ：</w:t>
      </w:r>
      <w:r>
        <w:rPr>
          <w:rFonts w:hint="eastAsia" w:ascii="宋体" w:hAnsi="宋体"/>
          <w:szCs w:val="21"/>
          <w:highlight w:val="none"/>
        </w:rPr>
        <w:t xml:space="preserve"> </w:t>
      </w:r>
    </w:p>
    <w:p w14:paraId="5BB1C823">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宋体" w:hAnsi="宋体"/>
          <w:szCs w:val="21"/>
          <w:highlight w:val="none"/>
        </w:rPr>
      </w:pPr>
      <w:r>
        <w:rPr>
          <w:rFonts w:hint="eastAsia" w:ascii="宋体" w:hAnsi="宋体"/>
          <w:szCs w:val="21"/>
          <w:highlight w:val="none"/>
        </w:rPr>
        <w:t>本授权委托书声明：我</w:t>
      </w:r>
      <w:r>
        <w:rPr>
          <w:rFonts w:hint="eastAsia" w:ascii="宋体" w:hAnsi="宋体"/>
          <w:szCs w:val="21"/>
          <w:highlight w:val="none"/>
          <w:u w:val="single"/>
        </w:rPr>
        <w:t xml:space="preserve">（法人姓名）  </w:t>
      </w:r>
      <w:r>
        <w:rPr>
          <w:rFonts w:hint="eastAsia" w:ascii="宋体" w:hAnsi="宋体" w:eastAsia="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eastAsia="宋体"/>
          <w:szCs w:val="21"/>
          <w:highlight w:val="none"/>
          <w:u w:val="single"/>
          <w:lang w:val="en-US" w:eastAsia="zh-CN"/>
        </w:rPr>
        <w:t xml:space="preserve"> </w:t>
      </w:r>
      <w:r>
        <w:rPr>
          <w:rFonts w:hint="eastAsia" w:ascii="宋体" w:hAnsi="宋体"/>
          <w:szCs w:val="21"/>
          <w:highlight w:val="none"/>
        </w:rPr>
        <w:t>系</w:t>
      </w:r>
      <w:r>
        <w:rPr>
          <w:rFonts w:hint="eastAsia" w:ascii="宋体" w:hAnsi="宋体"/>
          <w:szCs w:val="21"/>
          <w:highlight w:val="none"/>
          <w:u w:val="single"/>
        </w:rPr>
        <w:t>（投标人</w:t>
      </w:r>
      <w:r>
        <w:rPr>
          <w:rFonts w:hint="eastAsia" w:ascii="宋体" w:hAnsi="宋体" w:eastAsia="宋体"/>
          <w:szCs w:val="21"/>
          <w:highlight w:val="none"/>
          <w:u w:val="single"/>
          <w:lang w:val="en-US" w:eastAsia="zh-CN"/>
        </w:rPr>
        <w:t>单位</w:t>
      </w:r>
      <w:r>
        <w:rPr>
          <w:rFonts w:hint="eastAsia" w:ascii="宋体" w:hAnsi="宋体"/>
          <w:szCs w:val="21"/>
          <w:highlight w:val="none"/>
          <w:u w:val="single"/>
        </w:rPr>
        <w:t xml:space="preserve">名称）                   </w:t>
      </w:r>
      <w:r>
        <w:rPr>
          <w:rFonts w:hint="eastAsia" w:ascii="宋体" w:hAnsi="宋体"/>
          <w:szCs w:val="21"/>
          <w:highlight w:val="none"/>
        </w:rPr>
        <w:t>的法定</w:t>
      </w:r>
      <w:r>
        <w:rPr>
          <w:rFonts w:hint="eastAsia" w:ascii="宋体" w:hAnsi="宋体"/>
          <w:szCs w:val="21"/>
          <w:highlight w:val="none"/>
          <w:lang w:eastAsia="zh-CN"/>
        </w:rPr>
        <w:t>代表</w:t>
      </w:r>
      <w:r>
        <w:rPr>
          <w:rFonts w:hint="eastAsia" w:ascii="宋体" w:hAnsi="宋体"/>
          <w:szCs w:val="21"/>
          <w:highlight w:val="none"/>
        </w:rPr>
        <w:t>人，现授权委托</w:t>
      </w:r>
      <w:r>
        <w:rPr>
          <w:rFonts w:hint="eastAsia" w:ascii="宋体" w:hAnsi="宋体"/>
          <w:szCs w:val="21"/>
          <w:highlight w:val="none"/>
          <w:u w:val="single"/>
        </w:rPr>
        <w:t>（投标人</w:t>
      </w:r>
      <w:r>
        <w:rPr>
          <w:rFonts w:hint="eastAsia" w:ascii="宋体" w:hAnsi="宋体" w:eastAsia="宋体"/>
          <w:szCs w:val="21"/>
          <w:highlight w:val="none"/>
          <w:u w:val="single"/>
          <w:lang w:val="en-US" w:eastAsia="zh-CN"/>
        </w:rPr>
        <w:t>单位</w:t>
      </w:r>
      <w:r>
        <w:rPr>
          <w:rFonts w:hint="eastAsia" w:ascii="宋体" w:hAnsi="宋体"/>
          <w:szCs w:val="21"/>
          <w:highlight w:val="none"/>
          <w:u w:val="single"/>
        </w:rPr>
        <w:t xml:space="preserve">名称）                    </w:t>
      </w:r>
      <w:r>
        <w:rPr>
          <w:rFonts w:hint="eastAsia" w:ascii="宋体" w:hAnsi="宋体"/>
          <w:szCs w:val="21"/>
          <w:highlight w:val="none"/>
        </w:rPr>
        <w:t>的</w:t>
      </w:r>
      <w:r>
        <w:rPr>
          <w:rFonts w:hint="eastAsia" w:ascii="宋体" w:hAnsi="宋体"/>
          <w:szCs w:val="21"/>
          <w:highlight w:val="none"/>
          <w:u w:val="single"/>
        </w:rPr>
        <w:t xml:space="preserve"> （授权委托代理人姓名）        </w:t>
      </w:r>
      <w:r>
        <w:rPr>
          <w:rFonts w:hint="eastAsia" w:ascii="宋体" w:hAnsi="宋体"/>
          <w:szCs w:val="21"/>
          <w:highlight w:val="none"/>
        </w:rPr>
        <w:t>为我公司参加贵方组织的</w:t>
      </w:r>
      <w:r>
        <w:rPr>
          <w:rFonts w:hint="eastAsia" w:ascii="宋体" w:hAnsi="宋体"/>
          <w:highlight w:val="none"/>
          <w:u w:val="single"/>
        </w:rPr>
        <w:t>济宁商用车公司公寓楼漏雨维修和墙面粉刷项目</w:t>
      </w:r>
      <w:r>
        <w:rPr>
          <w:rFonts w:hint="eastAsia" w:ascii="宋体" w:hAnsi="宋体"/>
          <w:szCs w:val="21"/>
          <w:highlight w:val="none"/>
        </w:rPr>
        <w:t>的法定代表人授权委托代理人，全权代表本公司处理投标过程的一切事宜，包括：</w:t>
      </w:r>
      <w:r>
        <w:rPr>
          <w:rFonts w:hint="eastAsia" w:ascii="宋体" w:hAnsi="宋体" w:eastAsia="宋体"/>
          <w:szCs w:val="21"/>
          <w:highlight w:val="none"/>
          <w:lang w:val="en-US" w:eastAsia="zh-CN"/>
        </w:rPr>
        <w:t>应标、</w:t>
      </w:r>
      <w:r>
        <w:rPr>
          <w:rFonts w:hint="eastAsia" w:ascii="宋体" w:hAnsi="宋体"/>
          <w:szCs w:val="21"/>
          <w:highlight w:val="none"/>
        </w:rPr>
        <w:t>投标、参与开标、谈判、签约等</w:t>
      </w:r>
      <w:r>
        <w:rPr>
          <w:rFonts w:hint="eastAsia" w:ascii="宋体" w:hAnsi="宋体" w:eastAsia="宋体"/>
          <w:szCs w:val="21"/>
          <w:highlight w:val="none"/>
          <w:lang w:val="en-US" w:eastAsia="zh-CN"/>
        </w:rPr>
        <w:t>事项</w:t>
      </w:r>
      <w:r>
        <w:rPr>
          <w:rFonts w:hint="eastAsia" w:ascii="宋体" w:hAnsi="宋体"/>
          <w:szCs w:val="21"/>
          <w:highlight w:val="none"/>
        </w:rPr>
        <w:t>。</w:t>
      </w:r>
    </w:p>
    <w:p w14:paraId="061DC39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宋体" w:hAnsi="宋体"/>
          <w:szCs w:val="21"/>
          <w:highlight w:val="none"/>
        </w:rPr>
      </w:pPr>
      <w:r>
        <w:rPr>
          <w:rFonts w:hint="eastAsia" w:ascii="宋体" w:hAnsi="宋体"/>
          <w:szCs w:val="21"/>
          <w:highlight w:val="none"/>
        </w:rPr>
        <w:t>投标人授权代表在投标过程中所签署的一切文件和处理与之有关的一切事务，我公司均予认可并对</w:t>
      </w:r>
      <w:r>
        <w:rPr>
          <w:rFonts w:hint="eastAsia" w:ascii="宋体" w:hAnsi="宋体"/>
          <w:szCs w:val="21"/>
          <w:highlight w:val="none"/>
          <w:lang w:eastAsia="zh-CN"/>
        </w:rPr>
        <w:t>需承担</w:t>
      </w:r>
      <w:r>
        <w:rPr>
          <w:rFonts w:hint="eastAsia" w:ascii="宋体" w:hAnsi="宋体"/>
          <w:szCs w:val="21"/>
          <w:highlight w:val="none"/>
        </w:rPr>
        <w:t xml:space="preserve">全部责任。 </w:t>
      </w:r>
    </w:p>
    <w:p w14:paraId="26328F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委托期限：</w:t>
      </w:r>
      <w:r>
        <w:rPr>
          <w:rFonts w:hint="eastAsia" w:ascii="宋体" w:hAnsi="宋体"/>
          <w:szCs w:val="21"/>
          <w:highlight w:val="none"/>
          <w:u w:val="single"/>
        </w:rPr>
        <w:t>20</w:t>
      </w:r>
      <w:r>
        <w:rPr>
          <w:rFonts w:ascii="宋体" w:hAnsi="宋体"/>
          <w:szCs w:val="21"/>
          <w:highlight w:val="none"/>
          <w:u w:val="single"/>
        </w:rPr>
        <w:t>2</w:t>
      </w:r>
      <w:r>
        <w:rPr>
          <w:rFonts w:hint="eastAsia" w:ascii="宋体" w:hAnsi="宋体"/>
          <w:szCs w:val="21"/>
          <w:highlight w:val="none"/>
          <w:u w:val="single"/>
          <w:lang w:val="en-US" w:eastAsia="zh-CN"/>
        </w:rPr>
        <w:t>5</w:t>
      </w:r>
      <w:r>
        <w:rPr>
          <w:rFonts w:hint="eastAsia" w:ascii="宋体" w:hAnsi="宋体"/>
          <w:szCs w:val="21"/>
          <w:highlight w:val="none"/>
          <w:u w:val="single"/>
        </w:rPr>
        <w:t xml:space="preserve">  年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月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日至 20</w:t>
      </w:r>
      <w:r>
        <w:rPr>
          <w:rFonts w:ascii="宋体" w:hAnsi="宋体"/>
          <w:szCs w:val="21"/>
          <w:highlight w:val="none"/>
          <w:u w:val="single"/>
        </w:rPr>
        <w:t>2</w:t>
      </w:r>
      <w:r>
        <w:rPr>
          <w:rFonts w:hint="eastAsia" w:ascii="宋体" w:hAnsi="宋体"/>
          <w:szCs w:val="21"/>
          <w:highlight w:val="none"/>
          <w:u w:val="single"/>
          <w:lang w:val="en-US" w:eastAsia="zh-CN"/>
        </w:rPr>
        <w:t>5</w:t>
      </w:r>
      <w:r>
        <w:rPr>
          <w:rFonts w:hint="eastAsia" w:ascii="宋体" w:hAnsi="宋体"/>
          <w:szCs w:val="21"/>
          <w:highlight w:val="none"/>
          <w:u w:val="single"/>
        </w:rPr>
        <w:t xml:space="preserve">年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月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日</w:t>
      </w:r>
    </w:p>
    <w:p w14:paraId="07C1C6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rPr>
      </w:pPr>
      <w:r>
        <w:rPr>
          <w:rFonts w:hint="eastAsia" w:ascii="宋体" w:hAnsi="宋体"/>
          <w:szCs w:val="21"/>
          <w:highlight w:val="none"/>
        </w:rPr>
        <w:t>全权代表无转委权。特此委托。</w:t>
      </w:r>
    </w:p>
    <w:p w14:paraId="12A1D744">
      <w:pPr>
        <w:rPr>
          <w:rFonts w:ascii="宋体" w:hAnsi="宋体"/>
          <w:szCs w:val="21"/>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73B2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14:paraId="26CF7C8C">
            <w:pPr>
              <w:rPr>
                <w:rFonts w:ascii="宋体" w:hAnsi="宋体"/>
                <w:szCs w:val="21"/>
                <w:highlight w:val="none"/>
              </w:rPr>
            </w:pPr>
            <w:r>
              <w:rPr>
                <w:rFonts w:hint="eastAsia" w:ascii="宋体" w:hAnsi="宋体"/>
                <w:szCs w:val="21"/>
                <w:highlight w:val="none"/>
              </w:rPr>
              <w:t>法定代表人身份证复印件（正面）</w:t>
            </w:r>
          </w:p>
        </w:tc>
      </w:tr>
    </w:tbl>
    <w:p w14:paraId="2A65220C">
      <w:pPr>
        <w:rPr>
          <w:vanish/>
          <w:highlight w:val="none"/>
        </w:rPr>
      </w:pPr>
    </w:p>
    <w:tbl>
      <w:tblPr>
        <w:tblStyle w:val="16"/>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14:paraId="4325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794" w:type="dxa"/>
          </w:tcPr>
          <w:p w14:paraId="69EB3B50">
            <w:pPr>
              <w:rPr>
                <w:rFonts w:ascii="宋体" w:hAnsi="宋体"/>
                <w:szCs w:val="21"/>
                <w:highlight w:val="none"/>
              </w:rPr>
            </w:pPr>
            <w:r>
              <w:rPr>
                <w:rFonts w:ascii="宋体" w:hAnsi="宋体"/>
                <w:szCs w:val="21"/>
                <w:highlight w:val="none"/>
              </w:rPr>
              <w:softHyphen/>
            </w:r>
            <w:r>
              <w:rPr>
                <w:rFonts w:ascii="宋体" w:hAnsi="宋体"/>
                <w:szCs w:val="21"/>
                <w:highlight w:val="none"/>
              </w:rPr>
              <w:softHyphen/>
            </w:r>
            <w:r>
              <w:rPr>
                <w:rFonts w:ascii="宋体" w:hAnsi="宋体"/>
                <w:szCs w:val="21"/>
                <w:highlight w:val="none"/>
              </w:rPr>
              <w:softHyphen/>
            </w:r>
            <w:r>
              <w:rPr>
                <w:rFonts w:ascii="宋体" w:hAnsi="宋体"/>
                <w:szCs w:val="21"/>
                <w:highlight w:val="none"/>
              </w:rPr>
              <w:softHyphen/>
            </w:r>
            <w:r>
              <w:rPr>
                <w:rFonts w:hint="eastAsia" w:ascii="宋体" w:hAnsi="宋体"/>
                <w:szCs w:val="21"/>
                <w:highlight w:val="none"/>
              </w:rPr>
              <w:t>法定代表人身份证复印件（反面）</w:t>
            </w:r>
          </w:p>
        </w:tc>
      </w:tr>
    </w:tbl>
    <w:p w14:paraId="009EF8D7">
      <w:pPr>
        <w:rPr>
          <w:vanish/>
          <w:highlight w:val="none"/>
        </w:rPr>
      </w:pPr>
    </w:p>
    <w:tbl>
      <w:tblPr>
        <w:tblStyle w:val="16"/>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14:paraId="089C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936" w:type="dxa"/>
          </w:tcPr>
          <w:p w14:paraId="40BF7233">
            <w:pPr>
              <w:rPr>
                <w:rFonts w:ascii="宋体" w:hAnsi="宋体"/>
                <w:szCs w:val="21"/>
                <w:highlight w:val="none"/>
              </w:rPr>
            </w:pPr>
            <w:r>
              <w:rPr>
                <w:rFonts w:hint="eastAsia" w:ascii="宋体" w:hAnsi="宋体"/>
                <w:szCs w:val="21"/>
                <w:highlight w:val="none"/>
              </w:rPr>
              <w:t>授权代理人身份证复印件（反面）</w:t>
            </w:r>
          </w:p>
        </w:tc>
      </w:tr>
    </w:tbl>
    <w:p w14:paraId="4BB9C081">
      <w:pPr>
        <w:rPr>
          <w:rFonts w:ascii="宋体" w:hAnsi="宋体"/>
          <w:szCs w:val="21"/>
          <w:highlight w:val="none"/>
        </w:rPr>
      </w:pPr>
    </w:p>
    <w:p w14:paraId="282895CC">
      <w:pPr>
        <w:rPr>
          <w:rFonts w:ascii="宋体" w:hAnsi="宋体"/>
          <w:szCs w:val="21"/>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099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14:paraId="063B7161">
            <w:pPr>
              <w:rPr>
                <w:rFonts w:ascii="宋体" w:hAnsi="宋体"/>
                <w:szCs w:val="21"/>
                <w:highlight w:val="none"/>
              </w:rPr>
            </w:pPr>
            <w:r>
              <w:rPr>
                <w:rFonts w:hint="eastAsia" w:ascii="宋体" w:hAnsi="宋体"/>
                <w:szCs w:val="21"/>
                <w:highlight w:val="none"/>
              </w:rPr>
              <w:t>授权代理人身份证复印件（正面）</w:t>
            </w:r>
          </w:p>
        </w:tc>
      </w:tr>
    </w:tbl>
    <w:p w14:paraId="697F8B8F">
      <w:pPr>
        <w:rPr>
          <w:rFonts w:ascii="宋体" w:hAnsi="宋体"/>
          <w:szCs w:val="21"/>
          <w:highlight w:val="none"/>
        </w:rPr>
      </w:pPr>
      <w:r>
        <w:rPr>
          <w:rFonts w:ascii="宋体" w:hAnsi="宋体"/>
          <w:szCs w:val="21"/>
          <w:highlight w:val="none"/>
        </w:rPr>
        <w:t xml:space="preserve">                                </w:t>
      </w:r>
    </w:p>
    <w:p w14:paraId="7CDAA17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szCs w:val="21"/>
          <w:highlight w:val="none"/>
        </w:rPr>
      </w:pPr>
    </w:p>
    <w:p w14:paraId="7C1CAC7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szCs w:val="21"/>
          <w:highlight w:val="none"/>
        </w:rPr>
      </w:pPr>
    </w:p>
    <w:p w14:paraId="060B682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单位名称（公章）：</w:t>
      </w:r>
      <w:r>
        <w:rPr>
          <w:rFonts w:hint="eastAsia" w:ascii="宋体" w:hAnsi="宋体"/>
          <w:szCs w:val="21"/>
          <w:highlight w:val="none"/>
          <w:u w:val="single"/>
        </w:rPr>
        <w:t xml:space="preserve">                  </w:t>
      </w:r>
    </w:p>
    <w:p w14:paraId="781807C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 xml:space="preserve">法定代表人签字： </w:t>
      </w:r>
      <w:r>
        <w:rPr>
          <w:rFonts w:hint="eastAsia" w:ascii="宋体" w:hAnsi="宋体"/>
          <w:szCs w:val="21"/>
          <w:highlight w:val="none"/>
          <w:u w:val="single"/>
        </w:rPr>
        <w:t xml:space="preserve">                  </w:t>
      </w:r>
    </w:p>
    <w:p w14:paraId="124C83C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szCs w:val="21"/>
          <w:highlight w:val="none"/>
          <w:u w:val="single"/>
        </w:rPr>
      </w:pPr>
      <w:r>
        <w:rPr>
          <w:rFonts w:hint="eastAsia" w:ascii="宋体" w:hAnsi="宋体"/>
          <w:szCs w:val="21"/>
          <w:highlight w:val="none"/>
        </w:rPr>
        <w:t xml:space="preserve">授权代理人签字： </w:t>
      </w:r>
      <w:r>
        <w:rPr>
          <w:rFonts w:hint="eastAsia" w:ascii="宋体" w:hAnsi="宋体"/>
          <w:szCs w:val="21"/>
          <w:highlight w:val="none"/>
          <w:u w:val="single"/>
        </w:rPr>
        <w:t xml:space="preserve">                  </w:t>
      </w:r>
    </w:p>
    <w:p w14:paraId="7FAE1096">
      <w:pPr>
        <w:jc w:val="center"/>
        <w:rPr>
          <w:rFonts w:hint="eastAsia" w:ascii="黑体" w:hAnsi="宋体" w:eastAsia="黑体" w:cs="黑体"/>
          <w:sz w:val="24"/>
          <w:highlight w:val="none"/>
        </w:rPr>
      </w:pPr>
    </w:p>
    <w:p w14:paraId="1580CDFB">
      <w:pPr>
        <w:jc w:val="center"/>
        <w:rPr>
          <w:rFonts w:hint="eastAsia" w:ascii="黑体" w:hAnsi="宋体" w:eastAsia="黑体" w:cs="黑体"/>
          <w:sz w:val="24"/>
          <w:highlight w:val="none"/>
        </w:rPr>
      </w:pPr>
    </w:p>
    <w:p w14:paraId="2FD865CD">
      <w:pPr>
        <w:spacing w:line="480" w:lineRule="auto"/>
        <w:jc w:val="center"/>
        <w:rPr>
          <w:sz w:val="24"/>
          <w:highlight w:val="none"/>
        </w:rPr>
      </w:pPr>
      <w:r>
        <w:rPr>
          <w:sz w:val="24"/>
          <w:highlight w:val="none"/>
        </w:rPr>
        <w:br w:type="page"/>
      </w:r>
      <w:bookmarkStart w:id="158" w:name="_Toc445649528"/>
      <w:bookmarkStart w:id="159" w:name="_Toc445652826"/>
      <w:bookmarkStart w:id="160" w:name="_Toc452110142"/>
      <w:bookmarkStart w:id="161" w:name="_Toc445584728"/>
      <w:bookmarkStart w:id="162" w:name="_Toc447813076"/>
      <w:bookmarkStart w:id="163" w:name="_Toc445651193"/>
      <w:bookmarkStart w:id="164" w:name="_Toc445648614"/>
      <w:bookmarkStart w:id="165" w:name="_Toc445650789"/>
      <w:bookmarkStart w:id="166" w:name="_Toc312072330"/>
      <w:bookmarkStart w:id="167" w:name="_Toc445622918"/>
      <w:bookmarkStart w:id="168" w:name="_Toc445649342"/>
      <w:bookmarkStart w:id="169" w:name="_Toc445651022"/>
      <w:bookmarkStart w:id="170" w:name="_Toc445648547"/>
      <w:bookmarkStart w:id="171" w:name="_Toc445649274"/>
      <w:bookmarkStart w:id="172" w:name="_Toc445584649"/>
      <w:bookmarkStart w:id="173" w:name="_Toc445651436"/>
      <w:bookmarkStart w:id="174" w:name="_Toc445648710"/>
      <w:bookmarkStart w:id="175" w:name="_Toc445623628"/>
      <w:bookmarkStart w:id="176" w:name="_Toc445623536"/>
    </w:p>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14:paraId="45CDA295">
      <w:pPr>
        <w:widowControl/>
        <w:jc w:val="left"/>
        <w:rPr>
          <w:rFonts w:hint="default" w:ascii="黑体" w:hAnsi="宋体" w:eastAsia="宋体" w:cs="黑体"/>
          <w:sz w:val="24"/>
          <w:highlight w:val="none"/>
          <w:lang w:val="en-US" w:eastAsia="zh-CN"/>
        </w:rPr>
      </w:pPr>
      <w:bookmarkStart w:id="177" w:name="_Toc445652827"/>
      <w:bookmarkStart w:id="178" w:name="_Toc445651195"/>
      <w:bookmarkStart w:id="179" w:name="_Toc445649530"/>
      <w:bookmarkStart w:id="180" w:name="_Toc144974864"/>
      <w:bookmarkStart w:id="181" w:name="_Toc445650790"/>
      <w:bookmarkStart w:id="182" w:name="_Toc447813077"/>
      <w:bookmarkStart w:id="183" w:name="_Toc445649344"/>
      <w:bookmarkStart w:id="184" w:name="_Toc445649343"/>
      <w:bookmarkStart w:id="185" w:name="_Toc152045796"/>
      <w:bookmarkStart w:id="186" w:name="_Toc445649276"/>
      <w:bookmarkStart w:id="187" w:name="_Toc445622920"/>
      <w:bookmarkStart w:id="188" w:name="_Toc445623537"/>
      <w:bookmarkStart w:id="189" w:name="_Toc445623630"/>
      <w:bookmarkStart w:id="190" w:name="_Toc445651024"/>
      <w:bookmarkStart w:id="191" w:name="_Toc445623629"/>
      <w:bookmarkStart w:id="192" w:name="_Toc445648615"/>
      <w:bookmarkStart w:id="193" w:name="_Toc452110143"/>
      <w:bookmarkStart w:id="194" w:name="_Toc445622919"/>
      <w:bookmarkStart w:id="195" w:name="_Toc445584650"/>
      <w:bookmarkStart w:id="196" w:name="_Toc445651194"/>
      <w:bookmarkStart w:id="197" w:name="_Toc445648711"/>
      <w:bookmarkStart w:id="198" w:name="_Toc445650791"/>
      <w:bookmarkStart w:id="199" w:name="_Toc445649275"/>
      <w:bookmarkStart w:id="200" w:name="_Toc152042585"/>
      <w:bookmarkStart w:id="201" w:name="_Toc445651438"/>
      <w:bookmarkStart w:id="202" w:name="_Toc445584730"/>
      <w:bookmarkStart w:id="203" w:name="_Toc445648712"/>
      <w:bookmarkStart w:id="204" w:name="_Toc312072331"/>
      <w:bookmarkStart w:id="205" w:name="_Toc445648548"/>
      <w:bookmarkStart w:id="206" w:name="_Toc445648616"/>
      <w:bookmarkStart w:id="207" w:name="_Toc269310995"/>
      <w:bookmarkStart w:id="208" w:name="_Toc445623538"/>
      <w:bookmarkStart w:id="209" w:name="_Toc445648549"/>
      <w:bookmarkStart w:id="210" w:name="_Toc445584651"/>
      <w:bookmarkStart w:id="211" w:name="_Toc445651023"/>
      <w:bookmarkStart w:id="212" w:name="_Toc445584729"/>
      <w:bookmarkStart w:id="213" w:name="_Toc445649529"/>
      <w:bookmarkStart w:id="214" w:name="_Toc445651437"/>
      <w:bookmarkStart w:id="215" w:name="_Toc445649284"/>
      <w:bookmarkStart w:id="216" w:name="_Toc445623638"/>
      <w:bookmarkStart w:id="217" w:name="_Toc447813078"/>
      <w:bookmarkStart w:id="218" w:name="_Toc445652828"/>
      <w:bookmarkStart w:id="219" w:name="_Toc445648624"/>
      <w:bookmarkStart w:id="220" w:name="_Toc445649352"/>
      <w:bookmarkStart w:id="221" w:name="_Toc445622928"/>
      <w:bookmarkStart w:id="222" w:name="_Toc445650799"/>
      <w:bookmarkStart w:id="223" w:name="_Toc445651446"/>
      <w:bookmarkStart w:id="224" w:name="_Toc445649538"/>
      <w:bookmarkStart w:id="225" w:name="_Toc152042595"/>
      <w:bookmarkStart w:id="226" w:name="_Toc445651203"/>
      <w:bookmarkStart w:id="227" w:name="_Toc445648720"/>
      <w:bookmarkStart w:id="228" w:name="_Toc452110144"/>
      <w:bookmarkStart w:id="229" w:name="_Toc445648557"/>
      <w:bookmarkStart w:id="230" w:name="_Toc445584738"/>
      <w:bookmarkStart w:id="231" w:name="_Toc144974874"/>
      <w:bookmarkStart w:id="232" w:name="_Toc417408945"/>
      <w:bookmarkStart w:id="233" w:name="_Toc152045806"/>
      <w:bookmarkStart w:id="234" w:name="_Toc445651032"/>
      <w:bookmarkStart w:id="235" w:name="_Toc445623546"/>
      <w:bookmarkStart w:id="236" w:name="_Toc445584659"/>
      <w:r>
        <w:rPr>
          <w:rFonts w:hint="eastAsia" w:ascii="黑体" w:hAnsi="宋体" w:eastAsia="宋体" w:cs="黑体"/>
          <w:sz w:val="24"/>
          <w:highlight w:val="none"/>
          <w:lang w:val="en-US" w:eastAsia="zh-CN"/>
        </w:rPr>
        <w:t>附件6</w:t>
      </w:r>
    </w:p>
    <w:p w14:paraId="5D06A31E">
      <w:pPr>
        <w:spacing w:line="480" w:lineRule="auto"/>
        <w:jc w:val="center"/>
        <w:rPr>
          <w:rFonts w:hint="eastAsia" w:ascii="黑体" w:hAnsi="宋体" w:eastAsia="宋体" w:cs="黑体"/>
          <w:sz w:val="24"/>
          <w:highlight w:val="none"/>
          <w:lang w:val="en-US" w:eastAsia="zh-CN"/>
        </w:rPr>
      </w:pPr>
      <w:r>
        <w:rPr>
          <w:rFonts w:hint="eastAsia" w:ascii="黑体" w:hAnsi="宋体" w:cs="黑体"/>
          <w:sz w:val="24"/>
          <w:highlight w:val="none"/>
        </w:rPr>
        <w:t>施工组织设计</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Fonts w:hint="eastAsia" w:ascii="黑体" w:hAnsi="宋体" w:eastAsia="宋体" w:cs="黑体"/>
          <w:sz w:val="24"/>
          <w:highlight w:val="none"/>
          <w:lang w:val="en-US" w:eastAsia="zh-CN"/>
        </w:rPr>
        <w:t>方案</w:t>
      </w:r>
    </w:p>
    <w:p w14:paraId="384C9CB5">
      <w:pPr>
        <w:spacing w:line="420" w:lineRule="exact"/>
        <w:ind w:firstLine="420" w:firstLineChars="200"/>
        <w:rPr>
          <w:rFonts w:ascii="宋体" w:hAnsi="宋体"/>
          <w:szCs w:val="21"/>
        </w:rPr>
      </w:pPr>
      <w:bookmarkStart w:id="237" w:name="_Toc445622921"/>
      <w:bookmarkStart w:id="238" w:name="_Toc445584652"/>
      <w:bookmarkStart w:id="239" w:name="_Toc152045797"/>
      <w:bookmarkStart w:id="240" w:name="_Toc445651439"/>
      <w:bookmarkStart w:id="241" w:name="_Toc445623631"/>
      <w:bookmarkStart w:id="242" w:name="_Toc152042586"/>
      <w:bookmarkStart w:id="243" w:name="_Toc445649345"/>
      <w:bookmarkStart w:id="244" w:name="_Toc445650084"/>
      <w:bookmarkStart w:id="245" w:name="_Toc445649277"/>
      <w:bookmarkStart w:id="246" w:name="_Toc269310996"/>
      <w:bookmarkStart w:id="247" w:name="_Toc445623539"/>
      <w:bookmarkStart w:id="248" w:name="_Toc264217025"/>
      <w:bookmarkStart w:id="249" w:name="_Toc445584731"/>
      <w:bookmarkStart w:id="250" w:name="_Toc445651196"/>
      <w:bookmarkStart w:id="251" w:name="_Toc445648617"/>
      <w:bookmarkStart w:id="252" w:name="_Toc445650792"/>
      <w:bookmarkStart w:id="253" w:name="_Toc445649531"/>
      <w:bookmarkStart w:id="254" w:name="_Toc445648713"/>
      <w:bookmarkStart w:id="255" w:name="_Toc445651025"/>
      <w:bookmarkStart w:id="256" w:name="_Toc312072332"/>
      <w:bookmarkStart w:id="257" w:name="_Toc445648550"/>
      <w:bookmarkStart w:id="258" w:name="_Toc144974865"/>
      <w:r>
        <w:rPr>
          <w:rFonts w:hint="eastAsia" w:ascii="宋体" w:hAnsi="宋体"/>
          <w:szCs w:val="21"/>
        </w:rPr>
        <w:t>1．投标人应根据招标文件和对现场的勘察情况，采用文字并结合图表形式，参考以下要点及顺序编制本工程的施工组织设计：</w:t>
      </w:r>
    </w:p>
    <w:p w14:paraId="45602F73">
      <w:pPr>
        <w:spacing w:line="420" w:lineRule="exact"/>
        <w:ind w:firstLine="200"/>
        <w:rPr>
          <w:rStyle w:val="28"/>
          <w:rFonts w:ascii="宋体"/>
        </w:rPr>
      </w:pPr>
      <w:r>
        <w:rPr>
          <w:rStyle w:val="28"/>
          <w:rFonts w:ascii="宋体"/>
        </w:rPr>
        <w:t>（1）施工组织总体方案</w:t>
      </w:r>
      <w:r>
        <w:rPr>
          <w:rStyle w:val="28"/>
          <w:rFonts w:hint="eastAsia" w:ascii="宋体"/>
        </w:rPr>
        <w:t>（</w:t>
      </w:r>
      <w:r>
        <w:rPr>
          <w:rFonts w:hint="eastAsia" w:ascii="宋体" w:cs="宋体"/>
        </w:rPr>
        <w:t>对项目特点认知、项目管理机构组建、施工准备、现场布置、施工顺序、施工流水段划分、施工劳务队伍选择和组织、材料机械组织等</w:t>
      </w:r>
      <w:r>
        <w:rPr>
          <w:rStyle w:val="28"/>
          <w:rFonts w:hint="eastAsia" w:ascii="宋体"/>
        </w:rPr>
        <w:t>）</w:t>
      </w:r>
      <w:r>
        <w:rPr>
          <w:rStyle w:val="28"/>
          <w:rFonts w:ascii="宋体"/>
        </w:rPr>
        <w:t>；</w:t>
      </w:r>
    </w:p>
    <w:p w14:paraId="7A994295">
      <w:pPr>
        <w:spacing w:line="420" w:lineRule="exact"/>
        <w:ind w:firstLine="200"/>
        <w:rPr>
          <w:rStyle w:val="28"/>
          <w:rFonts w:ascii="宋体"/>
        </w:rPr>
      </w:pPr>
      <w:r>
        <w:rPr>
          <w:rStyle w:val="28"/>
          <w:rFonts w:ascii="宋体"/>
        </w:rPr>
        <w:t>（2）</w:t>
      </w:r>
      <w:r>
        <w:rPr>
          <w:rFonts w:hint="eastAsia" w:ascii="宋体" w:cs="宋体"/>
          <w:kern w:val="0"/>
          <w:szCs w:val="21"/>
        </w:rPr>
        <w:t>施工进度计划及保证措施</w:t>
      </w:r>
      <w:r>
        <w:rPr>
          <w:rFonts w:hint="eastAsia" w:ascii="宋体" w:cs="宋体"/>
        </w:rPr>
        <w:t>（</w:t>
      </w:r>
      <w:r>
        <w:rPr>
          <w:rFonts w:hint="eastAsia" w:ascii="宋体" w:cs="宋体"/>
          <w:kern w:val="0"/>
          <w:szCs w:val="21"/>
        </w:rPr>
        <w:t>1、要求根据建设单位提供的关键节点，提供施工总进度横道图或网络图计划，施工内容要切合实际、全面；2、列举分析本工程的工期风险点及应对保证措施</w:t>
      </w:r>
      <w:r>
        <w:rPr>
          <w:rFonts w:hint="eastAsia" w:ascii="宋体" w:cs="宋体"/>
        </w:rPr>
        <w:t>）</w:t>
      </w:r>
      <w:r>
        <w:rPr>
          <w:rStyle w:val="28"/>
          <w:rFonts w:ascii="宋体"/>
        </w:rPr>
        <w:t>；</w:t>
      </w:r>
    </w:p>
    <w:p w14:paraId="343D9C6E">
      <w:pPr>
        <w:spacing w:line="420" w:lineRule="exact"/>
        <w:ind w:firstLine="210" w:firstLineChars="100"/>
        <w:rPr>
          <w:rStyle w:val="28"/>
          <w:rFonts w:ascii="宋体"/>
        </w:rPr>
      </w:pPr>
      <w:r>
        <w:rPr>
          <w:rStyle w:val="28"/>
          <w:rFonts w:ascii="宋体"/>
        </w:rPr>
        <w:t>（3）</w:t>
      </w:r>
      <w:r>
        <w:rPr>
          <w:rFonts w:hint="eastAsia" w:ascii="宋体" w:cs="宋体"/>
        </w:rPr>
        <w:t>关键施工技术、工艺及工程实施的重点、难点分析（要求提炼出招标项目的关键施工工艺、施工重难点、危险性较大的专项工程等）</w:t>
      </w:r>
      <w:r>
        <w:rPr>
          <w:rStyle w:val="28"/>
          <w:rFonts w:ascii="宋体"/>
        </w:rPr>
        <w:t>；</w:t>
      </w:r>
    </w:p>
    <w:p w14:paraId="05DB0CC3">
      <w:pPr>
        <w:spacing w:line="420" w:lineRule="exact"/>
        <w:ind w:firstLine="200"/>
        <w:rPr>
          <w:rStyle w:val="28"/>
          <w:rFonts w:ascii="宋体"/>
        </w:rPr>
      </w:pPr>
      <w:r>
        <w:rPr>
          <w:rStyle w:val="28"/>
          <w:rFonts w:ascii="宋体"/>
        </w:rPr>
        <w:t>（4）</w:t>
      </w:r>
      <w:r>
        <w:rPr>
          <w:rStyle w:val="28"/>
          <w:rFonts w:hint="eastAsia" w:ascii="宋体"/>
        </w:rPr>
        <w:t>质量</w:t>
      </w:r>
      <w:r>
        <w:rPr>
          <w:rStyle w:val="28"/>
          <w:rFonts w:ascii="宋体"/>
        </w:rPr>
        <w:t>保证措施</w:t>
      </w:r>
      <w:r>
        <w:rPr>
          <w:rFonts w:hint="eastAsia" w:ascii="宋体" w:cs="宋体"/>
          <w:kern w:val="0"/>
          <w:szCs w:val="21"/>
        </w:rPr>
        <w:t>（要求针对性分析本工程容易出现的质量通病、质量控制重点和保证措施）</w:t>
      </w:r>
      <w:r>
        <w:rPr>
          <w:rStyle w:val="28"/>
          <w:rFonts w:ascii="宋体"/>
        </w:rPr>
        <w:t>；</w:t>
      </w:r>
    </w:p>
    <w:p w14:paraId="0105E235">
      <w:pPr>
        <w:spacing w:line="420" w:lineRule="exact"/>
        <w:ind w:firstLine="200"/>
        <w:rPr>
          <w:rStyle w:val="28"/>
          <w:rFonts w:ascii="宋体"/>
        </w:rPr>
      </w:pPr>
      <w:r>
        <w:rPr>
          <w:rStyle w:val="28"/>
          <w:rFonts w:ascii="宋体"/>
        </w:rPr>
        <w:t>（5）</w:t>
      </w:r>
      <w:r>
        <w:rPr>
          <w:rFonts w:hint="eastAsia" w:ascii="宋体" w:cs="宋体"/>
          <w:kern w:val="0"/>
          <w:szCs w:val="21"/>
        </w:rPr>
        <w:t>安全文明施工措施（要求对安全生产、文明施工、环境保护及防尘、施工措施，制定保证措施和承诺）</w:t>
      </w:r>
      <w:r>
        <w:rPr>
          <w:rStyle w:val="28"/>
          <w:rFonts w:ascii="宋体"/>
        </w:rPr>
        <w:t>；</w:t>
      </w:r>
    </w:p>
    <w:p w14:paraId="3D137682">
      <w:pPr>
        <w:spacing w:line="420" w:lineRule="exact"/>
        <w:ind w:firstLine="200"/>
        <w:rPr>
          <w:rStyle w:val="28"/>
          <w:rFonts w:ascii="宋体" w:hAnsi="宋体"/>
          <w:szCs w:val="21"/>
        </w:rPr>
      </w:pPr>
      <w:r>
        <w:rPr>
          <w:rStyle w:val="28"/>
          <w:rFonts w:ascii="宋体"/>
        </w:rPr>
        <w:t>（</w:t>
      </w:r>
      <w:r>
        <w:rPr>
          <w:rStyle w:val="28"/>
          <w:rFonts w:hint="eastAsia" w:ascii="宋体"/>
        </w:rPr>
        <w:t>6</w:t>
      </w:r>
      <w:r>
        <w:rPr>
          <w:rStyle w:val="28"/>
          <w:rFonts w:ascii="宋体"/>
        </w:rPr>
        <w:t>）招标文件规定的其他内容。</w:t>
      </w:r>
    </w:p>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14:paraId="59AEEFD1">
      <w:pPr>
        <w:jc w:val="both"/>
        <w:rPr>
          <w:rFonts w:hint="eastAsia" w:asciiTheme="minorEastAsia" w:hAnsiTheme="minorEastAsia" w:eastAsiaTheme="minorEastAsia" w:cstheme="minorEastAsia"/>
          <w:sz w:val="28"/>
          <w:szCs w:val="28"/>
          <w:highlight w:val="none"/>
          <w:lang w:val="en-US" w:eastAsia="zh-CN"/>
        </w:rPr>
      </w:pPr>
    </w:p>
    <w:p w14:paraId="33ED822F">
      <w:pPr>
        <w:jc w:val="both"/>
        <w:rPr>
          <w:rFonts w:hint="eastAsia" w:asciiTheme="minorEastAsia" w:hAnsiTheme="minorEastAsia" w:eastAsiaTheme="minorEastAsia" w:cstheme="minorEastAsia"/>
          <w:sz w:val="28"/>
          <w:szCs w:val="28"/>
          <w:highlight w:val="none"/>
          <w:lang w:val="en-US" w:eastAsia="zh-CN"/>
        </w:rPr>
      </w:pPr>
    </w:p>
    <w:p w14:paraId="1D391ECC">
      <w:pPr>
        <w:jc w:val="both"/>
        <w:rPr>
          <w:rFonts w:hint="eastAsia" w:asciiTheme="minorEastAsia" w:hAnsiTheme="minorEastAsia" w:eastAsiaTheme="minorEastAsia" w:cstheme="minorEastAsia"/>
          <w:sz w:val="28"/>
          <w:szCs w:val="28"/>
          <w:highlight w:val="none"/>
          <w:lang w:val="en-US" w:eastAsia="zh-CN"/>
        </w:rPr>
      </w:pPr>
    </w:p>
    <w:p w14:paraId="7110846F">
      <w:pPr>
        <w:jc w:val="both"/>
        <w:rPr>
          <w:rFonts w:hint="eastAsia" w:asciiTheme="minorEastAsia" w:hAnsiTheme="minorEastAsia" w:eastAsiaTheme="minorEastAsia" w:cstheme="minorEastAsia"/>
          <w:sz w:val="28"/>
          <w:szCs w:val="28"/>
          <w:highlight w:val="none"/>
          <w:lang w:val="en-US" w:eastAsia="zh-CN"/>
        </w:rPr>
      </w:pPr>
    </w:p>
    <w:p w14:paraId="26DE584E">
      <w:pPr>
        <w:jc w:val="both"/>
        <w:rPr>
          <w:rFonts w:hint="eastAsia" w:asciiTheme="minorEastAsia" w:hAnsiTheme="minorEastAsia" w:eastAsiaTheme="minorEastAsia" w:cstheme="minorEastAsia"/>
          <w:sz w:val="28"/>
          <w:szCs w:val="28"/>
          <w:highlight w:val="none"/>
          <w:lang w:val="en-US" w:eastAsia="zh-CN"/>
        </w:rPr>
      </w:pPr>
    </w:p>
    <w:p w14:paraId="3CE9A310">
      <w:pPr>
        <w:jc w:val="both"/>
        <w:rPr>
          <w:rFonts w:hint="eastAsia" w:asciiTheme="minorEastAsia" w:hAnsiTheme="minorEastAsia" w:eastAsiaTheme="minorEastAsia" w:cstheme="minorEastAsia"/>
          <w:sz w:val="28"/>
          <w:szCs w:val="28"/>
          <w:highlight w:val="none"/>
          <w:lang w:val="en-US" w:eastAsia="zh-CN"/>
        </w:rPr>
      </w:pPr>
    </w:p>
    <w:p w14:paraId="3CDE4F45">
      <w:pPr>
        <w:jc w:val="both"/>
        <w:rPr>
          <w:rFonts w:hint="eastAsia" w:asciiTheme="minorEastAsia" w:hAnsiTheme="minorEastAsia" w:eastAsiaTheme="minorEastAsia" w:cstheme="minorEastAsia"/>
          <w:sz w:val="28"/>
          <w:szCs w:val="28"/>
          <w:highlight w:val="none"/>
          <w:lang w:val="en-US" w:eastAsia="zh-CN"/>
        </w:rPr>
      </w:pPr>
    </w:p>
    <w:p w14:paraId="12D73278">
      <w:pPr>
        <w:jc w:val="both"/>
        <w:rPr>
          <w:rFonts w:hint="eastAsia" w:asciiTheme="minorEastAsia" w:hAnsiTheme="minorEastAsia" w:eastAsiaTheme="minorEastAsia" w:cstheme="minorEastAsia"/>
          <w:sz w:val="28"/>
          <w:szCs w:val="28"/>
          <w:highlight w:val="none"/>
          <w:lang w:val="en-US" w:eastAsia="zh-CN"/>
        </w:rPr>
      </w:pPr>
    </w:p>
    <w:p w14:paraId="6B07A6BB">
      <w:pPr>
        <w:jc w:val="both"/>
        <w:rPr>
          <w:rFonts w:hint="eastAsia" w:asciiTheme="minorEastAsia" w:hAnsiTheme="minorEastAsia" w:eastAsiaTheme="minorEastAsia" w:cstheme="minorEastAsia"/>
          <w:sz w:val="28"/>
          <w:szCs w:val="28"/>
          <w:highlight w:val="none"/>
          <w:lang w:val="en-US" w:eastAsia="zh-CN"/>
        </w:rPr>
      </w:pPr>
    </w:p>
    <w:p w14:paraId="59296E2B">
      <w:pPr>
        <w:jc w:val="both"/>
        <w:rPr>
          <w:rFonts w:hint="eastAsia" w:asciiTheme="minorEastAsia" w:hAnsiTheme="minorEastAsia" w:eastAsiaTheme="minorEastAsia" w:cstheme="minorEastAsia"/>
          <w:sz w:val="28"/>
          <w:szCs w:val="28"/>
          <w:highlight w:val="none"/>
          <w:lang w:val="en-US" w:eastAsia="zh-CN"/>
        </w:rPr>
      </w:pPr>
    </w:p>
    <w:p w14:paraId="53A6C7A4">
      <w:pPr>
        <w:jc w:val="both"/>
        <w:rPr>
          <w:rFonts w:hint="eastAsia" w:asciiTheme="minorEastAsia" w:hAnsiTheme="minorEastAsia" w:eastAsiaTheme="minorEastAsia" w:cstheme="minorEastAsia"/>
          <w:sz w:val="28"/>
          <w:szCs w:val="28"/>
          <w:highlight w:val="none"/>
          <w:lang w:val="en-US" w:eastAsia="zh-CN"/>
        </w:rPr>
      </w:pPr>
    </w:p>
    <w:p w14:paraId="2F239958">
      <w:pPr>
        <w:jc w:val="both"/>
        <w:rPr>
          <w:rFonts w:hint="eastAsia" w:asciiTheme="minorEastAsia" w:hAnsiTheme="minorEastAsia" w:eastAsiaTheme="minorEastAsia" w:cstheme="minorEastAsia"/>
          <w:sz w:val="28"/>
          <w:szCs w:val="28"/>
          <w:highlight w:val="none"/>
          <w:lang w:val="en-US" w:eastAsia="zh-CN"/>
        </w:rPr>
      </w:pPr>
    </w:p>
    <w:p w14:paraId="163E77E2">
      <w:pPr>
        <w:jc w:val="both"/>
        <w:rPr>
          <w:rFonts w:hint="eastAsia" w:asciiTheme="minorEastAsia" w:hAnsiTheme="minorEastAsia" w:eastAsiaTheme="minorEastAsia" w:cstheme="minorEastAsia"/>
          <w:sz w:val="28"/>
          <w:szCs w:val="28"/>
          <w:highlight w:val="none"/>
          <w:lang w:val="en-US" w:eastAsia="zh-CN"/>
        </w:rPr>
      </w:pPr>
    </w:p>
    <w:p w14:paraId="6CFBEBA6">
      <w:pPr>
        <w:jc w:val="both"/>
        <w:rPr>
          <w:rFonts w:hint="eastAsia" w:asciiTheme="minorEastAsia" w:hAnsiTheme="minorEastAsia" w:eastAsiaTheme="minorEastAsia" w:cstheme="minorEastAsia"/>
          <w:sz w:val="28"/>
          <w:szCs w:val="28"/>
          <w:highlight w:val="none"/>
          <w:lang w:val="en-US" w:eastAsia="zh-CN"/>
        </w:rPr>
      </w:pPr>
    </w:p>
    <w:p w14:paraId="18F58B17">
      <w:pPr>
        <w:jc w:val="both"/>
        <w:rPr>
          <w:rFonts w:hint="eastAsia" w:asciiTheme="minorEastAsia" w:hAnsiTheme="minorEastAsia" w:eastAsiaTheme="minorEastAsia" w:cstheme="minorEastAsia"/>
          <w:sz w:val="28"/>
          <w:szCs w:val="28"/>
          <w:highlight w:val="none"/>
          <w:lang w:val="en-US" w:eastAsia="zh-CN"/>
        </w:rPr>
      </w:pPr>
    </w:p>
    <w:p w14:paraId="65E7DCE4">
      <w:pPr>
        <w:jc w:val="both"/>
        <w:rPr>
          <w:rFonts w:hint="eastAsia" w:asciiTheme="minorEastAsia" w:hAnsiTheme="minorEastAsia" w:eastAsiaTheme="minorEastAsia" w:cstheme="minorEastAsia"/>
          <w:sz w:val="28"/>
          <w:szCs w:val="28"/>
          <w:highlight w:val="none"/>
          <w:lang w:val="en-US" w:eastAsia="zh-CN"/>
        </w:rPr>
      </w:pPr>
    </w:p>
    <w:p w14:paraId="51B573CE">
      <w:pPr>
        <w:jc w:val="both"/>
        <w:rPr>
          <w:rFonts w:hint="eastAsia" w:asciiTheme="minorEastAsia" w:hAnsiTheme="minorEastAsia" w:eastAsiaTheme="minorEastAsia" w:cstheme="minorEastAsia"/>
          <w:sz w:val="28"/>
          <w:szCs w:val="28"/>
          <w:highlight w:val="none"/>
          <w:lang w:val="en-US" w:eastAsia="zh-CN"/>
        </w:rPr>
      </w:pPr>
    </w:p>
    <w:p w14:paraId="55E8BB72">
      <w:pPr>
        <w:jc w:val="both"/>
        <w:rPr>
          <w:rFonts w:hint="eastAsia" w:asciiTheme="minorEastAsia" w:hAnsiTheme="minorEastAsia" w:eastAsiaTheme="minorEastAsia" w:cstheme="minorEastAsia"/>
          <w:sz w:val="28"/>
          <w:szCs w:val="28"/>
          <w:highlight w:val="none"/>
          <w:lang w:val="en-US" w:eastAsia="zh-CN"/>
        </w:rPr>
      </w:pPr>
    </w:p>
    <w:p w14:paraId="212AE5A3">
      <w:pPr>
        <w:jc w:val="both"/>
        <w:rPr>
          <w:rFonts w:hint="eastAsia" w:asciiTheme="minorEastAsia" w:hAnsiTheme="minorEastAsia" w:eastAsiaTheme="minorEastAsia" w:cstheme="minorEastAsia"/>
          <w:sz w:val="28"/>
          <w:szCs w:val="28"/>
          <w:highlight w:val="none"/>
          <w:lang w:val="en-US" w:eastAsia="zh-CN"/>
        </w:rPr>
      </w:pPr>
    </w:p>
    <w:p w14:paraId="17068D78">
      <w:pPr>
        <w:jc w:val="both"/>
        <w:rPr>
          <w:rFonts w:hint="eastAsia" w:asciiTheme="minorEastAsia" w:hAnsiTheme="minorEastAsia" w:eastAsiaTheme="minorEastAsia" w:cstheme="minorEastAsia"/>
          <w:sz w:val="28"/>
          <w:szCs w:val="28"/>
          <w:highlight w:val="none"/>
          <w:lang w:val="en-US" w:eastAsia="zh-CN"/>
        </w:rPr>
      </w:pPr>
    </w:p>
    <w:p w14:paraId="3874329B">
      <w:pPr>
        <w:jc w:val="both"/>
        <w:rPr>
          <w:rFonts w:hint="eastAsia" w:asciiTheme="minorEastAsia" w:hAnsiTheme="minorEastAsia" w:eastAsiaTheme="minorEastAsia" w:cstheme="minorEastAsia"/>
          <w:sz w:val="28"/>
          <w:szCs w:val="28"/>
          <w:highlight w:val="none"/>
          <w:lang w:val="en-US" w:eastAsia="zh-CN"/>
        </w:rPr>
      </w:pPr>
    </w:p>
    <w:p w14:paraId="2C43DD58">
      <w:pPr>
        <w:jc w:val="both"/>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附件7：项目管理机构</w:t>
      </w:r>
    </w:p>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14:paraId="6568D85D">
      <w:pPr>
        <w:pStyle w:val="4"/>
        <w:spacing w:before="0" w:after="0" w:line="480" w:lineRule="auto"/>
        <w:jc w:val="center"/>
        <w:rPr>
          <w:sz w:val="30"/>
          <w:szCs w:val="30"/>
        </w:rPr>
      </w:pPr>
      <w:r>
        <w:rPr>
          <w:rFonts w:hint="eastAsia"/>
          <w:sz w:val="30"/>
          <w:szCs w:val="30"/>
        </w:rPr>
        <w:t>项目管理机构</w:t>
      </w:r>
    </w:p>
    <w:p w14:paraId="111AD3AA">
      <w:pPr>
        <w:snapToGrid w:val="0"/>
        <w:spacing w:line="440" w:lineRule="exact"/>
        <w:ind w:firstLine="525" w:firstLineChars="250"/>
        <w:jc w:val="center"/>
        <w:rPr>
          <w:rStyle w:val="28"/>
          <w:rFonts w:ascii="宋体" w:hAnsi="宋体"/>
          <w:b/>
          <w:szCs w:val="21"/>
        </w:rPr>
      </w:pPr>
      <w:bookmarkStart w:id="259" w:name="_Toc16064004"/>
      <w:r>
        <w:rPr>
          <w:rStyle w:val="28"/>
          <w:rFonts w:ascii="宋体" w:hAnsi="宋体"/>
          <w:b/>
          <w:szCs w:val="21"/>
        </w:rPr>
        <w:t>（一）项目管理机构组成表</w:t>
      </w:r>
      <w:bookmarkEnd w:id="259"/>
    </w:p>
    <w:tbl>
      <w:tblPr>
        <w:tblStyle w:val="16"/>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14:paraId="371F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1087CC1">
            <w:pPr>
              <w:jc w:val="center"/>
              <w:rPr>
                <w:rStyle w:val="28"/>
                <w:rFonts w:ascii="宋体" w:hAnsi="宋体"/>
                <w:szCs w:val="21"/>
              </w:rPr>
            </w:pPr>
            <w:r>
              <w:rPr>
                <w:rStyle w:val="28"/>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052B5D88">
            <w:pPr>
              <w:jc w:val="center"/>
              <w:rPr>
                <w:rStyle w:val="28"/>
                <w:rFonts w:ascii="宋体" w:hAnsi="宋体"/>
                <w:szCs w:val="21"/>
              </w:rPr>
            </w:pPr>
            <w:r>
              <w:rPr>
                <w:rStyle w:val="28"/>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4460A0D8">
            <w:pPr>
              <w:jc w:val="center"/>
              <w:rPr>
                <w:rStyle w:val="28"/>
                <w:rFonts w:ascii="宋体" w:hAnsi="宋体"/>
                <w:szCs w:val="21"/>
              </w:rPr>
            </w:pPr>
            <w:r>
              <w:rPr>
                <w:rStyle w:val="28"/>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14:paraId="76EDA6C2">
            <w:pPr>
              <w:jc w:val="center"/>
              <w:rPr>
                <w:rStyle w:val="28"/>
                <w:rFonts w:ascii="宋体" w:hAnsi="宋体"/>
                <w:szCs w:val="21"/>
              </w:rPr>
            </w:pPr>
            <w:r>
              <w:rPr>
                <w:rStyle w:val="28"/>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0F27A75C">
            <w:pPr>
              <w:jc w:val="center"/>
              <w:rPr>
                <w:rStyle w:val="28"/>
                <w:rFonts w:ascii="宋体" w:hAnsi="宋体"/>
                <w:szCs w:val="21"/>
              </w:rPr>
            </w:pPr>
            <w:r>
              <w:rPr>
                <w:rStyle w:val="28"/>
                <w:rFonts w:ascii="宋体" w:hAnsi="宋体"/>
                <w:szCs w:val="21"/>
              </w:rPr>
              <w:t>备注</w:t>
            </w:r>
          </w:p>
        </w:tc>
      </w:tr>
      <w:tr w14:paraId="00C6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58335B2">
            <w:pPr>
              <w:jc w:val="center"/>
              <w:rPr>
                <w:rStyle w:val="28"/>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EA1403B">
            <w:pPr>
              <w:jc w:val="center"/>
              <w:rPr>
                <w:rStyle w:val="28"/>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C465C99">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2EE21ED">
            <w:pPr>
              <w:jc w:val="center"/>
              <w:rPr>
                <w:rStyle w:val="28"/>
                <w:rFonts w:ascii="宋体" w:hAnsi="宋体"/>
                <w:szCs w:val="21"/>
              </w:rPr>
            </w:pPr>
            <w:r>
              <w:rPr>
                <w:rStyle w:val="28"/>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14:paraId="3E6B8954">
            <w:pPr>
              <w:jc w:val="center"/>
              <w:rPr>
                <w:rStyle w:val="28"/>
                <w:rFonts w:ascii="宋体" w:hAnsi="宋体"/>
                <w:szCs w:val="21"/>
              </w:rPr>
            </w:pPr>
            <w:r>
              <w:rPr>
                <w:rStyle w:val="28"/>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14:paraId="13BFA239">
            <w:pPr>
              <w:jc w:val="center"/>
              <w:rPr>
                <w:rStyle w:val="28"/>
                <w:rFonts w:ascii="宋体" w:hAnsi="宋体"/>
                <w:szCs w:val="21"/>
              </w:rPr>
            </w:pPr>
            <w:r>
              <w:rPr>
                <w:rStyle w:val="28"/>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14:paraId="5A7F017C">
            <w:pPr>
              <w:jc w:val="center"/>
              <w:rPr>
                <w:rStyle w:val="28"/>
                <w:rFonts w:ascii="宋体" w:hAnsi="宋体"/>
                <w:szCs w:val="21"/>
              </w:rPr>
            </w:pPr>
            <w:r>
              <w:rPr>
                <w:rStyle w:val="28"/>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14:paraId="0E40A5BD">
            <w:pPr>
              <w:jc w:val="center"/>
              <w:rPr>
                <w:rStyle w:val="28"/>
                <w:rFonts w:ascii="宋体" w:hAnsi="宋体"/>
                <w:szCs w:val="21"/>
              </w:rPr>
            </w:pPr>
            <w:r>
              <w:rPr>
                <w:rStyle w:val="28"/>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209C99B">
            <w:pPr>
              <w:jc w:val="center"/>
              <w:rPr>
                <w:rStyle w:val="28"/>
                <w:rFonts w:ascii="宋体" w:hAnsi="宋体"/>
                <w:szCs w:val="21"/>
              </w:rPr>
            </w:pPr>
          </w:p>
        </w:tc>
      </w:tr>
      <w:tr w14:paraId="0401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2787C0D">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CB4BC16">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B8A6323">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BA635C5">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CC12FA3">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CC92B5E">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071F21C">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926E8B">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21DE1C1">
            <w:pPr>
              <w:jc w:val="center"/>
              <w:rPr>
                <w:rStyle w:val="28"/>
                <w:rFonts w:ascii="宋体" w:hAnsi="宋体"/>
                <w:szCs w:val="21"/>
              </w:rPr>
            </w:pPr>
          </w:p>
        </w:tc>
      </w:tr>
      <w:tr w14:paraId="7C1B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D8EDD2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6C127C2">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2FF12C">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7C557FF">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CAC5A64">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4B2332F">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7E079F5">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6D519C5">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751FB91">
            <w:pPr>
              <w:jc w:val="center"/>
              <w:rPr>
                <w:rStyle w:val="28"/>
                <w:rFonts w:ascii="宋体" w:hAnsi="宋体"/>
                <w:szCs w:val="21"/>
              </w:rPr>
            </w:pPr>
          </w:p>
        </w:tc>
      </w:tr>
      <w:tr w14:paraId="70E7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2E4F1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831F840">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7ECD721">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34C48F8">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E9A4FE3">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FC56C82">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5D0EA5E">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3B1A4E9">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8163D5C">
            <w:pPr>
              <w:jc w:val="center"/>
              <w:rPr>
                <w:rStyle w:val="28"/>
                <w:rFonts w:ascii="宋体" w:hAnsi="宋体"/>
                <w:szCs w:val="21"/>
              </w:rPr>
            </w:pPr>
          </w:p>
        </w:tc>
      </w:tr>
      <w:tr w14:paraId="7681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D6D33A9">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842BC7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2527306">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A39C39D">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825416B">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681EA71">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B528712">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04F8D53">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DAE4877">
            <w:pPr>
              <w:jc w:val="center"/>
              <w:rPr>
                <w:rStyle w:val="28"/>
                <w:rFonts w:ascii="宋体" w:hAnsi="宋体"/>
                <w:szCs w:val="21"/>
              </w:rPr>
            </w:pPr>
          </w:p>
        </w:tc>
      </w:tr>
      <w:tr w14:paraId="2866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60CEB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4EEEF57">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D86CB91">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8DC4FEA">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AB41BDB">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628953B">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BB09994">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B25C4A3">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3B84814">
            <w:pPr>
              <w:jc w:val="center"/>
              <w:rPr>
                <w:rStyle w:val="28"/>
                <w:rFonts w:ascii="宋体" w:hAnsi="宋体"/>
                <w:szCs w:val="21"/>
              </w:rPr>
            </w:pPr>
          </w:p>
        </w:tc>
      </w:tr>
      <w:tr w14:paraId="4744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A14151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574FC01">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3098F4B">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0928AFF">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0F703A2">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9EF0358">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72B8A36">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DC92FBA">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4C2240F">
            <w:pPr>
              <w:jc w:val="center"/>
              <w:rPr>
                <w:rStyle w:val="28"/>
                <w:rFonts w:ascii="宋体" w:hAnsi="宋体"/>
                <w:szCs w:val="21"/>
              </w:rPr>
            </w:pPr>
          </w:p>
        </w:tc>
      </w:tr>
      <w:tr w14:paraId="3655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1DC1C05">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FD407E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19A4FD9">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4923F8D">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AAF33E6">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8F7FE81">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E0BC298">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DFA0CF0">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22C59A8">
            <w:pPr>
              <w:jc w:val="center"/>
              <w:rPr>
                <w:rStyle w:val="28"/>
                <w:rFonts w:ascii="宋体" w:hAnsi="宋体"/>
                <w:szCs w:val="21"/>
              </w:rPr>
            </w:pPr>
          </w:p>
        </w:tc>
      </w:tr>
      <w:tr w14:paraId="7AEDE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124149C">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F2C059B">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0823166">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326E129">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C11B84A">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30A50773">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944E0FF">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29ADE879">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AEA02AB">
            <w:pPr>
              <w:jc w:val="center"/>
              <w:rPr>
                <w:rStyle w:val="28"/>
                <w:rFonts w:ascii="宋体" w:hAnsi="宋体"/>
                <w:szCs w:val="21"/>
              </w:rPr>
            </w:pPr>
          </w:p>
        </w:tc>
      </w:tr>
      <w:tr w14:paraId="0F1A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AC1A3FC">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5195537">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6EDB93F">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92F79FA">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0E16126">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792AAF57">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9E03F74">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97B3DBC">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F6F8160">
            <w:pPr>
              <w:jc w:val="center"/>
              <w:rPr>
                <w:rStyle w:val="28"/>
                <w:rFonts w:ascii="宋体" w:hAnsi="宋体"/>
                <w:szCs w:val="21"/>
              </w:rPr>
            </w:pPr>
          </w:p>
        </w:tc>
      </w:tr>
      <w:tr w14:paraId="76F6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C4E1793">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3DCC6BE">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304F226">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F71EEDE">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D43F411">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B6EDC26">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FDEDC51">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76779F">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E98C9BC">
            <w:pPr>
              <w:jc w:val="center"/>
              <w:rPr>
                <w:rStyle w:val="28"/>
                <w:rFonts w:ascii="宋体" w:hAnsi="宋体"/>
                <w:szCs w:val="21"/>
              </w:rPr>
            </w:pPr>
          </w:p>
        </w:tc>
      </w:tr>
      <w:tr w14:paraId="26D4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929F611">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1E9DEF">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03DE478">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EDD6E66">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C79661C">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6AE0D4F">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213B235">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92D6110">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707408A">
            <w:pPr>
              <w:jc w:val="center"/>
              <w:rPr>
                <w:rStyle w:val="28"/>
                <w:rFonts w:ascii="宋体" w:hAnsi="宋体"/>
                <w:szCs w:val="21"/>
              </w:rPr>
            </w:pPr>
          </w:p>
        </w:tc>
      </w:tr>
      <w:tr w14:paraId="6874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D12A0C6">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9217A65">
            <w:pPr>
              <w:jc w:val="center"/>
              <w:rPr>
                <w:rStyle w:val="2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5DF114B">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48331AE">
            <w:pPr>
              <w:jc w:val="center"/>
              <w:rPr>
                <w:rStyle w:val="2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9BA0753">
            <w:pPr>
              <w:jc w:val="center"/>
              <w:rPr>
                <w:rStyle w:val="2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DA1849F">
            <w:pPr>
              <w:jc w:val="center"/>
              <w:rPr>
                <w:rStyle w:val="2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58B5AC6">
            <w:pPr>
              <w:jc w:val="center"/>
              <w:rPr>
                <w:rStyle w:val="2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5271915">
            <w:pPr>
              <w:jc w:val="center"/>
              <w:rPr>
                <w:rStyle w:val="2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5296376">
            <w:pPr>
              <w:jc w:val="center"/>
              <w:rPr>
                <w:rStyle w:val="28"/>
                <w:rFonts w:ascii="宋体" w:hAnsi="宋体"/>
                <w:szCs w:val="21"/>
              </w:rPr>
            </w:pPr>
          </w:p>
        </w:tc>
      </w:tr>
    </w:tbl>
    <w:p w14:paraId="108EA29E">
      <w:pPr>
        <w:spacing w:before="120" w:after="240" w:line="420" w:lineRule="exact"/>
        <w:jc w:val="center"/>
        <w:rPr>
          <w:rStyle w:val="28"/>
          <w:rFonts w:ascii="宋体" w:hAnsi="宋体"/>
          <w:b/>
        </w:rPr>
      </w:pPr>
    </w:p>
    <w:p w14:paraId="60C79F0E">
      <w:pPr>
        <w:spacing w:before="120" w:after="240" w:line="420" w:lineRule="exact"/>
        <w:jc w:val="center"/>
        <w:rPr>
          <w:rStyle w:val="28"/>
          <w:rFonts w:ascii="宋体" w:hAnsi="宋体"/>
          <w:b/>
        </w:rPr>
      </w:pPr>
    </w:p>
    <w:p w14:paraId="1548183C">
      <w:pPr>
        <w:spacing w:before="120" w:after="240" w:line="420" w:lineRule="exact"/>
        <w:jc w:val="center"/>
        <w:rPr>
          <w:rStyle w:val="28"/>
          <w:rFonts w:ascii="宋体" w:hAnsi="宋体"/>
          <w:b/>
        </w:rPr>
      </w:pPr>
      <w:r>
        <w:rPr>
          <w:rStyle w:val="28"/>
          <w:rFonts w:ascii="宋体" w:hAnsi="宋体"/>
          <w:b/>
        </w:rPr>
        <w:br w:type="page"/>
      </w:r>
    </w:p>
    <w:p w14:paraId="0B38E611">
      <w:pPr>
        <w:snapToGrid w:val="0"/>
        <w:spacing w:line="440" w:lineRule="exact"/>
        <w:ind w:firstLine="525" w:firstLineChars="250"/>
        <w:jc w:val="center"/>
        <w:rPr>
          <w:rStyle w:val="28"/>
          <w:rFonts w:ascii="宋体" w:hAnsi="宋体"/>
          <w:b/>
          <w:szCs w:val="21"/>
        </w:rPr>
      </w:pPr>
      <w:r>
        <w:rPr>
          <w:rStyle w:val="28"/>
          <w:rFonts w:ascii="宋体" w:hAnsi="宋体"/>
          <w:b/>
          <w:szCs w:val="21"/>
        </w:rPr>
        <w:t>（二）主要人员简历表</w:t>
      </w:r>
    </w:p>
    <w:p w14:paraId="467A9E91">
      <w:pPr>
        <w:snapToGrid w:val="0"/>
        <w:spacing w:line="440" w:lineRule="exact"/>
        <w:ind w:firstLine="525" w:firstLineChars="250"/>
        <w:jc w:val="center"/>
        <w:rPr>
          <w:rStyle w:val="28"/>
          <w:rFonts w:ascii="宋体" w:hAnsi="宋体"/>
          <w:b/>
          <w:szCs w:val="21"/>
        </w:rPr>
      </w:pPr>
    </w:p>
    <w:p w14:paraId="1D6C4509">
      <w:pPr>
        <w:spacing w:line="420" w:lineRule="exact"/>
        <w:rPr>
          <w:rStyle w:val="28"/>
          <w:rFonts w:ascii="宋体" w:hAnsi="宋体"/>
          <w:szCs w:val="21"/>
        </w:rPr>
      </w:pPr>
      <w:r>
        <w:rPr>
          <w:rStyle w:val="28"/>
          <w:rFonts w:ascii="宋体" w:hAnsi="宋体"/>
          <w:szCs w:val="21"/>
        </w:rPr>
        <w:t>附1：项目经理简历表</w:t>
      </w:r>
    </w:p>
    <w:p w14:paraId="468B5833">
      <w:pPr>
        <w:spacing w:line="420" w:lineRule="exact"/>
        <w:ind w:firstLine="359" w:firstLineChars="171"/>
        <w:rPr>
          <w:rStyle w:val="28"/>
          <w:rFonts w:ascii="宋体" w:hAnsi="宋体"/>
          <w:szCs w:val="21"/>
        </w:rPr>
      </w:pPr>
      <w:r>
        <w:rPr>
          <w:rStyle w:val="28"/>
          <w:rFonts w:ascii="宋体" w:hAnsi="宋体"/>
          <w:szCs w:val="21"/>
        </w:rPr>
        <w:t>项目经理应附建造师执业资格证书、注册证书、安全生产考核合格证书、身份证、职称证、</w:t>
      </w:r>
      <w:r>
        <w:rPr>
          <w:rStyle w:val="28"/>
          <w:rFonts w:hint="eastAsia" w:ascii="宋体" w:hAnsi="宋体" w:eastAsia="宋体"/>
          <w:szCs w:val="21"/>
          <w:lang w:val="en-US" w:eastAsia="zh-CN"/>
        </w:rPr>
        <w:t>学历证、</w:t>
      </w:r>
      <w:r>
        <w:rPr>
          <w:rStyle w:val="28"/>
          <w:rFonts w:ascii="宋体" w:hAnsi="宋体"/>
          <w:szCs w:val="21"/>
        </w:rPr>
        <w:t>养老保险复印件及未担任其他在施建设工程项目项目经理的承诺书，管理过的项目业绩须附合同协议书和竣工验收备案登记表复印件。类似工程限于以项目经理身份参与的项目。</w:t>
      </w:r>
    </w:p>
    <w:tbl>
      <w:tblPr>
        <w:tblStyle w:val="16"/>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14:paraId="4574B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33DFEDF">
            <w:pPr>
              <w:jc w:val="center"/>
              <w:rPr>
                <w:rStyle w:val="28"/>
                <w:rFonts w:ascii="宋体" w:hAnsi="宋体"/>
                <w:szCs w:val="21"/>
              </w:rPr>
            </w:pPr>
            <w:r>
              <w:rPr>
                <w:rStyle w:val="28"/>
                <w:rFonts w:ascii="宋体" w:hAnsi="宋体"/>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14:paraId="6D2858D7">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3620470">
            <w:pPr>
              <w:jc w:val="center"/>
              <w:rPr>
                <w:rStyle w:val="28"/>
                <w:rFonts w:ascii="宋体" w:hAnsi="宋体"/>
                <w:szCs w:val="21"/>
              </w:rPr>
            </w:pPr>
            <w:r>
              <w:rPr>
                <w:rStyle w:val="28"/>
                <w:rFonts w:ascii="宋体" w:hAnsi="宋体"/>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14:paraId="60053992">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F6CAA97">
            <w:pPr>
              <w:jc w:val="center"/>
              <w:rPr>
                <w:rStyle w:val="28"/>
                <w:rFonts w:ascii="宋体" w:hAnsi="宋体"/>
                <w:szCs w:val="21"/>
              </w:rPr>
            </w:pPr>
            <w:r>
              <w:rPr>
                <w:rStyle w:val="28"/>
                <w:rFonts w:ascii="宋体" w:hAnsi="宋体"/>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14:paraId="4F881AEB">
            <w:pPr>
              <w:jc w:val="center"/>
              <w:rPr>
                <w:rStyle w:val="28"/>
                <w:rFonts w:ascii="宋体" w:hAnsi="宋体"/>
                <w:szCs w:val="21"/>
              </w:rPr>
            </w:pPr>
          </w:p>
        </w:tc>
      </w:tr>
      <w:tr w14:paraId="46DF2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5D208FC0">
            <w:pPr>
              <w:jc w:val="center"/>
              <w:rPr>
                <w:rStyle w:val="28"/>
                <w:rFonts w:ascii="宋体" w:hAnsi="宋体"/>
                <w:szCs w:val="21"/>
              </w:rPr>
            </w:pPr>
            <w:r>
              <w:rPr>
                <w:rStyle w:val="28"/>
                <w:rFonts w:ascii="宋体" w:hAnsi="宋体"/>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14:paraId="543EEEAC">
            <w:pPr>
              <w:jc w:val="center"/>
              <w:rPr>
                <w:rStyle w:val="2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C1573BA">
            <w:pPr>
              <w:jc w:val="center"/>
              <w:rPr>
                <w:rStyle w:val="28"/>
                <w:rFonts w:ascii="宋体" w:hAnsi="宋体"/>
                <w:szCs w:val="21"/>
              </w:rPr>
            </w:pPr>
            <w:r>
              <w:rPr>
                <w:rStyle w:val="28"/>
                <w:rFonts w:ascii="宋体" w:hAnsi="宋体"/>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14:paraId="6F31151B">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30D05A9">
            <w:pPr>
              <w:jc w:val="center"/>
              <w:rPr>
                <w:rStyle w:val="28"/>
                <w:rFonts w:ascii="宋体" w:hAnsi="宋体"/>
                <w:szCs w:val="21"/>
              </w:rPr>
            </w:pPr>
            <w:r>
              <w:rPr>
                <w:rStyle w:val="28"/>
                <w:rFonts w:ascii="宋体" w:hAnsi="宋体"/>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14:paraId="15EFCDF4">
            <w:pPr>
              <w:jc w:val="center"/>
              <w:rPr>
                <w:rStyle w:val="28"/>
                <w:rFonts w:ascii="宋体" w:hAnsi="宋体"/>
                <w:szCs w:val="21"/>
              </w:rPr>
            </w:pPr>
            <w:r>
              <w:rPr>
                <w:rStyle w:val="28"/>
                <w:rFonts w:ascii="宋体" w:hAnsi="宋体"/>
                <w:szCs w:val="21"/>
              </w:rPr>
              <w:t>项目经理</w:t>
            </w:r>
          </w:p>
        </w:tc>
      </w:tr>
      <w:tr w14:paraId="79382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01B42137">
            <w:pPr>
              <w:jc w:val="center"/>
              <w:rPr>
                <w:rStyle w:val="28"/>
                <w:rFonts w:ascii="宋体" w:hAnsi="宋体"/>
                <w:szCs w:val="21"/>
              </w:rPr>
            </w:pPr>
            <w:r>
              <w:rPr>
                <w:rStyle w:val="28"/>
                <w:rFonts w:ascii="宋体" w:hAnsi="宋体"/>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14:paraId="07BB2911">
            <w:pPr>
              <w:jc w:val="center"/>
              <w:rPr>
                <w:rStyle w:val="28"/>
                <w:rFonts w:ascii="宋体" w:hAnsi="宋体"/>
                <w:szCs w:val="21"/>
              </w:rPr>
            </w:pPr>
            <w:r>
              <w:rPr>
                <w:rStyle w:val="28"/>
                <w:rFonts w:ascii="宋体" w:hAnsi="宋体"/>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14:paraId="732F1C8E">
            <w:pPr>
              <w:jc w:val="center"/>
              <w:rPr>
                <w:rStyle w:val="28"/>
                <w:rFonts w:ascii="宋体" w:hAnsi="宋体"/>
                <w:szCs w:val="21"/>
              </w:rPr>
            </w:pPr>
            <w:r>
              <w:rPr>
                <w:rStyle w:val="28"/>
                <w:rFonts w:ascii="宋体" w:hAnsi="宋体"/>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14:paraId="0E4C53B3">
            <w:pPr>
              <w:jc w:val="center"/>
              <w:rPr>
                <w:rStyle w:val="28"/>
                <w:rFonts w:ascii="宋体" w:hAnsi="宋体"/>
                <w:szCs w:val="21"/>
              </w:rPr>
            </w:pPr>
          </w:p>
        </w:tc>
      </w:tr>
      <w:tr w14:paraId="4CD25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6BBA1BD3">
            <w:pPr>
              <w:jc w:val="center"/>
              <w:rPr>
                <w:rStyle w:val="28"/>
                <w:rFonts w:ascii="宋体" w:hAnsi="宋体"/>
                <w:szCs w:val="21"/>
              </w:rPr>
            </w:pPr>
            <w:r>
              <w:rPr>
                <w:rStyle w:val="28"/>
                <w:rFonts w:ascii="宋体" w:hAnsi="宋体"/>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14:paraId="26D3D5BD">
            <w:pPr>
              <w:jc w:val="center"/>
              <w:rPr>
                <w:rStyle w:val="28"/>
                <w:rFonts w:ascii="宋体" w:hAnsi="宋体"/>
                <w:szCs w:val="21"/>
              </w:rPr>
            </w:pPr>
          </w:p>
        </w:tc>
      </w:tr>
      <w:tr w14:paraId="5D95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F5F0E4F">
            <w:pPr>
              <w:jc w:val="center"/>
              <w:rPr>
                <w:rStyle w:val="28"/>
                <w:rFonts w:ascii="宋体" w:hAnsi="宋体"/>
                <w:szCs w:val="21"/>
              </w:rPr>
            </w:pPr>
            <w:r>
              <w:rPr>
                <w:rStyle w:val="28"/>
                <w:rFonts w:ascii="宋体" w:hAnsi="宋体"/>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14:paraId="7D0DC548">
            <w:pPr>
              <w:ind w:firstLine="840" w:firstLineChars="400"/>
              <w:rPr>
                <w:rStyle w:val="28"/>
                <w:rFonts w:ascii="宋体" w:hAnsi="宋体"/>
                <w:szCs w:val="21"/>
              </w:rPr>
            </w:pPr>
            <w:r>
              <w:rPr>
                <w:rStyle w:val="28"/>
                <w:rFonts w:ascii="宋体" w:hAnsi="宋体"/>
                <w:szCs w:val="21"/>
              </w:rPr>
              <w:t>年毕业于                  学校            专业</w:t>
            </w:r>
          </w:p>
        </w:tc>
      </w:tr>
      <w:tr w14:paraId="5F4A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14:paraId="46019C90">
            <w:pPr>
              <w:jc w:val="center"/>
              <w:rPr>
                <w:rStyle w:val="28"/>
                <w:rFonts w:ascii="宋体" w:hAnsi="宋体"/>
                <w:szCs w:val="21"/>
              </w:rPr>
            </w:pPr>
            <w:r>
              <w:rPr>
                <w:rStyle w:val="28"/>
                <w:rFonts w:ascii="宋体" w:hAnsi="宋体"/>
                <w:szCs w:val="21"/>
              </w:rPr>
              <w:t>主要工作经历</w:t>
            </w:r>
          </w:p>
        </w:tc>
      </w:tr>
      <w:tr w14:paraId="468A9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A55F35">
            <w:pPr>
              <w:jc w:val="center"/>
              <w:rPr>
                <w:rStyle w:val="28"/>
                <w:rFonts w:ascii="宋体" w:hAnsi="宋体"/>
                <w:szCs w:val="21"/>
              </w:rPr>
            </w:pPr>
            <w:r>
              <w:rPr>
                <w:rStyle w:val="28"/>
                <w:rFonts w:ascii="宋体" w:hAnsi="宋体"/>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FE40E47">
            <w:pPr>
              <w:jc w:val="center"/>
              <w:rPr>
                <w:rStyle w:val="28"/>
                <w:rFonts w:ascii="宋体" w:hAnsi="宋体"/>
                <w:szCs w:val="21"/>
              </w:rPr>
            </w:pPr>
            <w:r>
              <w:rPr>
                <w:rStyle w:val="28"/>
                <w:rFonts w:ascii="宋体" w:hAnsi="宋体"/>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14:paraId="146469B6">
            <w:pPr>
              <w:jc w:val="center"/>
              <w:rPr>
                <w:rStyle w:val="28"/>
                <w:rFonts w:ascii="宋体" w:hAnsi="宋体"/>
                <w:szCs w:val="21"/>
              </w:rPr>
            </w:pPr>
            <w:r>
              <w:rPr>
                <w:rStyle w:val="28"/>
                <w:rFonts w:ascii="宋体" w:hAnsi="宋体"/>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14:paraId="5294FC48">
            <w:pPr>
              <w:jc w:val="center"/>
              <w:rPr>
                <w:rStyle w:val="28"/>
                <w:rFonts w:ascii="宋体" w:hAnsi="宋体"/>
                <w:szCs w:val="21"/>
              </w:rPr>
            </w:pPr>
            <w:r>
              <w:rPr>
                <w:rStyle w:val="28"/>
                <w:rFonts w:ascii="宋体" w:hAnsi="宋体"/>
                <w:szCs w:val="21"/>
              </w:rPr>
              <w:t>发包人及联系电话</w:t>
            </w:r>
          </w:p>
        </w:tc>
      </w:tr>
      <w:tr w14:paraId="77F07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5A3ABEC">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132E22B">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6E1D274">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2BEA40E">
            <w:pPr>
              <w:jc w:val="center"/>
              <w:rPr>
                <w:rStyle w:val="28"/>
                <w:rFonts w:ascii="宋体" w:hAnsi="宋体"/>
                <w:szCs w:val="21"/>
              </w:rPr>
            </w:pPr>
          </w:p>
        </w:tc>
      </w:tr>
      <w:tr w14:paraId="66E0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CBA92E4">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6B93EB4">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3ECFD29">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59035FC">
            <w:pPr>
              <w:jc w:val="center"/>
              <w:rPr>
                <w:rStyle w:val="28"/>
                <w:rFonts w:ascii="宋体" w:hAnsi="宋体"/>
                <w:szCs w:val="21"/>
              </w:rPr>
            </w:pPr>
          </w:p>
        </w:tc>
      </w:tr>
      <w:tr w14:paraId="29705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9A25BD0">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2BA3E88">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6AAB9FC">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380583C">
            <w:pPr>
              <w:jc w:val="center"/>
              <w:rPr>
                <w:rStyle w:val="28"/>
                <w:rFonts w:ascii="宋体" w:hAnsi="宋体"/>
                <w:szCs w:val="21"/>
              </w:rPr>
            </w:pPr>
          </w:p>
        </w:tc>
      </w:tr>
      <w:tr w14:paraId="056B9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2827F68">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218903AA">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5D829E20">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B3E2532">
            <w:pPr>
              <w:jc w:val="center"/>
              <w:rPr>
                <w:rStyle w:val="28"/>
                <w:rFonts w:ascii="宋体" w:hAnsi="宋体"/>
                <w:szCs w:val="21"/>
              </w:rPr>
            </w:pPr>
          </w:p>
        </w:tc>
      </w:tr>
      <w:tr w14:paraId="58ADF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782BA4BE">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83CAEB1">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229F31E">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52F1221F">
            <w:pPr>
              <w:jc w:val="center"/>
              <w:rPr>
                <w:rStyle w:val="28"/>
                <w:rFonts w:ascii="宋体" w:hAnsi="宋体"/>
                <w:szCs w:val="21"/>
              </w:rPr>
            </w:pPr>
          </w:p>
        </w:tc>
      </w:tr>
      <w:tr w14:paraId="22FDF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6167721">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DB0F857">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F102635">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852C00B">
            <w:pPr>
              <w:jc w:val="center"/>
              <w:rPr>
                <w:rStyle w:val="28"/>
                <w:rFonts w:ascii="宋体" w:hAnsi="宋体"/>
                <w:szCs w:val="21"/>
              </w:rPr>
            </w:pPr>
          </w:p>
        </w:tc>
      </w:tr>
      <w:tr w14:paraId="03B3B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C87984">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59AA470">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9460685">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E346D86">
            <w:pPr>
              <w:jc w:val="center"/>
              <w:rPr>
                <w:rStyle w:val="28"/>
                <w:rFonts w:ascii="宋体" w:hAnsi="宋体"/>
                <w:szCs w:val="21"/>
              </w:rPr>
            </w:pPr>
          </w:p>
        </w:tc>
      </w:tr>
      <w:tr w14:paraId="29029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2A502AD">
            <w:pPr>
              <w:jc w:val="center"/>
              <w:rPr>
                <w:rStyle w:val="2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EAE9B62">
            <w:pPr>
              <w:jc w:val="center"/>
              <w:rPr>
                <w:rStyle w:val="2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BDB1940">
            <w:pPr>
              <w:jc w:val="center"/>
              <w:rPr>
                <w:rStyle w:val="2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60F5E30">
            <w:pPr>
              <w:jc w:val="center"/>
              <w:rPr>
                <w:rStyle w:val="28"/>
                <w:rFonts w:ascii="宋体" w:hAnsi="宋体"/>
                <w:szCs w:val="21"/>
              </w:rPr>
            </w:pPr>
          </w:p>
        </w:tc>
      </w:tr>
    </w:tbl>
    <w:p w14:paraId="038283C3">
      <w:pPr>
        <w:rPr>
          <w:rFonts w:ascii="黑体" w:hAnsi="宋体" w:eastAsia="黑体" w:cs="黑体"/>
          <w:b/>
          <w:sz w:val="24"/>
          <w:highlight w:val="none"/>
        </w:rPr>
      </w:pPr>
      <w:r>
        <w:rPr>
          <w:rStyle w:val="28"/>
          <w:rFonts w:ascii="宋体" w:hAnsi="宋体"/>
          <w:bCs/>
          <w:szCs w:val="21"/>
        </w:rPr>
        <w:t>注：评分细则加分的项目经理业绩须同时附在本表中。</w:t>
      </w:r>
      <w:r>
        <w:rPr>
          <w:rFonts w:hint="eastAsia"/>
          <w:sz w:val="30"/>
          <w:szCs w:val="30"/>
          <w:highlight w:val="green"/>
        </w:rPr>
        <w:br w:type="page"/>
      </w:r>
    </w:p>
    <w:p w14:paraId="1B2B3E24">
      <w:pPr>
        <w:rPr>
          <w:rFonts w:hint="eastAsia" w:ascii="宋体" w:hAnsi="宋体" w:eastAsia="宋体" w:cs="宋体"/>
          <w:b w:val="0"/>
          <w:bCs w:val="0"/>
          <w:sz w:val="28"/>
          <w:szCs w:val="28"/>
          <w:highlight w:val="none"/>
          <w:lang w:val="en-US" w:eastAsia="zh-CN"/>
        </w:rPr>
      </w:pPr>
      <w:bookmarkStart w:id="260" w:name="_Toc447813079"/>
      <w:bookmarkStart w:id="261" w:name="_Toc445622930"/>
      <w:bookmarkStart w:id="262" w:name="_Toc445648559"/>
      <w:bookmarkStart w:id="263" w:name="_Toc445652829"/>
      <w:bookmarkStart w:id="264" w:name="_Toc445649354"/>
      <w:bookmarkStart w:id="265" w:name="_Toc445623548"/>
      <w:bookmarkStart w:id="266" w:name="_Toc445623640"/>
      <w:bookmarkStart w:id="267" w:name="_Toc445650801"/>
      <w:bookmarkStart w:id="268" w:name="_Toc452110145"/>
      <w:bookmarkStart w:id="269" w:name="_Toc445651205"/>
      <w:bookmarkStart w:id="270" w:name="_Toc445584661"/>
      <w:bookmarkStart w:id="271" w:name="_Toc445651034"/>
      <w:bookmarkStart w:id="272" w:name="_Toc445651448"/>
      <w:bookmarkStart w:id="273" w:name="_Toc445649286"/>
      <w:bookmarkStart w:id="274" w:name="_Toc445648722"/>
      <w:bookmarkStart w:id="275" w:name="_Toc445584740"/>
      <w:bookmarkStart w:id="276" w:name="_Toc445648626"/>
      <w:bookmarkStart w:id="277" w:name="_Toc445649540"/>
      <w:r>
        <w:rPr>
          <w:rFonts w:hint="eastAsia" w:ascii="宋体" w:hAnsi="宋体" w:eastAsia="宋体" w:cs="宋体"/>
          <w:b w:val="0"/>
          <w:bCs w:val="0"/>
          <w:sz w:val="28"/>
          <w:szCs w:val="28"/>
          <w:highlight w:val="none"/>
          <w:lang w:val="en-US" w:eastAsia="zh-CN"/>
        </w:rPr>
        <w:t>附件8：资格审查资料</w:t>
      </w:r>
    </w:p>
    <w:p w14:paraId="4B49B42C">
      <w:pPr>
        <w:rPr>
          <w:rFonts w:hint="eastAsia" w:ascii="黑体" w:hAnsi="宋体" w:cs="黑体"/>
          <w:b/>
          <w:bCs/>
          <w:sz w:val="24"/>
          <w:highlight w:val="none"/>
        </w:rPr>
      </w:pPr>
    </w:p>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14:paraId="20EEC967">
      <w:pPr>
        <w:rPr>
          <w:rFonts w:ascii="黑体" w:hAnsi="宋体" w:eastAsia="黑体" w:cs="黑体"/>
          <w:b/>
          <w:sz w:val="24"/>
          <w:highlight w:val="none"/>
        </w:rPr>
      </w:pPr>
      <w:bookmarkStart w:id="278" w:name="_Toc445650092"/>
      <w:bookmarkStart w:id="279" w:name="_Toc445651035"/>
      <w:bookmarkStart w:id="280" w:name="_Toc445623549"/>
      <w:bookmarkStart w:id="281" w:name="_Toc445651449"/>
      <w:bookmarkStart w:id="282" w:name="_Toc445622931"/>
      <w:bookmarkStart w:id="283" w:name="_Toc445584741"/>
      <w:bookmarkStart w:id="284" w:name="_Toc445648560"/>
      <w:bookmarkStart w:id="285" w:name="_Toc445584662"/>
      <w:bookmarkStart w:id="286" w:name="_Toc445649541"/>
      <w:bookmarkStart w:id="287" w:name="_Toc445650802"/>
      <w:bookmarkStart w:id="288" w:name="_Toc445649355"/>
      <w:bookmarkStart w:id="289" w:name="_Toc445648627"/>
      <w:bookmarkStart w:id="290" w:name="_Toc445623641"/>
      <w:bookmarkStart w:id="291" w:name="_Toc445648723"/>
      <w:bookmarkStart w:id="292" w:name="_Toc445649287"/>
      <w:bookmarkStart w:id="293" w:name="_Toc445651206"/>
      <w:r>
        <w:rPr>
          <w:rFonts w:hint="eastAsia" w:ascii="黑体" w:hAnsi="宋体" w:eastAsia="黑体" w:cs="黑体"/>
          <w:b/>
          <w:sz w:val="24"/>
          <w:highlight w:val="none"/>
        </w:rPr>
        <w:t>（一）投标人基本情况表</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tbl>
      <w:tblPr>
        <w:tblStyle w:val="16"/>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41"/>
        <w:gridCol w:w="957"/>
        <w:gridCol w:w="1013"/>
        <w:gridCol w:w="894"/>
        <w:gridCol w:w="448"/>
        <w:gridCol w:w="331"/>
        <w:gridCol w:w="1148"/>
        <w:gridCol w:w="522"/>
        <w:gridCol w:w="916"/>
        <w:gridCol w:w="1517"/>
      </w:tblGrid>
      <w:tr w14:paraId="21DAC0A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5"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D302C3C">
            <w:pPr>
              <w:rPr>
                <w:rFonts w:eastAsia="Times New Roman"/>
                <w:highlight w:val="none"/>
              </w:rPr>
            </w:pPr>
            <w:r>
              <w:rPr>
                <w:rFonts w:hint="eastAsia" w:ascii="Times New Roman" w:hAnsi="Times New Roman" w:cs="宋体"/>
                <w:highlight w:val="none"/>
              </w:rPr>
              <w:t>投标人名称</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4BBDC7E2">
            <w:pPr>
              <w:rPr>
                <w:rFonts w:eastAsia="Times New Roman"/>
                <w:highlight w:val="none"/>
              </w:rPr>
            </w:pPr>
          </w:p>
        </w:tc>
      </w:tr>
      <w:tr w14:paraId="444B01A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A0240ED">
            <w:pPr>
              <w:rPr>
                <w:rFonts w:eastAsia="Times New Roman"/>
                <w:highlight w:val="none"/>
              </w:rPr>
            </w:pPr>
            <w:r>
              <w:rPr>
                <w:rFonts w:hint="eastAsia" w:ascii="Times New Roman" w:hAnsi="Times New Roman" w:cs="宋体"/>
                <w:highlight w:val="none"/>
              </w:rPr>
              <w:t>注册地址</w:t>
            </w:r>
          </w:p>
        </w:tc>
        <w:tc>
          <w:tcPr>
            <w:tcW w:w="3643" w:type="dxa"/>
            <w:gridSpan w:val="5"/>
            <w:tcBorders>
              <w:top w:val="single" w:color="auto" w:sz="4" w:space="0"/>
              <w:left w:val="single" w:color="auto" w:sz="4" w:space="0"/>
              <w:bottom w:val="single" w:color="auto" w:sz="4" w:space="0"/>
              <w:right w:val="single" w:color="auto" w:sz="4" w:space="0"/>
            </w:tcBorders>
            <w:noWrap w:val="0"/>
            <w:vAlign w:val="center"/>
          </w:tcPr>
          <w:p w14:paraId="17B5DD01">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40B24F2">
            <w:pPr>
              <w:rPr>
                <w:rFonts w:eastAsia="Times New Roman"/>
                <w:highlight w:val="none"/>
              </w:rPr>
            </w:pPr>
            <w:r>
              <w:rPr>
                <w:rFonts w:hint="eastAsia" w:ascii="Times New Roman" w:hAnsi="Times New Roman" w:cs="宋体"/>
                <w:highlight w:val="none"/>
              </w:rPr>
              <w:t>邮政编码</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2C6E32D6">
            <w:pPr>
              <w:rPr>
                <w:rFonts w:eastAsia="Times New Roman"/>
                <w:highlight w:val="none"/>
              </w:rPr>
            </w:pPr>
          </w:p>
        </w:tc>
      </w:tr>
      <w:tr w14:paraId="5D7446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1" w:hRule="atLeast"/>
          <w:jc w:val="center"/>
        </w:trPr>
        <w:tc>
          <w:tcPr>
            <w:tcW w:w="1841" w:type="dxa"/>
            <w:vMerge w:val="restart"/>
            <w:tcBorders>
              <w:top w:val="single" w:color="auto" w:sz="4" w:space="0"/>
              <w:left w:val="single" w:color="auto" w:sz="4" w:space="0"/>
              <w:bottom w:val="single" w:color="auto" w:sz="4" w:space="0"/>
              <w:right w:val="single" w:color="auto" w:sz="4" w:space="0"/>
            </w:tcBorders>
            <w:noWrap w:val="0"/>
            <w:vAlign w:val="center"/>
          </w:tcPr>
          <w:p w14:paraId="7EAB4DB0">
            <w:pPr>
              <w:rPr>
                <w:rFonts w:eastAsia="Times New Roman"/>
                <w:highlight w:val="none"/>
              </w:rPr>
            </w:pPr>
            <w:r>
              <w:rPr>
                <w:rFonts w:hint="eastAsia" w:ascii="Times New Roman" w:hAnsi="Times New Roman" w:cs="宋体"/>
                <w:highlight w:val="none"/>
              </w:rPr>
              <w:t>联系方式</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71236529">
            <w:pPr>
              <w:rPr>
                <w:rFonts w:eastAsia="Times New Roman"/>
                <w:highlight w:val="none"/>
              </w:rPr>
            </w:pPr>
            <w:r>
              <w:rPr>
                <w:rFonts w:hint="eastAsia" w:ascii="Times New Roman" w:hAnsi="Times New Roman" w:cs="宋体"/>
                <w:highlight w:val="none"/>
              </w:rPr>
              <w:t>联系人</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7D0D7107">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A4BE7BD">
            <w:pPr>
              <w:rPr>
                <w:rFonts w:eastAsia="Times New Roman"/>
                <w:highlight w:val="none"/>
              </w:rPr>
            </w:pPr>
            <w:r>
              <w:rPr>
                <w:rFonts w:hint="eastAsia" w:ascii="Times New Roman" w:hAnsi="Times New Roman" w:cs="宋体"/>
                <w:highlight w:val="none"/>
              </w:rPr>
              <w:t>电</w:t>
            </w:r>
            <w:r>
              <w:rPr>
                <w:rFonts w:ascii="Times New Roman" w:hAnsi="Times New Roman"/>
                <w:highlight w:val="none"/>
              </w:rPr>
              <w:t xml:space="preserve"> </w:t>
            </w:r>
            <w:r>
              <w:rPr>
                <w:rFonts w:hint="eastAsia" w:ascii="Times New Roman" w:hAnsi="Times New Roman" w:cs="宋体"/>
                <w:highlight w:val="none"/>
              </w:rPr>
              <w:t>话</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2470E31C">
            <w:pPr>
              <w:rPr>
                <w:rFonts w:eastAsia="Times New Roman"/>
                <w:highlight w:val="none"/>
              </w:rPr>
            </w:pPr>
          </w:p>
        </w:tc>
      </w:tr>
      <w:tr w14:paraId="39DC289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9" w:hRule="atLeast"/>
          <w:jc w:val="center"/>
        </w:trPr>
        <w:tc>
          <w:tcPr>
            <w:tcW w:w="1841" w:type="dxa"/>
            <w:vMerge w:val="continue"/>
            <w:tcBorders>
              <w:top w:val="single" w:color="auto" w:sz="4" w:space="0"/>
              <w:left w:val="single" w:color="auto" w:sz="4" w:space="0"/>
              <w:bottom w:val="single" w:color="auto" w:sz="4" w:space="0"/>
              <w:right w:val="single" w:color="auto" w:sz="4" w:space="0"/>
            </w:tcBorders>
            <w:noWrap w:val="0"/>
            <w:vAlign w:val="center"/>
          </w:tcPr>
          <w:p w14:paraId="4060166C">
            <w:pPr>
              <w:rPr>
                <w:rFonts w:ascii="Times New Roman" w:hAnsi="Times New Roman"/>
                <w:sz w:val="20"/>
                <w:szCs w:val="20"/>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77A4669A">
            <w:pPr>
              <w:rPr>
                <w:rFonts w:eastAsia="Times New Roman"/>
                <w:highlight w:val="none"/>
              </w:rPr>
            </w:pPr>
            <w:r>
              <w:rPr>
                <w:rFonts w:hint="eastAsia" w:ascii="Times New Roman" w:hAnsi="Times New Roman" w:cs="宋体"/>
                <w:highlight w:val="none"/>
              </w:rPr>
              <w:t>传</w:t>
            </w:r>
            <w:r>
              <w:rPr>
                <w:rFonts w:ascii="Times New Roman" w:hAnsi="Times New Roman"/>
                <w:highlight w:val="none"/>
              </w:rPr>
              <w:t xml:space="preserve">  </w:t>
            </w:r>
            <w:r>
              <w:rPr>
                <w:rFonts w:hint="eastAsia" w:ascii="Times New Roman" w:hAnsi="Times New Roman" w:cs="宋体"/>
                <w:highlight w:val="none"/>
              </w:rPr>
              <w:t>真</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79776FA2">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752010A">
            <w:pPr>
              <w:rPr>
                <w:rFonts w:eastAsia="Times New Roman"/>
                <w:highlight w:val="none"/>
              </w:rPr>
            </w:pPr>
            <w:r>
              <w:rPr>
                <w:rFonts w:hint="eastAsia" w:ascii="Times New Roman" w:hAnsi="Times New Roman" w:cs="宋体"/>
                <w:highlight w:val="none"/>
              </w:rPr>
              <w:t>网</w:t>
            </w:r>
            <w:r>
              <w:rPr>
                <w:rFonts w:ascii="Times New Roman" w:hAnsi="Times New Roman"/>
                <w:highlight w:val="none"/>
              </w:rPr>
              <w:t xml:space="preserve"> </w:t>
            </w:r>
            <w:r>
              <w:rPr>
                <w:rFonts w:hint="eastAsia" w:ascii="Times New Roman" w:hAnsi="Times New Roman" w:cs="宋体"/>
                <w:highlight w:val="none"/>
              </w:rPr>
              <w:t>址</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511B9B93">
            <w:pPr>
              <w:rPr>
                <w:rFonts w:eastAsia="Times New Roman"/>
                <w:highlight w:val="none"/>
              </w:rPr>
            </w:pPr>
          </w:p>
        </w:tc>
      </w:tr>
      <w:tr w14:paraId="151D7BF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2DE73B8">
            <w:pPr>
              <w:rPr>
                <w:rFonts w:eastAsia="Times New Roman"/>
                <w:highlight w:val="none"/>
              </w:rPr>
            </w:pPr>
            <w:r>
              <w:rPr>
                <w:rFonts w:hint="eastAsia" w:ascii="Times New Roman" w:hAnsi="Times New Roman" w:cs="宋体"/>
                <w:highlight w:val="none"/>
              </w:rPr>
              <w:t>组织结构</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00D3A1C5">
            <w:pPr>
              <w:rPr>
                <w:rFonts w:eastAsia="Times New Roman"/>
                <w:highlight w:val="none"/>
              </w:rPr>
            </w:pPr>
          </w:p>
        </w:tc>
      </w:tr>
      <w:tr w14:paraId="196ED9B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4"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C0B60BD">
            <w:pPr>
              <w:rPr>
                <w:rFonts w:eastAsia="Times New Roman"/>
                <w:highlight w:val="none"/>
              </w:rPr>
            </w:pPr>
            <w:r>
              <w:rPr>
                <w:rFonts w:hint="eastAsia" w:ascii="Times New Roman" w:hAnsi="Times New Roman" w:cs="宋体"/>
                <w:highlight w:val="none"/>
              </w:rPr>
              <w:t>法定代表人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E4289C0">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2BB6C230">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66857ED4">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4B774335">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5B7B0375">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3C9D3C58">
            <w:pPr>
              <w:rPr>
                <w:rFonts w:eastAsia="Times New Roman"/>
                <w:highlight w:val="none"/>
              </w:rPr>
            </w:pPr>
          </w:p>
        </w:tc>
      </w:tr>
      <w:tr w14:paraId="002045B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28"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1211A122">
            <w:pPr>
              <w:rPr>
                <w:rFonts w:eastAsia="Times New Roman"/>
                <w:highlight w:val="none"/>
              </w:rPr>
            </w:pPr>
            <w:r>
              <w:rPr>
                <w:rFonts w:hint="eastAsia" w:ascii="Times New Roman" w:hAnsi="Times New Roman" w:cs="宋体"/>
                <w:highlight w:val="none"/>
              </w:rPr>
              <w:t>技术负责人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0E7757C4">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1C392D81">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1EAF3037">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05DEBF53">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0352638A">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2F52F659">
            <w:pPr>
              <w:rPr>
                <w:rFonts w:eastAsia="Times New Roman"/>
                <w:highlight w:val="none"/>
              </w:rPr>
            </w:pPr>
          </w:p>
        </w:tc>
      </w:tr>
      <w:tr w14:paraId="5934EFE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AA15699">
            <w:pPr>
              <w:rPr>
                <w:rFonts w:eastAsia="Times New Roman"/>
                <w:highlight w:val="none"/>
              </w:rPr>
            </w:pPr>
            <w:r>
              <w:rPr>
                <w:rFonts w:hint="eastAsia" w:ascii="Times New Roman" w:hAnsi="Times New Roman" w:cs="宋体"/>
                <w:highlight w:val="none"/>
              </w:rPr>
              <w:t>成立时间</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5A2D9828">
            <w:pPr>
              <w:rPr>
                <w:rFonts w:eastAsia="Times New Roman"/>
                <w:highlight w:val="none"/>
              </w:rPr>
            </w:pPr>
          </w:p>
        </w:tc>
        <w:tc>
          <w:tcPr>
            <w:tcW w:w="5776" w:type="dxa"/>
            <w:gridSpan w:val="7"/>
            <w:tcBorders>
              <w:top w:val="single" w:color="auto" w:sz="4" w:space="0"/>
              <w:left w:val="single" w:color="auto" w:sz="4" w:space="0"/>
              <w:bottom w:val="single" w:color="auto" w:sz="4" w:space="0"/>
              <w:right w:val="single" w:color="auto" w:sz="4" w:space="0"/>
            </w:tcBorders>
            <w:noWrap w:val="0"/>
            <w:vAlign w:val="center"/>
          </w:tcPr>
          <w:p w14:paraId="5C51A537">
            <w:pPr>
              <w:rPr>
                <w:rFonts w:eastAsia="Times New Roman"/>
                <w:highlight w:val="none"/>
              </w:rPr>
            </w:pPr>
            <w:r>
              <w:rPr>
                <w:rFonts w:hint="eastAsia" w:ascii="Times New Roman" w:hAnsi="Times New Roman" w:cs="宋体"/>
                <w:highlight w:val="none"/>
              </w:rPr>
              <w:t>员工总人数：</w:t>
            </w:r>
          </w:p>
        </w:tc>
      </w:tr>
      <w:tr w14:paraId="17579B0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54AF147F">
            <w:pPr>
              <w:rPr>
                <w:rFonts w:eastAsia="Times New Roman"/>
                <w:highlight w:val="none"/>
              </w:rPr>
            </w:pPr>
            <w:r>
              <w:rPr>
                <w:rFonts w:hint="eastAsia" w:ascii="Times New Roman" w:hAnsi="Times New Roman" w:cs="宋体"/>
                <w:highlight w:val="none"/>
              </w:rPr>
              <w:t>企业资质等级</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434DBAB7">
            <w:pPr>
              <w:rPr>
                <w:rFonts w:eastAsia="Times New Roman"/>
                <w:highlight w:val="none"/>
              </w:rPr>
            </w:pPr>
          </w:p>
        </w:tc>
        <w:tc>
          <w:tcPr>
            <w:tcW w:w="894" w:type="dxa"/>
            <w:vMerge w:val="restart"/>
            <w:tcBorders>
              <w:top w:val="single" w:color="auto" w:sz="4" w:space="0"/>
              <w:left w:val="single" w:color="auto" w:sz="4" w:space="0"/>
              <w:bottom w:val="single" w:color="auto" w:sz="4" w:space="0"/>
              <w:right w:val="single" w:color="auto" w:sz="4" w:space="0"/>
            </w:tcBorders>
            <w:noWrap w:val="0"/>
            <w:vAlign w:val="center"/>
          </w:tcPr>
          <w:p w14:paraId="11839719">
            <w:pPr>
              <w:rPr>
                <w:rFonts w:eastAsia="Times New Roman"/>
                <w:highlight w:val="none"/>
              </w:rPr>
            </w:pPr>
            <w:r>
              <w:rPr>
                <w:rFonts w:hint="eastAsia" w:ascii="Times New Roman" w:hAnsi="Times New Roman" w:cs="宋体"/>
                <w:highlight w:val="none"/>
              </w:rPr>
              <w:t>其中</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2E57FD3">
            <w:pPr>
              <w:rPr>
                <w:rFonts w:eastAsia="Times New Roman"/>
                <w:highlight w:val="none"/>
              </w:rPr>
            </w:pPr>
            <w:r>
              <w:rPr>
                <w:rFonts w:hint="eastAsia" w:ascii="Times New Roman" w:hAnsi="Times New Roman" w:cs="宋体"/>
                <w:highlight w:val="none"/>
              </w:rPr>
              <w:t>项目负责人</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26D0347D">
            <w:pPr>
              <w:rPr>
                <w:rFonts w:eastAsia="Times New Roman"/>
                <w:highlight w:val="none"/>
              </w:rPr>
            </w:pPr>
          </w:p>
        </w:tc>
      </w:tr>
      <w:tr w14:paraId="6B6BECA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6"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159CE56D">
            <w:pPr>
              <w:rPr>
                <w:rFonts w:eastAsia="Times New Roman"/>
                <w:highlight w:val="none"/>
              </w:rPr>
            </w:pPr>
            <w:r>
              <w:rPr>
                <w:rFonts w:hint="eastAsia" w:ascii="Times New Roman" w:hAnsi="Times New Roman" w:cs="宋体"/>
                <w:highlight w:val="none"/>
              </w:rPr>
              <w:t>营业执照号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497C33DE">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0B2C4F26">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A0FDB7D">
            <w:pPr>
              <w:rPr>
                <w:rFonts w:eastAsia="Times New Roman"/>
                <w:highlight w:val="none"/>
              </w:rPr>
            </w:pPr>
            <w:r>
              <w:rPr>
                <w:rFonts w:hint="eastAsia" w:ascii="Times New Roman" w:hAnsi="Times New Roman" w:cs="宋体"/>
                <w:highlight w:val="none"/>
              </w:rPr>
              <w:t>高级职称人员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34D65453">
            <w:pPr>
              <w:rPr>
                <w:rFonts w:eastAsia="Times New Roman"/>
                <w:highlight w:val="none"/>
              </w:rPr>
            </w:pPr>
          </w:p>
        </w:tc>
      </w:tr>
      <w:tr w14:paraId="6E25DED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4A605136">
            <w:pPr>
              <w:rPr>
                <w:rFonts w:eastAsia="Times New Roman"/>
                <w:highlight w:val="none"/>
              </w:rPr>
            </w:pPr>
            <w:r>
              <w:rPr>
                <w:rFonts w:hint="eastAsia" w:ascii="Times New Roman" w:hAnsi="Times New Roman" w:cs="宋体"/>
                <w:highlight w:val="none"/>
              </w:rPr>
              <w:t>注册资金</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34B1F660">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256A3668">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7877532A">
            <w:pPr>
              <w:rPr>
                <w:rFonts w:eastAsia="Times New Roman"/>
                <w:highlight w:val="none"/>
              </w:rPr>
            </w:pPr>
            <w:r>
              <w:rPr>
                <w:rFonts w:hint="eastAsia" w:ascii="Times New Roman" w:hAnsi="Times New Roman" w:cs="宋体"/>
                <w:highlight w:val="none"/>
              </w:rPr>
              <w:t>中级职称人员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395F0FB9">
            <w:pPr>
              <w:rPr>
                <w:rFonts w:eastAsia="Times New Roman"/>
                <w:highlight w:val="none"/>
              </w:rPr>
            </w:pPr>
          </w:p>
        </w:tc>
      </w:tr>
      <w:tr w14:paraId="4C0D28F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3"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30993EDA">
            <w:pPr>
              <w:rPr>
                <w:rFonts w:eastAsia="Times New Roman"/>
                <w:highlight w:val="none"/>
              </w:rPr>
            </w:pPr>
            <w:r>
              <w:rPr>
                <w:rFonts w:hint="eastAsia" w:ascii="Times New Roman" w:hAnsi="Times New Roman" w:cs="宋体"/>
                <w:highlight w:val="none"/>
              </w:rPr>
              <w:t>开户银行</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5E7237CA">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7513860D">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D99B2EB">
            <w:pPr>
              <w:rPr>
                <w:highlight w:val="none"/>
              </w:rPr>
            </w:pPr>
            <w:r>
              <w:rPr>
                <w:rFonts w:hint="eastAsia" w:ascii="Times New Roman" w:hAnsi="Times New Roman" w:cs="宋体"/>
                <w:highlight w:val="none"/>
              </w:rPr>
              <w:t>初级职称人员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2CD04283">
            <w:pPr>
              <w:rPr>
                <w:rFonts w:eastAsia="Times New Roman"/>
                <w:highlight w:val="none"/>
              </w:rPr>
            </w:pPr>
          </w:p>
        </w:tc>
      </w:tr>
      <w:tr w14:paraId="2CBDE49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2"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2DBDB381">
            <w:pPr>
              <w:rPr>
                <w:rFonts w:eastAsia="Times New Roman"/>
                <w:highlight w:val="none"/>
              </w:rPr>
            </w:pPr>
            <w:r>
              <w:rPr>
                <w:rFonts w:hint="eastAsia" w:ascii="Times New Roman" w:hAnsi="Times New Roman" w:cs="宋体"/>
                <w:highlight w:val="none"/>
              </w:rPr>
              <w:t>账号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733247F9">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5E5A461A">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5AB7710A">
            <w:pPr>
              <w:rPr>
                <w:highlight w:val="none"/>
              </w:rPr>
            </w:pPr>
            <w:r>
              <w:rPr>
                <w:rFonts w:hint="eastAsia" w:ascii="Times New Roman" w:hAnsi="Times New Roman" w:cs="宋体"/>
                <w:highlight w:val="none"/>
              </w:rPr>
              <w:t>技</w:t>
            </w:r>
            <w:r>
              <w:rPr>
                <w:rFonts w:ascii="Times New Roman" w:hAnsi="Times New Roman"/>
                <w:highlight w:val="none"/>
              </w:rPr>
              <w:t xml:space="preserve">  </w:t>
            </w:r>
            <w:r>
              <w:rPr>
                <w:rFonts w:hint="eastAsia" w:ascii="Times New Roman" w:hAnsi="Times New Roman" w:cs="宋体"/>
                <w:highlight w:val="none"/>
              </w:rPr>
              <w:t>工</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69DC9C7E">
            <w:pPr>
              <w:rPr>
                <w:highlight w:val="none"/>
              </w:rPr>
            </w:pPr>
          </w:p>
        </w:tc>
      </w:tr>
      <w:tr w14:paraId="325BCC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73" w:hRule="atLeast"/>
          <w:jc w:val="center"/>
        </w:trPr>
        <w:tc>
          <w:tcPr>
            <w:tcW w:w="1841" w:type="dxa"/>
            <w:tcBorders>
              <w:top w:val="single" w:color="auto" w:sz="4" w:space="0"/>
              <w:left w:val="single" w:color="auto" w:sz="4" w:space="0"/>
              <w:bottom w:val="nil"/>
              <w:right w:val="single" w:color="auto" w:sz="4" w:space="0"/>
            </w:tcBorders>
            <w:noWrap w:val="0"/>
            <w:vAlign w:val="center"/>
          </w:tcPr>
          <w:p w14:paraId="7EA0EE36">
            <w:pPr>
              <w:rPr>
                <w:rFonts w:eastAsia="Times New Roman"/>
                <w:highlight w:val="none"/>
              </w:rPr>
            </w:pPr>
            <w:r>
              <w:rPr>
                <w:rFonts w:hint="eastAsia" w:ascii="Times New Roman" w:hAnsi="Times New Roman" w:cs="宋体"/>
                <w:highlight w:val="none"/>
              </w:rPr>
              <w:t>经营范围</w:t>
            </w:r>
          </w:p>
        </w:tc>
        <w:tc>
          <w:tcPr>
            <w:tcW w:w="7746" w:type="dxa"/>
            <w:gridSpan w:val="9"/>
            <w:tcBorders>
              <w:top w:val="single" w:color="auto" w:sz="4" w:space="0"/>
              <w:left w:val="single" w:color="auto" w:sz="4" w:space="0"/>
              <w:bottom w:val="nil"/>
              <w:right w:val="single" w:color="auto" w:sz="4" w:space="0"/>
            </w:tcBorders>
            <w:noWrap w:val="0"/>
            <w:vAlign w:val="center"/>
          </w:tcPr>
          <w:p w14:paraId="50728FD0">
            <w:pPr>
              <w:rPr>
                <w:rFonts w:eastAsia="Times New Roman"/>
                <w:highlight w:val="none"/>
              </w:rPr>
            </w:pPr>
          </w:p>
          <w:p w14:paraId="43E42CC5">
            <w:pPr>
              <w:rPr>
                <w:rFonts w:eastAsia="Times New Roman"/>
                <w:highlight w:val="none"/>
              </w:rPr>
            </w:pPr>
          </w:p>
        </w:tc>
      </w:tr>
      <w:tr w14:paraId="5941E98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7AA1B3D">
            <w:pPr>
              <w:rPr>
                <w:rFonts w:eastAsia="Times New Roman"/>
                <w:highlight w:val="none"/>
              </w:rPr>
            </w:pPr>
            <w:r>
              <w:rPr>
                <w:rFonts w:hint="eastAsia" w:ascii="Times New Roman" w:hAnsi="Times New Roman" w:cs="宋体"/>
                <w:highlight w:val="none"/>
              </w:rPr>
              <w:t>备注</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439B40BF">
            <w:pPr>
              <w:rPr>
                <w:rFonts w:eastAsia="Times New Roman"/>
                <w:highlight w:val="none"/>
              </w:rPr>
            </w:pPr>
          </w:p>
        </w:tc>
      </w:tr>
    </w:tbl>
    <w:p w14:paraId="7486E673">
      <w:pPr>
        <w:rPr>
          <w:rFonts w:eastAsia="Times New Roman"/>
          <w:highlight w:val="none"/>
        </w:rPr>
      </w:pPr>
    </w:p>
    <w:p w14:paraId="45C230E2">
      <w:pPr>
        <w:rPr>
          <w:highlight w:val="none"/>
        </w:rPr>
      </w:pPr>
      <w:r>
        <w:rPr>
          <w:rFonts w:hint="eastAsia" w:ascii="宋体" w:hAnsi="宋体" w:cs="宋体"/>
          <w:b/>
          <w:highlight w:val="none"/>
        </w:rPr>
        <w:t>备注</w:t>
      </w:r>
      <w:r>
        <w:rPr>
          <w:rFonts w:hint="eastAsia" w:ascii="宋体" w:hAnsi="宋体" w:cs="宋体"/>
          <w:highlight w:val="none"/>
        </w:rPr>
        <w:t>：本表后应附企业法人营业执照及其年检合格的证明材料、企业资质证书副本、安全生产许可证等材料的复印件。</w:t>
      </w:r>
    </w:p>
    <w:p w14:paraId="4671ABC1">
      <w:pPr>
        <w:rPr>
          <w:rFonts w:hint="eastAsia" w:ascii="黑体" w:hAnsi="宋体" w:eastAsia="黑体" w:cs="黑体"/>
          <w:b/>
          <w:sz w:val="24"/>
          <w:highlight w:val="none"/>
        </w:rPr>
      </w:pPr>
      <w:bookmarkStart w:id="294" w:name="_Toc152042598"/>
      <w:bookmarkStart w:id="295" w:name="_Toc144974877"/>
      <w:bookmarkStart w:id="296" w:name="_Toc445651450"/>
      <w:bookmarkStart w:id="297" w:name="_Toc445648628"/>
      <w:bookmarkStart w:id="298" w:name="_Toc445622932"/>
      <w:bookmarkStart w:id="299" w:name="_Toc152045809"/>
      <w:bookmarkStart w:id="300" w:name="_Toc445651036"/>
      <w:bookmarkStart w:id="301" w:name="_Toc445648561"/>
      <w:bookmarkStart w:id="302" w:name="_Toc445650093"/>
      <w:bookmarkStart w:id="303" w:name="_Toc445649542"/>
      <w:bookmarkStart w:id="304" w:name="_Toc312072346"/>
      <w:bookmarkStart w:id="305" w:name="_Toc445584742"/>
      <w:bookmarkStart w:id="306" w:name="_Toc445623642"/>
      <w:bookmarkStart w:id="307" w:name="_Toc445649356"/>
      <w:bookmarkStart w:id="308" w:name="_Toc445650803"/>
      <w:bookmarkStart w:id="309" w:name="_Toc445623550"/>
      <w:bookmarkStart w:id="310" w:name="_Toc269311009"/>
      <w:bookmarkStart w:id="311" w:name="_Toc445649288"/>
      <w:bookmarkStart w:id="312" w:name="_Toc445584663"/>
      <w:bookmarkStart w:id="313" w:name="_Toc445648724"/>
      <w:bookmarkStart w:id="314" w:name="_Toc445651207"/>
    </w:p>
    <w:p w14:paraId="0121B869">
      <w:pPr>
        <w:rPr>
          <w:rFonts w:hint="eastAsia" w:ascii="黑体" w:hAnsi="宋体" w:eastAsia="黑体" w:cs="黑体"/>
          <w:b/>
          <w:sz w:val="24"/>
          <w:highlight w:val="none"/>
        </w:rPr>
      </w:pPr>
    </w:p>
    <w:p w14:paraId="2569C295">
      <w:pPr>
        <w:rPr>
          <w:rFonts w:hint="eastAsia" w:ascii="黑体" w:hAnsi="宋体" w:eastAsia="黑体" w:cs="黑体"/>
          <w:b/>
          <w:sz w:val="24"/>
          <w:highlight w:val="none"/>
        </w:rPr>
      </w:pPr>
    </w:p>
    <w:p w14:paraId="5536D62A">
      <w:pPr>
        <w:rPr>
          <w:rFonts w:hint="eastAsia" w:ascii="黑体" w:hAnsi="宋体" w:eastAsia="黑体" w:cs="黑体"/>
          <w:b/>
          <w:sz w:val="24"/>
          <w:highlight w:val="none"/>
        </w:rPr>
      </w:pPr>
    </w:p>
    <w:p w14:paraId="23C1E65F">
      <w:pPr>
        <w:rPr>
          <w:rFonts w:hint="eastAsia" w:ascii="黑体" w:hAnsi="宋体" w:eastAsia="黑体" w:cs="黑体"/>
          <w:b/>
          <w:sz w:val="24"/>
          <w:highlight w:val="none"/>
        </w:rPr>
      </w:pPr>
    </w:p>
    <w:p w14:paraId="1732F250">
      <w:pPr>
        <w:rPr>
          <w:rFonts w:hint="eastAsia" w:ascii="黑体" w:hAnsi="宋体" w:eastAsia="黑体" w:cs="黑体"/>
          <w:b/>
          <w:sz w:val="24"/>
          <w:highlight w:val="none"/>
        </w:rPr>
      </w:pPr>
    </w:p>
    <w:p w14:paraId="637D1C78">
      <w:pPr>
        <w:rPr>
          <w:rFonts w:ascii="黑体" w:hAnsi="宋体" w:eastAsia="黑体" w:cs="黑体"/>
          <w:b/>
          <w:sz w:val="24"/>
          <w:highlight w:val="none"/>
        </w:rPr>
      </w:pPr>
      <w:r>
        <w:rPr>
          <w:rFonts w:hint="eastAsia" w:ascii="黑体" w:hAnsi="宋体" w:eastAsia="黑体" w:cs="黑体"/>
          <w:b/>
          <w:sz w:val="24"/>
          <w:highlight w:val="none"/>
        </w:rPr>
        <w:t>（二）近年财务状况表</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7846AD5B">
      <w:pPr>
        <w:spacing w:line="440" w:lineRule="exact"/>
        <w:rPr>
          <w:rStyle w:val="28"/>
          <w:rFonts w:ascii="宋体" w:hAnsi="宋体"/>
          <w:szCs w:val="21"/>
        </w:rPr>
      </w:pPr>
      <w:r>
        <w:rPr>
          <w:rStyle w:val="28"/>
          <w:rFonts w:ascii="宋体" w:hAnsi="宋体"/>
        </w:rPr>
        <w:t xml:space="preserve">   附：经会计师事务所或审计机构审计的财务会计报表（包括资产负债表、现金流量表、利润表和财务情况说明书等材料的复印件）</w:t>
      </w:r>
      <w:r>
        <w:rPr>
          <w:rStyle w:val="28"/>
          <w:rFonts w:hint="eastAsia" w:ascii="宋体" w:hAnsi="宋体"/>
        </w:rPr>
        <w:t>及企业最近半年</w:t>
      </w:r>
      <w:r>
        <w:rPr>
          <w:rStyle w:val="28"/>
          <w:rFonts w:hint="eastAsia" w:ascii="宋体" w:hAnsi="宋体"/>
          <w:color w:val="FF0000"/>
        </w:rPr>
        <w:t>完税证明</w:t>
      </w:r>
      <w:r>
        <w:rPr>
          <w:rStyle w:val="28"/>
          <w:rFonts w:hint="eastAsia" w:ascii="宋体" w:hAnsi="宋体"/>
        </w:rPr>
        <w:t>、信用证明材料（中国人民银行信用代码证+征信报告）；</w:t>
      </w:r>
      <w:r>
        <w:rPr>
          <w:rStyle w:val="28"/>
          <w:rFonts w:hint="eastAsia" w:ascii="宋体" w:hAnsi="宋体"/>
          <w:color w:val="FF0000"/>
        </w:rPr>
        <w:t>年度纳税信用评价信息</w:t>
      </w:r>
      <w:r>
        <w:rPr>
          <w:rStyle w:val="28"/>
          <w:rFonts w:hint="eastAsia" w:ascii="宋体" w:hAnsi="宋体"/>
        </w:rPr>
        <w:t>；</w:t>
      </w:r>
      <w:r>
        <w:rPr>
          <w:rStyle w:val="28"/>
          <w:rFonts w:hint="eastAsia" w:ascii="宋体" w:hAnsi="宋体"/>
          <w:color w:val="FF0000"/>
        </w:rPr>
        <w:t>企业对外担保说明</w:t>
      </w:r>
      <w:r>
        <w:rPr>
          <w:rStyle w:val="28"/>
          <w:rFonts w:ascii="宋体" w:hAnsi="宋体"/>
        </w:rPr>
        <w:t>。</w:t>
      </w:r>
    </w:p>
    <w:p w14:paraId="240EADA8">
      <w:pPr>
        <w:rPr>
          <w:rFonts w:hint="eastAsia" w:ascii="宋体" w:hAnsi="宋体" w:cs="宋体"/>
          <w:highlight w:val="none"/>
        </w:rPr>
      </w:pPr>
    </w:p>
    <w:p w14:paraId="5D093CA4">
      <w:pPr>
        <w:rPr>
          <w:rStyle w:val="28"/>
          <w:rFonts w:ascii="宋体" w:hAnsi="宋体"/>
          <w:b/>
          <w:szCs w:val="21"/>
        </w:rPr>
      </w:pPr>
      <w:r>
        <w:rPr>
          <w:rStyle w:val="28"/>
          <w:rFonts w:hint="eastAsia" w:ascii="宋体" w:hAnsi="宋体"/>
          <w:b/>
          <w:szCs w:val="21"/>
        </w:rPr>
        <w:t>（三）</w:t>
      </w:r>
      <w:r>
        <w:rPr>
          <w:rStyle w:val="28"/>
          <w:rFonts w:ascii="宋体" w:hAnsi="宋体"/>
          <w:b/>
          <w:szCs w:val="21"/>
        </w:rPr>
        <w:t>拟派项目部主要管理人员：</w:t>
      </w:r>
    </w:p>
    <w:p w14:paraId="185DCE54">
      <w:pPr>
        <w:spacing w:line="440" w:lineRule="exact"/>
        <w:rPr>
          <w:rStyle w:val="28"/>
          <w:rFonts w:ascii="宋体" w:hAnsi="宋体"/>
        </w:rPr>
      </w:pPr>
      <w:r>
        <w:rPr>
          <w:rStyle w:val="28"/>
          <w:rFonts w:ascii="宋体" w:hAnsi="宋体"/>
        </w:rPr>
        <w:t xml:space="preserve">   附：1、拟派项目经理的注册建造师执业资格证及安全生产考核合格B证复印件； </w:t>
      </w:r>
    </w:p>
    <w:p w14:paraId="77503F25">
      <w:pPr>
        <w:spacing w:line="360" w:lineRule="exact"/>
        <w:ind w:firstLine="412" w:firstLineChars="196"/>
        <w:rPr>
          <w:rStyle w:val="28"/>
          <w:rFonts w:ascii="宋体" w:hAnsi="宋体"/>
          <w:b/>
          <w:bCs/>
          <w:u w:val="single"/>
        </w:rPr>
      </w:pPr>
      <w:r>
        <w:rPr>
          <w:rStyle w:val="28"/>
          <w:rFonts w:ascii="宋体" w:hAnsi="宋体"/>
          <w:b/>
          <w:bCs/>
          <w:u w:val="single"/>
        </w:rPr>
        <w:t>注：若以上人员资格证书无单位名称或与投标人单位名称不一致的，须提交投标截至时间前</w:t>
      </w:r>
      <w:r>
        <w:rPr>
          <w:rStyle w:val="28"/>
          <w:rFonts w:hint="eastAsia" w:ascii="宋体" w:hAnsi="宋体"/>
          <w:b/>
          <w:bCs/>
          <w:u w:val="single"/>
        </w:rPr>
        <w:t>一年</w:t>
      </w:r>
      <w:r>
        <w:rPr>
          <w:rStyle w:val="28"/>
          <w:rFonts w:ascii="宋体" w:hAnsi="宋体"/>
          <w:b/>
          <w:bCs/>
          <w:u w:val="single"/>
        </w:rPr>
        <w:t>内在本单位缴纳的连续</w:t>
      </w:r>
      <w:r>
        <w:rPr>
          <w:rStyle w:val="28"/>
          <w:rFonts w:hint="eastAsia" w:ascii="宋体" w:hAnsi="宋体"/>
          <w:b/>
          <w:bCs/>
          <w:u w:val="single"/>
          <w:lang w:val="en-US" w:eastAsia="zh-CN"/>
        </w:rPr>
        <w:t>6</w:t>
      </w:r>
      <w:r>
        <w:rPr>
          <w:rStyle w:val="28"/>
          <w:rFonts w:ascii="宋体" w:hAnsi="宋体"/>
          <w:b/>
          <w:bCs/>
          <w:u w:val="single"/>
        </w:rPr>
        <w:t>个月的社保证明，否则视为无效证件且不计入济建建字【2011】12号文规定的最低人员配备。</w:t>
      </w:r>
    </w:p>
    <w:p w14:paraId="5CF66F11">
      <w:pPr>
        <w:spacing w:line="440" w:lineRule="exact"/>
        <w:rPr>
          <w:rStyle w:val="28"/>
          <w:rFonts w:ascii="宋体" w:hAnsi="宋体"/>
        </w:rPr>
      </w:pPr>
    </w:p>
    <w:p w14:paraId="60D4DEF3">
      <w:pPr>
        <w:spacing w:line="440" w:lineRule="exact"/>
        <w:rPr>
          <w:rStyle w:val="28"/>
          <w:rFonts w:ascii="宋体" w:hAnsi="宋体"/>
        </w:rPr>
      </w:pPr>
    </w:p>
    <w:p w14:paraId="21025596">
      <w:pPr>
        <w:numPr>
          <w:ilvl w:val="0"/>
          <w:numId w:val="0"/>
        </w:numPr>
        <w:snapToGrid w:val="0"/>
        <w:spacing w:line="440" w:lineRule="exact"/>
        <w:jc w:val="both"/>
        <w:rPr>
          <w:rStyle w:val="28"/>
          <w:rFonts w:ascii="宋体" w:hAnsi="宋体"/>
          <w:b/>
          <w:szCs w:val="21"/>
        </w:rPr>
      </w:pPr>
      <w:bookmarkStart w:id="315" w:name="_Toc16064008"/>
      <w:r>
        <w:rPr>
          <w:rStyle w:val="28"/>
          <w:rFonts w:hint="eastAsia" w:ascii="宋体" w:hAnsi="宋体"/>
          <w:b/>
          <w:szCs w:val="21"/>
        </w:rPr>
        <w:t>（四）</w:t>
      </w:r>
      <w:r>
        <w:rPr>
          <w:rStyle w:val="28"/>
          <w:rFonts w:ascii="宋体" w:hAnsi="宋体"/>
          <w:b/>
          <w:szCs w:val="21"/>
        </w:rPr>
        <w:t>近三承担的类似工程情况表</w:t>
      </w:r>
      <w:bookmarkEnd w:id="315"/>
    </w:p>
    <w:p w14:paraId="58B4BAA9">
      <w:pPr>
        <w:pStyle w:val="31"/>
        <w:snapToGrid w:val="0"/>
        <w:spacing w:line="440" w:lineRule="exact"/>
        <w:ind w:left="1367" w:firstLine="0" w:firstLineChars="0"/>
        <w:rPr>
          <w:rStyle w:val="28"/>
          <w:rFonts w:ascii="宋体" w:hAnsi="宋体"/>
          <w:b/>
          <w:szCs w:val="21"/>
        </w:rPr>
      </w:pPr>
    </w:p>
    <w:tbl>
      <w:tblPr>
        <w:tblStyle w:val="16"/>
        <w:tblW w:w="102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0"/>
        <w:gridCol w:w="1035"/>
        <w:gridCol w:w="1005"/>
        <w:gridCol w:w="690"/>
        <w:gridCol w:w="1116"/>
        <w:gridCol w:w="1020"/>
        <w:gridCol w:w="1005"/>
        <w:gridCol w:w="1020"/>
        <w:gridCol w:w="990"/>
        <w:gridCol w:w="795"/>
        <w:gridCol w:w="1005"/>
      </w:tblGrid>
      <w:tr w14:paraId="392DD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14:paraId="5F2886E9">
            <w:pPr>
              <w:jc w:val="center"/>
              <w:rPr>
                <w:rStyle w:val="28"/>
                <w:rFonts w:ascii="宋体" w:hAnsi="宋体"/>
                <w:szCs w:val="21"/>
              </w:rPr>
            </w:pPr>
            <w:r>
              <w:rPr>
                <w:rStyle w:val="28"/>
                <w:rFonts w:ascii="宋体" w:hAnsi="宋体"/>
                <w:szCs w:val="21"/>
              </w:rPr>
              <w:t>序号</w:t>
            </w:r>
          </w:p>
        </w:tc>
        <w:tc>
          <w:tcPr>
            <w:tcW w:w="1035" w:type="dxa"/>
            <w:tcBorders>
              <w:top w:val="single" w:color="000000" w:sz="4" w:space="0"/>
              <w:left w:val="single" w:color="000000" w:sz="4" w:space="0"/>
              <w:bottom w:val="single" w:color="000000" w:sz="4" w:space="0"/>
              <w:right w:val="single" w:color="000000" w:sz="4" w:space="0"/>
            </w:tcBorders>
            <w:vAlign w:val="center"/>
          </w:tcPr>
          <w:p w14:paraId="55F2F75B">
            <w:pPr>
              <w:jc w:val="center"/>
              <w:rPr>
                <w:rStyle w:val="28"/>
                <w:rFonts w:ascii="宋体" w:hAnsi="宋体"/>
                <w:szCs w:val="21"/>
              </w:rPr>
            </w:pPr>
            <w:r>
              <w:rPr>
                <w:rStyle w:val="28"/>
                <w:rFonts w:ascii="宋体" w:hAnsi="宋体"/>
                <w:szCs w:val="21"/>
              </w:rPr>
              <w:t>项目名称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1C00EDBC">
            <w:pPr>
              <w:jc w:val="center"/>
              <w:rPr>
                <w:rStyle w:val="28"/>
                <w:rFonts w:ascii="宋体" w:hAnsi="宋体"/>
                <w:szCs w:val="21"/>
              </w:rPr>
            </w:pPr>
            <w:r>
              <w:rPr>
                <w:rStyle w:val="28"/>
                <w:rFonts w:ascii="宋体" w:hAnsi="宋体"/>
                <w:szCs w:val="21"/>
              </w:rPr>
              <w:t>项目规模</w:t>
            </w:r>
          </w:p>
        </w:tc>
        <w:tc>
          <w:tcPr>
            <w:tcW w:w="690" w:type="dxa"/>
            <w:tcBorders>
              <w:top w:val="single" w:color="000000" w:sz="4" w:space="0"/>
              <w:left w:val="single" w:color="000000" w:sz="4" w:space="0"/>
              <w:bottom w:val="single" w:color="000000" w:sz="4" w:space="0"/>
              <w:right w:val="single" w:color="000000" w:sz="4" w:space="0"/>
            </w:tcBorders>
            <w:vAlign w:val="center"/>
          </w:tcPr>
          <w:p w14:paraId="03875AE9">
            <w:pPr>
              <w:jc w:val="center"/>
              <w:rPr>
                <w:rStyle w:val="28"/>
                <w:rFonts w:ascii="宋体" w:hAnsi="宋体"/>
                <w:szCs w:val="21"/>
              </w:rPr>
            </w:pPr>
            <w:r>
              <w:rPr>
                <w:rStyle w:val="28"/>
                <w:rFonts w:ascii="宋体" w:hAnsi="宋体"/>
                <w:szCs w:val="21"/>
              </w:rPr>
              <w:t>发包人名称</w:t>
            </w:r>
          </w:p>
        </w:tc>
        <w:tc>
          <w:tcPr>
            <w:tcW w:w="1116" w:type="dxa"/>
            <w:tcBorders>
              <w:top w:val="single" w:color="000000" w:sz="4" w:space="0"/>
              <w:left w:val="single" w:color="000000" w:sz="4" w:space="0"/>
              <w:bottom w:val="single" w:color="000000" w:sz="4" w:space="0"/>
              <w:right w:val="single" w:color="000000" w:sz="4" w:space="0"/>
            </w:tcBorders>
            <w:vAlign w:val="center"/>
          </w:tcPr>
          <w:p w14:paraId="79AC4278">
            <w:pPr>
              <w:jc w:val="center"/>
              <w:rPr>
                <w:rStyle w:val="28"/>
                <w:rFonts w:ascii="宋体" w:hAnsi="宋体"/>
                <w:szCs w:val="21"/>
              </w:rPr>
            </w:pPr>
            <w:r>
              <w:rPr>
                <w:rStyle w:val="28"/>
                <w:rFonts w:ascii="宋体" w:hAnsi="宋体"/>
                <w:szCs w:val="21"/>
              </w:rPr>
              <w:t>发包人联系人及电话</w:t>
            </w:r>
          </w:p>
        </w:tc>
        <w:tc>
          <w:tcPr>
            <w:tcW w:w="1020" w:type="dxa"/>
            <w:tcBorders>
              <w:top w:val="single" w:color="000000" w:sz="4" w:space="0"/>
              <w:left w:val="single" w:color="000000" w:sz="4" w:space="0"/>
              <w:bottom w:val="single" w:color="000000" w:sz="4" w:space="0"/>
              <w:right w:val="single" w:color="000000" w:sz="4" w:space="0"/>
            </w:tcBorders>
            <w:vAlign w:val="center"/>
          </w:tcPr>
          <w:p w14:paraId="00B9F932">
            <w:pPr>
              <w:jc w:val="center"/>
              <w:rPr>
                <w:rStyle w:val="28"/>
                <w:rFonts w:ascii="宋体" w:hAnsi="宋体"/>
                <w:szCs w:val="21"/>
              </w:rPr>
            </w:pPr>
            <w:r>
              <w:rPr>
                <w:rStyle w:val="28"/>
                <w:rFonts w:ascii="宋体" w:hAnsi="宋体"/>
                <w:szCs w:val="21"/>
              </w:rPr>
              <w:t>合同价格</w:t>
            </w:r>
          </w:p>
        </w:tc>
        <w:tc>
          <w:tcPr>
            <w:tcW w:w="1005" w:type="dxa"/>
            <w:tcBorders>
              <w:top w:val="single" w:color="000000" w:sz="4" w:space="0"/>
              <w:left w:val="single" w:color="000000" w:sz="4" w:space="0"/>
              <w:bottom w:val="single" w:color="000000" w:sz="4" w:space="0"/>
              <w:right w:val="single" w:color="000000" w:sz="4" w:space="0"/>
            </w:tcBorders>
            <w:vAlign w:val="center"/>
          </w:tcPr>
          <w:p w14:paraId="030549AD">
            <w:pPr>
              <w:jc w:val="center"/>
              <w:rPr>
                <w:rStyle w:val="28"/>
                <w:rFonts w:ascii="宋体" w:hAnsi="宋体"/>
                <w:szCs w:val="21"/>
              </w:rPr>
            </w:pPr>
            <w:r>
              <w:rPr>
                <w:rStyle w:val="28"/>
                <w:rFonts w:ascii="宋体" w:hAnsi="宋体"/>
                <w:szCs w:val="21"/>
              </w:rPr>
              <w:t>开、竣工日期</w:t>
            </w:r>
          </w:p>
        </w:tc>
        <w:tc>
          <w:tcPr>
            <w:tcW w:w="1020" w:type="dxa"/>
            <w:tcBorders>
              <w:top w:val="single" w:color="000000" w:sz="4" w:space="0"/>
              <w:left w:val="single" w:color="000000" w:sz="4" w:space="0"/>
              <w:bottom w:val="single" w:color="000000" w:sz="4" w:space="0"/>
              <w:right w:val="single" w:color="000000" w:sz="4" w:space="0"/>
            </w:tcBorders>
            <w:vAlign w:val="center"/>
          </w:tcPr>
          <w:p w14:paraId="12E43B37">
            <w:pPr>
              <w:jc w:val="center"/>
              <w:rPr>
                <w:rStyle w:val="28"/>
                <w:rFonts w:ascii="宋体" w:hAnsi="宋体"/>
                <w:szCs w:val="21"/>
              </w:rPr>
            </w:pPr>
            <w:r>
              <w:rPr>
                <w:rStyle w:val="28"/>
                <w:rFonts w:ascii="宋体" w:hAnsi="宋体"/>
                <w:szCs w:val="21"/>
              </w:rPr>
              <w:t>工程质量</w:t>
            </w:r>
          </w:p>
        </w:tc>
        <w:tc>
          <w:tcPr>
            <w:tcW w:w="990" w:type="dxa"/>
            <w:tcBorders>
              <w:top w:val="single" w:color="000000" w:sz="4" w:space="0"/>
              <w:left w:val="single" w:color="000000" w:sz="4" w:space="0"/>
              <w:bottom w:val="single" w:color="000000" w:sz="4" w:space="0"/>
              <w:right w:val="single" w:color="000000" w:sz="4" w:space="0"/>
            </w:tcBorders>
            <w:vAlign w:val="center"/>
          </w:tcPr>
          <w:p w14:paraId="0D280271">
            <w:pPr>
              <w:jc w:val="center"/>
              <w:rPr>
                <w:rStyle w:val="28"/>
                <w:rFonts w:ascii="宋体" w:hAnsi="宋体"/>
                <w:szCs w:val="21"/>
              </w:rPr>
            </w:pPr>
            <w:r>
              <w:rPr>
                <w:rStyle w:val="28"/>
                <w:rFonts w:ascii="宋体" w:hAnsi="宋体"/>
                <w:szCs w:val="21"/>
              </w:rPr>
              <w:t>项目经理</w:t>
            </w:r>
          </w:p>
        </w:tc>
        <w:tc>
          <w:tcPr>
            <w:tcW w:w="795" w:type="dxa"/>
            <w:tcBorders>
              <w:top w:val="single" w:color="000000" w:sz="4" w:space="0"/>
              <w:left w:val="single" w:color="000000" w:sz="4" w:space="0"/>
              <w:bottom w:val="single" w:color="000000" w:sz="4" w:space="0"/>
              <w:right w:val="single" w:color="000000" w:sz="4" w:space="0"/>
            </w:tcBorders>
            <w:vAlign w:val="center"/>
          </w:tcPr>
          <w:p w14:paraId="2E7F514A">
            <w:pPr>
              <w:jc w:val="center"/>
              <w:rPr>
                <w:rStyle w:val="28"/>
                <w:rFonts w:ascii="宋体" w:hAnsi="宋体"/>
                <w:szCs w:val="21"/>
              </w:rPr>
            </w:pPr>
            <w:r>
              <w:rPr>
                <w:rStyle w:val="28"/>
                <w:rFonts w:ascii="宋体" w:hAnsi="宋体"/>
                <w:szCs w:val="21"/>
              </w:rPr>
              <w:t>技术负责人</w:t>
            </w:r>
          </w:p>
        </w:tc>
        <w:tc>
          <w:tcPr>
            <w:tcW w:w="1005" w:type="dxa"/>
            <w:tcBorders>
              <w:top w:val="single" w:color="000000" w:sz="4" w:space="0"/>
              <w:left w:val="single" w:color="000000" w:sz="4" w:space="0"/>
              <w:bottom w:val="single" w:color="000000" w:sz="4" w:space="0"/>
              <w:right w:val="single" w:color="000000" w:sz="4" w:space="0"/>
            </w:tcBorders>
            <w:vAlign w:val="center"/>
          </w:tcPr>
          <w:p w14:paraId="411538BA">
            <w:pPr>
              <w:jc w:val="center"/>
              <w:rPr>
                <w:rStyle w:val="28"/>
                <w:rFonts w:ascii="宋体" w:hAnsi="宋体"/>
                <w:szCs w:val="21"/>
              </w:rPr>
            </w:pPr>
            <w:r>
              <w:rPr>
                <w:rStyle w:val="28"/>
                <w:rFonts w:ascii="宋体" w:hAnsi="宋体"/>
                <w:szCs w:val="21"/>
              </w:rPr>
              <w:t>总监理工程师及电话</w:t>
            </w:r>
          </w:p>
        </w:tc>
      </w:tr>
      <w:tr w14:paraId="5A5DE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14:paraId="60553963">
            <w:pPr>
              <w:numPr>
                <w:ilvl w:val="0"/>
                <w:numId w:val="7"/>
              </w:numPr>
              <w:jc w:val="center"/>
              <w:rPr>
                <w:rStyle w:val="28"/>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14:paraId="6DD917D9">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9FA8762">
            <w:pPr>
              <w:jc w:val="center"/>
              <w:rPr>
                <w:rStyle w:val="28"/>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14:paraId="4DA93821">
            <w:pPr>
              <w:jc w:val="center"/>
              <w:rPr>
                <w:rStyle w:val="28"/>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00026F4F">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12DBDEFC">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FA2E25F">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52EEE867">
            <w:pPr>
              <w:jc w:val="center"/>
              <w:rPr>
                <w:rStyle w:val="28"/>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7BC0149B">
            <w:pPr>
              <w:jc w:val="center"/>
              <w:rPr>
                <w:rStyle w:val="28"/>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14:paraId="64869FFA">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14:paraId="3195D8EC">
            <w:pPr>
              <w:jc w:val="center"/>
              <w:rPr>
                <w:rStyle w:val="28"/>
                <w:rFonts w:ascii="宋体" w:hAnsi="宋体"/>
                <w:szCs w:val="21"/>
              </w:rPr>
            </w:pPr>
          </w:p>
        </w:tc>
      </w:tr>
      <w:tr w14:paraId="5EC10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14:paraId="51C3C6D0">
            <w:pPr>
              <w:numPr>
                <w:ilvl w:val="0"/>
                <w:numId w:val="7"/>
              </w:numPr>
              <w:jc w:val="center"/>
              <w:rPr>
                <w:rStyle w:val="28"/>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14:paraId="556DE7FB">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450CFFA">
            <w:pPr>
              <w:jc w:val="center"/>
              <w:rPr>
                <w:rStyle w:val="28"/>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14:paraId="29F42959">
            <w:pPr>
              <w:jc w:val="center"/>
              <w:rPr>
                <w:rStyle w:val="28"/>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67320CA9">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12992E17">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2FAC703">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38719783">
            <w:pPr>
              <w:jc w:val="center"/>
              <w:rPr>
                <w:rStyle w:val="28"/>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2FAD2AAB">
            <w:pPr>
              <w:jc w:val="center"/>
              <w:rPr>
                <w:rStyle w:val="28"/>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14:paraId="41FD4887">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14:paraId="25D6898B">
            <w:pPr>
              <w:jc w:val="center"/>
              <w:rPr>
                <w:rStyle w:val="28"/>
                <w:rFonts w:ascii="宋体" w:hAnsi="宋体"/>
                <w:szCs w:val="21"/>
              </w:rPr>
            </w:pPr>
          </w:p>
        </w:tc>
      </w:tr>
      <w:tr w14:paraId="2907D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14:paraId="20738149">
            <w:pPr>
              <w:numPr>
                <w:ilvl w:val="0"/>
                <w:numId w:val="7"/>
              </w:numPr>
              <w:jc w:val="center"/>
              <w:rPr>
                <w:rStyle w:val="28"/>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14:paraId="6C03BABE">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8D9C9BF">
            <w:pPr>
              <w:jc w:val="center"/>
              <w:rPr>
                <w:rStyle w:val="28"/>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14:paraId="4FE7750A">
            <w:pPr>
              <w:jc w:val="center"/>
              <w:rPr>
                <w:rStyle w:val="28"/>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6DEF89D9">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7EA8E7DB">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DDDDD23">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3A3DD570">
            <w:pPr>
              <w:jc w:val="center"/>
              <w:rPr>
                <w:rStyle w:val="28"/>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5D367119">
            <w:pPr>
              <w:jc w:val="center"/>
              <w:rPr>
                <w:rStyle w:val="28"/>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14:paraId="0C34062B">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14:paraId="60546846">
            <w:pPr>
              <w:jc w:val="center"/>
              <w:rPr>
                <w:rStyle w:val="28"/>
                <w:rFonts w:ascii="宋体" w:hAnsi="宋体"/>
                <w:szCs w:val="21"/>
              </w:rPr>
            </w:pPr>
          </w:p>
        </w:tc>
      </w:tr>
      <w:tr w14:paraId="7202C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14:paraId="505A4622">
            <w:pPr>
              <w:numPr>
                <w:ilvl w:val="0"/>
                <w:numId w:val="7"/>
              </w:numPr>
              <w:jc w:val="center"/>
              <w:rPr>
                <w:rStyle w:val="28"/>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14:paraId="64AAD4CB">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D260B96">
            <w:pPr>
              <w:jc w:val="center"/>
              <w:rPr>
                <w:rStyle w:val="28"/>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14:paraId="2BC06B7C">
            <w:pPr>
              <w:jc w:val="center"/>
              <w:rPr>
                <w:rStyle w:val="28"/>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4407C8DC">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28FE4900">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DCF77AF">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41DAD8B7">
            <w:pPr>
              <w:jc w:val="center"/>
              <w:rPr>
                <w:rStyle w:val="28"/>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3BD5903E">
            <w:pPr>
              <w:jc w:val="center"/>
              <w:rPr>
                <w:rStyle w:val="28"/>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14:paraId="52AD3B6D">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14:paraId="04559606">
            <w:pPr>
              <w:jc w:val="center"/>
              <w:rPr>
                <w:rStyle w:val="28"/>
                <w:rFonts w:ascii="宋体" w:hAnsi="宋体"/>
                <w:szCs w:val="21"/>
              </w:rPr>
            </w:pPr>
          </w:p>
        </w:tc>
      </w:tr>
      <w:tr w14:paraId="3B8B5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14:paraId="7A35CD2A">
            <w:pPr>
              <w:numPr>
                <w:ilvl w:val="0"/>
                <w:numId w:val="7"/>
              </w:numPr>
              <w:jc w:val="center"/>
              <w:rPr>
                <w:rStyle w:val="28"/>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14:paraId="5B731D84">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DBE4FD7">
            <w:pPr>
              <w:jc w:val="center"/>
              <w:rPr>
                <w:rStyle w:val="28"/>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14:paraId="42E6997D">
            <w:pPr>
              <w:jc w:val="center"/>
              <w:rPr>
                <w:rStyle w:val="28"/>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413BCE49">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77E5638E">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B6702AA">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10F12728">
            <w:pPr>
              <w:jc w:val="center"/>
              <w:rPr>
                <w:rStyle w:val="28"/>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26847801">
            <w:pPr>
              <w:jc w:val="center"/>
              <w:rPr>
                <w:rStyle w:val="28"/>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14:paraId="3DC7C8C6">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14:paraId="0DAB3D6E">
            <w:pPr>
              <w:jc w:val="center"/>
              <w:rPr>
                <w:rStyle w:val="28"/>
                <w:rFonts w:ascii="宋体" w:hAnsi="宋体"/>
                <w:szCs w:val="21"/>
              </w:rPr>
            </w:pPr>
          </w:p>
        </w:tc>
      </w:tr>
      <w:tr w14:paraId="1C594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14:paraId="4D2D5F6E">
            <w:pPr>
              <w:numPr>
                <w:ilvl w:val="0"/>
                <w:numId w:val="7"/>
              </w:numPr>
              <w:jc w:val="center"/>
              <w:rPr>
                <w:rStyle w:val="28"/>
                <w:rFonts w:ascii="宋体" w:hAnsi="宋体"/>
                <w:szCs w:val="21"/>
              </w:rPr>
            </w:pPr>
          </w:p>
        </w:tc>
        <w:tc>
          <w:tcPr>
            <w:tcW w:w="1035" w:type="dxa"/>
            <w:tcBorders>
              <w:top w:val="single" w:color="000000" w:sz="4" w:space="0"/>
              <w:left w:val="single" w:color="000000" w:sz="4" w:space="0"/>
              <w:bottom w:val="single" w:color="000000" w:sz="4" w:space="0"/>
              <w:right w:val="single" w:color="000000" w:sz="4" w:space="0"/>
            </w:tcBorders>
            <w:vAlign w:val="center"/>
          </w:tcPr>
          <w:p w14:paraId="33E01DD8">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EE306B8">
            <w:pPr>
              <w:jc w:val="center"/>
              <w:rPr>
                <w:rStyle w:val="28"/>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14:paraId="7ECCC3B8">
            <w:pPr>
              <w:jc w:val="center"/>
              <w:rPr>
                <w:rStyle w:val="28"/>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3E1AEB6D">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3F07ACCB">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D256F7A">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09A93975">
            <w:pPr>
              <w:jc w:val="center"/>
              <w:rPr>
                <w:rStyle w:val="28"/>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516105F7">
            <w:pPr>
              <w:jc w:val="center"/>
              <w:rPr>
                <w:rStyle w:val="28"/>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14:paraId="02032304">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14:paraId="7A5184E4">
            <w:pPr>
              <w:jc w:val="center"/>
              <w:rPr>
                <w:rStyle w:val="28"/>
                <w:rFonts w:ascii="宋体" w:hAnsi="宋体"/>
                <w:szCs w:val="21"/>
              </w:rPr>
            </w:pPr>
          </w:p>
        </w:tc>
      </w:tr>
      <w:tr w14:paraId="15C81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570" w:type="dxa"/>
            <w:tcBorders>
              <w:top w:val="single" w:color="000000" w:sz="4" w:space="0"/>
              <w:left w:val="single" w:color="000000" w:sz="4" w:space="0"/>
              <w:bottom w:val="single" w:color="000000" w:sz="4" w:space="0"/>
              <w:right w:val="single" w:color="000000" w:sz="4" w:space="0"/>
            </w:tcBorders>
            <w:vAlign w:val="center"/>
          </w:tcPr>
          <w:p w14:paraId="45ABAC6B">
            <w:pPr>
              <w:jc w:val="center"/>
              <w:rPr>
                <w:rStyle w:val="28"/>
                <w:rFonts w:ascii="宋体" w:hAnsi="宋体"/>
                <w:szCs w:val="21"/>
              </w:rPr>
            </w:pPr>
            <w:r>
              <w:rPr>
                <w:rStyle w:val="28"/>
                <w:rFonts w:ascii="宋体" w:hAnsi="宋体"/>
                <w:szCs w:val="21"/>
              </w:rPr>
              <w:t>……</w:t>
            </w:r>
          </w:p>
        </w:tc>
        <w:tc>
          <w:tcPr>
            <w:tcW w:w="1035" w:type="dxa"/>
            <w:tcBorders>
              <w:top w:val="single" w:color="000000" w:sz="4" w:space="0"/>
              <w:left w:val="single" w:color="000000" w:sz="4" w:space="0"/>
              <w:bottom w:val="single" w:color="000000" w:sz="4" w:space="0"/>
              <w:right w:val="single" w:color="000000" w:sz="4" w:space="0"/>
            </w:tcBorders>
            <w:vAlign w:val="center"/>
          </w:tcPr>
          <w:p w14:paraId="2350086D">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FC1B098">
            <w:pPr>
              <w:jc w:val="center"/>
              <w:rPr>
                <w:rStyle w:val="28"/>
                <w:rFonts w:ascii="宋体" w:hAnsi="宋体"/>
                <w:szCs w:val="21"/>
              </w:rPr>
            </w:pPr>
          </w:p>
        </w:tc>
        <w:tc>
          <w:tcPr>
            <w:tcW w:w="690" w:type="dxa"/>
            <w:tcBorders>
              <w:top w:val="single" w:color="000000" w:sz="4" w:space="0"/>
              <w:left w:val="single" w:color="000000" w:sz="4" w:space="0"/>
              <w:bottom w:val="single" w:color="000000" w:sz="4" w:space="0"/>
              <w:right w:val="single" w:color="000000" w:sz="4" w:space="0"/>
            </w:tcBorders>
            <w:vAlign w:val="center"/>
          </w:tcPr>
          <w:p w14:paraId="271FAD14">
            <w:pPr>
              <w:jc w:val="center"/>
              <w:rPr>
                <w:rStyle w:val="28"/>
                <w:rFonts w:ascii="宋体" w:hAnsi="宋体"/>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4A80DBA7">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256B883E">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76DC0FF">
            <w:pPr>
              <w:jc w:val="center"/>
              <w:rPr>
                <w:rStyle w:val="28"/>
                <w:rFonts w:ascii="宋体" w:hAnsi="宋体"/>
                <w:szCs w:val="21"/>
              </w:rPr>
            </w:pPr>
          </w:p>
        </w:tc>
        <w:tc>
          <w:tcPr>
            <w:tcW w:w="1020" w:type="dxa"/>
            <w:tcBorders>
              <w:top w:val="single" w:color="000000" w:sz="4" w:space="0"/>
              <w:left w:val="single" w:color="000000" w:sz="4" w:space="0"/>
              <w:bottom w:val="single" w:color="000000" w:sz="4" w:space="0"/>
              <w:right w:val="single" w:color="000000" w:sz="4" w:space="0"/>
            </w:tcBorders>
            <w:vAlign w:val="center"/>
          </w:tcPr>
          <w:p w14:paraId="37D358A3">
            <w:pPr>
              <w:jc w:val="center"/>
              <w:rPr>
                <w:rStyle w:val="28"/>
                <w:rFonts w:ascii="宋体" w:hAnsi="宋体"/>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364BC3B1">
            <w:pPr>
              <w:jc w:val="center"/>
              <w:rPr>
                <w:rStyle w:val="28"/>
                <w:rFonts w:ascii="宋体" w:hAnsi="宋体"/>
                <w:szCs w:val="21"/>
              </w:rPr>
            </w:pPr>
          </w:p>
        </w:tc>
        <w:tc>
          <w:tcPr>
            <w:tcW w:w="795" w:type="dxa"/>
            <w:tcBorders>
              <w:top w:val="single" w:color="000000" w:sz="4" w:space="0"/>
              <w:left w:val="single" w:color="000000" w:sz="4" w:space="0"/>
              <w:bottom w:val="single" w:color="000000" w:sz="4" w:space="0"/>
              <w:right w:val="single" w:color="000000" w:sz="4" w:space="0"/>
            </w:tcBorders>
            <w:vAlign w:val="center"/>
          </w:tcPr>
          <w:p w14:paraId="09AAAF95">
            <w:pPr>
              <w:jc w:val="center"/>
              <w:rPr>
                <w:rStyle w:val="28"/>
                <w:rFonts w:ascii="宋体" w:hAnsi="宋体"/>
                <w:szCs w:val="21"/>
              </w:rPr>
            </w:pPr>
          </w:p>
        </w:tc>
        <w:tc>
          <w:tcPr>
            <w:tcW w:w="1005" w:type="dxa"/>
            <w:tcBorders>
              <w:top w:val="single" w:color="000000" w:sz="4" w:space="0"/>
              <w:left w:val="single" w:color="000000" w:sz="4" w:space="0"/>
              <w:bottom w:val="single" w:color="000000" w:sz="4" w:space="0"/>
              <w:right w:val="single" w:color="000000" w:sz="4" w:space="0"/>
            </w:tcBorders>
          </w:tcPr>
          <w:p w14:paraId="2CDDC28E">
            <w:pPr>
              <w:jc w:val="center"/>
              <w:rPr>
                <w:rStyle w:val="28"/>
                <w:rFonts w:ascii="宋体" w:hAnsi="宋体"/>
                <w:szCs w:val="21"/>
              </w:rPr>
            </w:pPr>
          </w:p>
        </w:tc>
      </w:tr>
    </w:tbl>
    <w:p w14:paraId="295AF4A1">
      <w:pPr>
        <w:spacing w:line="240" w:lineRule="auto"/>
        <w:ind w:left="0" w:firstLine="0" w:firstLineChars="0"/>
        <w:rPr>
          <w:rStyle w:val="28"/>
          <w:rFonts w:hint="eastAsia" w:ascii="宋体" w:hAnsi="宋体" w:eastAsia="宋体"/>
          <w:szCs w:val="21"/>
          <w:lang w:eastAsia="zh-CN"/>
        </w:rPr>
      </w:pPr>
      <w:r>
        <w:rPr>
          <w:rStyle w:val="28"/>
          <w:rFonts w:ascii="宋体" w:hAnsi="宋体"/>
          <w:szCs w:val="21"/>
        </w:rPr>
        <w:t>备注：1.近三年指20</w:t>
      </w:r>
      <w:r>
        <w:rPr>
          <w:rStyle w:val="28"/>
          <w:rFonts w:hint="eastAsia" w:ascii="宋体" w:hAnsi="宋体"/>
          <w:szCs w:val="21"/>
        </w:rPr>
        <w:t>2</w:t>
      </w:r>
      <w:r>
        <w:rPr>
          <w:rStyle w:val="28"/>
          <w:rFonts w:hint="eastAsia" w:ascii="宋体" w:hAnsi="宋体" w:eastAsia="宋体"/>
          <w:szCs w:val="21"/>
          <w:lang w:val="en-US" w:eastAsia="zh-CN"/>
        </w:rPr>
        <w:t>2</w:t>
      </w:r>
      <w:r>
        <w:rPr>
          <w:rStyle w:val="28"/>
          <w:rFonts w:ascii="宋体" w:hAnsi="宋体"/>
          <w:szCs w:val="21"/>
        </w:rPr>
        <w:t>年1月1日至开标之日（以合同签订时间为准）</w:t>
      </w:r>
      <w:r>
        <w:rPr>
          <w:rStyle w:val="28"/>
          <w:rFonts w:hint="eastAsia" w:ascii="宋体" w:hAnsi="宋体" w:eastAsia="宋体"/>
          <w:szCs w:val="21"/>
          <w:lang w:eastAsia="zh-CN"/>
        </w:rPr>
        <w:t>；</w:t>
      </w:r>
    </w:p>
    <w:p w14:paraId="5AD28B24">
      <w:pPr>
        <w:spacing w:line="440" w:lineRule="exact"/>
        <w:ind w:left="630" w:leftChars="300" w:firstLine="0" w:firstLineChars="0"/>
        <w:rPr>
          <w:rStyle w:val="28"/>
          <w:rFonts w:hint="eastAsia" w:ascii="宋体" w:hAnsi="宋体" w:eastAsia="宋体"/>
          <w:szCs w:val="21"/>
          <w:lang w:eastAsia="zh-CN"/>
        </w:rPr>
        <w:sectPr>
          <w:headerReference r:id="rId13" w:type="default"/>
          <w:footerReference r:id="rId14" w:type="default"/>
          <w:pgSz w:w="11906" w:h="16838"/>
          <w:pgMar w:top="1588" w:right="1247" w:bottom="1418" w:left="1247" w:header="851" w:footer="851" w:gutter="0"/>
          <w:pgNumType w:fmt="decimal"/>
          <w:cols w:space="720" w:num="1"/>
          <w:docGrid w:linePitch="312" w:charSpace="0"/>
        </w:sectPr>
      </w:pPr>
      <w:r>
        <w:rPr>
          <w:rStyle w:val="28"/>
          <w:rFonts w:ascii="宋体" w:hAnsi="宋体"/>
          <w:szCs w:val="21"/>
        </w:rPr>
        <w:t>2.本表后</w:t>
      </w:r>
      <w:r>
        <w:rPr>
          <w:rStyle w:val="28"/>
          <w:rFonts w:ascii="宋体" w:hAnsi="宋体"/>
          <w:color w:val="FF0000"/>
          <w:szCs w:val="21"/>
        </w:rPr>
        <w:t>附合同协议书</w:t>
      </w:r>
      <w:r>
        <w:rPr>
          <w:rStyle w:val="28"/>
          <w:rFonts w:ascii="宋体" w:hAnsi="宋体"/>
          <w:szCs w:val="21"/>
        </w:rPr>
        <w:t>的复印件</w:t>
      </w:r>
      <w:r>
        <w:rPr>
          <w:rStyle w:val="28"/>
          <w:rFonts w:hint="eastAsia" w:ascii="宋体" w:hAnsi="宋体" w:eastAsia="宋体"/>
          <w:szCs w:val="21"/>
          <w:lang w:eastAsia="zh-CN"/>
        </w:rPr>
        <w:t>。</w:t>
      </w:r>
    </w:p>
    <w:p w14:paraId="6F1EFB57">
      <w:pPr>
        <w:pStyle w:val="31"/>
        <w:numPr>
          <w:ilvl w:val="0"/>
          <w:numId w:val="0"/>
        </w:numPr>
        <w:snapToGrid w:val="0"/>
        <w:spacing w:line="440" w:lineRule="exact"/>
        <w:jc w:val="both"/>
        <w:rPr>
          <w:rStyle w:val="28"/>
          <w:rFonts w:hint="eastAsia" w:ascii="宋体" w:hAnsi="宋体" w:eastAsia="宋体"/>
          <w:b/>
          <w:szCs w:val="21"/>
          <w:lang w:eastAsia="zh-CN"/>
        </w:rPr>
      </w:pPr>
      <w:bookmarkStart w:id="316" w:name="_Toc16064009"/>
      <w:r>
        <w:rPr>
          <w:rFonts w:hint="default" w:ascii="宋体" w:hAnsi="宋体" w:eastAsia="Arial" w:cs="Arial"/>
          <w:b/>
          <w:snapToGrid w:val="0"/>
          <w:color w:val="000000"/>
          <w:kern w:val="0"/>
          <w:sz w:val="21"/>
          <w:szCs w:val="21"/>
          <w:lang w:val="en-US" w:eastAsia="en-US" w:bidi="ar-SA"/>
        </w:rPr>
        <w:t>（</w:t>
      </w:r>
      <w:r>
        <w:rPr>
          <w:rFonts w:hint="eastAsia" w:ascii="宋体" w:hAnsi="宋体" w:eastAsia="宋体" w:cs="Arial"/>
          <w:b/>
          <w:snapToGrid w:val="0"/>
          <w:color w:val="000000"/>
          <w:kern w:val="0"/>
          <w:sz w:val="21"/>
          <w:szCs w:val="21"/>
          <w:lang w:val="en-US" w:eastAsia="zh-CN" w:bidi="ar-SA"/>
        </w:rPr>
        <w:t>五</w:t>
      </w:r>
      <w:r>
        <w:rPr>
          <w:rFonts w:hint="default" w:ascii="宋体" w:hAnsi="宋体" w:eastAsia="Arial" w:cs="Arial"/>
          <w:b/>
          <w:snapToGrid w:val="0"/>
          <w:color w:val="000000"/>
          <w:kern w:val="0"/>
          <w:sz w:val="21"/>
          <w:szCs w:val="21"/>
          <w:lang w:val="en-US" w:eastAsia="en-US" w:bidi="ar-SA"/>
        </w:rPr>
        <w:t>）</w:t>
      </w:r>
      <w:r>
        <w:rPr>
          <w:rStyle w:val="28"/>
          <w:rFonts w:ascii="宋体" w:hAnsi="宋体"/>
          <w:b/>
          <w:szCs w:val="21"/>
        </w:rPr>
        <w:t>无不良行为记录</w:t>
      </w:r>
      <w:bookmarkEnd w:id="316"/>
      <w:r>
        <w:rPr>
          <w:rStyle w:val="28"/>
          <w:rFonts w:hint="eastAsia" w:ascii="宋体" w:hAnsi="宋体" w:eastAsia="宋体"/>
          <w:b/>
          <w:szCs w:val="21"/>
          <w:lang w:val="en-US" w:eastAsia="zh-CN"/>
        </w:rPr>
        <w:t>说明</w:t>
      </w:r>
    </w:p>
    <w:p w14:paraId="33305A8D">
      <w:pPr>
        <w:spacing w:before="120" w:after="240" w:line="440" w:lineRule="exact"/>
        <w:ind w:firstLine="420" w:firstLineChars="200"/>
        <w:rPr>
          <w:rStyle w:val="28"/>
          <w:rFonts w:ascii="宋体" w:hAnsi="宋体"/>
        </w:rPr>
      </w:pPr>
      <w:r>
        <w:rPr>
          <w:rStyle w:val="28"/>
          <w:rFonts w:hint="eastAsia" w:ascii="宋体" w:hAnsi="宋体" w:eastAsia="宋体"/>
          <w:lang w:val="en-US" w:eastAsia="zh-CN"/>
        </w:rPr>
        <w:t>说明在国家企业信用信息公示系统中是否有与招标项目有关的行政处罚、列入经营异常名录和列入严重违法失信企业名单（黑名单）信息。</w:t>
      </w:r>
    </w:p>
    <w:p w14:paraId="47250272">
      <w:pPr>
        <w:rPr>
          <w:rStyle w:val="28"/>
          <w:rFonts w:ascii="宋体" w:hAnsi="宋体"/>
          <w:b/>
          <w:szCs w:val="21"/>
        </w:rPr>
      </w:pPr>
      <w:bookmarkStart w:id="317" w:name="_Toc16064010"/>
      <w:r>
        <w:rPr>
          <w:rFonts w:hint="default" w:ascii="宋体" w:hAnsi="宋体" w:eastAsia="Arial" w:cs="Arial"/>
          <w:b/>
          <w:snapToGrid w:val="0"/>
          <w:color w:val="000000"/>
          <w:kern w:val="0"/>
          <w:sz w:val="21"/>
          <w:szCs w:val="21"/>
          <w:lang w:val="en-US" w:eastAsia="en-US" w:bidi="ar-SA"/>
        </w:rPr>
        <w:t>（</w:t>
      </w:r>
      <w:r>
        <w:rPr>
          <w:rFonts w:hint="eastAsia" w:ascii="宋体" w:hAnsi="宋体" w:eastAsia="宋体" w:cs="Arial"/>
          <w:b/>
          <w:snapToGrid w:val="0"/>
          <w:color w:val="000000"/>
          <w:kern w:val="0"/>
          <w:sz w:val="21"/>
          <w:szCs w:val="21"/>
          <w:lang w:val="en-US" w:eastAsia="zh-CN" w:bidi="ar-SA"/>
        </w:rPr>
        <w:t>六</w:t>
      </w:r>
      <w:r>
        <w:rPr>
          <w:rFonts w:hint="default" w:ascii="宋体" w:hAnsi="宋体" w:eastAsia="Arial" w:cs="Arial"/>
          <w:b/>
          <w:snapToGrid w:val="0"/>
          <w:color w:val="000000"/>
          <w:kern w:val="0"/>
          <w:sz w:val="21"/>
          <w:szCs w:val="21"/>
          <w:lang w:val="en-US" w:eastAsia="en-US" w:bidi="ar-SA"/>
        </w:rPr>
        <w:t>）</w:t>
      </w:r>
      <w:r>
        <w:rPr>
          <w:rStyle w:val="28"/>
          <w:rFonts w:ascii="宋体" w:hAnsi="宋体"/>
          <w:b/>
          <w:szCs w:val="21"/>
        </w:rPr>
        <w:t>近三年（20</w:t>
      </w:r>
      <w:r>
        <w:rPr>
          <w:rStyle w:val="28"/>
          <w:rFonts w:hint="eastAsia" w:ascii="宋体" w:hAnsi="宋体"/>
          <w:b/>
          <w:szCs w:val="21"/>
        </w:rPr>
        <w:t>2</w:t>
      </w:r>
      <w:r>
        <w:rPr>
          <w:rStyle w:val="28"/>
          <w:rFonts w:hint="eastAsia" w:ascii="宋体" w:hAnsi="宋体" w:eastAsia="宋体"/>
          <w:b/>
          <w:szCs w:val="21"/>
          <w:lang w:val="en-US" w:eastAsia="zh-CN"/>
        </w:rPr>
        <w:t>2</w:t>
      </w:r>
      <w:r>
        <w:rPr>
          <w:rStyle w:val="28"/>
          <w:rFonts w:ascii="宋体" w:hAnsi="宋体"/>
          <w:b/>
          <w:szCs w:val="21"/>
        </w:rPr>
        <w:t>年1月1日至开标之日）发生的诉讼及仲裁情况（应说明相关情况并附法院或仲裁机构作出的判决、仲裁等有关法律文书的复印件）</w:t>
      </w:r>
      <w:bookmarkEnd w:id="317"/>
    </w:p>
    <w:p w14:paraId="1673C50E">
      <w:pPr>
        <w:pStyle w:val="31"/>
        <w:widowControl w:val="0"/>
        <w:numPr>
          <w:ilvl w:val="0"/>
          <w:numId w:val="0"/>
        </w:numPr>
        <w:snapToGrid w:val="0"/>
        <w:spacing w:line="440" w:lineRule="exact"/>
        <w:jc w:val="center"/>
        <w:rPr>
          <w:rStyle w:val="28"/>
          <w:rFonts w:ascii="宋体" w:hAnsi="宋体"/>
          <w:b/>
          <w:szCs w:val="21"/>
        </w:rPr>
      </w:pPr>
    </w:p>
    <w:p w14:paraId="18CB8DA8">
      <w:pPr>
        <w:spacing w:line="440" w:lineRule="exact"/>
        <w:rPr>
          <w:rStyle w:val="28"/>
          <w:rFonts w:ascii="宋体" w:hAnsi="宋体"/>
          <w:b/>
          <w:sz w:val="22"/>
          <w:szCs w:val="28"/>
        </w:rPr>
      </w:pPr>
    </w:p>
    <w:p w14:paraId="502341AC">
      <w:pPr>
        <w:spacing w:line="440" w:lineRule="exact"/>
        <w:ind w:firstLine="431" w:firstLineChars="196"/>
      </w:pPr>
      <w:r>
        <w:rPr>
          <w:rStyle w:val="28"/>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28"/>
          <w:rFonts w:ascii="宋体" w:hAnsi="宋体"/>
          <w:b/>
          <w:sz w:val="22"/>
          <w:szCs w:val="28"/>
          <w:u w:val="single"/>
        </w:rPr>
        <w:t>其中第（一）</w:t>
      </w:r>
      <w:r>
        <w:rPr>
          <w:rStyle w:val="28"/>
          <w:rFonts w:hint="eastAsia" w:ascii="宋体" w:hAnsi="宋体" w:eastAsia="宋体"/>
          <w:b/>
          <w:sz w:val="22"/>
          <w:szCs w:val="28"/>
          <w:u w:val="single"/>
          <w:lang w:eastAsia="zh-CN"/>
        </w:rPr>
        <w:t>、</w:t>
      </w:r>
      <w:r>
        <w:rPr>
          <w:rStyle w:val="28"/>
          <w:rFonts w:ascii="宋体" w:hAnsi="宋体"/>
          <w:b/>
          <w:sz w:val="22"/>
          <w:szCs w:val="28"/>
          <w:u w:val="single"/>
        </w:rPr>
        <w:t>（二）、（三）、（</w:t>
      </w:r>
      <w:r>
        <w:rPr>
          <w:rStyle w:val="28"/>
          <w:rFonts w:hint="eastAsia" w:ascii="宋体" w:hAnsi="宋体"/>
          <w:b/>
          <w:sz w:val="22"/>
          <w:szCs w:val="28"/>
          <w:u w:val="single"/>
        </w:rPr>
        <w:t>四</w:t>
      </w:r>
      <w:r>
        <w:rPr>
          <w:rStyle w:val="28"/>
          <w:rFonts w:ascii="宋体" w:hAnsi="宋体"/>
          <w:b/>
          <w:sz w:val="22"/>
          <w:szCs w:val="28"/>
          <w:u w:val="single"/>
        </w:rPr>
        <w:t>）条为必备条件,若无则资格后审不合格,第（</w:t>
      </w:r>
      <w:r>
        <w:rPr>
          <w:rStyle w:val="28"/>
          <w:rFonts w:hint="eastAsia" w:ascii="宋体" w:hAnsi="宋体"/>
          <w:b/>
          <w:sz w:val="22"/>
          <w:szCs w:val="28"/>
          <w:u w:val="single"/>
        </w:rPr>
        <w:t>五</w:t>
      </w:r>
      <w:r>
        <w:rPr>
          <w:rStyle w:val="28"/>
          <w:rFonts w:ascii="宋体" w:hAnsi="宋体"/>
          <w:b/>
          <w:sz w:val="22"/>
          <w:szCs w:val="28"/>
          <w:u w:val="single"/>
        </w:rPr>
        <w:t>）、（六）项内容若无应注明“无”,若资格审查文件中无第（</w:t>
      </w:r>
      <w:r>
        <w:rPr>
          <w:rStyle w:val="28"/>
          <w:rFonts w:hint="eastAsia" w:ascii="宋体" w:hAnsi="宋体"/>
          <w:b/>
          <w:sz w:val="22"/>
          <w:szCs w:val="28"/>
          <w:u w:val="single"/>
        </w:rPr>
        <w:t>五</w:t>
      </w:r>
      <w:r>
        <w:rPr>
          <w:rStyle w:val="28"/>
          <w:rFonts w:ascii="宋体" w:hAnsi="宋体"/>
          <w:b/>
          <w:sz w:val="22"/>
          <w:szCs w:val="28"/>
          <w:u w:val="single"/>
        </w:rPr>
        <w:t>）、（六）项内容且未在资格后审文件中注明的,则视为不合格，不参与下一步评审。</w:t>
      </w:r>
    </w:p>
    <w:p w14:paraId="057EF664">
      <w:pPr>
        <w:rPr>
          <w:rFonts w:ascii="Times New Roman" w:hAnsi="Times New Roman"/>
          <w:highlight w:val="none"/>
        </w:rPr>
      </w:pPr>
      <w:r>
        <w:rPr>
          <w:rFonts w:ascii="Times New Roman" w:hAnsi="Times New Roman" w:eastAsia="Times New Roman"/>
          <w:sz w:val="30"/>
          <w:highlight w:val="none"/>
        </w:rPr>
        <w:br w:type="page"/>
      </w:r>
    </w:p>
    <w:p w14:paraId="2343AC81">
      <w:pPr>
        <w:spacing w:line="180" w:lineRule="auto"/>
        <w:rPr>
          <w:rFonts w:ascii="微软雅黑" w:hAnsi="微软雅黑" w:eastAsia="微软雅黑" w:cs="微软雅黑"/>
          <w:sz w:val="23"/>
          <w:szCs w:val="23"/>
          <w:highlight w:val="none"/>
        </w:rPr>
        <w:sectPr>
          <w:headerReference r:id="rId15" w:type="default"/>
          <w:footerReference r:id="rId16" w:type="default"/>
          <w:pgSz w:w="11900" w:h="16840"/>
          <w:pgMar w:top="1159" w:right="1414" w:bottom="1157" w:left="1416" w:header="887" w:footer="999" w:gutter="0"/>
          <w:pgBorders>
            <w:top w:val="none" w:sz="0" w:space="0"/>
            <w:left w:val="none" w:sz="0" w:space="0"/>
            <w:bottom w:val="none" w:sz="0" w:space="0"/>
            <w:right w:val="none" w:sz="0" w:space="0"/>
          </w:pgBorders>
          <w:cols w:space="720" w:num="1"/>
        </w:sectPr>
      </w:pPr>
    </w:p>
    <w:p w14:paraId="273C61B5">
      <w:pPr>
        <w:spacing w:before="99" w:line="183" w:lineRule="auto"/>
        <w:ind w:left="59"/>
        <w:jc w:val="left"/>
        <w:rPr>
          <w:rFonts w:hint="eastAsia" w:ascii="宋体" w:hAnsi="宋体" w:eastAsia="宋体" w:cs="宋体"/>
          <w:b w:val="0"/>
          <w:bCs w:val="0"/>
          <w:spacing w:val="3"/>
          <w:sz w:val="28"/>
          <w:szCs w:val="28"/>
          <w:highlight w:val="none"/>
          <w:lang w:val="en-US" w:eastAsia="zh-CN"/>
        </w:rPr>
      </w:pPr>
      <w:r>
        <w:rPr>
          <w:rFonts w:hint="eastAsia" w:ascii="宋体" w:hAnsi="宋体" w:eastAsia="宋体" w:cs="宋体"/>
          <w:b w:val="0"/>
          <w:bCs w:val="0"/>
          <w:spacing w:val="3"/>
          <w:sz w:val="28"/>
          <w:szCs w:val="28"/>
          <w:highlight w:val="none"/>
          <w:lang w:val="en-US" w:eastAsia="zh-CN"/>
        </w:rPr>
        <w:t>附件9：投标人承诺</w:t>
      </w:r>
    </w:p>
    <w:p w14:paraId="293F6660">
      <w:pPr>
        <w:spacing w:before="99" w:line="183" w:lineRule="auto"/>
        <w:ind w:left="59"/>
        <w:jc w:val="left"/>
        <w:rPr>
          <w:rFonts w:hint="default" w:ascii="宋体" w:hAnsi="宋体" w:eastAsia="宋体" w:cs="宋体"/>
          <w:b w:val="0"/>
          <w:bCs w:val="0"/>
          <w:spacing w:val="3"/>
          <w:sz w:val="28"/>
          <w:szCs w:val="28"/>
          <w:highlight w:val="none"/>
          <w:lang w:val="en-US" w:eastAsia="zh-CN"/>
        </w:rPr>
      </w:pPr>
    </w:p>
    <w:p w14:paraId="4B8333FD">
      <w:pPr>
        <w:spacing w:before="99" w:line="183" w:lineRule="auto"/>
        <w:ind w:left="59" w:firstLine="1144" w:firstLineChars="400"/>
        <w:jc w:val="left"/>
        <w:rPr>
          <w:rFonts w:ascii="微软雅黑" w:hAnsi="微软雅黑" w:eastAsia="微软雅黑" w:cs="微软雅黑"/>
          <w:sz w:val="23"/>
          <w:szCs w:val="23"/>
          <w:highlight w:val="none"/>
        </w:rPr>
      </w:pPr>
      <w:r>
        <w:rPr>
          <w:rFonts w:hint="eastAsia" w:ascii="宋体" w:hAnsi="宋体" w:eastAsia="宋体" w:cs="宋体"/>
          <w:b w:val="0"/>
          <w:bCs w:val="0"/>
          <w:spacing w:val="3"/>
          <w:sz w:val="28"/>
          <w:szCs w:val="28"/>
          <w:highlight w:val="none"/>
          <w:lang w:val="en-US" w:eastAsia="zh-CN"/>
        </w:rPr>
        <w:t xml:space="preserve"> </w:t>
      </w:r>
      <w:r>
        <w:rPr>
          <w:rFonts w:hint="eastAsia" w:ascii="宋体" w:hAnsi="宋体" w:eastAsia="宋体" w:cs="宋体"/>
          <w:b w:val="0"/>
          <w:bCs w:val="0"/>
          <w:spacing w:val="3"/>
          <w:sz w:val="23"/>
          <w:szCs w:val="23"/>
          <w:highlight w:val="none"/>
          <w:lang w:val="en-US" w:eastAsia="zh-CN"/>
        </w:rPr>
        <w:t xml:space="preserve">   </w:t>
      </w:r>
      <w:r>
        <w:rPr>
          <w:rFonts w:hint="eastAsia" w:ascii="微软雅黑" w:hAnsi="微软雅黑" w:eastAsia="微软雅黑" w:cs="微软雅黑"/>
          <w:spacing w:val="3"/>
          <w:sz w:val="23"/>
          <w:szCs w:val="23"/>
          <w:highlight w:val="none"/>
          <w:lang w:val="en-US" w:eastAsia="zh-CN"/>
        </w:rPr>
        <w:t xml:space="preserve">                                     </w:t>
      </w:r>
      <w:r>
        <w:rPr>
          <w:rFonts w:ascii="Times New Roman" w:hAnsi="Times New Roman" w:eastAsia="Times New Roman" w:cs="Times New Roman"/>
          <w:b/>
          <w:bCs/>
          <w:spacing w:val="3"/>
          <w:sz w:val="23"/>
          <w:szCs w:val="23"/>
          <w:highlight w:val="none"/>
        </w:rPr>
        <w:t xml:space="preserve"> </w:t>
      </w:r>
      <w:r>
        <w:rPr>
          <w:rFonts w:ascii="微软雅黑" w:hAnsi="微软雅黑" w:eastAsia="微软雅黑" w:cs="微软雅黑"/>
          <w:spacing w:val="3"/>
          <w:sz w:val="23"/>
          <w:szCs w:val="23"/>
          <w:highlight w:val="none"/>
          <w14:textOutline w14:w="634" w14:cap="flat" w14:cmpd="sng">
            <w14:solidFill>
              <w14:srgbClr w14:val="000000"/>
            </w14:solidFill>
            <w14:prstDash w14:val="solid"/>
            <w14:miter w14:val="0"/>
          </w14:textOutline>
        </w:rPr>
        <w:t>投标人承诺</w:t>
      </w:r>
    </w:p>
    <w:p w14:paraId="7AF5DA9B">
      <w:pPr>
        <w:pStyle w:val="8"/>
        <w:spacing w:line="243" w:lineRule="auto"/>
        <w:rPr>
          <w:highlight w:val="none"/>
        </w:rPr>
      </w:pPr>
    </w:p>
    <w:p w14:paraId="162FAE4A">
      <w:pPr>
        <w:spacing w:before="99" w:line="365" w:lineRule="auto"/>
        <w:ind w:left="147"/>
        <w:rPr>
          <w:rFonts w:ascii="微软雅黑" w:hAnsi="微软雅黑" w:eastAsia="微软雅黑" w:cs="微软雅黑"/>
          <w:sz w:val="23"/>
          <w:szCs w:val="23"/>
          <w:highlight w:val="none"/>
        </w:rPr>
      </w:pPr>
      <w:r>
        <w:rPr>
          <w:rFonts w:ascii="微软雅黑" w:hAnsi="微软雅黑" w:eastAsia="微软雅黑" w:cs="微软雅黑"/>
          <w:spacing w:val="-3"/>
          <w:sz w:val="23"/>
          <w:szCs w:val="23"/>
          <w:highlight w:val="none"/>
        </w:rPr>
        <w:t>项目名称：</w:t>
      </w:r>
      <w:r>
        <w:rPr>
          <w:rFonts w:ascii="微软雅黑" w:hAnsi="微软雅黑" w:eastAsia="微软雅黑" w:cs="微软雅黑"/>
          <w:spacing w:val="-3"/>
          <w:sz w:val="23"/>
          <w:szCs w:val="23"/>
          <w:highlight w:val="none"/>
          <w:u w:val="single" w:color="auto"/>
        </w:rPr>
        <w:t xml:space="preserve">    </w:t>
      </w:r>
      <w:r>
        <w:rPr>
          <w:rFonts w:hint="eastAsia" w:ascii="微软雅黑" w:hAnsi="微软雅黑" w:eastAsia="微软雅黑" w:cs="微软雅黑"/>
          <w:spacing w:val="-3"/>
          <w:sz w:val="23"/>
          <w:szCs w:val="23"/>
          <w:highlight w:val="none"/>
          <w:u w:val="single" w:color="auto"/>
          <w:lang w:val="en-US" w:eastAsia="zh-CN"/>
        </w:rPr>
        <w:t xml:space="preserve"> 济宁商用车公司公寓楼漏雨维修和墙面粉刷项目      </w:t>
      </w:r>
    </w:p>
    <w:p w14:paraId="30160B7B">
      <w:pPr>
        <w:spacing w:line="180" w:lineRule="auto"/>
        <w:ind w:firstLine="218" w:firstLineChars="100"/>
        <w:rPr>
          <w:rFonts w:ascii="微软雅黑" w:hAnsi="微软雅黑" w:eastAsia="微软雅黑" w:cs="微软雅黑"/>
          <w:sz w:val="23"/>
          <w:szCs w:val="23"/>
          <w:highlight w:val="none"/>
          <w:u w:val="single"/>
        </w:rPr>
      </w:pPr>
      <w:r>
        <w:rPr>
          <w:rFonts w:ascii="微软雅黑" w:hAnsi="微软雅黑" w:eastAsia="微软雅黑" w:cs="微软雅黑"/>
          <w:spacing w:val="-6"/>
          <w:sz w:val="23"/>
          <w:szCs w:val="23"/>
          <w:highlight w:val="none"/>
        </w:rPr>
        <w:t>日</w:t>
      </w:r>
      <w:r>
        <w:rPr>
          <w:rFonts w:hint="eastAsia" w:ascii="微软雅黑" w:hAnsi="微软雅黑" w:eastAsia="微软雅黑" w:cs="微软雅黑"/>
          <w:spacing w:val="-6"/>
          <w:sz w:val="23"/>
          <w:szCs w:val="23"/>
          <w:highlight w:val="none"/>
          <w:lang w:val="en-US" w:eastAsia="zh-CN"/>
        </w:rPr>
        <w:t xml:space="preserve">     </w:t>
      </w:r>
      <w:r>
        <w:rPr>
          <w:rFonts w:ascii="微软雅黑" w:hAnsi="微软雅黑" w:eastAsia="微软雅黑" w:cs="微软雅黑"/>
          <w:spacing w:val="-6"/>
          <w:sz w:val="23"/>
          <w:szCs w:val="23"/>
          <w:highlight w:val="none"/>
        </w:rPr>
        <w:t>期：</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ascii="微软雅黑" w:hAnsi="微软雅黑" w:eastAsia="微软雅黑" w:cs="微软雅黑"/>
          <w:spacing w:val="-6"/>
          <w:sz w:val="23"/>
          <w:szCs w:val="23"/>
          <w:highlight w:val="none"/>
          <w:u w:val="single"/>
        </w:rPr>
        <w:t>年</w:t>
      </w:r>
      <w:r>
        <w:rPr>
          <w:rFonts w:ascii="微软雅黑" w:hAnsi="微软雅黑" w:eastAsia="微软雅黑" w:cs="微软雅黑"/>
          <w:spacing w:val="4"/>
          <w:sz w:val="23"/>
          <w:szCs w:val="23"/>
          <w:highlight w:val="none"/>
          <w:u w:val="single"/>
        </w:rPr>
        <w:t xml:space="preserve">    </w:t>
      </w:r>
      <w:r>
        <w:rPr>
          <w:rFonts w:hint="eastAsia" w:ascii="微软雅黑" w:hAnsi="微软雅黑" w:eastAsia="微软雅黑" w:cs="微软雅黑"/>
          <w:spacing w:val="4"/>
          <w:sz w:val="23"/>
          <w:szCs w:val="23"/>
          <w:highlight w:val="none"/>
          <w:u w:val="single"/>
          <w:lang w:val="en-US" w:eastAsia="zh-CN"/>
        </w:rPr>
        <w:t xml:space="preserve">    </w:t>
      </w:r>
      <w:r>
        <w:rPr>
          <w:rFonts w:ascii="微软雅黑" w:hAnsi="微软雅黑" w:eastAsia="微软雅黑" w:cs="微软雅黑"/>
          <w:spacing w:val="4"/>
          <w:sz w:val="23"/>
          <w:szCs w:val="23"/>
          <w:highlight w:val="none"/>
          <w:u w:val="single"/>
        </w:rPr>
        <w:t xml:space="preserve"> </w:t>
      </w:r>
      <w:r>
        <w:rPr>
          <w:rFonts w:ascii="微软雅黑" w:hAnsi="微软雅黑" w:eastAsia="微软雅黑" w:cs="微软雅黑"/>
          <w:spacing w:val="-6"/>
          <w:sz w:val="23"/>
          <w:szCs w:val="23"/>
          <w:highlight w:val="none"/>
          <w:u w:val="single"/>
        </w:rPr>
        <w:t xml:space="preserve">月    </w:t>
      </w:r>
      <w:r>
        <w:rPr>
          <w:rFonts w:hint="eastAsia" w:ascii="微软雅黑" w:hAnsi="微软雅黑" w:eastAsia="微软雅黑" w:cs="微软雅黑"/>
          <w:spacing w:val="-6"/>
          <w:sz w:val="23"/>
          <w:szCs w:val="23"/>
          <w:highlight w:val="none"/>
          <w:u w:val="single"/>
          <w:lang w:val="en-US" w:eastAsia="zh-CN"/>
        </w:rPr>
        <w:t xml:space="preserve">      </w:t>
      </w:r>
      <w:r>
        <w:rPr>
          <w:rFonts w:ascii="微软雅黑" w:hAnsi="微软雅黑" w:eastAsia="微软雅黑" w:cs="微软雅黑"/>
          <w:spacing w:val="-6"/>
          <w:sz w:val="23"/>
          <w:szCs w:val="23"/>
          <w:highlight w:val="none"/>
          <w:u w:val="single"/>
        </w:rPr>
        <w:t xml:space="preserve">  日</w:t>
      </w:r>
    </w:p>
    <w:p w14:paraId="0D82600B">
      <w:pPr>
        <w:spacing w:before="79"/>
        <w:rPr>
          <w:highlight w:val="none"/>
        </w:rPr>
      </w:pPr>
    </w:p>
    <w:tbl>
      <w:tblPr>
        <w:tblStyle w:val="22"/>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146BECA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5" w:hRule="atLeast"/>
        </w:trPr>
        <w:tc>
          <w:tcPr>
            <w:tcW w:w="9290" w:type="dxa"/>
            <w:vAlign w:val="top"/>
          </w:tcPr>
          <w:p w14:paraId="4F01D82F">
            <w:pPr>
              <w:rPr>
                <w:rFonts w:hint="eastAsia" w:ascii="宋体" w:hAnsi="宋体"/>
                <w:szCs w:val="21"/>
              </w:rPr>
            </w:pPr>
            <w:r>
              <w:rPr>
                <w:rFonts w:hint="eastAsia" w:ascii="宋体" w:hAnsi="宋体"/>
                <w:szCs w:val="21"/>
              </w:rPr>
              <w:t>投标人承诺：</w:t>
            </w:r>
          </w:p>
          <w:p w14:paraId="285801DF">
            <w:pPr>
              <w:pStyle w:val="10"/>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14:paraId="301F9973">
            <w:pPr>
              <w:pStyle w:val="23"/>
              <w:spacing w:before="1" w:line="180" w:lineRule="auto"/>
              <w:ind w:left="153"/>
              <w:rPr>
                <w:sz w:val="22"/>
                <w:szCs w:val="22"/>
                <w:highlight w:val="none"/>
              </w:rPr>
            </w:pPr>
          </w:p>
        </w:tc>
      </w:tr>
    </w:tbl>
    <w:p w14:paraId="69EC6151">
      <w:pPr>
        <w:pStyle w:val="8"/>
        <w:spacing w:line="253" w:lineRule="auto"/>
        <w:rPr>
          <w:highlight w:val="none"/>
        </w:rPr>
      </w:pPr>
    </w:p>
    <w:p w14:paraId="5AF19443">
      <w:pPr>
        <w:pStyle w:val="8"/>
        <w:spacing w:line="254" w:lineRule="auto"/>
        <w:rPr>
          <w:highlight w:val="none"/>
        </w:rPr>
      </w:pPr>
    </w:p>
    <w:p w14:paraId="4774C8B5">
      <w:pPr>
        <w:pStyle w:val="8"/>
        <w:spacing w:line="254" w:lineRule="auto"/>
        <w:rPr>
          <w:highlight w:val="none"/>
        </w:rPr>
      </w:pPr>
    </w:p>
    <w:p w14:paraId="73E4F968">
      <w:pPr>
        <w:pStyle w:val="8"/>
        <w:spacing w:line="254" w:lineRule="auto"/>
        <w:rPr>
          <w:highlight w:val="none"/>
        </w:rPr>
      </w:pPr>
    </w:p>
    <w:p w14:paraId="7800E04A">
      <w:pPr>
        <w:spacing w:before="99" w:line="176" w:lineRule="auto"/>
        <w:ind w:left="146"/>
        <w:rPr>
          <w:rFonts w:ascii="微软雅黑" w:hAnsi="微软雅黑" w:eastAsia="微软雅黑" w:cs="微软雅黑"/>
          <w:sz w:val="23"/>
          <w:szCs w:val="23"/>
          <w:highlight w:val="none"/>
        </w:rPr>
        <w:sectPr>
          <w:headerReference r:id="rId17" w:type="default"/>
          <w:footerReference r:id="rId18" w:type="default"/>
          <w:pgSz w:w="11900" w:h="16840"/>
          <w:pgMar w:top="1156" w:right="1303" w:bottom="1107" w:left="1300" w:header="887" w:footer="948" w:gutter="0"/>
          <w:pgBorders>
            <w:top w:val="none" w:sz="0" w:space="0"/>
            <w:left w:val="none" w:sz="0" w:space="0"/>
            <w:bottom w:val="none" w:sz="0" w:space="0"/>
            <w:right w:val="none" w:sz="0" w:space="0"/>
          </w:pgBorders>
          <w:cols w:space="720" w:num="1"/>
        </w:sectPr>
      </w:pPr>
      <w:r>
        <w:rPr>
          <w:rFonts w:ascii="微软雅黑" w:hAnsi="微软雅黑" w:eastAsia="微软雅黑" w:cs="微软雅黑"/>
          <w:spacing w:val="4"/>
          <w:sz w:val="23"/>
          <w:szCs w:val="23"/>
          <w:highlight w:val="none"/>
        </w:rPr>
        <w:t xml:space="preserve">投标人名称 </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盖章</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 xml:space="preserve">：  </w:t>
      </w:r>
      <w:r>
        <w:rPr>
          <w:rFonts w:hint="eastAsia" w:ascii="微软雅黑" w:hAnsi="微软雅黑" w:eastAsia="微软雅黑" w:cs="微软雅黑"/>
          <w:spacing w:val="4"/>
          <w:sz w:val="23"/>
          <w:szCs w:val="23"/>
          <w:highlight w:val="none"/>
          <w:lang w:val="en-US" w:eastAsia="zh-CN"/>
        </w:rPr>
        <w:t xml:space="preserve"> </w:t>
      </w:r>
      <w:r>
        <w:rPr>
          <w:rFonts w:ascii="微软雅黑" w:hAnsi="微软雅黑" w:eastAsia="微软雅黑" w:cs="微软雅黑"/>
          <w:spacing w:val="4"/>
          <w:sz w:val="23"/>
          <w:szCs w:val="23"/>
          <w:highlight w:val="none"/>
        </w:rPr>
        <w:t xml:space="preserve">                         法定代表人或授权代表</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签字</w:t>
      </w:r>
      <w:r>
        <w:rPr>
          <w:rFonts w:hint="eastAsia" w:ascii="微软雅黑" w:hAnsi="微软雅黑" w:eastAsia="微软雅黑" w:cs="微软雅黑"/>
          <w:spacing w:val="4"/>
          <w:sz w:val="23"/>
          <w:szCs w:val="23"/>
          <w:highlight w:val="none"/>
          <w:lang w:eastAsia="zh-CN"/>
        </w:rPr>
        <w:t>）：</w:t>
      </w:r>
    </w:p>
    <w:p w14:paraId="2CAC69FC">
      <w:pPr>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附件10：</w:t>
      </w: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p w14:paraId="05D29A72">
      <w:pPr>
        <w:spacing w:before="99" w:line="748" w:lineRule="exact"/>
        <w:rPr>
          <w:rFonts w:hint="eastAsia" w:ascii="宋体" w:hAnsi="宋体" w:eastAsia="宋体" w:cs="宋体"/>
          <w:spacing w:val="6"/>
          <w:position w:val="41"/>
          <w:sz w:val="28"/>
          <w:szCs w:val="28"/>
          <w:highlight w:val="none"/>
          <w:lang w:val="en-US" w:eastAsia="zh-CN"/>
        </w:rPr>
      </w:pPr>
    </w:p>
    <w:p w14:paraId="58A5FF8C">
      <w:pPr>
        <w:ind w:firstLine="280" w:firstLineChars="100"/>
        <w:rPr>
          <w:rFonts w:hint="default" w:ascii="仿宋" w:hAnsi="仿宋" w:eastAsia="仿宋" w:cs="仿宋"/>
          <w:sz w:val="28"/>
          <w:szCs w:val="28"/>
          <w:lang w:val="en-US" w:eastAsia="zh-CN"/>
        </w:rPr>
      </w:pPr>
      <w:r>
        <w:rPr>
          <w:rFonts w:hint="eastAsia" w:ascii="仿宋" w:hAnsi="仿宋" w:eastAsia="仿宋" w:cs="仿宋"/>
          <w:sz w:val="28"/>
          <w:szCs w:val="28"/>
        </w:rPr>
        <w:t>项目名称</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济宁商用车公司公寓楼漏雨维修和墙面粉刷项目</w:t>
      </w:r>
    </w:p>
    <w:p w14:paraId="4E2350D0">
      <w:pPr>
        <w:ind w:firstLine="280" w:firstLineChars="100"/>
        <w:rPr>
          <w:rFonts w:hint="eastAsia" w:ascii="仿宋" w:hAnsi="仿宋" w:eastAsia="仿宋" w:cs="仿宋"/>
          <w:sz w:val="28"/>
          <w:szCs w:val="28"/>
        </w:rPr>
      </w:pPr>
      <w:r>
        <w:rPr>
          <w:rFonts w:hint="eastAsia" w:ascii="仿宋" w:hAnsi="仿宋" w:eastAsia="仿宋" w:cs="仿宋"/>
          <w:sz w:val="28"/>
          <w:szCs w:val="28"/>
        </w:rPr>
        <w:t>日期：  年   月   日</w:t>
      </w:r>
    </w:p>
    <w:p w14:paraId="4B422D47">
      <w:pPr>
        <w:ind w:firstLine="560" w:firstLineChars="200"/>
        <w:rPr>
          <w:rFonts w:hint="eastAsia" w:ascii="仿宋" w:hAnsi="仿宋" w:eastAsia="仿宋" w:cs="仿宋"/>
          <w:sz w:val="28"/>
          <w:szCs w:val="28"/>
        </w:rPr>
      </w:pPr>
    </w:p>
    <w:p w14:paraId="7F46B676">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16"/>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224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4ACE1E9">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1755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B7F4ED">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359E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C30EAEC">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598A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9FD90B">
            <w:pPr>
              <w:pStyle w:val="10"/>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270C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EC64DA6">
            <w:pPr>
              <w:pStyle w:val="10"/>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2C777464">
      <w:pPr>
        <w:pStyle w:val="10"/>
        <w:spacing w:line="360" w:lineRule="auto"/>
        <w:ind w:firstLine="280" w:firstLineChars="100"/>
        <w:rPr>
          <w:rFonts w:hint="eastAsia" w:ascii="仿宋" w:hAnsi="仿宋" w:eastAsia="仿宋" w:cs="仿宋"/>
          <w:sz w:val="28"/>
          <w:szCs w:val="28"/>
        </w:rPr>
      </w:pPr>
    </w:p>
    <w:p w14:paraId="53592128">
      <w:pPr>
        <w:pStyle w:val="1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0BE1810B">
      <w:pPr>
        <w:pStyle w:val="10"/>
        <w:spacing w:line="360" w:lineRule="auto"/>
        <w:ind w:firstLine="560" w:firstLineChars="200"/>
        <w:rPr>
          <w:rFonts w:hint="eastAsia" w:ascii="仿宋" w:hAnsi="仿宋" w:eastAsia="仿宋" w:cs="仿宋"/>
          <w:sz w:val="28"/>
          <w:szCs w:val="28"/>
        </w:rPr>
      </w:pPr>
    </w:p>
    <w:p w14:paraId="6FD08D60">
      <w:pPr>
        <w:pStyle w:val="10"/>
        <w:spacing w:line="360" w:lineRule="auto"/>
        <w:ind w:firstLine="560" w:firstLineChars="200"/>
        <w:rPr>
          <w:rFonts w:hint="eastAsia" w:ascii="仿宋" w:hAnsi="仿宋" w:eastAsia="仿宋" w:cs="仿宋"/>
          <w:sz w:val="28"/>
          <w:szCs w:val="28"/>
        </w:rPr>
      </w:pPr>
    </w:p>
    <w:p w14:paraId="69CBF016">
      <w:pPr>
        <w:pStyle w:val="10"/>
        <w:spacing w:line="360" w:lineRule="auto"/>
        <w:ind w:firstLine="482" w:firstLineChars="200"/>
        <w:rPr>
          <w:rFonts w:hint="default" w:ascii="仿宋" w:hAnsi="仿宋" w:eastAsia="仿宋" w:cs="仿宋"/>
          <w:b/>
          <w:bCs/>
          <w:sz w:val="24"/>
          <w:szCs w:val="24"/>
          <w:lang w:val="en-US" w:eastAsia="zh-CN"/>
        </w:rPr>
        <w:sectPr>
          <w:footerReference r:id="rId19" w:type="default"/>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1A05ABE1">
      <w:pPr>
        <w:spacing w:before="99" w:line="748" w:lineRule="exact"/>
        <w:rPr>
          <w:rFonts w:hint="default" w:ascii="宋体" w:hAnsi="宋体" w:eastAsia="宋体" w:cs="宋体"/>
          <w:spacing w:val="6"/>
          <w:position w:val="41"/>
          <w:sz w:val="28"/>
          <w:szCs w:val="28"/>
          <w:highlight w:val="none"/>
          <w:lang w:val="en-US" w:eastAsia="zh-CN"/>
        </w:rPr>
      </w:pPr>
      <w:r>
        <w:rPr>
          <w:rFonts w:hint="eastAsia" w:ascii="宋体" w:hAnsi="宋体" w:eastAsia="宋体" w:cs="宋体"/>
          <w:spacing w:val="6"/>
          <w:position w:val="41"/>
          <w:sz w:val="28"/>
          <w:szCs w:val="28"/>
          <w:highlight w:val="none"/>
          <w:lang w:val="en-US" w:eastAsia="zh-CN"/>
        </w:rPr>
        <w:t>附件11：投标文件封面及封口格式</w:t>
      </w:r>
    </w:p>
    <w:p w14:paraId="684817E8">
      <w:pPr>
        <w:spacing w:before="1" w:line="178" w:lineRule="auto"/>
        <w:ind w:left="764"/>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封面格式：</w:t>
      </w:r>
    </w:p>
    <w:p w14:paraId="3511E0A8">
      <w:pPr>
        <w:spacing w:line="62" w:lineRule="exact"/>
        <w:rPr>
          <w:highlight w:val="none"/>
        </w:rPr>
      </w:pPr>
    </w:p>
    <w:tbl>
      <w:tblPr>
        <w:tblStyle w:val="22"/>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34342C7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826" w:hRule="atLeast"/>
        </w:trPr>
        <w:tc>
          <w:tcPr>
            <w:tcW w:w="9064" w:type="dxa"/>
            <w:vAlign w:val="top"/>
          </w:tcPr>
          <w:p w14:paraId="591BE57A">
            <w:pPr>
              <w:spacing w:line="362" w:lineRule="auto"/>
              <w:rPr>
                <w:rFonts w:ascii="Arial"/>
                <w:sz w:val="21"/>
                <w:highlight w:val="none"/>
              </w:rPr>
            </w:pPr>
          </w:p>
          <w:p w14:paraId="3D15BB5C">
            <w:pPr>
              <w:pStyle w:val="23"/>
              <w:spacing w:before="124" w:line="180" w:lineRule="auto"/>
              <w:jc w:val="center"/>
              <w:rPr>
                <w:sz w:val="29"/>
                <w:szCs w:val="29"/>
                <w:highlight w:val="none"/>
              </w:rPr>
            </w:pPr>
            <w:r>
              <w:rPr>
                <w:b/>
                <w:bCs/>
                <w:spacing w:val="10"/>
                <w:sz w:val="29"/>
                <w:szCs w:val="29"/>
                <w:highlight w:val="none"/>
                <w14:textOutline w14:w="634" w14:cap="flat" w14:cmpd="sng">
                  <w14:solidFill>
                    <w14:srgbClr w14:val="000000"/>
                  </w14:solidFill>
                  <w14:prstDash w14:val="solid"/>
                  <w14:miter w14:val="0"/>
                </w14:textOutline>
              </w:rPr>
              <w:t>资质/商务文件</w:t>
            </w:r>
          </w:p>
          <w:p w14:paraId="0E2055CA">
            <w:pPr>
              <w:spacing w:line="243" w:lineRule="auto"/>
              <w:rPr>
                <w:rFonts w:ascii="Arial"/>
                <w:sz w:val="21"/>
                <w:highlight w:val="none"/>
              </w:rPr>
            </w:pPr>
          </w:p>
          <w:p w14:paraId="4CCCFFF4">
            <w:pPr>
              <w:spacing w:line="243" w:lineRule="auto"/>
              <w:rPr>
                <w:rFonts w:ascii="Arial"/>
                <w:sz w:val="21"/>
                <w:highlight w:val="none"/>
              </w:rPr>
            </w:pPr>
          </w:p>
          <w:p w14:paraId="564D1C9C">
            <w:pPr>
              <w:spacing w:line="244" w:lineRule="auto"/>
              <w:rPr>
                <w:rFonts w:ascii="Arial"/>
                <w:sz w:val="21"/>
                <w:highlight w:val="none"/>
              </w:rPr>
            </w:pPr>
          </w:p>
          <w:p w14:paraId="6158B900">
            <w:pPr>
              <w:pStyle w:val="23"/>
              <w:spacing w:before="125" w:line="188" w:lineRule="auto"/>
              <w:ind w:left="3262"/>
              <w:rPr>
                <w:sz w:val="29"/>
                <w:szCs w:val="29"/>
                <w:highlight w:val="none"/>
              </w:rPr>
            </w:pPr>
            <w:r>
              <w:rPr>
                <w:b/>
                <w:bCs/>
                <w:spacing w:val="1"/>
                <w:sz w:val="29"/>
                <w:szCs w:val="29"/>
                <w:highlight w:val="none"/>
                <w14:textOutline w14:w="634" w14:cap="flat" w14:cmpd="sng">
                  <w14:solidFill>
                    <w14:srgbClr w14:val="000000"/>
                  </w14:solidFill>
                  <w14:prstDash w14:val="solid"/>
                  <w14:miter w14:val="0"/>
                </w14:textOutline>
              </w:rPr>
              <w:t>（</w:t>
            </w:r>
            <w:r>
              <w:rPr>
                <w:rFonts w:ascii="Arial" w:hAnsi="Arial" w:eastAsia="Arial" w:cs="Arial"/>
                <w:spacing w:val="1"/>
                <w:sz w:val="29"/>
                <w:szCs w:val="29"/>
                <w:highlight w:val="none"/>
              </w:rPr>
              <w:t xml:space="preserve">1 </w:t>
            </w:r>
            <w:r>
              <w:rPr>
                <w:b/>
                <w:bCs/>
                <w:spacing w:val="1"/>
                <w:sz w:val="29"/>
                <w:szCs w:val="29"/>
                <w:highlight w:val="none"/>
                <w14:textOutline w14:w="634" w14:cap="flat" w14:cmpd="sng">
                  <w14:solidFill>
                    <w14:srgbClr w14:val="000000"/>
                  </w14:solidFill>
                  <w14:prstDash w14:val="solid"/>
                  <w14:miter w14:val="0"/>
                </w14:textOutline>
              </w:rPr>
              <w:t>正本</w:t>
            </w:r>
            <w:r>
              <w:rPr>
                <w:rFonts w:hint="eastAsia"/>
                <w:b/>
                <w:bCs/>
                <w:spacing w:val="1"/>
                <w:sz w:val="29"/>
                <w:szCs w:val="29"/>
                <w:highlight w:val="none"/>
                <w:lang w:val="en-US" w:eastAsia="zh-CN"/>
                <w14:textOutline w14:w="634" w14:cap="flat" w14:cmpd="sng">
                  <w14:solidFill>
                    <w14:srgbClr w14:val="000000"/>
                  </w14:solidFill>
                  <w14:prstDash w14:val="solid"/>
                  <w14:miter w14:val="0"/>
                </w14:textOutline>
              </w:rPr>
              <w:t>/</w:t>
            </w:r>
            <w:r>
              <w:rPr>
                <w:rFonts w:ascii="Times New Roman" w:hAnsi="Times New Roman" w:eastAsia="Times New Roman" w:cs="Times New Roman"/>
                <w:b/>
                <w:bCs/>
                <w:spacing w:val="3"/>
                <w:sz w:val="29"/>
                <w:szCs w:val="29"/>
                <w:highlight w:val="none"/>
                <w:u w:val="single" w:color="auto"/>
              </w:rPr>
              <w:t xml:space="preserve">     </w:t>
            </w:r>
            <w:r>
              <w:rPr>
                <w:rFonts w:ascii="Times New Roman" w:hAnsi="Times New Roman" w:eastAsia="Times New Roman" w:cs="Times New Roman"/>
                <w:b/>
                <w:bCs/>
                <w:spacing w:val="-51"/>
                <w:sz w:val="29"/>
                <w:szCs w:val="29"/>
                <w:highlight w:val="none"/>
              </w:rPr>
              <w:t xml:space="preserve"> </w:t>
            </w:r>
            <w:r>
              <w:rPr>
                <w:b/>
                <w:bCs/>
                <w:spacing w:val="1"/>
                <w:sz w:val="29"/>
                <w:szCs w:val="29"/>
                <w:highlight w:val="none"/>
                <w14:textOutline w14:w="634" w14:cap="flat" w14:cmpd="sng">
                  <w14:solidFill>
                    <w14:srgbClr w14:val="000000"/>
                  </w14:solidFill>
                  <w14:prstDash w14:val="solid"/>
                  <w14:miter w14:val="0"/>
                </w14:textOutline>
              </w:rPr>
              <w:t>副本）</w:t>
            </w:r>
          </w:p>
          <w:p w14:paraId="0C2DE85B">
            <w:pPr>
              <w:spacing w:line="335" w:lineRule="auto"/>
              <w:rPr>
                <w:rFonts w:ascii="Arial"/>
                <w:sz w:val="21"/>
                <w:highlight w:val="none"/>
              </w:rPr>
            </w:pPr>
          </w:p>
          <w:p w14:paraId="0E80E4C5">
            <w:pPr>
              <w:spacing w:line="336" w:lineRule="auto"/>
              <w:rPr>
                <w:rFonts w:ascii="Arial"/>
                <w:sz w:val="21"/>
                <w:highlight w:val="none"/>
              </w:rPr>
            </w:pPr>
          </w:p>
          <w:p w14:paraId="2012B606">
            <w:pPr>
              <w:pStyle w:val="23"/>
              <w:keepNext w:val="0"/>
              <w:keepLines w:val="0"/>
              <w:pageBreakBefore w:val="0"/>
              <w:widowControl/>
              <w:kinsoku w:val="0"/>
              <w:wordWrap/>
              <w:overflowPunct/>
              <w:topLinePunct w:val="0"/>
              <w:autoSpaceDE w:val="0"/>
              <w:autoSpaceDN w:val="0"/>
              <w:bidi w:val="0"/>
              <w:adjustRightInd w:val="0"/>
              <w:snapToGrid w:val="0"/>
              <w:spacing w:before="85" w:line="300" w:lineRule="auto"/>
              <w:ind w:left="3270"/>
              <w:textAlignment w:val="baseline"/>
              <w:rPr>
                <w:highlight w:val="none"/>
              </w:rPr>
            </w:pPr>
            <w:r>
              <w:rPr>
                <w:b/>
                <w:bCs/>
                <w:spacing w:val="3"/>
                <w:highlight w:val="none"/>
                <w14:textOutline w14:w="634" w14:cap="flat" w14:cmpd="sng">
                  <w14:solidFill>
                    <w14:srgbClr w14:val="000000"/>
                  </w14:solidFill>
                  <w14:prstDash w14:val="solid"/>
                  <w14:miter w14:val="0"/>
                </w14:textOutline>
              </w:rPr>
              <w:t>项目名称</w:t>
            </w:r>
            <w:r>
              <w:rPr>
                <w:b/>
                <w:bCs/>
                <w:spacing w:val="-36"/>
                <w:highlight w:val="none"/>
              </w:rPr>
              <w:t xml:space="preserve"> </w:t>
            </w:r>
            <w:r>
              <w:rPr>
                <w:b/>
                <w:bCs/>
                <w:spacing w:val="3"/>
                <w:highlight w:val="none"/>
                <w14:textOutline w14:w="634" w14:cap="flat" w14:cmpd="sng">
                  <w14:solidFill>
                    <w14:srgbClr w14:val="000000"/>
                  </w14:solidFill>
                  <w14:prstDash w14:val="solid"/>
                  <w14:miter w14:val="0"/>
                </w14:textOutline>
              </w:rPr>
              <w:t>：</w:t>
            </w:r>
            <w:r>
              <w:rPr>
                <w:b/>
                <w:bCs/>
                <w:highlight w:val="none"/>
                <w:u w:val="single" w:color="auto"/>
              </w:rPr>
              <w:t xml:space="preserve">                                </w:t>
            </w:r>
          </w:p>
          <w:p w14:paraId="2BF338A6">
            <w:pPr>
              <w:pStyle w:val="23"/>
              <w:keepNext w:val="0"/>
              <w:keepLines w:val="0"/>
              <w:pageBreakBefore w:val="0"/>
              <w:widowControl/>
              <w:kinsoku w:val="0"/>
              <w:wordWrap/>
              <w:overflowPunct/>
              <w:topLinePunct w:val="0"/>
              <w:autoSpaceDE w:val="0"/>
              <w:autoSpaceDN w:val="0"/>
              <w:bidi w:val="0"/>
              <w:adjustRightInd w:val="0"/>
              <w:snapToGrid w:val="0"/>
              <w:spacing w:line="300" w:lineRule="auto"/>
              <w:ind w:left="3487"/>
              <w:textAlignment w:val="baseline"/>
              <w:rPr>
                <w:highlight w:val="none"/>
              </w:rPr>
            </w:pPr>
            <w:r>
              <w:rPr>
                <w:b/>
                <w:bCs/>
                <w:spacing w:val="3"/>
                <w:highlight w:val="none"/>
                <w14:textOutline w14:w="634" w14:cap="flat" w14:cmpd="sng">
                  <w14:solidFill>
                    <w14:srgbClr w14:val="000000"/>
                  </w14:solidFill>
                  <w14:prstDash w14:val="solid"/>
                  <w14:miter w14:val="0"/>
                </w14:textOutline>
              </w:rPr>
              <w:t>投标人名称（</w:t>
            </w:r>
            <w:r>
              <w:rPr>
                <w:b/>
                <w:bCs/>
                <w:spacing w:val="-14"/>
                <w:highlight w:val="none"/>
              </w:rPr>
              <w:t xml:space="preserve"> </w:t>
            </w:r>
            <w:r>
              <w:rPr>
                <w:b/>
                <w:bCs/>
                <w:spacing w:val="3"/>
                <w:highlight w:val="none"/>
                <w14:textOutline w14:w="634" w14:cap="flat" w14:cmpd="sng">
                  <w14:solidFill>
                    <w14:srgbClr w14:val="000000"/>
                  </w14:solidFill>
                  <w14:prstDash w14:val="solid"/>
                  <w14:miter w14:val="0"/>
                </w14:textOutline>
              </w:rPr>
              <w:t>公章）：</w:t>
            </w:r>
          </w:p>
          <w:p w14:paraId="2E56228C">
            <w:pPr>
              <w:pStyle w:val="23"/>
              <w:keepNext w:val="0"/>
              <w:keepLines w:val="0"/>
              <w:pageBreakBefore w:val="0"/>
              <w:widowControl/>
              <w:kinsoku w:val="0"/>
              <w:wordWrap/>
              <w:overflowPunct/>
              <w:topLinePunct w:val="0"/>
              <w:autoSpaceDE w:val="0"/>
              <w:autoSpaceDN w:val="0"/>
              <w:bidi w:val="0"/>
              <w:adjustRightInd w:val="0"/>
              <w:snapToGrid w:val="0"/>
              <w:spacing w:before="63"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地址：</w:t>
            </w:r>
          </w:p>
          <w:p w14:paraId="7444A26F">
            <w:pPr>
              <w:pStyle w:val="23"/>
              <w:keepNext w:val="0"/>
              <w:keepLines w:val="0"/>
              <w:pageBreakBefore w:val="0"/>
              <w:widowControl/>
              <w:kinsoku w:val="0"/>
              <w:wordWrap/>
              <w:overflowPunct/>
              <w:topLinePunct w:val="0"/>
              <w:autoSpaceDE w:val="0"/>
              <w:autoSpaceDN w:val="0"/>
              <w:bidi w:val="0"/>
              <w:adjustRightInd w:val="0"/>
              <w:snapToGrid w:val="0"/>
              <w:spacing w:before="59" w:line="300" w:lineRule="auto"/>
              <w:ind w:left="3798"/>
              <w:textAlignment w:val="baseline"/>
              <w:rPr>
                <w:highlight w:val="none"/>
              </w:rPr>
            </w:pPr>
            <w:r>
              <w:rPr>
                <w:b/>
                <w:bCs/>
                <w:spacing w:val="8"/>
                <w:highlight w:val="none"/>
                <w14:textOutline w14:w="634" w14:cap="flat" w14:cmpd="sng">
                  <w14:solidFill>
                    <w14:srgbClr w14:val="000000"/>
                  </w14:solidFill>
                  <w14:prstDash w14:val="solid"/>
                  <w14:miter w14:val="0"/>
                </w14:textOutline>
              </w:rPr>
              <w:t>授权代表电话：</w:t>
            </w:r>
          </w:p>
          <w:p w14:paraId="2762C24D">
            <w:pPr>
              <w:pStyle w:val="23"/>
              <w:keepNext w:val="0"/>
              <w:keepLines w:val="0"/>
              <w:pageBreakBefore w:val="0"/>
              <w:widowControl/>
              <w:kinsoku w:val="0"/>
              <w:wordWrap/>
              <w:overflowPunct/>
              <w:topLinePunct w:val="0"/>
              <w:autoSpaceDE w:val="0"/>
              <w:autoSpaceDN w:val="0"/>
              <w:bidi w:val="0"/>
              <w:adjustRightInd w:val="0"/>
              <w:snapToGrid w:val="0"/>
              <w:spacing w:before="52"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传真：</w:t>
            </w:r>
          </w:p>
        </w:tc>
      </w:tr>
    </w:tbl>
    <w:p w14:paraId="6E581C55">
      <w:pPr>
        <w:pStyle w:val="8"/>
        <w:spacing w:line="76" w:lineRule="exact"/>
        <w:rPr>
          <w:sz w:val="6"/>
          <w:highlight w:val="none"/>
        </w:rPr>
      </w:pPr>
    </w:p>
    <w:p w14:paraId="151F781D">
      <w:pPr>
        <w:spacing w:line="76" w:lineRule="exact"/>
        <w:rPr>
          <w:sz w:val="6"/>
          <w:szCs w:val="6"/>
          <w:highlight w:val="none"/>
        </w:rPr>
        <w:sectPr>
          <w:headerReference r:id="rId20" w:type="default"/>
          <w:footerReference r:id="rId21" w:type="default"/>
          <w:pgSz w:w="11900" w:h="16840"/>
          <w:pgMar w:top="1159" w:right="1361" w:bottom="1153" w:left="1303" w:header="887" w:footer="994" w:gutter="0"/>
          <w:pgBorders>
            <w:top w:val="none" w:sz="0" w:space="0"/>
            <w:left w:val="none" w:sz="0" w:space="0"/>
            <w:bottom w:val="none" w:sz="0" w:space="0"/>
            <w:right w:val="none" w:sz="0" w:space="0"/>
          </w:pgBorders>
          <w:cols w:equalWidth="0" w:num="1">
            <w:col w:w="9236"/>
          </w:cols>
        </w:sectPr>
      </w:pPr>
    </w:p>
    <w:p w14:paraId="69618D7B">
      <w:pPr>
        <w:spacing w:before="46" w:line="227" w:lineRule="exact"/>
        <w:ind w:left="602"/>
        <w:rPr>
          <w:rFonts w:ascii="微软雅黑" w:hAnsi="微软雅黑" w:eastAsia="微软雅黑" w:cs="微软雅黑"/>
          <w:sz w:val="23"/>
          <w:szCs w:val="23"/>
          <w:highlight w:val="none"/>
        </w:rPr>
      </w:pPr>
      <w:r>
        <w:rPr>
          <w:rFonts w:ascii="微软雅黑" w:hAnsi="微软雅黑" w:eastAsia="微软雅黑" w:cs="微软雅黑"/>
          <w:spacing w:val="-2"/>
          <w:position w:val="-1"/>
          <w:sz w:val="23"/>
          <w:szCs w:val="23"/>
          <w:highlight w:val="none"/>
        </w:rPr>
        <w:t>投标人名称：</w:t>
      </w:r>
    </w:p>
    <w:p w14:paraId="5D283B12">
      <w:pPr>
        <w:pStyle w:val="8"/>
        <w:spacing w:line="14" w:lineRule="auto"/>
        <w:rPr>
          <w:sz w:val="2"/>
          <w:highlight w:val="none"/>
        </w:rPr>
      </w:pPr>
      <w:r>
        <w:rPr>
          <w:sz w:val="2"/>
          <w:szCs w:val="2"/>
          <w:highlight w:val="none"/>
        </w:rPr>
        <w:br w:type="column"/>
      </w:r>
    </w:p>
    <w:p w14:paraId="45EA3CD4">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position w:val="-1"/>
          <w:sz w:val="23"/>
          <w:szCs w:val="23"/>
          <w:highlight w:val="none"/>
        </w:rPr>
        <w:t>授权代表签字：</w:t>
      </w:r>
    </w:p>
    <w:p w14:paraId="402312CB">
      <w:pPr>
        <w:pStyle w:val="8"/>
        <w:spacing w:line="14" w:lineRule="auto"/>
        <w:rPr>
          <w:sz w:val="2"/>
          <w:highlight w:val="none"/>
        </w:rPr>
      </w:pPr>
      <w:r>
        <w:rPr>
          <w:sz w:val="2"/>
          <w:szCs w:val="2"/>
          <w:highlight w:val="none"/>
        </w:rPr>
        <w:br w:type="column"/>
      </w:r>
    </w:p>
    <w:p w14:paraId="3E6A8136">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spacing w:val="-18"/>
          <w:position w:val="-1"/>
          <w:sz w:val="23"/>
          <w:szCs w:val="23"/>
          <w:highlight w:val="none"/>
        </w:rPr>
        <w:t>日期：</w:t>
      </w:r>
    </w:p>
    <w:p w14:paraId="55B8D372">
      <w:pPr>
        <w:spacing w:line="228" w:lineRule="exact"/>
        <w:rPr>
          <w:rFonts w:ascii="微软雅黑" w:hAnsi="微软雅黑" w:eastAsia="微软雅黑" w:cs="微软雅黑"/>
          <w:sz w:val="23"/>
          <w:szCs w:val="23"/>
          <w:highlight w:val="none"/>
        </w:rPr>
        <w:sectPr>
          <w:type w:val="continuous"/>
          <w:pgSz w:w="11900" w:h="16840"/>
          <w:pgMar w:top="1159" w:right="1361" w:bottom="1153" w:left="1303" w:header="887" w:footer="994" w:gutter="0"/>
          <w:pgBorders>
            <w:top w:val="none" w:sz="0" w:space="0"/>
            <w:left w:val="none" w:sz="0" w:space="0"/>
            <w:bottom w:val="none" w:sz="0" w:space="0"/>
            <w:right w:val="none" w:sz="0" w:space="0"/>
          </w:pgBorders>
          <w:cols w:equalWidth="0" w:num="3">
            <w:col w:w="4219" w:space="100"/>
            <w:col w:w="3783" w:space="100"/>
            <w:col w:w="1035"/>
          </w:cols>
        </w:sectPr>
      </w:pPr>
    </w:p>
    <w:p w14:paraId="5DA542E6">
      <w:pPr>
        <w:pStyle w:val="8"/>
        <w:spacing w:line="251" w:lineRule="auto"/>
        <w:rPr>
          <w:highlight w:val="none"/>
        </w:rPr>
      </w:pPr>
    </w:p>
    <w:p w14:paraId="6F7E78EB">
      <w:pPr>
        <w:pStyle w:val="8"/>
        <w:spacing w:line="251" w:lineRule="auto"/>
        <w:rPr>
          <w:highlight w:val="none"/>
        </w:rPr>
      </w:pPr>
    </w:p>
    <w:p w14:paraId="366CD9D5">
      <w:pPr>
        <w:pStyle w:val="8"/>
        <w:spacing w:line="251" w:lineRule="auto"/>
        <w:rPr>
          <w:highlight w:val="none"/>
        </w:rPr>
      </w:pPr>
    </w:p>
    <w:p w14:paraId="064BDEEF">
      <w:pPr>
        <w:pStyle w:val="8"/>
        <w:spacing w:line="251" w:lineRule="auto"/>
        <w:rPr>
          <w:highlight w:val="none"/>
        </w:rPr>
      </w:pPr>
    </w:p>
    <w:p w14:paraId="56AF42B3">
      <w:pPr>
        <w:pStyle w:val="8"/>
        <w:spacing w:line="251" w:lineRule="auto"/>
        <w:rPr>
          <w:highlight w:val="none"/>
        </w:rPr>
      </w:pPr>
    </w:p>
    <w:p w14:paraId="25538F8F">
      <w:pPr>
        <w:pStyle w:val="8"/>
        <w:spacing w:line="251" w:lineRule="auto"/>
        <w:rPr>
          <w:highlight w:val="none"/>
        </w:rPr>
      </w:pPr>
    </w:p>
    <w:p w14:paraId="56A3406C">
      <w:pPr>
        <w:pStyle w:val="8"/>
        <w:spacing w:line="251" w:lineRule="auto"/>
        <w:rPr>
          <w:highlight w:val="none"/>
        </w:rPr>
      </w:pPr>
    </w:p>
    <w:p w14:paraId="55DAC66B">
      <w:pPr>
        <w:pStyle w:val="8"/>
        <w:spacing w:line="251" w:lineRule="auto"/>
        <w:rPr>
          <w:highlight w:val="none"/>
        </w:rPr>
      </w:pPr>
    </w:p>
    <w:p w14:paraId="76581114">
      <w:pPr>
        <w:pStyle w:val="8"/>
        <w:spacing w:line="251" w:lineRule="auto"/>
        <w:rPr>
          <w:highlight w:val="none"/>
        </w:rPr>
      </w:pPr>
    </w:p>
    <w:p w14:paraId="150BBE8B">
      <w:pPr>
        <w:pStyle w:val="8"/>
        <w:spacing w:line="251" w:lineRule="auto"/>
        <w:rPr>
          <w:highlight w:val="none"/>
        </w:rPr>
      </w:pPr>
    </w:p>
    <w:p w14:paraId="720CD6D9">
      <w:pPr>
        <w:pStyle w:val="8"/>
        <w:spacing w:line="251" w:lineRule="auto"/>
        <w:rPr>
          <w:highlight w:val="none"/>
        </w:rPr>
      </w:pPr>
    </w:p>
    <w:p w14:paraId="08D28692">
      <w:pPr>
        <w:pStyle w:val="8"/>
        <w:spacing w:line="251" w:lineRule="auto"/>
        <w:rPr>
          <w:highlight w:val="none"/>
        </w:rPr>
      </w:pPr>
    </w:p>
    <w:p w14:paraId="61CB57F0">
      <w:pPr>
        <w:pStyle w:val="8"/>
        <w:spacing w:line="251" w:lineRule="auto"/>
        <w:rPr>
          <w:highlight w:val="none"/>
        </w:rPr>
      </w:pPr>
    </w:p>
    <w:p w14:paraId="4417F9A6">
      <w:pPr>
        <w:pStyle w:val="8"/>
        <w:spacing w:line="251" w:lineRule="auto"/>
        <w:rPr>
          <w:highlight w:val="none"/>
        </w:rPr>
      </w:pPr>
    </w:p>
    <w:p w14:paraId="2BDF3A07">
      <w:pPr>
        <w:pStyle w:val="8"/>
        <w:spacing w:line="251" w:lineRule="auto"/>
        <w:rPr>
          <w:highlight w:val="none"/>
        </w:rPr>
      </w:pPr>
    </w:p>
    <w:p w14:paraId="37DD874F">
      <w:pPr>
        <w:pStyle w:val="8"/>
        <w:spacing w:line="251" w:lineRule="auto"/>
        <w:rPr>
          <w:highlight w:val="none"/>
        </w:rPr>
      </w:pPr>
    </w:p>
    <w:p w14:paraId="02DD48DC">
      <w:pPr>
        <w:pStyle w:val="8"/>
        <w:spacing w:line="252" w:lineRule="auto"/>
        <w:rPr>
          <w:highlight w:val="none"/>
        </w:rPr>
      </w:pPr>
    </w:p>
    <w:p w14:paraId="0DBDEACE">
      <w:pPr>
        <w:spacing w:before="133" w:line="179" w:lineRule="auto"/>
        <w:ind w:left="123"/>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封口格式：</w:t>
      </w:r>
    </w:p>
    <w:p w14:paraId="208DEAB8">
      <w:pPr>
        <w:spacing w:line="63" w:lineRule="exact"/>
        <w:rPr>
          <w:highlight w:val="none"/>
        </w:rPr>
      </w:pPr>
    </w:p>
    <w:tbl>
      <w:tblPr>
        <w:tblStyle w:val="22"/>
        <w:tblW w:w="9172" w:type="dxa"/>
        <w:tblInd w:w="6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72"/>
      </w:tblGrid>
      <w:tr w14:paraId="012F35A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85" w:hRule="atLeast"/>
        </w:trPr>
        <w:tc>
          <w:tcPr>
            <w:tcW w:w="9172" w:type="dxa"/>
            <w:vAlign w:val="top"/>
          </w:tcPr>
          <w:p w14:paraId="3E64B83E">
            <w:pPr>
              <w:spacing w:line="330" w:lineRule="auto"/>
              <w:rPr>
                <w:rFonts w:ascii="Arial"/>
                <w:sz w:val="21"/>
                <w:highlight w:val="none"/>
              </w:rPr>
            </w:pPr>
          </w:p>
          <w:p w14:paraId="51FF83F8">
            <w:pPr>
              <w:pStyle w:val="23"/>
              <w:spacing w:before="99" w:line="179" w:lineRule="auto"/>
              <w:ind w:left="132"/>
              <w:rPr>
                <w:sz w:val="23"/>
                <w:szCs w:val="23"/>
                <w:highlight w:val="none"/>
              </w:rPr>
            </w:pPr>
            <w:r>
              <w:rPr>
                <w:spacing w:val="10"/>
                <w:sz w:val="23"/>
                <w:szCs w:val="23"/>
                <w:highlight w:val="none"/>
              </w:rPr>
              <w:t xml:space="preserve">……………………于   </w:t>
            </w:r>
            <w:r>
              <w:rPr>
                <w:rFonts w:hint="eastAsia"/>
                <w:spacing w:val="10"/>
                <w:sz w:val="23"/>
                <w:szCs w:val="23"/>
                <w:highlight w:val="none"/>
                <w:lang w:val="en-US" w:eastAsia="zh-CN"/>
              </w:rPr>
              <w:t xml:space="preserve">   </w:t>
            </w:r>
            <w:r>
              <w:rPr>
                <w:spacing w:val="10"/>
                <w:sz w:val="23"/>
                <w:szCs w:val="23"/>
                <w:highlight w:val="none"/>
              </w:rPr>
              <w:t xml:space="preserve">年 </w:t>
            </w:r>
            <w:r>
              <w:rPr>
                <w:rFonts w:hint="eastAsia"/>
                <w:spacing w:val="10"/>
                <w:sz w:val="23"/>
                <w:szCs w:val="23"/>
                <w:highlight w:val="none"/>
                <w:lang w:val="en-US" w:eastAsia="zh-CN"/>
              </w:rPr>
              <w:t xml:space="preserve"> </w:t>
            </w:r>
            <w:r>
              <w:rPr>
                <w:spacing w:val="10"/>
                <w:sz w:val="23"/>
                <w:szCs w:val="23"/>
                <w:highlight w:val="none"/>
              </w:rPr>
              <w:t xml:space="preserve">   月 </w:t>
            </w:r>
            <w:r>
              <w:rPr>
                <w:rFonts w:hint="eastAsia"/>
                <w:spacing w:val="10"/>
                <w:sz w:val="23"/>
                <w:szCs w:val="23"/>
                <w:highlight w:val="none"/>
                <w:lang w:val="en-US" w:eastAsia="zh-CN"/>
              </w:rPr>
              <w:t xml:space="preserve"> </w:t>
            </w:r>
            <w:r>
              <w:rPr>
                <w:spacing w:val="10"/>
                <w:sz w:val="23"/>
                <w:szCs w:val="23"/>
                <w:highlight w:val="none"/>
              </w:rPr>
              <w:t xml:space="preserve">   日  </w:t>
            </w:r>
            <w:r>
              <w:rPr>
                <w:rFonts w:hint="eastAsia"/>
                <w:spacing w:val="10"/>
                <w:sz w:val="23"/>
                <w:szCs w:val="23"/>
                <w:highlight w:val="none"/>
                <w:lang w:val="en-US" w:eastAsia="zh-CN"/>
              </w:rPr>
              <w:t xml:space="preserve">   </w:t>
            </w:r>
            <w:r>
              <w:rPr>
                <w:spacing w:val="10"/>
                <w:sz w:val="23"/>
                <w:szCs w:val="23"/>
                <w:highlight w:val="none"/>
              </w:rPr>
              <w:t xml:space="preserve"> 时之前不准启封（公章）</w:t>
            </w:r>
            <w:r>
              <w:rPr>
                <w:spacing w:val="15"/>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p>
        </w:tc>
      </w:tr>
    </w:tbl>
    <w:p w14:paraId="012EED6B">
      <w:pPr>
        <w:pStyle w:val="8"/>
        <w:spacing w:line="14" w:lineRule="auto"/>
        <w:rPr>
          <w:sz w:val="2"/>
          <w:highlight w:val="none"/>
        </w:rPr>
      </w:pPr>
    </w:p>
    <w:p w14:paraId="6B7725BD">
      <w:pPr>
        <w:spacing w:line="14" w:lineRule="auto"/>
        <w:rPr>
          <w:sz w:val="2"/>
          <w:szCs w:val="2"/>
          <w:highlight w:val="none"/>
        </w:rPr>
        <w:sectPr>
          <w:type w:val="continuous"/>
          <w:pgSz w:w="11900" w:h="16840"/>
          <w:pgMar w:top="1159" w:right="1361" w:bottom="1153" w:left="1303" w:header="887" w:footer="994" w:gutter="0"/>
          <w:pgBorders>
            <w:top w:val="none" w:sz="0" w:space="0"/>
            <w:left w:val="none" w:sz="0" w:space="0"/>
            <w:bottom w:val="none" w:sz="0" w:space="0"/>
            <w:right w:val="none" w:sz="0" w:space="0"/>
          </w:pgBorders>
          <w:cols w:equalWidth="0" w:num="1">
            <w:col w:w="9236"/>
          </w:cols>
        </w:sectPr>
      </w:pPr>
    </w:p>
    <w:p w14:paraId="5F5B4921">
      <w:pPr>
        <w:spacing w:before="99" w:line="183" w:lineRule="auto"/>
        <w:ind w:left="30"/>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附件</w:t>
      </w:r>
      <w:r>
        <w:rPr>
          <w:rFonts w:hint="eastAsia" w:ascii="宋体" w:hAnsi="宋体" w:eastAsia="宋体" w:cs="宋体"/>
          <w:b w:val="0"/>
          <w:bCs w:val="0"/>
          <w:spacing w:val="26"/>
          <w:sz w:val="28"/>
          <w:szCs w:val="28"/>
          <w:highlight w:val="none"/>
          <w:lang w:val="en-US" w:eastAsia="zh-CN"/>
        </w:rPr>
        <w:t>12</w:t>
      </w:r>
      <w:r>
        <w:rPr>
          <w:rFonts w:hint="eastAsia" w:ascii="宋体" w:hAnsi="宋体" w:eastAsia="宋体" w:cs="宋体"/>
          <w:b w:val="0"/>
          <w:bCs w:val="0"/>
          <w:spacing w:val="61"/>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SRM</w:t>
      </w:r>
      <w:r>
        <w:rPr>
          <w:rFonts w:hint="eastAsia" w:ascii="宋体" w:hAnsi="宋体" w:eastAsia="宋体" w:cs="宋体"/>
          <w:b w:val="0"/>
          <w:bCs w:val="0"/>
          <w:spacing w:val="-5"/>
          <w:sz w:val="28"/>
          <w:szCs w:val="28"/>
          <w:highlight w:val="none"/>
        </w:rPr>
        <w:t xml:space="preserve"> </w:t>
      </w:r>
      <w:r>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t>非生产供应商注册操作手册</w:t>
      </w:r>
    </w:p>
    <w:p w14:paraId="4F199907">
      <w:pPr>
        <w:pStyle w:val="14"/>
        <w:jc w:val="center"/>
        <w:rPr>
          <w:rFonts w:hint="eastAsia" w:ascii="宋体" w:hAnsi="宋体" w:eastAsia="宋体" w:cs="Times New Roman"/>
          <w:b/>
          <w:bCs/>
          <w:sz w:val="32"/>
        </w:rPr>
      </w:pPr>
      <w:r>
        <w:rPr>
          <w:rFonts w:hint="eastAsia" w:ascii="黑体" w:hAnsi="Courier New" w:eastAsia="黑体" w:cstheme="minorBidi"/>
          <w:b/>
          <w:bCs/>
          <w:kern w:val="2"/>
          <w:sz w:val="36"/>
          <w:szCs w:val="36"/>
          <w:highlight w:val="none"/>
          <w:lang w:val="en-US" w:eastAsia="zh-CN" w:bidi="ar-SA"/>
        </w:rPr>
        <w:t>SRM非生产供应商注册操作手册</w:t>
      </w:r>
    </w:p>
    <w:p w14:paraId="104B84B6">
      <w:pPr>
        <w:adjustRightInd w:val="0"/>
        <w:snapToGrid w:val="0"/>
        <w:spacing w:before="0" w:after="0" w:line="360" w:lineRule="auto"/>
        <w:ind w:left="0" w:right="0" w:firstLine="0" w:firstLineChars="0"/>
        <w:jc w:val="left"/>
        <w:rPr>
          <w:rFonts w:hint="eastAsia" w:ascii="宋体" w:hAnsi="宋体" w:eastAsia="宋体" w:cs="宋体"/>
          <w:sz w:val="24"/>
          <w:szCs w:val="24"/>
          <w:lang w:eastAsia="zh-CN"/>
        </w:rPr>
      </w:pPr>
      <w:r>
        <w:rPr>
          <w:rFonts w:ascii="宋体" w:hAnsi="宋体" w:eastAsia="宋体" w:cs="宋体"/>
          <w:i w:val="0"/>
          <w:strike w:val="0"/>
          <w:sz w:val="24"/>
          <w:szCs w:val="24"/>
          <w:u w:val="none"/>
        </w:rPr>
        <w:t>浏览器中输入地址</w:t>
      </w:r>
      <w:r>
        <w:rPr>
          <w:rFonts w:hint="eastAsia" w:ascii="宋体" w:hAnsi="宋体" w:eastAsia="宋体" w:cs="宋体"/>
          <w:i w:val="0"/>
          <w:strike w:val="0"/>
          <w:sz w:val="24"/>
          <w:szCs w:val="24"/>
          <w:u w:val="none"/>
          <w:lang w:eastAsia="zh-CN"/>
        </w:rPr>
        <w:t>；</w:t>
      </w:r>
    </w:p>
    <w:p w14:paraId="0AF1A63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1CE636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4CBB1D7">
      <w:pPr>
        <w:snapToGrid w:val="0"/>
        <w:spacing w:line="312" w:lineRule="auto"/>
      </w:pPr>
      <w:r>
        <w:drawing>
          <wp:inline distT="0" distB="0" distL="114300" distR="114300">
            <wp:extent cx="5760085" cy="2933065"/>
            <wp:effectExtent l="0" t="0" r="12065" b="635"/>
            <wp:docPr id="14" name="图片 1" descr="descript"/>
            <wp:cNvGraphicFramePr/>
            <a:graphic xmlns:a="http://schemas.openxmlformats.org/drawingml/2006/main">
              <a:graphicData uri="http://schemas.openxmlformats.org/drawingml/2006/picture">
                <pic:pic xmlns:pic="http://schemas.openxmlformats.org/drawingml/2006/picture">
                  <pic:nvPicPr>
                    <pic:cNvPr id="14" name="图片 1" descr="descript"/>
                    <pic:cNvPicPr/>
                  </pic:nvPicPr>
                  <pic:blipFill>
                    <a:blip r:embed="rId28"/>
                    <a:stretch>
                      <a:fillRect/>
                    </a:stretch>
                  </pic:blipFill>
                  <pic:spPr>
                    <a:xfrm>
                      <a:off x="0" y="0"/>
                      <a:ext cx="5760085" cy="2933065"/>
                    </a:xfrm>
                    <a:prstGeom prst="rect">
                      <a:avLst/>
                    </a:prstGeom>
                    <a:noFill/>
                    <a:ln>
                      <a:noFill/>
                    </a:ln>
                  </pic:spPr>
                </pic:pic>
              </a:graphicData>
            </a:graphic>
          </wp:inline>
        </w:drawing>
      </w:r>
    </w:p>
    <w:p w14:paraId="046991B9">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45BC7EA2">
      <w:pPr>
        <w:snapToGrid w:val="0"/>
        <w:spacing w:line="312" w:lineRule="auto"/>
      </w:pPr>
      <w:r>
        <w:drawing>
          <wp:inline distT="0" distB="0" distL="114300" distR="114300">
            <wp:extent cx="5760085" cy="2766695"/>
            <wp:effectExtent l="0" t="0" r="12065" b="14605"/>
            <wp:docPr id="11" name="图片 2" descr="descript"/>
            <wp:cNvGraphicFramePr/>
            <a:graphic xmlns:a="http://schemas.openxmlformats.org/drawingml/2006/main">
              <a:graphicData uri="http://schemas.openxmlformats.org/drawingml/2006/picture">
                <pic:pic xmlns:pic="http://schemas.openxmlformats.org/drawingml/2006/picture">
                  <pic:nvPicPr>
                    <pic:cNvPr id="11" name="图片 2" descr="descript"/>
                    <pic:cNvPicPr/>
                  </pic:nvPicPr>
                  <pic:blipFill>
                    <a:blip r:embed="rId29"/>
                    <a:stretch>
                      <a:fillRect/>
                    </a:stretch>
                  </pic:blipFill>
                  <pic:spPr>
                    <a:xfrm>
                      <a:off x="0" y="0"/>
                      <a:ext cx="5760085" cy="2766695"/>
                    </a:xfrm>
                    <a:prstGeom prst="rect">
                      <a:avLst/>
                    </a:prstGeom>
                    <a:noFill/>
                    <a:ln>
                      <a:noFill/>
                    </a:ln>
                  </pic:spPr>
                </pic:pic>
              </a:graphicData>
            </a:graphic>
          </wp:inline>
        </w:drawing>
      </w:r>
    </w:p>
    <w:p w14:paraId="23979694">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31E558EE">
      <w:pPr>
        <w:snapToGrid w:val="0"/>
        <w:spacing w:line="312" w:lineRule="auto"/>
      </w:pPr>
      <w:r>
        <w:drawing>
          <wp:inline distT="0" distB="0" distL="114300" distR="114300">
            <wp:extent cx="5760085" cy="2869565"/>
            <wp:effectExtent l="0" t="0" r="12065" b="698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30"/>
                    <a:stretch>
                      <a:fillRect/>
                    </a:stretch>
                  </pic:blipFill>
                  <pic:spPr>
                    <a:xfrm>
                      <a:off x="0" y="0"/>
                      <a:ext cx="5760085" cy="2869565"/>
                    </a:xfrm>
                    <a:prstGeom prst="rect">
                      <a:avLst/>
                    </a:prstGeom>
                    <a:noFill/>
                    <a:ln>
                      <a:noFill/>
                    </a:ln>
                  </pic:spPr>
                </pic:pic>
              </a:graphicData>
            </a:graphic>
          </wp:inline>
        </w:drawing>
      </w:r>
    </w:p>
    <w:p w14:paraId="7DDF8FB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5EACCEA2">
      <w:pPr>
        <w:snapToGrid w:val="0"/>
        <w:spacing w:line="312" w:lineRule="auto"/>
      </w:pPr>
      <w:r>
        <w:drawing>
          <wp:inline distT="0" distB="0" distL="114300" distR="114300">
            <wp:extent cx="5760085" cy="2853055"/>
            <wp:effectExtent l="0" t="0" r="12065" b="444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31"/>
                    <a:stretch>
                      <a:fillRect/>
                    </a:stretch>
                  </pic:blipFill>
                  <pic:spPr>
                    <a:xfrm>
                      <a:off x="0" y="0"/>
                      <a:ext cx="5760085" cy="2853055"/>
                    </a:xfrm>
                    <a:prstGeom prst="rect">
                      <a:avLst/>
                    </a:prstGeom>
                    <a:noFill/>
                    <a:ln>
                      <a:noFill/>
                    </a:ln>
                  </pic:spPr>
                </pic:pic>
              </a:graphicData>
            </a:graphic>
          </wp:inline>
        </w:drawing>
      </w:r>
    </w:p>
    <w:p w14:paraId="1376A1E4">
      <w:pPr>
        <w:numPr>
          <w:ilvl w:val="0"/>
          <w:numId w:val="8"/>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按要求填写所有信息，最后提交审批</w:t>
      </w:r>
    </w:p>
    <w:p w14:paraId="01DD2CA7">
      <w:pPr>
        <w:pStyle w:val="3"/>
        <w:numPr>
          <w:ilvl w:val="0"/>
          <w:numId w:val="0"/>
        </w:numPr>
        <w:rPr>
          <w:rFonts w:hint="default" w:eastAsia="宋体"/>
          <w:lang w:val="en-US" w:eastAsia="zh-CN"/>
        </w:rPr>
      </w:pPr>
      <w:r>
        <w:rPr>
          <w:rFonts w:hint="eastAsia"/>
          <w:lang w:val="en-US" w:eastAsia="zh-CN"/>
        </w:rPr>
        <w:t>审批通过后，系统会发送短信到注册的收据号上，会告知登录账号和密码，注意记录本单位的“供应商代码”，代码用于登录系统后应标。登录信息如下：</w:t>
      </w:r>
    </w:p>
    <w:p w14:paraId="3610E62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D83E09D">
      <w:pPr>
        <w:snapToGrid/>
        <w:spacing w:before="0" w:after="0" w:line="36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cs="宋体"/>
          <w:i w:val="0"/>
          <w:strike w:val="0"/>
          <w:color w:val="000000"/>
          <w:sz w:val="24"/>
          <w:szCs w:val="24"/>
          <w:highlight w:val="none"/>
          <w:u w:val="none"/>
          <w:lang w:val="en-US" w:eastAsia="zh-CN"/>
        </w:rPr>
        <w:t>3</w:t>
      </w:r>
    </w:p>
    <w:p w14:paraId="541BEA5E">
      <w:pPr>
        <w:snapToGrid/>
        <w:spacing w:before="0" w:after="0" w:line="240" w:lineRule="auto"/>
        <w:ind w:left="0" w:right="0" w:firstLine="0"/>
        <w:jc w:val="both"/>
        <w:rPr>
          <w:rFonts w:ascii="宋体" w:hAnsi="宋体" w:eastAsia="宋体" w:cs="宋体"/>
          <w:i w:val="0"/>
          <w:strike w:val="0"/>
          <w:color w:val="000000"/>
          <w:sz w:val="21"/>
          <w:u w:val="none"/>
        </w:rPr>
      </w:pPr>
    </w:p>
    <w:p w14:paraId="79E620CC">
      <w:pPr>
        <w:snapToGrid/>
        <w:spacing w:before="0" w:after="0" w:line="240" w:lineRule="auto"/>
        <w:ind w:left="0" w:right="0" w:firstLine="0"/>
        <w:jc w:val="both"/>
      </w:pPr>
      <w:r>
        <w:drawing>
          <wp:inline distT="0" distB="0" distL="114300" distR="114300">
            <wp:extent cx="5760085" cy="2809875"/>
            <wp:effectExtent l="0" t="0" r="12065" b="9525"/>
            <wp:docPr id="16" name="图片 5" descr="descript"/>
            <wp:cNvGraphicFramePr/>
            <a:graphic xmlns:a="http://schemas.openxmlformats.org/drawingml/2006/main">
              <a:graphicData uri="http://schemas.openxmlformats.org/drawingml/2006/picture">
                <pic:pic xmlns:pic="http://schemas.openxmlformats.org/drawingml/2006/picture">
                  <pic:nvPicPr>
                    <pic:cNvPr id="16" name="图片 5" descr="descript"/>
                    <pic:cNvPicPr/>
                  </pic:nvPicPr>
                  <pic:blipFill>
                    <a:blip r:embed="rId32"/>
                    <a:stretch>
                      <a:fillRect/>
                    </a:stretch>
                  </pic:blipFill>
                  <pic:spPr>
                    <a:xfrm>
                      <a:off x="0" y="0"/>
                      <a:ext cx="5760085" cy="2809875"/>
                    </a:xfrm>
                    <a:prstGeom prst="rect">
                      <a:avLst/>
                    </a:prstGeom>
                    <a:noFill/>
                    <a:ln>
                      <a:noFill/>
                    </a:ln>
                  </pic:spPr>
                </pic:pic>
              </a:graphicData>
            </a:graphic>
          </wp:inline>
        </w:drawing>
      </w:r>
    </w:p>
    <w:p w14:paraId="6802E7DD">
      <w:pPr>
        <w:pStyle w:val="10"/>
      </w:pPr>
      <w:r>
        <w:drawing>
          <wp:inline distT="0" distB="0" distL="114300" distR="114300">
            <wp:extent cx="5760085" cy="2820035"/>
            <wp:effectExtent l="0" t="0" r="12065" b="18415"/>
            <wp:docPr id="2" name="图片 6" descr="descript"/>
            <wp:cNvGraphicFramePr/>
            <a:graphic xmlns:a="http://schemas.openxmlformats.org/drawingml/2006/main">
              <a:graphicData uri="http://schemas.openxmlformats.org/drawingml/2006/picture">
                <pic:pic xmlns:pic="http://schemas.openxmlformats.org/drawingml/2006/picture">
                  <pic:nvPicPr>
                    <pic:cNvPr id="2" name="图片 6" descr="descript"/>
                    <pic:cNvPicPr/>
                  </pic:nvPicPr>
                  <pic:blipFill>
                    <a:blip r:embed="rId33"/>
                    <a:stretch>
                      <a:fillRect/>
                    </a:stretch>
                  </pic:blipFill>
                  <pic:spPr>
                    <a:xfrm>
                      <a:off x="0" y="0"/>
                      <a:ext cx="5760085" cy="2820035"/>
                    </a:xfrm>
                    <a:prstGeom prst="rect">
                      <a:avLst/>
                    </a:prstGeom>
                    <a:noFill/>
                    <a:ln>
                      <a:noFill/>
                    </a:ln>
                  </pic:spPr>
                </pic:pic>
              </a:graphicData>
            </a:graphic>
          </wp:inline>
        </w:drawing>
      </w:r>
    </w:p>
    <w:p w14:paraId="371549AD">
      <w:pPr>
        <w:pStyle w:val="10"/>
      </w:pPr>
    </w:p>
    <w:p w14:paraId="6D9A9D4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w:t>
      </w:r>
    </w:p>
    <w:p w14:paraId="40E93FFE">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14:paraId="2B61ED1E">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eastAsia="宋体" w:cs="宋体"/>
          <w:b/>
          <w:bCs/>
          <w:i w:val="0"/>
          <w:strike w:val="0"/>
          <w:color w:val="auto"/>
          <w:sz w:val="24"/>
          <w:szCs w:val="28"/>
          <w:highlight w:val="none"/>
          <w:u w:val="none"/>
          <w:lang w:val="en-US" w:eastAsia="zh-CN"/>
        </w:rPr>
        <w:t>“ CGZX2025060143 ”；</w:t>
      </w:r>
    </w:p>
    <w:p w14:paraId="680E72D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14:paraId="1526672E">
      <w:pPr>
        <w:pStyle w:val="10"/>
        <w:rPr>
          <w:highlight w:val="none"/>
        </w:rPr>
        <w:sectPr>
          <w:footerReference r:id="rId24" w:type="first"/>
          <w:headerReference r:id="rId22" w:type="default"/>
          <w:footerReference r:id="rId2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B27E402">
      <w:pPr>
        <w:pStyle w:val="10"/>
        <w:jc w:val="center"/>
        <w:outlineLvl w:val="2"/>
        <w:rPr>
          <w:rFonts w:hint="eastAsia" w:ascii="黑体" w:hAnsi="Courier New" w:eastAsia="黑体" w:cstheme="minorBidi"/>
          <w:b/>
          <w:bCs/>
          <w:kern w:val="2"/>
          <w:sz w:val="36"/>
          <w:szCs w:val="36"/>
          <w:highlight w:val="none"/>
          <w:lang w:val="en-US" w:eastAsia="zh-CN" w:bidi="ar-SA"/>
        </w:rPr>
      </w:pPr>
      <w:r>
        <w:rPr>
          <w:rFonts w:hint="eastAsia" w:ascii="黑体" w:eastAsia="黑体" w:cstheme="minorBidi"/>
          <w:b/>
          <w:bCs/>
          <w:kern w:val="2"/>
          <w:sz w:val="36"/>
          <w:szCs w:val="36"/>
          <w:highlight w:val="none"/>
          <w:lang w:val="en-US" w:eastAsia="zh-CN" w:bidi="ar-SA"/>
        </w:rPr>
        <w:t xml:space="preserve">附件13  </w:t>
      </w:r>
      <w:r>
        <w:rPr>
          <w:rFonts w:hint="eastAsia" w:ascii="黑体" w:hAnsi="Courier New" w:eastAsia="黑体" w:cstheme="minorBidi"/>
          <w:b/>
          <w:bCs/>
          <w:kern w:val="2"/>
          <w:sz w:val="36"/>
          <w:szCs w:val="36"/>
          <w:highlight w:val="none"/>
          <w:lang w:val="en-US" w:eastAsia="zh-CN" w:bidi="ar-SA"/>
        </w:rPr>
        <w:t>SRM系统供应商用户手册</w:t>
      </w:r>
    </w:p>
    <w:p w14:paraId="6555FE29">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系统网址：</w:t>
      </w:r>
      <w:r>
        <w:rPr>
          <w:highlight w:val="none"/>
        </w:rPr>
        <w:fldChar w:fldCharType="begin"/>
      </w:r>
      <w:r>
        <w:rPr>
          <w:highlight w:val="none"/>
        </w:rPr>
        <w:instrText xml:space="preserve"> HYPERLINK "http://ecaitong.sinotruk.com:8012/" </w:instrText>
      </w:r>
      <w:r>
        <w:rPr>
          <w:highlight w:val="none"/>
        </w:rPr>
        <w:fldChar w:fldCharType="separate"/>
      </w:r>
      <w:r>
        <w:rPr>
          <w:rFonts w:ascii="仿宋" w:hAnsi="仿宋" w:eastAsia="仿宋" w:cs="仿宋"/>
          <w:sz w:val="28"/>
          <w:szCs w:val="28"/>
          <w:highlight w:val="none"/>
          <w:lang w:bidi="ar"/>
        </w:rPr>
        <w:t>http://ecaitong.sinotruk.com:8012/</w:t>
      </w:r>
      <w:r>
        <w:rPr>
          <w:rFonts w:ascii="仿宋" w:hAnsi="仿宋" w:eastAsia="仿宋" w:cs="仿宋"/>
          <w:sz w:val="28"/>
          <w:szCs w:val="28"/>
          <w:highlight w:val="none"/>
          <w:lang w:bidi="ar"/>
        </w:rPr>
        <w:fldChar w:fldCharType="end"/>
      </w:r>
    </w:p>
    <w:p w14:paraId="58D216A6">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用 户 名：g</w:t>
      </w:r>
      <w:r>
        <w:rPr>
          <w:rFonts w:ascii="仿宋" w:hAnsi="仿宋" w:eastAsia="仿宋" w:cs="仿宋"/>
          <w:sz w:val="28"/>
          <w:szCs w:val="28"/>
          <w:highlight w:val="none"/>
          <w:lang w:bidi="ar"/>
        </w:rPr>
        <w:t>ys+</w:t>
      </w:r>
      <w:r>
        <w:rPr>
          <w:rFonts w:hint="eastAsia" w:ascii="仿宋" w:hAnsi="仿宋" w:eastAsia="仿宋" w:cs="仿宋"/>
          <w:sz w:val="28"/>
          <w:szCs w:val="28"/>
          <w:highlight w:val="none"/>
          <w:lang w:bidi="ar"/>
        </w:rPr>
        <w:t>供应商代码</w:t>
      </w:r>
    </w:p>
    <w:p w14:paraId="648B8CEE">
      <w:pPr>
        <w:widowControl/>
        <w:spacing w:line="480" w:lineRule="exact"/>
      </w:pPr>
      <w:r>
        <w:rPr>
          <w:rFonts w:hint="eastAsia" w:ascii="仿宋" w:hAnsi="仿宋" w:eastAsia="仿宋" w:cs="仿宋"/>
          <w:sz w:val="28"/>
          <w:szCs w:val="28"/>
          <w:highlight w:val="none"/>
          <w:lang w:bidi="ar"/>
        </w:rPr>
        <w:t>初始密码：scm</w:t>
      </w:r>
      <w:r>
        <w:rPr>
          <w:rFonts w:ascii="仿宋" w:hAnsi="仿宋" w:eastAsia="仿宋" w:cs="仿宋"/>
          <w:sz w:val="28"/>
          <w:szCs w:val="28"/>
          <w:highlight w:val="none"/>
          <w:lang w:bidi="ar"/>
        </w:rPr>
        <w:t>@202</w:t>
      </w:r>
      <w:r>
        <w:rPr>
          <w:rFonts w:hint="eastAsia" w:ascii="仿宋" w:hAnsi="仿宋" w:eastAsia="仿宋" w:cs="仿宋"/>
          <w:sz w:val="28"/>
          <w:szCs w:val="28"/>
          <w:highlight w:val="none"/>
          <w:lang w:val="en-US" w:eastAsia="zh-CN" w:bidi="ar"/>
        </w:rPr>
        <w:t>3</w:t>
      </w:r>
      <w:bookmarkStart w:id="318" w:name="_Toc77693130"/>
      <w:bookmarkEnd w:id="318"/>
      <w:bookmarkStart w:id="319" w:name="_Toc77952823"/>
      <w:bookmarkEnd w:id="319"/>
      <w:bookmarkStart w:id="320" w:name="_Toc77336609"/>
      <w:bookmarkEnd w:id="320"/>
      <w:bookmarkStart w:id="321" w:name="_Toc77336328"/>
      <w:bookmarkEnd w:id="321"/>
      <w:bookmarkStart w:id="322" w:name="_Toc77754747"/>
      <w:bookmarkEnd w:id="322"/>
      <w:bookmarkStart w:id="323" w:name="_Toc522005584"/>
      <w:bookmarkEnd w:id="323"/>
      <w:bookmarkStart w:id="324" w:name="_Toc77337624"/>
      <w:bookmarkEnd w:id="324"/>
      <w:bookmarkStart w:id="325" w:name="_Toc77337714"/>
      <w:bookmarkEnd w:id="325"/>
      <w:bookmarkStart w:id="326" w:name="_Toc77336402"/>
      <w:bookmarkEnd w:id="326"/>
      <w:bookmarkStart w:id="327" w:name="_Toc77752841"/>
      <w:bookmarkEnd w:id="327"/>
      <w:bookmarkStart w:id="328" w:name="_Toc521919763"/>
      <w:bookmarkEnd w:id="328"/>
      <w:bookmarkStart w:id="329" w:name="_Toc77754138"/>
      <w:bookmarkEnd w:id="329"/>
      <w:bookmarkStart w:id="330" w:name="_Toc111214275"/>
      <w:bookmarkEnd w:id="330"/>
    </w:p>
    <w:p w14:paraId="0C4AC4D0">
      <w:pPr>
        <w:pStyle w:val="5"/>
      </w:pPr>
      <w:r>
        <w:rPr>
          <w:rFonts w:hint="eastAsia"/>
        </w:rPr>
        <w:t>供应商应标</w:t>
      </w:r>
    </w:p>
    <w:p w14:paraId="649EA15D">
      <w:r>
        <w:rPr>
          <w:rFonts w:hint="eastAsia"/>
        </w:rPr>
        <w:t>路径：招投标中心-非生产类招投标-供应商应标</w:t>
      </w:r>
    </w:p>
    <w:p w14:paraId="73304C28">
      <w:r>
        <w:rPr>
          <w:rFonts w:hint="eastAsia"/>
        </w:rPr>
        <w:t>点击应标，上传文件之后点击提交。</w:t>
      </w:r>
    </w:p>
    <w:p w14:paraId="693798B5">
      <w:r>
        <w:drawing>
          <wp:inline distT="0" distB="0" distL="114300" distR="114300">
            <wp:extent cx="5751830" cy="2267585"/>
            <wp:effectExtent l="0" t="0" r="1270"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4"/>
                    <a:stretch>
                      <a:fillRect/>
                    </a:stretch>
                  </pic:blipFill>
                  <pic:spPr>
                    <a:xfrm>
                      <a:off x="0" y="0"/>
                      <a:ext cx="5751830" cy="2267585"/>
                    </a:xfrm>
                    <a:prstGeom prst="rect">
                      <a:avLst/>
                    </a:prstGeom>
                    <a:noFill/>
                    <a:ln>
                      <a:noFill/>
                    </a:ln>
                  </pic:spPr>
                </pic:pic>
              </a:graphicData>
            </a:graphic>
          </wp:inline>
        </w:drawing>
      </w:r>
    </w:p>
    <w:p w14:paraId="204A66A7"/>
    <w:p w14:paraId="6D3AF4D2">
      <w:pPr>
        <w:pStyle w:val="5"/>
      </w:pPr>
      <w:r>
        <w:rPr>
          <w:rFonts w:hint="eastAsia"/>
        </w:rPr>
        <w:t>供应商投标</w:t>
      </w:r>
    </w:p>
    <w:p w14:paraId="4EB68293">
      <w:r>
        <w:t>路径：招投标中心-非生产类招投标-</w:t>
      </w:r>
      <w:r>
        <w:rPr>
          <w:rFonts w:hint="eastAsia"/>
        </w:rPr>
        <w:t>供应商投标</w:t>
      </w:r>
    </w:p>
    <w:p w14:paraId="1CF42505">
      <w:r>
        <w:drawing>
          <wp:inline distT="0" distB="0" distL="114300" distR="114300">
            <wp:extent cx="5750560" cy="2118360"/>
            <wp:effectExtent l="0" t="0" r="2540" b="1524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5"/>
                    <a:stretch>
                      <a:fillRect/>
                    </a:stretch>
                  </pic:blipFill>
                  <pic:spPr>
                    <a:xfrm>
                      <a:off x="0" y="0"/>
                      <a:ext cx="5750560" cy="2118360"/>
                    </a:xfrm>
                    <a:prstGeom prst="rect">
                      <a:avLst/>
                    </a:prstGeom>
                    <a:noFill/>
                    <a:ln>
                      <a:noFill/>
                    </a:ln>
                  </pic:spPr>
                </pic:pic>
              </a:graphicData>
            </a:graphic>
          </wp:inline>
        </w:drawing>
      </w:r>
    </w:p>
    <w:p w14:paraId="3DA50A90">
      <w:r>
        <w:rPr>
          <w:rFonts w:hint="eastAsia"/>
        </w:rPr>
        <w:t>点击投标按钮，进入详情页，输入</w:t>
      </w:r>
      <w:r>
        <w:rPr>
          <w:rFonts w:hint="eastAsia"/>
          <w:b/>
          <w:bCs/>
        </w:rPr>
        <w:t>投标报价</w:t>
      </w:r>
      <w:r>
        <w:rPr>
          <w:rFonts w:hint="eastAsia"/>
        </w:rPr>
        <w:t>。</w:t>
      </w:r>
    </w:p>
    <w:p w14:paraId="69C44DCE">
      <w:r>
        <w:drawing>
          <wp:inline distT="0" distB="0" distL="114300" distR="114300">
            <wp:extent cx="5752465" cy="2797175"/>
            <wp:effectExtent l="0" t="0" r="635"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6"/>
                    <a:stretch>
                      <a:fillRect/>
                    </a:stretch>
                  </pic:blipFill>
                  <pic:spPr>
                    <a:xfrm>
                      <a:off x="0" y="0"/>
                      <a:ext cx="5752465" cy="2797175"/>
                    </a:xfrm>
                    <a:prstGeom prst="rect">
                      <a:avLst/>
                    </a:prstGeom>
                    <a:noFill/>
                    <a:ln>
                      <a:noFill/>
                    </a:ln>
                  </pic:spPr>
                </pic:pic>
              </a:graphicData>
            </a:graphic>
          </wp:inline>
        </w:drawing>
      </w:r>
    </w:p>
    <w:p w14:paraId="5787D709">
      <w:pPr>
        <w:pStyle w:val="5"/>
      </w:pPr>
      <w:bookmarkStart w:id="331" w:name="_Hlk128316797"/>
      <w:r>
        <w:rPr>
          <w:rFonts w:hint="eastAsia"/>
        </w:rPr>
        <w:t>供应商技术标澄清函</w:t>
      </w:r>
    </w:p>
    <w:p w14:paraId="078FB5A2">
      <w:r>
        <w:t>路径：招投标中心-非生产类招投标-</w:t>
      </w:r>
      <w:r>
        <w:rPr>
          <w:rFonts w:hint="eastAsia"/>
        </w:rPr>
        <w:t>供应商技术标澄清函</w:t>
      </w:r>
    </w:p>
    <w:p w14:paraId="387E49E6">
      <w:r>
        <w:rPr>
          <w:rFonts w:hint="eastAsia"/>
        </w:rPr>
        <w:t>点击编辑按钮进入系统，技术标澄清函。</w:t>
      </w:r>
    </w:p>
    <w:p w14:paraId="70FA3868">
      <w:r>
        <w:rPr>
          <w:rFonts w:hint="eastAsia"/>
        </w:rPr>
        <w:t>开标之后所有投标的供应商都可编辑提交，技术标入围之后 都不可编辑</w:t>
      </w:r>
    </w:p>
    <w:p w14:paraId="6C915944">
      <w:r>
        <w:drawing>
          <wp:inline distT="0" distB="0" distL="114300" distR="114300">
            <wp:extent cx="5759450" cy="2669540"/>
            <wp:effectExtent l="0" t="0" r="12700" b="16510"/>
            <wp:docPr id="20" name="图片 10"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图形用户界面, 文本, 信件&#10;&#10;描述已自动生成"/>
                    <pic:cNvPicPr>
                      <a:picLocks noChangeAspect="1"/>
                    </pic:cNvPicPr>
                  </pic:nvPicPr>
                  <pic:blipFill>
                    <a:blip r:embed="rId37"/>
                    <a:stretch>
                      <a:fillRect/>
                    </a:stretch>
                  </pic:blipFill>
                  <pic:spPr>
                    <a:xfrm>
                      <a:off x="0" y="0"/>
                      <a:ext cx="5759450" cy="2669540"/>
                    </a:xfrm>
                    <a:prstGeom prst="rect">
                      <a:avLst/>
                    </a:prstGeom>
                    <a:noFill/>
                    <a:ln>
                      <a:noFill/>
                    </a:ln>
                  </pic:spPr>
                </pic:pic>
              </a:graphicData>
            </a:graphic>
          </wp:inline>
        </w:drawing>
      </w:r>
    </w:p>
    <w:p w14:paraId="3E33F3C4"/>
    <w:bookmarkEnd w:id="331"/>
    <w:p w14:paraId="70DD5CFA">
      <w:pPr>
        <w:pStyle w:val="5"/>
        <w:rPr>
          <w:rFonts w:hint="eastAsia" w:eastAsia="等线 Light"/>
          <w:lang w:eastAsia="zh-CN"/>
        </w:rPr>
      </w:pPr>
      <w:r>
        <w:rPr>
          <w:rFonts w:hint="eastAsia"/>
        </w:rPr>
        <w:t>供应商报价</w:t>
      </w:r>
      <w:r>
        <w:rPr>
          <w:rFonts w:hint="eastAsia"/>
          <w:lang w:eastAsia="zh-CN"/>
        </w:rPr>
        <w:t>（</w:t>
      </w:r>
      <w:r>
        <w:rPr>
          <w:rFonts w:hint="eastAsia"/>
          <w:lang w:val="en-US" w:eastAsia="zh-CN"/>
        </w:rPr>
        <w:t>招标现场操作</w:t>
      </w:r>
      <w:r>
        <w:rPr>
          <w:rFonts w:hint="eastAsia"/>
          <w:lang w:eastAsia="zh-CN"/>
        </w:rPr>
        <w:t>）</w:t>
      </w:r>
    </w:p>
    <w:p w14:paraId="3E21DAFF">
      <w:r>
        <w:t>路径：招投标中心-非生产类招投标-</w:t>
      </w:r>
      <w:r>
        <w:rPr>
          <w:rFonts w:hint="eastAsia"/>
        </w:rPr>
        <w:t>供应商报价</w:t>
      </w:r>
    </w:p>
    <w:p w14:paraId="353D5D75">
      <w:pPr>
        <w:rPr>
          <w:rFonts w:hint="eastAsia"/>
          <w:b/>
          <w:bCs/>
        </w:rPr>
      </w:pPr>
      <w:r>
        <w:rPr>
          <w:rFonts w:hint="eastAsia"/>
        </w:rPr>
        <w:t>点击报价按钮进入报价详情界面，请在此轮报价起止时间内报价并输入澄清函，否则无法报价。</w:t>
      </w:r>
    </w:p>
    <w:p w14:paraId="129875D5">
      <w:pPr>
        <w:rPr>
          <w:b/>
          <w:bCs/>
        </w:rPr>
      </w:pPr>
      <w:r>
        <w:drawing>
          <wp:inline distT="0" distB="0" distL="114300" distR="114300">
            <wp:extent cx="5759450" cy="2936240"/>
            <wp:effectExtent l="0" t="0" r="12700" b="16510"/>
            <wp:docPr id="22" name="图片 1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图形用户界面, 文本&#10;&#10;描述已自动生成"/>
                    <pic:cNvPicPr>
                      <a:picLocks noChangeAspect="1"/>
                    </pic:cNvPicPr>
                  </pic:nvPicPr>
                  <pic:blipFill>
                    <a:blip r:embed="rId38"/>
                    <a:stretch>
                      <a:fillRect/>
                    </a:stretch>
                  </pic:blipFill>
                  <pic:spPr>
                    <a:xfrm>
                      <a:off x="0" y="0"/>
                      <a:ext cx="5759450" cy="2936240"/>
                    </a:xfrm>
                    <a:prstGeom prst="rect">
                      <a:avLst/>
                    </a:prstGeom>
                    <a:noFill/>
                    <a:ln>
                      <a:noFill/>
                    </a:ln>
                  </pic:spPr>
                </pic:pic>
              </a:graphicData>
            </a:graphic>
          </wp:inline>
        </w:drawing>
      </w:r>
    </w:p>
    <w:p w14:paraId="36EC572A">
      <w:pPr>
        <w:rPr>
          <w:rFonts w:hint="eastAsia"/>
          <w:b/>
          <w:bCs/>
        </w:rPr>
      </w:pPr>
    </w:p>
    <w:p w14:paraId="7ECFEDEB">
      <w:pPr>
        <w:pStyle w:val="5"/>
      </w:pPr>
      <w:r>
        <w:rPr>
          <w:rFonts w:hint="eastAsia"/>
        </w:rPr>
        <w:t>供应商澄清报价</w:t>
      </w:r>
      <w:r>
        <w:rPr>
          <w:rFonts w:hint="eastAsia"/>
          <w:lang w:eastAsia="zh-CN"/>
        </w:rPr>
        <w:t>（</w:t>
      </w:r>
      <w:r>
        <w:rPr>
          <w:rFonts w:hint="eastAsia"/>
          <w:lang w:val="en-US" w:eastAsia="zh-CN"/>
        </w:rPr>
        <w:t>招标现场操作</w:t>
      </w:r>
      <w:r>
        <w:rPr>
          <w:rFonts w:hint="eastAsia"/>
          <w:lang w:eastAsia="zh-CN"/>
        </w:rPr>
        <w:t>）</w:t>
      </w:r>
    </w:p>
    <w:p w14:paraId="3CAB8BC6">
      <w:r>
        <w:t>路径：招投标中心-非生产类招投标-</w:t>
      </w:r>
      <w:r>
        <w:rPr>
          <w:rFonts w:hint="eastAsia"/>
        </w:rPr>
        <w:t>供应商澄清报价</w:t>
      </w:r>
    </w:p>
    <w:p w14:paraId="28CFB5AB"/>
    <w:p w14:paraId="75771DAE">
      <w:r>
        <w:rPr>
          <w:rFonts w:hint="eastAsia"/>
        </w:rPr>
        <w:t>招标发起人接收建议价的同时会给供应商发送澄清报价，供应商在此界面进行澄清报价，点击编辑按钮进入澄清报价详细界面，输入价格并上传澄清函，之后点击提交。</w:t>
      </w:r>
    </w:p>
    <w:p w14:paraId="59C7C9F7">
      <w:r>
        <w:drawing>
          <wp:inline distT="0" distB="0" distL="114300" distR="114300">
            <wp:extent cx="5759450" cy="2671445"/>
            <wp:effectExtent l="0" t="0" r="12700" b="14605"/>
            <wp:docPr id="23"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图形用户界面, 文本, 应用程序, 电子邮件&#10;&#10;描述已自动生成"/>
                    <pic:cNvPicPr>
                      <a:picLocks noChangeAspect="1"/>
                    </pic:cNvPicPr>
                  </pic:nvPicPr>
                  <pic:blipFill>
                    <a:blip r:embed="rId39"/>
                    <a:stretch>
                      <a:fillRect/>
                    </a:stretch>
                  </pic:blipFill>
                  <pic:spPr>
                    <a:xfrm>
                      <a:off x="0" y="0"/>
                      <a:ext cx="5759450" cy="2671445"/>
                    </a:xfrm>
                    <a:prstGeom prst="rect">
                      <a:avLst/>
                    </a:prstGeom>
                    <a:noFill/>
                    <a:ln>
                      <a:noFill/>
                    </a:ln>
                  </pic:spPr>
                </pic:pic>
              </a:graphicData>
            </a:graphic>
          </wp:inline>
        </w:drawing>
      </w:r>
    </w:p>
    <w:p w14:paraId="3DB0FC38">
      <w:pPr>
        <w:pStyle w:val="5"/>
      </w:pPr>
      <w:r>
        <w:rPr>
          <w:rFonts w:hint="eastAsia"/>
        </w:rPr>
        <w:t>供应商查看中标通知</w:t>
      </w:r>
    </w:p>
    <w:p w14:paraId="52C37F20">
      <w:r>
        <w:t>路径：招投标中心-非生产类招投标-</w:t>
      </w:r>
      <w:r>
        <w:rPr>
          <w:rFonts w:hint="eastAsia"/>
        </w:rPr>
        <w:t>中标项目</w:t>
      </w:r>
    </w:p>
    <w:p w14:paraId="7900ADF7">
      <w:r>
        <w:rPr>
          <w:rFonts w:hint="eastAsia"/>
        </w:rPr>
        <w:t>点击查看进入查看中标项目详情</w:t>
      </w:r>
    </w:p>
    <w:p w14:paraId="1DD2A765">
      <w:r>
        <w:drawing>
          <wp:inline distT="0" distB="0" distL="114300" distR="114300">
            <wp:extent cx="5759450" cy="2366010"/>
            <wp:effectExtent l="0" t="0" r="12700" b="15240"/>
            <wp:docPr id="26"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图形用户界面, 文本, 应用程序&#10;&#10;描述已自动生成"/>
                    <pic:cNvPicPr>
                      <a:picLocks noChangeAspect="1"/>
                    </pic:cNvPicPr>
                  </pic:nvPicPr>
                  <pic:blipFill>
                    <a:blip r:embed="rId40"/>
                    <a:stretch>
                      <a:fillRect/>
                    </a:stretch>
                  </pic:blipFill>
                  <pic:spPr>
                    <a:xfrm>
                      <a:off x="0" y="0"/>
                      <a:ext cx="5759450" cy="2366010"/>
                    </a:xfrm>
                    <a:prstGeom prst="rect">
                      <a:avLst/>
                    </a:prstGeom>
                    <a:noFill/>
                    <a:ln>
                      <a:noFill/>
                    </a:ln>
                  </pic:spPr>
                </pic:pic>
              </a:graphicData>
            </a:graphic>
          </wp:inline>
        </w:drawing>
      </w:r>
    </w:p>
    <w:p w14:paraId="76637DE7">
      <w:pPr>
        <w:rPr>
          <w:rFonts w:hint="eastAsia"/>
        </w:rPr>
      </w:pPr>
      <w:r>
        <w:drawing>
          <wp:inline distT="0" distB="0" distL="114300" distR="114300">
            <wp:extent cx="5759450" cy="2494915"/>
            <wp:effectExtent l="0" t="0" r="12700" b="6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41"/>
                    <a:stretch>
                      <a:fillRect/>
                    </a:stretch>
                  </pic:blipFill>
                  <pic:spPr>
                    <a:xfrm>
                      <a:off x="0" y="0"/>
                      <a:ext cx="5759450" cy="2494915"/>
                    </a:xfrm>
                    <a:prstGeom prst="rect">
                      <a:avLst/>
                    </a:prstGeom>
                    <a:noFill/>
                    <a:ln>
                      <a:noFill/>
                    </a:ln>
                  </pic:spPr>
                </pic:pic>
              </a:graphicData>
            </a:graphic>
          </wp:inline>
        </w:drawing>
      </w:r>
    </w:p>
    <w:p w14:paraId="10F8D159">
      <w:r>
        <w:rPr>
          <w:rFonts w:hint="eastAsia"/>
        </w:rPr>
        <w:t>点击查看按钮查看中标通知，点击发送按钮给项目负责人发送回执，发送回执之后回执发送状态变为已发送。</w:t>
      </w:r>
    </w:p>
    <w:p w14:paraId="284E7E11"/>
    <w:p w14:paraId="17580506"/>
    <w:p w14:paraId="39CB1768">
      <w:pPr>
        <w:pStyle w:val="5"/>
      </w:pPr>
      <w:r>
        <w:rPr>
          <w:rFonts w:hint="eastAsia"/>
        </w:rPr>
        <w:t>评标纪律</w:t>
      </w:r>
    </w:p>
    <w:p w14:paraId="7A8344DB"/>
    <w:p w14:paraId="0A6A2DD1">
      <w:r>
        <w:t>路径：招投标中心-非生产类招投标-</w:t>
      </w:r>
      <w:r>
        <w:rPr>
          <w:rFonts w:hint="eastAsia"/>
        </w:rPr>
        <w:t>供应商投标</w:t>
      </w:r>
    </w:p>
    <w:p w14:paraId="1FEBC22F"/>
    <w:p w14:paraId="3BD22EB3">
      <w:pPr>
        <w:rPr>
          <w:rFonts w:hint="eastAsia"/>
        </w:rPr>
      </w:pPr>
      <w:r>
        <w:rPr>
          <w:rFonts w:hint="eastAsia"/>
        </w:rPr>
        <w:t>供应商投标时会弹窗展示评标纪律，要求供应商勾选我已阅知并保证遵守评标记录之后点击确定按钮进入投标界面。</w:t>
      </w:r>
    </w:p>
    <w:p w14:paraId="293A482F">
      <w:pPr>
        <w:pStyle w:val="15"/>
        <w:rPr>
          <w:rFonts w:hint="eastAsia"/>
          <w:lang w:val="en-US" w:eastAsia="zh-CN"/>
        </w:rPr>
      </w:pPr>
      <w:r>
        <w:drawing>
          <wp:inline distT="0" distB="0" distL="114300" distR="114300">
            <wp:extent cx="5759450" cy="6294120"/>
            <wp:effectExtent l="0" t="0" r="12700" b="11430"/>
            <wp:docPr id="24"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图形用户界面, 文本, 应用程序&#10;&#10;描述已自动生成"/>
                    <pic:cNvPicPr>
                      <a:picLocks noChangeAspect="1"/>
                    </pic:cNvPicPr>
                  </pic:nvPicPr>
                  <pic:blipFill>
                    <a:blip r:embed="rId42"/>
                    <a:stretch>
                      <a:fillRect/>
                    </a:stretch>
                  </pic:blipFill>
                  <pic:spPr>
                    <a:xfrm>
                      <a:off x="0" y="0"/>
                      <a:ext cx="5759450" cy="6294120"/>
                    </a:xfrm>
                    <a:prstGeom prst="rect">
                      <a:avLst/>
                    </a:prstGeom>
                    <a:noFill/>
                    <a:ln>
                      <a:noFill/>
                    </a:ln>
                  </pic:spPr>
                </pic:pic>
              </a:graphicData>
            </a:graphic>
          </wp:inline>
        </w:drawing>
      </w:r>
    </w:p>
    <w:p w14:paraId="483E5780">
      <w:pPr>
        <w:rPr>
          <w:rFonts w:hint="default" w:ascii="Times New Roman" w:hAnsi="Times New Roman" w:eastAsia="宋体" w:cs="Times New Roman"/>
          <w:b/>
          <w:bCs/>
          <w:sz w:val="28"/>
          <w:szCs w:val="24"/>
          <w:lang w:val="en-US" w:eastAsia="zh-CN"/>
        </w:rPr>
      </w:pPr>
      <w:r>
        <w:rPr>
          <w:rFonts w:hint="eastAsia" w:ascii="Times New Roman" w:hAnsi="Times New Roman" w:eastAsia="宋体" w:cs="Times New Roman"/>
          <w:b/>
          <w:bCs/>
          <w:sz w:val="28"/>
          <w:szCs w:val="24"/>
          <w:lang w:val="en-US" w:eastAsia="zh-CN"/>
        </w:rPr>
        <w:t>如e采通有任何问题请及时联系项目联系人。</w:t>
      </w:r>
    </w:p>
    <w:p w14:paraId="2B1E2352">
      <w:pPr>
        <w:pStyle w:val="13"/>
        <w:rPr>
          <w:rFonts w:hint="eastAsia" w:ascii="仿宋_GB2312" w:hAnsi="宋体" w:eastAsia="仿宋_GB2312"/>
          <w:sz w:val="44"/>
          <w:szCs w:val="44"/>
          <w:lang w:val="en-US" w:eastAsia="zh-CN"/>
        </w:rPr>
      </w:pPr>
    </w:p>
    <w:p w14:paraId="281DC63B">
      <w:pPr>
        <w:rPr>
          <w:rFonts w:hint="eastAsia"/>
          <w:highlight w:val="none"/>
        </w:rPr>
      </w:pPr>
    </w:p>
    <w:p w14:paraId="5613BC03">
      <w:pPr>
        <w:spacing w:before="122" w:line="3081" w:lineRule="exact"/>
        <w:rPr>
          <w:highlight w:val="none"/>
        </w:rPr>
      </w:pPr>
    </w:p>
    <w:sectPr>
      <w:headerReference r:id="rId25" w:type="default"/>
      <w:footerReference r:id="rId26" w:type="default"/>
      <w:pgSz w:w="11900" w:h="16840"/>
      <w:pgMar w:top="1159" w:right="1073" w:bottom="833" w:left="1754" w:header="887" w:footer="674"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865D5B-5161-4234-B53B-3095101A57E4}"/>
  </w:font>
  <w:font w:name="Arial">
    <w:panose1 w:val="020B0604020202020204"/>
    <w:charset w:val="01"/>
    <w:family w:val="swiss"/>
    <w:pitch w:val="default"/>
    <w:sig w:usb0="E0002EFF" w:usb1="C000785B" w:usb2="00000009" w:usb3="00000000" w:csb0="400001FF" w:csb1="FFFF0000"/>
    <w:embedRegular r:id="rId2" w:fontKey="{0FBCC1A1-5E97-48E5-BD20-5705E32D5E03}"/>
  </w:font>
  <w:font w:name="黑体">
    <w:panose1 w:val="02010609060101010101"/>
    <w:charset w:val="86"/>
    <w:family w:val="auto"/>
    <w:pitch w:val="default"/>
    <w:sig w:usb0="800002BF" w:usb1="38CF7CFA" w:usb2="00000016" w:usb3="00000000" w:csb0="00040001" w:csb1="00000000"/>
    <w:embedRegular r:id="rId3" w:fontKey="{1D0DA98E-D99C-4FB0-A01F-F0B6763373BA}"/>
  </w:font>
  <w:font w:name="Courier New">
    <w:panose1 w:val="02070309020205020404"/>
    <w:charset w:val="01"/>
    <w:family w:val="modern"/>
    <w:pitch w:val="default"/>
    <w:sig w:usb0="E0002EFF" w:usb1="C0007843" w:usb2="00000009" w:usb3="00000000" w:csb0="400001FF" w:csb1="FFFF0000"/>
    <w:embedRegular r:id="rId4" w:fontKey="{D7E31DA5-DC4E-457E-BAD1-6EBB26B2F00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5A708D70-FCE9-491C-ADB6-3C44FE8A0E04}"/>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6" w:fontKey="{07C2843B-0742-4B5F-9A43-68815F10710E}"/>
  </w:font>
  <w:font w:name="仿宋_GB2312">
    <w:panose1 w:val="02010609030101010101"/>
    <w:charset w:val="86"/>
    <w:family w:val="modern"/>
    <w:pitch w:val="default"/>
    <w:sig w:usb0="00000001" w:usb1="080E0000" w:usb2="00000000" w:usb3="00000000" w:csb0="00040000" w:csb1="00000000"/>
    <w:embedRegular r:id="rId7" w:fontKey="{04FC225E-EF4F-4DC3-8FCE-53A22CA4E0FC}"/>
  </w:font>
  <w:font w:name="仿宋">
    <w:panose1 w:val="02010609060101010101"/>
    <w:charset w:val="86"/>
    <w:family w:val="auto"/>
    <w:pitch w:val="default"/>
    <w:sig w:usb0="800002BF" w:usb1="38CF7CFA" w:usb2="00000016" w:usb3="00000000" w:csb0="00040001" w:csb1="00000000"/>
    <w:embedRegular r:id="rId8" w:fontKey="{8B839FAF-A9BF-4B73-8EA5-5AF9A8FCFF0A}"/>
  </w:font>
  <w:font w:name="华文中宋">
    <w:panose1 w:val="02010600040101010101"/>
    <w:charset w:val="86"/>
    <w:family w:val="auto"/>
    <w:pitch w:val="default"/>
    <w:sig w:usb0="00000287" w:usb1="080F0000" w:usb2="00000000" w:usb3="00000000" w:csb0="0004009F" w:csb1="DFD70000"/>
    <w:embedRegular r:id="rId9" w:fontKey="{614B333E-4992-4710-BA7E-C135552C410A}"/>
  </w:font>
  <w:font w:name="Wingdings 2">
    <w:panose1 w:val="05020102010507070707"/>
    <w:charset w:val="02"/>
    <w:family w:val="roman"/>
    <w:pitch w:val="default"/>
    <w:sig w:usb0="00000000" w:usb1="00000000" w:usb2="00000000" w:usb3="00000000" w:csb0="80000000" w:csb1="00000000"/>
    <w:embedRegular r:id="rId10" w:fontKey="{6F61ACD6-D8E3-419E-9C57-3E77AAD578D4}"/>
  </w:font>
  <w:font w:name="楷体_GB2312">
    <w:panose1 w:val="02010609030101010101"/>
    <w:charset w:val="86"/>
    <w:family w:val="modern"/>
    <w:pitch w:val="default"/>
    <w:sig w:usb0="00000001" w:usb1="080E0000" w:usb2="00000000" w:usb3="00000000" w:csb0="00040000" w:csb1="00000000"/>
    <w:embedRegular r:id="rId11" w:fontKey="{17667D21-9879-4F1C-90FF-EF1203335FE2}"/>
  </w:font>
  <w:font w:name="等线 Light">
    <w:panose1 w:val="02010600030101010101"/>
    <w:charset w:val="86"/>
    <w:family w:val="auto"/>
    <w:pitch w:val="default"/>
    <w:sig w:usb0="A00002BF" w:usb1="38CF7CFA" w:usb2="00000016" w:usb3="00000000" w:csb0="0004000F" w:csb1="00000000"/>
    <w:embedRegular r:id="rId12" w:fontKey="{9B0BC6EE-828E-40FD-9914-CBA41445F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BD7C6">
    <w:pPr>
      <w:spacing w:line="185" w:lineRule="auto"/>
      <w:ind w:left="4490"/>
      <w:rPr>
        <w:rFonts w:ascii="Times New Roman" w:hAnsi="Times New Roman" w:eastAsia="Times New Roman" w:cs="Times New Roman"/>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5D837">
    <w:pPr>
      <w:spacing w:line="182" w:lineRule="auto"/>
      <w:ind w:left="4562"/>
      <w:rPr>
        <w:rFonts w:ascii="Times New Roman" w:hAnsi="Times New Roman" w:eastAsia="Times New Roman" w:cs="Times New Roman"/>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C9624">
    <w:pPr>
      <w:pStyle w:val="1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9BBCD">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A54228">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59A54228">
                    <w:pPr>
                      <w:pStyle w:val="11"/>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57F9D">
    <w:pPr>
      <w:spacing w:line="182" w:lineRule="auto"/>
      <w:ind w:left="4286"/>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4E1C7">
    <w:pPr>
      <w:spacing w:line="182" w:lineRule="auto"/>
      <w:ind w:left="4498"/>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4A266">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F9A88">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7FFD">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0AED5">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8D0AED5">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4BED">
    <w:pPr>
      <w:pStyle w:val="1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DABF3">
    <w:pPr>
      <w:tabs>
        <w:tab w:val="left" w:pos="2745"/>
      </w:tabs>
      <w:spacing w:line="182" w:lineRule="auto"/>
      <w:rPr>
        <w:rFonts w:hint="eastAsia" w:ascii="Times New Roman" w:hAnsi="Times New Roman" w:eastAsia="宋体" w:cs="Times New Roman"/>
        <w:sz w:val="17"/>
        <w:szCs w:val="17"/>
        <w:lang w:eastAsia="zh-C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410B6">
    <w:pPr>
      <w:spacing w:line="182" w:lineRule="auto"/>
      <w:ind w:left="4509"/>
      <w:rPr>
        <w:rFonts w:ascii="Times New Roman" w:hAnsi="Times New Roman" w:eastAsia="Times New Roman" w:cs="Times New Roman"/>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F416F">
    <w:pPr>
      <w:pStyle w:val="1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8A630">
    <w:pPr>
      <w:pStyle w:val="12"/>
      <w:jc w:val="center"/>
      <w:rPr>
        <w:rFonts w:hint="eastAsia"/>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济宁商用车公司公寓楼漏雨维修和墙面粉刷项目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3A6C6">
    <w:pPr>
      <w:pStyle w:val="12"/>
      <w:jc w:val="center"/>
      <w:rPr>
        <w:rFonts w:hint="eastAsia" w:ascii="仿宋_GB2312" w:hAnsi="仿宋_GB2312" w:eastAsia="仿宋_GB2312" w:cs="仿宋_GB2312"/>
        <w:spacing w:val="0"/>
        <w:position w:val="0"/>
        <w:sz w:val="23"/>
        <w:szCs w:val="23"/>
        <w:highlight w:val="none"/>
        <w:u w:val="none"/>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F1937">
    <w:pPr>
      <w:pStyle w:val="12"/>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79408">
    <w:pPr>
      <w:pStyle w:val="12"/>
      <w:jc w:val="center"/>
      <w:rPr>
        <w:rFonts w:hint="eastAsia" w:ascii="仿宋_GB2312" w:hAnsi="仿宋_GB2312" w:eastAsia="仿宋_GB2312" w:cs="仿宋_GB2312"/>
        <w:spacing w:val="0"/>
        <w:position w:val="0"/>
        <w:sz w:val="23"/>
        <w:szCs w:val="23"/>
        <w:highlight w:val="none"/>
        <w:u w:val="none"/>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80A4B">
    <w:pPr>
      <w:pStyle w:val="12"/>
      <w:pBdr>
        <w:bottom w:val="none" w:color="auto" w:sz="0" w:space="1"/>
      </w:pBd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84795">
    <w:pPr>
      <w:pStyle w:val="12"/>
      <w:pBdr>
        <w:bottom w:val="single" w:color="auto" w:sz="4" w:space="1"/>
      </w:pBdr>
      <w:ind w:firstLine="720" w:firstLineChars="400"/>
      <w:jc w:val="center"/>
      <w:rPr>
        <w:rFonts w:hint="eastAsia"/>
        <w:lang w:val="en-US"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C0784">
    <w:pPr>
      <w:pStyle w:val="12"/>
      <w:jc w:val="center"/>
      <w:rPr>
        <w:rFonts w:hint="eastAsia" w:ascii="仿宋_GB2312" w:hAnsi="仿宋_GB2312" w:eastAsia="仿宋_GB2312" w:cs="仿宋_GB2312"/>
        <w:spacing w:val="0"/>
        <w:position w:val="0"/>
        <w:sz w:val="23"/>
        <w:szCs w:val="23"/>
        <w:highlight w:val="none"/>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济宁商用车公司公寓楼漏雨维修和墙面粉刷项目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125C2">
    <w:pPr>
      <w:pStyle w:val="12"/>
      <w:pBdr>
        <w:bottom w:val="none" w:color="auto" w:sz="0" w:space="1"/>
      </w:pBdr>
      <w:tabs>
        <w:tab w:val="left" w:pos="1020"/>
        <w:tab w:val="clear" w:pos="4153"/>
      </w:tabs>
    </w:pPr>
    <w:r>
      <w:rPr>
        <w:rFonts w:hint="eastAsia"/>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FDA78">
    <w:pPr>
      <w:pStyle w:val="12"/>
      <w:jc w:val="center"/>
      <w:rPr>
        <w:rFonts w:hint="eastAsia" w:ascii="仿宋_GB2312" w:hAnsi="仿宋_GB2312" w:eastAsia="仿宋_GB2312" w:cs="仿宋_GB2312"/>
        <w:spacing w:val="0"/>
        <w:position w:val="0"/>
        <w:sz w:val="23"/>
        <w:szCs w:val="23"/>
        <w:highlight w:val="none"/>
        <w:u w:val="none"/>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B6771A"/>
    <w:multiLevelType w:val="singleLevel"/>
    <w:tmpl w:val="A9B6771A"/>
    <w:lvl w:ilvl="0" w:tentative="0">
      <w:start w:val="4"/>
      <w:numFmt w:val="chineseCounting"/>
      <w:suff w:val="nothing"/>
      <w:lvlText w:val="%1、"/>
      <w:lvlJc w:val="left"/>
      <w:rPr>
        <w:rFonts w:hint="eastAsia"/>
      </w:rPr>
    </w:lvl>
  </w:abstractNum>
  <w:abstractNum w:abstractNumId="1">
    <w:nsid w:val="AEBE1403"/>
    <w:multiLevelType w:val="singleLevel"/>
    <w:tmpl w:val="AEBE1403"/>
    <w:lvl w:ilvl="0" w:tentative="0">
      <w:start w:val="1"/>
      <w:numFmt w:val="decimal"/>
      <w:suff w:val="nothing"/>
      <w:lvlText w:val="%1、"/>
      <w:lvlJc w:val="left"/>
    </w:lvl>
  </w:abstractNum>
  <w:abstractNum w:abstractNumId="2">
    <w:nsid w:val="C86C132F"/>
    <w:multiLevelType w:val="singleLevel"/>
    <w:tmpl w:val="C86C132F"/>
    <w:lvl w:ilvl="0" w:tentative="0">
      <w:start w:val="1"/>
      <w:numFmt w:val="chineseCounting"/>
      <w:suff w:val="nothing"/>
      <w:lvlText w:val="%1、"/>
      <w:lvlJc w:val="left"/>
      <w:rPr>
        <w:rFonts w:hint="eastAsia"/>
      </w:r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5">
    <w:nsid w:val="5DAAA634"/>
    <w:multiLevelType w:val="singleLevel"/>
    <w:tmpl w:val="5DAAA634"/>
    <w:lvl w:ilvl="0" w:tentative="0">
      <w:start w:val="7"/>
      <w:numFmt w:val="chineseCounting"/>
      <w:suff w:val="nothing"/>
      <w:lvlText w:val="%1、"/>
      <w:lvlJc w:val="left"/>
      <w:rPr>
        <w:rFonts w:hint="eastAsia"/>
      </w:rPr>
    </w:lvl>
  </w:abstractNum>
  <w:abstractNum w:abstractNumId="6">
    <w:nsid w:val="70F817EA"/>
    <w:multiLevelType w:val="singleLevel"/>
    <w:tmpl w:val="70F817EA"/>
    <w:lvl w:ilvl="0" w:tentative="0">
      <w:start w:val="1"/>
      <w:numFmt w:val="decimal"/>
      <w:lvlText w:val="(%1)"/>
      <w:lvlJc w:val="left"/>
      <w:pPr>
        <w:tabs>
          <w:tab w:val="left" w:pos="312"/>
        </w:tabs>
      </w:pPr>
    </w:lvl>
  </w:abstractNum>
  <w:abstractNum w:abstractNumId="7">
    <w:nsid w:val="736B406B"/>
    <w:multiLevelType w:val="singleLevel"/>
    <w:tmpl w:val="736B406B"/>
    <w:lvl w:ilvl="0" w:tentative="0">
      <w:start w:val="5"/>
      <w:numFmt w:val="decimal"/>
      <w:lvlText w:val="%1."/>
      <w:lvlJc w:val="left"/>
      <w:pPr>
        <w:tabs>
          <w:tab w:val="left" w:pos="312"/>
        </w:tabs>
      </w:pPr>
    </w:lvl>
  </w:abstractNum>
  <w:abstractNum w:abstractNumId="8">
    <w:nsid w:val="7C790F0F"/>
    <w:multiLevelType w:val="multilevel"/>
    <w:tmpl w:val="7C790F0F"/>
    <w:lvl w:ilvl="0" w:tentative="0">
      <w:start w:val="1"/>
      <w:numFmt w:val="decimal"/>
      <w:lvlText w:val="%1、"/>
      <w:lvlJc w:val="left"/>
      <w:pPr>
        <w:ind w:left="420" w:hanging="420"/>
      </w:pPr>
    </w:lvl>
    <w:lvl w:ilvl="1" w:tentative="0">
      <w:start w:val="1"/>
      <w:numFmt w:val="lowerLetter"/>
      <w:lvlText w:val="%1)"/>
      <w:lvlJc w:val="left"/>
      <w:pPr>
        <w:ind w:left="840" w:hanging="420"/>
      </w:pPr>
    </w:lvl>
    <w:lvl w:ilvl="2" w:tentative="0">
      <w:start w:val="1"/>
      <w:numFmt w:val="lowerRoman"/>
      <w:lvlText w:val="%1."/>
      <w:lvlJc w:val="right"/>
      <w:pPr>
        <w:ind w:left="1260" w:hanging="420"/>
      </w:pPr>
    </w:lvl>
    <w:lvl w:ilvl="3" w:tentative="0">
      <w:start w:val="1"/>
      <w:numFmt w:val="decimal"/>
      <w:lvlText w:val="%1."/>
      <w:lvlJc w:val="left"/>
      <w:pPr>
        <w:ind w:left="1680" w:hanging="420"/>
      </w:pPr>
    </w:lvl>
    <w:lvl w:ilvl="4" w:tentative="0">
      <w:start w:val="1"/>
      <w:numFmt w:val="lowerLetter"/>
      <w:lvlText w:val="%1)"/>
      <w:lvlJc w:val="left"/>
      <w:pPr>
        <w:ind w:left="2100" w:hanging="420"/>
      </w:pPr>
    </w:lvl>
    <w:lvl w:ilvl="5" w:tentative="0">
      <w:start w:val="1"/>
      <w:numFmt w:val="lowerRoman"/>
      <w:lvlText w:val="%1."/>
      <w:lvlJc w:val="right"/>
      <w:pPr>
        <w:ind w:left="2520" w:hanging="420"/>
      </w:pPr>
    </w:lvl>
    <w:lvl w:ilvl="6" w:tentative="0">
      <w:start w:val="1"/>
      <w:numFmt w:val="decimal"/>
      <w:lvlText w:val="%1."/>
      <w:lvlJc w:val="left"/>
      <w:pPr>
        <w:ind w:left="2940" w:hanging="420"/>
      </w:pPr>
    </w:lvl>
    <w:lvl w:ilvl="7" w:tentative="0">
      <w:start w:val="1"/>
      <w:numFmt w:val="lowerLetter"/>
      <w:lvlText w:val="%1)"/>
      <w:lvlJc w:val="left"/>
      <w:pPr>
        <w:ind w:left="3360" w:hanging="420"/>
      </w:pPr>
    </w:lvl>
    <w:lvl w:ilvl="8" w:tentative="0">
      <w:start w:val="1"/>
      <w:numFmt w:val="lowerRoman"/>
      <w:lvlText w:val="%1."/>
      <w:lvlJc w:val="right"/>
      <w:pPr>
        <w:ind w:left="3780" w:hanging="420"/>
      </w:pPr>
    </w:lvl>
  </w:abstractNum>
  <w:num w:numId="1">
    <w:abstractNumId w:val="5"/>
  </w:num>
  <w:num w:numId="2">
    <w:abstractNumId w:val="0"/>
  </w:num>
  <w:num w:numId="3">
    <w:abstractNumId w:val="2"/>
  </w:num>
  <w:num w:numId="4">
    <w:abstractNumId w:val="1"/>
  </w:num>
  <w:num w:numId="5">
    <w:abstractNumId w:val="4"/>
  </w:num>
  <w:num w:numId="6">
    <w:abstractNumId w:val="6"/>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U3NTU3MzQ2YzZlMTE0MzU3ZDAzNmJjOGUyZDY0NmUifQ=="/>
  </w:docVars>
  <w:rsids>
    <w:rsidRoot w:val="00000000"/>
    <w:rsid w:val="004479E5"/>
    <w:rsid w:val="00862ACD"/>
    <w:rsid w:val="009049D8"/>
    <w:rsid w:val="00C409C4"/>
    <w:rsid w:val="00EA12AA"/>
    <w:rsid w:val="01325A8F"/>
    <w:rsid w:val="01583748"/>
    <w:rsid w:val="015E7E30"/>
    <w:rsid w:val="016D6AC7"/>
    <w:rsid w:val="018C16E0"/>
    <w:rsid w:val="01CF7965"/>
    <w:rsid w:val="020E02AA"/>
    <w:rsid w:val="021604D5"/>
    <w:rsid w:val="028E3199"/>
    <w:rsid w:val="029D518A"/>
    <w:rsid w:val="02B5726A"/>
    <w:rsid w:val="02E035E9"/>
    <w:rsid w:val="02EE59E6"/>
    <w:rsid w:val="03253C7E"/>
    <w:rsid w:val="036A7762"/>
    <w:rsid w:val="038764C0"/>
    <w:rsid w:val="0388408C"/>
    <w:rsid w:val="03A52548"/>
    <w:rsid w:val="03C70711"/>
    <w:rsid w:val="03F008B0"/>
    <w:rsid w:val="0442248D"/>
    <w:rsid w:val="045D1075"/>
    <w:rsid w:val="04BB46D4"/>
    <w:rsid w:val="04F35535"/>
    <w:rsid w:val="053022E6"/>
    <w:rsid w:val="0555018B"/>
    <w:rsid w:val="05AE70B5"/>
    <w:rsid w:val="05B80C59"/>
    <w:rsid w:val="05D37841"/>
    <w:rsid w:val="05EA06E6"/>
    <w:rsid w:val="05ED6429"/>
    <w:rsid w:val="05F6197E"/>
    <w:rsid w:val="061A5470"/>
    <w:rsid w:val="06255BC2"/>
    <w:rsid w:val="062A1835"/>
    <w:rsid w:val="0696086E"/>
    <w:rsid w:val="06E111B4"/>
    <w:rsid w:val="073836D3"/>
    <w:rsid w:val="07807554"/>
    <w:rsid w:val="07A71F24"/>
    <w:rsid w:val="08020C4A"/>
    <w:rsid w:val="080A0645"/>
    <w:rsid w:val="081B54CF"/>
    <w:rsid w:val="08737744"/>
    <w:rsid w:val="08796BD3"/>
    <w:rsid w:val="08874912"/>
    <w:rsid w:val="08CB0CA3"/>
    <w:rsid w:val="08DC2356"/>
    <w:rsid w:val="08E22B9F"/>
    <w:rsid w:val="08F40CF2"/>
    <w:rsid w:val="08FF26FB"/>
    <w:rsid w:val="094D790A"/>
    <w:rsid w:val="09806177"/>
    <w:rsid w:val="09886B94"/>
    <w:rsid w:val="09F77876"/>
    <w:rsid w:val="0A157CFC"/>
    <w:rsid w:val="0A741DEC"/>
    <w:rsid w:val="0A79028B"/>
    <w:rsid w:val="0B022976"/>
    <w:rsid w:val="0B154457"/>
    <w:rsid w:val="0B230098"/>
    <w:rsid w:val="0B3806D8"/>
    <w:rsid w:val="0B415214"/>
    <w:rsid w:val="0B6947A3"/>
    <w:rsid w:val="0B776EC0"/>
    <w:rsid w:val="0B8E420A"/>
    <w:rsid w:val="0B93537C"/>
    <w:rsid w:val="0BAD5181"/>
    <w:rsid w:val="0BC8259C"/>
    <w:rsid w:val="0BF422BF"/>
    <w:rsid w:val="0C304E24"/>
    <w:rsid w:val="0C917B0E"/>
    <w:rsid w:val="0CA91BE5"/>
    <w:rsid w:val="0CE916F8"/>
    <w:rsid w:val="0CE95B9C"/>
    <w:rsid w:val="0D1C473D"/>
    <w:rsid w:val="0D7D4F91"/>
    <w:rsid w:val="0DBE2B84"/>
    <w:rsid w:val="0E1C78AB"/>
    <w:rsid w:val="0E4532A6"/>
    <w:rsid w:val="0E496B81"/>
    <w:rsid w:val="0E5850B7"/>
    <w:rsid w:val="0E6A2D0C"/>
    <w:rsid w:val="0EAC62AD"/>
    <w:rsid w:val="0EB00AFD"/>
    <w:rsid w:val="0F0E09E8"/>
    <w:rsid w:val="0F3F6B01"/>
    <w:rsid w:val="0F803E6A"/>
    <w:rsid w:val="0F841BAC"/>
    <w:rsid w:val="0FCD08D0"/>
    <w:rsid w:val="0FCD3242"/>
    <w:rsid w:val="0FE73EE9"/>
    <w:rsid w:val="0FF21D8D"/>
    <w:rsid w:val="0FFC564D"/>
    <w:rsid w:val="10024A5D"/>
    <w:rsid w:val="102173FB"/>
    <w:rsid w:val="10765998"/>
    <w:rsid w:val="109220A6"/>
    <w:rsid w:val="10CF4FF2"/>
    <w:rsid w:val="10F66AD9"/>
    <w:rsid w:val="114C04A7"/>
    <w:rsid w:val="11607D95"/>
    <w:rsid w:val="12176D07"/>
    <w:rsid w:val="1257764D"/>
    <w:rsid w:val="12AA7B7B"/>
    <w:rsid w:val="12BB1285"/>
    <w:rsid w:val="12D70244"/>
    <w:rsid w:val="13453400"/>
    <w:rsid w:val="13D749A0"/>
    <w:rsid w:val="13F76DF0"/>
    <w:rsid w:val="14420F2F"/>
    <w:rsid w:val="14682074"/>
    <w:rsid w:val="14CA46DA"/>
    <w:rsid w:val="14FD0757"/>
    <w:rsid w:val="154B40F4"/>
    <w:rsid w:val="159F6110"/>
    <w:rsid w:val="16111CBF"/>
    <w:rsid w:val="161746CA"/>
    <w:rsid w:val="167504A0"/>
    <w:rsid w:val="167C388D"/>
    <w:rsid w:val="17171557"/>
    <w:rsid w:val="1720040C"/>
    <w:rsid w:val="17285513"/>
    <w:rsid w:val="17716EB9"/>
    <w:rsid w:val="17B43DEC"/>
    <w:rsid w:val="17EF174E"/>
    <w:rsid w:val="17F6116D"/>
    <w:rsid w:val="18413D13"/>
    <w:rsid w:val="184B6D37"/>
    <w:rsid w:val="18F338FE"/>
    <w:rsid w:val="19157D18"/>
    <w:rsid w:val="191C2E55"/>
    <w:rsid w:val="194727AC"/>
    <w:rsid w:val="196A0064"/>
    <w:rsid w:val="19A5109C"/>
    <w:rsid w:val="19B20148"/>
    <w:rsid w:val="19DF40F0"/>
    <w:rsid w:val="19EF1220"/>
    <w:rsid w:val="1A27483E"/>
    <w:rsid w:val="1A2E2AC7"/>
    <w:rsid w:val="1A4C4EC7"/>
    <w:rsid w:val="1A623757"/>
    <w:rsid w:val="1AA94B5C"/>
    <w:rsid w:val="1ADF05DE"/>
    <w:rsid w:val="1B043BA1"/>
    <w:rsid w:val="1B1F09DB"/>
    <w:rsid w:val="1B3E43B0"/>
    <w:rsid w:val="1B416A2C"/>
    <w:rsid w:val="1B466AA1"/>
    <w:rsid w:val="1B682381"/>
    <w:rsid w:val="1BFD0D1C"/>
    <w:rsid w:val="1C136791"/>
    <w:rsid w:val="1C204A0A"/>
    <w:rsid w:val="1C46568C"/>
    <w:rsid w:val="1CB02232"/>
    <w:rsid w:val="1CD51C99"/>
    <w:rsid w:val="1CFA40C7"/>
    <w:rsid w:val="1D1C70F6"/>
    <w:rsid w:val="1D322C47"/>
    <w:rsid w:val="1D434E54"/>
    <w:rsid w:val="1D442BA6"/>
    <w:rsid w:val="1DAD6772"/>
    <w:rsid w:val="1DC13FCB"/>
    <w:rsid w:val="1DC62CCF"/>
    <w:rsid w:val="1DD93A72"/>
    <w:rsid w:val="1DE511B6"/>
    <w:rsid w:val="1E1B192D"/>
    <w:rsid w:val="1E1E766F"/>
    <w:rsid w:val="1E3506D9"/>
    <w:rsid w:val="1E48459D"/>
    <w:rsid w:val="1E5338B6"/>
    <w:rsid w:val="1E707ECB"/>
    <w:rsid w:val="1E890F8D"/>
    <w:rsid w:val="1E9D2342"/>
    <w:rsid w:val="1EFD1033"/>
    <w:rsid w:val="1F5124A3"/>
    <w:rsid w:val="1FAD1142"/>
    <w:rsid w:val="1FD60202"/>
    <w:rsid w:val="1FDA1374"/>
    <w:rsid w:val="20146634"/>
    <w:rsid w:val="20847C5E"/>
    <w:rsid w:val="20D12777"/>
    <w:rsid w:val="211B5301"/>
    <w:rsid w:val="213E2CCB"/>
    <w:rsid w:val="2173382E"/>
    <w:rsid w:val="21A221B3"/>
    <w:rsid w:val="21A268D8"/>
    <w:rsid w:val="225D0766"/>
    <w:rsid w:val="228B3368"/>
    <w:rsid w:val="22CC769A"/>
    <w:rsid w:val="22E74588"/>
    <w:rsid w:val="23244DE0"/>
    <w:rsid w:val="2335523F"/>
    <w:rsid w:val="237C4C1C"/>
    <w:rsid w:val="23A979DB"/>
    <w:rsid w:val="23B243EB"/>
    <w:rsid w:val="23CE0398"/>
    <w:rsid w:val="24305A06"/>
    <w:rsid w:val="24327310"/>
    <w:rsid w:val="244C69C1"/>
    <w:rsid w:val="246102B6"/>
    <w:rsid w:val="2467386B"/>
    <w:rsid w:val="24697FC3"/>
    <w:rsid w:val="24822393"/>
    <w:rsid w:val="248E45FF"/>
    <w:rsid w:val="24D82326"/>
    <w:rsid w:val="252A06A8"/>
    <w:rsid w:val="25551BC9"/>
    <w:rsid w:val="25683A99"/>
    <w:rsid w:val="25697422"/>
    <w:rsid w:val="2580476C"/>
    <w:rsid w:val="259A582D"/>
    <w:rsid w:val="25A7536E"/>
    <w:rsid w:val="25CD79B1"/>
    <w:rsid w:val="261854C9"/>
    <w:rsid w:val="261E6D62"/>
    <w:rsid w:val="267047E0"/>
    <w:rsid w:val="26722306"/>
    <w:rsid w:val="269234F7"/>
    <w:rsid w:val="272E26D1"/>
    <w:rsid w:val="274078D4"/>
    <w:rsid w:val="27524705"/>
    <w:rsid w:val="27D52B4D"/>
    <w:rsid w:val="27EB7FD6"/>
    <w:rsid w:val="281F201A"/>
    <w:rsid w:val="286F11F3"/>
    <w:rsid w:val="28A15125"/>
    <w:rsid w:val="28A8200F"/>
    <w:rsid w:val="2916341D"/>
    <w:rsid w:val="29670C24"/>
    <w:rsid w:val="29BA46F0"/>
    <w:rsid w:val="2A17569E"/>
    <w:rsid w:val="2A9211C9"/>
    <w:rsid w:val="2AAE33FB"/>
    <w:rsid w:val="2AB949A8"/>
    <w:rsid w:val="2ABE7231"/>
    <w:rsid w:val="2AD655C2"/>
    <w:rsid w:val="2B146082"/>
    <w:rsid w:val="2B2A7FEE"/>
    <w:rsid w:val="2B683CD8"/>
    <w:rsid w:val="2B6A5CA2"/>
    <w:rsid w:val="2B8A7E33"/>
    <w:rsid w:val="2B9B507C"/>
    <w:rsid w:val="2BE8098E"/>
    <w:rsid w:val="2BEE5268"/>
    <w:rsid w:val="2C4B5AD3"/>
    <w:rsid w:val="2CA70830"/>
    <w:rsid w:val="2CCC7F97"/>
    <w:rsid w:val="2D277A7B"/>
    <w:rsid w:val="2D4D260B"/>
    <w:rsid w:val="2D656721"/>
    <w:rsid w:val="2D684463"/>
    <w:rsid w:val="2DA134D1"/>
    <w:rsid w:val="2DE170A8"/>
    <w:rsid w:val="2E153629"/>
    <w:rsid w:val="2E20089A"/>
    <w:rsid w:val="2E2C36E3"/>
    <w:rsid w:val="2E4C1736"/>
    <w:rsid w:val="2E7F3812"/>
    <w:rsid w:val="2EAE44F0"/>
    <w:rsid w:val="2EC5764C"/>
    <w:rsid w:val="2F0A6C71"/>
    <w:rsid w:val="2F464AD1"/>
    <w:rsid w:val="2F807842"/>
    <w:rsid w:val="2FF63FA8"/>
    <w:rsid w:val="30336FAA"/>
    <w:rsid w:val="304402DB"/>
    <w:rsid w:val="3048568D"/>
    <w:rsid w:val="30542A7D"/>
    <w:rsid w:val="3071362F"/>
    <w:rsid w:val="30A82737"/>
    <w:rsid w:val="30B874AF"/>
    <w:rsid w:val="30C61BCC"/>
    <w:rsid w:val="30D2231F"/>
    <w:rsid w:val="314674A0"/>
    <w:rsid w:val="315A40C3"/>
    <w:rsid w:val="316416A2"/>
    <w:rsid w:val="31B163D9"/>
    <w:rsid w:val="31E0281A"/>
    <w:rsid w:val="320C1861"/>
    <w:rsid w:val="323963CE"/>
    <w:rsid w:val="325D20BC"/>
    <w:rsid w:val="327A2C6E"/>
    <w:rsid w:val="329D695D"/>
    <w:rsid w:val="32F742BF"/>
    <w:rsid w:val="33264BA4"/>
    <w:rsid w:val="337376BE"/>
    <w:rsid w:val="33891171"/>
    <w:rsid w:val="339B7340"/>
    <w:rsid w:val="33BA33CC"/>
    <w:rsid w:val="33BD79A1"/>
    <w:rsid w:val="33C63C91"/>
    <w:rsid w:val="33F51D42"/>
    <w:rsid w:val="33F56325"/>
    <w:rsid w:val="3458496D"/>
    <w:rsid w:val="347248DD"/>
    <w:rsid w:val="34F07218"/>
    <w:rsid w:val="35470E02"/>
    <w:rsid w:val="356E45E1"/>
    <w:rsid w:val="35A35C34"/>
    <w:rsid w:val="361909F0"/>
    <w:rsid w:val="36625D12"/>
    <w:rsid w:val="366C0B20"/>
    <w:rsid w:val="36771BA1"/>
    <w:rsid w:val="36BE50F4"/>
    <w:rsid w:val="36F26FEE"/>
    <w:rsid w:val="37023232"/>
    <w:rsid w:val="372431A9"/>
    <w:rsid w:val="375543CE"/>
    <w:rsid w:val="377C3392"/>
    <w:rsid w:val="37863E63"/>
    <w:rsid w:val="379110F1"/>
    <w:rsid w:val="379C0A8B"/>
    <w:rsid w:val="37BF7375"/>
    <w:rsid w:val="380B25BB"/>
    <w:rsid w:val="383C09C6"/>
    <w:rsid w:val="38555DED"/>
    <w:rsid w:val="38571D22"/>
    <w:rsid w:val="38842A8F"/>
    <w:rsid w:val="38961E84"/>
    <w:rsid w:val="38E76B84"/>
    <w:rsid w:val="38FD0155"/>
    <w:rsid w:val="396C0390"/>
    <w:rsid w:val="398642F2"/>
    <w:rsid w:val="399D36E6"/>
    <w:rsid w:val="39C617BE"/>
    <w:rsid w:val="3A2312DB"/>
    <w:rsid w:val="3A347BA7"/>
    <w:rsid w:val="3A9D05A1"/>
    <w:rsid w:val="3AAA1C17"/>
    <w:rsid w:val="3ACC6031"/>
    <w:rsid w:val="3AE71D69"/>
    <w:rsid w:val="3AF86E26"/>
    <w:rsid w:val="3B304812"/>
    <w:rsid w:val="3B5445AB"/>
    <w:rsid w:val="3B954675"/>
    <w:rsid w:val="3C0E0A2E"/>
    <w:rsid w:val="3C335AFF"/>
    <w:rsid w:val="3CA52FDE"/>
    <w:rsid w:val="3CAF1767"/>
    <w:rsid w:val="3CE6634A"/>
    <w:rsid w:val="3CF278A5"/>
    <w:rsid w:val="3D671BAC"/>
    <w:rsid w:val="3DB6584A"/>
    <w:rsid w:val="3DEB2266"/>
    <w:rsid w:val="3E4F2791"/>
    <w:rsid w:val="3E646581"/>
    <w:rsid w:val="3E7E5894"/>
    <w:rsid w:val="3E8804C1"/>
    <w:rsid w:val="3EAD43CC"/>
    <w:rsid w:val="3EB2553E"/>
    <w:rsid w:val="3ECD2378"/>
    <w:rsid w:val="3EFC2C5D"/>
    <w:rsid w:val="3F316DAB"/>
    <w:rsid w:val="3F4C5993"/>
    <w:rsid w:val="3F6C1B91"/>
    <w:rsid w:val="3F854A01"/>
    <w:rsid w:val="3FAF6E07"/>
    <w:rsid w:val="3FBB32C9"/>
    <w:rsid w:val="3FBD063E"/>
    <w:rsid w:val="403326AF"/>
    <w:rsid w:val="403D52DB"/>
    <w:rsid w:val="404F403A"/>
    <w:rsid w:val="4061546E"/>
    <w:rsid w:val="408178BE"/>
    <w:rsid w:val="40A435AC"/>
    <w:rsid w:val="40EA5463"/>
    <w:rsid w:val="40EB1D66"/>
    <w:rsid w:val="40EF2A79"/>
    <w:rsid w:val="40F57170"/>
    <w:rsid w:val="410D1152"/>
    <w:rsid w:val="414C3A28"/>
    <w:rsid w:val="41767834"/>
    <w:rsid w:val="41A70C1C"/>
    <w:rsid w:val="41F12821"/>
    <w:rsid w:val="41F85DE4"/>
    <w:rsid w:val="42042555"/>
    <w:rsid w:val="42162288"/>
    <w:rsid w:val="42367796"/>
    <w:rsid w:val="427B548E"/>
    <w:rsid w:val="429A6A15"/>
    <w:rsid w:val="429D02B3"/>
    <w:rsid w:val="42B850ED"/>
    <w:rsid w:val="42DC527F"/>
    <w:rsid w:val="438938CF"/>
    <w:rsid w:val="43A833B4"/>
    <w:rsid w:val="43B05C1A"/>
    <w:rsid w:val="43B76CE9"/>
    <w:rsid w:val="44476729"/>
    <w:rsid w:val="44520CA4"/>
    <w:rsid w:val="448073DA"/>
    <w:rsid w:val="44CE6E4A"/>
    <w:rsid w:val="45010FCD"/>
    <w:rsid w:val="45303661"/>
    <w:rsid w:val="455455A1"/>
    <w:rsid w:val="458A0A07"/>
    <w:rsid w:val="45B85B30"/>
    <w:rsid w:val="45E2507E"/>
    <w:rsid w:val="45F14B9E"/>
    <w:rsid w:val="46447D13"/>
    <w:rsid w:val="466A4363"/>
    <w:rsid w:val="46B06893"/>
    <w:rsid w:val="46B113F1"/>
    <w:rsid w:val="46C73B51"/>
    <w:rsid w:val="47121270"/>
    <w:rsid w:val="47555600"/>
    <w:rsid w:val="475F022D"/>
    <w:rsid w:val="47777325"/>
    <w:rsid w:val="48323FD3"/>
    <w:rsid w:val="485708FA"/>
    <w:rsid w:val="485B331D"/>
    <w:rsid w:val="488937B4"/>
    <w:rsid w:val="489B5295"/>
    <w:rsid w:val="48C93BB0"/>
    <w:rsid w:val="48D71855"/>
    <w:rsid w:val="491017DF"/>
    <w:rsid w:val="49347AA6"/>
    <w:rsid w:val="49675177"/>
    <w:rsid w:val="49900B72"/>
    <w:rsid w:val="4A4C0E65"/>
    <w:rsid w:val="4A4F58AF"/>
    <w:rsid w:val="4A7A2700"/>
    <w:rsid w:val="4A8561FD"/>
    <w:rsid w:val="4B0E1D4E"/>
    <w:rsid w:val="4B481704"/>
    <w:rsid w:val="4B92420A"/>
    <w:rsid w:val="4BA434A9"/>
    <w:rsid w:val="4C2C4B82"/>
    <w:rsid w:val="4C31571C"/>
    <w:rsid w:val="4C87625C"/>
    <w:rsid w:val="4C8E4207"/>
    <w:rsid w:val="4CA519A2"/>
    <w:rsid w:val="4D422183"/>
    <w:rsid w:val="4D5679DC"/>
    <w:rsid w:val="4D682880"/>
    <w:rsid w:val="4DC51394"/>
    <w:rsid w:val="4E015B9A"/>
    <w:rsid w:val="4E393586"/>
    <w:rsid w:val="4EAB722A"/>
    <w:rsid w:val="4EC42650"/>
    <w:rsid w:val="4EEF633A"/>
    <w:rsid w:val="4F0C0C9A"/>
    <w:rsid w:val="4F0F42E7"/>
    <w:rsid w:val="4F304989"/>
    <w:rsid w:val="4FAF3489"/>
    <w:rsid w:val="501C27AC"/>
    <w:rsid w:val="503D0E74"/>
    <w:rsid w:val="505F4DFA"/>
    <w:rsid w:val="50D61560"/>
    <w:rsid w:val="511A06EB"/>
    <w:rsid w:val="514566E6"/>
    <w:rsid w:val="51493AE0"/>
    <w:rsid w:val="514E559A"/>
    <w:rsid w:val="516A3A56"/>
    <w:rsid w:val="517110B7"/>
    <w:rsid w:val="52614E59"/>
    <w:rsid w:val="52902DFA"/>
    <w:rsid w:val="52C74CDF"/>
    <w:rsid w:val="52C96552"/>
    <w:rsid w:val="52D443DA"/>
    <w:rsid w:val="52E668F3"/>
    <w:rsid w:val="530E5DFD"/>
    <w:rsid w:val="53513A87"/>
    <w:rsid w:val="535A6478"/>
    <w:rsid w:val="535D3873"/>
    <w:rsid w:val="538A03E0"/>
    <w:rsid w:val="53A04EC5"/>
    <w:rsid w:val="53A230AE"/>
    <w:rsid w:val="542B03F1"/>
    <w:rsid w:val="545F361A"/>
    <w:rsid w:val="54B24092"/>
    <w:rsid w:val="54BE5D85"/>
    <w:rsid w:val="54CD636F"/>
    <w:rsid w:val="54DF60E1"/>
    <w:rsid w:val="55161234"/>
    <w:rsid w:val="551B39E5"/>
    <w:rsid w:val="55536BC9"/>
    <w:rsid w:val="558071A1"/>
    <w:rsid w:val="55B17EA6"/>
    <w:rsid w:val="55B66DC1"/>
    <w:rsid w:val="55CD5F67"/>
    <w:rsid w:val="561F12B3"/>
    <w:rsid w:val="56B539C6"/>
    <w:rsid w:val="570021F2"/>
    <w:rsid w:val="571E77BD"/>
    <w:rsid w:val="578C0BCA"/>
    <w:rsid w:val="57E24C8E"/>
    <w:rsid w:val="57F329F7"/>
    <w:rsid w:val="581225E1"/>
    <w:rsid w:val="58507E4A"/>
    <w:rsid w:val="5899321A"/>
    <w:rsid w:val="589F492D"/>
    <w:rsid w:val="58A11B1B"/>
    <w:rsid w:val="58C63C68"/>
    <w:rsid w:val="595219A0"/>
    <w:rsid w:val="597E0BCD"/>
    <w:rsid w:val="59D800F7"/>
    <w:rsid w:val="5AA12BDF"/>
    <w:rsid w:val="5AB126F6"/>
    <w:rsid w:val="5AB73271"/>
    <w:rsid w:val="5AB75F5E"/>
    <w:rsid w:val="5AC24903"/>
    <w:rsid w:val="5B070568"/>
    <w:rsid w:val="5B525C87"/>
    <w:rsid w:val="5BB364CE"/>
    <w:rsid w:val="5BC57F28"/>
    <w:rsid w:val="5BD668B8"/>
    <w:rsid w:val="5BE53CA9"/>
    <w:rsid w:val="5C076A71"/>
    <w:rsid w:val="5C891B7C"/>
    <w:rsid w:val="5CA00C74"/>
    <w:rsid w:val="5CE40058"/>
    <w:rsid w:val="5D041B59"/>
    <w:rsid w:val="5D3E5B52"/>
    <w:rsid w:val="5DB46785"/>
    <w:rsid w:val="5E145476"/>
    <w:rsid w:val="5E3D2C1E"/>
    <w:rsid w:val="5E435D5B"/>
    <w:rsid w:val="5E624AC8"/>
    <w:rsid w:val="5EC724E8"/>
    <w:rsid w:val="5F2A3FC9"/>
    <w:rsid w:val="5F32465D"/>
    <w:rsid w:val="5F4B4EC7"/>
    <w:rsid w:val="5F6A6D37"/>
    <w:rsid w:val="5F6E1B81"/>
    <w:rsid w:val="5F97010C"/>
    <w:rsid w:val="5FB962D5"/>
    <w:rsid w:val="5FDE274F"/>
    <w:rsid w:val="60065292"/>
    <w:rsid w:val="602045A6"/>
    <w:rsid w:val="60294099"/>
    <w:rsid w:val="603D15B1"/>
    <w:rsid w:val="60493DC0"/>
    <w:rsid w:val="6071095D"/>
    <w:rsid w:val="60B60A66"/>
    <w:rsid w:val="60F021CA"/>
    <w:rsid w:val="61330309"/>
    <w:rsid w:val="61412C54"/>
    <w:rsid w:val="614654B6"/>
    <w:rsid w:val="616A054D"/>
    <w:rsid w:val="616A70CA"/>
    <w:rsid w:val="61812E22"/>
    <w:rsid w:val="61CD6067"/>
    <w:rsid w:val="61EA45F1"/>
    <w:rsid w:val="621E4B15"/>
    <w:rsid w:val="62410803"/>
    <w:rsid w:val="62436329"/>
    <w:rsid w:val="62F12229"/>
    <w:rsid w:val="6300421A"/>
    <w:rsid w:val="639C1EBC"/>
    <w:rsid w:val="63BB61D6"/>
    <w:rsid w:val="63E657E1"/>
    <w:rsid w:val="63F35B2D"/>
    <w:rsid w:val="640E72DA"/>
    <w:rsid w:val="64D7579E"/>
    <w:rsid w:val="64F8377B"/>
    <w:rsid w:val="6507536D"/>
    <w:rsid w:val="650C50F9"/>
    <w:rsid w:val="65343E8D"/>
    <w:rsid w:val="6549634D"/>
    <w:rsid w:val="654B2514"/>
    <w:rsid w:val="657D1B52"/>
    <w:rsid w:val="659E76BA"/>
    <w:rsid w:val="65CB2F53"/>
    <w:rsid w:val="65DA30E1"/>
    <w:rsid w:val="661070A1"/>
    <w:rsid w:val="66342E42"/>
    <w:rsid w:val="66B23A7E"/>
    <w:rsid w:val="66BD5B9B"/>
    <w:rsid w:val="66F857EA"/>
    <w:rsid w:val="672D51A7"/>
    <w:rsid w:val="677156E7"/>
    <w:rsid w:val="67803B7C"/>
    <w:rsid w:val="67CC7603"/>
    <w:rsid w:val="67CF6CDD"/>
    <w:rsid w:val="67D57A24"/>
    <w:rsid w:val="67EA5B90"/>
    <w:rsid w:val="681A7B2C"/>
    <w:rsid w:val="683212B3"/>
    <w:rsid w:val="68DA3173"/>
    <w:rsid w:val="692B1814"/>
    <w:rsid w:val="69362744"/>
    <w:rsid w:val="697D0373"/>
    <w:rsid w:val="6985191D"/>
    <w:rsid w:val="69C70D6F"/>
    <w:rsid w:val="69DD7064"/>
    <w:rsid w:val="6A53191B"/>
    <w:rsid w:val="6A9308CA"/>
    <w:rsid w:val="6AA21C6B"/>
    <w:rsid w:val="6B777044"/>
    <w:rsid w:val="6BE741CA"/>
    <w:rsid w:val="6BEA2F15"/>
    <w:rsid w:val="6C0A4660"/>
    <w:rsid w:val="6C21592D"/>
    <w:rsid w:val="6C261800"/>
    <w:rsid w:val="6C2E1DF8"/>
    <w:rsid w:val="6C4909E0"/>
    <w:rsid w:val="6C57134F"/>
    <w:rsid w:val="6CBE317C"/>
    <w:rsid w:val="6D1F1741"/>
    <w:rsid w:val="6D6965D2"/>
    <w:rsid w:val="6DE804A9"/>
    <w:rsid w:val="6E091023"/>
    <w:rsid w:val="6E1B5494"/>
    <w:rsid w:val="6EBB00A3"/>
    <w:rsid w:val="6F105EF0"/>
    <w:rsid w:val="6F9B59F7"/>
    <w:rsid w:val="6FA20138"/>
    <w:rsid w:val="6FB95E7D"/>
    <w:rsid w:val="6FE74798"/>
    <w:rsid w:val="6FF2313D"/>
    <w:rsid w:val="700C41FF"/>
    <w:rsid w:val="70402234"/>
    <w:rsid w:val="705838E8"/>
    <w:rsid w:val="709A7A5C"/>
    <w:rsid w:val="70B12FF8"/>
    <w:rsid w:val="70ED7CC5"/>
    <w:rsid w:val="71867FE1"/>
    <w:rsid w:val="71B132B0"/>
    <w:rsid w:val="71E800C7"/>
    <w:rsid w:val="72435ED2"/>
    <w:rsid w:val="728E35F1"/>
    <w:rsid w:val="72CB291B"/>
    <w:rsid w:val="73B52DFF"/>
    <w:rsid w:val="73F1776E"/>
    <w:rsid w:val="7400407A"/>
    <w:rsid w:val="74192B81"/>
    <w:rsid w:val="744F5002"/>
    <w:rsid w:val="74834EAA"/>
    <w:rsid w:val="74C259B2"/>
    <w:rsid w:val="74CB461D"/>
    <w:rsid w:val="752C5CAF"/>
    <w:rsid w:val="754B3A1B"/>
    <w:rsid w:val="75AD1415"/>
    <w:rsid w:val="75FC4D15"/>
    <w:rsid w:val="76127356"/>
    <w:rsid w:val="76481D09"/>
    <w:rsid w:val="7685016B"/>
    <w:rsid w:val="76872831"/>
    <w:rsid w:val="7689214C"/>
    <w:rsid w:val="76947852"/>
    <w:rsid w:val="76B03168"/>
    <w:rsid w:val="76C9109B"/>
    <w:rsid w:val="77124AD8"/>
    <w:rsid w:val="775D0DC8"/>
    <w:rsid w:val="776A2245"/>
    <w:rsid w:val="77A85155"/>
    <w:rsid w:val="77EE5B27"/>
    <w:rsid w:val="78452DE8"/>
    <w:rsid w:val="78A82F32"/>
    <w:rsid w:val="79077C59"/>
    <w:rsid w:val="794F33AE"/>
    <w:rsid w:val="79CC49FF"/>
    <w:rsid w:val="7A1216DB"/>
    <w:rsid w:val="7A903C7E"/>
    <w:rsid w:val="7AA4241B"/>
    <w:rsid w:val="7AA72760"/>
    <w:rsid w:val="7ADF0456"/>
    <w:rsid w:val="7B0F21BC"/>
    <w:rsid w:val="7B2F3497"/>
    <w:rsid w:val="7B3A5382"/>
    <w:rsid w:val="7B643141"/>
    <w:rsid w:val="7BB0282A"/>
    <w:rsid w:val="7BF41733"/>
    <w:rsid w:val="7C232FFC"/>
    <w:rsid w:val="7C270A0F"/>
    <w:rsid w:val="7C2E1ECB"/>
    <w:rsid w:val="7C444D20"/>
    <w:rsid w:val="7C542FC2"/>
    <w:rsid w:val="7C5E68FD"/>
    <w:rsid w:val="7C5F249A"/>
    <w:rsid w:val="7C623145"/>
    <w:rsid w:val="7D260F55"/>
    <w:rsid w:val="7D4A45B8"/>
    <w:rsid w:val="7D610E99"/>
    <w:rsid w:val="7D766007"/>
    <w:rsid w:val="7D983576"/>
    <w:rsid w:val="7DAF266D"/>
    <w:rsid w:val="7E310E70"/>
    <w:rsid w:val="7E33504C"/>
    <w:rsid w:val="7E386B07"/>
    <w:rsid w:val="7E9953F2"/>
    <w:rsid w:val="7EA06B86"/>
    <w:rsid w:val="7EC241BF"/>
    <w:rsid w:val="7ED303FC"/>
    <w:rsid w:val="7EDC3936"/>
    <w:rsid w:val="7EE84089"/>
    <w:rsid w:val="7F252BE0"/>
    <w:rsid w:val="7F8122AD"/>
    <w:rsid w:val="7FAF2D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spacing w:before="340" w:after="330" w:line="576"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qFormat/>
    <w:uiPriority w:val="0"/>
    <w:pPr>
      <w:keepNext/>
      <w:keepLines/>
      <w:spacing w:beforeLines="50" w:line="500" w:lineRule="atLeast"/>
      <w:outlineLvl w:val="2"/>
    </w:pPr>
    <w:rPr>
      <w:b/>
      <w:bCs/>
      <w:sz w:val="28"/>
      <w:szCs w:val="32"/>
    </w:rPr>
  </w:style>
  <w:style w:type="paragraph" w:styleId="5">
    <w:name w:val="heading 4"/>
    <w:basedOn w:val="1"/>
    <w:autoRedefine/>
    <w:qFormat/>
    <w:uiPriority w:val="0"/>
    <w:pPr>
      <w:keepNext/>
      <w:keepLines/>
      <w:spacing w:before="280" w:after="290" w:line="372" w:lineRule="auto"/>
      <w:outlineLvl w:val="3"/>
    </w:pPr>
    <w:rPr>
      <w:rFonts w:ascii="Cambria" w:hAnsi="Cambria"/>
      <w:b/>
      <w:bCs/>
      <w:sz w:val="28"/>
      <w:szCs w:val="28"/>
    </w:rPr>
  </w:style>
  <w:style w:type="paragraph" w:styleId="6">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8">
    <w:name w:val="Default Paragraph Font"/>
    <w:autoRedefine/>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autoRedefine/>
    <w:qFormat/>
    <w:uiPriority w:val="0"/>
    <w:pPr>
      <w:jc w:val="left"/>
    </w:pPr>
  </w:style>
  <w:style w:type="paragraph" w:styleId="8">
    <w:name w:val="Body Text"/>
    <w:basedOn w:val="1"/>
    <w:autoRedefine/>
    <w:semiHidden/>
    <w:qFormat/>
    <w:uiPriority w:val="0"/>
    <w:rPr>
      <w:rFonts w:ascii="Arial" w:hAnsi="Arial" w:eastAsia="Arial" w:cs="Arial"/>
      <w:sz w:val="21"/>
      <w:szCs w:val="21"/>
      <w:lang w:val="en-US" w:eastAsia="en-US" w:bidi="ar-SA"/>
    </w:rPr>
  </w:style>
  <w:style w:type="paragraph" w:styleId="9">
    <w:name w:val="Body Text Indent"/>
    <w:basedOn w:val="1"/>
    <w:autoRedefine/>
    <w:unhideWhenUsed/>
    <w:qFormat/>
    <w:uiPriority w:val="99"/>
    <w:pPr>
      <w:spacing w:after="120"/>
      <w:ind w:left="420" w:leftChars="200"/>
    </w:pPr>
    <w:rPr>
      <w:rFonts w:ascii="Calibri" w:hAnsi="Calibri"/>
      <w:szCs w:val="22"/>
    </w:rPr>
  </w:style>
  <w:style w:type="paragraph" w:styleId="10">
    <w:name w:val="Plain Text"/>
    <w:basedOn w:val="1"/>
    <w:autoRedefine/>
    <w:qFormat/>
    <w:uiPriority w:val="0"/>
    <w:rPr>
      <w:rFonts w:ascii="宋体" w:hAnsi="Courier New"/>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99"/>
    <w:pPr>
      <w:pBdr>
        <w:bottom w:val="single" w:color="auto" w:sz="6" w:space="1"/>
      </w:pBdr>
      <w:tabs>
        <w:tab w:val="center" w:pos="4153"/>
        <w:tab w:val="right" w:pos="8306"/>
      </w:tabs>
      <w:snapToGrid w:val="0"/>
    </w:pPr>
    <w:rPr>
      <w:sz w:val="18"/>
    </w:rPr>
  </w:style>
  <w:style w:type="paragraph" w:styleId="13">
    <w:name w:val="toc 2"/>
    <w:basedOn w:val="1"/>
    <w:next w:val="1"/>
    <w:autoRedefine/>
    <w:qFormat/>
    <w:uiPriority w:val="39"/>
    <w:pPr>
      <w:tabs>
        <w:tab w:val="right" w:leader="dot" w:pos="9629"/>
      </w:tabs>
      <w:ind w:left="480" w:leftChars="200"/>
    </w:pPr>
    <w:rPr>
      <w:b/>
    </w:rPr>
  </w:style>
  <w:style w:type="paragraph" w:styleId="14">
    <w:name w:val="Normal (Web)"/>
    <w:basedOn w:val="1"/>
    <w:autoRedefine/>
    <w:qFormat/>
    <w:uiPriority w:val="0"/>
    <w:pPr>
      <w:spacing w:beforeAutospacing="1" w:afterAutospacing="1"/>
      <w:jc w:val="left"/>
    </w:pPr>
    <w:rPr>
      <w:kern w:val="0"/>
      <w:sz w:val="24"/>
    </w:rPr>
  </w:style>
  <w:style w:type="paragraph" w:styleId="15">
    <w:name w:val="Body Text First Indent 2"/>
    <w:basedOn w:val="9"/>
    <w:next w:val="13"/>
    <w:autoRedefine/>
    <w:qFormat/>
    <w:uiPriority w:val="0"/>
    <w:pPr>
      <w:spacing w:line="276" w:lineRule="auto"/>
      <w:ind w:left="200" w:firstLine="200" w:firstLineChars="200"/>
      <w:jc w:val="left"/>
    </w:p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autoRedefine/>
    <w:qFormat/>
    <w:uiPriority w:val="0"/>
  </w:style>
  <w:style w:type="character" w:styleId="20">
    <w:name w:val="Hyperlink"/>
    <w:basedOn w:val="18"/>
    <w:autoRedefine/>
    <w:qFormat/>
    <w:uiPriority w:val="0"/>
    <w:rPr>
      <w:color w:val="0000FF"/>
      <w:u w:val="single"/>
    </w:rPr>
  </w:style>
  <w:style w:type="character" w:styleId="21">
    <w:name w:val="annotation reference"/>
    <w:basedOn w:val="18"/>
    <w:autoRedefine/>
    <w:qFormat/>
    <w:uiPriority w:val="0"/>
    <w:rPr>
      <w:sz w:val="21"/>
      <w:szCs w:val="21"/>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paragraph" w:customStyle="1" w:styleId="23">
    <w:name w:val="Table Text"/>
    <w:basedOn w:val="1"/>
    <w:autoRedefine/>
    <w:semiHidden/>
    <w:qFormat/>
    <w:uiPriority w:val="0"/>
    <w:rPr>
      <w:rFonts w:ascii="微软雅黑" w:hAnsi="微软雅黑" w:eastAsia="微软雅黑" w:cs="微软雅黑"/>
      <w:sz w:val="20"/>
      <w:szCs w:val="20"/>
      <w:lang w:val="en-US" w:eastAsia="en-US" w:bidi="ar-SA"/>
    </w:rPr>
  </w:style>
  <w:style w:type="paragraph" w:customStyle="1" w:styleId="24">
    <w:name w:val="TOC 标题1"/>
    <w:basedOn w:val="2"/>
    <w:next w:val="1"/>
    <w:autoRedefine/>
    <w:qFormat/>
    <w:uiPriority w:val="0"/>
    <w:pPr>
      <w:outlineLvl w:val="9"/>
    </w:pPr>
  </w:style>
  <w:style w:type="paragraph" w:customStyle="1" w:styleId="25">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26">
    <w:name w:val="font11"/>
    <w:basedOn w:val="18"/>
    <w:autoRedefine/>
    <w:qFormat/>
    <w:uiPriority w:val="0"/>
    <w:rPr>
      <w:rFonts w:hint="eastAsia" w:ascii="宋体" w:hAnsi="宋体" w:eastAsia="宋体" w:cs="宋体"/>
      <w:color w:val="000000"/>
      <w:sz w:val="24"/>
      <w:szCs w:val="24"/>
      <w:u w:val="none"/>
    </w:rPr>
  </w:style>
  <w:style w:type="character" w:customStyle="1" w:styleId="27">
    <w:name w:val="font31"/>
    <w:basedOn w:val="18"/>
    <w:autoRedefine/>
    <w:qFormat/>
    <w:uiPriority w:val="0"/>
    <w:rPr>
      <w:rFonts w:hint="eastAsia" w:ascii="宋体" w:hAnsi="宋体" w:eastAsia="宋体" w:cs="宋体"/>
      <w:color w:val="000000"/>
      <w:sz w:val="24"/>
      <w:szCs w:val="24"/>
      <w:u w:val="single"/>
    </w:rPr>
  </w:style>
  <w:style w:type="character" w:customStyle="1" w:styleId="28">
    <w:name w:val="NormalCharacter"/>
    <w:basedOn w:val="18"/>
    <w:autoRedefine/>
    <w:qFormat/>
    <w:uiPriority w:val="0"/>
  </w:style>
  <w:style w:type="character" w:customStyle="1" w:styleId="29">
    <w:name w:val="font21"/>
    <w:basedOn w:val="18"/>
    <w:autoRedefine/>
    <w:qFormat/>
    <w:uiPriority w:val="0"/>
    <w:rPr>
      <w:rFonts w:hint="eastAsia" w:ascii="宋体" w:hAnsi="宋体" w:eastAsia="宋体" w:cs="宋体"/>
      <w:color w:val="000000"/>
      <w:sz w:val="18"/>
      <w:szCs w:val="18"/>
      <w:u w:val="none"/>
    </w:rPr>
  </w:style>
  <w:style w:type="character" w:customStyle="1" w:styleId="30">
    <w:name w:val="font41"/>
    <w:basedOn w:val="18"/>
    <w:autoRedefine/>
    <w:qFormat/>
    <w:uiPriority w:val="0"/>
    <w:rPr>
      <w:rFonts w:hint="default" w:ascii="Arial" w:hAnsi="Arial" w:cs="Arial"/>
      <w:color w:val="000000"/>
      <w:sz w:val="18"/>
      <w:szCs w:val="18"/>
      <w:u w:val="none"/>
    </w:rPr>
  </w:style>
  <w:style w:type="paragraph" w:styleId="31">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71</Pages>
  <Words>2029</Words>
  <Characters>2230</Characters>
  <TotalTime>117</TotalTime>
  <ScaleCrop>false</ScaleCrop>
  <LinksUpToDate>false</LinksUpToDate>
  <CharactersWithSpaces>2498</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2023-08-23T09:17:00Z</dcterms:created>
  <dc:creator>admin</dc:creator>
  <cp:keywords>济宁商用车公司MAX-L驾驶焊装工艺开发-夹具改造项目招标文件</cp:keywords>
  <cp:lastModifiedBy>一晌贪欢</cp:lastModifiedBy>
  <dcterms:modified xsi:type="dcterms:W3CDTF">2025-06-23T05:52:07Z</dcterms:modified>
  <dc:subject>济宁商用车公司MAX-L驾驶焊装工艺开发-夹具改造项目招标文件</dc:subject>
  <dc:title>济宁商用车公司MAX-L驾驶焊装工艺开发-夹具改造项目招标文件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2023-08-25T11:00:47Z</vt:filetime>
  </property>
  <property fmtid="{D5CDD505-2E9C-101B-9397-08002B2CF9AE}" pid="4" name="KSOProductBuildVer">
    <vt:lpwstr>2052-12.1.0.21541</vt:lpwstr>
  </property>
  <property fmtid="{D5CDD505-2E9C-101B-9397-08002B2CF9AE}" pid="5" name="ICV">
    <vt:lpwstr>7B7B882B863B4D0CA8641AF5A08752B6_13</vt:lpwstr>
  </property>
  <property fmtid="{D5CDD505-2E9C-101B-9397-08002B2CF9AE}" pid="6" name="KSOTemplateDocerSaveRecord">
    <vt:lpwstr>eyJoZGlkIjoiZDU3NTU3MzQ2YzZlMTE0MzU3ZDAzNmJjOGUyZDY0NmUiLCJ1c2VySWQiOiIzMzA2OTMwODIifQ==</vt:lpwstr>
  </property>
</Properties>
</file>