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eastAsia" w:ascii="宋体" w:hAnsi="宋体" w:cs="Times New Roman"/>
          <w:b w:val="0"/>
          <w:bCs/>
          <w:sz w:val="50"/>
          <w:highlight w:val="none"/>
          <w:lang w:val="en-US" w:eastAsia="zh-CN"/>
        </w:rPr>
      </w:pPr>
      <w:r>
        <w:rPr>
          <w:rFonts w:hint="eastAsia" w:ascii="宋体" w:hAnsi="宋体" w:cs="Times New Roman"/>
          <w:b w:val="0"/>
          <w:bCs/>
          <w:sz w:val="50"/>
          <w:highlight w:val="none"/>
          <w:lang w:val="en-US" w:eastAsia="zh-CN"/>
        </w:rPr>
        <w:t>济南商用车制造公司园区七号路南北雨水、污水地下管网改造升级</w:t>
      </w:r>
      <w:bookmarkStart w:id="41" w:name="_GoBack"/>
      <w:bookmarkEnd w:id="41"/>
      <w:r>
        <w:rPr>
          <w:rFonts w:hint="eastAsia" w:ascii="宋体" w:hAnsi="宋体" w:cs="Times New Roman"/>
          <w:b w:val="0"/>
          <w:bCs/>
          <w:sz w:val="50"/>
          <w:highlight w:val="none"/>
          <w:lang w:val="en-US" w:eastAsia="zh-CN"/>
        </w:rPr>
        <w:t>项目园区七号路南北雨水、污水地下管网改造升级项目</w:t>
      </w: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trike w:val="0"/>
          <w:dstrike w:val="0"/>
          <w:sz w:val="32"/>
          <w:szCs w:val="32"/>
          <w:highlight w:val="none"/>
          <w:u w:val="single"/>
          <w:lang w:eastAsia="zh-CN"/>
        </w:rPr>
        <w:t>CGZX2025070111</w:t>
      </w:r>
    </w:p>
    <w:p>
      <w:pPr>
        <w:spacing w:line="276" w:lineRule="auto"/>
        <w:rPr>
          <w:rFonts w:hint="eastAsia" w:ascii="宋体" w:hAnsi="宋体"/>
          <w:sz w:val="28"/>
          <w:szCs w:val="28"/>
          <w:highlight w:val="none"/>
        </w:rPr>
      </w:pPr>
    </w:p>
    <w:p>
      <w:pPr>
        <w:pStyle w:val="10"/>
        <w:rPr>
          <w:rFonts w:hint="eastAsia" w:ascii="宋体" w:hAnsi="宋体"/>
          <w:sz w:val="28"/>
          <w:szCs w:val="28"/>
          <w:highlight w:val="none"/>
        </w:rPr>
      </w:pPr>
    </w:p>
    <w:p>
      <w:pPr>
        <w:pStyle w:val="10"/>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七</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4"/>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4"/>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4"/>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4"/>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4"/>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6"/>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济南商用车制造公司园区七号路南北雨水、污水地下管网改造升级项目园区七号路南北雨水、污水地下管网改造升级项目</w:t>
      </w:r>
    </w:p>
    <w:p>
      <w:pPr>
        <w:pStyle w:val="11"/>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144974482"/>
      <w:bookmarkEnd w:id="5"/>
      <w:bookmarkStart w:id="6" w:name="_Toc152042290"/>
      <w:bookmarkEnd w:id="6"/>
      <w:bookmarkStart w:id="7" w:name="_Toc152045514"/>
      <w:bookmarkEnd w:id="7"/>
      <w:bookmarkStart w:id="8" w:name="_Toc285809451"/>
      <w:bookmarkEnd w:id="8"/>
      <w:bookmarkStart w:id="9" w:name="_Toc179632530"/>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济南商用车制造公司园区七号路南北雨水、污水地下管网改造升级项目园区七号路南北雨水、污水地下管网改造升级项目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中国重汽集团济南轻卡制造公司</w:t>
      </w:r>
    </w:p>
    <w:p>
      <w:pPr>
        <w:keepNext w:val="0"/>
        <w:keepLines w:val="0"/>
        <w:widowControl/>
        <w:suppressLineNumbers w:val="0"/>
        <w:ind w:firstLine="420" w:firstLineChars="20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Times New Roman"/>
          <w:kern w:val="2"/>
          <w:sz w:val="21"/>
          <w:szCs w:val="21"/>
          <w:highlight w:val="none"/>
          <w:u w:val="single"/>
          <w:lang w:val="en-US" w:eastAsia="zh-CN" w:bidi="ar-SA"/>
        </w:rPr>
        <w:t>济南商用车制造公司园区七号路南北雨水、污水地下管网</w:t>
      </w:r>
      <w:r>
        <w:rPr>
          <w:rFonts w:hint="eastAsia" w:ascii="宋体" w:hAnsi="宋体" w:cs="Times New Roman"/>
          <w:kern w:val="2"/>
          <w:sz w:val="21"/>
          <w:szCs w:val="21"/>
          <w:highlight w:val="none"/>
          <w:u w:val="single"/>
          <w:lang w:val="en-US" w:eastAsia="zh-CN" w:bidi="ar-SA"/>
        </w:rPr>
        <w:t>出现</w:t>
      </w:r>
      <w:r>
        <w:rPr>
          <w:rFonts w:hint="eastAsia" w:ascii="宋体" w:hAnsi="宋体" w:eastAsia="宋体" w:cs="Times New Roman"/>
          <w:kern w:val="2"/>
          <w:sz w:val="21"/>
          <w:szCs w:val="21"/>
          <w:highlight w:val="none"/>
          <w:u w:val="single"/>
          <w:lang w:val="en-US" w:eastAsia="zh-CN" w:bidi="ar-SA"/>
        </w:rPr>
        <w:t>混管、塌陷等问题</w:t>
      </w:r>
      <w:r>
        <w:rPr>
          <w:rFonts w:hint="eastAsia" w:ascii="宋体" w:hAnsi="宋体" w:cs="Times New Roman"/>
          <w:kern w:val="2"/>
          <w:sz w:val="21"/>
          <w:szCs w:val="21"/>
          <w:highlight w:val="none"/>
          <w:u w:val="single"/>
          <w:lang w:val="en-US" w:eastAsia="zh-CN" w:bidi="ar-SA"/>
        </w:rPr>
        <w:t>，为解决雨污混流和管道塌陷，计划增加污水管道335m、雨水干管383m，并增加雨污水检查井共24座。</w:t>
      </w:r>
    </w:p>
    <w:p>
      <w:pPr>
        <w:pStyle w:val="17"/>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11"/>
        <w:rPr>
          <w:rFonts w:hint="eastAsia" w:ascii="黑体" w:eastAsia="黑体"/>
          <w:b/>
          <w:bCs/>
          <w:sz w:val="28"/>
          <w:highlight w:val="none"/>
        </w:rPr>
      </w:pPr>
      <w:r>
        <w:rPr>
          <w:rFonts w:hint="eastAsia" w:ascii="黑体" w:eastAsia="黑体"/>
          <w:b/>
          <w:bCs/>
          <w:sz w:val="28"/>
          <w:highlight w:val="none"/>
        </w:rPr>
        <w:t>三、招标形式</w:t>
      </w:r>
    </w:p>
    <w:p>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strike w:val="0"/>
          <w:dstrike w:val="0"/>
          <w:kern w:val="2"/>
          <w:sz w:val="21"/>
          <w:szCs w:val="21"/>
          <w:highlight w:val="none"/>
          <w:u w:val="single"/>
          <w:lang w:val="en-US" w:eastAsia="zh-CN" w:bidi="ar-SA"/>
        </w:rPr>
        <w:t>CGZX2025070111</w:t>
      </w:r>
    </w:p>
    <w:p>
      <w:pPr>
        <w:pStyle w:val="11"/>
        <w:rPr>
          <w:rFonts w:hint="eastAsia" w:ascii="黑体" w:eastAsia="黑体"/>
          <w:b/>
          <w:bCs/>
          <w:sz w:val="28"/>
          <w:highlight w:val="none"/>
        </w:rPr>
      </w:pPr>
      <w:r>
        <w:rPr>
          <w:rFonts w:hint="eastAsia" w:ascii="黑体" w:eastAsia="黑体"/>
          <w:b/>
          <w:bCs/>
          <w:sz w:val="28"/>
          <w:highlight w:val="none"/>
        </w:rPr>
        <w:t>四、议程安排</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2025年7月16日</w:t>
      </w:r>
    </w:p>
    <w:p>
      <w:pPr>
        <w:pStyle w:val="11"/>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2025年7月23日17时（e采通）</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2025年7月24日9时</w:t>
      </w:r>
    </w:p>
    <w:p>
      <w:pPr>
        <w:pStyle w:val="11"/>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r>
        <w:rPr>
          <w:rFonts w:hint="eastAsia" w:hAnsi="宋体" w:cs="Times New Roman"/>
          <w:kern w:val="2"/>
          <w:sz w:val="21"/>
          <w:szCs w:val="21"/>
          <w:highlight w:val="none"/>
          <w:u w:val="single"/>
          <w:lang w:val="en-US" w:eastAsia="zh-CN" w:bidi="ar-SA"/>
        </w:rPr>
        <w:t>2025年7月28日17时</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5.纸质投标文件提交截止时间：</w:t>
      </w:r>
      <w:r>
        <w:rPr>
          <w:rFonts w:hint="eastAsia" w:hAnsi="宋体" w:cs="Times New Roman"/>
          <w:kern w:val="2"/>
          <w:sz w:val="21"/>
          <w:szCs w:val="21"/>
          <w:highlight w:val="none"/>
          <w:u w:val="single"/>
          <w:lang w:val="en-US" w:eastAsia="zh-CN" w:bidi="ar-SA"/>
        </w:rPr>
        <w:t>2025年7月28日17时</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6.e采通投标截止时间：</w:t>
      </w:r>
      <w:r>
        <w:rPr>
          <w:rFonts w:hint="eastAsia" w:hAnsi="宋体" w:cs="Times New Roman"/>
          <w:kern w:val="2"/>
          <w:sz w:val="21"/>
          <w:szCs w:val="21"/>
          <w:highlight w:val="none"/>
          <w:u w:val="single"/>
          <w:lang w:val="en-US" w:eastAsia="zh-CN" w:bidi="ar-SA"/>
        </w:rPr>
        <w:t>2025年7月28日17时（e采通）</w:t>
      </w:r>
    </w:p>
    <w:p>
      <w:pPr>
        <w:pStyle w:val="11"/>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7.开标时间：</w:t>
      </w:r>
      <w:r>
        <w:rPr>
          <w:rFonts w:hint="eastAsia" w:hAnsi="宋体" w:cs="Times New Roman"/>
          <w:kern w:val="2"/>
          <w:sz w:val="21"/>
          <w:szCs w:val="21"/>
          <w:highlight w:val="none"/>
          <w:u w:val="single"/>
          <w:lang w:val="en-US" w:eastAsia="zh-CN" w:bidi="ar-SA"/>
        </w:rPr>
        <w:t>2025年7月29日9时（e采通）</w:t>
      </w:r>
    </w:p>
    <w:p>
      <w:pPr>
        <w:pStyle w:val="11"/>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1"/>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2025年7月28日17时</w:t>
      </w:r>
    </w:p>
    <w:p>
      <w:pPr>
        <w:pStyle w:val="11"/>
        <w:ind w:firstLine="630" w:firstLineChars="300"/>
        <w:rPr>
          <w:rFonts w:hint="eastAsia"/>
          <w:highlight w:val="none"/>
        </w:rPr>
      </w:pPr>
      <w:r>
        <w:rPr>
          <w:rFonts w:hint="eastAsia"/>
          <w:highlight w:val="none"/>
        </w:rPr>
        <w:t>答疑方式：电子邮件答疑</w:t>
      </w:r>
    </w:p>
    <w:p>
      <w:pPr>
        <w:pStyle w:val="11"/>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杨善卿 15966323321</w:t>
      </w:r>
    </w:p>
    <w:p>
      <w:pPr>
        <w:pStyle w:val="11"/>
        <w:ind w:firstLine="630" w:firstLineChars="300"/>
        <w:rPr>
          <w:rFonts w:hint="eastAsia"/>
          <w:highlight w:val="none"/>
        </w:rPr>
      </w:pPr>
      <w:r>
        <w:rPr>
          <w:rFonts w:hint="eastAsia"/>
          <w:highlight w:val="none"/>
        </w:rPr>
        <w:t>电子邮箱：</w:t>
      </w:r>
      <w:r>
        <w:rPr>
          <w:rFonts w:hint="eastAsia"/>
          <w:highlight w:val="none"/>
          <w:lang w:val="en-US" w:eastAsia="zh-CN"/>
        </w:rPr>
        <w:t>15966323321</w:t>
      </w:r>
      <w:r>
        <w:rPr>
          <w:rFonts w:hint="eastAsia"/>
          <w:highlight w:val="none"/>
        </w:rPr>
        <w:t>@</w:t>
      </w:r>
      <w:r>
        <w:rPr>
          <w:rFonts w:hint="eastAsia"/>
          <w:highlight w:val="none"/>
          <w:lang w:val="en-US" w:eastAsia="zh-CN"/>
        </w:rPr>
        <w:t>163</w:t>
      </w:r>
      <w:r>
        <w:rPr>
          <w:rFonts w:hint="eastAsia"/>
          <w:highlight w:val="none"/>
        </w:rPr>
        <w:t>.com</w:t>
      </w:r>
    </w:p>
    <w:p>
      <w:pPr>
        <w:pStyle w:val="11"/>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杨善卿 15966323321</w:t>
      </w:r>
    </w:p>
    <w:p>
      <w:pPr>
        <w:pStyle w:val="11"/>
        <w:numPr>
          <w:ilvl w:val="0"/>
          <w:numId w:val="0"/>
        </w:numPr>
        <w:ind w:firstLine="422"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pStyle w:val="11"/>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、山东阳光采购平台发布。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pPr>
        <w:pStyle w:val="11"/>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b/>
          <w:bCs/>
          <w:sz w:val="28"/>
          <w:szCs w:val="28"/>
          <w:highlight w:val="none"/>
          <w:u w:val="single"/>
          <w:lang w:val="en-US" w:eastAsia="zh-CN"/>
        </w:rPr>
        <w:t>20000 （2.0万）</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仿宋"/>
          <w:bCs/>
          <w:kern w:val="0"/>
          <w:sz w:val="21"/>
          <w:szCs w:val="21"/>
          <w:highlight w:val="none"/>
          <w:u w:val="single"/>
          <w:lang w:val="en-US" w:eastAsia="zh-CN"/>
        </w:rPr>
        <w:t>商用车七号路雨污水</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pStyle w:val="11"/>
        <w:ind w:left="420" w:leftChars="200" w:firstLine="0" w:firstLineChars="0"/>
        <w:rPr>
          <w:rFonts w:ascii="黑体" w:eastAsia="黑体"/>
          <w:b/>
          <w:bCs/>
          <w:sz w:val="28"/>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r>
        <w:rPr>
          <w:rFonts w:hint="eastAsia" w:ascii="仿宋_GB2312" w:hAnsi="仿宋_GB2312" w:eastAsia="仿宋_GB2312" w:cs="仿宋_GB2312"/>
          <w:color w:val="000000"/>
          <w:sz w:val="21"/>
          <w:szCs w:val="21"/>
          <w:highlight w:val="none"/>
        </w:rPr>
        <w:br w:type="textWrapping"/>
      </w: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邮寄地址：山东省济南市舜华南路688号未来科技大厦</w:t>
      </w:r>
    </w:p>
    <w:p>
      <w:pPr>
        <w:ind w:firstLine="422" w:firstLineChars="200"/>
        <w:rPr>
          <w:rFonts w:hint="default"/>
          <w:highlight w:val="none"/>
          <w:lang w:val="en-US"/>
        </w:rPr>
      </w:pPr>
      <w:r>
        <w:rPr>
          <w:rFonts w:hint="eastAsia"/>
          <w:b/>
          <w:bCs/>
          <w:highlight w:val="none"/>
          <w:lang w:val="en-US" w:eastAsia="zh-CN"/>
        </w:rPr>
        <w:t>联系人及联系方式：杨善卿 15966323321</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1"/>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1"/>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1"/>
        <w:ind w:firstLine="422" w:firstLineChars="200"/>
        <w:rPr>
          <w:rFonts w:hint="eastAsia"/>
          <w:b/>
          <w:highlight w:val="none"/>
        </w:rPr>
      </w:pPr>
      <w:r>
        <w:rPr>
          <w:rFonts w:hint="eastAsia"/>
          <w:b/>
          <w:highlight w:val="none"/>
        </w:rPr>
        <w:t>1.合格投标人：</w:t>
      </w:r>
    </w:p>
    <w:p>
      <w:pPr>
        <w:pStyle w:val="11"/>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1"/>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1000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w:t>
      </w:r>
      <w:r>
        <w:rPr>
          <w:rFonts w:hint="eastAsia" w:cs="Times New Roman"/>
          <w:b/>
          <w:bCs/>
          <w:sz w:val="28"/>
          <w:szCs w:val="28"/>
          <w:highlight w:val="none"/>
          <w:u w:val="single"/>
          <w:lang w:val="en-US" w:eastAsia="zh-CN"/>
        </w:rPr>
        <w:t>市政公用工程施工总承包三级及以上</w:t>
      </w:r>
      <w:r>
        <w:rPr>
          <w:rFonts w:hint="eastAsia" w:cs="Times New Roman"/>
          <w:highlight w:val="none"/>
          <w:u w:val="single"/>
          <w:lang w:val="en-US" w:eastAsia="zh-CN"/>
        </w:rPr>
        <w:t>。具备有效的安全生产许可证。</w:t>
      </w:r>
    </w:p>
    <w:p>
      <w:pPr>
        <w:pStyle w:val="11"/>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1"/>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11"/>
        <w:ind w:firstLine="420" w:firstLineChars="200"/>
        <w:rPr>
          <w:rFonts w:hint="eastAsia"/>
          <w:highlight w:val="none"/>
        </w:rPr>
      </w:pPr>
      <w:r>
        <w:rPr>
          <w:rFonts w:hint="eastAsia"/>
          <w:highlight w:val="none"/>
          <w:lang w:val="en-US" w:eastAsia="zh-CN"/>
        </w:rPr>
        <w:t xml:space="preserve">（5）投标人之间必须具有充分的竞争关系； </w:t>
      </w:r>
    </w:p>
    <w:p>
      <w:pPr>
        <w:pStyle w:val="11"/>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11"/>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11"/>
        <w:ind w:firstLine="420" w:firstLineChars="200"/>
        <w:rPr>
          <w:rFonts w:hint="eastAsia"/>
          <w:highlight w:val="none"/>
        </w:rPr>
      </w:pPr>
      <w:r>
        <w:rPr>
          <w:rFonts w:hint="eastAsia"/>
          <w:highlight w:val="none"/>
          <w:lang w:val="en-US" w:eastAsia="zh-CN"/>
        </w:rPr>
        <w:t xml:space="preserve">（8）没有被公司列入黑名单； </w:t>
      </w:r>
    </w:p>
    <w:p>
      <w:pPr>
        <w:pStyle w:val="11"/>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11"/>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1"/>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1"/>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1"/>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1"/>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11"/>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11"/>
        <w:ind w:firstLine="422" w:firstLineChars="200"/>
        <w:rPr>
          <w:rFonts w:hint="eastAsia"/>
          <w:b/>
          <w:szCs w:val="21"/>
          <w:highlight w:val="none"/>
        </w:rPr>
      </w:pPr>
      <w:r>
        <w:rPr>
          <w:rFonts w:hint="eastAsia"/>
          <w:b/>
          <w:szCs w:val="21"/>
          <w:highlight w:val="none"/>
        </w:rPr>
        <w:t>2.投标文件格式</w:t>
      </w:r>
    </w:p>
    <w:p>
      <w:pPr>
        <w:pStyle w:val="11"/>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1"/>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w:t>
      </w:r>
      <w:r>
        <w:rPr>
          <w:rFonts w:hint="eastAsia" w:ascii="宋体" w:hAnsi="宋体"/>
          <w:b/>
          <w:bCs/>
          <w:color w:val="auto"/>
          <w:sz w:val="28"/>
          <w:szCs w:val="28"/>
          <w:highlight w:val="none"/>
          <w:u w:val="single"/>
          <w:lang w:val="en-US" w:eastAsia="zh-CN"/>
        </w:rPr>
        <w:t>111.6</w:t>
      </w:r>
      <w:r>
        <w:rPr>
          <w:rFonts w:hint="eastAsia" w:ascii="宋体" w:hAnsi="宋体"/>
          <w:b/>
          <w:bCs/>
          <w:color w:val="auto"/>
          <w:sz w:val="28"/>
          <w:szCs w:val="28"/>
          <w:highlight w:val="none"/>
          <w:u w:val="single"/>
          <w:lang w:val="en-US" w:eastAsia="zh-CN"/>
        </w:rPr>
        <w:t>万元（含税）。</w:t>
      </w:r>
    </w:p>
    <w:p>
      <w:pPr>
        <w:pStyle w:val="11"/>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11"/>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11"/>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1"/>
        <w:ind w:firstLine="422" w:firstLineChars="200"/>
        <w:rPr>
          <w:rFonts w:hint="eastAsia"/>
          <w:b/>
          <w:szCs w:val="21"/>
          <w:highlight w:val="none"/>
        </w:rPr>
      </w:pPr>
      <w:r>
        <w:rPr>
          <w:rFonts w:hint="eastAsia"/>
          <w:b/>
          <w:szCs w:val="21"/>
          <w:highlight w:val="none"/>
        </w:rPr>
        <w:t>4.技术规范及服务</w:t>
      </w:r>
    </w:p>
    <w:p>
      <w:pPr>
        <w:pStyle w:val="11"/>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1"/>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11"/>
        <w:ind w:firstLine="422" w:firstLineChars="200"/>
        <w:rPr>
          <w:rFonts w:hint="eastAsia"/>
          <w:b/>
          <w:szCs w:val="21"/>
          <w:highlight w:val="none"/>
        </w:rPr>
      </w:pPr>
      <w:r>
        <w:rPr>
          <w:rFonts w:hint="eastAsia"/>
          <w:b/>
          <w:szCs w:val="21"/>
          <w:highlight w:val="none"/>
        </w:rPr>
        <w:t>5.其他</w:t>
      </w:r>
    </w:p>
    <w:p>
      <w:pPr>
        <w:pStyle w:val="11"/>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1"/>
        <w:ind w:firstLine="420" w:firstLineChars="200"/>
        <w:rPr>
          <w:rFonts w:hint="eastAsia"/>
          <w:szCs w:val="21"/>
          <w:highlight w:val="none"/>
        </w:rPr>
      </w:pPr>
      <w:r>
        <w:rPr>
          <w:rFonts w:hint="eastAsia"/>
          <w:szCs w:val="21"/>
          <w:highlight w:val="none"/>
        </w:rPr>
        <w:t>其余未尽事宜，均以双方最终签订的合同版本为准。</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1"/>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1"/>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11"/>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11"/>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p>
    <w:p>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szCs w:val="21"/>
          <w:highlight w:val="none"/>
        </w:rPr>
        <w:t>施工组织设计方案</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rPr>
        <w:t>企业信誉及实力</w:t>
      </w:r>
      <w:r>
        <w:rPr>
          <w:rFonts w:hint="eastAsia" w:ascii="宋体" w:hAnsi="宋体"/>
          <w:szCs w:val="21"/>
          <w:highlight w:val="none"/>
          <w:lang w:val="en-US" w:eastAsia="zh-CN"/>
        </w:rPr>
        <w:t>进行评分，其中</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lang w:val="en-US" w:eastAsia="zh-CN"/>
        </w:rPr>
        <w:t>总分100分，</w:t>
      </w:r>
      <w:r>
        <w:rPr>
          <w:rFonts w:hint="eastAsia" w:ascii="宋体" w:hAnsi="宋体"/>
          <w:b/>
          <w:bCs/>
          <w:sz w:val="22"/>
          <w:szCs w:val="22"/>
          <w:highlight w:val="none"/>
          <w:lang w:val="en-US" w:eastAsia="zh-CN"/>
        </w:rPr>
        <w:t>80分及以上入围</w:t>
      </w:r>
      <w:r>
        <w:rPr>
          <w:rFonts w:hint="eastAsia" w:ascii="宋体" w:hAnsi="宋体"/>
          <w:szCs w:val="21"/>
          <w:highlight w:val="none"/>
          <w:lang w:val="en-US" w:eastAsia="zh-CN"/>
        </w:rPr>
        <w:t>。</w:t>
      </w:r>
    </w:p>
    <w:p>
      <w:pPr>
        <w:pStyle w:val="10"/>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评分原则及标准：各项评分数值合计为总分数，后取各专家打分的平均值作为最终成绩。</w:t>
      </w:r>
    </w:p>
    <w:p>
      <w:pPr>
        <w:ind w:firstLine="420" w:firstLineChars="200"/>
        <w:rPr>
          <w:rFonts w:hint="eastAsia" w:ascii="宋体" w:hAnsi="宋体"/>
          <w:szCs w:val="21"/>
          <w:highlight w:val="none"/>
        </w:rPr>
      </w:pPr>
      <w:r>
        <w:rPr>
          <w:rFonts w:hint="eastAsia" w:ascii="宋体" w:hAnsi="宋体"/>
          <w:szCs w:val="21"/>
          <w:highlight w:val="none"/>
        </w:rPr>
        <w:t>Ⅰ</w:t>
      </w:r>
      <w:r>
        <w:rPr>
          <w:rFonts w:hint="eastAsia" w:ascii="宋体" w:hAnsi="宋体"/>
          <w:szCs w:val="21"/>
          <w:highlight w:val="none"/>
          <w:lang w:eastAsia="zh-CN"/>
        </w:rPr>
        <w:t>、</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①施工进度计划</w:t>
      </w:r>
      <w:r>
        <w:rPr>
          <w:rFonts w:hint="eastAsia" w:ascii="宋体" w:hAnsi="宋体" w:eastAsia="宋体" w:cs="Times New Roman"/>
          <w:kern w:val="2"/>
          <w:sz w:val="21"/>
          <w:szCs w:val="21"/>
          <w:highlight w:val="none"/>
          <w:lang w:val="en-US" w:eastAsia="zh-CN" w:bidi="ar-SA"/>
        </w:rPr>
        <w:t>合理、</w:t>
      </w:r>
      <w:r>
        <w:rPr>
          <w:rFonts w:hint="eastAsia" w:ascii="宋体" w:hAnsi="宋体"/>
          <w:szCs w:val="21"/>
          <w:highlight w:val="none"/>
        </w:rPr>
        <w:t>确保工期的技术组织措施</w:t>
      </w:r>
      <w:r>
        <w:rPr>
          <w:rFonts w:hint="eastAsia" w:ascii="宋体" w:hAnsi="宋体" w:eastAsia="宋体" w:cs="Times New Roman"/>
          <w:kern w:val="2"/>
          <w:sz w:val="21"/>
          <w:szCs w:val="21"/>
          <w:highlight w:val="none"/>
          <w:lang w:val="en-US" w:eastAsia="zh-CN" w:bidi="ar-SA"/>
        </w:rPr>
        <w:t>完善得</w:t>
      </w:r>
      <w:r>
        <w:rPr>
          <w:rFonts w:hint="eastAsia" w:ascii="宋体" w:hAnsi="宋体"/>
          <w:szCs w:val="21"/>
          <w:highlight w:val="none"/>
          <w:lang w:val="en-US" w:eastAsia="zh-CN"/>
        </w:rPr>
        <w:t>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rPr>
        <w:t>施工进度计划</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合理</w:t>
      </w:r>
      <w:r>
        <w:rPr>
          <w:rFonts w:hint="eastAsia" w:ascii="宋体" w:hAnsi="宋体" w:cs="Times New Roman"/>
          <w:kern w:val="2"/>
          <w:sz w:val="21"/>
          <w:szCs w:val="21"/>
          <w:highlight w:val="none"/>
          <w:lang w:val="en-US" w:eastAsia="zh-CN" w:bidi="ar-SA"/>
        </w:rPr>
        <w:t>的扣3分，</w:t>
      </w:r>
      <w:r>
        <w:rPr>
          <w:rFonts w:hint="eastAsia" w:ascii="宋体" w:hAnsi="宋体"/>
          <w:szCs w:val="21"/>
          <w:highlight w:val="none"/>
        </w:rPr>
        <w:t>确保工期的技术组织措施</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完善</w:t>
      </w:r>
      <w:r>
        <w:rPr>
          <w:rFonts w:hint="eastAsia" w:ascii="宋体" w:hAnsi="宋体" w:cs="Times New Roman"/>
          <w:kern w:val="2"/>
          <w:sz w:val="21"/>
          <w:szCs w:val="21"/>
          <w:highlight w:val="none"/>
          <w:lang w:val="en-US" w:eastAsia="zh-CN" w:bidi="ar-SA"/>
        </w:rPr>
        <w:t>的扣4分；无</w:t>
      </w:r>
      <w:r>
        <w:rPr>
          <w:rFonts w:hint="eastAsia" w:ascii="宋体" w:hAnsi="宋体"/>
          <w:szCs w:val="21"/>
          <w:highlight w:val="none"/>
        </w:rPr>
        <w:t>施工进度计划</w:t>
      </w:r>
      <w:r>
        <w:rPr>
          <w:rFonts w:hint="eastAsia" w:ascii="宋体" w:hAnsi="宋体"/>
          <w:szCs w:val="21"/>
          <w:highlight w:val="none"/>
          <w:lang w:val="en-US" w:eastAsia="zh-CN"/>
        </w:rPr>
        <w:t>的扣7分，无</w:t>
      </w:r>
      <w:r>
        <w:rPr>
          <w:rFonts w:hint="eastAsia" w:ascii="宋体" w:hAnsi="宋体"/>
          <w:szCs w:val="21"/>
          <w:highlight w:val="none"/>
        </w:rPr>
        <w:t>确保工期的技术组织措施</w:t>
      </w:r>
      <w:r>
        <w:rPr>
          <w:rFonts w:hint="eastAsia" w:ascii="宋体" w:hAnsi="宋体"/>
          <w:szCs w:val="21"/>
          <w:highlight w:val="none"/>
          <w:lang w:val="en-US" w:eastAsia="zh-CN"/>
        </w:rPr>
        <w:t>扣8分。</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②</w:t>
      </w:r>
      <w:r>
        <w:rPr>
          <w:rFonts w:hint="eastAsia" w:ascii="宋体" w:hAnsi="宋体"/>
          <w:szCs w:val="21"/>
          <w:highlight w:val="none"/>
          <w:lang w:val="en-US" w:eastAsia="zh-CN"/>
        </w:rPr>
        <w:t>针对施工现场的具体情况，有针对性的组织施工方案得1</w:t>
      </w:r>
      <w:r>
        <w:rPr>
          <w:rFonts w:hint="eastAsia" w:ascii="宋体" w:hAnsi="宋体"/>
          <w:szCs w:val="21"/>
          <w:highlight w:val="none"/>
        </w:rPr>
        <w:t>5分</w:t>
      </w:r>
      <w:r>
        <w:rPr>
          <w:rFonts w:hint="eastAsia" w:ascii="宋体" w:hAnsi="宋体"/>
          <w:szCs w:val="21"/>
          <w:highlight w:val="none"/>
          <w:lang w:val="en-US" w:eastAsia="zh-CN"/>
        </w:rPr>
        <w:t>；没有针对施工现场具体情况组织的施工方案扣8分；无施工方案的不得分。</w:t>
      </w:r>
    </w:p>
    <w:p>
      <w:pPr>
        <w:ind w:firstLine="420" w:firstLineChars="200"/>
        <w:rPr>
          <w:rFonts w:hint="eastAsia" w:ascii="宋体" w:hAnsi="宋体" w:eastAsia="宋体"/>
          <w:szCs w:val="21"/>
          <w:highlight w:val="none"/>
          <w:lang w:val="en-US" w:eastAsia="zh-CN"/>
        </w:rPr>
      </w:pPr>
      <w:r>
        <w:rPr>
          <w:rFonts w:hint="eastAsia" w:ascii="宋体" w:hAnsi="宋体"/>
          <w:szCs w:val="21"/>
          <w:highlight w:val="none"/>
        </w:rPr>
        <w:t>③</w:t>
      </w:r>
      <w:r>
        <w:rPr>
          <w:rFonts w:hint="eastAsia" w:ascii="宋体" w:hAnsi="宋体"/>
          <w:szCs w:val="21"/>
          <w:highlight w:val="none"/>
          <w:lang w:val="en-US" w:eastAsia="zh-CN"/>
        </w:rPr>
        <w:t>有</w:t>
      </w:r>
      <w:r>
        <w:rPr>
          <w:rFonts w:hint="eastAsia" w:ascii="宋体" w:hAnsi="宋体"/>
          <w:szCs w:val="21"/>
          <w:highlight w:val="none"/>
        </w:rPr>
        <w:t>确保工程质量的技术组织措施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④</w:t>
      </w:r>
      <w:r>
        <w:rPr>
          <w:rFonts w:hint="eastAsia" w:ascii="宋体" w:hAnsi="宋体"/>
          <w:szCs w:val="21"/>
          <w:highlight w:val="none"/>
          <w:lang w:val="en-US" w:eastAsia="zh-CN"/>
        </w:rPr>
        <w:t>有</w:t>
      </w:r>
      <w:r>
        <w:rPr>
          <w:rFonts w:hint="eastAsia" w:ascii="宋体" w:hAnsi="宋体"/>
          <w:szCs w:val="21"/>
          <w:highlight w:val="none"/>
        </w:rPr>
        <w:t>确保安全生产的技术组织措施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⑤</w:t>
      </w:r>
      <w:r>
        <w:rPr>
          <w:rFonts w:hint="eastAsia" w:ascii="宋体" w:hAnsi="宋体"/>
          <w:szCs w:val="21"/>
          <w:highlight w:val="none"/>
          <w:lang w:val="en-US" w:eastAsia="zh-CN"/>
        </w:rPr>
        <w:t>有</w:t>
      </w:r>
      <w:r>
        <w:rPr>
          <w:rFonts w:hint="eastAsia" w:ascii="宋体" w:hAnsi="宋体"/>
          <w:szCs w:val="21"/>
          <w:highlight w:val="none"/>
        </w:rPr>
        <w:t>确保文明施工的技术组织措施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Ⅱ</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p>
    <w:p>
      <w:pPr>
        <w:ind w:firstLine="420" w:firstLineChars="200"/>
        <w:rPr>
          <w:rFonts w:hint="eastAsia" w:ascii="宋体" w:hAnsi="宋体" w:eastAsia="宋体"/>
          <w:szCs w:val="21"/>
          <w:highlight w:val="none"/>
          <w:lang w:eastAsia="zh-CN"/>
        </w:rPr>
      </w:pPr>
      <w:r>
        <w:rPr>
          <w:rFonts w:hint="eastAsia" w:ascii="宋体" w:hAnsi="宋体"/>
          <w:szCs w:val="21"/>
          <w:highlight w:val="none"/>
          <w:lang w:val="en-US" w:eastAsia="zh-CN"/>
        </w:rPr>
        <w:t>项目经理具备二级及以上资质证书得5分，否则不得分；</w:t>
      </w:r>
      <w:r>
        <w:rPr>
          <w:rFonts w:hint="eastAsia" w:ascii="宋体" w:hAnsi="宋体"/>
          <w:szCs w:val="21"/>
          <w:highlight w:val="none"/>
        </w:rPr>
        <w:t>项目部人员配备齐全</w:t>
      </w:r>
      <w:r>
        <w:rPr>
          <w:rFonts w:hint="eastAsia" w:ascii="宋体" w:hAnsi="宋体"/>
          <w:szCs w:val="21"/>
          <w:highlight w:val="none"/>
          <w:lang w:val="en-US" w:eastAsia="zh-CN"/>
        </w:rPr>
        <w:t>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r>
        <w:rPr>
          <w:rFonts w:hint="eastAsia" w:ascii="宋体" w:hAnsi="宋体"/>
          <w:szCs w:val="21"/>
          <w:highlight w:val="none"/>
        </w:rPr>
        <w:t>各专业技术力量</w:t>
      </w:r>
      <w:r>
        <w:rPr>
          <w:rFonts w:hint="eastAsia" w:ascii="宋体" w:hAnsi="宋体"/>
          <w:szCs w:val="21"/>
          <w:highlight w:val="none"/>
          <w:lang w:val="en-US" w:eastAsia="zh-CN"/>
        </w:rPr>
        <w:t>配置雄厚得5分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p>
    <w:p>
      <w:pPr>
        <w:ind w:firstLine="420" w:firstLineChars="200"/>
        <w:rPr>
          <w:rFonts w:hint="eastAsia" w:ascii="宋体" w:hAnsi="宋体"/>
          <w:szCs w:val="21"/>
          <w:highlight w:val="none"/>
        </w:rPr>
      </w:pPr>
      <w:r>
        <w:rPr>
          <w:rFonts w:hint="eastAsia" w:ascii="宋体" w:hAnsi="宋体"/>
          <w:szCs w:val="21"/>
          <w:highlight w:val="none"/>
        </w:rPr>
        <w:t>Ⅲ</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p>
    <w:p>
      <w:pPr>
        <w:ind w:firstLine="420" w:firstLineChars="200"/>
        <w:rPr>
          <w:rFonts w:ascii="宋体" w:hAnsi="宋体"/>
          <w:szCs w:val="21"/>
          <w:highlight w:val="none"/>
        </w:rPr>
      </w:pPr>
      <w:r>
        <w:rPr>
          <w:rFonts w:hint="eastAsia" w:ascii="宋体" w:hAnsi="宋体"/>
          <w:szCs w:val="21"/>
          <w:highlight w:val="none"/>
        </w:rPr>
        <w:t>企业近三年类似项目业绩（指20</w:t>
      </w:r>
      <w:r>
        <w:rPr>
          <w:rFonts w:hint="eastAsia" w:ascii="宋体" w:hAnsi="宋体"/>
          <w:szCs w:val="21"/>
          <w:highlight w:val="none"/>
          <w:lang w:val="en-US" w:eastAsia="zh-CN"/>
        </w:rPr>
        <w:t>22</w:t>
      </w:r>
      <w:r>
        <w:rPr>
          <w:rFonts w:hint="eastAsia" w:ascii="宋体" w:hAnsi="宋体"/>
          <w:szCs w:val="21"/>
          <w:highlight w:val="none"/>
        </w:rPr>
        <w:t>年1月1日至今，以合同签订时间为准），须提供合同业绩原件或证明材料原件，一项</w:t>
      </w:r>
      <w:r>
        <w:rPr>
          <w:rFonts w:hint="eastAsia" w:ascii="宋体" w:hAnsi="宋体"/>
          <w:szCs w:val="21"/>
          <w:highlight w:val="none"/>
          <w:lang w:val="en-US" w:eastAsia="zh-CN"/>
        </w:rPr>
        <w:t>得</w:t>
      </w:r>
      <w:r>
        <w:rPr>
          <w:rFonts w:ascii="宋体" w:hAnsi="宋体"/>
          <w:szCs w:val="21"/>
          <w:highlight w:val="none"/>
        </w:rPr>
        <w:t>3</w:t>
      </w:r>
      <w:r>
        <w:rPr>
          <w:rFonts w:hint="eastAsia" w:ascii="宋体" w:hAnsi="宋体"/>
          <w:szCs w:val="21"/>
          <w:highlight w:val="none"/>
        </w:rPr>
        <w:t>分，</w:t>
      </w:r>
      <w:r>
        <w:rPr>
          <w:rFonts w:hint="eastAsia" w:ascii="宋体" w:hAnsi="宋体"/>
          <w:szCs w:val="21"/>
          <w:highlight w:val="none"/>
          <w:lang w:val="en-US" w:eastAsia="zh-CN"/>
        </w:rPr>
        <w:t>两</w:t>
      </w:r>
      <w:r>
        <w:rPr>
          <w:rFonts w:hint="eastAsia" w:ascii="宋体" w:hAnsi="宋体"/>
          <w:szCs w:val="21"/>
          <w:highlight w:val="none"/>
        </w:rPr>
        <w:t>项</w:t>
      </w:r>
      <w:r>
        <w:rPr>
          <w:rFonts w:hint="eastAsia" w:ascii="宋体" w:hAnsi="宋体"/>
          <w:szCs w:val="21"/>
          <w:highlight w:val="none"/>
          <w:lang w:val="en-US" w:eastAsia="zh-CN"/>
        </w:rPr>
        <w:t>得</w:t>
      </w:r>
      <w:r>
        <w:rPr>
          <w:rFonts w:hint="eastAsia" w:ascii="宋体" w:hAnsi="宋体"/>
          <w:szCs w:val="21"/>
          <w:highlight w:val="none"/>
        </w:rPr>
        <w:t>6分，三项及以上</w:t>
      </w:r>
      <w:r>
        <w:rPr>
          <w:rFonts w:hint="eastAsia" w:ascii="宋体" w:hAnsi="宋体"/>
          <w:szCs w:val="21"/>
          <w:highlight w:val="none"/>
          <w:lang w:val="en-US" w:eastAsia="zh-CN"/>
        </w:rPr>
        <w:t>得满</w:t>
      </w:r>
      <w:r>
        <w:rPr>
          <w:rFonts w:hint="eastAsia" w:ascii="宋体" w:hAnsi="宋体"/>
          <w:szCs w:val="21"/>
          <w:highlight w:val="none"/>
        </w:rPr>
        <w:t>分。</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w:t>
      </w:r>
      <w:r>
        <w:rPr>
          <w:rFonts w:hint="eastAsia"/>
          <w:b/>
          <w:bCs/>
          <w:color w:val="auto"/>
          <w:highlight w:val="none"/>
        </w:rPr>
        <w:t>确定一家中标人</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2"/>
        <w:numPr>
          <w:ilvl w:val="0"/>
          <w:numId w:val="0"/>
        </w:numPr>
        <w:ind w:left="0" w:leftChars="0" w:firstLine="422" w:firstLineChars="200"/>
        <w:rPr>
          <w:rFonts w:hint="eastAsia"/>
          <w:b/>
          <w:bCs/>
          <w:highlight w:val="none"/>
          <w:u w:val="single"/>
          <w:lang w:val="en-US" w:eastAsia="zh-CN"/>
        </w:rPr>
      </w:pPr>
      <w:r>
        <w:rPr>
          <w:rFonts w:hint="eastAsia"/>
          <w:b/>
          <w:bCs/>
          <w:highlight w:val="none"/>
          <w:u w:val="single"/>
          <w:lang w:val="en-US" w:eastAsia="zh-CN"/>
        </w:rPr>
        <w:t>（7）中标价格须经招标人价格审核部门审核报价清单内各分项单价，以审核商谈后价格为准，作为合同单价。</w:t>
      </w:r>
    </w:p>
    <w:p>
      <w:pPr>
        <w:pStyle w:val="11"/>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1"/>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11"/>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1"/>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履约保证金元</w:t>
      </w:r>
      <w:r>
        <w:rPr>
          <w:rFonts w:hint="eastAsia" w:hAnsi="宋体"/>
          <w:highlight w:val="none"/>
        </w:rPr>
        <w:t>（</w:t>
      </w:r>
      <w:r>
        <w:rPr>
          <w:rFonts w:hint="eastAsia" w:hAnsi="宋体"/>
          <w:highlight w:val="none"/>
          <w:lang w:val="en-US" w:eastAsia="zh-CN"/>
        </w:rPr>
        <w:t>由投标保证金转为履约保证金，</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1"/>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1"/>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1"/>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1"/>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施工中所发生的水电费</w:t>
      </w:r>
      <w:r>
        <w:rPr>
          <w:rFonts w:hint="eastAsia" w:hAnsi="宋体"/>
          <w:szCs w:val="21"/>
          <w:highlight w:val="none"/>
          <w:lang w:val="en-US" w:eastAsia="zh-CN"/>
        </w:rPr>
        <w:t>不再计取扣除</w:t>
      </w:r>
      <w:r>
        <w:rPr>
          <w:rFonts w:hint="eastAsia" w:hAnsi="宋体"/>
          <w:szCs w:val="21"/>
          <w:highlight w:val="none"/>
        </w:rPr>
        <w:t>。</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11"/>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ind w:firstLine="420" w:firstLineChars="200"/>
        <w:rPr>
          <w:rFonts w:hint="eastAsia" w:eastAsia="宋体"/>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投标人报价均超过采购预算的</w:t>
      </w:r>
      <w:r>
        <w:rPr>
          <w:rFonts w:hint="eastAsia"/>
          <w:highlight w:val="none"/>
          <w:lang w:eastAsia="zh-CN"/>
        </w:rPr>
        <w:t>。</w:t>
      </w:r>
    </w:p>
    <w:p>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1"/>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6"/>
        <w:rPr>
          <w:rFonts w:hint="eastAsia"/>
          <w:sz w:val="44"/>
          <w:szCs w:val="44"/>
          <w:highlight w:val="none"/>
        </w:rPr>
      </w:pPr>
      <w:bookmarkStart w:id="11" w:name="_Toc54267470"/>
      <w:bookmarkStart w:id="12" w:name="_Toc29554"/>
    </w:p>
    <w:p>
      <w:pPr>
        <w:rPr>
          <w:rFonts w:hint="eastAsia"/>
          <w:sz w:val="44"/>
          <w:szCs w:val="44"/>
          <w:highlight w:val="none"/>
        </w:rPr>
      </w:pPr>
      <w:r>
        <w:rPr>
          <w:rFonts w:hint="eastAsia"/>
          <w:sz w:val="44"/>
          <w:szCs w:val="44"/>
          <w:highlight w:val="none"/>
        </w:rPr>
        <w:br w:type="page"/>
      </w:r>
    </w:p>
    <w:p>
      <w:pPr>
        <w:pStyle w:val="16"/>
        <w:rPr>
          <w:rFonts w:hint="eastAsia"/>
          <w:sz w:val="44"/>
          <w:szCs w:val="44"/>
          <w:highlight w:val="none"/>
        </w:rPr>
      </w:pPr>
      <w:r>
        <w:rPr>
          <w:rFonts w:hint="eastAsia"/>
          <w:sz w:val="44"/>
          <w:szCs w:val="44"/>
          <w:highlight w:val="none"/>
        </w:rPr>
        <w:t>第二章  投标文件编制</w:t>
      </w:r>
      <w:bookmarkEnd w:id="11"/>
      <w:bookmarkEnd w:id="12"/>
    </w:p>
    <w:p>
      <w:pPr>
        <w:pStyle w:val="11"/>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1"/>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1"/>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1"/>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投标文件技术部分和投标文件商务部分</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四</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eastAsia="宋体" w:cs="宋体"/>
          <w:b/>
          <w:bCs/>
          <w:sz w:val="30"/>
          <w:szCs w:val="30"/>
          <w:highlight w:val="none"/>
          <w:lang w:val="en-US" w:eastAsia="zh-CN"/>
        </w:rPr>
        <w:t>单独包封。</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Fonts w:ascii="宋体" w:hAnsi="宋体"/>
          <w:b/>
          <w:bCs/>
          <w:szCs w:val="21"/>
          <w:highlight w:val="none"/>
        </w:rPr>
      </w:pPr>
      <w:bookmarkStart w:id="13"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pPr>
        <w:ind w:firstLine="420" w:firstLineChars="200"/>
        <w:rPr>
          <w:rStyle w:val="26"/>
          <w:szCs w:val="21"/>
          <w:highlight w:val="none"/>
        </w:rPr>
      </w:pPr>
      <w:r>
        <w:rPr>
          <w:rStyle w:val="26"/>
          <w:rFonts w:ascii="宋体" w:hAnsi="宋体"/>
          <w:szCs w:val="21"/>
          <w:highlight w:val="none"/>
        </w:rPr>
        <w:t>1.1</w:t>
      </w:r>
      <w:r>
        <w:rPr>
          <w:rStyle w:val="26"/>
          <w:rFonts w:hint="eastAsia" w:ascii="宋体" w:hAnsi="宋体"/>
          <w:szCs w:val="21"/>
          <w:highlight w:val="none"/>
        </w:rPr>
        <w:t>投标人基本情况表</w:t>
      </w:r>
    </w:p>
    <w:p>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val="en-US" w:eastAsia="zh-CN"/>
        </w:rPr>
      </w:pPr>
      <w:r>
        <w:rPr>
          <w:rStyle w:val="26"/>
          <w:rFonts w:hint="eastAsia" w:ascii="宋体" w:hAnsi="宋体"/>
          <w:szCs w:val="21"/>
          <w:highlight w:val="none"/>
          <w:lang w:val="en-US" w:eastAsia="zh-CN"/>
        </w:rPr>
        <w:t>1.7企业实力</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1.8</w:t>
      </w:r>
      <w:r>
        <w:rPr>
          <w:rStyle w:val="26"/>
          <w:rFonts w:hint="eastAsia" w:ascii="宋体" w:hAnsi="宋体"/>
          <w:szCs w:val="21"/>
          <w:highlight w:val="none"/>
        </w:rPr>
        <w:t>无保留意见的近三年的财务审计报告原件，并加盖公章，包括但不限于报告页、经审计的资产负债表、利润表、现金流量表及报表附注</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1.9</w:t>
      </w:r>
      <w:r>
        <w:rPr>
          <w:rStyle w:val="26"/>
          <w:rFonts w:hint="eastAsia" w:ascii="宋体" w:hAnsi="宋体"/>
          <w:szCs w:val="21"/>
          <w:highlight w:val="none"/>
        </w:rPr>
        <w:t>企业最近半年完税证明、信用证明材料（征信报告）</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1.10</w:t>
      </w:r>
      <w:r>
        <w:rPr>
          <w:rStyle w:val="26"/>
          <w:rFonts w:hint="eastAsia" w:ascii="宋体" w:hAnsi="宋体"/>
          <w:szCs w:val="21"/>
          <w:highlight w:val="none"/>
        </w:rPr>
        <w:t>年度纳税信用评价信息（可从电子税务局查询截图，需加盖公章）</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1.11</w:t>
      </w:r>
      <w:r>
        <w:rPr>
          <w:rStyle w:val="26"/>
          <w:rFonts w:hint="eastAsia" w:ascii="宋体" w:hAnsi="宋体"/>
          <w:szCs w:val="21"/>
          <w:highlight w:val="none"/>
        </w:rPr>
        <w:t>企业对外担保说明（写明贵单位对外有无对外担保和质押业务，需加盖公章）</w:t>
      </w:r>
      <w:r>
        <w:rPr>
          <w:rStyle w:val="26"/>
          <w:rFonts w:hint="eastAsia" w:ascii="宋体" w:hAnsi="宋体"/>
          <w:szCs w:val="21"/>
          <w:highlight w:val="none"/>
          <w:lang w:eastAsia="zh-CN"/>
        </w:rPr>
        <w:t>。</w:t>
      </w:r>
    </w:p>
    <w:p>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w:t>
      </w:r>
      <w:r>
        <w:rPr>
          <w:rStyle w:val="26"/>
          <w:rFonts w:hint="eastAsia" w:ascii="宋体" w:hAnsi="宋体"/>
          <w:b/>
          <w:bCs/>
          <w:szCs w:val="21"/>
          <w:highlight w:val="none"/>
          <w:lang w:val="en-US" w:eastAsia="zh-CN"/>
        </w:rPr>
        <w:t>正本1份</w:t>
      </w:r>
      <w:r>
        <w:rPr>
          <w:rFonts w:hint="eastAsia" w:ascii="宋体" w:hAnsi="宋体"/>
          <w:b/>
          <w:bCs/>
          <w:sz w:val="21"/>
          <w:szCs w:val="21"/>
          <w:highlight w:val="none"/>
          <w:lang w:val="en-US" w:eastAsia="zh-CN"/>
        </w:rPr>
        <w:t>）：</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1</w:t>
      </w:r>
      <w:r>
        <w:rPr>
          <w:rFonts w:hint="eastAsia" w:ascii="宋体" w:hAnsi="宋体"/>
          <w:szCs w:val="21"/>
          <w:highlight w:val="none"/>
        </w:rPr>
        <w:t>施工组织设计方案</w:t>
      </w:r>
    </w:p>
    <w:p>
      <w:pPr>
        <w:numPr>
          <w:ilvl w:val="0"/>
          <w:numId w:val="2"/>
        </w:numPr>
        <w:ind w:firstLine="420" w:firstLineChars="200"/>
        <w:rPr>
          <w:rFonts w:hint="eastAsia" w:ascii="宋体" w:hAnsi="宋体"/>
          <w:szCs w:val="21"/>
          <w:highlight w:val="none"/>
        </w:rPr>
      </w:pPr>
      <w:r>
        <w:rPr>
          <w:rFonts w:hint="eastAsia" w:ascii="宋体" w:hAnsi="宋体"/>
          <w:szCs w:val="21"/>
          <w:highlight w:val="none"/>
        </w:rPr>
        <w:t>施工进度计划和确保工期的技术组织措施；</w:t>
      </w:r>
    </w:p>
    <w:p>
      <w:pPr>
        <w:numPr>
          <w:ilvl w:val="0"/>
          <w:numId w:val="2"/>
        </w:numPr>
        <w:ind w:firstLine="420" w:firstLineChars="200"/>
        <w:rPr>
          <w:rFonts w:hint="eastAsia" w:ascii="宋体" w:hAnsi="宋体"/>
          <w:szCs w:val="21"/>
          <w:highlight w:val="none"/>
        </w:rPr>
      </w:pPr>
      <w:r>
        <w:rPr>
          <w:rFonts w:hint="eastAsia" w:ascii="宋体" w:hAnsi="宋体"/>
          <w:szCs w:val="21"/>
          <w:highlight w:val="none"/>
        </w:rPr>
        <w:t>各分部分项工程的主要施工方法；</w:t>
      </w:r>
    </w:p>
    <w:p>
      <w:pPr>
        <w:ind w:firstLine="420" w:firstLineChars="200"/>
        <w:rPr>
          <w:rFonts w:hint="eastAsia" w:ascii="宋体" w:hAnsi="宋体"/>
          <w:szCs w:val="21"/>
          <w:highlight w:val="none"/>
        </w:rPr>
      </w:pPr>
      <w:r>
        <w:rPr>
          <w:rFonts w:hint="eastAsia" w:ascii="宋体" w:hAnsi="宋体"/>
          <w:szCs w:val="21"/>
          <w:highlight w:val="none"/>
        </w:rPr>
        <w:t>（3）确保工程质量的技术组织措施；</w:t>
      </w:r>
    </w:p>
    <w:p>
      <w:pPr>
        <w:ind w:firstLine="420" w:firstLineChars="200"/>
        <w:rPr>
          <w:rFonts w:hint="eastAsia" w:ascii="宋体" w:hAnsi="宋体"/>
          <w:szCs w:val="21"/>
          <w:highlight w:val="none"/>
        </w:rPr>
      </w:pPr>
      <w:r>
        <w:rPr>
          <w:rFonts w:hint="eastAsia" w:ascii="宋体" w:hAnsi="宋体"/>
          <w:szCs w:val="21"/>
          <w:highlight w:val="none"/>
        </w:rPr>
        <w:t>（4）确保安全生产的技术组织措施；</w:t>
      </w:r>
    </w:p>
    <w:p>
      <w:pPr>
        <w:ind w:firstLine="420" w:firstLineChars="200"/>
        <w:rPr>
          <w:rFonts w:hint="eastAsia" w:ascii="宋体" w:hAnsi="宋体"/>
          <w:szCs w:val="21"/>
          <w:highlight w:val="none"/>
        </w:rPr>
      </w:pPr>
      <w:r>
        <w:rPr>
          <w:rFonts w:hint="eastAsia" w:ascii="宋体" w:hAnsi="宋体"/>
          <w:szCs w:val="21"/>
          <w:highlight w:val="none"/>
        </w:rPr>
        <w:t>（5）确保文明施工的技术组织措施；</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2</w:t>
      </w:r>
      <w:r>
        <w:rPr>
          <w:rFonts w:hint="eastAsia" w:ascii="宋体" w:hAnsi="宋体"/>
          <w:szCs w:val="21"/>
          <w:highlight w:val="none"/>
        </w:rPr>
        <w:t>项目管理机构：</w:t>
      </w:r>
      <w:r>
        <w:rPr>
          <w:rFonts w:hint="eastAsia" w:ascii="宋体" w:hAnsi="宋体"/>
          <w:szCs w:val="21"/>
          <w:highlight w:val="none"/>
          <w:lang w:val="en-US" w:eastAsia="zh-CN"/>
        </w:rPr>
        <w:t>项目经理具备二级及以上资质证书，</w:t>
      </w:r>
      <w:r>
        <w:rPr>
          <w:rFonts w:hint="eastAsia" w:ascii="宋体" w:hAnsi="宋体"/>
          <w:szCs w:val="21"/>
          <w:highlight w:val="none"/>
        </w:rPr>
        <w:t>项目部人员配备齐全</w:t>
      </w:r>
      <w:r>
        <w:rPr>
          <w:rFonts w:hint="eastAsia" w:ascii="宋体" w:hAnsi="宋体"/>
          <w:szCs w:val="21"/>
          <w:highlight w:val="none"/>
          <w:lang w:eastAsia="zh-CN"/>
        </w:rPr>
        <w:t>，</w:t>
      </w:r>
      <w:r>
        <w:rPr>
          <w:rFonts w:hint="eastAsia" w:ascii="宋体" w:hAnsi="宋体"/>
          <w:szCs w:val="21"/>
          <w:highlight w:val="none"/>
        </w:rPr>
        <w:t>各专业技术力量</w:t>
      </w:r>
      <w:r>
        <w:rPr>
          <w:rFonts w:hint="eastAsia" w:ascii="宋体" w:hAnsi="宋体"/>
          <w:szCs w:val="21"/>
          <w:highlight w:val="none"/>
          <w:lang w:val="en-US" w:eastAsia="zh-CN"/>
        </w:rPr>
        <w:t>雄厚</w:t>
      </w:r>
      <w:r>
        <w:rPr>
          <w:rFonts w:hint="eastAsia" w:ascii="宋体" w:hAnsi="宋体"/>
          <w:szCs w:val="21"/>
          <w:highlight w:val="none"/>
        </w:rPr>
        <w:t>。</w:t>
      </w:r>
    </w:p>
    <w:p>
      <w:pPr>
        <w:ind w:firstLine="420" w:firstLineChars="200"/>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3</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21</w:t>
      </w:r>
      <w:r>
        <w:rPr>
          <w:rFonts w:hint="eastAsia" w:ascii="宋体" w:hAnsi="宋体"/>
          <w:szCs w:val="21"/>
          <w:highlight w:val="none"/>
        </w:rPr>
        <w:t>年1月1日至今，以合同签订时间为准），须提供合同业绩原件或证明材料原件。</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szCs w:val="21"/>
          <w:highlight w:val="none"/>
          <w:lang w:val="en-US" w:eastAsia="zh-CN"/>
        </w:rPr>
        <w:t>4</w:t>
      </w:r>
      <w:r>
        <w:rPr>
          <w:rFonts w:hint="eastAsia" w:ascii="宋体" w:hAnsi="宋体"/>
          <w:szCs w:val="21"/>
          <w:highlight w:val="none"/>
        </w:rPr>
        <w:t>技术规格偏离表。</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2.5投标人承诺函</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2.6投标人认为需要投递的其他材料</w:t>
      </w:r>
    </w:p>
    <w:p>
      <w:pPr>
        <w:ind w:left="2" w:firstLine="422" w:firstLineChars="200"/>
        <w:rPr>
          <w:rStyle w:val="26"/>
          <w:rFonts w:hint="default" w:ascii="宋体" w:hAnsi="宋体"/>
          <w:b/>
          <w:bCs/>
          <w:szCs w:val="21"/>
          <w:highlight w:val="none"/>
          <w:lang w:val="en-US" w:eastAsia="zh-CN"/>
        </w:rPr>
      </w:pPr>
      <w:r>
        <w:rPr>
          <w:rStyle w:val="26"/>
          <w:rFonts w:hint="eastAsia" w:ascii="宋体" w:hAnsi="宋体"/>
          <w:b/>
          <w:bCs/>
          <w:szCs w:val="21"/>
          <w:highlight w:val="none"/>
          <w:lang w:val="en-US" w:eastAsia="zh-CN"/>
        </w:rPr>
        <w:t>3.第三部分：开标一览表（正本1份）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4</w:t>
      </w:r>
      <w:r>
        <w:rPr>
          <w:rFonts w:hint="eastAsia" w:ascii="宋体" w:hAnsi="宋体"/>
          <w:b/>
          <w:bCs/>
          <w:sz w:val="21"/>
          <w:szCs w:val="21"/>
          <w:highlight w:val="none"/>
        </w:rPr>
        <w:t>.第</w:t>
      </w:r>
      <w:r>
        <w:rPr>
          <w:rFonts w:hint="eastAsia" w:ascii="宋体" w:hAnsi="宋体"/>
          <w:b/>
          <w:bCs/>
          <w:sz w:val="21"/>
          <w:szCs w:val="21"/>
          <w:highlight w:val="none"/>
          <w:lang w:val="en-US" w:eastAsia="zh-CN"/>
        </w:rPr>
        <w:t>四</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4.5</w:t>
      </w:r>
      <w:r>
        <w:rPr>
          <w:rFonts w:hint="eastAsia" w:ascii="宋体" w:hAnsi="宋体"/>
          <w:szCs w:val="21"/>
          <w:highlight w:val="none"/>
          <w:lang w:val="en-US" w:eastAsia="zh-CN"/>
        </w:rPr>
        <w:t>投标人认为需要投递的其他材料</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1"/>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11"/>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11"/>
        <w:ind w:firstLine="420" w:firstLineChars="200"/>
        <w:rPr>
          <w:rFonts w:hAnsi="宋体"/>
          <w:highlight w:val="none"/>
        </w:rPr>
      </w:pPr>
      <w:r>
        <w:rPr>
          <w:rFonts w:hint="eastAsia" w:hAnsi="宋体"/>
          <w:highlight w:val="none"/>
        </w:rPr>
        <w:br w:type="page"/>
      </w:r>
    </w:p>
    <w:p>
      <w:pPr>
        <w:pStyle w:val="11"/>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 xml:space="preserve">附件一：            </w:t>
      </w:r>
    </w:p>
    <w:p>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投标人基本情况表（格式见附件二）</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2</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安全生产许可证</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6</w:t>
            </w:r>
          </w:p>
        </w:tc>
        <w:tc>
          <w:tcPr>
            <w:tcW w:w="5822" w:type="dxa"/>
            <w:noWrap w:val="0"/>
            <w:vAlign w:val="center"/>
          </w:tcPr>
          <w:p>
            <w:pPr>
              <w:pStyle w:val="11"/>
              <w:numPr>
                <w:ilvl w:val="0"/>
                <w:numId w:val="0"/>
              </w:numPr>
              <w:spacing w:line="360" w:lineRule="auto"/>
              <w:ind w:left="0" w:leftChars="0" w:firstLine="0" w:firstLineChars="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7</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8</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无保留意见的近三年的财务审计报告原件，并加盖公章</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9</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企业最近半年完税证明、信用证明材料（征信报告）</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10</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年度纳税信用评价信息</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11</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企业对外担保说明</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pStyle w:val="11"/>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pPr>
        <w:pStyle w:val="11"/>
        <w:jc w:val="left"/>
        <w:rPr>
          <w:rFonts w:hint="eastAsia" w:ascii="黑体" w:hAnsi="Calibri" w:eastAsia="黑体"/>
          <w:sz w:val="30"/>
          <w:highlight w:val="none"/>
        </w:rPr>
      </w:pPr>
    </w:p>
    <w:p>
      <w:pPr>
        <w:pStyle w:val="11"/>
        <w:jc w:val="left"/>
        <w:rPr>
          <w:rFonts w:hint="eastAsia" w:ascii="黑体" w:hAnsi="Calibri" w:eastAsia="黑体"/>
          <w:sz w:val="30"/>
          <w:highlight w:val="none"/>
        </w:rPr>
      </w:pPr>
    </w:p>
    <w:p>
      <w:pPr>
        <w:pStyle w:val="11"/>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11"/>
        <w:rPr>
          <w:rFonts w:hint="eastAsia" w:hAnsi="宋体"/>
          <w:szCs w:val="21"/>
          <w:highlight w:val="none"/>
        </w:rPr>
      </w:pPr>
      <w:r>
        <w:rPr>
          <w:rFonts w:hint="eastAsia" w:hAnsi="宋体"/>
          <w:szCs w:val="21"/>
          <w:highlight w:val="none"/>
        </w:rPr>
        <w:t>日期：  年   月   日</w:t>
      </w:r>
    </w:p>
    <w:p>
      <w:pPr>
        <w:pStyle w:val="11"/>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11"/>
        <w:jc w:val="center"/>
        <w:rPr>
          <w:rFonts w:hAnsi="宋体"/>
          <w:b/>
          <w:sz w:val="24"/>
          <w:szCs w:val="24"/>
          <w:highlight w:val="none"/>
        </w:rPr>
      </w:pPr>
    </w:p>
    <w:p>
      <w:pPr>
        <w:pStyle w:val="11"/>
        <w:jc w:val="center"/>
        <w:rPr>
          <w:rFonts w:hAnsi="宋体"/>
          <w:b/>
          <w:sz w:val="24"/>
          <w:szCs w:val="24"/>
          <w:highlight w:val="none"/>
        </w:rPr>
      </w:pPr>
    </w:p>
    <w:p>
      <w:pPr>
        <w:adjustRightInd w:val="0"/>
        <w:ind w:firstLine="420" w:firstLineChars="200"/>
        <w:rPr>
          <w:rFonts w:hint="eastAsia" w:hAnsi="宋体"/>
          <w:b/>
          <w:sz w:val="24"/>
          <w:szCs w:val="24"/>
          <w:highlight w:val="none"/>
        </w:rPr>
      </w:pPr>
      <w:r>
        <w:rPr>
          <w:rFonts w:hint="eastAsia" w:ascii="宋体" w:eastAsia="宋体"/>
          <w:kern w:val="0"/>
          <w:szCs w:val="21"/>
          <w:highlight w:val="none"/>
          <w:lang w:eastAsia="zh-CN"/>
        </w:rPr>
        <w:drawing>
          <wp:anchor distT="0" distB="0" distL="114300" distR="114300" simplePos="0" relativeHeight="251666432" behindDoc="1" locked="0" layoutInCell="1" allowOverlap="1">
            <wp:simplePos x="0" y="0"/>
            <wp:positionH relativeFrom="column">
              <wp:posOffset>239395</wp:posOffset>
            </wp:positionH>
            <wp:positionV relativeFrom="paragraph">
              <wp:posOffset>400685</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p>
    <w:p>
      <w:pPr>
        <w:rPr>
          <w:rFonts w:hint="eastAsia" w:ascii="宋体" w:hAnsi="宋体"/>
          <w:sz w:val="30"/>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p>
    <w:p>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实力</w:t>
      </w:r>
      <w:r>
        <w:rPr>
          <w:rFonts w:hint="eastAsia" w:ascii="宋体" w:hAnsi="宋体"/>
          <w:sz w:val="32"/>
          <w:szCs w:val="32"/>
          <w:highlight w:val="none"/>
          <w:lang w:eastAsia="zh-CN"/>
        </w:rPr>
        <w:t>（</w:t>
      </w:r>
      <w:r>
        <w:rPr>
          <w:rFonts w:hint="eastAsia" w:ascii="宋体" w:hAnsi="宋体"/>
          <w:sz w:val="32"/>
          <w:szCs w:val="32"/>
          <w:highlight w:val="none"/>
        </w:rPr>
        <w:t>近年承担的类似工程情况表</w:t>
      </w:r>
      <w:r>
        <w:rPr>
          <w:rFonts w:hint="eastAsia" w:ascii="宋体" w:hAnsi="宋体"/>
          <w:sz w:val="32"/>
          <w:szCs w:val="32"/>
          <w:highlight w:val="none"/>
          <w:lang w:eastAsia="zh-CN"/>
        </w:rPr>
        <w:t>）</w:t>
      </w:r>
    </w:p>
    <w:tbl>
      <w:tblPr>
        <w:tblStyle w:val="1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22</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cols w:space="720" w:num="1"/>
          <w:docGrid w:type="linesAndChars" w:linePitch="312" w:charSpace="0"/>
        </w:sectPr>
      </w:pPr>
    </w:p>
    <w:p>
      <w:pPr>
        <w:rPr>
          <w:rFonts w:hint="eastAsia" w:ascii="宋体" w:hAnsi="宋体"/>
          <w:sz w:val="30"/>
          <w:highlight w:val="none"/>
        </w:rPr>
      </w:pPr>
    </w:p>
    <w:p>
      <w:pPr>
        <w:jc w:val="left"/>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黑体" w:hAnsi="黑体" w:eastAsia="黑体" w:cs="黑体"/>
          <w:b w:val="0"/>
          <w:bCs w:val="0"/>
          <w:sz w:val="30"/>
          <w:highlight w:val="none"/>
        </w:rPr>
      </w:pPr>
      <w:r>
        <w:rPr>
          <w:rFonts w:hint="eastAsia" w:ascii="黑体" w:hAnsi="黑体" w:eastAsia="黑体" w:cs="黑体"/>
          <w:b w:val="0"/>
          <w:bCs w:val="0"/>
          <w:sz w:val="30"/>
          <w:highlight w:val="none"/>
          <w:lang w:val="en-US" w:eastAsia="zh-CN"/>
        </w:rPr>
        <w:t>第二部分：</w:t>
      </w:r>
      <w:r>
        <w:rPr>
          <w:rFonts w:hint="eastAsia" w:ascii="黑体" w:hAnsi="黑体" w:eastAsia="黑体" w:cs="黑体"/>
          <w:b w:val="0"/>
          <w:bCs w:val="0"/>
          <w:sz w:val="30"/>
          <w:highlight w:val="none"/>
        </w:rPr>
        <w:t>投标文件技术部分目录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 w:val="28"/>
                <w:highlight w:val="none"/>
              </w:rPr>
            </w:pPr>
            <w:r>
              <w:rPr>
                <w:rFonts w:hint="eastAsia"/>
                <w:sz w:val="28"/>
                <w:highlight w:val="none"/>
              </w:rPr>
              <w:t>序号</w:t>
            </w:r>
          </w:p>
        </w:tc>
        <w:tc>
          <w:tcPr>
            <w:tcW w:w="6520" w:type="dxa"/>
            <w:noWrap w:val="0"/>
            <w:vAlign w:val="center"/>
          </w:tcPr>
          <w:p>
            <w:pPr>
              <w:jc w:val="center"/>
              <w:rPr>
                <w:rFonts w:hint="eastAsia"/>
                <w:sz w:val="28"/>
                <w:highlight w:val="none"/>
              </w:rPr>
            </w:pPr>
            <w:r>
              <w:rPr>
                <w:rFonts w:hint="eastAsia"/>
                <w:sz w:val="28"/>
                <w:highlight w:val="none"/>
              </w:rPr>
              <w:t>主要内容</w:t>
            </w:r>
          </w:p>
        </w:tc>
        <w:tc>
          <w:tcPr>
            <w:tcW w:w="1276" w:type="dxa"/>
            <w:noWrap w:val="0"/>
            <w:vAlign w:val="center"/>
          </w:tcPr>
          <w:p>
            <w:pPr>
              <w:jc w:val="center"/>
              <w:rPr>
                <w:rFonts w:hint="eastAsia"/>
                <w:sz w:val="28"/>
                <w:highlight w:val="none"/>
              </w:rPr>
            </w:pPr>
            <w:r>
              <w:rPr>
                <w:rFonts w:hint="eastAsia"/>
                <w:sz w:val="28"/>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1</w:t>
            </w:r>
          </w:p>
        </w:tc>
        <w:tc>
          <w:tcPr>
            <w:tcW w:w="6520" w:type="dxa"/>
            <w:noWrap w:val="0"/>
            <w:vAlign w:val="center"/>
          </w:tcPr>
          <w:p>
            <w:pPr>
              <w:jc w:val="left"/>
              <w:rPr>
                <w:rFonts w:hint="eastAsia" w:eastAsia="宋体"/>
                <w:highlight w:val="none"/>
                <w:lang w:eastAsia="zh-CN"/>
              </w:rPr>
            </w:pPr>
            <w:r>
              <w:rPr>
                <w:rFonts w:hint="eastAsia" w:ascii="宋体" w:hAnsi="宋体"/>
                <w:szCs w:val="21"/>
                <w:highlight w:val="none"/>
              </w:rPr>
              <w:t>施工组织设计</w:t>
            </w:r>
            <w:r>
              <w:rPr>
                <w:rFonts w:hint="eastAsia" w:ascii="宋体" w:hAnsi="宋体"/>
                <w:szCs w:val="21"/>
                <w:highlight w:val="none"/>
                <w:lang w:eastAsia="zh-CN"/>
              </w:rPr>
              <w:t>（</w:t>
            </w:r>
            <w:r>
              <w:rPr>
                <w:rFonts w:hint="eastAsia" w:ascii="宋体" w:hAnsi="宋体"/>
                <w:szCs w:val="21"/>
                <w:highlight w:val="none"/>
                <w:lang w:val="en-US" w:eastAsia="zh-CN"/>
              </w:rPr>
              <w:t>格式见附件六</w:t>
            </w:r>
            <w:r>
              <w:rPr>
                <w:rFonts w:hint="eastAsia" w:ascii="宋体" w:hAnsi="宋体"/>
                <w:szCs w:val="21"/>
                <w:highlight w:val="none"/>
                <w:lang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2</w:t>
            </w:r>
          </w:p>
        </w:tc>
        <w:tc>
          <w:tcPr>
            <w:tcW w:w="6520" w:type="dxa"/>
            <w:noWrap w:val="0"/>
            <w:vAlign w:val="center"/>
          </w:tcPr>
          <w:p>
            <w:pPr>
              <w:jc w:val="left"/>
              <w:rPr>
                <w:rFonts w:hint="eastAsia"/>
                <w:highlight w:val="none"/>
              </w:rPr>
            </w:pP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lang w:val="en-US" w:eastAsia="zh-CN"/>
              </w:rPr>
              <w:t>格式见附件七</w:t>
            </w:r>
            <w:r>
              <w:rPr>
                <w:rFonts w:hint="eastAsia" w:ascii="宋体" w:hAnsi="宋体"/>
                <w:szCs w:val="21"/>
                <w:highlight w:val="none"/>
                <w:lang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3</w:t>
            </w:r>
          </w:p>
        </w:tc>
        <w:tc>
          <w:tcPr>
            <w:tcW w:w="6520" w:type="dxa"/>
            <w:noWrap w:val="0"/>
            <w:vAlign w:val="center"/>
          </w:tcPr>
          <w:p>
            <w:pPr>
              <w:jc w:val="left"/>
              <w:rPr>
                <w:rFonts w:hint="eastAsia" w:ascii="Times New Roman" w:hAnsi="Times New Roman" w:eastAsia="宋体" w:cs="Times New Roman"/>
                <w:kern w:val="2"/>
                <w:sz w:val="21"/>
                <w:highlight w:val="none"/>
                <w:lang w:val="en-US" w:eastAsia="zh-CN" w:bidi="ar-SA"/>
              </w:rPr>
            </w:pPr>
            <w:r>
              <w:rPr>
                <w:rFonts w:hint="eastAsia" w:ascii="宋体" w:hAnsi="宋体"/>
                <w:szCs w:val="21"/>
                <w:highlight w:val="none"/>
              </w:rPr>
              <w:t>技术规格偏离表</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4</w:t>
            </w:r>
          </w:p>
        </w:tc>
        <w:tc>
          <w:tcPr>
            <w:tcW w:w="6520"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投标人承诺函</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lang w:val="en-US" w:eastAsia="zh-CN"/>
              </w:rPr>
            </w:pPr>
            <w:r>
              <w:rPr>
                <w:rFonts w:hint="eastAsia"/>
                <w:highlight w:val="none"/>
                <w:lang w:val="en-US" w:eastAsia="zh-CN"/>
              </w:rPr>
              <w:t>5</w:t>
            </w:r>
          </w:p>
        </w:tc>
        <w:tc>
          <w:tcPr>
            <w:tcW w:w="6520"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highlight w:val="none"/>
                <w:lang w:val="en-US" w:eastAsia="zh-CN"/>
              </w:rPr>
            </w:pPr>
          </w:p>
        </w:tc>
        <w:tc>
          <w:tcPr>
            <w:tcW w:w="6520" w:type="dxa"/>
            <w:noWrap w:val="0"/>
            <w:vAlign w:val="center"/>
          </w:tcPr>
          <w:p>
            <w:pPr>
              <w:jc w:val="left"/>
              <w:rPr>
                <w:rFonts w:hint="default" w:ascii="宋体" w:hAnsi="宋体" w:eastAsia="宋体"/>
                <w:szCs w:val="21"/>
                <w:highlight w:val="none"/>
                <w:lang w:val="en-US" w:eastAsia="zh-CN"/>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bl>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t>2．“索引”一栏填写该主要内容对应于投标文件的“条款号/页号”。</w:t>
      </w:r>
    </w:p>
    <w:p>
      <w:pPr>
        <w:jc w:val="left"/>
        <w:rPr>
          <w:rFonts w:hint="eastAsia" w:eastAsia="黑体"/>
          <w:sz w:val="30"/>
          <w:szCs w:val="30"/>
          <w:highlight w:val="none"/>
        </w:rPr>
      </w:pPr>
      <w:bookmarkStart w:id="15" w:name="_Toc294124246"/>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pPr>
        <w:jc w:val="center"/>
        <w:rPr>
          <w:rFonts w:hint="eastAsia" w:eastAsia="黑体"/>
          <w:sz w:val="30"/>
          <w:szCs w:val="30"/>
          <w:highlight w:val="none"/>
        </w:rPr>
      </w:pPr>
      <w:r>
        <w:rPr>
          <w:rFonts w:hint="eastAsia" w:eastAsia="黑体"/>
          <w:sz w:val="30"/>
          <w:szCs w:val="30"/>
          <w:highlight w:val="none"/>
        </w:rPr>
        <w:t>施工组织设计</w:t>
      </w:r>
      <w:bookmarkEnd w:id="15"/>
    </w:p>
    <w:p>
      <w:pPr>
        <w:ind w:firstLine="420" w:firstLineChars="200"/>
        <w:rPr>
          <w:rFonts w:hint="eastAsia" w:ascii="宋体" w:hAnsi="宋体"/>
          <w:szCs w:val="21"/>
          <w:highlight w:val="none"/>
        </w:rPr>
      </w:pPr>
      <w:r>
        <w:rPr>
          <w:rFonts w:hint="eastAsia" w:ascii="宋体" w:hAnsi="宋体"/>
          <w:szCs w:val="21"/>
          <w:highlight w:val="none"/>
        </w:rPr>
        <w:t>1．投标人应根据招标文件和对现场的勘察情况，采用文字并结合图表形式，参考以下要点编制本工程的施工组织设计：</w:t>
      </w:r>
    </w:p>
    <w:p>
      <w:pPr>
        <w:ind w:firstLine="495" w:firstLineChars="236"/>
        <w:rPr>
          <w:rFonts w:hint="eastAsia" w:ascii="宋体" w:hAnsi="宋体"/>
          <w:szCs w:val="21"/>
          <w:highlight w:val="none"/>
        </w:rPr>
      </w:pPr>
      <w:r>
        <w:rPr>
          <w:rFonts w:hint="eastAsia" w:ascii="宋体" w:hAnsi="宋体"/>
          <w:szCs w:val="21"/>
          <w:highlight w:val="none"/>
        </w:rPr>
        <w:t>1）对本项目的认识（无格式要求）</w:t>
      </w:r>
    </w:p>
    <w:p>
      <w:pPr>
        <w:ind w:firstLine="495" w:firstLineChars="236"/>
        <w:rPr>
          <w:rFonts w:hint="eastAsia" w:ascii="宋体" w:hAnsi="宋体"/>
          <w:szCs w:val="21"/>
          <w:highlight w:val="none"/>
        </w:rPr>
      </w:pPr>
      <w:r>
        <w:rPr>
          <w:rFonts w:hint="eastAsia" w:ascii="宋体" w:hAnsi="宋体"/>
          <w:szCs w:val="21"/>
          <w:highlight w:val="none"/>
        </w:rPr>
        <w:t>2）施工组织总设计概述（无格式要求）</w:t>
      </w:r>
    </w:p>
    <w:p>
      <w:pPr>
        <w:ind w:firstLine="499" w:firstLineChars="238"/>
        <w:rPr>
          <w:rFonts w:hint="eastAsia" w:ascii="宋体" w:hAnsi="宋体"/>
          <w:szCs w:val="21"/>
          <w:highlight w:val="none"/>
        </w:rPr>
      </w:pPr>
      <w:r>
        <w:rPr>
          <w:rFonts w:hint="eastAsia" w:ascii="宋体" w:hAnsi="宋体"/>
          <w:szCs w:val="21"/>
          <w:highlight w:val="none"/>
        </w:rPr>
        <w:t>3）施工进度计划和各阶段进度的保证措施；</w:t>
      </w:r>
    </w:p>
    <w:p>
      <w:pPr>
        <w:ind w:firstLine="499" w:firstLineChars="238"/>
        <w:rPr>
          <w:rFonts w:hint="eastAsia" w:ascii="宋体" w:hAnsi="宋体"/>
          <w:szCs w:val="21"/>
          <w:highlight w:val="none"/>
        </w:rPr>
      </w:pPr>
      <w:r>
        <w:rPr>
          <w:rFonts w:hint="eastAsia" w:ascii="宋体" w:hAnsi="宋体"/>
          <w:szCs w:val="21"/>
          <w:highlight w:val="none"/>
        </w:rPr>
        <w:t>4）各分部分项工程的主要施工方法；</w:t>
      </w:r>
    </w:p>
    <w:p>
      <w:pPr>
        <w:ind w:firstLine="499" w:firstLineChars="238"/>
        <w:rPr>
          <w:rFonts w:hint="eastAsia" w:ascii="宋体" w:hAnsi="宋体"/>
          <w:szCs w:val="21"/>
          <w:highlight w:val="none"/>
        </w:rPr>
      </w:pPr>
      <w:r>
        <w:rPr>
          <w:rFonts w:hint="eastAsia" w:ascii="宋体" w:hAnsi="宋体"/>
          <w:szCs w:val="21"/>
          <w:highlight w:val="none"/>
        </w:rPr>
        <w:t>5）工程投入的主要施工机械设备情况、主要施工机械进场计划；</w:t>
      </w:r>
    </w:p>
    <w:p>
      <w:pPr>
        <w:ind w:firstLine="499" w:firstLineChars="238"/>
        <w:rPr>
          <w:rFonts w:hint="eastAsia" w:ascii="宋体" w:hAnsi="宋体"/>
          <w:szCs w:val="21"/>
          <w:highlight w:val="none"/>
        </w:rPr>
      </w:pPr>
      <w:r>
        <w:rPr>
          <w:rFonts w:hint="eastAsia" w:ascii="宋体" w:hAnsi="宋体"/>
          <w:szCs w:val="21"/>
          <w:highlight w:val="none"/>
        </w:rPr>
        <w:t>6）劳动力安排计划；</w:t>
      </w:r>
    </w:p>
    <w:p>
      <w:pPr>
        <w:ind w:firstLine="499" w:firstLineChars="238"/>
        <w:rPr>
          <w:rFonts w:hint="eastAsia" w:ascii="宋体" w:hAnsi="宋体"/>
          <w:szCs w:val="21"/>
          <w:highlight w:val="none"/>
        </w:rPr>
      </w:pPr>
      <w:r>
        <w:rPr>
          <w:rFonts w:hint="eastAsia" w:ascii="宋体" w:hAnsi="宋体"/>
          <w:szCs w:val="21"/>
          <w:highlight w:val="none"/>
        </w:rPr>
        <w:t>7）确保工程质量的技术组织措施；</w:t>
      </w:r>
    </w:p>
    <w:p>
      <w:pPr>
        <w:ind w:firstLine="499" w:firstLineChars="238"/>
        <w:rPr>
          <w:rFonts w:hint="eastAsia" w:ascii="宋体" w:hAnsi="宋体"/>
          <w:szCs w:val="21"/>
          <w:highlight w:val="none"/>
        </w:rPr>
      </w:pPr>
      <w:r>
        <w:rPr>
          <w:rFonts w:hint="eastAsia" w:ascii="宋体" w:hAnsi="宋体"/>
          <w:szCs w:val="21"/>
          <w:highlight w:val="none"/>
        </w:rPr>
        <w:t>8）确保安全生产的技术组织措施；</w:t>
      </w:r>
    </w:p>
    <w:p>
      <w:pPr>
        <w:ind w:firstLine="499" w:firstLineChars="238"/>
        <w:rPr>
          <w:rFonts w:hint="eastAsia" w:ascii="宋体" w:hAnsi="宋体"/>
          <w:szCs w:val="21"/>
          <w:highlight w:val="none"/>
        </w:rPr>
      </w:pPr>
      <w:r>
        <w:rPr>
          <w:rFonts w:hint="eastAsia" w:ascii="宋体" w:hAnsi="宋体"/>
          <w:szCs w:val="21"/>
          <w:highlight w:val="none"/>
        </w:rPr>
        <w:t>9）确保文明施工的技术组织措施；</w:t>
      </w:r>
    </w:p>
    <w:p>
      <w:pPr>
        <w:ind w:firstLine="499" w:firstLineChars="238"/>
        <w:rPr>
          <w:rFonts w:hint="eastAsia" w:ascii="宋体" w:hAnsi="宋体"/>
          <w:szCs w:val="21"/>
          <w:highlight w:val="none"/>
        </w:rPr>
      </w:pPr>
      <w:r>
        <w:rPr>
          <w:rFonts w:hint="eastAsia" w:ascii="宋体" w:hAnsi="宋体"/>
          <w:szCs w:val="21"/>
          <w:highlight w:val="none"/>
        </w:rPr>
        <w:t>10）确保工期的技术组织措施；</w:t>
      </w:r>
    </w:p>
    <w:p>
      <w:pPr>
        <w:ind w:firstLine="499" w:firstLineChars="238"/>
        <w:rPr>
          <w:rFonts w:hint="eastAsia" w:ascii="宋体" w:hAnsi="宋体"/>
          <w:szCs w:val="21"/>
          <w:highlight w:val="none"/>
        </w:rPr>
      </w:pPr>
      <w:r>
        <w:rPr>
          <w:rFonts w:hint="eastAsia" w:ascii="宋体" w:hAnsi="宋体"/>
          <w:szCs w:val="21"/>
          <w:highlight w:val="none"/>
        </w:rPr>
        <w:t>11）周边关系协调。</w:t>
      </w:r>
    </w:p>
    <w:p>
      <w:pPr>
        <w:ind w:left="120" w:leftChars="57" w:firstLine="105" w:firstLineChars="50"/>
        <w:rPr>
          <w:rFonts w:ascii="宋体" w:hAnsi="宋体"/>
          <w:szCs w:val="21"/>
          <w:highlight w:val="none"/>
        </w:rPr>
      </w:pPr>
      <w:r>
        <w:rPr>
          <w:rFonts w:hint="eastAsia" w:ascii="宋体" w:hAnsi="宋体"/>
          <w:szCs w:val="21"/>
          <w:highlight w:val="none"/>
        </w:rPr>
        <w:t xml:space="preserve">2．施工组织设计除采用文字表述外可附下列图表，图表及格式要求附后。 </w:t>
      </w:r>
    </w:p>
    <w:p>
      <w:pPr>
        <w:ind w:left="120" w:leftChars="57" w:firstLine="163" w:firstLineChars="78"/>
        <w:rPr>
          <w:rFonts w:hint="eastAsia" w:ascii="宋体" w:hAnsi="宋体"/>
          <w:szCs w:val="21"/>
          <w:highlight w:val="none"/>
        </w:rPr>
      </w:pPr>
      <w:r>
        <w:rPr>
          <w:rFonts w:hint="eastAsia" w:ascii="宋体" w:hAnsi="宋体"/>
          <w:szCs w:val="21"/>
          <w:highlight w:val="none"/>
        </w:rPr>
        <w:t xml:space="preserve"> 附表一  拟投入本工程的主要施工设备表</w:t>
      </w:r>
    </w:p>
    <w:p>
      <w:pPr>
        <w:ind w:firstLine="420" w:firstLineChars="200"/>
        <w:rPr>
          <w:rFonts w:hint="eastAsia" w:ascii="宋体" w:hAnsi="宋体"/>
          <w:szCs w:val="21"/>
          <w:highlight w:val="none"/>
        </w:rPr>
      </w:pPr>
      <w:r>
        <w:rPr>
          <w:rFonts w:hint="eastAsia" w:ascii="宋体" w:hAnsi="宋体"/>
          <w:szCs w:val="21"/>
          <w:highlight w:val="none"/>
        </w:rPr>
        <w:t>附表二  拟配备本工程的试验和检测仪器设备表</w:t>
      </w:r>
    </w:p>
    <w:p>
      <w:pPr>
        <w:ind w:firstLine="420" w:firstLineChars="200"/>
        <w:rPr>
          <w:rFonts w:hint="eastAsia" w:ascii="宋体" w:hAnsi="宋体"/>
          <w:szCs w:val="21"/>
          <w:highlight w:val="none"/>
        </w:rPr>
      </w:pPr>
      <w:r>
        <w:rPr>
          <w:rFonts w:hint="eastAsia" w:ascii="宋体" w:hAnsi="宋体"/>
          <w:szCs w:val="21"/>
          <w:highlight w:val="none"/>
        </w:rPr>
        <w:t>附表三  劳动力计划表</w:t>
      </w:r>
    </w:p>
    <w:p>
      <w:pPr>
        <w:ind w:firstLine="420" w:firstLineChars="200"/>
        <w:rPr>
          <w:rFonts w:hint="eastAsia" w:ascii="宋体" w:hAnsi="宋体"/>
          <w:szCs w:val="21"/>
          <w:highlight w:val="none"/>
        </w:rPr>
      </w:pPr>
      <w:r>
        <w:rPr>
          <w:rFonts w:hint="eastAsia" w:ascii="宋体" w:hAnsi="宋体"/>
          <w:szCs w:val="21"/>
          <w:highlight w:val="none"/>
        </w:rPr>
        <w:t>附表四  计划开、竣工日期和施工进度网络图</w:t>
      </w:r>
    </w:p>
    <w:p>
      <w:pPr>
        <w:rPr>
          <w:rFonts w:hint="eastAsia"/>
          <w:highlight w:val="none"/>
        </w:rPr>
      </w:pPr>
      <w:r>
        <w:rPr>
          <w:rFonts w:hint="eastAsia"/>
          <w:highlight w:val="none"/>
        </w:rPr>
        <w:br w:type="page"/>
      </w:r>
    </w:p>
    <w:p>
      <w:pPr>
        <w:pStyle w:val="4"/>
        <w:rPr>
          <w:rFonts w:hint="eastAsia"/>
          <w:highlight w:val="none"/>
        </w:rPr>
        <w:sectPr>
          <w:pgSz w:w="11906" w:h="16838"/>
          <w:pgMar w:top="1440" w:right="1531" w:bottom="1361" w:left="1531" w:header="851" w:footer="992" w:gutter="0"/>
          <w:cols w:space="720" w:num="1"/>
          <w:docGrid w:type="lines" w:linePitch="312" w:charSpace="0"/>
        </w:sectPr>
      </w:pPr>
    </w:p>
    <w:p>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lang w:val="en-US" w:eastAsia="zh-CN"/>
        </w:rPr>
        <w:t>附</w:t>
      </w:r>
      <w:r>
        <w:rPr>
          <w:rFonts w:hint="eastAsia" w:ascii="宋体" w:hAnsi="宋体"/>
          <w:b/>
          <w:sz w:val="24"/>
          <w:highlight w:val="none"/>
        </w:rPr>
        <w:t>表一：拟投入本工程的主要施工设备表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pPr>
              <w:jc w:val="center"/>
              <w:rPr>
                <w:rFonts w:hint="eastAsia" w:ascii="宋体" w:hAnsi="宋体"/>
                <w:szCs w:val="21"/>
                <w:highlight w:val="none"/>
              </w:rPr>
            </w:pPr>
            <w:r>
              <w:rPr>
                <w:rFonts w:hint="eastAsia" w:ascii="宋体" w:hAnsi="宋体"/>
                <w:szCs w:val="21"/>
                <w:highlight w:val="none"/>
              </w:rPr>
              <w:t>设备名称</w:t>
            </w:r>
          </w:p>
        </w:tc>
        <w:tc>
          <w:tcPr>
            <w:tcW w:w="672" w:type="dxa"/>
            <w:noWrap w:val="0"/>
            <w:vAlign w:val="center"/>
          </w:tcPr>
          <w:p>
            <w:pPr>
              <w:jc w:val="center"/>
              <w:rPr>
                <w:rFonts w:hint="eastAsia" w:ascii="宋体" w:hAnsi="宋体"/>
                <w:szCs w:val="21"/>
                <w:highlight w:val="none"/>
              </w:rPr>
            </w:pPr>
            <w:r>
              <w:rPr>
                <w:rFonts w:hint="eastAsia" w:ascii="宋体" w:hAnsi="宋体"/>
                <w:szCs w:val="21"/>
                <w:highlight w:val="none"/>
              </w:rPr>
              <w:t>型号</w:t>
            </w:r>
          </w:p>
          <w:p>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国别</w:t>
            </w:r>
          </w:p>
          <w:p>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制造</w:t>
            </w:r>
          </w:p>
          <w:p>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pPr>
              <w:jc w:val="center"/>
              <w:rPr>
                <w:rFonts w:hint="eastAsia" w:ascii="宋体" w:hAnsi="宋体"/>
                <w:szCs w:val="21"/>
                <w:highlight w:val="none"/>
              </w:rPr>
            </w:pPr>
            <w:r>
              <w:rPr>
                <w:rFonts w:hint="eastAsia" w:ascii="宋体" w:hAnsi="宋体"/>
                <w:szCs w:val="21"/>
                <w:highlight w:val="none"/>
              </w:rPr>
              <w:t>额定功率</w:t>
            </w:r>
          </w:p>
          <w:p>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pPr>
              <w:jc w:val="center"/>
              <w:rPr>
                <w:rFonts w:hint="eastAsia" w:ascii="宋体" w:hAnsi="宋体"/>
                <w:szCs w:val="21"/>
                <w:highlight w:val="none"/>
              </w:rPr>
            </w:pPr>
            <w:r>
              <w:rPr>
                <w:rFonts w:hint="eastAsia" w:ascii="宋体" w:hAnsi="宋体"/>
                <w:szCs w:val="21"/>
                <w:highlight w:val="none"/>
              </w:rPr>
              <w:t>生产</w:t>
            </w:r>
          </w:p>
          <w:p>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pPr>
              <w:jc w:val="center"/>
              <w:rPr>
                <w:rFonts w:hint="eastAsia" w:ascii="宋体" w:hAnsi="宋体"/>
                <w:szCs w:val="21"/>
                <w:highlight w:val="none"/>
              </w:rPr>
            </w:pPr>
            <w:r>
              <w:rPr>
                <w:rFonts w:hint="eastAsia" w:ascii="宋体" w:hAnsi="宋体"/>
                <w:szCs w:val="21"/>
                <w:highlight w:val="none"/>
              </w:rPr>
              <w:t>用于施</w:t>
            </w:r>
          </w:p>
          <w:p>
            <w:pPr>
              <w:jc w:val="center"/>
              <w:rPr>
                <w:rFonts w:hint="eastAsia" w:ascii="宋体" w:hAnsi="宋体"/>
                <w:szCs w:val="21"/>
                <w:highlight w:val="none"/>
              </w:rPr>
            </w:pPr>
            <w:r>
              <w:rPr>
                <w:rFonts w:hint="eastAsia" w:ascii="宋体" w:hAnsi="宋体"/>
                <w:szCs w:val="21"/>
                <w:highlight w:val="none"/>
              </w:rPr>
              <w:t>工部位</w:t>
            </w:r>
          </w:p>
        </w:tc>
        <w:tc>
          <w:tcPr>
            <w:tcW w:w="76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bl>
    <w:p>
      <w:pPr>
        <w:spacing w:line="420" w:lineRule="exact"/>
        <w:rPr>
          <w:rFonts w:hint="eastAsia" w:ascii="宋体" w:hAnsi="宋体"/>
          <w:szCs w:val="21"/>
          <w:highlight w:val="none"/>
        </w:rPr>
      </w:pPr>
    </w:p>
    <w:p>
      <w:pPr>
        <w:spacing w:before="156" w:beforeLines="50" w:after="312" w:afterLines="100" w:line="420" w:lineRule="exact"/>
        <w:jc w:val="cente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rPr>
        <w:t>附表二：拟配备本工程的试验和检测仪器设备表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pPr>
              <w:jc w:val="center"/>
              <w:rPr>
                <w:rFonts w:hint="eastAsia" w:ascii="宋体" w:hAnsi="宋体"/>
                <w:szCs w:val="21"/>
                <w:highlight w:val="none"/>
              </w:rPr>
            </w:pPr>
            <w:r>
              <w:rPr>
                <w:rFonts w:hint="eastAsia" w:ascii="宋体" w:hAnsi="宋体"/>
                <w:szCs w:val="21"/>
                <w:highlight w:val="none"/>
              </w:rPr>
              <w:t>仪器设备</w:t>
            </w:r>
          </w:p>
          <w:p>
            <w:pPr>
              <w:jc w:val="center"/>
              <w:rPr>
                <w:rFonts w:hint="eastAsia" w:ascii="宋体" w:hAnsi="宋体"/>
                <w:szCs w:val="21"/>
                <w:highlight w:val="none"/>
              </w:rPr>
            </w:pPr>
            <w:r>
              <w:rPr>
                <w:rFonts w:hint="eastAsia" w:ascii="宋体" w:hAnsi="宋体"/>
                <w:szCs w:val="21"/>
                <w:highlight w:val="none"/>
              </w:rPr>
              <w:t>名    称</w:t>
            </w:r>
          </w:p>
        </w:tc>
        <w:tc>
          <w:tcPr>
            <w:tcW w:w="672" w:type="dxa"/>
            <w:noWrap w:val="0"/>
            <w:vAlign w:val="center"/>
          </w:tcPr>
          <w:p>
            <w:pPr>
              <w:jc w:val="center"/>
              <w:rPr>
                <w:rFonts w:hint="eastAsia" w:ascii="宋体" w:hAnsi="宋体"/>
                <w:szCs w:val="21"/>
                <w:highlight w:val="none"/>
              </w:rPr>
            </w:pPr>
            <w:r>
              <w:rPr>
                <w:rFonts w:hint="eastAsia" w:ascii="宋体" w:hAnsi="宋体"/>
                <w:szCs w:val="21"/>
                <w:highlight w:val="none"/>
              </w:rPr>
              <w:t>型号</w:t>
            </w:r>
          </w:p>
          <w:p>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国别</w:t>
            </w:r>
          </w:p>
          <w:p>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制造</w:t>
            </w:r>
          </w:p>
          <w:p>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pPr>
              <w:jc w:val="center"/>
              <w:rPr>
                <w:rFonts w:hint="eastAsia" w:ascii="宋体" w:hAnsi="宋体"/>
                <w:szCs w:val="21"/>
                <w:highlight w:val="none"/>
              </w:rPr>
            </w:pPr>
            <w:r>
              <w:rPr>
                <w:rFonts w:hint="eastAsia" w:ascii="宋体" w:hAnsi="宋体"/>
                <w:szCs w:val="21"/>
                <w:highlight w:val="none"/>
              </w:rPr>
              <w:t>已使用台</w:t>
            </w:r>
          </w:p>
          <w:p>
            <w:pPr>
              <w:jc w:val="center"/>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pPr>
              <w:jc w:val="center"/>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bl>
    <w:p>
      <w:pPr>
        <w:spacing w:before="156" w:beforeLines="50" w:after="312" w:afterLines="100" w:line="420" w:lineRule="exact"/>
        <w:jc w:val="center"/>
        <w:rPr>
          <w:rFonts w:hint="eastAsia" w:ascii="宋体" w:hAnsi="宋体"/>
          <w:b/>
          <w:sz w:val="24"/>
          <w:highlight w:val="none"/>
        </w:rPr>
      </w:pPr>
    </w:p>
    <w:p>
      <w:pPr>
        <w:spacing w:before="156" w:beforeLines="50" w:after="312" w:afterLines="100" w:line="420" w:lineRule="exact"/>
        <w:jc w:val="center"/>
        <w:rPr>
          <w:rFonts w:hint="eastAsia" w:ascii="宋体" w:hAnsi="宋体"/>
          <w:b/>
          <w:sz w:val="24"/>
          <w:highlight w:val="none"/>
        </w:rPr>
      </w:pPr>
    </w:p>
    <w:p>
      <w:pPr>
        <w:spacing w:before="156" w:beforeLines="50" w:after="312" w:afterLines="100" w:line="420" w:lineRule="exact"/>
        <w:jc w:val="center"/>
        <w:rPr>
          <w:rFonts w:hint="eastAsia" w:ascii="宋体" w:hAnsi="宋体"/>
          <w:b/>
          <w:sz w:val="24"/>
          <w:highlight w:val="none"/>
        </w:rPr>
      </w:pPr>
    </w:p>
    <w:p>
      <w:pPr>
        <w:spacing w:before="156" w:beforeLines="50" w:after="156" w:afterLines="50" w:line="420" w:lineRule="exact"/>
        <w:rPr>
          <w:rFonts w:hint="eastAsia" w:ascii="宋体" w:hAnsi="宋体"/>
          <w:b/>
          <w:sz w:val="24"/>
          <w:highlight w:val="none"/>
        </w:rPr>
      </w:pPr>
      <w:r>
        <w:rPr>
          <w:rFonts w:hint="eastAsia" w:ascii="宋体" w:hAnsi="宋体"/>
          <w:b/>
          <w:sz w:val="24"/>
          <w:highlight w:val="none"/>
        </w:rPr>
        <w:t>附表三：劳动力计划表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bl>
    <w:p>
      <w:pPr>
        <w:spacing w:before="156" w:beforeLines="50" w:after="156" w:afterLines="50" w:line="420" w:lineRule="exact"/>
        <w:rPr>
          <w:rFonts w:hint="eastAsia" w:ascii="宋体" w:hAnsi="宋体"/>
          <w:b/>
          <w:sz w:val="24"/>
          <w:highlight w:val="none"/>
        </w:rPr>
      </w:pPr>
    </w:p>
    <w:p>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p>
      <w:pPr>
        <w:spacing w:before="156" w:beforeLines="50" w:after="312" w:afterLines="100" w:line="420" w:lineRule="exact"/>
        <w:rPr>
          <w:rFonts w:hint="eastAsia" w:ascii="宋体" w:hAnsi="宋体"/>
          <w:b/>
          <w:sz w:val="24"/>
          <w:highlight w:val="none"/>
        </w:rPr>
      </w:pPr>
      <w:r>
        <w:rPr>
          <w:rFonts w:hint="eastAsia" w:ascii="宋体" w:hAnsi="宋体"/>
          <w:szCs w:val="21"/>
          <w:highlight w:val="none"/>
        </w:rPr>
        <w:br w:type="page"/>
      </w:r>
      <w:r>
        <w:rPr>
          <w:rFonts w:hint="eastAsia" w:ascii="宋体" w:hAnsi="宋体"/>
          <w:b/>
          <w:sz w:val="24"/>
          <w:highlight w:val="none"/>
        </w:rPr>
        <w:t>附表四：计划开、竣工日期和施工进度网络图</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2．施工进度表可采用网络图和（或）横道图表示。</w:t>
      </w:r>
    </w:p>
    <w:p>
      <w:pPr>
        <w:pStyle w:val="4"/>
        <w:rPr>
          <w:rFonts w:hint="eastAsia"/>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pPr>
        <w:jc w:val="center"/>
        <w:rPr>
          <w:rFonts w:hint="eastAsia" w:ascii="宋体" w:hAnsi="宋体" w:eastAsia="宋体"/>
          <w:b/>
          <w:bCs/>
          <w:sz w:val="24"/>
          <w:szCs w:val="24"/>
          <w:highlight w:val="none"/>
        </w:rPr>
      </w:pPr>
      <w:r>
        <w:rPr>
          <w:rFonts w:hint="eastAsia" w:ascii="宋体" w:hAnsi="宋体" w:eastAsia="宋体"/>
          <w:b/>
          <w:bCs/>
          <w:sz w:val="24"/>
          <w:szCs w:val="24"/>
          <w:highlight w:val="none"/>
          <w:lang w:val="en-US" w:eastAsia="zh-CN"/>
        </w:rPr>
        <w:t>附表一：</w:t>
      </w:r>
      <w:r>
        <w:rPr>
          <w:rFonts w:hint="eastAsia" w:ascii="宋体" w:hAnsi="宋体" w:eastAsia="宋体"/>
          <w:b/>
          <w:bCs/>
          <w:sz w:val="24"/>
          <w:szCs w:val="24"/>
          <w:highlight w:val="none"/>
        </w:rPr>
        <w:t>项目管理机构</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职务</w:t>
            </w:r>
          </w:p>
        </w:tc>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职称</w:t>
            </w:r>
          </w:p>
        </w:tc>
        <w:tc>
          <w:tcPr>
            <w:tcW w:w="5103"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执业或职业资格证明</w:t>
            </w:r>
          </w:p>
        </w:tc>
        <w:tc>
          <w:tcPr>
            <w:tcW w:w="992"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pPr>
              <w:jc w:val="center"/>
              <w:rPr>
                <w:rFonts w:hint="eastAsia" w:ascii="宋体" w:hAnsi="宋体"/>
                <w:szCs w:val="21"/>
                <w:highlight w:val="none"/>
              </w:rPr>
            </w:pPr>
          </w:p>
        </w:tc>
        <w:tc>
          <w:tcPr>
            <w:tcW w:w="709" w:type="dxa"/>
            <w:vMerge w:val="continue"/>
            <w:noWrap w:val="0"/>
            <w:vAlign w:val="center"/>
          </w:tcPr>
          <w:p>
            <w:pPr>
              <w:jc w:val="center"/>
              <w:rPr>
                <w:rFonts w:hint="eastAsia" w:ascii="宋体" w:hAnsi="宋体"/>
                <w:szCs w:val="21"/>
                <w:highlight w:val="none"/>
              </w:rPr>
            </w:pPr>
          </w:p>
        </w:tc>
        <w:tc>
          <w:tcPr>
            <w:tcW w:w="709" w:type="dxa"/>
            <w:vMerge w:val="continue"/>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r>
              <w:rPr>
                <w:rFonts w:hint="eastAsia" w:ascii="宋体" w:hAnsi="宋体"/>
                <w:szCs w:val="21"/>
                <w:highlight w:val="none"/>
              </w:rPr>
              <w:t>证书名称</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级别</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证号</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专业</w:t>
            </w:r>
          </w:p>
        </w:tc>
        <w:tc>
          <w:tcPr>
            <w:tcW w:w="992" w:type="dxa"/>
            <w:vMerge w:val="continue"/>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bl>
    <w:p>
      <w:pPr>
        <w:rPr>
          <w:rFonts w:hint="eastAsia" w:eastAsia="黑体"/>
          <w:sz w:val="30"/>
          <w:szCs w:val="30"/>
          <w:highlight w:val="none"/>
        </w:rPr>
      </w:pPr>
    </w:p>
    <w:p>
      <w:pPr>
        <w:rPr>
          <w:rFonts w:hint="eastAsia" w:eastAsia="黑体"/>
          <w:sz w:val="30"/>
          <w:szCs w:val="30"/>
          <w:highlight w:val="none"/>
        </w:rPr>
      </w:pPr>
    </w:p>
    <w:p>
      <w:pPr>
        <w:jc w:val="center"/>
        <w:rPr>
          <w:rFonts w:hint="eastAsia" w:ascii="宋体" w:hAnsi="宋体"/>
          <w:b/>
          <w:bCs/>
          <w:sz w:val="24"/>
          <w:szCs w:val="24"/>
          <w:highlight w:val="none"/>
        </w:rPr>
      </w:pPr>
      <w:r>
        <w:rPr>
          <w:rFonts w:hint="eastAsia" w:ascii="宋体" w:hAnsi="宋体"/>
          <w:b/>
          <w:bCs/>
          <w:sz w:val="24"/>
          <w:szCs w:val="24"/>
          <w:highlight w:val="none"/>
        </w:rPr>
        <w:t>附表二：项目经理简历表</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项目经理应附建造师执业资格证书、注册证书、安全生产考核合格证书、身份证、职称证、</w:t>
      </w:r>
    </w:p>
    <w:p>
      <w:pPr>
        <w:spacing w:line="420" w:lineRule="exact"/>
        <w:rPr>
          <w:rFonts w:hint="eastAsia" w:ascii="宋体" w:hAnsi="宋体"/>
          <w:szCs w:val="21"/>
          <w:highlight w:val="none"/>
        </w:rPr>
      </w:pPr>
      <w:r>
        <w:rPr>
          <w:rFonts w:hint="eastAsia" w:ascii="宋体" w:hAnsi="宋体"/>
          <w:szCs w:val="21"/>
          <w:highlight w:val="none"/>
        </w:rPr>
        <w:t>学历证、养老保险复印件及未担任其他在施建设工程项目项目经理的承诺书，管理过的项目</w:t>
      </w:r>
    </w:p>
    <w:p>
      <w:pPr>
        <w:spacing w:line="420" w:lineRule="exact"/>
        <w:rPr>
          <w:rFonts w:hint="eastAsia" w:ascii="宋体" w:hAnsi="宋体"/>
          <w:szCs w:val="21"/>
          <w:highlight w:val="none"/>
        </w:rPr>
      </w:pPr>
      <w:r>
        <w:rPr>
          <w:rFonts w:hint="eastAsia" w:ascii="宋体" w:hAnsi="宋体"/>
          <w:szCs w:val="21"/>
          <w:highlight w:val="none"/>
        </w:rPr>
        <w:t>业绩须附合同协议书。类似项目限于以项目经理身份参与的项目。</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61"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注册建造师执业资格等级</w:t>
            </w:r>
          </w:p>
        </w:tc>
        <w:tc>
          <w:tcPr>
            <w:tcW w:w="1275" w:type="dxa"/>
            <w:noWrap w:val="0"/>
            <w:vAlign w:val="center"/>
          </w:tcPr>
          <w:p>
            <w:pPr>
              <w:jc w:val="center"/>
              <w:rPr>
                <w:rFonts w:hint="eastAsia" w:ascii="宋体" w:hAnsi="宋体"/>
                <w:szCs w:val="21"/>
                <w:highlight w:val="none"/>
              </w:rPr>
            </w:pPr>
            <w:r>
              <w:rPr>
                <w:rFonts w:hint="eastAsia" w:ascii="宋体" w:hAnsi="宋体"/>
                <w:szCs w:val="21"/>
                <w:highlight w:val="none"/>
              </w:rPr>
              <w:t xml:space="preserve">      级</w:t>
            </w: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建造师专业</w:t>
            </w: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安全生产考核合格证书</w:t>
            </w:r>
          </w:p>
        </w:tc>
        <w:tc>
          <w:tcPr>
            <w:tcW w:w="5244"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毕业学校</w:t>
            </w:r>
          </w:p>
        </w:tc>
        <w:tc>
          <w:tcPr>
            <w:tcW w:w="7413" w:type="dxa"/>
            <w:gridSpan w:val="5"/>
            <w:noWrap w:val="0"/>
            <w:vAlign w:val="center"/>
          </w:tcPr>
          <w:p>
            <w:pPr>
              <w:ind w:firstLine="840" w:firstLineChars="400"/>
              <w:rPr>
                <w:rFonts w:hint="eastAsia" w:ascii="宋体" w:hAnsi="宋体"/>
                <w:szCs w:val="21"/>
                <w:highlight w:val="none"/>
              </w:rPr>
            </w:pPr>
            <w:r>
              <w:rPr>
                <w:rFonts w:hint="eastAsia" w:ascii="宋体" w:hAnsi="宋体"/>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pPr>
              <w:jc w:val="center"/>
              <w:rPr>
                <w:rFonts w:hint="eastAsia" w:ascii="宋体" w:hAnsi="宋体"/>
                <w:szCs w:val="21"/>
                <w:highlight w:val="none"/>
              </w:rPr>
            </w:pPr>
            <w:r>
              <w:rPr>
                <w:rFonts w:hint="eastAsia" w:ascii="宋体" w:hAnsi="宋体"/>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pPr>
              <w:jc w:val="center"/>
              <w:rPr>
                <w:rFonts w:hint="eastAsia" w:ascii="宋体" w:hAnsi="宋体"/>
                <w:szCs w:val="21"/>
                <w:highlight w:val="none"/>
              </w:rPr>
            </w:pPr>
            <w:r>
              <w:rPr>
                <w:rFonts w:hint="eastAsia" w:ascii="宋体" w:hAnsi="宋体"/>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bl>
    <w:p>
      <w:pPr>
        <w:spacing w:line="420" w:lineRule="exact"/>
        <w:rPr>
          <w:rFonts w:hint="eastAsia" w:ascii="宋体" w:hAnsi="宋体"/>
          <w:szCs w:val="21"/>
          <w:highlight w:val="none"/>
        </w:rPr>
      </w:pPr>
    </w:p>
    <w:p>
      <w:pPr>
        <w:jc w:val="center"/>
        <w:rPr>
          <w:rFonts w:hint="eastAsia" w:ascii="宋体" w:hAnsi="宋体"/>
          <w:b/>
          <w:bCs/>
          <w:sz w:val="24"/>
          <w:szCs w:val="24"/>
          <w:highlight w:val="none"/>
        </w:rPr>
      </w:pPr>
      <w:r>
        <w:rPr>
          <w:rFonts w:hint="eastAsia" w:ascii="宋体" w:hAnsi="宋体"/>
          <w:szCs w:val="21"/>
          <w:highlight w:val="none"/>
        </w:rPr>
        <w:br w:type="page"/>
      </w:r>
      <w:r>
        <w:rPr>
          <w:rFonts w:hint="eastAsia" w:ascii="宋体" w:hAnsi="宋体"/>
          <w:b/>
          <w:bCs/>
          <w:sz w:val="24"/>
          <w:szCs w:val="24"/>
          <w:highlight w:val="none"/>
        </w:rPr>
        <w:t>附表三：项目技术负责人简历表</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（一）项目技术负责人应附身份证、职称证、学历证、养老保险复印件及作为项目负责人管理过的项目业绩，须附合同协议书。</w:t>
      </w:r>
    </w:p>
    <w:tbl>
      <w:tblPr>
        <w:tblStyle w:val="1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9021" w:type="dxa"/>
            <w:gridSpan w:val="4"/>
            <w:noWrap w:val="0"/>
            <w:vAlign w:val="top"/>
          </w:tcPr>
          <w:p>
            <w:pPr>
              <w:spacing w:line="640" w:lineRule="exact"/>
              <w:rPr>
                <w:rFonts w:hint="eastAsia" w:ascii="宋体" w:hAnsi="宋体"/>
                <w:szCs w:val="21"/>
                <w:highlight w:val="none"/>
              </w:rPr>
            </w:pPr>
            <w:r>
              <w:rPr>
                <w:rFonts w:hint="eastAsia" w:ascii="宋体" w:hAnsi="宋体"/>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姓名</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年龄</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性别</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毕业院校</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学历和专业</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毕业时间</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拥有的职业资格</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专业职称</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职业资格证书编号</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工作年限</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p>
            <w:pPr>
              <w:rPr>
                <w:rFonts w:hint="eastAsia" w:ascii="宋体" w:hAnsi="宋体"/>
                <w:szCs w:val="21"/>
                <w:highlight w:val="none"/>
              </w:rPr>
            </w:pPr>
            <w:r>
              <w:rPr>
                <w:rFonts w:hint="eastAsia" w:ascii="宋体" w:hAnsi="宋体"/>
                <w:szCs w:val="21"/>
                <w:highlight w:val="none"/>
              </w:rPr>
              <w:t>业</w:t>
            </w:r>
          </w:p>
          <w:p>
            <w:pPr>
              <w:rPr>
                <w:rFonts w:hint="eastAsia" w:ascii="宋体" w:hAnsi="宋体"/>
                <w:szCs w:val="21"/>
                <w:highlight w:val="none"/>
              </w:rPr>
            </w:pPr>
            <w:r>
              <w:rPr>
                <w:rFonts w:hint="eastAsia" w:ascii="宋体" w:hAnsi="宋体"/>
                <w:szCs w:val="21"/>
                <w:highlight w:val="none"/>
              </w:rPr>
              <w:t>绩</w:t>
            </w:r>
          </w:p>
          <w:p>
            <w:pPr>
              <w:rPr>
                <w:rFonts w:hint="eastAsia" w:ascii="宋体" w:hAnsi="宋体"/>
                <w:szCs w:val="21"/>
                <w:highlight w:val="none"/>
              </w:rPr>
            </w:pPr>
            <w:r>
              <w:rPr>
                <w:rFonts w:hint="eastAsia" w:ascii="宋体" w:hAnsi="宋体"/>
                <w:szCs w:val="21"/>
                <w:highlight w:val="none"/>
              </w:rPr>
              <w:t>及</w:t>
            </w:r>
          </w:p>
          <w:p>
            <w:pPr>
              <w:rPr>
                <w:rFonts w:hint="eastAsia" w:ascii="宋体" w:hAnsi="宋体"/>
                <w:szCs w:val="21"/>
                <w:highlight w:val="none"/>
              </w:rPr>
            </w:pPr>
            <w:r>
              <w:rPr>
                <w:rFonts w:hint="eastAsia" w:ascii="宋体" w:hAnsi="宋体"/>
                <w:szCs w:val="21"/>
                <w:highlight w:val="none"/>
              </w:rPr>
              <w:t>担</w:t>
            </w:r>
          </w:p>
          <w:p>
            <w:pPr>
              <w:rPr>
                <w:rFonts w:hint="eastAsia" w:ascii="宋体" w:hAnsi="宋体"/>
                <w:szCs w:val="21"/>
                <w:highlight w:val="none"/>
              </w:rPr>
            </w:pPr>
            <w:r>
              <w:rPr>
                <w:rFonts w:hint="eastAsia" w:ascii="宋体" w:hAnsi="宋体"/>
                <w:szCs w:val="21"/>
                <w:highlight w:val="none"/>
              </w:rPr>
              <w:t>任</w:t>
            </w:r>
          </w:p>
          <w:p>
            <w:pPr>
              <w:rPr>
                <w:rFonts w:hint="eastAsia" w:ascii="宋体" w:hAnsi="宋体"/>
                <w:szCs w:val="21"/>
                <w:highlight w:val="none"/>
              </w:rPr>
            </w:pPr>
            <w:r>
              <w:rPr>
                <w:rFonts w:hint="eastAsia" w:ascii="宋体" w:hAnsi="宋体"/>
                <w:szCs w:val="21"/>
                <w:highlight w:val="none"/>
              </w:rPr>
              <w:t>的</w:t>
            </w: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tc>
      </w:tr>
    </w:tbl>
    <w:p>
      <w:pPr>
        <w:rPr>
          <w:rFonts w:hint="eastAsia" w:ascii="宋体" w:hAnsi="宋体"/>
          <w:b/>
          <w:bCs/>
          <w:sz w:val="24"/>
          <w:szCs w:val="24"/>
          <w:highlight w:val="none"/>
        </w:rPr>
      </w:pPr>
      <w:r>
        <w:rPr>
          <w:rFonts w:hint="eastAsia" w:ascii="宋体" w:hAnsi="宋体"/>
          <w:b/>
          <w:bCs/>
          <w:sz w:val="24"/>
          <w:szCs w:val="24"/>
          <w:highlight w:val="none"/>
        </w:rPr>
        <w:br w:type="page"/>
      </w:r>
    </w:p>
    <w:p>
      <w:pPr>
        <w:adjustRightInd w:val="0"/>
        <w:spacing w:line="500" w:lineRule="exact"/>
        <w:rPr>
          <w:rFonts w:hint="eastAsia" w:ascii="宋体" w:hAnsi="宋体"/>
          <w:b/>
          <w:bCs/>
          <w:sz w:val="24"/>
          <w:szCs w:val="24"/>
          <w:highlight w:val="none"/>
        </w:rPr>
      </w:pPr>
    </w:p>
    <w:p>
      <w:pPr>
        <w:adjustRightInd w:val="0"/>
        <w:spacing w:line="500" w:lineRule="exact"/>
        <w:jc w:val="center"/>
        <w:rPr>
          <w:rFonts w:hint="eastAsia" w:ascii="宋体" w:hAnsi="宋体"/>
          <w:b/>
          <w:bCs/>
          <w:sz w:val="24"/>
          <w:szCs w:val="24"/>
          <w:highlight w:val="none"/>
        </w:rPr>
      </w:pPr>
      <w:r>
        <w:rPr>
          <w:rFonts w:hint="eastAsia" w:ascii="宋体" w:hAnsi="宋体"/>
          <w:b/>
          <w:bCs/>
          <w:sz w:val="24"/>
          <w:szCs w:val="24"/>
          <w:highlight w:val="none"/>
        </w:rPr>
        <w:t>附表四：项目管理班子成员资格证明文件（格式由施工方自定）</w:t>
      </w:r>
    </w:p>
    <w:p>
      <w:pPr>
        <w:pStyle w:val="2"/>
        <w:rPr>
          <w:rFonts w:hint="eastAsia"/>
          <w:highlight w:val="none"/>
        </w:rPr>
      </w:pPr>
    </w:p>
    <w:p>
      <w:pPr>
        <w:adjustRightInd w:val="0"/>
        <w:ind w:firstLine="420" w:firstLineChars="200"/>
        <w:rPr>
          <w:rFonts w:hint="eastAsia" w:ascii="宋体" w:hAnsi="宋体"/>
          <w:szCs w:val="21"/>
          <w:highlight w:val="none"/>
        </w:rPr>
      </w:pPr>
      <w:r>
        <w:rPr>
          <w:rFonts w:hint="eastAsia" w:ascii="宋体" w:hAnsi="宋体"/>
          <w:szCs w:val="21"/>
          <w:highlight w:val="none"/>
        </w:rPr>
        <w:t xml:space="preserve">附：作为项目负责人承担的类似工程业绩合同协议书、项目班子管理人员（施工员、预算员、材料员、质检员、安全员）的技能上岗证书等复印件； </w:t>
      </w: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rPr>
          <w:rFonts w:hint="eastAsia" w:ascii="宋体" w:hAnsi="宋体"/>
          <w:sz w:val="24"/>
          <w:highlight w:val="none"/>
        </w:rPr>
      </w:pPr>
      <w:r>
        <w:rPr>
          <w:rFonts w:hint="eastAsia" w:ascii="宋体" w:hAnsi="宋体"/>
          <w:sz w:val="24"/>
          <w:highlight w:val="none"/>
        </w:rPr>
        <w:br w:type="page"/>
      </w:r>
    </w:p>
    <w:p>
      <w:pPr>
        <w:pStyle w:val="2"/>
        <w:rPr>
          <w:rFonts w:hint="eastAsia"/>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八</w:t>
      </w:r>
      <w:r>
        <w:rPr>
          <w:rFonts w:hint="eastAsia" w:eastAsia="黑体"/>
          <w:sz w:val="30"/>
          <w:szCs w:val="30"/>
          <w:highlight w:val="none"/>
        </w:rPr>
        <w:t>：</w:t>
      </w:r>
    </w:p>
    <w:p>
      <w:pPr>
        <w:jc w:val="center"/>
        <w:rPr>
          <w:rFonts w:hint="eastAsia" w:eastAsia="黑体"/>
          <w:sz w:val="28"/>
          <w:highlight w:val="none"/>
          <w:lang w:val="en-US" w:eastAsia="zh-CN"/>
        </w:rPr>
      </w:pPr>
      <w:r>
        <w:rPr>
          <w:rFonts w:hint="eastAsia" w:eastAsia="黑体"/>
          <w:sz w:val="28"/>
          <w:highlight w:val="none"/>
          <w:lang w:val="en-US" w:eastAsia="zh-CN"/>
        </w:rPr>
        <w:t>技术规格偏离表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pStyle w:val="4"/>
        <w:rPr>
          <w:rFonts w:hint="eastAsia"/>
          <w:highlight w:val="none"/>
        </w:rPr>
        <w:sectPr>
          <w:pgSz w:w="11906" w:h="16838"/>
          <w:pgMar w:top="1588" w:right="1418" w:bottom="1134" w:left="1418" w:header="851" w:footer="992" w:gutter="0"/>
          <w:pgNumType w:fmt="decimal"/>
          <w:cols w:space="720" w:num="1"/>
          <w:titlePg/>
          <w:docGrid w:type="lines" w:linePitch="312" w:charSpace="0"/>
        </w:sectPr>
      </w:pPr>
    </w:p>
    <w:p>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九</w:t>
      </w:r>
      <w:r>
        <w:rPr>
          <w:rFonts w:hint="eastAsia" w:eastAsia="黑体"/>
          <w:sz w:val="30"/>
          <w:szCs w:val="30"/>
          <w:highlight w:val="none"/>
        </w:rPr>
        <w:t>：</w:t>
      </w:r>
    </w:p>
    <w:p>
      <w:pPr>
        <w:pStyle w:val="2"/>
        <w:jc w:val="center"/>
        <w:rPr>
          <w:rStyle w:val="26"/>
          <w:rFonts w:hint="eastAsia" w:ascii="黑体" w:hAnsi="黑体" w:eastAsia="黑体" w:cs="黑体"/>
          <w:b w:val="0"/>
          <w:bCs w:val="0"/>
          <w:sz w:val="30"/>
          <w:szCs w:val="30"/>
          <w:highlight w:val="none"/>
          <w:lang w:val="en-US" w:eastAsia="zh-CN"/>
        </w:rPr>
      </w:pPr>
      <w:r>
        <w:rPr>
          <w:rFonts w:hint="eastAsia" w:ascii="黑体" w:hAnsi="黑体" w:eastAsia="黑体" w:cs="黑体"/>
          <w:b w:val="0"/>
          <w:bCs w:val="0"/>
          <w:sz w:val="30"/>
          <w:szCs w:val="30"/>
          <w:highlight w:val="none"/>
          <w:lang w:val="en-US" w:eastAsia="zh-CN"/>
        </w:rPr>
        <w:t>第三部分：</w:t>
      </w:r>
      <w:r>
        <w:rPr>
          <w:rStyle w:val="26"/>
          <w:rFonts w:hint="eastAsia" w:ascii="黑体" w:hAnsi="黑体" w:eastAsia="黑体" w:cs="黑体"/>
          <w:b w:val="0"/>
          <w:bCs w:val="0"/>
          <w:sz w:val="30"/>
          <w:szCs w:val="30"/>
          <w:highlight w:val="none"/>
          <w:lang w:val="en-US" w:eastAsia="zh-CN"/>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pPr>
              <w:pStyle w:val="11"/>
              <w:jc w:val="center"/>
              <w:rPr>
                <w:rFonts w:hint="default" w:hAnsi="宋体" w:eastAsia="宋体"/>
                <w:bCs/>
                <w:szCs w:val="21"/>
                <w:highlight w:val="none"/>
                <w:lang w:val="en-US" w:eastAsia="zh-CN"/>
              </w:rPr>
            </w:pPr>
            <w:r>
              <w:rPr>
                <w:rFonts w:hint="eastAsia" w:hAnsi="宋体"/>
                <w:bCs/>
                <w:szCs w:val="21"/>
                <w:highlight w:val="none"/>
                <w:lang w:val="en-US" w:eastAsia="zh-CN"/>
              </w:rPr>
              <w:t>济南商用车制造公司园区七号路南北雨水、污水地下管网改造升级项目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pPr>
              <w:pStyle w:val="11"/>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11"/>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pPr>
              <w:pStyle w:val="11"/>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pPr>
              <w:pStyle w:val="11"/>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pPr>
              <w:pStyle w:val="11"/>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pPr>
              <w:pStyle w:val="11"/>
              <w:jc w:val="center"/>
              <w:rPr>
                <w:rFonts w:hint="default" w:hAnsi="宋体" w:eastAsia="宋体"/>
                <w:bCs/>
                <w:szCs w:val="21"/>
                <w:highlight w:val="none"/>
                <w:lang w:val="en-US" w:eastAsia="zh-CN"/>
              </w:rPr>
            </w:pPr>
            <w:r>
              <w:rPr>
                <w:rFonts w:hint="eastAsia" w:hAnsi="宋体"/>
                <w:bCs/>
                <w:szCs w:val="21"/>
                <w:highlight w:val="none"/>
                <w:lang w:val="en-US" w:eastAsia="zh-CN"/>
              </w:rPr>
              <w:t>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pPr>
              <w:pStyle w:val="11"/>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pPr>
              <w:pStyle w:val="11"/>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pPr>
              <w:pStyle w:val="11"/>
              <w:jc w:val="center"/>
              <w:rPr>
                <w:rFonts w:hint="eastAsia" w:hAnsi="宋体"/>
                <w:bCs/>
                <w:szCs w:val="21"/>
                <w:highlight w:val="none"/>
              </w:rPr>
            </w:pPr>
          </w:p>
        </w:tc>
        <w:tc>
          <w:tcPr>
            <w:tcW w:w="1098" w:type="dxa"/>
            <w:noWrap w:val="0"/>
            <w:vAlign w:val="center"/>
          </w:tcPr>
          <w:p>
            <w:pPr>
              <w:pStyle w:val="11"/>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pPr>
              <w:pStyle w:val="11"/>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11"/>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11"/>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11"/>
              <w:rPr>
                <w:rFonts w:hint="eastAsia" w:hAnsi="宋体"/>
                <w:bCs/>
                <w:szCs w:val="21"/>
                <w:highlight w:val="none"/>
              </w:rPr>
            </w:pPr>
            <w:r>
              <w:rPr>
                <w:rFonts w:hint="eastAsia" w:hAnsi="宋体"/>
                <w:bCs/>
                <w:szCs w:val="21"/>
                <w:highlight w:val="none"/>
              </w:rPr>
              <w:t>投标人确认（签字）：</w:t>
            </w:r>
          </w:p>
          <w:p>
            <w:pPr>
              <w:pStyle w:val="11"/>
              <w:rPr>
                <w:rFonts w:hint="eastAsia" w:hAnsi="宋体"/>
                <w:bCs/>
                <w:szCs w:val="21"/>
                <w:highlight w:val="none"/>
              </w:rPr>
            </w:pPr>
          </w:p>
        </w:tc>
      </w:tr>
    </w:tbl>
    <w:p>
      <w:pPr>
        <w:pStyle w:val="11"/>
        <w:rPr>
          <w:rFonts w:hint="eastAsia" w:hAnsi="宋体"/>
          <w:bCs/>
          <w:szCs w:val="21"/>
          <w:highlight w:val="none"/>
        </w:rPr>
      </w:pPr>
    </w:p>
    <w:p>
      <w:pPr>
        <w:pStyle w:val="11"/>
        <w:rPr>
          <w:rFonts w:hint="eastAsia" w:hAnsi="宋体"/>
          <w:bCs/>
          <w:szCs w:val="21"/>
          <w:highlight w:val="none"/>
        </w:rPr>
      </w:pPr>
      <w:r>
        <w:rPr>
          <w:rFonts w:hint="eastAsia" w:hAnsi="宋体"/>
          <w:bCs/>
          <w:szCs w:val="21"/>
          <w:highlight w:val="none"/>
        </w:rPr>
        <w:t>投标人：（盖章）                            法定代表人：（签字盖章）</w:t>
      </w:r>
    </w:p>
    <w:p>
      <w:pPr>
        <w:pStyle w:val="11"/>
        <w:rPr>
          <w:rFonts w:hint="eastAsia" w:hAnsi="宋体"/>
          <w:bCs/>
          <w:szCs w:val="21"/>
          <w:highlight w:val="none"/>
        </w:rPr>
      </w:pPr>
    </w:p>
    <w:p>
      <w:pPr>
        <w:pStyle w:val="11"/>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2"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rPr>
          <w:rFonts w:hint="eastAsia"/>
          <w:highlight w:val="none"/>
          <w:lang w:val="en-US" w:eastAsia="zh-CN"/>
        </w:rPr>
        <w:sectPr>
          <w:pgSz w:w="11906" w:h="16838"/>
          <w:pgMar w:top="1588" w:right="1418" w:bottom="1134" w:left="1418" w:header="851" w:footer="992" w:gutter="0"/>
          <w:pgNumType w:fmt="decimal"/>
          <w:cols w:space="720" w:num="1"/>
          <w:titlePg/>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w:t>
      </w:r>
      <w:r>
        <w:rPr>
          <w:rFonts w:hint="eastAsia" w:eastAsia="黑体"/>
          <w:sz w:val="30"/>
          <w:szCs w:val="30"/>
          <w:highlight w:val="none"/>
        </w:rPr>
        <w:t>：</w:t>
      </w:r>
    </w:p>
    <w:p>
      <w:pPr>
        <w:jc w:val="center"/>
        <w:rPr>
          <w:rFonts w:hint="eastAsia" w:ascii="黑体" w:hAnsi="黑体" w:eastAsia="黑体" w:cs="黑体"/>
          <w:sz w:val="30"/>
          <w:highlight w:val="none"/>
        </w:rPr>
      </w:pPr>
      <w:r>
        <w:rPr>
          <w:rFonts w:hint="eastAsia" w:ascii="黑体" w:hAnsi="黑体" w:eastAsia="黑体" w:cs="黑体"/>
          <w:sz w:val="30"/>
          <w:highlight w:val="none"/>
          <w:lang w:val="en-US" w:eastAsia="zh-CN"/>
        </w:rPr>
        <w:t>第四部分：</w:t>
      </w:r>
      <w:r>
        <w:rPr>
          <w:rFonts w:hint="eastAsia" w:ascii="黑体" w:hAnsi="黑体" w:eastAsia="黑体" w:cs="黑体"/>
          <w:sz w:val="30"/>
          <w:highlight w:val="none"/>
        </w:rPr>
        <w:t>投标文件</w:t>
      </w:r>
      <w:r>
        <w:rPr>
          <w:rFonts w:hint="eastAsia" w:ascii="黑体" w:hAnsi="黑体" w:eastAsia="黑体" w:cs="黑体"/>
          <w:b w:val="0"/>
          <w:bCs w:val="0"/>
          <w:sz w:val="30"/>
          <w:highlight w:val="none"/>
        </w:rPr>
        <w:t>商务</w:t>
      </w:r>
      <w:r>
        <w:rPr>
          <w:rFonts w:hint="eastAsia" w:ascii="黑体" w:hAnsi="黑体" w:eastAsia="黑体" w:cs="黑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Cs w:val="21"/>
                <w:highlight w:val="none"/>
              </w:rPr>
              <w:t>（格式见附件</w:t>
            </w:r>
            <w:r>
              <w:rPr>
                <w:rFonts w:hint="eastAsia" w:ascii="宋体" w:hAnsi="宋体"/>
                <w:szCs w:val="21"/>
                <w:highlight w:val="none"/>
                <w:lang w:val="en-US" w:eastAsia="zh-CN"/>
              </w:rPr>
              <w:t>十一</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Cs w:val="21"/>
                <w:highlight w:val="none"/>
              </w:rPr>
              <w:t>（格式见附件</w:t>
            </w:r>
            <w:r>
              <w:rPr>
                <w:rFonts w:hint="eastAsia" w:ascii="宋体" w:hAnsi="宋体"/>
                <w:szCs w:val="21"/>
                <w:highlight w:val="none"/>
                <w:lang w:val="en-US" w:eastAsia="zh-CN"/>
              </w:rPr>
              <w:t>十二</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Cs w:val="21"/>
                <w:highlight w:val="none"/>
              </w:rPr>
              <w:t>（格式见附件</w:t>
            </w:r>
            <w:r>
              <w:rPr>
                <w:rFonts w:hint="eastAsia" w:ascii="宋体" w:hAnsi="宋体"/>
                <w:szCs w:val="21"/>
                <w:highlight w:val="none"/>
                <w:lang w:val="en-US" w:eastAsia="zh-CN"/>
              </w:rPr>
              <w:t>十三</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Cs w:val="21"/>
                <w:highlight w:val="none"/>
              </w:rPr>
              <w:t>（格式见附件</w:t>
            </w:r>
            <w:r>
              <w:rPr>
                <w:rFonts w:hint="eastAsia" w:ascii="宋体" w:hAnsi="宋体"/>
                <w:szCs w:val="21"/>
                <w:highlight w:val="none"/>
                <w:lang w:val="en-US" w:eastAsia="zh-CN"/>
              </w:rPr>
              <w:t>十四</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7"/>
        <w:rPr>
          <w:rFonts w:hint="eastAsia"/>
          <w:highlight w:val="none"/>
        </w:rPr>
      </w:pPr>
    </w:p>
    <w:p>
      <w:pPr>
        <w:adjustRightInd w:val="0"/>
        <w:ind w:firstLine="420" w:firstLineChars="200"/>
        <w:rPr>
          <w:rFonts w:hint="eastAsia" w:ascii="宋体" w:hAnsi="宋体"/>
          <w:szCs w:val="21"/>
          <w:highlight w:val="none"/>
        </w:rPr>
      </w:pPr>
    </w:p>
    <w:p>
      <w:pPr>
        <w:pStyle w:val="2"/>
        <w:rPr>
          <w:rFonts w:hint="eastAsia" w:ascii="宋体" w:hAnsi="宋体"/>
          <w:szCs w:val="21"/>
          <w:highlight w:val="none"/>
        </w:rPr>
      </w:pPr>
    </w:p>
    <w:p>
      <w:pPr>
        <w:pStyle w:val="4"/>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十一</w:t>
      </w:r>
      <w:r>
        <w:rPr>
          <w:rFonts w:hint="eastAsia" w:eastAsia="黑体"/>
          <w:sz w:val="30"/>
          <w:szCs w:val="30"/>
          <w:highlight w:val="none"/>
        </w:rPr>
        <w:t>：</w:t>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pStyle w:val="2"/>
        <w:ind w:left="0" w:leftChars="0" w:firstLine="420" w:firstLineChars="200"/>
        <w:rPr>
          <w:rFonts w:hint="eastAsia" w:eastAsia="宋体"/>
          <w:highlight w:val="none"/>
          <w:lang w:val="en-US" w:eastAsia="zh-CN"/>
        </w:rPr>
      </w:pPr>
      <w:r>
        <w:rPr>
          <w:rFonts w:hint="eastAsia" w:ascii="宋体" w:hAnsi="宋体"/>
          <w:highlight w:val="none"/>
          <w:lang w:val="en-US" w:eastAsia="zh-CN"/>
        </w:rPr>
        <w:t>技术标书（</w:t>
      </w:r>
      <w:r>
        <w:rPr>
          <w:rFonts w:hint="eastAsia" w:ascii="宋体" w:hAnsi="宋体"/>
          <w:highlight w:val="none"/>
        </w:rPr>
        <w:t>正本1份</w:t>
      </w:r>
      <w:r>
        <w:rPr>
          <w:rFonts w:hint="eastAsia" w:ascii="宋体" w:hAnsi="宋体"/>
          <w:highlight w:val="none"/>
          <w:lang w:val="en-US" w:eastAsia="zh-CN"/>
        </w:rPr>
        <w:t>）</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4"/>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jc w:val="center"/>
        <w:rPr>
          <w:rFonts w:ascii="宋体" w:hAnsi="宋体"/>
          <w:sz w:val="24"/>
          <w:highlight w:val="none"/>
        </w:rPr>
      </w:pPr>
      <w:r>
        <w:rPr>
          <w:rFonts w:ascii="宋体" w:hAnsi="宋体"/>
          <w:sz w:val="24"/>
          <w:highlight w:val="none"/>
        </w:rPr>
        <w:br w:type="page"/>
      </w:r>
    </w:p>
    <w:tbl>
      <w:tblPr>
        <w:tblStyle w:val="18"/>
        <w:tblpPr w:leftFromText="180" w:rightFromText="180" w:vertAnchor="text" w:horzAnchor="page" w:tblpX="1567" w:tblpY="1074"/>
        <w:tblOverlap w:val="never"/>
        <w:tblW w:w="9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3"/>
        <w:gridCol w:w="2344"/>
        <w:gridCol w:w="2426"/>
        <w:gridCol w:w="795"/>
        <w:gridCol w:w="510"/>
        <w:gridCol w:w="1050"/>
        <w:gridCol w:w="859"/>
        <w:gridCol w:w="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cs="宋体"/>
                <w:b/>
                <w:bCs/>
                <w:i w:val="0"/>
                <w:iCs w:val="0"/>
                <w:color w:val="000000"/>
                <w:kern w:val="0"/>
                <w:sz w:val="18"/>
                <w:szCs w:val="18"/>
                <w:highlight w:val="none"/>
                <w:u w:val="none"/>
                <w:lang w:val="en-US" w:eastAsia="zh-CN" w:bidi="ar"/>
              </w:rPr>
              <w:t>项目名称</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18"/>
                <w:szCs w:val="18"/>
                <w:highlight w:val="none"/>
                <w:u w:val="none"/>
                <w:lang w:val="en-US"/>
              </w:rPr>
            </w:pPr>
            <w:r>
              <w:rPr>
                <w:rFonts w:hint="eastAsia" w:ascii="宋体" w:hAnsi="宋体" w:eastAsia="宋体" w:cs="宋体"/>
                <w:b/>
                <w:bCs/>
                <w:i w:val="0"/>
                <w:iCs w:val="0"/>
                <w:color w:val="000000"/>
                <w:kern w:val="0"/>
                <w:sz w:val="18"/>
                <w:szCs w:val="18"/>
                <w:highlight w:val="none"/>
                <w:u w:val="none"/>
                <w:lang w:val="en-US" w:eastAsia="zh-CN" w:bidi="ar"/>
              </w:rPr>
              <w:t>做法</w:t>
            </w:r>
            <w:r>
              <w:rPr>
                <w:rFonts w:hint="eastAsia" w:ascii="宋体" w:hAnsi="宋体" w:cs="宋体"/>
                <w:b/>
                <w:bCs/>
                <w:i w:val="0"/>
                <w:iCs w:val="0"/>
                <w:color w:val="000000"/>
                <w:kern w:val="0"/>
                <w:sz w:val="18"/>
                <w:szCs w:val="18"/>
                <w:highlight w:val="none"/>
                <w:u w:val="none"/>
                <w:lang w:val="en-US" w:eastAsia="zh-CN" w:bidi="ar"/>
              </w:rPr>
              <w:t>及要求</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工程量</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综合单价</w:t>
            </w:r>
            <w:r>
              <w:rPr>
                <w:rFonts w:hint="eastAsia" w:ascii="宋体" w:hAnsi="宋体" w:eastAsia="宋体" w:cs="宋体"/>
                <w:b/>
                <w:bCs/>
                <w:i w:val="0"/>
                <w:iCs w:val="0"/>
                <w:color w:val="000000"/>
                <w:kern w:val="0"/>
                <w:sz w:val="18"/>
                <w:szCs w:val="18"/>
                <w:highlight w:val="none"/>
                <w:u w:val="none"/>
                <w:lang w:val="en-US" w:eastAsia="zh-CN" w:bidi="ar"/>
              </w:rPr>
              <w:br w:type="textWrapping"/>
            </w:r>
            <w:r>
              <w:rPr>
                <w:rFonts w:hint="eastAsia" w:ascii="宋体" w:hAnsi="宋体" w:eastAsia="宋体" w:cs="宋体"/>
                <w:b/>
                <w:bCs/>
                <w:i w:val="0"/>
                <w:iCs w:val="0"/>
                <w:color w:val="000000"/>
                <w:kern w:val="0"/>
                <w:sz w:val="18"/>
                <w:szCs w:val="18"/>
                <w:highlight w:val="none"/>
                <w:u w:val="none"/>
                <w:lang w:val="en-US" w:eastAsia="zh-CN" w:bidi="ar"/>
              </w:rPr>
              <w:t>（元）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小计</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A型机制铸铁管</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13"/>
                <w:szCs w:val="13"/>
                <w:highlight w:val="none"/>
                <w:lang w:val="en-US"/>
              </w:rPr>
            </w:pPr>
            <w:r>
              <w:rPr>
                <w:rFonts w:hint="eastAsia" w:ascii="宋体" w:hAnsi="宋体" w:eastAsia="宋体" w:cs="宋体"/>
                <w:i w:val="0"/>
                <w:iCs w:val="0"/>
                <w:color w:val="000000"/>
                <w:kern w:val="0"/>
                <w:sz w:val="21"/>
                <w:szCs w:val="21"/>
                <w:highlight w:val="none"/>
                <w:u w:val="none"/>
                <w:lang w:val="en-US" w:eastAsia="zh-CN" w:bidi="ar"/>
              </w:rPr>
              <w:t>污水管道DN100，埋地敷设，含防腐等</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60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钢带增强聚乙烯螺旋波纹管</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DN300，埋地敷设</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102</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钢带增强聚乙烯螺旋波纹管</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DN400，埋地敷设</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335</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钢带增强聚乙烯螺旋波纹管</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DN600，埋地敷设</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钢带增强聚乙烯螺旋波纹管</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DN800，埋地敷设</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91</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6</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钢带增强聚乙烯螺旋波纹管</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DN1000，埋地敷设</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道路或硬化地面破除及恢复</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含破除、外运、按原做法恢复等</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840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管沟开挖及回填</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管沟开挖及回填</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2800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余土外运</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余土外运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250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雨水检查井</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选用预制装配式钢筋混凝土检查井,∅1500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座</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污水检查井</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选用预制装配式钢筋混凝土检查井,∅1200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座</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雨水箅子</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新增雨水箅子，含检查井等</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座</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支护</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施工过程中，需保证道路的正常安全通行，采取必要的支护</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79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项目合计（不含税，元）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79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税额（元，9%）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79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总计（元）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bl>
    <w:p>
      <w:pPr>
        <w:jc w:val="cente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十二</w:t>
      </w:r>
      <w:r>
        <w:rPr>
          <w:rFonts w:hint="eastAsia" w:eastAsia="黑体"/>
          <w:sz w:val="30"/>
          <w:szCs w:val="30"/>
          <w:highlight w:val="none"/>
        </w:rPr>
        <w:t>：投标清单报价表</w:t>
      </w:r>
    </w:p>
    <w:p>
      <w:pPr>
        <w:pStyle w:val="11"/>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b/>
          <w:bCs/>
          <w:color w:val="000000"/>
          <w:kern w:val="0"/>
          <w:sz w:val="24"/>
          <w:szCs w:val="24"/>
          <w:highlight w:val="none"/>
          <w:lang w:val="en-US" w:eastAsia="zh-CN" w:bidi="ar"/>
        </w:rPr>
      </w:pPr>
    </w:p>
    <w:p>
      <w:pPr>
        <w:pStyle w:val="11"/>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pPr>
        <w:rPr>
          <w:rFonts w:hint="eastAsia"/>
          <w:highlight w:val="none"/>
          <w:lang w:val="en-US" w:eastAsia="zh-CN"/>
        </w:rPr>
      </w:pPr>
    </w:p>
    <w:p>
      <w:pPr>
        <w:pStyle w:val="11"/>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十三</w:t>
      </w:r>
      <w:r>
        <w:rPr>
          <w:rFonts w:hint="eastAsia" w:eastAsia="黑体"/>
          <w:sz w:val="30"/>
          <w:szCs w:val="30"/>
          <w:highlight w:val="none"/>
        </w:rPr>
        <w:t>：</w:t>
      </w:r>
    </w:p>
    <w:p>
      <w:pPr>
        <w:pStyle w:val="11"/>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11"/>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eastAsia="黑体"/>
          <w:b/>
          <w:bCs/>
          <w:sz w:val="28"/>
          <w:highlight w:val="none"/>
        </w:rPr>
      </w:pPr>
      <w:r>
        <w:rPr>
          <w:rFonts w:eastAsia="黑体"/>
          <w:b/>
          <w:bCs/>
          <w:sz w:val="28"/>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十四</w:t>
      </w:r>
      <w:r>
        <w:rPr>
          <w:rFonts w:hint="eastAsia" w:eastAsia="黑体"/>
          <w:sz w:val="30"/>
          <w:szCs w:val="30"/>
          <w:highlight w:val="none"/>
        </w:rPr>
        <w:t>：</w:t>
      </w:r>
    </w:p>
    <w:p>
      <w:pPr>
        <w:jc w:val="center"/>
        <w:rPr>
          <w:rFonts w:hint="eastAsia" w:eastAsia="黑体"/>
          <w:sz w:val="28"/>
          <w:highlight w:val="none"/>
          <w:lang w:val="en-US" w:eastAsia="zh-CN"/>
        </w:rPr>
      </w:pP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6"/>
        <w:rPr>
          <w:rFonts w:ascii="宋体" w:hAnsi="宋体"/>
          <w:sz w:val="44"/>
          <w:szCs w:val="44"/>
          <w:highlight w:val="none"/>
        </w:rPr>
      </w:pPr>
      <w:r>
        <w:rPr>
          <w:rFonts w:hint="eastAsia" w:ascii="黑体" w:eastAsia="黑体"/>
          <w:highlight w:val="none"/>
        </w:rPr>
        <w:br w:type="page"/>
      </w:r>
      <w:bookmarkStart w:id="16" w:name="_Toc7062"/>
      <w:bookmarkStart w:id="17" w:name="_Toc54267471"/>
      <w:r>
        <w:rPr>
          <w:rFonts w:hint="eastAsia" w:ascii="宋体" w:hAnsi="宋体"/>
          <w:sz w:val="44"/>
          <w:szCs w:val="44"/>
          <w:highlight w:val="none"/>
        </w:rPr>
        <w:t>第三章  施工内容及技术要求</w:t>
      </w:r>
      <w:bookmarkEnd w:id="16"/>
      <w:bookmarkEnd w:id="17"/>
    </w:p>
    <w:p>
      <w:pPr>
        <w:pStyle w:val="2"/>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bookmarkStart w:id="18" w:name="_Toc490750820"/>
      <w:bookmarkStart w:id="19" w:name="_Toc31558"/>
      <w:bookmarkStart w:id="20" w:name="_Toc26699"/>
      <w:bookmarkStart w:id="21" w:name="_Toc10152"/>
      <w:bookmarkStart w:id="22" w:name="_Toc385411768"/>
      <w:bookmarkStart w:id="23" w:name="_Toc24049"/>
    </w:p>
    <w:p>
      <w:pPr>
        <w:numPr>
          <w:ilvl w:val="0"/>
          <w:numId w:val="0"/>
        </w:numPr>
        <w:ind w:firstLine="482" w:firstLineChars="200"/>
        <w:rPr>
          <w:rFonts w:hint="eastAsia" w:ascii="宋体" w:hAnsi="宋体" w:eastAsia="宋体" w:cs="宋体"/>
          <w:b/>
          <w:bCs w:val="0"/>
          <w:color w:val="auto"/>
          <w:sz w:val="24"/>
          <w:szCs w:val="28"/>
          <w:highlight w:val="none"/>
        </w:rPr>
      </w:pPr>
      <w:r>
        <w:rPr>
          <w:rFonts w:hint="eastAsia" w:ascii="宋体" w:hAnsi="宋体" w:cs="宋体"/>
          <w:b/>
          <w:bCs w:val="0"/>
          <w:color w:val="auto"/>
          <w:sz w:val="24"/>
          <w:szCs w:val="28"/>
          <w:highlight w:val="none"/>
          <w:lang w:val="en-US" w:eastAsia="zh-CN"/>
        </w:rPr>
        <w:t>二、</w:t>
      </w:r>
      <w:r>
        <w:rPr>
          <w:rFonts w:hint="eastAsia" w:ascii="宋体" w:hAnsi="宋体" w:eastAsia="宋体" w:cs="宋体"/>
          <w:b/>
          <w:bCs w:val="0"/>
          <w:color w:val="auto"/>
          <w:sz w:val="24"/>
          <w:szCs w:val="28"/>
          <w:highlight w:val="none"/>
        </w:rPr>
        <w:t>技术要求</w:t>
      </w:r>
      <w:bookmarkEnd w:id="18"/>
      <w:bookmarkEnd w:id="19"/>
      <w:bookmarkEnd w:id="20"/>
      <w:bookmarkEnd w:id="21"/>
      <w:bookmarkEnd w:id="22"/>
      <w:bookmarkEnd w:id="23"/>
    </w:p>
    <w:p>
      <w:pPr>
        <w:pStyle w:val="4"/>
        <w:ind w:left="0" w:leftChars="0" w:firstLine="420" w:firstLineChars="175"/>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雨污水管道采用钢带增强聚乙烯螺旋波纹管，环刚度12.5kN/平方米。施工材料进场进行报验，经发包人检查合格的材料方可使用。</w:t>
      </w:r>
    </w:p>
    <w:p>
      <w:pPr>
        <w:pStyle w:val="4"/>
        <w:ind w:left="0" w:leftChars="0" w:firstLine="420" w:firstLineChars="175"/>
        <w:rPr>
          <w:rFonts w:hint="default"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施工区应采用彩钢板围挡（高度≥1.8m）做有效隔离，费用已包含在投标报价中；渣土外运造成道路污染的</w:t>
      </w:r>
      <w:r>
        <w:rPr>
          <w:rFonts w:hint="eastAsia" w:ascii="宋体" w:hAnsi="宋体" w:cs="宋体"/>
          <w:b w:val="0"/>
          <w:kern w:val="2"/>
          <w:sz w:val="24"/>
          <w:szCs w:val="24"/>
          <w:highlight w:val="none"/>
          <w:lang w:val="en-US" w:eastAsia="zh-CN" w:bidi="ar-SA"/>
        </w:rPr>
        <w:t>承包人</w:t>
      </w:r>
      <w:r>
        <w:rPr>
          <w:rFonts w:hint="eastAsia" w:ascii="宋体" w:hAnsi="宋体" w:eastAsia="宋体" w:cs="宋体"/>
          <w:b w:val="0"/>
          <w:kern w:val="2"/>
          <w:sz w:val="24"/>
          <w:szCs w:val="24"/>
          <w:highlight w:val="none"/>
          <w:lang w:val="en-US" w:eastAsia="zh-CN" w:bidi="ar-SA"/>
        </w:rPr>
        <w:t>应及时清理。</w:t>
      </w:r>
    </w:p>
    <w:p>
      <w:pPr>
        <w:pStyle w:val="4"/>
        <w:ind w:left="0" w:leftChars="0" w:firstLine="420" w:firstLineChars="175"/>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管道安装完成，回填之前，应进行闭水试验，并形成书面记录。经发包人同意后方可回填。</w:t>
      </w:r>
    </w:p>
    <w:p>
      <w:pPr>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施工用水用电按表计量，承包人按实际用量缴纳水电费。</w:t>
      </w:r>
    </w:p>
    <w:p>
      <w:pPr>
        <w:pStyle w:val="2"/>
        <w:ind w:left="0" w:leftChars="0" w:firstLine="0" w:firstLineChars="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 xml:space="preserve"> </w:t>
      </w:r>
      <w:r>
        <w:rPr>
          <w:rFonts w:hint="eastAsia" w:ascii="宋体" w:hAnsi="宋体" w:cs="宋体"/>
          <w:b w:val="0"/>
          <w:kern w:val="2"/>
          <w:sz w:val="24"/>
          <w:szCs w:val="24"/>
          <w:highlight w:val="none"/>
          <w:lang w:val="en-US" w:eastAsia="zh-CN" w:bidi="ar-SA"/>
        </w:rPr>
        <w:t xml:space="preserve">   </w:t>
      </w:r>
      <w:r>
        <w:rPr>
          <w:rFonts w:hint="eastAsia" w:ascii="宋体" w:hAnsi="宋体" w:eastAsia="宋体" w:cs="宋体"/>
          <w:b w:val="0"/>
          <w:kern w:val="2"/>
          <w:sz w:val="24"/>
          <w:szCs w:val="24"/>
          <w:highlight w:val="none"/>
          <w:lang w:val="en-US" w:eastAsia="zh-CN" w:bidi="ar-SA"/>
        </w:rPr>
        <w:t>雨污水管在道路上重新敷设，车间雨污水排水接至新敷设雨污水管,原有雨污水管作废。</w:t>
      </w:r>
    </w:p>
    <w:p>
      <w:pPr>
        <w:pStyle w:val="4"/>
        <w:rPr>
          <w:rFonts w:hint="default" w:ascii="宋体" w:hAnsi="宋体" w:eastAsia="宋体" w:cs="宋体"/>
          <w:b w:val="0"/>
          <w:kern w:val="2"/>
          <w:sz w:val="24"/>
          <w:szCs w:val="24"/>
          <w:highlight w:val="none"/>
          <w:lang w:val="en-US" w:eastAsia="zh-CN" w:bidi="ar-SA"/>
        </w:rPr>
      </w:pPr>
      <w:r>
        <w:rPr>
          <w:rFonts w:hint="default" w:ascii="宋体" w:hAnsi="宋体" w:eastAsia="宋体" w:cs="宋体"/>
          <w:b w:val="0"/>
          <w:kern w:val="2"/>
          <w:sz w:val="24"/>
          <w:szCs w:val="24"/>
          <w:highlight w:val="none"/>
          <w:lang w:val="en-US" w:eastAsia="zh-CN" w:bidi="ar-SA"/>
        </w:rPr>
        <w:t>由于缺少原有施工图，掌握的实测图管线标高信息不全，无法准确判断管道标高</w:t>
      </w:r>
      <w:r>
        <w:rPr>
          <w:rFonts w:hint="eastAsia" w:ascii="宋体" w:hAnsi="宋体" w:eastAsia="宋体" w:cs="宋体"/>
          <w:b w:val="0"/>
          <w:kern w:val="2"/>
          <w:sz w:val="24"/>
          <w:szCs w:val="24"/>
          <w:highlight w:val="none"/>
          <w:lang w:val="en-US" w:eastAsia="zh-CN" w:bidi="ar-SA"/>
        </w:rPr>
        <w:t>，需要对现有埋地管道管底标高进行实测，实测检查井的底标高</w:t>
      </w:r>
      <w:r>
        <w:rPr>
          <w:rFonts w:hint="eastAsia" w:ascii="宋体" w:hAnsi="宋体" w:cs="宋体"/>
          <w:b w:val="0"/>
          <w:kern w:val="2"/>
          <w:sz w:val="24"/>
          <w:szCs w:val="24"/>
          <w:highlight w:val="none"/>
          <w:lang w:val="en-US" w:eastAsia="zh-CN" w:bidi="ar-SA"/>
        </w:rPr>
        <w:t>。</w:t>
      </w:r>
    </w:p>
    <w:p>
      <w:pPr>
        <w:ind w:firstLine="482" w:firstLineChars="200"/>
        <w:rPr>
          <w:rFonts w:hint="eastAsia" w:ascii="宋体" w:hAnsi="宋体" w:eastAsia="宋体" w:cs="宋体"/>
          <w:b/>
          <w:bCs/>
          <w:kern w:val="0"/>
          <w:sz w:val="24"/>
          <w:szCs w:val="24"/>
          <w:highlight w:val="none"/>
          <w:lang w:val="en-US" w:eastAsia="zh-CN"/>
        </w:rPr>
      </w:pPr>
      <w:bookmarkStart w:id="24" w:name="_Toc25694_WPSOffice_Level2"/>
      <w:r>
        <w:rPr>
          <w:rFonts w:hint="eastAsia" w:ascii="宋体" w:hAnsi="宋体" w:eastAsia="宋体" w:cs="宋体"/>
          <w:b/>
          <w:bCs/>
          <w:kern w:val="0"/>
          <w:sz w:val="24"/>
          <w:szCs w:val="24"/>
          <w:highlight w:val="none"/>
          <w:lang w:val="en-US" w:eastAsia="zh-CN"/>
        </w:rPr>
        <w:t>三、安全文明施工要求</w:t>
      </w:r>
    </w:p>
    <w:bookmarkEnd w:id="24"/>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7"/>
        <w:numPr>
          <w:ilvl w:val="0"/>
          <w:numId w:val="0"/>
        </w:numPr>
        <w:ind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施工方制定施工计划，经监理审核后报送业主方，按照经业主方批准的施工计划开展作业。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3.施工人员及车辆应按照业主方指定路线，不得随意进入与施工无关区域。</w:t>
      </w:r>
    </w:p>
    <w:p>
      <w:pPr>
        <w:numPr>
          <w:ilvl w:val="0"/>
          <w:numId w:val="0"/>
        </w:numPr>
        <w:ind w:firstLine="480" w:firstLineChars="200"/>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pPr>
      <w:r>
        <w:rPr>
          <w:rFonts w:hint="eastAsia" w:ascii="宋体" w:hAnsi="宋体" w:cs="宋体"/>
          <w:b w:val="0"/>
          <w:i w:val="0"/>
          <w:iCs w:val="0"/>
          <w:caps w:val="0"/>
          <w:color w:val="222222"/>
          <w:spacing w:val="0"/>
          <w:kern w:val="2"/>
          <w:sz w:val="24"/>
          <w:szCs w:val="24"/>
          <w:highlight w:val="none"/>
          <w:shd w:val="clear" w:fill="FFFFFF"/>
          <w:lang w:val="en-US" w:eastAsia="zh-CN" w:bidi="ar-SA"/>
        </w:rPr>
        <w:t>4.破拆作业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及垃圾装运</w:t>
      </w:r>
      <w:r>
        <w:rPr>
          <w:rFonts w:hint="eastAsia" w:ascii="宋体" w:hAnsi="宋体" w:cs="宋体"/>
          <w:b w:val="0"/>
          <w:i w:val="0"/>
          <w:iCs w:val="0"/>
          <w:caps w:val="0"/>
          <w:color w:val="222222"/>
          <w:spacing w:val="0"/>
          <w:kern w:val="2"/>
          <w:sz w:val="24"/>
          <w:szCs w:val="24"/>
          <w:highlight w:val="none"/>
          <w:shd w:val="clear" w:fill="FFFFFF"/>
          <w:lang w:val="en-US" w:eastAsia="zh-CN" w:bidi="ar-SA"/>
        </w:rPr>
        <w:t>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等易产生扬尘时，应采取洒水、喷雾等抑尘措施。</w:t>
      </w:r>
      <w:r>
        <w:rPr>
          <w:rFonts w:hint="eastAsia" w:ascii="宋体" w:hAnsi="宋体" w:cs="宋体"/>
          <w:b w:val="0"/>
          <w:i w:val="0"/>
          <w:iCs w:val="0"/>
          <w:caps w:val="0"/>
          <w:color w:val="222222"/>
          <w:spacing w:val="0"/>
          <w:kern w:val="2"/>
          <w:sz w:val="24"/>
          <w:szCs w:val="24"/>
          <w:highlight w:val="none"/>
          <w:shd w:val="clear" w:fill="FFFFFF"/>
          <w:lang w:val="en-US" w:eastAsia="zh-CN" w:bidi="ar-SA"/>
        </w:rPr>
        <w:t>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会产生噪声，施工方应事先征得业主单位同意，在指定时间段内施工。施工工地内的裸露地面采取定时洒水</w:t>
      </w:r>
      <w:r>
        <w:rPr>
          <w:rFonts w:hint="eastAsia" w:cs="宋体"/>
          <w:b w:val="0"/>
          <w:i w:val="0"/>
          <w:iCs w:val="0"/>
          <w:caps w:val="0"/>
          <w:color w:val="222222"/>
          <w:spacing w:val="0"/>
          <w:kern w:val="2"/>
          <w:sz w:val="24"/>
          <w:szCs w:val="24"/>
          <w:highlight w:val="none"/>
          <w:shd w:val="clear" w:fill="FFFFFF"/>
          <w:lang w:val="en-US" w:eastAsia="zh-CN" w:bidi="ar-SA"/>
        </w:rPr>
        <w:t>、覆盖</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等措施，防止大风起尘。车辆驶出施工工地前将车轮、车身清洗干净，不得带泥上路，工地出口外不得有泥浆、泥土和建筑垃圾。垃圾运输车辆应采取覆盖，放置道路运输时遗洒垃圾。</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5"/>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7"/>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7"/>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6"/>
        <w:numPr>
          <w:ilvl w:val="0"/>
          <w:numId w:val="5"/>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10"/>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7" w:name="_Toc54267473"/>
      <w:bookmarkStart w:id="28" w:name="_Toc3124"/>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10"/>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1"/>
      <w:r>
        <w:rPr>
          <w:rFonts w:hint="eastAsia" w:ascii="仿宋" w:hAnsi="仿宋" w:eastAsia="仿宋" w:cs="仿宋"/>
          <w:b/>
          <w:bCs/>
          <w:sz w:val="24"/>
          <w:szCs w:val="24"/>
          <w:highlight w:val="none"/>
        </w:rPr>
        <w:t>一、工程概况</w:t>
      </w:r>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30" w:name="_Toc351203482"/>
      <w:r>
        <w:rPr>
          <w:rFonts w:hint="eastAsia" w:ascii="仿宋" w:hAnsi="仿宋" w:eastAsia="仿宋" w:cs="仿宋"/>
          <w:b/>
          <w:bCs/>
          <w:sz w:val="24"/>
          <w:szCs w:val="24"/>
          <w:highlight w:val="none"/>
        </w:rPr>
        <w:t>二、合同工期</w:t>
      </w:r>
      <w:bookmarkEnd w:id="30"/>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highlight w:val="none"/>
        </w:rPr>
      </w:pPr>
      <w:bookmarkStart w:id="31" w:name="_Toc351203483"/>
      <w:r>
        <w:rPr>
          <w:rFonts w:hint="eastAsia" w:ascii="仿宋" w:hAnsi="仿宋" w:eastAsia="仿宋" w:cs="仿宋"/>
          <w:b/>
          <w:sz w:val="24"/>
          <w:szCs w:val="24"/>
          <w:highlight w:val="none"/>
        </w:rPr>
        <w:t>三、质量标准</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2" w:name="OLE_LINK1"/>
      <w:r>
        <w:rPr>
          <w:rFonts w:hint="eastAsia" w:ascii="仿宋" w:hAnsi="仿宋" w:eastAsia="仿宋" w:cs="仿宋"/>
          <w:sz w:val="24"/>
          <w:szCs w:val="24"/>
          <w:highlight w:val="none"/>
        </w:rPr>
        <w:t>4.3工程款支付</w:t>
      </w:r>
    </w:p>
    <w:bookmarkEnd w:id="32"/>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pPr>
        <w:pStyle w:val="11"/>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9"/>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8"/>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highlight w:val="none"/>
        </w:rPr>
      </w:pPr>
      <w:r>
        <w:rPr>
          <w:rFonts w:hint="eastAsia" w:ascii="仿宋" w:hAnsi="仿宋" w:eastAsia="仿宋" w:cs="仿宋"/>
          <w:sz w:val="24"/>
          <w:szCs w:val="24"/>
          <w:highlight w:val="none"/>
          <w:lang w:val="en-US" w:eastAsia="zh-CN"/>
        </w:rPr>
        <w:t>6.5承包人应</w:t>
      </w:r>
      <w:r>
        <w:rPr>
          <w:rFonts w:hint="eastAsia" w:ascii="仿宋" w:hAnsi="仿宋" w:eastAsia="仿宋" w:cs="仿宋"/>
          <w:sz w:val="24"/>
          <w:szCs w:val="24"/>
          <w:highlight w:val="none"/>
        </w:rPr>
        <w:t>按照《项目结算审计须知》要求整理完毕报审资料，提报资料真实、准确、完整，审计过程中不再主动补充漏报结算及相关资料，并将按照要求配合审计，按时到场，及时反馈意见，不以任何理由拖延审计工作；如</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提出需要补充资料，</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承诺按照要求及时提供相关资料；如</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确需补充漏报结算或资料须经</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同意</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6.6</w:t>
      </w:r>
      <w:r>
        <w:rPr>
          <w:rFonts w:hint="eastAsia" w:ascii="仿宋" w:hAnsi="仿宋" w:eastAsia="仿宋" w:cs="仿宋"/>
          <w:sz w:val="24"/>
          <w:szCs w:val="24"/>
          <w:highlight w:val="none"/>
        </w:rPr>
        <w:t>工程项目结算报审金额100万元以下，综合审减率超出10%的；结算报审金额100万元以上且1000万元以下，综合审减率超出8%的；结算报审金额1000万元</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以上，综合审减率超出5%的工程项目，</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均按超出部分的</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w:t>
      </w:r>
      <w:r>
        <w:rPr>
          <w:rFonts w:hint="eastAsia" w:ascii="仿宋" w:hAnsi="仿宋" w:eastAsia="仿宋" w:cs="仿宋"/>
          <w:sz w:val="24"/>
          <w:szCs w:val="24"/>
          <w:highlight w:val="none"/>
        </w:rPr>
        <w:t>分部及分项清单单项审定金额与报审金额相比，分项审减率30%及以下不予处罚；分项审减率30%以上且50%以下的，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%承担考核费用；分项审减率</w:t>
      </w:r>
      <w:r>
        <w:rPr>
          <w:rFonts w:hint="eastAsia" w:ascii="仿宋" w:hAnsi="仿宋" w:eastAsia="仿宋" w:cs="仿宋"/>
          <w:sz w:val="24"/>
          <w:szCs w:val="24"/>
          <w:highlight w:val="none"/>
          <w:lang w:val="en-US" w:eastAsia="zh-CN"/>
        </w:rPr>
        <w:t>大于等于</w:t>
      </w:r>
      <w:r>
        <w:rPr>
          <w:rFonts w:hint="eastAsia" w:ascii="仿宋" w:hAnsi="仿宋" w:eastAsia="仿宋" w:cs="仿宋"/>
          <w:sz w:val="24"/>
          <w:szCs w:val="24"/>
          <w:highlight w:val="none"/>
        </w:rPr>
        <w:t>50%</w:t>
      </w:r>
      <w:r>
        <w:rPr>
          <w:rFonts w:hint="eastAsia" w:ascii="仿宋" w:hAnsi="仿宋" w:eastAsia="仿宋" w:cs="仿宋"/>
          <w:sz w:val="24"/>
          <w:szCs w:val="24"/>
          <w:highlight w:val="none"/>
          <w:lang w:val="en-US" w:eastAsia="zh-CN"/>
        </w:rPr>
        <w:t>且小于100%</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%承担考核费用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分项审减率等于100%的，承包人</w:t>
      </w:r>
      <w:r>
        <w:rPr>
          <w:rFonts w:hint="eastAsia" w:ascii="仿宋" w:hAnsi="仿宋" w:eastAsia="仿宋" w:cs="仿宋"/>
          <w:sz w:val="24"/>
          <w:szCs w:val="24"/>
          <w:highlight w:val="none"/>
        </w:rPr>
        <w:t>按</w:t>
      </w:r>
      <w:r>
        <w:rPr>
          <w:rFonts w:hint="eastAsia" w:ascii="仿宋" w:hAnsi="仿宋" w:eastAsia="仿宋" w:cs="仿宋"/>
          <w:sz w:val="24"/>
          <w:szCs w:val="24"/>
          <w:highlight w:val="none"/>
          <w:lang w:val="en-US" w:eastAsia="zh-CN"/>
        </w:rPr>
        <w:t>审减金额的50</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除</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审计</w:t>
      </w:r>
      <w:r>
        <w:rPr>
          <w:rFonts w:hint="eastAsia" w:ascii="仿宋" w:hAnsi="仿宋" w:eastAsia="仿宋" w:cs="仿宋"/>
          <w:sz w:val="24"/>
          <w:szCs w:val="24"/>
          <w:highlight w:val="none"/>
          <w:lang w:val="en-US" w:eastAsia="zh-CN"/>
        </w:rPr>
        <w:t>监察</w:t>
      </w:r>
      <w:r>
        <w:rPr>
          <w:rFonts w:hint="eastAsia" w:ascii="仿宋" w:hAnsi="仿宋" w:eastAsia="仿宋" w:cs="仿宋"/>
          <w:sz w:val="24"/>
          <w:szCs w:val="24"/>
          <w:highlight w:val="none"/>
        </w:rPr>
        <w:t>部或委托审计机构要求补充的资料外，</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初次报审后再次以漏报为由报增的，按报增部分</w:t>
      </w:r>
      <w:r>
        <w:rPr>
          <w:rFonts w:hint="eastAsia" w:ascii="仿宋" w:hAnsi="仿宋" w:eastAsia="仿宋" w:cs="仿宋"/>
          <w:sz w:val="24"/>
          <w:szCs w:val="24"/>
          <w:highlight w:val="none"/>
          <w:lang w:val="en-US" w:eastAsia="zh-CN"/>
        </w:rPr>
        <w:t>报审</w:t>
      </w:r>
      <w:r>
        <w:rPr>
          <w:rFonts w:hint="eastAsia" w:ascii="仿宋" w:hAnsi="仿宋" w:eastAsia="仿宋" w:cs="仿宋"/>
          <w:sz w:val="24"/>
          <w:szCs w:val="24"/>
          <w:highlight w:val="none"/>
        </w:rPr>
        <w:t>金额的10%承担考核费用。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6.10</w:t>
      </w:r>
      <w:r>
        <w:rPr>
          <w:rFonts w:hint="eastAsia" w:ascii="仿宋" w:hAnsi="仿宋" w:eastAsia="仿宋" w:cs="仿宋"/>
          <w:sz w:val="24"/>
          <w:szCs w:val="24"/>
          <w:highlight w:val="none"/>
        </w:rPr>
        <w:t>如因</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提供竣工图纸或竣工结算资料有错误，导致审计工程师重复计算或未按期完成审计工作，</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愿意承担由此引起的责任及相关审计费用。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highlight w:val="none"/>
        </w:rPr>
      </w:pPr>
      <w:bookmarkStart w:id="33" w:name="_第十一条_工程结算"/>
      <w:bookmarkEnd w:id="33"/>
      <w:r>
        <w:rPr>
          <w:rStyle w:val="25"/>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w:t>
      </w:r>
      <w:r>
        <w:rPr>
          <w:rFonts w:hint="eastAsia" w:ascii="仿宋" w:hAnsi="仿宋" w:eastAsia="仿宋" w:cs="仿宋"/>
          <w:sz w:val="24"/>
          <w:szCs w:val="24"/>
          <w:highlight w:val="none"/>
          <w:u w:val="single"/>
          <w:lang w:val="en-US" w:eastAsia="zh-CN"/>
        </w:rPr>
        <w:t>2年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29"/>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10"/>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施工中所发生的水电费</w:t>
      </w:r>
      <w:r>
        <w:rPr>
          <w:rFonts w:hint="eastAsia" w:ascii="仿宋" w:hAnsi="仿宋" w:eastAsia="仿宋" w:cs="仿宋"/>
          <w:sz w:val="24"/>
          <w:szCs w:val="24"/>
          <w:highlight w:val="none"/>
          <w:lang w:val="en-US" w:eastAsia="zh-CN"/>
        </w:rPr>
        <w:t>按表计量由承包人按实支付</w:t>
      </w:r>
      <w:r>
        <w:rPr>
          <w:rFonts w:hint="eastAsia" w:ascii="仿宋" w:hAnsi="仿宋" w:eastAsia="仿宋" w:cs="仿宋"/>
          <w:sz w:val="24"/>
          <w:szCs w:val="24"/>
          <w:highlight w:val="none"/>
        </w:rPr>
        <w:t>。</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承包人</w:t>
      </w:r>
      <w:r>
        <w:rPr>
          <w:rFonts w:ascii="仿宋" w:hAnsi="仿宋" w:eastAsia="仿宋" w:cs="仿宋"/>
          <w:sz w:val="24"/>
          <w:szCs w:val="24"/>
          <w:highlight w:val="none"/>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tbl>
      <w:tblPr>
        <w:tblStyle w:val="18"/>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10"/>
              <w:rPr>
                <w:rFonts w:hint="eastAsia" w:ascii="仿宋" w:hAnsi="仿宋" w:eastAsia="仿宋" w:cs="仿宋"/>
                <w:bCs/>
                <w:sz w:val="24"/>
                <w:szCs w:val="24"/>
                <w:highlight w:val="none"/>
              </w:rPr>
            </w:pPr>
          </w:p>
          <w:p>
            <w:pPr>
              <w:pStyle w:val="10"/>
              <w:rPr>
                <w:rFonts w:hint="eastAsia" w:ascii="仿宋" w:hAnsi="仿宋" w:eastAsia="仿宋" w:cs="仿宋"/>
                <w:bCs/>
                <w:sz w:val="24"/>
                <w:szCs w:val="24"/>
                <w:highlight w:val="none"/>
              </w:rPr>
            </w:pPr>
          </w:p>
          <w:p>
            <w:pPr>
              <w:pStyle w:val="10"/>
              <w:rPr>
                <w:rFonts w:hint="eastAsia" w:ascii="仿宋" w:hAnsi="仿宋" w:eastAsia="仿宋" w:cs="仿宋"/>
                <w:bCs/>
                <w:sz w:val="24"/>
                <w:szCs w:val="24"/>
                <w:highlight w:val="none"/>
              </w:rPr>
            </w:pPr>
          </w:p>
          <w:p>
            <w:pPr>
              <w:pStyle w:val="10"/>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10"/>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10"/>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8"/>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项目名称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计量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单价</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8"/>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4" w:name="_Toc296891054"/>
      <w:bookmarkStart w:id="35" w:name="_Toc296347225"/>
      <w:bookmarkStart w:id="36" w:name="_Toc267261693"/>
      <w:bookmarkStart w:id="37" w:name="_Toc296346727"/>
      <w:bookmarkStart w:id="38" w:name="_Toc296944565"/>
      <w:bookmarkStart w:id="39" w:name="_Toc296891266"/>
      <w:bookmarkStart w:id="40" w:name="_Toc296503226"/>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4"/>
      <w:bookmarkEnd w:id="35"/>
      <w:bookmarkEnd w:id="36"/>
      <w:bookmarkEnd w:id="37"/>
      <w:bookmarkEnd w:id="38"/>
      <w:bookmarkEnd w:id="39"/>
      <w:bookmarkEnd w:id="40"/>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10"/>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10"/>
        <w:rPr>
          <w:highlight w:val="none"/>
        </w:rPr>
      </w:pPr>
    </w:p>
    <w:p>
      <w:pPr>
        <w:pStyle w:val="10"/>
        <w:rPr>
          <w:highlight w:val="none"/>
        </w:rPr>
      </w:pPr>
    </w:p>
    <w:p>
      <w:pPr>
        <w:pStyle w:val="10"/>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7"/>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pPr>
        <w:pStyle w:val="27"/>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pPr>
        <w:pStyle w:val="27"/>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pPr>
        <w:pStyle w:val="27"/>
        <w:spacing w:line="300" w:lineRule="auto"/>
        <w:ind w:firstLine="0"/>
        <w:rPr>
          <w:rFonts w:hint="eastAsia" w:ascii="仿宋" w:hAnsi="仿宋" w:eastAsia="仿宋" w:cs="仿宋"/>
          <w:b w:val="0"/>
          <w:bCs w:val="0"/>
          <w:sz w:val="24"/>
          <w:szCs w:val="24"/>
          <w:highlight w:val="none"/>
        </w:rPr>
      </w:pP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pPr>
        <w:pStyle w:val="27"/>
        <w:spacing w:line="300" w:lineRule="auto"/>
        <w:ind w:firstLine="480" w:firstLineChars="200"/>
        <w:rPr>
          <w:rFonts w:hint="eastAsia" w:ascii="仿宋" w:hAnsi="仿宋" w:eastAsia="仿宋" w:cs="仿宋"/>
          <w:b w:val="0"/>
          <w:bCs w:val="0"/>
          <w:sz w:val="24"/>
          <w:szCs w:val="24"/>
          <w:highlight w:val="none"/>
        </w:rPr>
      </w:pP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pPr>
        <w:pStyle w:val="27"/>
        <w:spacing w:line="300" w:lineRule="auto"/>
        <w:ind w:firstLine="480" w:firstLineChars="200"/>
        <w:rPr>
          <w:rFonts w:hint="eastAsia" w:ascii="仿宋" w:hAnsi="仿宋" w:eastAsia="仿宋" w:cs="仿宋"/>
          <w:b w:val="0"/>
          <w:bCs w:val="0"/>
          <w:sz w:val="24"/>
          <w:szCs w:val="24"/>
          <w:highlight w:val="none"/>
        </w:rPr>
      </w:pPr>
    </w:p>
    <w:p>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pPr>
        <w:pStyle w:val="17"/>
        <w:rPr>
          <w:highlight w:val="none"/>
        </w:rPr>
      </w:pPr>
    </w:p>
    <w:p>
      <w:pPr>
        <w:rPr>
          <w:rFonts w:hint="eastAsia"/>
          <w:sz w:val="44"/>
          <w:szCs w:val="44"/>
          <w:highlight w:val="none"/>
        </w:rPr>
      </w:pPr>
      <w:r>
        <w:rPr>
          <w:rFonts w:hint="eastAsia"/>
          <w:sz w:val="44"/>
          <w:szCs w:val="44"/>
          <w:highlight w:val="none"/>
        </w:rPr>
        <w:br w:type="page"/>
      </w:r>
    </w:p>
    <w:bookmarkEnd w:id="27"/>
    <w:bookmarkEnd w:id="28"/>
    <w:p>
      <w:pPr>
        <w:pStyle w:val="16"/>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6"/>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11"/>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11"/>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济南商用车制造公司园区七号路南北雨水、污水地下管网改造升级项目</w:t>
      </w:r>
      <w:r>
        <w:rPr>
          <w:rFonts w:hint="eastAsia" w:ascii="宋体" w:hAnsi="宋体" w:cs="宋体"/>
          <w:b/>
          <w:bCs/>
          <w:i w:val="0"/>
          <w:strike w:val="0"/>
          <w:color w:val="000000"/>
          <w:sz w:val="24"/>
          <w:szCs w:val="28"/>
          <w:highlight w:val="none"/>
          <w:u w:val="single"/>
          <w:lang w:val="en-US" w:eastAsia="zh-CN"/>
        </w:rPr>
        <w:t>园区七号路南北雨水、污水地下管网改造升级项目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CGZX2025070111</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1"/>
        <w:rPr>
          <w:highlight w:val="none"/>
        </w:rPr>
        <w:sectPr>
          <w:pgSz w:w="11906" w:h="16838"/>
          <w:pgMar w:top="1588" w:right="1418" w:bottom="1134" w:left="1418" w:header="851" w:footer="992" w:gutter="0"/>
          <w:pgNumType w:fmt="decimal"/>
          <w:cols w:space="720" w:num="1"/>
          <w:titlePg/>
          <w:docGrid w:type="lines" w:linePitch="312" w:charSpace="0"/>
        </w:sectPr>
      </w:pPr>
    </w:p>
    <w:p>
      <w:pPr>
        <w:pStyle w:val="11"/>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10"/>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2"/>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2"/>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4FF3A"/>
    <w:multiLevelType w:val="singleLevel"/>
    <w:tmpl w:val="8BF4FF3A"/>
    <w:lvl w:ilvl="0" w:tentative="0">
      <w:start w:val="1"/>
      <w:numFmt w:val="decimal"/>
      <w:suff w:val="nothing"/>
      <w:lvlText w:val="（%1）"/>
      <w:lvlJc w:val="left"/>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A45DB5C"/>
    <w:multiLevelType w:val="singleLevel"/>
    <w:tmpl w:val="6A45DB5C"/>
    <w:lvl w:ilvl="0" w:tentative="0">
      <w:start w:val="1"/>
      <w:numFmt w:val="decimal"/>
      <w:suff w:val="nothing"/>
      <w:lvlText w:val="（%1）"/>
      <w:lvlJc w:val="left"/>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228AB"/>
    <w:rsid w:val="004A7F2C"/>
    <w:rsid w:val="004F2EE2"/>
    <w:rsid w:val="00631391"/>
    <w:rsid w:val="00992B65"/>
    <w:rsid w:val="00A244A2"/>
    <w:rsid w:val="00B76409"/>
    <w:rsid w:val="00B827C4"/>
    <w:rsid w:val="00C14B91"/>
    <w:rsid w:val="00CD3536"/>
    <w:rsid w:val="00D447DE"/>
    <w:rsid w:val="00D747EA"/>
    <w:rsid w:val="010A6538"/>
    <w:rsid w:val="011E3D92"/>
    <w:rsid w:val="01207CCA"/>
    <w:rsid w:val="01303E14"/>
    <w:rsid w:val="01310FE2"/>
    <w:rsid w:val="014063FE"/>
    <w:rsid w:val="016A347B"/>
    <w:rsid w:val="01762172"/>
    <w:rsid w:val="017C6106"/>
    <w:rsid w:val="018856AF"/>
    <w:rsid w:val="018B7C82"/>
    <w:rsid w:val="019078AB"/>
    <w:rsid w:val="019B53E2"/>
    <w:rsid w:val="01A74ECD"/>
    <w:rsid w:val="01B91719"/>
    <w:rsid w:val="01D4523A"/>
    <w:rsid w:val="01E06C1D"/>
    <w:rsid w:val="01F66ABD"/>
    <w:rsid w:val="02190725"/>
    <w:rsid w:val="021E46FE"/>
    <w:rsid w:val="02246E13"/>
    <w:rsid w:val="02322A9A"/>
    <w:rsid w:val="02370032"/>
    <w:rsid w:val="023723A1"/>
    <w:rsid w:val="023F2212"/>
    <w:rsid w:val="027A149C"/>
    <w:rsid w:val="027D0954"/>
    <w:rsid w:val="02804E4A"/>
    <w:rsid w:val="028E769D"/>
    <w:rsid w:val="02BD1086"/>
    <w:rsid w:val="02C753AC"/>
    <w:rsid w:val="02DB4965"/>
    <w:rsid w:val="02DC1130"/>
    <w:rsid w:val="03140FF8"/>
    <w:rsid w:val="032441FD"/>
    <w:rsid w:val="032514D7"/>
    <w:rsid w:val="032F316C"/>
    <w:rsid w:val="03350B0D"/>
    <w:rsid w:val="03660724"/>
    <w:rsid w:val="036970F4"/>
    <w:rsid w:val="03991DF6"/>
    <w:rsid w:val="03D21C41"/>
    <w:rsid w:val="03E60F8A"/>
    <w:rsid w:val="03E941FA"/>
    <w:rsid w:val="03EF7708"/>
    <w:rsid w:val="03FF072D"/>
    <w:rsid w:val="041A70FC"/>
    <w:rsid w:val="04246808"/>
    <w:rsid w:val="046F7568"/>
    <w:rsid w:val="049B18BB"/>
    <w:rsid w:val="04CC2ABA"/>
    <w:rsid w:val="04D84F29"/>
    <w:rsid w:val="04F608A4"/>
    <w:rsid w:val="0531118C"/>
    <w:rsid w:val="056B0CB0"/>
    <w:rsid w:val="057F1E89"/>
    <w:rsid w:val="058777E5"/>
    <w:rsid w:val="05A05628"/>
    <w:rsid w:val="05BE41F5"/>
    <w:rsid w:val="05CD50B2"/>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44651C"/>
    <w:rsid w:val="07515A88"/>
    <w:rsid w:val="07533560"/>
    <w:rsid w:val="078369D4"/>
    <w:rsid w:val="07C95879"/>
    <w:rsid w:val="07D70E6E"/>
    <w:rsid w:val="07DD6810"/>
    <w:rsid w:val="07E21F39"/>
    <w:rsid w:val="07E5385B"/>
    <w:rsid w:val="07FE6829"/>
    <w:rsid w:val="080A7ACF"/>
    <w:rsid w:val="080D17FF"/>
    <w:rsid w:val="083D3611"/>
    <w:rsid w:val="085366AF"/>
    <w:rsid w:val="086D6BD3"/>
    <w:rsid w:val="08707B51"/>
    <w:rsid w:val="0895400B"/>
    <w:rsid w:val="0897720D"/>
    <w:rsid w:val="08A97E88"/>
    <w:rsid w:val="08CB0CA3"/>
    <w:rsid w:val="091D0DD3"/>
    <w:rsid w:val="092951B8"/>
    <w:rsid w:val="095C586C"/>
    <w:rsid w:val="0966277A"/>
    <w:rsid w:val="0966427E"/>
    <w:rsid w:val="09685DFB"/>
    <w:rsid w:val="0991077D"/>
    <w:rsid w:val="099E3CC2"/>
    <w:rsid w:val="09CB6896"/>
    <w:rsid w:val="09CE2D8D"/>
    <w:rsid w:val="09D43B87"/>
    <w:rsid w:val="0A0C1573"/>
    <w:rsid w:val="0A2E2EE2"/>
    <w:rsid w:val="0A3B7FD7"/>
    <w:rsid w:val="0A5967FF"/>
    <w:rsid w:val="0A5F1181"/>
    <w:rsid w:val="0A84735B"/>
    <w:rsid w:val="0AA12430"/>
    <w:rsid w:val="0AC21E85"/>
    <w:rsid w:val="0AC42E9F"/>
    <w:rsid w:val="0AC923D7"/>
    <w:rsid w:val="0AE778EA"/>
    <w:rsid w:val="0AF20E35"/>
    <w:rsid w:val="0AF36C07"/>
    <w:rsid w:val="0B0E675C"/>
    <w:rsid w:val="0B186678"/>
    <w:rsid w:val="0B655EAA"/>
    <w:rsid w:val="0B8E7D66"/>
    <w:rsid w:val="0B982B1A"/>
    <w:rsid w:val="0BAD6D40"/>
    <w:rsid w:val="0BB608FB"/>
    <w:rsid w:val="0BB72CEC"/>
    <w:rsid w:val="0BC347EF"/>
    <w:rsid w:val="0BC90AF4"/>
    <w:rsid w:val="0BCA5123"/>
    <w:rsid w:val="0BD171ED"/>
    <w:rsid w:val="0BE36CD9"/>
    <w:rsid w:val="0BF978D5"/>
    <w:rsid w:val="0C175FAD"/>
    <w:rsid w:val="0C2C1B67"/>
    <w:rsid w:val="0C634800"/>
    <w:rsid w:val="0C687622"/>
    <w:rsid w:val="0C6E6236"/>
    <w:rsid w:val="0C82314B"/>
    <w:rsid w:val="0C842999"/>
    <w:rsid w:val="0CD04079"/>
    <w:rsid w:val="0CEA1BC0"/>
    <w:rsid w:val="0D3450A6"/>
    <w:rsid w:val="0D3503A2"/>
    <w:rsid w:val="0D355BD5"/>
    <w:rsid w:val="0D3D5EE8"/>
    <w:rsid w:val="0D4E3C51"/>
    <w:rsid w:val="0D5C24F8"/>
    <w:rsid w:val="0D7116ED"/>
    <w:rsid w:val="0D8B5140"/>
    <w:rsid w:val="0DAE649D"/>
    <w:rsid w:val="0DAF0B09"/>
    <w:rsid w:val="0DB735A4"/>
    <w:rsid w:val="0DB85790"/>
    <w:rsid w:val="0DC67D96"/>
    <w:rsid w:val="0DDE3227"/>
    <w:rsid w:val="0DED507E"/>
    <w:rsid w:val="0E0A3098"/>
    <w:rsid w:val="0E0D1416"/>
    <w:rsid w:val="0E1B1D7D"/>
    <w:rsid w:val="0E411696"/>
    <w:rsid w:val="0E503D48"/>
    <w:rsid w:val="0E63197E"/>
    <w:rsid w:val="0E873A8E"/>
    <w:rsid w:val="0E877EF9"/>
    <w:rsid w:val="0E9B50A9"/>
    <w:rsid w:val="0EBD640E"/>
    <w:rsid w:val="0ED46862"/>
    <w:rsid w:val="0EDB6947"/>
    <w:rsid w:val="0EEB1F4D"/>
    <w:rsid w:val="0F014D68"/>
    <w:rsid w:val="0F0E5336"/>
    <w:rsid w:val="0F1139A8"/>
    <w:rsid w:val="0F15109A"/>
    <w:rsid w:val="0F5827B0"/>
    <w:rsid w:val="0F5F3EF3"/>
    <w:rsid w:val="0F60615C"/>
    <w:rsid w:val="0F7E2E38"/>
    <w:rsid w:val="0F900C4F"/>
    <w:rsid w:val="0F97640B"/>
    <w:rsid w:val="0FA36B02"/>
    <w:rsid w:val="0FD37BD9"/>
    <w:rsid w:val="0FDB4665"/>
    <w:rsid w:val="10606961"/>
    <w:rsid w:val="10995A58"/>
    <w:rsid w:val="10A510D3"/>
    <w:rsid w:val="10BB1A08"/>
    <w:rsid w:val="1134315E"/>
    <w:rsid w:val="11414485"/>
    <w:rsid w:val="11604C92"/>
    <w:rsid w:val="1169095A"/>
    <w:rsid w:val="11B2208C"/>
    <w:rsid w:val="11D706B9"/>
    <w:rsid w:val="11EA1373"/>
    <w:rsid w:val="11F5112B"/>
    <w:rsid w:val="11F9177F"/>
    <w:rsid w:val="12210BBD"/>
    <w:rsid w:val="1251201C"/>
    <w:rsid w:val="12820395"/>
    <w:rsid w:val="12D146B4"/>
    <w:rsid w:val="12D73086"/>
    <w:rsid w:val="12DA3560"/>
    <w:rsid w:val="12F44204"/>
    <w:rsid w:val="12F44864"/>
    <w:rsid w:val="12FF0144"/>
    <w:rsid w:val="13256E2C"/>
    <w:rsid w:val="13535D9B"/>
    <w:rsid w:val="13880B22"/>
    <w:rsid w:val="13A03242"/>
    <w:rsid w:val="13BB7933"/>
    <w:rsid w:val="13C03A3F"/>
    <w:rsid w:val="13C0517C"/>
    <w:rsid w:val="13CF2A82"/>
    <w:rsid w:val="13D75FE4"/>
    <w:rsid w:val="13ED651F"/>
    <w:rsid w:val="1405515F"/>
    <w:rsid w:val="140F7DA7"/>
    <w:rsid w:val="1425541A"/>
    <w:rsid w:val="143A1985"/>
    <w:rsid w:val="144B7979"/>
    <w:rsid w:val="14522767"/>
    <w:rsid w:val="145634FD"/>
    <w:rsid w:val="1457163D"/>
    <w:rsid w:val="147A1053"/>
    <w:rsid w:val="147D4ABC"/>
    <w:rsid w:val="14836151"/>
    <w:rsid w:val="149176F2"/>
    <w:rsid w:val="14A163F2"/>
    <w:rsid w:val="14BE4314"/>
    <w:rsid w:val="14C45D91"/>
    <w:rsid w:val="14D37DB8"/>
    <w:rsid w:val="15334487"/>
    <w:rsid w:val="15380A96"/>
    <w:rsid w:val="153E27FD"/>
    <w:rsid w:val="156C070E"/>
    <w:rsid w:val="15736D56"/>
    <w:rsid w:val="157C66A9"/>
    <w:rsid w:val="159F65AC"/>
    <w:rsid w:val="15B00359"/>
    <w:rsid w:val="15B60867"/>
    <w:rsid w:val="15BE0F83"/>
    <w:rsid w:val="15CA5E3E"/>
    <w:rsid w:val="15D20957"/>
    <w:rsid w:val="15D860E5"/>
    <w:rsid w:val="15E8637F"/>
    <w:rsid w:val="15EA028F"/>
    <w:rsid w:val="15FA2BC8"/>
    <w:rsid w:val="160525B0"/>
    <w:rsid w:val="163A1C14"/>
    <w:rsid w:val="163E4FD8"/>
    <w:rsid w:val="16557DFE"/>
    <w:rsid w:val="169A051D"/>
    <w:rsid w:val="169C1397"/>
    <w:rsid w:val="16A477CB"/>
    <w:rsid w:val="16B22503"/>
    <w:rsid w:val="16B34B25"/>
    <w:rsid w:val="16B375FE"/>
    <w:rsid w:val="16B66AC3"/>
    <w:rsid w:val="16B9425F"/>
    <w:rsid w:val="17215F32"/>
    <w:rsid w:val="172346CE"/>
    <w:rsid w:val="174F313D"/>
    <w:rsid w:val="176C775F"/>
    <w:rsid w:val="17795DCC"/>
    <w:rsid w:val="1791722F"/>
    <w:rsid w:val="17AD77C6"/>
    <w:rsid w:val="17BA1773"/>
    <w:rsid w:val="17D81CA0"/>
    <w:rsid w:val="17E210B1"/>
    <w:rsid w:val="17EF33B1"/>
    <w:rsid w:val="17F60179"/>
    <w:rsid w:val="180A74EF"/>
    <w:rsid w:val="18402807"/>
    <w:rsid w:val="184E428A"/>
    <w:rsid w:val="185C4947"/>
    <w:rsid w:val="18716A45"/>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621BDB"/>
    <w:rsid w:val="19715915"/>
    <w:rsid w:val="1991739F"/>
    <w:rsid w:val="1994388E"/>
    <w:rsid w:val="19A62CF8"/>
    <w:rsid w:val="19AE0FED"/>
    <w:rsid w:val="19B14317"/>
    <w:rsid w:val="19F142E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51AE2"/>
    <w:rsid w:val="1ADA0F99"/>
    <w:rsid w:val="1AE93EB4"/>
    <w:rsid w:val="1AF1095B"/>
    <w:rsid w:val="1AF277CF"/>
    <w:rsid w:val="1B0E6F83"/>
    <w:rsid w:val="1B11615D"/>
    <w:rsid w:val="1B63604D"/>
    <w:rsid w:val="1B72073F"/>
    <w:rsid w:val="1B7528DA"/>
    <w:rsid w:val="1B804E3C"/>
    <w:rsid w:val="1B9C027D"/>
    <w:rsid w:val="1BAC4D32"/>
    <w:rsid w:val="1BC614A9"/>
    <w:rsid w:val="1BE0272B"/>
    <w:rsid w:val="1BE83DD7"/>
    <w:rsid w:val="1C1F4A39"/>
    <w:rsid w:val="1C2673BA"/>
    <w:rsid w:val="1C2A0960"/>
    <w:rsid w:val="1C427968"/>
    <w:rsid w:val="1C4F60A6"/>
    <w:rsid w:val="1C7D1E5D"/>
    <w:rsid w:val="1C8D0A7A"/>
    <w:rsid w:val="1C9978FC"/>
    <w:rsid w:val="1C9D67EC"/>
    <w:rsid w:val="1CAC2905"/>
    <w:rsid w:val="1CB475FC"/>
    <w:rsid w:val="1CC95A09"/>
    <w:rsid w:val="1CCE22A6"/>
    <w:rsid w:val="1CD221A8"/>
    <w:rsid w:val="1CE40726"/>
    <w:rsid w:val="1CFA1018"/>
    <w:rsid w:val="1CFC5BC9"/>
    <w:rsid w:val="1D0D29EF"/>
    <w:rsid w:val="1D320E99"/>
    <w:rsid w:val="1D5D36B2"/>
    <w:rsid w:val="1D6304CC"/>
    <w:rsid w:val="1D787557"/>
    <w:rsid w:val="1D9C2528"/>
    <w:rsid w:val="1DA801B1"/>
    <w:rsid w:val="1DE94132"/>
    <w:rsid w:val="1DF431D5"/>
    <w:rsid w:val="1DF57F21"/>
    <w:rsid w:val="1DFB128B"/>
    <w:rsid w:val="1DFC5003"/>
    <w:rsid w:val="1E081AD2"/>
    <w:rsid w:val="1E135665"/>
    <w:rsid w:val="1E162438"/>
    <w:rsid w:val="1E1F230F"/>
    <w:rsid w:val="1E3C662D"/>
    <w:rsid w:val="1E3C74A0"/>
    <w:rsid w:val="1E3E442F"/>
    <w:rsid w:val="1E4C7D5F"/>
    <w:rsid w:val="1E6530AD"/>
    <w:rsid w:val="1E676E3A"/>
    <w:rsid w:val="1E780C0D"/>
    <w:rsid w:val="1EB634B6"/>
    <w:rsid w:val="1EB95DF3"/>
    <w:rsid w:val="1EE310B5"/>
    <w:rsid w:val="1F0770FC"/>
    <w:rsid w:val="1F120F82"/>
    <w:rsid w:val="1F1B2E60"/>
    <w:rsid w:val="1F602E17"/>
    <w:rsid w:val="1F807CE3"/>
    <w:rsid w:val="1F856491"/>
    <w:rsid w:val="1FA140B4"/>
    <w:rsid w:val="1FB14D4C"/>
    <w:rsid w:val="1FC11EA9"/>
    <w:rsid w:val="1FD47091"/>
    <w:rsid w:val="1FEA75D2"/>
    <w:rsid w:val="202E6EC5"/>
    <w:rsid w:val="203E1903"/>
    <w:rsid w:val="203E7B55"/>
    <w:rsid w:val="206750B4"/>
    <w:rsid w:val="207829CC"/>
    <w:rsid w:val="20845366"/>
    <w:rsid w:val="20863CB7"/>
    <w:rsid w:val="208E5FEE"/>
    <w:rsid w:val="20BE2CEC"/>
    <w:rsid w:val="20CA74AA"/>
    <w:rsid w:val="20E27442"/>
    <w:rsid w:val="20FB7F86"/>
    <w:rsid w:val="21015A43"/>
    <w:rsid w:val="2134310A"/>
    <w:rsid w:val="213B5591"/>
    <w:rsid w:val="213D75A7"/>
    <w:rsid w:val="21B512F2"/>
    <w:rsid w:val="21BA320B"/>
    <w:rsid w:val="21C87FE5"/>
    <w:rsid w:val="21D65D10"/>
    <w:rsid w:val="21F72D73"/>
    <w:rsid w:val="2215799A"/>
    <w:rsid w:val="221D39E7"/>
    <w:rsid w:val="2224254C"/>
    <w:rsid w:val="223C1E72"/>
    <w:rsid w:val="224C1CF5"/>
    <w:rsid w:val="22513B6F"/>
    <w:rsid w:val="22615D46"/>
    <w:rsid w:val="22773469"/>
    <w:rsid w:val="22A379E2"/>
    <w:rsid w:val="22B91F7C"/>
    <w:rsid w:val="22BA6FF4"/>
    <w:rsid w:val="22BE6D2B"/>
    <w:rsid w:val="22BF47B5"/>
    <w:rsid w:val="230B6ABD"/>
    <w:rsid w:val="231352C9"/>
    <w:rsid w:val="231B74DC"/>
    <w:rsid w:val="231D4366"/>
    <w:rsid w:val="235C0FB9"/>
    <w:rsid w:val="23605A2D"/>
    <w:rsid w:val="23866924"/>
    <w:rsid w:val="238C53B2"/>
    <w:rsid w:val="23B61577"/>
    <w:rsid w:val="23D45DC2"/>
    <w:rsid w:val="23EC153B"/>
    <w:rsid w:val="2408233F"/>
    <w:rsid w:val="242B3D71"/>
    <w:rsid w:val="246D7FA6"/>
    <w:rsid w:val="247A44D7"/>
    <w:rsid w:val="24AE34FB"/>
    <w:rsid w:val="24D36E41"/>
    <w:rsid w:val="24DE1906"/>
    <w:rsid w:val="24F22CA8"/>
    <w:rsid w:val="2512024E"/>
    <w:rsid w:val="252F258F"/>
    <w:rsid w:val="253A4D8F"/>
    <w:rsid w:val="25496D80"/>
    <w:rsid w:val="25670AE2"/>
    <w:rsid w:val="25733F7D"/>
    <w:rsid w:val="258C5AFE"/>
    <w:rsid w:val="25BC1216"/>
    <w:rsid w:val="25E537C6"/>
    <w:rsid w:val="26003F6F"/>
    <w:rsid w:val="26143C99"/>
    <w:rsid w:val="26291FC6"/>
    <w:rsid w:val="26297308"/>
    <w:rsid w:val="262D66A1"/>
    <w:rsid w:val="263327B8"/>
    <w:rsid w:val="264A194A"/>
    <w:rsid w:val="265D05FD"/>
    <w:rsid w:val="26644B8A"/>
    <w:rsid w:val="26801254"/>
    <w:rsid w:val="269B082B"/>
    <w:rsid w:val="26C423E8"/>
    <w:rsid w:val="26E11783"/>
    <w:rsid w:val="27006B57"/>
    <w:rsid w:val="2717462E"/>
    <w:rsid w:val="27473FB0"/>
    <w:rsid w:val="274A2724"/>
    <w:rsid w:val="27565784"/>
    <w:rsid w:val="278F1801"/>
    <w:rsid w:val="27A04C51"/>
    <w:rsid w:val="27BD1CA7"/>
    <w:rsid w:val="27ED6C10"/>
    <w:rsid w:val="281533CB"/>
    <w:rsid w:val="28173404"/>
    <w:rsid w:val="285A74F6"/>
    <w:rsid w:val="28697A58"/>
    <w:rsid w:val="28757DED"/>
    <w:rsid w:val="287C2A5C"/>
    <w:rsid w:val="288D78CB"/>
    <w:rsid w:val="28F10C04"/>
    <w:rsid w:val="28F6717A"/>
    <w:rsid w:val="28FE0C10"/>
    <w:rsid w:val="291D0C4F"/>
    <w:rsid w:val="29697377"/>
    <w:rsid w:val="298F3DBD"/>
    <w:rsid w:val="29CE0326"/>
    <w:rsid w:val="29E25DC6"/>
    <w:rsid w:val="29E452C9"/>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AC66B6"/>
    <w:rsid w:val="2BB638B4"/>
    <w:rsid w:val="2BD716F9"/>
    <w:rsid w:val="2BEB34D5"/>
    <w:rsid w:val="2BFD3BD7"/>
    <w:rsid w:val="2C1B6F9C"/>
    <w:rsid w:val="2C361AD1"/>
    <w:rsid w:val="2C3952BE"/>
    <w:rsid w:val="2C4F2094"/>
    <w:rsid w:val="2C5C4EF8"/>
    <w:rsid w:val="2C640D97"/>
    <w:rsid w:val="2C730B86"/>
    <w:rsid w:val="2C755993"/>
    <w:rsid w:val="2C850A17"/>
    <w:rsid w:val="2C956634"/>
    <w:rsid w:val="2CBA7DB9"/>
    <w:rsid w:val="2CC7011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DFD7A97"/>
    <w:rsid w:val="2E01095F"/>
    <w:rsid w:val="2E03010C"/>
    <w:rsid w:val="2E220AB6"/>
    <w:rsid w:val="2E3507E9"/>
    <w:rsid w:val="2E365601"/>
    <w:rsid w:val="2E3859E0"/>
    <w:rsid w:val="2E66510E"/>
    <w:rsid w:val="2E825B55"/>
    <w:rsid w:val="2EA75524"/>
    <w:rsid w:val="2EB84EF4"/>
    <w:rsid w:val="2EBB5196"/>
    <w:rsid w:val="2EE15DF5"/>
    <w:rsid w:val="2EEE1C8B"/>
    <w:rsid w:val="2EFD5C1D"/>
    <w:rsid w:val="2F064644"/>
    <w:rsid w:val="2F0D2540"/>
    <w:rsid w:val="2F3A13A6"/>
    <w:rsid w:val="2F5408D5"/>
    <w:rsid w:val="2FD65A3F"/>
    <w:rsid w:val="2FF50D63"/>
    <w:rsid w:val="2FF8435F"/>
    <w:rsid w:val="30062758"/>
    <w:rsid w:val="300645B8"/>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B73294"/>
    <w:rsid w:val="31C01C77"/>
    <w:rsid w:val="31D32E7B"/>
    <w:rsid w:val="31F36A80"/>
    <w:rsid w:val="320D50ED"/>
    <w:rsid w:val="32216010"/>
    <w:rsid w:val="322F72FD"/>
    <w:rsid w:val="323414F3"/>
    <w:rsid w:val="326451ED"/>
    <w:rsid w:val="326546BE"/>
    <w:rsid w:val="326E73BC"/>
    <w:rsid w:val="32760A30"/>
    <w:rsid w:val="32760FED"/>
    <w:rsid w:val="327F0106"/>
    <w:rsid w:val="32930A79"/>
    <w:rsid w:val="329F1203"/>
    <w:rsid w:val="32BE2081"/>
    <w:rsid w:val="32D415F1"/>
    <w:rsid w:val="32DD144F"/>
    <w:rsid w:val="33045A37"/>
    <w:rsid w:val="330843A0"/>
    <w:rsid w:val="3316641B"/>
    <w:rsid w:val="333A24F6"/>
    <w:rsid w:val="334119DE"/>
    <w:rsid w:val="335039CF"/>
    <w:rsid w:val="33693853"/>
    <w:rsid w:val="33AA2ABE"/>
    <w:rsid w:val="33BB60DF"/>
    <w:rsid w:val="33D4015C"/>
    <w:rsid w:val="33F269F0"/>
    <w:rsid w:val="34094D33"/>
    <w:rsid w:val="345C4BC4"/>
    <w:rsid w:val="345C5BF5"/>
    <w:rsid w:val="347F6C2F"/>
    <w:rsid w:val="349C5100"/>
    <w:rsid w:val="349F2704"/>
    <w:rsid w:val="34DA5BA9"/>
    <w:rsid w:val="34F053F7"/>
    <w:rsid w:val="34FD2D47"/>
    <w:rsid w:val="34FD7B87"/>
    <w:rsid w:val="3529097C"/>
    <w:rsid w:val="35586B6B"/>
    <w:rsid w:val="35635603"/>
    <w:rsid w:val="35D7731D"/>
    <w:rsid w:val="35DE35A3"/>
    <w:rsid w:val="35E30136"/>
    <w:rsid w:val="35F268C9"/>
    <w:rsid w:val="36177645"/>
    <w:rsid w:val="362E06C5"/>
    <w:rsid w:val="364148B1"/>
    <w:rsid w:val="367C127F"/>
    <w:rsid w:val="367F32BF"/>
    <w:rsid w:val="36C62C57"/>
    <w:rsid w:val="36E83F1F"/>
    <w:rsid w:val="36E865A3"/>
    <w:rsid w:val="370E5675"/>
    <w:rsid w:val="372B2027"/>
    <w:rsid w:val="37351310"/>
    <w:rsid w:val="374F3F98"/>
    <w:rsid w:val="37BF7375"/>
    <w:rsid w:val="37EC3C9F"/>
    <w:rsid w:val="37FA13BA"/>
    <w:rsid w:val="380D1E8F"/>
    <w:rsid w:val="38536423"/>
    <w:rsid w:val="387C7014"/>
    <w:rsid w:val="389D2D1E"/>
    <w:rsid w:val="389E00F3"/>
    <w:rsid w:val="38D1110E"/>
    <w:rsid w:val="38D84B73"/>
    <w:rsid w:val="38DD71B9"/>
    <w:rsid w:val="38FD63A7"/>
    <w:rsid w:val="38FE5C7B"/>
    <w:rsid w:val="39047736"/>
    <w:rsid w:val="391477FF"/>
    <w:rsid w:val="39370C74"/>
    <w:rsid w:val="39372984"/>
    <w:rsid w:val="393F10AB"/>
    <w:rsid w:val="394E081F"/>
    <w:rsid w:val="39780CA7"/>
    <w:rsid w:val="397A0A14"/>
    <w:rsid w:val="39A242C2"/>
    <w:rsid w:val="39B7482F"/>
    <w:rsid w:val="39F460BA"/>
    <w:rsid w:val="3A314322"/>
    <w:rsid w:val="3A425B8B"/>
    <w:rsid w:val="3A537483"/>
    <w:rsid w:val="3A8F1410"/>
    <w:rsid w:val="3AA34D2C"/>
    <w:rsid w:val="3AAB1A11"/>
    <w:rsid w:val="3AC1227E"/>
    <w:rsid w:val="3ADD1FEC"/>
    <w:rsid w:val="3AF64167"/>
    <w:rsid w:val="3B534E72"/>
    <w:rsid w:val="3B7712FB"/>
    <w:rsid w:val="3B997928"/>
    <w:rsid w:val="3BA94143"/>
    <w:rsid w:val="3BAA5C47"/>
    <w:rsid w:val="3BB865B6"/>
    <w:rsid w:val="3BC23686"/>
    <w:rsid w:val="3BC736A9"/>
    <w:rsid w:val="3BF04906"/>
    <w:rsid w:val="3BFD126C"/>
    <w:rsid w:val="3C131A3E"/>
    <w:rsid w:val="3C526944"/>
    <w:rsid w:val="3C58317B"/>
    <w:rsid w:val="3C611848"/>
    <w:rsid w:val="3C6A3B26"/>
    <w:rsid w:val="3C73403C"/>
    <w:rsid w:val="3C7C5835"/>
    <w:rsid w:val="3CC358A1"/>
    <w:rsid w:val="3CF65653"/>
    <w:rsid w:val="3D030D52"/>
    <w:rsid w:val="3D2739F3"/>
    <w:rsid w:val="3D2D6CED"/>
    <w:rsid w:val="3D600CB3"/>
    <w:rsid w:val="3D8A338C"/>
    <w:rsid w:val="3DAE1A1E"/>
    <w:rsid w:val="3DBB3E73"/>
    <w:rsid w:val="3DBF1E7D"/>
    <w:rsid w:val="3DD5415F"/>
    <w:rsid w:val="3DE22C8D"/>
    <w:rsid w:val="3DE5680E"/>
    <w:rsid w:val="3E1201FF"/>
    <w:rsid w:val="3E19763A"/>
    <w:rsid w:val="3E435A8F"/>
    <w:rsid w:val="3E456B72"/>
    <w:rsid w:val="3E54701A"/>
    <w:rsid w:val="3E762D7E"/>
    <w:rsid w:val="3E800C1E"/>
    <w:rsid w:val="3E8310FD"/>
    <w:rsid w:val="3E973DE9"/>
    <w:rsid w:val="3EAC18C2"/>
    <w:rsid w:val="3EB8732B"/>
    <w:rsid w:val="3ED731F7"/>
    <w:rsid w:val="3EDA1A42"/>
    <w:rsid w:val="3F081602"/>
    <w:rsid w:val="3F0C10F2"/>
    <w:rsid w:val="3F0D3BB8"/>
    <w:rsid w:val="3F134656"/>
    <w:rsid w:val="3F27452A"/>
    <w:rsid w:val="3F327526"/>
    <w:rsid w:val="3F617B87"/>
    <w:rsid w:val="3F6A291D"/>
    <w:rsid w:val="3F6F7EC4"/>
    <w:rsid w:val="3F7C1235"/>
    <w:rsid w:val="3F862B98"/>
    <w:rsid w:val="3F9609BC"/>
    <w:rsid w:val="3FA23E80"/>
    <w:rsid w:val="3FA806EF"/>
    <w:rsid w:val="3FAC7B6B"/>
    <w:rsid w:val="3FBA0331"/>
    <w:rsid w:val="3FD634AE"/>
    <w:rsid w:val="3FED73CA"/>
    <w:rsid w:val="3FFF0D63"/>
    <w:rsid w:val="3FFF5295"/>
    <w:rsid w:val="400D7496"/>
    <w:rsid w:val="403E177F"/>
    <w:rsid w:val="406229AA"/>
    <w:rsid w:val="407D38D8"/>
    <w:rsid w:val="409967C5"/>
    <w:rsid w:val="40B12BC3"/>
    <w:rsid w:val="40B82BB4"/>
    <w:rsid w:val="40ED2D73"/>
    <w:rsid w:val="410A7837"/>
    <w:rsid w:val="413A7C08"/>
    <w:rsid w:val="41455B37"/>
    <w:rsid w:val="418E5F2D"/>
    <w:rsid w:val="419C71F1"/>
    <w:rsid w:val="41AA7E94"/>
    <w:rsid w:val="41E71E7C"/>
    <w:rsid w:val="41E74AF3"/>
    <w:rsid w:val="420C31B7"/>
    <w:rsid w:val="422407FA"/>
    <w:rsid w:val="423E17B3"/>
    <w:rsid w:val="424220D4"/>
    <w:rsid w:val="42445805"/>
    <w:rsid w:val="42495E5B"/>
    <w:rsid w:val="425863FC"/>
    <w:rsid w:val="42721D10"/>
    <w:rsid w:val="427B7E0A"/>
    <w:rsid w:val="42AB25D2"/>
    <w:rsid w:val="430922DE"/>
    <w:rsid w:val="43214E84"/>
    <w:rsid w:val="432D4169"/>
    <w:rsid w:val="433C4B7C"/>
    <w:rsid w:val="43466D40"/>
    <w:rsid w:val="436D237B"/>
    <w:rsid w:val="436F4184"/>
    <w:rsid w:val="439023E7"/>
    <w:rsid w:val="43C8424D"/>
    <w:rsid w:val="43E72417"/>
    <w:rsid w:val="44390A1E"/>
    <w:rsid w:val="445D316D"/>
    <w:rsid w:val="445F33CE"/>
    <w:rsid w:val="44773C85"/>
    <w:rsid w:val="448C6744"/>
    <w:rsid w:val="44B862B6"/>
    <w:rsid w:val="44CB55AC"/>
    <w:rsid w:val="44D47F78"/>
    <w:rsid w:val="4505352E"/>
    <w:rsid w:val="450B04D3"/>
    <w:rsid w:val="450B2EEB"/>
    <w:rsid w:val="450D1720"/>
    <w:rsid w:val="45124F88"/>
    <w:rsid w:val="454D61D6"/>
    <w:rsid w:val="455065A2"/>
    <w:rsid w:val="455C6204"/>
    <w:rsid w:val="45725A27"/>
    <w:rsid w:val="459040FF"/>
    <w:rsid w:val="459B1A18"/>
    <w:rsid w:val="459C2DEA"/>
    <w:rsid w:val="459D6299"/>
    <w:rsid w:val="45B24C53"/>
    <w:rsid w:val="45CA7936"/>
    <w:rsid w:val="45CB4558"/>
    <w:rsid w:val="45EA7156"/>
    <w:rsid w:val="45FD03CB"/>
    <w:rsid w:val="46001DBB"/>
    <w:rsid w:val="460A1A42"/>
    <w:rsid w:val="461B2CEA"/>
    <w:rsid w:val="46344BC0"/>
    <w:rsid w:val="464F558D"/>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3D6838"/>
    <w:rsid w:val="48460BD4"/>
    <w:rsid w:val="489C0AB3"/>
    <w:rsid w:val="48B16866"/>
    <w:rsid w:val="48B9571B"/>
    <w:rsid w:val="48C1200F"/>
    <w:rsid w:val="48CD3B3B"/>
    <w:rsid w:val="48F50E49"/>
    <w:rsid w:val="48FE5E63"/>
    <w:rsid w:val="490E1333"/>
    <w:rsid w:val="49374D2F"/>
    <w:rsid w:val="493B7FA3"/>
    <w:rsid w:val="494B1C31"/>
    <w:rsid w:val="4954425A"/>
    <w:rsid w:val="49780393"/>
    <w:rsid w:val="499A0251"/>
    <w:rsid w:val="49CD147E"/>
    <w:rsid w:val="49E7021F"/>
    <w:rsid w:val="4A0226B2"/>
    <w:rsid w:val="4A4A20C3"/>
    <w:rsid w:val="4A4A6F73"/>
    <w:rsid w:val="4A5B5B87"/>
    <w:rsid w:val="4A6C41E8"/>
    <w:rsid w:val="4A7A2BED"/>
    <w:rsid w:val="4A87524A"/>
    <w:rsid w:val="4A876BD5"/>
    <w:rsid w:val="4AB61BCA"/>
    <w:rsid w:val="4ACA3C0F"/>
    <w:rsid w:val="4AD90601"/>
    <w:rsid w:val="4AEC1DD8"/>
    <w:rsid w:val="4B051763"/>
    <w:rsid w:val="4B074E64"/>
    <w:rsid w:val="4B0A20CC"/>
    <w:rsid w:val="4B125CE2"/>
    <w:rsid w:val="4B130351"/>
    <w:rsid w:val="4B305EF3"/>
    <w:rsid w:val="4B6B5CA5"/>
    <w:rsid w:val="4B9B5375"/>
    <w:rsid w:val="4B9C405B"/>
    <w:rsid w:val="4BA2243C"/>
    <w:rsid w:val="4BBC15C5"/>
    <w:rsid w:val="4BE531B2"/>
    <w:rsid w:val="4BFB077B"/>
    <w:rsid w:val="4C016EB6"/>
    <w:rsid w:val="4C252316"/>
    <w:rsid w:val="4C3752D5"/>
    <w:rsid w:val="4C53598B"/>
    <w:rsid w:val="4C6C740C"/>
    <w:rsid w:val="4C8178DF"/>
    <w:rsid w:val="4C89229E"/>
    <w:rsid w:val="4C981E28"/>
    <w:rsid w:val="4CB93B0D"/>
    <w:rsid w:val="4CD17A13"/>
    <w:rsid w:val="4CFB4554"/>
    <w:rsid w:val="4D01075E"/>
    <w:rsid w:val="4D1656C9"/>
    <w:rsid w:val="4D491763"/>
    <w:rsid w:val="4D5F117A"/>
    <w:rsid w:val="4D6C0257"/>
    <w:rsid w:val="4D7022F0"/>
    <w:rsid w:val="4D73058E"/>
    <w:rsid w:val="4D9965A1"/>
    <w:rsid w:val="4D9F3131"/>
    <w:rsid w:val="4DB01573"/>
    <w:rsid w:val="4DC31516"/>
    <w:rsid w:val="4DCB3B3C"/>
    <w:rsid w:val="4DF06083"/>
    <w:rsid w:val="4DF33A40"/>
    <w:rsid w:val="4E165819"/>
    <w:rsid w:val="4E400D3E"/>
    <w:rsid w:val="4E654D68"/>
    <w:rsid w:val="4E89065F"/>
    <w:rsid w:val="4EAA4AAC"/>
    <w:rsid w:val="4EC51746"/>
    <w:rsid w:val="4ED845F9"/>
    <w:rsid w:val="4EDB2A04"/>
    <w:rsid w:val="4EE5726A"/>
    <w:rsid w:val="4F2935FA"/>
    <w:rsid w:val="4F5F526E"/>
    <w:rsid w:val="4F722566"/>
    <w:rsid w:val="4F807E63"/>
    <w:rsid w:val="4FC15B68"/>
    <w:rsid w:val="4FCB6BB8"/>
    <w:rsid w:val="4FDC2F48"/>
    <w:rsid w:val="4FE84F30"/>
    <w:rsid w:val="50002DC1"/>
    <w:rsid w:val="501A72E6"/>
    <w:rsid w:val="503C7D20"/>
    <w:rsid w:val="507F7CA4"/>
    <w:rsid w:val="50993AFB"/>
    <w:rsid w:val="50A804AB"/>
    <w:rsid w:val="50BC0F04"/>
    <w:rsid w:val="50D71373"/>
    <w:rsid w:val="51025EB1"/>
    <w:rsid w:val="510E79A5"/>
    <w:rsid w:val="51203E0D"/>
    <w:rsid w:val="5126428B"/>
    <w:rsid w:val="514B171A"/>
    <w:rsid w:val="514E19D5"/>
    <w:rsid w:val="514F3B40"/>
    <w:rsid w:val="515802E8"/>
    <w:rsid w:val="516D33FB"/>
    <w:rsid w:val="518E70C9"/>
    <w:rsid w:val="51962C61"/>
    <w:rsid w:val="5197226B"/>
    <w:rsid w:val="51986D55"/>
    <w:rsid w:val="51DB26B7"/>
    <w:rsid w:val="52085A22"/>
    <w:rsid w:val="52150CE3"/>
    <w:rsid w:val="52234E60"/>
    <w:rsid w:val="523D010F"/>
    <w:rsid w:val="52470D8A"/>
    <w:rsid w:val="525748A7"/>
    <w:rsid w:val="526A01B2"/>
    <w:rsid w:val="52905072"/>
    <w:rsid w:val="529812A1"/>
    <w:rsid w:val="52A15587"/>
    <w:rsid w:val="52AE4D6E"/>
    <w:rsid w:val="52DA23CD"/>
    <w:rsid w:val="52FE2671"/>
    <w:rsid w:val="53093B64"/>
    <w:rsid w:val="531C63D9"/>
    <w:rsid w:val="532365B3"/>
    <w:rsid w:val="53290807"/>
    <w:rsid w:val="5338205E"/>
    <w:rsid w:val="53510468"/>
    <w:rsid w:val="53527BB3"/>
    <w:rsid w:val="53675D9C"/>
    <w:rsid w:val="536D1EC6"/>
    <w:rsid w:val="537B63EF"/>
    <w:rsid w:val="53A17413"/>
    <w:rsid w:val="53B92A73"/>
    <w:rsid w:val="53C61698"/>
    <w:rsid w:val="53C9515E"/>
    <w:rsid w:val="53D27C3B"/>
    <w:rsid w:val="53DF072C"/>
    <w:rsid w:val="541D3002"/>
    <w:rsid w:val="54221C3D"/>
    <w:rsid w:val="544356C5"/>
    <w:rsid w:val="54631EC2"/>
    <w:rsid w:val="546450D5"/>
    <w:rsid w:val="546E00CE"/>
    <w:rsid w:val="547215A0"/>
    <w:rsid w:val="5474391D"/>
    <w:rsid w:val="54DF7A10"/>
    <w:rsid w:val="54E36B78"/>
    <w:rsid w:val="54F02344"/>
    <w:rsid w:val="54F40207"/>
    <w:rsid w:val="551D5015"/>
    <w:rsid w:val="55200FFC"/>
    <w:rsid w:val="552564A8"/>
    <w:rsid w:val="552A05FB"/>
    <w:rsid w:val="55384597"/>
    <w:rsid w:val="554967A4"/>
    <w:rsid w:val="554C1DF1"/>
    <w:rsid w:val="55563F10"/>
    <w:rsid w:val="55670BDC"/>
    <w:rsid w:val="55833339"/>
    <w:rsid w:val="558A0D16"/>
    <w:rsid w:val="559316B9"/>
    <w:rsid w:val="55B23DF8"/>
    <w:rsid w:val="55B564C7"/>
    <w:rsid w:val="55BC7B96"/>
    <w:rsid w:val="55C474C6"/>
    <w:rsid w:val="55CA6663"/>
    <w:rsid w:val="55D06994"/>
    <w:rsid w:val="55E045AF"/>
    <w:rsid w:val="55F2568F"/>
    <w:rsid w:val="55FB55C5"/>
    <w:rsid w:val="55FF05E0"/>
    <w:rsid w:val="5628772B"/>
    <w:rsid w:val="562F5E3A"/>
    <w:rsid w:val="564737B1"/>
    <w:rsid w:val="56713378"/>
    <w:rsid w:val="56737851"/>
    <w:rsid w:val="567C6706"/>
    <w:rsid w:val="569D43CC"/>
    <w:rsid w:val="56C36665"/>
    <w:rsid w:val="56CB4F97"/>
    <w:rsid w:val="56EE2853"/>
    <w:rsid w:val="57216F3E"/>
    <w:rsid w:val="57331A5F"/>
    <w:rsid w:val="574F278C"/>
    <w:rsid w:val="57545232"/>
    <w:rsid w:val="57603931"/>
    <w:rsid w:val="57651CD4"/>
    <w:rsid w:val="57680A38"/>
    <w:rsid w:val="576F626A"/>
    <w:rsid w:val="577008D3"/>
    <w:rsid w:val="577C01E6"/>
    <w:rsid w:val="57B62609"/>
    <w:rsid w:val="57BD5228"/>
    <w:rsid w:val="57C17878"/>
    <w:rsid w:val="57D7442E"/>
    <w:rsid w:val="58211E24"/>
    <w:rsid w:val="583E1204"/>
    <w:rsid w:val="58637F62"/>
    <w:rsid w:val="58894202"/>
    <w:rsid w:val="58906498"/>
    <w:rsid w:val="58AA2D6A"/>
    <w:rsid w:val="58B02363"/>
    <w:rsid w:val="58E42340"/>
    <w:rsid w:val="59036C6A"/>
    <w:rsid w:val="59143BCD"/>
    <w:rsid w:val="591E143C"/>
    <w:rsid w:val="592D0F8B"/>
    <w:rsid w:val="59331108"/>
    <w:rsid w:val="594E2BD8"/>
    <w:rsid w:val="59670478"/>
    <w:rsid w:val="596E7F89"/>
    <w:rsid w:val="596F6281"/>
    <w:rsid w:val="59722042"/>
    <w:rsid w:val="597D3EA4"/>
    <w:rsid w:val="59844F70"/>
    <w:rsid w:val="5988764A"/>
    <w:rsid w:val="59AA7659"/>
    <w:rsid w:val="59E44CEE"/>
    <w:rsid w:val="5A03119E"/>
    <w:rsid w:val="5A0C1B4F"/>
    <w:rsid w:val="5A134117"/>
    <w:rsid w:val="5A1A4CD0"/>
    <w:rsid w:val="5A2D0CE1"/>
    <w:rsid w:val="5A2E48FE"/>
    <w:rsid w:val="5A371CB1"/>
    <w:rsid w:val="5A3D4EC9"/>
    <w:rsid w:val="5A455061"/>
    <w:rsid w:val="5A51252E"/>
    <w:rsid w:val="5A5828FD"/>
    <w:rsid w:val="5A694F9C"/>
    <w:rsid w:val="5A6C21E6"/>
    <w:rsid w:val="5A7A6C24"/>
    <w:rsid w:val="5A7D47FA"/>
    <w:rsid w:val="5A7F45F4"/>
    <w:rsid w:val="5A8E2EAB"/>
    <w:rsid w:val="5A9814A2"/>
    <w:rsid w:val="5AA66816"/>
    <w:rsid w:val="5AC52078"/>
    <w:rsid w:val="5B1C58AD"/>
    <w:rsid w:val="5B4332E6"/>
    <w:rsid w:val="5B7E6DA0"/>
    <w:rsid w:val="5B7E7DD1"/>
    <w:rsid w:val="5B85620A"/>
    <w:rsid w:val="5B910B10"/>
    <w:rsid w:val="5B920779"/>
    <w:rsid w:val="5BB01BF8"/>
    <w:rsid w:val="5BC546AB"/>
    <w:rsid w:val="5BC7502B"/>
    <w:rsid w:val="5BCB77E7"/>
    <w:rsid w:val="5BE14DCE"/>
    <w:rsid w:val="5BE30FD5"/>
    <w:rsid w:val="5BEE3D39"/>
    <w:rsid w:val="5BF35139"/>
    <w:rsid w:val="5C083989"/>
    <w:rsid w:val="5C0F5579"/>
    <w:rsid w:val="5C187D73"/>
    <w:rsid w:val="5C353BC0"/>
    <w:rsid w:val="5C361105"/>
    <w:rsid w:val="5C370562"/>
    <w:rsid w:val="5C3F445D"/>
    <w:rsid w:val="5C4F1B7F"/>
    <w:rsid w:val="5C614EB7"/>
    <w:rsid w:val="5C683425"/>
    <w:rsid w:val="5C835883"/>
    <w:rsid w:val="5C8D280B"/>
    <w:rsid w:val="5C9D7214"/>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E1D0EB8"/>
    <w:rsid w:val="5E211941"/>
    <w:rsid w:val="5E3706B3"/>
    <w:rsid w:val="5E6C677E"/>
    <w:rsid w:val="5E83582A"/>
    <w:rsid w:val="5EB804F7"/>
    <w:rsid w:val="5ED35BCD"/>
    <w:rsid w:val="5ED837A7"/>
    <w:rsid w:val="5EEF6FEA"/>
    <w:rsid w:val="5F02536D"/>
    <w:rsid w:val="5F227739"/>
    <w:rsid w:val="5F2E0A3F"/>
    <w:rsid w:val="5F63289D"/>
    <w:rsid w:val="5F6B0DC8"/>
    <w:rsid w:val="5F827AE1"/>
    <w:rsid w:val="5FDE5D3B"/>
    <w:rsid w:val="5FE274DC"/>
    <w:rsid w:val="5FF53A9E"/>
    <w:rsid w:val="60335F84"/>
    <w:rsid w:val="603B7746"/>
    <w:rsid w:val="605A694F"/>
    <w:rsid w:val="6078689C"/>
    <w:rsid w:val="60A01243"/>
    <w:rsid w:val="60AE6D2D"/>
    <w:rsid w:val="60B665BB"/>
    <w:rsid w:val="60D85A3C"/>
    <w:rsid w:val="60F86642"/>
    <w:rsid w:val="61072A71"/>
    <w:rsid w:val="6110157B"/>
    <w:rsid w:val="611807AB"/>
    <w:rsid w:val="6132417C"/>
    <w:rsid w:val="617C5EFC"/>
    <w:rsid w:val="61863E03"/>
    <w:rsid w:val="619E0630"/>
    <w:rsid w:val="61A0093F"/>
    <w:rsid w:val="61D45648"/>
    <w:rsid w:val="61F31DDA"/>
    <w:rsid w:val="61F53C4A"/>
    <w:rsid w:val="620D6DAC"/>
    <w:rsid w:val="620E0D6B"/>
    <w:rsid w:val="62241762"/>
    <w:rsid w:val="623E733C"/>
    <w:rsid w:val="624C4D00"/>
    <w:rsid w:val="624C5D09"/>
    <w:rsid w:val="62741411"/>
    <w:rsid w:val="628C5A67"/>
    <w:rsid w:val="62976B71"/>
    <w:rsid w:val="62B527FD"/>
    <w:rsid w:val="62CF4CB0"/>
    <w:rsid w:val="62DE42A4"/>
    <w:rsid w:val="62F03988"/>
    <w:rsid w:val="631E1955"/>
    <w:rsid w:val="63302D52"/>
    <w:rsid w:val="633D0FCB"/>
    <w:rsid w:val="63473BF7"/>
    <w:rsid w:val="634C3A6D"/>
    <w:rsid w:val="63584057"/>
    <w:rsid w:val="63634A02"/>
    <w:rsid w:val="637D1D0F"/>
    <w:rsid w:val="639F780F"/>
    <w:rsid w:val="63A42C09"/>
    <w:rsid w:val="63B62CA6"/>
    <w:rsid w:val="63D23E09"/>
    <w:rsid w:val="63D44CF6"/>
    <w:rsid w:val="63DD630A"/>
    <w:rsid w:val="64015B4D"/>
    <w:rsid w:val="6442474E"/>
    <w:rsid w:val="64530AA3"/>
    <w:rsid w:val="64551B80"/>
    <w:rsid w:val="646B48B3"/>
    <w:rsid w:val="64720042"/>
    <w:rsid w:val="6479056A"/>
    <w:rsid w:val="648D7D30"/>
    <w:rsid w:val="649F304B"/>
    <w:rsid w:val="64E0414E"/>
    <w:rsid w:val="64E22F8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F343CA"/>
    <w:rsid w:val="670A5758"/>
    <w:rsid w:val="671416A5"/>
    <w:rsid w:val="671F55B7"/>
    <w:rsid w:val="67211C6F"/>
    <w:rsid w:val="67351044"/>
    <w:rsid w:val="67486456"/>
    <w:rsid w:val="674F2330"/>
    <w:rsid w:val="676E4A29"/>
    <w:rsid w:val="6780592A"/>
    <w:rsid w:val="67A755AC"/>
    <w:rsid w:val="67C63C85"/>
    <w:rsid w:val="67EA12D9"/>
    <w:rsid w:val="680726BA"/>
    <w:rsid w:val="68107747"/>
    <w:rsid w:val="682C0284"/>
    <w:rsid w:val="683879EA"/>
    <w:rsid w:val="683E10BF"/>
    <w:rsid w:val="684C6BA2"/>
    <w:rsid w:val="68506E3A"/>
    <w:rsid w:val="685E5C6B"/>
    <w:rsid w:val="68710230"/>
    <w:rsid w:val="687A273F"/>
    <w:rsid w:val="68856E84"/>
    <w:rsid w:val="68921D55"/>
    <w:rsid w:val="68A613C0"/>
    <w:rsid w:val="68B22991"/>
    <w:rsid w:val="69010363"/>
    <w:rsid w:val="69012A9A"/>
    <w:rsid w:val="696F3C02"/>
    <w:rsid w:val="697524A5"/>
    <w:rsid w:val="69912070"/>
    <w:rsid w:val="69A21587"/>
    <w:rsid w:val="69A63060"/>
    <w:rsid w:val="69C73CE4"/>
    <w:rsid w:val="69D15A6B"/>
    <w:rsid w:val="69DB3261"/>
    <w:rsid w:val="6A286211"/>
    <w:rsid w:val="6A3053E5"/>
    <w:rsid w:val="6A446CDF"/>
    <w:rsid w:val="6A4F3879"/>
    <w:rsid w:val="6A852A55"/>
    <w:rsid w:val="6AA75BC4"/>
    <w:rsid w:val="6AB6231D"/>
    <w:rsid w:val="6AB84A5D"/>
    <w:rsid w:val="6AD36841"/>
    <w:rsid w:val="6AEC2279"/>
    <w:rsid w:val="6B1944A5"/>
    <w:rsid w:val="6B2038ED"/>
    <w:rsid w:val="6B307E26"/>
    <w:rsid w:val="6B421F06"/>
    <w:rsid w:val="6B4A0B61"/>
    <w:rsid w:val="6B4D39D0"/>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9C4479"/>
    <w:rsid w:val="6DC36570"/>
    <w:rsid w:val="6DC76061"/>
    <w:rsid w:val="6DC942E7"/>
    <w:rsid w:val="6E046768"/>
    <w:rsid w:val="6E1B015A"/>
    <w:rsid w:val="6E25722B"/>
    <w:rsid w:val="6E377B4A"/>
    <w:rsid w:val="6E3A4A84"/>
    <w:rsid w:val="6E421B8B"/>
    <w:rsid w:val="6E53257E"/>
    <w:rsid w:val="6E7824A5"/>
    <w:rsid w:val="6E99562C"/>
    <w:rsid w:val="6EBF142E"/>
    <w:rsid w:val="6ECA7E4F"/>
    <w:rsid w:val="6EE52C8E"/>
    <w:rsid w:val="6F202A5D"/>
    <w:rsid w:val="6F2B5F77"/>
    <w:rsid w:val="6F466764"/>
    <w:rsid w:val="6F50730C"/>
    <w:rsid w:val="6F8921DB"/>
    <w:rsid w:val="6FD93890"/>
    <w:rsid w:val="6FDF5799"/>
    <w:rsid w:val="6FED2045"/>
    <w:rsid w:val="70016D43"/>
    <w:rsid w:val="700510C2"/>
    <w:rsid w:val="70286C91"/>
    <w:rsid w:val="704C254A"/>
    <w:rsid w:val="70514307"/>
    <w:rsid w:val="70657DB3"/>
    <w:rsid w:val="707D760B"/>
    <w:rsid w:val="70B83967"/>
    <w:rsid w:val="70D713B9"/>
    <w:rsid w:val="70F144DF"/>
    <w:rsid w:val="70F25AEA"/>
    <w:rsid w:val="71214362"/>
    <w:rsid w:val="712F289B"/>
    <w:rsid w:val="713F1985"/>
    <w:rsid w:val="7146489B"/>
    <w:rsid w:val="716024DB"/>
    <w:rsid w:val="716431D0"/>
    <w:rsid w:val="71714987"/>
    <w:rsid w:val="7179553A"/>
    <w:rsid w:val="71E26274"/>
    <w:rsid w:val="72043351"/>
    <w:rsid w:val="721009A0"/>
    <w:rsid w:val="72362B62"/>
    <w:rsid w:val="72384CAA"/>
    <w:rsid w:val="723C29EB"/>
    <w:rsid w:val="72435ED2"/>
    <w:rsid w:val="725312BD"/>
    <w:rsid w:val="725956F5"/>
    <w:rsid w:val="7263003C"/>
    <w:rsid w:val="726447C6"/>
    <w:rsid w:val="7267095B"/>
    <w:rsid w:val="72693BAA"/>
    <w:rsid w:val="729E37F1"/>
    <w:rsid w:val="72BD3ED6"/>
    <w:rsid w:val="72C72C5E"/>
    <w:rsid w:val="72CA1FCD"/>
    <w:rsid w:val="73016C5F"/>
    <w:rsid w:val="731C0BFD"/>
    <w:rsid w:val="731F586B"/>
    <w:rsid w:val="73724CC1"/>
    <w:rsid w:val="73AB0567"/>
    <w:rsid w:val="73BE0B26"/>
    <w:rsid w:val="73BE2590"/>
    <w:rsid w:val="73DA348C"/>
    <w:rsid w:val="73EB6C07"/>
    <w:rsid w:val="73F451FA"/>
    <w:rsid w:val="74016E6F"/>
    <w:rsid w:val="740B3D8A"/>
    <w:rsid w:val="74381A66"/>
    <w:rsid w:val="745E3FF9"/>
    <w:rsid w:val="74805907"/>
    <w:rsid w:val="74A16512"/>
    <w:rsid w:val="74A569D0"/>
    <w:rsid w:val="74B72109"/>
    <w:rsid w:val="74C73832"/>
    <w:rsid w:val="74C92171"/>
    <w:rsid w:val="74D214FB"/>
    <w:rsid w:val="74EC2236"/>
    <w:rsid w:val="74EE65C9"/>
    <w:rsid w:val="750E27C7"/>
    <w:rsid w:val="7513602F"/>
    <w:rsid w:val="751C693A"/>
    <w:rsid w:val="75255DEA"/>
    <w:rsid w:val="75294D65"/>
    <w:rsid w:val="752B5127"/>
    <w:rsid w:val="755F74C6"/>
    <w:rsid w:val="756B757E"/>
    <w:rsid w:val="75CD2919"/>
    <w:rsid w:val="75DE5505"/>
    <w:rsid w:val="75E672A0"/>
    <w:rsid w:val="75ED2186"/>
    <w:rsid w:val="76037EB7"/>
    <w:rsid w:val="76161308"/>
    <w:rsid w:val="76226AA7"/>
    <w:rsid w:val="7640715B"/>
    <w:rsid w:val="764D1319"/>
    <w:rsid w:val="766F6CE0"/>
    <w:rsid w:val="7670482A"/>
    <w:rsid w:val="767B0051"/>
    <w:rsid w:val="76851867"/>
    <w:rsid w:val="76982E7D"/>
    <w:rsid w:val="76AC04E9"/>
    <w:rsid w:val="76B455F0"/>
    <w:rsid w:val="76D20363"/>
    <w:rsid w:val="77181058"/>
    <w:rsid w:val="771C3776"/>
    <w:rsid w:val="77476464"/>
    <w:rsid w:val="774D4614"/>
    <w:rsid w:val="776C2D57"/>
    <w:rsid w:val="776C35E5"/>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787ADB"/>
    <w:rsid w:val="787E1A12"/>
    <w:rsid w:val="787E71EA"/>
    <w:rsid w:val="78917997"/>
    <w:rsid w:val="78E84DF7"/>
    <w:rsid w:val="79593081"/>
    <w:rsid w:val="795A247F"/>
    <w:rsid w:val="795B1D53"/>
    <w:rsid w:val="796B643A"/>
    <w:rsid w:val="79773031"/>
    <w:rsid w:val="797C23F5"/>
    <w:rsid w:val="798412AA"/>
    <w:rsid w:val="79850F53"/>
    <w:rsid w:val="79B553DF"/>
    <w:rsid w:val="79C57617"/>
    <w:rsid w:val="79FA1348"/>
    <w:rsid w:val="7A0C38A4"/>
    <w:rsid w:val="7A100D8F"/>
    <w:rsid w:val="7A145149"/>
    <w:rsid w:val="7A576C53"/>
    <w:rsid w:val="7A6B7986"/>
    <w:rsid w:val="7A7B710E"/>
    <w:rsid w:val="7A861779"/>
    <w:rsid w:val="7A8C48BA"/>
    <w:rsid w:val="7AA535C1"/>
    <w:rsid w:val="7AC202DC"/>
    <w:rsid w:val="7B1D355C"/>
    <w:rsid w:val="7B5D6256"/>
    <w:rsid w:val="7B5F4D1D"/>
    <w:rsid w:val="7BA335B7"/>
    <w:rsid w:val="7BAE34BE"/>
    <w:rsid w:val="7BF5086D"/>
    <w:rsid w:val="7BF546E1"/>
    <w:rsid w:val="7BFB0631"/>
    <w:rsid w:val="7C10151B"/>
    <w:rsid w:val="7C103FBF"/>
    <w:rsid w:val="7C3A66AB"/>
    <w:rsid w:val="7C4D3A13"/>
    <w:rsid w:val="7C4D58BB"/>
    <w:rsid w:val="7C601F61"/>
    <w:rsid w:val="7C9814F4"/>
    <w:rsid w:val="7CA01BE5"/>
    <w:rsid w:val="7CF27339"/>
    <w:rsid w:val="7CF37CD0"/>
    <w:rsid w:val="7CF9689B"/>
    <w:rsid w:val="7D054F48"/>
    <w:rsid w:val="7D0B583E"/>
    <w:rsid w:val="7D3D2D20"/>
    <w:rsid w:val="7D424252"/>
    <w:rsid w:val="7D42533E"/>
    <w:rsid w:val="7D68074E"/>
    <w:rsid w:val="7D733B0F"/>
    <w:rsid w:val="7DAB5C88"/>
    <w:rsid w:val="7DAC4D5F"/>
    <w:rsid w:val="7DB47DA9"/>
    <w:rsid w:val="7DCB74EA"/>
    <w:rsid w:val="7DF909B8"/>
    <w:rsid w:val="7E040C0B"/>
    <w:rsid w:val="7E0737C8"/>
    <w:rsid w:val="7E0B138E"/>
    <w:rsid w:val="7E0F1382"/>
    <w:rsid w:val="7E1917AC"/>
    <w:rsid w:val="7E2608AB"/>
    <w:rsid w:val="7E2F510B"/>
    <w:rsid w:val="7E4A1F20"/>
    <w:rsid w:val="7E750144"/>
    <w:rsid w:val="7E8E56E5"/>
    <w:rsid w:val="7E9E3C4A"/>
    <w:rsid w:val="7EB33E0F"/>
    <w:rsid w:val="7EB937C3"/>
    <w:rsid w:val="7EC4246A"/>
    <w:rsid w:val="7EDC1B88"/>
    <w:rsid w:val="7F196534"/>
    <w:rsid w:val="7F4272B0"/>
    <w:rsid w:val="7F810543"/>
    <w:rsid w:val="7F8518D8"/>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9">
    <w:name w:val="annotation text"/>
    <w:basedOn w:val="1"/>
    <w:qFormat/>
    <w:uiPriority w:val="0"/>
    <w:pPr>
      <w:jc w:val="left"/>
    </w:pPr>
  </w:style>
  <w:style w:type="paragraph" w:styleId="10">
    <w:name w:val="Body Text"/>
    <w:basedOn w:val="1"/>
    <w:qFormat/>
    <w:uiPriority w:val="0"/>
    <w:rPr>
      <w:rFonts w:ascii="仿宋_GB2312" w:eastAsia="仿宋_GB2312"/>
      <w:sz w:val="32"/>
    </w:rPr>
  </w:style>
  <w:style w:type="paragraph" w:styleId="11">
    <w:name w:val="Plain Text"/>
    <w:basedOn w:val="1"/>
    <w:next w:val="1"/>
    <w:qFormat/>
    <w:uiPriority w:val="0"/>
    <w:rPr>
      <w:rFonts w:ascii="宋体" w:hAnsi="Courier New"/>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10"/>
    <w:qFormat/>
    <w:uiPriority w:val="0"/>
    <w:pPr>
      <w:tabs>
        <w:tab w:val="left" w:pos="219"/>
        <w:tab w:val="left" w:pos="420"/>
        <w:tab w:val="left" w:pos="482"/>
        <w:tab w:val="left" w:pos="2183"/>
        <w:tab w:val="left" w:pos="3884"/>
        <w:tab w:val="left" w:pos="5585"/>
      </w:tabs>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5"/>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01"/>
    <w:basedOn w:val="20"/>
    <w:qFormat/>
    <w:uiPriority w:val="0"/>
    <w:rPr>
      <w:rFonts w:hint="eastAsia" w:ascii="等线" w:hAnsi="等线" w:eastAsia="等线" w:cs="等线"/>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10395</Words>
  <Characters>10882</Characters>
  <Lines>0</Lines>
  <Paragraphs>0</Paragraphs>
  <TotalTime>70</TotalTime>
  <ScaleCrop>false</ScaleCrop>
  <LinksUpToDate>false</LinksUpToDate>
  <CharactersWithSpaces>11293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2025-07-16T08:48:52Z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