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0BDC7B">
      <w:pPr>
        <w:spacing w:line="360" w:lineRule="auto"/>
        <w:rPr>
          <w:rFonts w:ascii="楷体_GB2312" w:hAnsi="宋体" w:eastAsia="楷体_GB2312"/>
          <w:b/>
          <w:bCs/>
          <w:sz w:val="44"/>
          <w:szCs w:val="44"/>
        </w:rPr>
      </w:pPr>
      <w:r>
        <w:drawing>
          <wp:anchor distT="0" distB="0" distL="114300" distR="114300" simplePos="0" relativeHeight="251663360" behindDoc="0" locked="0" layoutInCell="1" allowOverlap="1">
            <wp:simplePos x="0" y="0"/>
            <wp:positionH relativeFrom="column">
              <wp:posOffset>-509905</wp:posOffset>
            </wp:positionH>
            <wp:positionV relativeFrom="paragraph">
              <wp:posOffset>-642620</wp:posOffset>
            </wp:positionV>
            <wp:extent cx="1257300" cy="398145"/>
            <wp:effectExtent l="0" t="0" r="0" b="190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438951DA">
      <w:pPr>
        <w:spacing w:line="360" w:lineRule="auto"/>
        <w:jc w:val="center"/>
        <w:rPr>
          <w:rFonts w:ascii="楷体_GB2312" w:hAnsi="宋体" w:eastAsia="楷体_GB2312"/>
          <w:b/>
          <w:bCs/>
          <w:sz w:val="44"/>
          <w:szCs w:val="44"/>
        </w:rPr>
      </w:pPr>
      <w:r>
        <w:rPr>
          <w:rFonts w:hint="eastAsia" w:ascii="楷体_GB2312" w:hAnsi="宋体" w:eastAsia="楷体_GB2312"/>
          <w:b/>
          <w:bCs/>
          <w:sz w:val="44"/>
          <w:szCs w:val="44"/>
        </w:rPr>
        <w:t>中国重汽集团济南专用车有限公司</w:t>
      </w:r>
    </w:p>
    <w:p w14:paraId="0E558486">
      <w:pPr>
        <w:pStyle w:val="6"/>
        <w:ind w:left="0" w:leftChars="0" w:firstLine="0" w:firstLineChars="0"/>
        <w:jc w:val="center"/>
        <w:rPr>
          <w:rFonts w:ascii="楷体_GB2312" w:hAnsi="宋体" w:eastAsia="楷体_GB2312"/>
          <w:b/>
          <w:bCs/>
          <w:kern w:val="2"/>
          <w:sz w:val="44"/>
          <w:szCs w:val="44"/>
        </w:rPr>
      </w:pPr>
      <w:r>
        <w:rPr>
          <w:rFonts w:hint="eastAsia" w:ascii="楷体_GB2312" w:hAnsi="宋体" w:eastAsia="楷体_GB2312"/>
          <w:b/>
          <w:bCs/>
          <w:kern w:val="2"/>
          <w:sz w:val="44"/>
          <w:szCs w:val="44"/>
        </w:rPr>
        <w:t>202</w:t>
      </w:r>
      <w:r>
        <w:rPr>
          <w:rFonts w:hint="eastAsia" w:ascii="楷体_GB2312" w:hAnsi="宋体" w:eastAsia="楷体_GB2312"/>
          <w:b/>
          <w:bCs/>
          <w:kern w:val="2"/>
          <w:sz w:val="44"/>
          <w:szCs w:val="44"/>
          <w:lang w:val="en-US" w:eastAsia="zh-CN"/>
        </w:rPr>
        <w:t>5</w:t>
      </w:r>
      <w:r>
        <w:rPr>
          <w:rFonts w:hint="eastAsia" w:ascii="楷体_GB2312" w:hAnsi="宋体" w:eastAsia="楷体_GB2312"/>
          <w:b/>
          <w:bCs/>
          <w:kern w:val="2"/>
          <w:sz w:val="44"/>
          <w:szCs w:val="44"/>
        </w:rPr>
        <w:t>年自卸车</w:t>
      </w:r>
      <w:r>
        <w:rPr>
          <w:rFonts w:hint="eastAsia" w:ascii="楷体_GB2312" w:hAnsi="宋体" w:eastAsia="楷体_GB2312"/>
          <w:b/>
          <w:bCs/>
          <w:kern w:val="2"/>
          <w:sz w:val="44"/>
          <w:szCs w:val="44"/>
          <w:highlight w:val="none"/>
          <w:lang w:val="en-US" w:eastAsia="zh-CN"/>
        </w:rPr>
        <w:t>底板</w:t>
      </w:r>
      <w:r>
        <w:rPr>
          <w:rFonts w:hint="eastAsia" w:ascii="楷体_GB2312" w:hAnsi="宋体" w:eastAsia="楷体_GB2312"/>
          <w:b/>
          <w:bCs/>
          <w:kern w:val="2"/>
          <w:sz w:val="44"/>
          <w:szCs w:val="44"/>
          <w:highlight w:val="none"/>
        </w:rPr>
        <w:t>业务</w:t>
      </w:r>
      <w:r>
        <w:rPr>
          <w:rFonts w:hint="eastAsia" w:ascii="楷体_GB2312" w:hAnsi="宋体" w:eastAsia="楷体_GB2312"/>
          <w:b/>
          <w:bCs/>
          <w:kern w:val="2"/>
          <w:sz w:val="44"/>
          <w:szCs w:val="44"/>
        </w:rPr>
        <w:t>外包</w:t>
      </w:r>
      <w:r>
        <w:rPr>
          <w:rFonts w:ascii="楷体_GB2312" w:hAnsi="宋体" w:eastAsia="楷体_GB2312"/>
          <w:b/>
          <w:bCs/>
          <w:kern w:val="2"/>
          <w:sz w:val="44"/>
          <w:szCs w:val="44"/>
        </w:rPr>
        <w:t>项目</w:t>
      </w:r>
    </w:p>
    <w:p w14:paraId="423F3673">
      <w:pPr>
        <w:pStyle w:val="6"/>
        <w:ind w:left="0" w:leftChars="0" w:firstLine="0" w:firstLineChars="0"/>
        <w:jc w:val="center"/>
        <w:rPr>
          <w:rFonts w:ascii="楷体_GB2312" w:hAnsi="宋体" w:eastAsia="楷体_GB2312"/>
          <w:b/>
          <w:bCs/>
          <w:kern w:val="2"/>
          <w:sz w:val="72"/>
          <w:szCs w:val="72"/>
        </w:rPr>
      </w:pPr>
      <w:r>
        <w:rPr>
          <w:rFonts w:hint="eastAsia" w:ascii="楷体_GB2312" w:hAnsi="宋体" w:eastAsia="楷体_GB2312"/>
          <w:b/>
          <w:bCs/>
          <w:kern w:val="2"/>
          <w:sz w:val="72"/>
          <w:szCs w:val="72"/>
        </w:rPr>
        <w:t>招标文件</w:t>
      </w:r>
    </w:p>
    <w:p w14:paraId="113BBE24">
      <w:pPr>
        <w:widowControl/>
        <w:spacing w:line="360" w:lineRule="auto"/>
        <w:jc w:val="center"/>
        <w:rPr>
          <w:rFonts w:ascii="宋体" w:hAnsi="宋体" w:cs="宋体"/>
          <w:b/>
          <w:bCs/>
          <w:sz w:val="32"/>
          <w:szCs w:val="32"/>
        </w:rPr>
      </w:pPr>
    </w:p>
    <w:p w14:paraId="506D460F">
      <w:pPr>
        <w:widowControl/>
        <w:spacing w:line="360" w:lineRule="auto"/>
        <w:jc w:val="center"/>
        <w:rPr>
          <w:rFonts w:ascii="宋体" w:hAnsi="宋体" w:cs="宋体"/>
          <w:b/>
          <w:bCs/>
          <w:kern w:val="0"/>
          <w:sz w:val="40"/>
          <w:szCs w:val="40"/>
        </w:rPr>
      </w:pPr>
    </w:p>
    <w:p w14:paraId="0E65A9B6">
      <w:pPr>
        <w:widowControl/>
        <w:spacing w:line="360" w:lineRule="auto"/>
        <w:jc w:val="left"/>
        <w:rPr>
          <w:rFonts w:ascii="宋体" w:hAnsi="宋体" w:cs="宋体"/>
          <w:b/>
          <w:bCs/>
          <w:kern w:val="0"/>
          <w:sz w:val="32"/>
          <w:szCs w:val="32"/>
        </w:rPr>
      </w:pPr>
    </w:p>
    <w:p w14:paraId="4FCC501B">
      <w:pPr>
        <w:widowControl/>
        <w:spacing w:line="360" w:lineRule="auto"/>
        <w:jc w:val="left"/>
        <w:rPr>
          <w:rFonts w:ascii="宋体" w:hAnsi="宋体" w:cs="宋体"/>
          <w:b/>
          <w:bCs/>
          <w:kern w:val="0"/>
          <w:sz w:val="32"/>
          <w:szCs w:val="32"/>
        </w:rPr>
      </w:pPr>
    </w:p>
    <w:p w14:paraId="7ED5D506">
      <w:pPr>
        <w:widowControl/>
        <w:spacing w:line="360" w:lineRule="auto"/>
        <w:jc w:val="left"/>
        <w:rPr>
          <w:rFonts w:ascii="宋体" w:hAnsi="宋体" w:cs="宋体"/>
          <w:b/>
          <w:bCs/>
          <w:kern w:val="0"/>
          <w:sz w:val="32"/>
          <w:szCs w:val="32"/>
        </w:rPr>
      </w:pPr>
    </w:p>
    <w:p w14:paraId="1FB4FAE5">
      <w:pPr>
        <w:pStyle w:val="6"/>
        <w:ind w:firstLine="643"/>
        <w:rPr>
          <w:rFonts w:ascii="宋体" w:hAnsi="宋体" w:cs="宋体"/>
          <w:b/>
          <w:bCs/>
          <w:sz w:val="32"/>
          <w:szCs w:val="32"/>
        </w:rPr>
      </w:pPr>
    </w:p>
    <w:p w14:paraId="3923BCAF">
      <w:pPr>
        <w:rPr>
          <w:rFonts w:ascii="宋体" w:hAnsi="宋体" w:cs="宋体"/>
          <w:b/>
          <w:bCs/>
          <w:kern w:val="0"/>
          <w:sz w:val="32"/>
          <w:szCs w:val="32"/>
        </w:rPr>
      </w:pPr>
    </w:p>
    <w:p w14:paraId="7F10216F">
      <w:pPr>
        <w:pStyle w:val="6"/>
        <w:ind w:firstLine="643"/>
        <w:rPr>
          <w:rFonts w:ascii="宋体" w:hAnsi="宋体" w:cs="宋体"/>
          <w:b/>
          <w:bCs/>
          <w:sz w:val="32"/>
          <w:szCs w:val="32"/>
        </w:rPr>
      </w:pPr>
    </w:p>
    <w:p w14:paraId="4228A18D"/>
    <w:p w14:paraId="47E80761">
      <w:pPr>
        <w:widowControl/>
        <w:spacing w:line="360" w:lineRule="auto"/>
        <w:ind w:firstLine="1590" w:firstLineChars="495"/>
        <w:rPr>
          <w:rFonts w:ascii="宋体" w:hAnsi="宋体" w:cs="宋体"/>
          <w:b/>
          <w:bCs/>
          <w:kern w:val="0"/>
          <w:sz w:val="32"/>
          <w:szCs w:val="32"/>
          <w:u w:val="single"/>
        </w:rPr>
      </w:pPr>
    </w:p>
    <w:p w14:paraId="4A4C2DF3">
      <w:pPr>
        <w:widowControl/>
        <w:spacing w:line="360" w:lineRule="auto"/>
        <w:jc w:val="center"/>
        <w:rPr>
          <w:rFonts w:ascii="宋体" w:hAnsi="宋体" w:cs="宋体"/>
          <w:b/>
          <w:bCs/>
          <w:kern w:val="0"/>
          <w:sz w:val="32"/>
          <w:szCs w:val="32"/>
        </w:rPr>
      </w:pPr>
    </w:p>
    <w:p w14:paraId="3B6C0232">
      <w:pPr>
        <w:widowControl/>
        <w:spacing w:line="360" w:lineRule="auto"/>
        <w:jc w:val="left"/>
        <w:rPr>
          <w:rFonts w:ascii="宋体" w:hAnsi="宋体" w:cs="宋体"/>
          <w:b/>
          <w:bCs/>
          <w:sz w:val="24"/>
        </w:rPr>
      </w:pPr>
    </w:p>
    <w:p w14:paraId="534E50C8">
      <w:pPr>
        <w:widowControl/>
        <w:spacing w:line="360" w:lineRule="auto"/>
        <w:ind w:firstLine="1494" w:firstLineChars="496"/>
        <w:rPr>
          <w:rFonts w:ascii="宋体" w:hAnsi="宋体" w:cs="宋体"/>
          <w:b/>
          <w:bCs/>
          <w:sz w:val="30"/>
          <w:szCs w:val="30"/>
        </w:rPr>
      </w:pPr>
      <w:r>
        <w:rPr>
          <w:rFonts w:hint="eastAsia" w:ascii="宋体" w:hAnsi="宋体" w:cs="宋体"/>
          <w:b/>
          <w:bCs/>
          <w:sz w:val="30"/>
          <w:szCs w:val="30"/>
        </w:rPr>
        <w:t>招 标 人：</w:t>
      </w:r>
      <w:r>
        <w:rPr>
          <w:rFonts w:hint="eastAsia" w:ascii="宋体" w:hAnsi="宋体" w:cs="宋体"/>
          <w:b/>
          <w:bCs/>
          <w:sz w:val="30"/>
          <w:szCs w:val="30"/>
          <w:u w:val="single"/>
        </w:rPr>
        <w:t xml:space="preserve"> 中国重汽集团济南专用车有限公司 </w:t>
      </w:r>
    </w:p>
    <w:p w14:paraId="31A185B0">
      <w:pPr>
        <w:widowControl/>
        <w:spacing w:line="360" w:lineRule="auto"/>
        <w:ind w:firstLine="672"/>
        <w:jc w:val="center"/>
        <w:rPr>
          <w:rFonts w:ascii="宋体" w:hAnsi="宋体" w:cs="宋体"/>
          <w:b/>
          <w:bCs/>
          <w:sz w:val="30"/>
          <w:szCs w:val="30"/>
        </w:rPr>
      </w:pPr>
    </w:p>
    <w:p w14:paraId="090BBCA8">
      <w:pPr>
        <w:widowControl/>
        <w:spacing w:line="360" w:lineRule="auto"/>
        <w:ind w:firstLine="672"/>
        <w:jc w:val="center"/>
        <w:rPr>
          <w:rFonts w:ascii="宋体" w:hAnsi="宋体" w:cs="宋体"/>
          <w:b/>
          <w:bCs/>
          <w:sz w:val="36"/>
          <w:szCs w:val="36"/>
          <w:highlight w:val="none"/>
        </w:rPr>
      </w:pPr>
      <w:r>
        <w:rPr>
          <w:rFonts w:hint="eastAsia" w:ascii="宋体" w:hAnsi="宋体" w:cs="宋体"/>
          <w:b/>
          <w:bCs/>
          <w:sz w:val="30"/>
          <w:szCs w:val="30"/>
          <w:u w:val="single"/>
        </w:rPr>
        <w:t xml:space="preserve"> 202</w:t>
      </w:r>
      <w:r>
        <w:rPr>
          <w:rFonts w:hint="eastAsia" w:ascii="宋体" w:hAnsi="宋体" w:cs="宋体"/>
          <w:b/>
          <w:bCs/>
          <w:sz w:val="30"/>
          <w:szCs w:val="30"/>
          <w:u w:val="single"/>
          <w:lang w:val="en-US" w:eastAsia="zh-CN"/>
        </w:rPr>
        <w:t>5</w:t>
      </w:r>
      <w:r>
        <w:rPr>
          <w:rFonts w:hint="eastAsia" w:ascii="宋体" w:hAnsi="宋体" w:cs="宋体"/>
          <w:b/>
          <w:bCs/>
          <w:sz w:val="30"/>
          <w:szCs w:val="30"/>
          <w:u w:val="single"/>
        </w:rPr>
        <w:t xml:space="preserve"> </w:t>
      </w:r>
      <w:r>
        <w:rPr>
          <w:rFonts w:hint="eastAsia" w:ascii="宋体" w:hAnsi="宋体" w:cs="宋体"/>
          <w:b/>
          <w:bCs/>
          <w:sz w:val="30"/>
          <w:szCs w:val="30"/>
          <w:highlight w:val="none"/>
        </w:rPr>
        <w:t xml:space="preserve">年 </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u w:val="single"/>
          <w:lang w:val="en-US" w:eastAsia="zh-CN"/>
        </w:rPr>
        <w:t>8</w:t>
      </w:r>
      <w:r>
        <w:rPr>
          <w:rFonts w:hint="eastAsia" w:ascii="宋体" w:hAnsi="宋体" w:cs="宋体"/>
          <w:b/>
          <w:bCs/>
          <w:sz w:val="30"/>
          <w:szCs w:val="30"/>
          <w:highlight w:val="none"/>
          <w:u w:val="single"/>
        </w:rPr>
        <w:t xml:space="preserve"> </w:t>
      </w:r>
      <w:r>
        <w:rPr>
          <w:rFonts w:hint="eastAsia" w:ascii="宋体" w:hAnsi="宋体" w:cs="宋体"/>
          <w:b/>
          <w:bCs/>
          <w:sz w:val="30"/>
          <w:szCs w:val="30"/>
          <w:highlight w:val="none"/>
        </w:rPr>
        <w:t xml:space="preserve"> 月</w:t>
      </w:r>
    </w:p>
    <w:p w14:paraId="11DCF75D">
      <w:pPr>
        <w:widowControl/>
        <w:adjustRightInd w:val="0"/>
        <w:snapToGrid w:val="0"/>
        <w:spacing w:line="520" w:lineRule="exact"/>
        <w:jc w:val="left"/>
        <w:rPr>
          <w:rFonts w:ascii="仿宋_GB2312" w:hAnsi="ˎ̥" w:eastAsia="仿宋_GB2312"/>
          <w:bCs/>
          <w:sz w:val="28"/>
          <w:szCs w:val="28"/>
        </w:rPr>
      </w:pPr>
    </w:p>
    <w:p w14:paraId="67FC0D6B">
      <w:pPr>
        <w:widowControl/>
        <w:adjustRightInd w:val="0"/>
        <w:snapToGrid w:val="0"/>
        <w:spacing w:line="520" w:lineRule="exact"/>
        <w:ind w:firstLine="280" w:firstLineChars="100"/>
        <w:jc w:val="left"/>
        <w:rPr>
          <w:rFonts w:ascii="仿宋_GB2312" w:eastAsia="仿宋_GB2312" w:cs="宋体"/>
          <w:kern w:val="0"/>
          <w:sz w:val="28"/>
          <w:szCs w:val="28"/>
        </w:rPr>
      </w:pPr>
    </w:p>
    <w:p w14:paraId="57E812BD">
      <w:pPr>
        <w:widowControl/>
        <w:adjustRightInd w:val="0"/>
        <w:snapToGrid w:val="0"/>
        <w:spacing w:line="520" w:lineRule="exact"/>
        <w:jc w:val="left"/>
        <w:rPr>
          <w:rFonts w:ascii="仿宋_GB2312" w:eastAsia="仿宋_GB2312" w:cs="宋体"/>
          <w:kern w:val="0"/>
          <w:sz w:val="28"/>
          <w:szCs w:val="28"/>
        </w:rPr>
      </w:pPr>
    </w:p>
    <w:p w14:paraId="10988F3E">
      <w:pPr>
        <w:pStyle w:val="2"/>
        <w:rPr>
          <w:rFonts w:ascii="仿宋_GB2312" w:eastAsia="仿宋_GB2312" w:cs="宋体"/>
          <w:sz w:val="28"/>
          <w:szCs w:val="28"/>
        </w:rPr>
      </w:pPr>
    </w:p>
    <w:p w14:paraId="545AF291">
      <w:pPr>
        <w:pStyle w:val="2"/>
        <w:rPr>
          <w:rFonts w:ascii="仿宋_GB2312" w:eastAsia="仿宋_GB2312" w:cs="宋体"/>
          <w:sz w:val="28"/>
          <w:szCs w:val="28"/>
        </w:rPr>
      </w:pPr>
    </w:p>
    <w:p w14:paraId="431DD0F3">
      <w:pPr>
        <w:pStyle w:val="2"/>
        <w:rPr>
          <w:rFonts w:ascii="仿宋_GB2312" w:eastAsia="仿宋_GB2312" w:cs="宋体"/>
          <w:sz w:val="28"/>
          <w:szCs w:val="28"/>
        </w:rPr>
      </w:pPr>
    </w:p>
    <w:p w14:paraId="3676214E">
      <w:pPr>
        <w:widowControl/>
        <w:adjustRightInd w:val="0"/>
        <w:snapToGrid w:val="0"/>
        <w:spacing w:line="520" w:lineRule="exact"/>
        <w:jc w:val="left"/>
        <w:rPr>
          <w:rFonts w:ascii="仿宋_GB2312" w:eastAsia="仿宋_GB2312" w:cs="宋体"/>
          <w:kern w:val="0"/>
          <w:sz w:val="28"/>
          <w:szCs w:val="28"/>
        </w:rPr>
      </w:pPr>
    </w:p>
    <w:p w14:paraId="1C669577">
      <w:pPr>
        <w:pStyle w:val="22"/>
        <w:ind w:firstLine="1280" w:firstLineChars="400"/>
        <w:jc w:val="both"/>
        <w:rPr>
          <w:b/>
          <w:bCs/>
          <w:sz w:val="36"/>
          <w:szCs w:val="36"/>
        </w:rPr>
      </w:pPr>
      <w:r>
        <w:drawing>
          <wp:anchor distT="0" distB="0" distL="114300" distR="114300" simplePos="0" relativeHeight="251664384" behindDoc="0" locked="0" layoutInCell="1" allowOverlap="1">
            <wp:simplePos x="0" y="0"/>
            <wp:positionH relativeFrom="column">
              <wp:posOffset>173355</wp:posOffset>
            </wp:positionH>
            <wp:positionV relativeFrom="paragraph">
              <wp:posOffset>-156210</wp:posOffset>
            </wp:positionV>
            <wp:extent cx="1257300" cy="398145"/>
            <wp:effectExtent l="0" t="0" r="0" b="190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r>
        <w:rPr>
          <w:b/>
          <w:bCs/>
          <w:sz w:val="36"/>
          <w:szCs w:val="36"/>
          <w:lang w:val="zh-CN"/>
        </w:rPr>
        <w:t>目录</w:t>
      </w:r>
    </w:p>
    <w:p w14:paraId="1D689E79">
      <w:pPr>
        <w:pStyle w:val="16"/>
        <w:tabs>
          <w:tab w:val="right" w:leader="dot" w:pos="9071"/>
        </w:tabs>
        <w:rPr>
          <w:sz w:val="32"/>
          <w:szCs w:val="32"/>
        </w:rPr>
      </w:pPr>
      <w:r>
        <w:rPr>
          <w:sz w:val="32"/>
          <w:szCs w:val="32"/>
        </w:rPr>
        <w:fldChar w:fldCharType="begin"/>
      </w:r>
      <w:r>
        <w:rPr>
          <w:sz w:val="32"/>
          <w:szCs w:val="32"/>
        </w:rPr>
        <w:instrText xml:space="preserve"> TOC \o "1-3" \h \z \u </w:instrText>
      </w:r>
      <w:r>
        <w:rPr>
          <w:sz w:val="32"/>
          <w:szCs w:val="32"/>
        </w:rPr>
        <w:fldChar w:fldCharType="separate"/>
      </w:r>
      <w:r>
        <w:fldChar w:fldCharType="begin"/>
      </w:r>
      <w:r>
        <w:instrText xml:space="preserve"> HYPERLINK \l "_Toc27392" </w:instrText>
      </w:r>
      <w:r>
        <w:fldChar w:fldCharType="separate"/>
      </w:r>
      <w:r>
        <w:rPr>
          <w:rFonts w:hint="eastAsia"/>
          <w:sz w:val="32"/>
          <w:szCs w:val="32"/>
        </w:rPr>
        <w:t>第</w:t>
      </w:r>
      <w:r>
        <w:rPr>
          <w:rFonts w:hint="eastAsia"/>
          <w:sz w:val="32"/>
          <w:szCs w:val="32"/>
          <w:lang w:val="en-US" w:eastAsia="zh-CN"/>
        </w:rPr>
        <w:t>1</w:t>
      </w:r>
      <w:r>
        <w:rPr>
          <w:rFonts w:hint="eastAsia"/>
          <w:sz w:val="32"/>
          <w:szCs w:val="32"/>
        </w:rPr>
        <w:t>章  招标公告</w:t>
      </w:r>
      <w:r>
        <w:rPr>
          <w:sz w:val="32"/>
          <w:szCs w:val="32"/>
        </w:rPr>
        <w:tab/>
      </w:r>
      <w:r>
        <w:rPr>
          <w:sz w:val="32"/>
          <w:szCs w:val="32"/>
        </w:rPr>
        <w:fldChar w:fldCharType="begin"/>
      </w:r>
      <w:r>
        <w:rPr>
          <w:sz w:val="32"/>
          <w:szCs w:val="32"/>
        </w:rPr>
        <w:instrText xml:space="preserve"> PAGEREF _Toc27392 \h </w:instrText>
      </w:r>
      <w:r>
        <w:rPr>
          <w:sz w:val="32"/>
          <w:szCs w:val="32"/>
        </w:rPr>
        <w:fldChar w:fldCharType="separate"/>
      </w:r>
      <w:r>
        <w:rPr>
          <w:sz w:val="32"/>
          <w:szCs w:val="32"/>
        </w:rPr>
        <w:t>3</w:t>
      </w:r>
      <w:r>
        <w:rPr>
          <w:sz w:val="32"/>
          <w:szCs w:val="32"/>
        </w:rPr>
        <w:fldChar w:fldCharType="end"/>
      </w:r>
      <w:r>
        <w:rPr>
          <w:sz w:val="32"/>
          <w:szCs w:val="32"/>
        </w:rPr>
        <w:fldChar w:fldCharType="end"/>
      </w:r>
    </w:p>
    <w:p w14:paraId="2B8DFC2B">
      <w:pPr>
        <w:pStyle w:val="16"/>
        <w:tabs>
          <w:tab w:val="right" w:leader="dot" w:pos="9071"/>
        </w:tabs>
        <w:rPr>
          <w:sz w:val="32"/>
          <w:szCs w:val="32"/>
        </w:rPr>
      </w:pPr>
      <w:r>
        <w:fldChar w:fldCharType="begin"/>
      </w:r>
      <w:r>
        <w:instrText xml:space="preserve"> HYPERLINK \l "_Toc25195" </w:instrText>
      </w:r>
      <w:r>
        <w:fldChar w:fldCharType="separate"/>
      </w:r>
      <w:r>
        <w:rPr>
          <w:rFonts w:hint="eastAsia"/>
          <w:sz w:val="32"/>
          <w:szCs w:val="32"/>
        </w:rPr>
        <w:t>第</w:t>
      </w:r>
      <w:r>
        <w:rPr>
          <w:rFonts w:hint="eastAsia"/>
          <w:sz w:val="32"/>
          <w:szCs w:val="32"/>
          <w:lang w:val="en-US" w:eastAsia="zh-CN"/>
        </w:rPr>
        <w:t>2</w:t>
      </w:r>
      <w:r>
        <w:rPr>
          <w:rFonts w:hint="eastAsia"/>
          <w:sz w:val="32"/>
          <w:szCs w:val="32"/>
        </w:rPr>
        <w:t xml:space="preserve">章 </w:t>
      </w:r>
      <w:r>
        <w:rPr>
          <w:rFonts w:hint="eastAsia"/>
          <w:sz w:val="32"/>
          <w:szCs w:val="32"/>
          <w:lang w:val="en-US" w:eastAsia="zh-CN"/>
        </w:rPr>
        <w:t xml:space="preserve"> </w:t>
      </w:r>
      <w:r>
        <w:rPr>
          <w:rFonts w:hint="eastAsia"/>
          <w:sz w:val="32"/>
          <w:szCs w:val="32"/>
        </w:rPr>
        <w:t>投标方须知</w:t>
      </w:r>
      <w:r>
        <w:rPr>
          <w:sz w:val="32"/>
          <w:szCs w:val="32"/>
        </w:rPr>
        <w:tab/>
      </w:r>
      <w:r>
        <w:rPr>
          <w:sz w:val="32"/>
          <w:szCs w:val="32"/>
        </w:rPr>
        <w:fldChar w:fldCharType="begin"/>
      </w:r>
      <w:r>
        <w:rPr>
          <w:sz w:val="32"/>
          <w:szCs w:val="32"/>
        </w:rPr>
        <w:instrText xml:space="preserve"> PAGEREF _Toc25195 \h </w:instrText>
      </w:r>
      <w:r>
        <w:rPr>
          <w:sz w:val="32"/>
          <w:szCs w:val="32"/>
        </w:rPr>
        <w:fldChar w:fldCharType="separate"/>
      </w:r>
      <w:r>
        <w:rPr>
          <w:sz w:val="32"/>
          <w:szCs w:val="32"/>
        </w:rPr>
        <w:t>5</w:t>
      </w:r>
      <w:r>
        <w:rPr>
          <w:sz w:val="32"/>
          <w:szCs w:val="32"/>
        </w:rPr>
        <w:fldChar w:fldCharType="end"/>
      </w:r>
      <w:r>
        <w:rPr>
          <w:sz w:val="32"/>
          <w:szCs w:val="32"/>
        </w:rPr>
        <w:fldChar w:fldCharType="end"/>
      </w:r>
    </w:p>
    <w:p w14:paraId="43532FD0">
      <w:pPr>
        <w:pStyle w:val="16"/>
        <w:tabs>
          <w:tab w:val="right" w:leader="dot" w:pos="9071"/>
        </w:tabs>
        <w:rPr>
          <w:sz w:val="32"/>
          <w:szCs w:val="32"/>
        </w:rPr>
      </w:pPr>
      <w:r>
        <w:fldChar w:fldCharType="begin"/>
      </w:r>
      <w:r>
        <w:instrText xml:space="preserve"> HYPERLINK \l "_Toc23639" </w:instrText>
      </w:r>
      <w:r>
        <w:fldChar w:fldCharType="separate"/>
      </w:r>
      <w:r>
        <w:rPr>
          <w:rFonts w:hint="eastAsia"/>
          <w:sz w:val="32"/>
          <w:szCs w:val="32"/>
        </w:rPr>
        <w:t>第</w:t>
      </w:r>
      <w:r>
        <w:rPr>
          <w:rFonts w:hint="eastAsia"/>
          <w:sz w:val="32"/>
          <w:szCs w:val="32"/>
          <w:lang w:val="en-US" w:eastAsia="zh-CN"/>
        </w:rPr>
        <w:t>3</w:t>
      </w:r>
      <w:r>
        <w:rPr>
          <w:rFonts w:hint="eastAsia"/>
          <w:sz w:val="32"/>
          <w:szCs w:val="32"/>
        </w:rPr>
        <w:t xml:space="preserve">章  </w:t>
      </w:r>
      <w:r>
        <w:rPr>
          <w:sz w:val="32"/>
          <w:szCs w:val="32"/>
        </w:rPr>
        <w:t>评标方法</w:t>
      </w:r>
      <w:r>
        <w:rPr>
          <w:sz w:val="32"/>
          <w:szCs w:val="32"/>
        </w:rPr>
        <w:tab/>
      </w:r>
      <w:r>
        <w:rPr>
          <w:sz w:val="32"/>
          <w:szCs w:val="32"/>
        </w:rPr>
        <w:fldChar w:fldCharType="begin"/>
      </w:r>
      <w:r>
        <w:rPr>
          <w:sz w:val="32"/>
          <w:szCs w:val="32"/>
        </w:rPr>
        <w:instrText xml:space="preserve"> PAGEREF _Toc23639 \h </w:instrText>
      </w:r>
      <w:r>
        <w:rPr>
          <w:sz w:val="32"/>
          <w:szCs w:val="32"/>
        </w:rPr>
        <w:fldChar w:fldCharType="separate"/>
      </w:r>
      <w:r>
        <w:rPr>
          <w:sz w:val="32"/>
          <w:szCs w:val="32"/>
        </w:rPr>
        <w:t>7</w:t>
      </w:r>
      <w:r>
        <w:rPr>
          <w:sz w:val="32"/>
          <w:szCs w:val="32"/>
        </w:rPr>
        <w:fldChar w:fldCharType="end"/>
      </w:r>
      <w:r>
        <w:rPr>
          <w:sz w:val="32"/>
          <w:szCs w:val="32"/>
        </w:rPr>
        <w:fldChar w:fldCharType="end"/>
      </w:r>
    </w:p>
    <w:p w14:paraId="6EC20556">
      <w:pPr>
        <w:pStyle w:val="16"/>
        <w:tabs>
          <w:tab w:val="right" w:leader="dot" w:pos="9071"/>
        </w:tabs>
        <w:rPr>
          <w:sz w:val="32"/>
          <w:szCs w:val="32"/>
        </w:rPr>
      </w:pPr>
      <w:r>
        <w:fldChar w:fldCharType="begin"/>
      </w:r>
      <w:r>
        <w:instrText xml:space="preserve"> HYPERLINK \l "_Toc8987" </w:instrText>
      </w:r>
      <w:r>
        <w:fldChar w:fldCharType="separate"/>
      </w:r>
      <w:r>
        <w:rPr>
          <w:rFonts w:hint="eastAsia"/>
          <w:sz w:val="32"/>
          <w:szCs w:val="32"/>
        </w:rPr>
        <w:t>第</w:t>
      </w:r>
      <w:r>
        <w:rPr>
          <w:rFonts w:hint="eastAsia"/>
          <w:sz w:val="32"/>
          <w:szCs w:val="32"/>
          <w:lang w:val="en-US" w:eastAsia="zh-CN"/>
        </w:rPr>
        <w:t>4</w:t>
      </w:r>
      <w:r>
        <w:rPr>
          <w:rFonts w:hint="eastAsia"/>
          <w:sz w:val="32"/>
          <w:szCs w:val="32"/>
        </w:rPr>
        <w:t>章  技术要求</w:t>
      </w:r>
      <w:r>
        <w:rPr>
          <w:sz w:val="32"/>
          <w:szCs w:val="32"/>
        </w:rPr>
        <w:tab/>
      </w:r>
      <w:r>
        <w:rPr>
          <w:sz w:val="32"/>
          <w:szCs w:val="32"/>
        </w:rPr>
        <w:fldChar w:fldCharType="begin"/>
      </w:r>
      <w:r>
        <w:rPr>
          <w:sz w:val="32"/>
          <w:szCs w:val="32"/>
        </w:rPr>
        <w:instrText xml:space="preserve"> PAGEREF _Toc8987 \h </w:instrText>
      </w:r>
      <w:r>
        <w:rPr>
          <w:sz w:val="32"/>
          <w:szCs w:val="32"/>
        </w:rPr>
        <w:fldChar w:fldCharType="separate"/>
      </w:r>
      <w:r>
        <w:rPr>
          <w:sz w:val="32"/>
          <w:szCs w:val="32"/>
        </w:rPr>
        <w:t>9</w:t>
      </w:r>
      <w:r>
        <w:rPr>
          <w:sz w:val="32"/>
          <w:szCs w:val="32"/>
        </w:rPr>
        <w:fldChar w:fldCharType="end"/>
      </w:r>
      <w:r>
        <w:rPr>
          <w:sz w:val="32"/>
          <w:szCs w:val="32"/>
        </w:rPr>
        <w:fldChar w:fldCharType="end"/>
      </w:r>
    </w:p>
    <w:p w14:paraId="7E4527EF">
      <w:pPr>
        <w:pStyle w:val="16"/>
        <w:tabs>
          <w:tab w:val="right" w:leader="dot" w:pos="9071"/>
        </w:tabs>
        <w:rPr>
          <w:rFonts w:hint="eastAsia" w:eastAsia="宋体"/>
          <w:sz w:val="32"/>
          <w:szCs w:val="32"/>
          <w:lang w:eastAsia="zh-CN"/>
        </w:rPr>
      </w:pPr>
      <w:r>
        <w:fldChar w:fldCharType="begin"/>
      </w:r>
      <w:r>
        <w:instrText xml:space="preserve"> HYPERLINK \l "_Toc16141" </w:instrText>
      </w:r>
      <w:r>
        <w:fldChar w:fldCharType="separate"/>
      </w:r>
      <w:r>
        <w:rPr>
          <w:rFonts w:hint="eastAsia"/>
          <w:sz w:val="32"/>
          <w:szCs w:val="32"/>
        </w:rPr>
        <w:t>投标文件</w:t>
      </w:r>
      <w:r>
        <w:rPr>
          <w:sz w:val="32"/>
          <w:szCs w:val="32"/>
        </w:rPr>
        <w:tab/>
      </w:r>
      <w:r>
        <w:rPr>
          <w:sz w:val="32"/>
          <w:szCs w:val="32"/>
        </w:rPr>
        <w:fldChar w:fldCharType="end"/>
      </w:r>
      <w:r>
        <w:rPr>
          <w:rFonts w:hint="eastAsia"/>
          <w:sz w:val="32"/>
          <w:szCs w:val="32"/>
          <w:lang w:eastAsia="zh-CN"/>
        </w:rPr>
        <w:t>。</w:t>
      </w:r>
    </w:p>
    <w:p w14:paraId="5560C359">
      <w:pPr>
        <w:widowControl/>
        <w:adjustRightInd w:val="0"/>
        <w:snapToGrid w:val="0"/>
        <w:spacing w:line="520" w:lineRule="exact"/>
        <w:ind w:firstLine="4800" w:firstLineChars="1500"/>
        <w:rPr>
          <w:b/>
          <w:bCs/>
          <w:sz w:val="28"/>
          <w:szCs w:val="28"/>
          <w:lang w:val="zh-CN"/>
        </w:rPr>
      </w:pPr>
      <w:r>
        <w:rPr>
          <w:bCs/>
          <w:sz w:val="32"/>
          <w:szCs w:val="32"/>
          <w:lang w:val="zh-CN"/>
        </w:rPr>
        <w:fldChar w:fldCharType="end"/>
      </w:r>
    </w:p>
    <w:p w14:paraId="3C1DCDBF">
      <w:pPr>
        <w:pStyle w:val="6"/>
        <w:ind w:firstLine="562"/>
        <w:rPr>
          <w:b/>
          <w:bCs/>
          <w:sz w:val="28"/>
          <w:szCs w:val="28"/>
          <w:lang w:val="zh-CN"/>
        </w:rPr>
      </w:pPr>
    </w:p>
    <w:p w14:paraId="7F61B37F">
      <w:pPr>
        <w:rPr>
          <w:b/>
          <w:bCs/>
          <w:sz w:val="28"/>
          <w:szCs w:val="28"/>
          <w:lang w:val="zh-CN"/>
        </w:rPr>
      </w:pPr>
    </w:p>
    <w:p w14:paraId="12E2D8A7">
      <w:pPr>
        <w:pStyle w:val="6"/>
        <w:rPr>
          <w:lang w:val="zh-CN"/>
        </w:rPr>
      </w:pPr>
    </w:p>
    <w:p w14:paraId="661AA7FB">
      <w:pPr>
        <w:rPr>
          <w:b/>
          <w:bCs/>
          <w:sz w:val="28"/>
          <w:szCs w:val="28"/>
          <w:lang w:val="zh-CN"/>
        </w:rPr>
      </w:pPr>
    </w:p>
    <w:p w14:paraId="4ED6A750">
      <w:pPr>
        <w:pStyle w:val="6"/>
        <w:ind w:firstLine="562"/>
        <w:rPr>
          <w:b/>
          <w:bCs/>
          <w:sz w:val="28"/>
          <w:szCs w:val="28"/>
          <w:lang w:val="zh-CN"/>
        </w:rPr>
      </w:pPr>
    </w:p>
    <w:p w14:paraId="26E8A270">
      <w:pPr>
        <w:rPr>
          <w:b/>
          <w:bCs/>
          <w:sz w:val="28"/>
          <w:szCs w:val="28"/>
          <w:lang w:val="zh-CN"/>
        </w:rPr>
      </w:pPr>
    </w:p>
    <w:p w14:paraId="121F8787">
      <w:pPr>
        <w:pStyle w:val="6"/>
        <w:rPr>
          <w:lang w:val="zh-CN"/>
        </w:rPr>
      </w:pPr>
    </w:p>
    <w:p w14:paraId="6E24569F">
      <w:pPr>
        <w:rPr>
          <w:b/>
          <w:bCs/>
          <w:sz w:val="28"/>
          <w:szCs w:val="28"/>
          <w:lang w:val="zh-CN"/>
        </w:rPr>
      </w:pPr>
    </w:p>
    <w:p w14:paraId="14F1A5D4">
      <w:pPr>
        <w:pStyle w:val="6"/>
        <w:ind w:firstLine="562"/>
        <w:rPr>
          <w:b/>
          <w:bCs/>
          <w:sz w:val="28"/>
          <w:szCs w:val="28"/>
          <w:lang w:val="zh-CN"/>
        </w:rPr>
      </w:pPr>
    </w:p>
    <w:p w14:paraId="31AC23F3">
      <w:pPr>
        <w:rPr>
          <w:b/>
          <w:bCs/>
          <w:sz w:val="28"/>
          <w:szCs w:val="28"/>
          <w:lang w:val="zh-CN"/>
        </w:rPr>
      </w:pPr>
    </w:p>
    <w:p w14:paraId="636EEFF0">
      <w:pPr>
        <w:pStyle w:val="6"/>
        <w:ind w:firstLine="562"/>
        <w:rPr>
          <w:b/>
          <w:bCs/>
          <w:sz w:val="28"/>
          <w:szCs w:val="28"/>
          <w:lang w:val="zh-CN"/>
        </w:rPr>
      </w:pPr>
    </w:p>
    <w:p w14:paraId="618CB992">
      <w:pPr>
        <w:rPr>
          <w:b/>
          <w:bCs/>
          <w:sz w:val="28"/>
          <w:szCs w:val="28"/>
          <w:lang w:val="zh-CN"/>
        </w:rPr>
      </w:pPr>
    </w:p>
    <w:p w14:paraId="6F53A3C8">
      <w:pPr>
        <w:pStyle w:val="6"/>
        <w:ind w:firstLine="562"/>
        <w:rPr>
          <w:b/>
          <w:bCs/>
          <w:sz w:val="28"/>
          <w:szCs w:val="28"/>
          <w:lang w:val="zh-CN"/>
        </w:rPr>
      </w:pPr>
    </w:p>
    <w:p w14:paraId="7B1F7A0B">
      <w:pPr>
        <w:rPr>
          <w:b/>
          <w:bCs/>
          <w:sz w:val="28"/>
          <w:szCs w:val="28"/>
          <w:lang w:val="zh-CN"/>
        </w:rPr>
      </w:pPr>
    </w:p>
    <w:p w14:paraId="70130893">
      <w:pPr>
        <w:pStyle w:val="6"/>
        <w:ind w:firstLine="562"/>
        <w:rPr>
          <w:b/>
          <w:bCs/>
          <w:sz w:val="28"/>
          <w:szCs w:val="28"/>
          <w:lang w:val="zh-CN"/>
        </w:rPr>
      </w:pPr>
    </w:p>
    <w:p w14:paraId="2D41242E">
      <w:pPr>
        <w:rPr>
          <w:b/>
          <w:bCs/>
          <w:sz w:val="28"/>
          <w:szCs w:val="28"/>
          <w:lang w:val="zh-CN"/>
        </w:rPr>
      </w:pPr>
    </w:p>
    <w:p w14:paraId="37EFBF66">
      <w:pPr>
        <w:pStyle w:val="6"/>
        <w:ind w:firstLine="562"/>
        <w:rPr>
          <w:b/>
          <w:bCs/>
          <w:sz w:val="28"/>
          <w:szCs w:val="28"/>
          <w:lang w:val="zh-CN"/>
        </w:rPr>
      </w:pPr>
    </w:p>
    <w:p w14:paraId="6EE918BC">
      <w:pPr>
        <w:rPr>
          <w:b/>
          <w:bCs/>
          <w:sz w:val="28"/>
          <w:szCs w:val="28"/>
          <w:lang w:val="zh-CN"/>
        </w:rPr>
      </w:pPr>
    </w:p>
    <w:p w14:paraId="2A8E1E6C">
      <w:pPr>
        <w:pStyle w:val="6"/>
        <w:ind w:firstLine="562"/>
        <w:rPr>
          <w:b/>
          <w:bCs/>
          <w:sz w:val="28"/>
          <w:szCs w:val="28"/>
          <w:lang w:val="zh-CN"/>
        </w:rPr>
      </w:pPr>
    </w:p>
    <w:p w14:paraId="72B5E2E7">
      <w:pPr>
        <w:pStyle w:val="6"/>
        <w:ind w:firstLine="562"/>
        <w:rPr>
          <w:b/>
          <w:bCs/>
          <w:sz w:val="28"/>
          <w:szCs w:val="28"/>
          <w:lang w:val="zh-CN"/>
        </w:rPr>
      </w:pPr>
    </w:p>
    <w:p w14:paraId="6C220052">
      <w:pPr>
        <w:rPr>
          <w:b/>
          <w:bCs/>
          <w:sz w:val="28"/>
          <w:szCs w:val="28"/>
          <w:lang w:val="zh-CN"/>
        </w:rPr>
      </w:pPr>
    </w:p>
    <w:p w14:paraId="5CC12630">
      <w:pPr>
        <w:pStyle w:val="6"/>
        <w:ind w:firstLine="562"/>
        <w:rPr>
          <w:b/>
          <w:bCs/>
          <w:sz w:val="28"/>
          <w:szCs w:val="28"/>
          <w:lang w:val="zh-CN"/>
        </w:rPr>
      </w:pPr>
    </w:p>
    <w:p w14:paraId="28F6BE3F">
      <w:pPr>
        <w:rPr>
          <w:b/>
          <w:bCs/>
          <w:sz w:val="28"/>
          <w:szCs w:val="28"/>
          <w:lang w:val="zh-CN"/>
        </w:rPr>
      </w:pPr>
    </w:p>
    <w:p w14:paraId="35FA6340">
      <w:pPr>
        <w:pStyle w:val="2"/>
      </w:pPr>
    </w:p>
    <w:p w14:paraId="5EC4458E">
      <w:pPr>
        <w:pStyle w:val="2"/>
      </w:pPr>
    </w:p>
    <w:p w14:paraId="084744D9"/>
    <w:p w14:paraId="704517A4">
      <w:pPr>
        <w:pStyle w:val="6"/>
      </w:pPr>
    </w:p>
    <w:p w14:paraId="27E8E303"/>
    <w:p w14:paraId="558FB86A">
      <w:pPr>
        <w:pStyle w:val="2"/>
      </w:pPr>
    </w:p>
    <w:p w14:paraId="7552F12D">
      <w:pPr>
        <w:pStyle w:val="2"/>
      </w:pPr>
    </w:p>
    <w:p w14:paraId="5C972538">
      <w:pPr>
        <w:pStyle w:val="2"/>
      </w:pPr>
    </w:p>
    <w:p w14:paraId="2936EC8D">
      <w:pPr>
        <w:pStyle w:val="6"/>
      </w:pPr>
      <w:r>
        <w:drawing>
          <wp:anchor distT="0" distB="0" distL="114300" distR="114300" simplePos="0" relativeHeight="251665408" behindDoc="0" locked="0" layoutInCell="1" allowOverlap="1">
            <wp:simplePos x="0" y="0"/>
            <wp:positionH relativeFrom="column">
              <wp:posOffset>114300</wp:posOffset>
            </wp:positionH>
            <wp:positionV relativeFrom="paragraph">
              <wp:posOffset>-191135</wp:posOffset>
            </wp:positionV>
            <wp:extent cx="1257300" cy="398145"/>
            <wp:effectExtent l="0" t="0" r="0" b="19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1D00C83A">
      <w:pPr>
        <w:pStyle w:val="6"/>
      </w:pPr>
    </w:p>
    <w:p w14:paraId="574A59A2">
      <w:pPr>
        <w:pStyle w:val="3"/>
        <w:ind w:firstLine="1446" w:firstLineChars="400"/>
        <w:jc w:val="center"/>
      </w:pPr>
      <w:bookmarkStart w:id="0" w:name="_Toc27392"/>
      <w:bookmarkStart w:id="1" w:name="_Toc37421123"/>
      <w:bookmarkStart w:id="2" w:name="_Toc37421050"/>
      <w:r>
        <w:rPr>
          <w:rFonts w:hint="eastAsia"/>
        </w:rPr>
        <w:t>第</w:t>
      </w:r>
      <w:r>
        <w:rPr>
          <w:rFonts w:hint="eastAsia"/>
          <w:lang w:val="en-US" w:eastAsia="zh-CN"/>
        </w:rPr>
        <w:t>1</w:t>
      </w:r>
      <w:r>
        <w:rPr>
          <w:rFonts w:hint="eastAsia"/>
        </w:rPr>
        <w:t>章  招标公告</w:t>
      </w:r>
      <w:bookmarkEnd w:id="0"/>
      <w:bookmarkEnd w:id="1"/>
      <w:bookmarkEnd w:id="2"/>
    </w:p>
    <w:p w14:paraId="6608A049">
      <w:pPr>
        <w:pStyle w:val="6"/>
        <w:ind w:firstLine="480"/>
        <w:rPr>
          <w:rFonts w:hAnsi="宋体"/>
          <w:color w:val="000000"/>
          <w:highlight w:val="none"/>
        </w:rPr>
      </w:pPr>
      <w:r>
        <w:rPr>
          <w:rFonts w:hint="eastAsia" w:ascii="宋体" w:hAnsi="宋体"/>
          <w:color w:val="000000"/>
          <w:kern w:val="2"/>
          <w:sz w:val="24"/>
        </w:rPr>
        <w:t>中国重汽车集团济南专用车有限公司（以下简称招标方）计划自卸车</w:t>
      </w:r>
      <w:r>
        <w:rPr>
          <w:rFonts w:hint="eastAsia" w:ascii="宋体" w:hAnsi="宋体"/>
          <w:color w:val="000000"/>
          <w:kern w:val="2"/>
          <w:sz w:val="24"/>
          <w:highlight w:val="none"/>
          <w:lang w:eastAsia="zh-CN"/>
        </w:rPr>
        <w:t>底板</w:t>
      </w:r>
      <w:r>
        <w:rPr>
          <w:rFonts w:hint="eastAsia" w:ascii="宋体" w:hAnsi="宋体"/>
          <w:color w:val="000000"/>
          <w:kern w:val="2"/>
          <w:sz w:val="24"/>
          <w:highlight w:val="none"/>
        </w:rPr>
        <w:t>业务外包项目进行</w:t>
      </w:r>
      <w:r>
        <w:rPr>
          <w:rFonts w:hint="eastAsia" w:ascii="宋体" w:hAnsi="宋体"/>
          <w:color w:val="000000"/>
          <w:kern w:val="2"/>
          <w:sz w:val="24"/>
          <w:highlight w:val="none"/>
          <w:lang w:val="en-US" w:eastAsia="zh-CN"/>
        </w:rPr>
        <w:t>公开</w:t>
      </w:r>
      <w:r>
        <w:rPr>
          <w:rFonts w:hint="eastAsia" w:ascii="宋体" w:hAnsi="宋体"/>
          <w:color w:val="000000"/>
          <w:kern w:val="2"/>
          <w:sz w:val="24"/>
          <w:highlight w:val="none"/>
        </w:rPr>
        <w:t>招标。</w:t>
      </w:r>
    </w:p>
    <w:p w14:paraId="4A832884">
      <w:pPr>
        <w:numPr>
          <w:ilvl w:val="0"/>
          <w:numId w:val="1"/>
        </w:numPr>
        <w:spacing w:line="440" w:lineRule="exact"/>
        <w:ind w:firstLine="482" w:firstLineChars="200"/>
        <w:rPr>
          <w:rFonts w:ascii="宋体" w:hAnsi="宋体"/>
          <w:b/>
          <w:color w:val="000000"/>
          <w:sz w:val="24"/>
          <w:highlight w:val="none"/>
        </w:rPr>
      </w:pPr>
      <w:r>
        <w:rPr>
          <w:rFonts w:hint="eastAsia" w:ascii="宋体" w:hAnsi="宋体"/>
          <w:b/>
          <w:color w:val="000000"/>
          <w:sz w:val="24"/>
          <w:highlight w:val="none"/>
        </w:rPr>
        <w:t>招标内容：</w:t>
      </w:r>
      <w:bookmarkStart w:id="3" w:name="_Toc116872027"/>
    </w:p>
    <w:p w14:paraId="31019B6B">
      <w:pPr>
        <w:pStyle w:val="6"/>
        <w:ind w:firstLine="720" w:firstLineChars="300"/>
        <w:rPr>
          <w:rFonts w:ascii="宋体" w:hAnsi="宋体"/>
          <w:b w:val="0"/>
          <w:bCs/>
          <w:color w:val="000000"/>
          <w:sz w:val="24"/>
          <w:highlight w:val="none"/>
        </w:rPr>
      </w:pPr>
      <w:r>
        <w:rPr>
          <w:rFonts w:hint="eastAsia" w:ascii="宋体" w:hAnsi="宋体"/>
          <w:b w:val="0"/>
          <w:bCs/>
          <w:color w:val="000000"/>
          <w:sz w:val="24"/>
          <w:highlight w:val="none"/>
        </w:rPr>
        <w:t>自卸车</w:t>
      </w:r>
      <w:r>
        <w:rPr>
          <w:rFonts w:hint="eastAsia" w:ascii="宋体" w:hAnsi="宋体"/>
          <w:b w:val="0"/>
          <w:bCs/>
          <w:color w:val="000000"/>
          <w:sz w:val="24"/>
          <w:highlight w:val="none"/>
          <w:lang w:val="en-US" w:eastAsia="zh-CN"/>
        </w:rPr>
        <w:t>底板</w:t>
      </w:r>
      <w:r>
        <w:rPr>
          <w:rFonts w:hint="eastAsia" w:ascii="宋体" w:hAnsi="宋体"/>
          <w:b w:val="0"/>
          <w:bCs/>
          <w:color w:val="000000"/>
          <w:sz w:val="24"/>
          <w:highlight w:val="none"/>
        </w:rPr>
        <w:t>业务外包</w:t>
      </w:r>
      <w:r>
        <w:rPr>
          <w:rFonts w:ascii="宋体" w:hAnsi="宋体"/>
          <w:b w:val="0"/>
          <w:bCs/>
          <w:color w:val="000000"/>
          <w:sz w:val="24"/>
          <w:highlight w:val="none"/>
        </w:rPr>
        <w:t>项目</w:t>
      </w:r>
    </w:p>
    <w:p w14:paraId="7E8DDFBB">
      <w:pPr>
        <w:spacing w:line="440" w:lineRule="exact"/>
        <w:ind w:firstLine="482" w:firstLineChars="200"/>
        <w:rPr>
          <w:rFonts w:ascii="宋体" w:hAnsi="宋体"/>
          <w:color w:val="000000"/>
          <w:sz w:val="24"/>
        </w:rPr>
      </w:pPr>
      <w:r>
        <w:rPr>
          <w:rFonts w:hint="eastAsia" w:ascii="宋体" w:hAnsi="宋体"/>
          <w:b/>
          <w:color w:val="000000"/>
          <w:sz w:val="24"/>
        </w:rPr>
        <w:t>2、有关说明：</w:t>
      </w:r>
      <w:bookmarkEnd w:id="3"/>
    </w:p>
    <w:p w14:paraId="63CC3C9A">
      <w:pPr>
        <w:spacing w:line="460" w:lineRule="exact"/>
        <w:ind w:firstLine="480" w:firstLineChars="200"/>
        <w:rPr>
          <w:rFonts w:ascii="宋体" w:hAnsi="宋体"/>
          <w:color w:val="000000"/>
          <w:sz w:val="24"/>
          <w:highlight w:val="none"/>
        </w:rPr>
      </w:pPr>
      <w:r>
        <w:rPr>
          <w:rFonts w:hint="eastAsia" w:ascii="宋体" w:hAnsi="宋体" w:cs="宋体"/>
          <w:sz w:val="24"/>
          <w:szCs w:val="24"/>
          <w:lang w:val="en-US" w:eastAsia="zh-CN"/>
        </w:rPr>
        <w:t>2.</w:t>
      </w:r>
      <w:r>
        <w:rPr>
          <w:rFonts w:ascii="宋体" w:hAnsi="宋体" w:eastAsia="宋体" w:cs="宋体"/>
          <w:sz w:val="24"/>
          <w:szCs w:val="24"/>
        </w:rPr>
        <w:t>1、投标人必须是在中华人民共和国境内注册的独立法人机构，</w:t>
      </w:r>
      <w:r>
        <w:rPr>
          <w:rFonts w:ascii="宋体" w:hAnsi="宋体" w:eastAsia="宋体" w:cs="宋体"/>
          <w:sz w:val="24"/>
          <w:szCs w:val="24"/>
          <w:highlight w:val="none"/>
        </w:rPr>
        <w:t>注册资本≥300万，</w:t>
      </w:r>
      <w:r>
        <w:rPr>
          <w:rFonts w:ascii="宋体" w:hAnsi="宋体" w:eastAsia="宋体" w:cs="宋体"/>
          <w:sz w:val="24"/>
          <w:szCs w:val="24"/>
        </w:rPr>
        <w:t>具有独立承担民事责任能力，具有相应的生产、供货及安装能力。</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rPr>
        <w:t>2、投标项目应在投标人营业执照经营范围内。</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rPr>
        <w:t>3、投标人公司信誉良好，无违法违规等不良行为，在“信用中国”中未列入联合惩戒失信人名单。</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rPr>
        <w:t>4、法律法规对合格投标人的其他要求、规定。</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rPr>
        <w:t>5、本项目不允许代理商投标。</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highlight w:val="none"/>
        </w:rPr>
        <w:t>6、本项目不接受联合体投标。</w:t>
      </w:r>
    </w:p>
    <w:p w14:paraId="14B2C27F">
      <w:pPr>
        <w:spacing w:line="460" w:lineRule="exact"/>
        <w:ind w:firstLine="480" w:firstLineChars="200"/>
        <w:rPr>
          <w:highlight w:val="none"/>
        </w:rPr>
      </w:pPr>
      <w:bookmarkStart w:id="4" w:name="_Toc116872028"/>
      <w:r>
        <w:rPr>
          <w:rFonts w:hint="eastAsia" w:ascii="宋体" w:hAnsi="宋体"/>
          <w:color w:val="000000"/>
          <w:sz w:val="24"/>
          <w:highlight w:val="none"/>
        </w:rPr>
        <w:t>2.7结算方式：加工产品验收合格且发票</w:t>
      </w:r>
      <w:r>
        <w:rPr>
          <w:rFonts w:hint="eastAsia" w:ascii="宋体" w:hAnsi="宋体"/>
          <w:color w:val="000000"/>
          <w:sz w:val="24"/>
          <w:highlight w:val="none"/>
          <w:lang w:val="en-US" w:eastAsia="zh-CN"/>
        </w:rPr>
        <w:t>挂</w:t>
      </w:r>
      <w:r>
        <w:rPr>
          <w:rFonts w:hint="eastAsia" w:ascii="宋体" w:hAnsi="宋体"/>
          <w:color w:val="000000"/>
          <w:sz w:val="24"/>
          <w:highlight w:val="none"/>
        </w:rPr>
        <w:t>账三</w:t>
      </w:r>
      <w:r>
        <w:rPr>
          <w:rFonts w:hint="eastAsia" w:ascii="宋体" w:hAnsi="宋体"/>
          <w:color w:val="000000"/>
          <w:sz w:val="24"/>
          <w:highlight w:val="none"/>
          <w:lang w:val="en-US" w:eastAsia="zh-CN"/>
        </w:rPr>
        <w:t>个</w:t>
      </w:r>
      <w:r>
        <w:rPr>
          <w:rFonts w:hint="eastAsia" w:ascii="宋体" w:hAnsi="宋体"/>
          <w:color w:val="000000"/>
          <w:sz w:val="24"/>
          <w:highlight w:val="none"/>
        </w:rPr>
        <w:t>月</w:t>
      </w:r>
      <w:r>
        <w:rPr>
          <w:rFonts w:hint="eastAsia" w:ascii="宋体" w:hAnsi="宋体"/>
          <w:color w:val="000000"/>
          <w:sz w:val="24"/>
          <w:highlight w:val="none"/>
          <w:lang w:val="en-US" w:eastAsia="zh-CN"/>
        </w:rPr>
        <w:t>后</w:t>
      </w:r>
      <w:r>
        <w:rPr>
          <w:rFonts w:hint="eastAsia" w:ascii="宋体" w:hAnsi="宋体"/>
          <w:color w:val="000000"/>
          <w:sz w:val="24"/>
          <w:highlight w:val="none"/>
        </w:rPr>
        <w:t>付</w:t>
      </w:r>
      <w:r>
        <w:rPr>
          <w:rFonts w:hint="eastAsia" w:ascii="宋体" w:hAnsi="宋体"/>
          <w:color w:val="000000"/>
          <w:sz w:val="24"/>
          <w:highlight w:val="none"/>
          <w:lang w:val="en-US" w:eastAsia="zh-CN"/>
        </w:rPr>
        <w:t>六个月的</w:t>
      </w:r>
      <w:r>
        <w:rPr>
          <w:rFonts w:hint="eastAsia" w:ascii="宋体" w:hAnsi="宋体"/>
          <w:color w:val="000000"/>
          <w:sz w:val="24"/>
          <w:highlight w:val="none"/>
        </w:rPr>
        <w:t>银行承兑和商业汇票结算。</w:t>
      </w:r>
    </w:p>
    <w:p w14:paraId="4556B137">
      <w:pPr>
        <w:spacing w:line="4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2.</w:t>
      </w:r>
      <w:r>
        <w:rPr>
          <w:rFonts w:hint="eastAsia" w:ascii="宋体" w:hAnsi="宋体"/>
          <w:color w:val="000000"/>
          <w:sz w:val="24"/>
          <w:highlight w:val="none"/>
          <w:lang w:val="en-US" w:eastAsia="zh-CN"/>
        </w:rPr>
        <w:t>8</w:t>
      </w:r>
      <w:r>
        <w:rPr>
          <w:rFonts w:hint="eastAsia" w:ascii="宋体" w:hAnsi="宋体"/>
          <w:color w:val="000000"/>
          <w:sz w:val="24"/>
          <w:highlight w:val="none"/>
        </w:rPr>
        <w:t>其他约定：业务开展使用的辅料由招标方提供，中标方员工使用的工作服、手套、劳保鞋、防毒口罩等劳保用品由</w:t>
      </w:r>
      <w:bookmarkStart w:id="5" w:name="OLE_LINK4"/>
      <w:bookmarkStart w:id="6" w:name="OLE_LINK3"/>
      <w:r>
        <w:rPr>
          <w:rFonts w:hint="eastAsia" w:ascii="宋体" w:hAnsi="宋体"/>
          <w:color w:val="000000"/>
          <w:sz w:val="24"/>
          <w:highlight w:val="none"/>
        </w:rPr>
        <w:t>中标方</w:t>
      </w:r>
      <w:bookmarkEnd w:id="5"/>
      <w:bookmarkEnd w:id="6"/>
      <w:r>
        <w:rPr>
          <w:rFonts w:hint="eastAsia" w:ascii="宋体" w:hAnsi="宋体"/>
          <w:color w:val="000000"/>
          <w:sz w:val="24"/>
          <w:highlight w:val="none"/>
        </w:rPr>
        <w:t>自行解决，中标方应确保相关劳保用品的合格性和适用性</w:t>
      </w:r>
    </w:p>
    <w:p w14:paraId="6335D8A6">
      <w:pPr>
        <w:pStyle w:val="4"/>
        <w:numPr>
          <w:ilvl w:val="0"/>
          <w:numId w:val="0"/>
        </w:numPr>
        <w:bidi w:val="0"/>
        <w:ind w:leftChars="0" w:firstLine="482" w:firstLineChars="200"/>
        <w:rPr>
          <w:rFonts w:hint="eastAsia" w:ascii="宋体" w:hAnsi="宋体" w:eastAsia="宋体" w:cs="Times New Roman"/>
          <w:b/>
          <w:color w:val="000000"/>
          <w:kern w:val="2"/>
          <w:sz w:val="24"/>
          <w:szCs w:val="24"/>
          <w:highlight w:val="none"/>
          <w:lang w:val="en-US" w:eastAsia="zh-CN" w:bidi="ar-SA"/>
        </w:rPr>
      </w:pPr>
      <w:bookmarkStart w:id="7" w:name="_Toc26561"/>
      <w:r>
        <w:rPr>
          <w:rFonts w:hint="eastAsia" w:ascii="宋体" w:hAnsi="宋体" w:eastAsia="宋体" w:cs="Times New Roman"/>
          <w:b/>
          <w:color w:val="000000"/>
          <w:kern w:val="2"/>
          <w:sz w:val="24"/>
          <w:szCs w:val="24"/>
          <w:highlight w:val="none"/>
          <w:lang w:val="en-US" w:eastAsia="zh-CN" w:bidi="ar-SA"/>
        </w:rPr>
        <w:t>3、招标形式</w:t>
      </w:r>
      <w:bookmarkEnd w:id="7"/>
    </w:p>
    <w:p w14:paraId="4024C547">
      <w:pPr>
        <w:pStyle w:val="11"/>
        <w:spacing w:line="360" w:lineRule="auto"/>
        <w:ind w:firstLine="480" w:firstLineChars="200"/>
        <w:rPr>
          <w:rFonts w:hint="eastAsia"/>
          <w:highlight w:val="none"/>
          <w:lang w:eastAsia="zh-CN"/>
        </w:rPr>
      </w:pPr>
      <w:r>
        <w:rPr>
          <w:rFonts w:hint="eastAsia"/>
          <w:highlight w:val="none"/>
        </w:rPr>
        <w:t>招标形式：</w:t>
      </w:r>
      <w:r>
        <w:rPr>
          <w:rFonts w:hint="eastAsia"/>
          <w:highlight w:val="none"/>
          <w:lang w:eastAsia="zh-CN"/>
        </w:rPr>
        <w:t>公开</w:t>
      </w:r>
      <w:r>
        <w:rPr>
          <w:rFonts w:hint="eastAsia"/>
          <w:highlight w:val="none"/>
        </w:rPr>
        <w:t>招标</w:t>
      </w:r>
      <w:r>
        <w:rPr>
          <w:rFonts w:hint="eastAsia"/>
          <w:highlight w:val="none"/>
          <w:lang w:eastAsia="zh-CN"/>
        </w:rPr>
        <w:t>。</w:t>
      </w:r>
      <w:bookmarkStart w:id="8" w:name="_Toc31798"/>
      <w:bookmarkStart w:id="81" w:name="_GoBack"/>
      <w:bookmarkEnd w:id="81"/>
    </w:p>
    <w:p w14:paraId="49404229">
      <w:pPr>
        <w:pStyle w:val="11"/>
        <w:spacing w:line="360" w:lineRule="auto"/>
        <w:ind w:firstLine="482" w:firstLineChars="200"/>
        <w:rPr>
          <w:rFonts w:hint="default" w:ascii="宋体" w:hAnsi="宋体" w:eastAsia="宋体" w:cs="Times New Roman"/>
          <w:b/>
          <w:color w:val="000000"/>
          <w:kern w:val="2"/>
          <w:sz w:val="24"/>
          <w:szCs w:val="24"/>
          <w:highlight w:val="none"/>
          <w:lang w:val="en-US" w:eastAsia="zh-CN" w:bidi="ar-SA"/>
        </w:rPr>
      </w:pPr>
      <w:r>
        <w:rPr>
          <w:rFonts w:hint="eastAsia" w:ascii="宋体" w:hAnsi="宋体" w:eastAsia="宋体" w:cs="Times New Roman"/>
          <w:b/>
          <w:color w:val="000000"/>
          <w:kern w:val="2"/>
          <w:sz w:val="24"/>
          <w:szCs w:val="24"/>
          <w:highlight w:val="none"/>
          <w:lang w:val="en-US" w:eastAsia="zh-CN" w:bidi="ar-SA"/>
        </w:rPr>
        <w:t>4、报名及获取招标文件</w:t>
      </w:r>
      <w:bookmarkEnd w:id="8"/>
    </w:p>
    <w:p w14:paraId="508C5094">
      <w:pPr>
        <w:pStyle w:val="2"/>
        <w:ind w:firstLine="480" w:firstLineChars="200"/>
        <w:rPr>
          <w:rFonts w:hint="eastAsia"/>
          <w:highlight w:val="none"/>
          <w:lang w:val="en-US" w:eastAsia="zh-CN"/>
        </w:rPr>
      </w:pPr>
      <w:r>
        <w:rPr>
          <w:rFonts w:hint="eastAsia"/>
          <w:highlight w:val="none"/>
          <w:lang w:eastAsia="zh-CN"/>
        </w:rPr>
        <w:t>有意向的投标人在</w:t>
      </w:r>
      <w:r>
        <w:rPr>
          <w:rFonts w:hint="eastAsia"/>
          <w:highlight w:val="none"/>
          <w:lang w:val="en-US" w:eastAsia="zh-CN"/>
        </w:rPr>
        <w:t>2025年8月17日16:00前，扫描下发二维码进行报名，并电话联系。招标人将本项目招标书电子版以发送至报名厂家所提供的邮箱或其他地址，招标人不对报名厂家能否通过电子邮件正确或及时接收相关邮件负责，招标人邮件发出即视为送达。</w:t>
      </w:r>
    </w:p>
    <w:p w14:paraId="5C394193">
      <w:pPr>
        <w:pStyle w:val="2"/>
      </w:pPr>
      <w:r>
        <w:rPr>
          <w:rFonts w:hint="eastAsia"/>
          <w:lang w:val="en-US" w:eastAsia="zh-CN"/>
        </w:rPr>
        <w:t xml:space="preserve">                        </w:t>
      </w:r>
      <w:r>
        <w:drawing>
          <wp:inline distT="0" distB="0" distL="114300" distR="114300">
            <wp:extent cx="1801495" cy="1797050"/>
            <wp:effectExtent l="0" t="0" r="8255"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1801495" cy="1797050"/>
                    </a:xfrm>
                    <a:prstGeom prst="rect">
                      <a:avLst/>
                    </a:prstGeom>
                    <a:noFill/>
                    <a:ln>
                      <a:noFill/>
                    </a:ln>
                  </pic:spPr>
                </pic:pic>
              </a:graphicData>
            </a:graphic>
          </wp:inline>
        </w:drawing>
      </w:r>
    </w:p>
    <w:p w14:paraId="11E28EBF">
      <w:pPr>
        <w:pStyle w:val="2"/>
        <w:ind w:firstLine="3600" w:firstLineChars="1500"/>
        <w:rPr>
          <w:rFonts w:hint="default" w:eastAsia="宋体"/>
          <w:lang w:val="en-US" w:eastAsia="zh-CN"/>
        </w:rPr>
      </w:pPr>
      <w:r>
        <w:rPr>
          <w:rFonts w:hint="eastAsia"/>
          <w:lang w:val="en-US" w:eastAsia="zh-CN"/>
        </w:rPr>
        <w:t>报名二维码</w:t>
      </w:r>
    </w:p>
    <w:p w14:paraId="05470ED0">
      <w:pPr>
        <w:pStyle w:val="11"/>
        <w:spacing w:line="460" w:lineRule="exact"/>
        <w:ind w:firstLine="482" w:firstLineChars="200"/>
        <w:rPr>
          <w:rFonts w:hAnsi="宋体"/>
          <w:b/>
          <w:color w:val="000000"/>
        </w:rPr>
      </w:pPr>
      <w:r>
        <w:rPr>
          <w:rFonts w:hint="eastAsia" w:hAnsi="宋体"/>
          <w:b/>
          <w:color w:val="000000"/>
          <w:lang w:val="en-US" w:eastAsia="zh-CN"/>
        </w:rPr>
        <w:t>5</w:t>
      </w:r>
      <w:r>
        <w:rPr>
          <w:rFonts w:hint="eastAsia" w:hAnsi="宋体"/>
          <w:b/>
          <w:color w:val="000000"/>
        </w:rPr>
        <w:t>、议程安排:</w:t>
      </w:r>
      <w:bookmarkEnd w:id="4"/>
      <w:bookmarkStart w:id="9" w:name="_Toc116872029"/>
    </w:p>
    <w:p w14:paraId="4E16A9E2">
      <w:pPr>
        <w:pStyle w:val="11"/>
        <w:spacing w:line="460" w:lineRule="exact"/>
        <w:ind w:firstLine="480" w:firstLineChars="200"/>
        <w:rPr>
          <w:rFonts w:hint="eastAsia" w:hAnsi="宋体" w:eastAsia="宋体"/>
          <w:color w:val="000000"/>
          <w:highlight w:val="none"/>
          <w:lang w:val="en-US" w:eastAsia="zh-CN"/>
        </w:rPr>
      </w:pPr>
      <w:r>
        <w:rPr>
          <w:rFonts w:hint="eastAsia" w:hAnsi="宋体"/>
          <w:color w:val="000000"/>
          <w:lang w:val="en-US" w:eastAsia="zh-CN"/>
        </w:rPr>
        <w:t>5</w:t>
      </w:r>
      <w:r>
        <w:rPr>
          <w:rFonts w:hint="eastAsia" w:hAnsi="宋体"/>
          <w:color w:val="000000"/>
        </w:rPr>
        <w:t xml:space="preserve">.1发标时间： </w:t>
      </w:r>
      <w:r>
        <w:rPr>
          <w:rFonts w:hint="eastAsia" w:hAnsi="宋体"/>
          <w:color w:val="000000"/>
          <w:highlight w:val="none"/>
        </w:rPr>
        <w:t>202</w:t>
      </w:r>
      <w:r>
        <w:rPr>
          <w:rFonts w:hint="eastAsia" w:hAnsi="宋体"/>
          <w:color w:val="000000"/>
          <w:highlight w:val="none"/>
          <w:lang w:val="en-US" w:eastAsia="zh-CN"/>
        </w:rPr>
        <w:t>5</w:t>
      </w:r>
      <w:r>
        <w:rPr>
          <w:rFonts w:hint="eastAsia" w:hAnsi="宋体"/>
          <w:color w:val="000000"/>
          <w:highlight w:val="none"/>
        </w:rPr>
        <w:t xml:space="preserve"> 年0</w:t>
      </w:r>
      <w:r>
        <w:rPr>
          <w:rFonts w:hint="eastAsia" w:hAnsi="宋体"/>
          <w:color w:val="000000"/>
          <w:highlight w:val="none"/>
          <w:lang w:val="en-US" w:eastAsia="zh-CN"/>
        </w:rPr>
        <w:t>8</w:t>
      </w:r>
      <w:r>
        <w:rPr>
          <w:rFonts w:hint="eastAsia" w:hAnsi="宋体"/>
          <w:color w:val="000000"/>
          <w:highlight w:val="none"/>
        </w:rPr>
        <w:t xml:space="preserve">月 </w:t>
      </w:r>
      <w:r>
        <w:rPr>
          <w:rFonts w:hint="eastAsia" w:hAnsi="宋体"/>
          <w:color w:val="000000"/>
          <w:highlight w:val="none"/>
          <w:lang w:val="en-US" w:eastAsia="zh-CN"/>
        </w:rPr>
        <w:t>09</w:t>
      </w:r>
      <w:r>
        <w:rPr>
          <w:rFonts w:hint="eastAsia" w:hAnsi="宋体"/>
          <w:color w:val="000000"/>
          <w:highlight w:val="none"/>
        </w:rPr>
        <w:t>日</w:t>
      </w:r>
      <w:bookmarkEnd w:id="9"/>
    </w:p>
    <w:p w14:paraId="7B3F0072">
      <w:pPr>
        <w:pStyle w:val="11"/>
        <w:spacing w:line="460" w:lineRule="exact"/>
        <w:ind w:firstLine="840" w:firstLineChars="350"/>
        <w:rPr>
          <w:rFonts w:hAnsi="宋体"/>
          <w:color w:val="000000"/>
          <w:highlight w:val="none"/>
        </w:rPr>
      </w:pPr>
      <w:r>
        <w:rPr>
          <w:rFonts w:hint="eastAsia" w:hAnsi="宋体"/>
          <w:color w:val="000000"/>
          <w:highlight w:val="none"/>
        </w:rPr>
        <w:t>发标地点： 中国重汽集团济南专用车有限公司</w:t>
      </w:r>
    </w:p>
    <w:p w14:paraId="7D46AF54">
      <w:pPr>
        <w:pStyle w:val="11"/>
        <w:spacing w:line="460" w:lineRule="exact"/>
        <w:ind w:firstLine="480" w:firstLineChars="200"/>
        <w:rPr>
          <w:rFonts w:hAnsi="宋体"/>
          <w:color w:val="000000"/>
          <w:u w:val="single"/>
        </w:rPr>
      </w:pPr>
      <w:r>
        <w:rPr>
          <w:rFonts w:hint="eastAsia" w:hAnsi="宋体"/>
          <w:color w:val="000000"/>
          <w:highlight w:val="none"/>
          <w:lang w:val="en-US" w:eastAsia="zh-CN"/>
        </w:rPr>
        <w:t>5</w:t>
      </w:r>
      <w:r>
        <w:rPr>
          <w:rFonts w:hint="eastAsia" w:hAnsi="宋体"/>
          <w:color w:val="000000"/>
          <w:highlight w:val="none"/>
        </w:rPr>
        <w:t>.2答疑时间：自发标之日起至202</w:t>
      </w:r>
      <w:r>
        <w:rPr>
          <w:rFonts w:hint="eastAsia" w:hAnsi="宋体"/>
          <w:color w:val="000000"/>
          <w:highlight w:val="none"/>
          <w:lang w:val="en-US" w:eastAsia="zh-CN"/>
        </w:rPr>
        <w:t>5</w:t>
      </w:r>
      <w:r>
        <w:rPr>
          <w:rFonts w:hint="eastAsia" w:hAnsi="宋体"/>
          <w:color w:val="000000"/>
          <w:highlight w:val="none"/>
        </w:rPr>
        <w:t>年</w:t>
      </w:r>
      <w:r>
        <w:rPr>
          <w:rFonts w:hint="eastAsia" w:hAnsi="宋体"/>
          <w:color w:val="000000"/>
          <w:highlight w:val="none"/>
          <w:lang w:val="en-US" w:eastAsia="zh-CN"/>
        </w:rPr>
        <w:t>08</w:t>
      </w:r>
      <w:r>
        <w:rPr>
          <w:rFonts w:hint="eastAsia" w:hAnsi="宋体"/>
          <w:color w:val="000000"/>
          <w:highlight w:val="none"/>
        </w:rPr>
        <w:t xml:space="preserve">月 </w:t>
      </w:r>
      <w:r>
        <w:rPr>
          <w:rFonts w:hint="eastAsia" w:hAnsi="宋体"/>
          <w:color w:val="000000"/>
          <w:highlight w:val="none"/>
          <w:lang w:val="en-US" w:eastAsia="zh-CN"/>
        </w:rPr>
        <w:t>18</w:t>
      </w:r>
      <w:r>
        <w:rPr>
          <w:rFonts w:hint="eastAsia" w:hAnsi="宋体"/>
          <w:color w:val="000000"/>
          <w:highlight w:val="none"/>
        </w:rPr>
        <w:t>日</w:t>
      </w:r>
      <w:r>
        <w:rPr>
          <w:rFonts w:hint="eastAsia" w:hAnsi="宋体"/>
          <w:color w:val="000000"/>
        </w:rPr>
        <w:t>止</w:t>
      </w:r>
    </w:p>
    <w:p w14:paraId="1AF2793F">
      <w:pPr>
        <w:pStyle w:val="11"/>
        <w:spacing w:line="460" w:lineRule="exact"/>
        <w:ind w:firstLine="480" w:firstLineChars="200"/>
        <w:rPr>
          <w:rFonts w:hAnsi="宋体"/>
          <w:color w:val="000000"/>
        </w:rPr>
      </w:pPr>
      <w:r>
        <w:rPr>
          <w:rFonts w:hint="eastAsia" w:hAnsi="宋体"/>
          <w:color w:val="000000"/>
          <w:lang w:val="en-US" w:eastAsia="zh-CN"/>
        </w:rPr>
        <w:t>5</w:t>
      </w:r>
      <w:r>
        <w:rPr>
          <w:rFonts w:hint="eastAsia" w:hAnsi="宋体"/>
          <w:color w:val="000000"/>
        </w:rPr>
        <w:t>.3标书送达截止时间：202</w:t>
      </w:r>
      <w:r>
        <w:rPr>
          <w:rFonts w:hint="eastAsia" w:hAnsi="宋体"/>
          <w:color w:val="000000"/>
          <w:lang w:val="en-US" w:eastAsia="zh-CN"/>
        </w:rPr>
        <w:t>5</w:t>
      </w:r>
      <w:r>
        <w:rPr>
          <w:rFonts w:hint="eastAsia" w:hAnsi="宋体"/>
          <w:color w:val="000000"/>
        </w:rPr>
        <w:t>年</w:t>
      </w:r>
      <w:r>
        <w:rPr>
          <w:rFonts w:hint="eastAsia" w:hAnsi="宋体"/>
          <w:color w:val="000000"/>
          <w:lang w:val="en-US" w:eastAsia="zh-CN"/>
        </w:rPr>
        <w:t>08</w:t>
      </w:r>
      <w:r>
        <w:rPr>
          <w:rFonts w:hint="eastAsia" w:hAnsi="宋体"/>
          <w:color w:val="000000"/>
          <w:highlight w:val="none"/>
        </w:rPr>
        <w:t>月</w:t>
      </w:r>
      <w:r>
        <w:rPr>
          <w:rFonts w:hint="eastAsia" w:hAnsi="宋体"/>
          <w:color w:val="000000"/>
          <w:highlight w:val="none"/>
          <w:lang w:val="en-US" w:eastAsia="zh-CN"/>
        </w:rPr>
        <w:t>19</w:t>
      </w:r>
      <w:r>
        <w:rPr>
          <w:rFonts w:hint="eastAsia" w:hAnsi="宋体"/>
          <w:color w:val="000000"/>
          <w:highlight w:val="none"/>
        </w:rPr>
        <w:t>日</w:t>
      </w:r>
      <w:r>
        <w:rPr>
          <w:rFonts w:hint="eastAsia" w:hAnsi="宋体"/>
          <w:color w:val="000000"/>
        </w:rPr>
        <w:t>上午</w:t>
      </w:r>
      <w:r>
        <w:rPr>
          <w:rFonts w:hint="eastAsia" w:hAnsi="宋体"/>
          <w:color w:val="000000"/>
          <w:lang w:val="en-US" w:eastAsia="zh-CN"/>
        </w:rPr>
        <w:t>8</w:t>
      </w:r>
      <w:r>
        <w:rPr>
          <w:rFonts w:hint="eastAsia" w:hAnsi="宋体"/>
          <w:color w:val="000000"/>
        </w:rPr>
        <w:t>：30，对于逾期的投标文件招标人将不予受理。</w:t>
      </w:r>
    </w:p>
    <w:p w14:paraId="18299707">
      <w:pPr>
        <w:pStyle w:val="11"/>
        <w:spacing w:line="460" w:lineRule="exact"/>
        <w:ind w:firstLine="480" w:firstLineChars="200"/>
        <w:rPr>
          <w:rFonts w:hAnsi="宋体"/>
          <w:color w:val="000000"/>
        </w:rPr>
      </w:pPr>
      <w:r>
        <w:rPr>
          <w:rFonts w:hint="eastAsia" w:hAnsi="宋体"/>
          <w:color w:val="000000"/>
          <w:lang w:val="en-US" w:eastAsia="zh-CN"/>
        </w:rPr>
        <w:t>5</w:t>
      </w:r>
      <w:r>
        <w:rPr>
          <w:rFonts w:hint="eastAsia" w:hAnsi="宋体"/>
          <w:color w:val="000000"/>
        </w:rPr>
        <w:t>.4开标、谈判时间及地点： 20</w:t>
      </w:r>
      <w:r>
        <w:rPr>
          <w:rFonts w:hint="eastAsia" w:hAnsi="宋体"/>
          <w:color w:val="000000"/>
          <w:lang w:val="en-US" w:eastAsia="zh-CN"/>
        </w:rPr>
        <w:t>25</w:t>
      </w:r>
      <w:r>
        <w:rPr>
          <w:rFonts w:hint="eastAsia" w:hAnsi="宋体"/>
          <w:color w:val="000000"/>
        </w:rPr>
        <w:t>年</w:t>
      </w:r>
      <w:r>
        <w:rPr>
          <w:rFonts w:hint="eastAsia" w:hAnsi="宋体"/>
          <w:color w:val="000000"/>
          <w:lang w:val="en-US" w:eastAsia="zh-CN"/>
        </w:rPr>
        <w:t>08</w:t>
      </w:r>
      <w:r>
        <w:rPr>
          <w:rFonts w:hint="eastAsia" w:hAnsi="宋体"/>
          <w:color w:val="000000"/>
        </w:rPr>
        <w:t>月</w:t>
      </w:r>
      <w:r>
        <w:rPr>
          <w:rFonts w:hint="eastAsia" w:hAnsi="宋体"/>
          <w:color w:val="000000"/>
          <w:lang w:val="en-US" w:eastAsia="zh-CN"/>
        </w:rPr>
        <w:t>19</w:t>
      </w:r>
      <w:r>
        <w:rPr>
          <w:rFonts w:hint="eastAsia" w:hAnsi="宋体"/>
          <w:color w:val="000000"/>
        </w:rPr>
        <w:t>日</w:t>
      </w:r>
      <w:r>
        <w:rPr>
          <w:rFonts w:hint="eastAsia" w:hAnsi="宋体"/>
          <w:color w:val="000000"/>
          <w:lang w:val="en-US" w:eastAsia="zh-CN"/>
        </w:rPr>
        <w:t>上</w:t>
      </w:r>
      <w:r>
        <w:rPr>
          <w:rFonts w:hint="eastAsia" w:hAnsi="宋体"/>
          <w:color w:val="000000"/>
        </w:rPr>
        <w:t>午</w:t>
      </w:r>
      <w:r>
        <w:rPr>
          <w:rFonts w:hint="eastAsia" w:hAnsi="宋体"/>
          <w:color w:val="000000"/>
          <w:lang w:val="en-US" w:eastAsia="zh-CN"/>
        </w:rPr>
        <w:t>9</w:t>
      </w:r>
      <w:r>
        <w:rPr>
          <w:rFonts w:hint="eastAsia" w:hAnsi="宋体"/>
          <w:color w:val="000000"/>
        </w:rPr>
        <w:t>：</w:t>
      </w:r>
      <w:r>
        <w:rPr>
          <w:rFonts w:hint="eastAsia" w:hAnsi="宋体"/>
          <w:color w:val="000000"/>
          <w:lang w:val="en-US" w:eastAsia="zh-CN"/>
        </w:rPr>
        <w:t>0</w:t>
      </w:r>
      <w:r>
        <w:rPr>
          <w:rFonts w:hint="eastAsia" w:hAnsi="宋体"/>
          <w:color w:val="000000"/>
        </w:rPr>
        <w:t>0，中国重汽集团济南专用车有限公司</w:t>
      </w:r>
      <w:r>
        <w:rPr>
          <w:rFonts w:hint="eastAsia" w:hAnsi="宋体"/>
          <w:color w:val="FF0000"/>
          <w:lang w:val="en-US" w:eastAsia="zh-CN"/>
        </w:rPr>
        <w:t>106</w:t>
      </w:r>
      <w:r>
        <w:rPr>
          <w:rFonts w:hint="eastAsia" w:hAnsi="宋体"/>
          <w:color w:val="FF0000"/>
        </w:rPr>
        <w:t>会议室（办公楼</w:t>
      </w:r>
      <w:r>
        <w:rPr>
          <w:rFonts w:hint="eastAsia" w:hAnsi="宋体"/>
          <w:color w:val="FF0000"/>
          <w:lang w:val="en-US" w:eastAsia="zh-CN"/>
        </w:rPr>
        <w:t>一</w:t>
      </w:r>
      <w:r>
        <w:rPr>
          <w:rFonts w:hint="eastAsia" w:hAnsi="宋体"/>
          <w:color w:val="FF0000"/>
        </w:rPr>
        <w:t>楼</w:t>
      </w:r>
      <w:r>
        <w:rPr>
          <w:rFonts w:hint="eastAsia" w:hAnsi="宋体"/>
          <w:color w:val="000000"/>
        </w:rPr>
        <w:t>）。</w:t>
      </w:r>
    </w:p>
    <w:p w14:paraId="098319B5">
      <w:pPr>
        <w:pStyle w:val="11"/>
        <w:spacing w:line="460" w:lineRule="exact"/>
        <w:ind w:firstLine="425"/>
        <w:rPr>
          <w:rFonts w:hAnsi="宋体"/>
          <w:color w:val="000000"/>
        </w:rPr>
      </w:pPr>
      <w:r>
        <w:rPr>
          <w:rFonts w:hint="eastAsia" w:hAnsi="宋体"/>
          <w:color w:val="000000"/>
        </w:rPr>
        <w:t>地    址： 济南市章丘区枣园街道潘王路17668号</w:t>
      </w:r>
    </w:p>
    <w:p w14:paraId="7E4EE2A4">
      <w:pPr>
        <w:pStyle w:val="11"/>
        <w:spacing w:line="460" w:lineRule="exact"/>
        <w:ind w:firstLine="425"/>
        <w:rPr>
          <w:rFonts w:hAnsi="宋体"/>
          <w:color w:val="000000"/>
        </w:rPr>
      </w:pPr>
      <w:r>
        <w:rPr>
          <w:rFonts w:hint="eastAsia" w:hAnsi="宋体"/>
          <w:color w:val="000000"/>
        </w:rPr>
        <w:t>电    话： 0531-58064393</w:t>
      </w:r>
    </w:p>
    <w:p w14:paraId="6CAC978E">
      <w:pPr>
        <w:pStyle w:val="11"/>
        <w:spacing w:line="460" w:lineRule="exact"/>
        <w:ind w:firstLine="480" w:firstLineChars="200"/>
        <w:rPr>
          <w:rFonts w:hAnsi="宋体"/>
          <w:color w:val="000000"/>
        </w:rPr>
      </w:pPr>
      <w:r>
        <w:rPr>
          <w:rFonts w:hint="eastAsia" w:hAnsi="宋体"/>
          <w:color w:val="000000"/>
          <w:lang w:val="en-US" w:eastAsia="zh-CN"/>
        </w:rPr>
        <w:t>5</w:t>
      </w:r>
      <w:r>
        <w:rPr>
          <w:rFonts w:hint="eastAsia" w:hAnsi="宋体"/>
          <w:color w:val="000000"/>
        </w:rPr>
        <w:t xml:space="preserve">.5通讯地址：济南市章丘区枣园街道潘王路17668号 </w:t>
      </w:r>
    </w:p>
    <w:p w14:paraId="5D99BC10">
      <w:pPr>
        <w:pStyle w:val="11"/>
        <w:spacing w:line="460" w:lineRule="exact"/>
        <w:ind w:left="1617" w:leftChars="770" w:firstLine="480" w:firstLineChars="200"/>
        <w:rPr>
          <w:rFonts w:hAnsi="宋体"/>
          <w:color w:val="000000"/>
        </w:rPr>
      </w:pPr>
      <w:r>
        <w:rPr>
          <w:rFonts w:hint="eastAsia" w:hAnsi="宋体"/>
          <w:color w:val="000000"/>
        </w:rPr>
        <w:t>中国重汽集团济南专用车有限公司</w:t>
      </w:r>
    </w:p>
    <w:p w14:paraId="6199620F">
      <w:pPr>
        <w:pStyle w:val="11"/>
        <w:spacing w:line="460" w:lineRule="exact"/>
        <w:ind w:firstLine="480" w:firstLineChars="200"/>
        <w:rPr>
          <w:rFonts w:hAnsi="宋体"/>
          <w:color w:val="000000"/>
        </w:rPr>
      </w:pPr>
      <w:r>
        <w:rPr>
          <w:rFonts w:hint="eastAsia" w:hAnsi="宋体"/>
          <w:color w:val="000000"/>
        </w:rPr>
        <w:t>电    话： 0531-58064393   传    真： 0531-58064377</w:t>
      </w:r>
      <w:r>
        <w:rPr>
          <w:rFonts w:hAnsi="宋体"/>
          <w:color w:val="000000"/>
        </w:rPr>
        <w:t xml:space="preserve">   </w:t>
      </w:r>
      <w:r>
        <w:rPr>
          <w:rFonts w:hint="eastAsia" w:hAnsi="宋体"/>
          <w:color w:val="000000"/>
        </w:rPr>
        <w:t>邮    编： 250220</w:t>
      </w:r>
    </w:p>
    <w:p w14:paraId="15632720">
      <w:pPr>
        <w:pStyle w:val="11"/>
        <w:spacing w:line="460" w:lineRule="exact"/>
        <w:ind w:firstLine="480" w:firstLineChars="200"/>
        <w:rPr>
          <w:rFonts w:hAnsi="宋体"/>
          <w:color w:val="000000"/>
        </w:rPr>
      </w:pPr>
      <w:r>
        <w:rPr>
          <w:rFonts w:hint="eastAsia" w:hAnsi="宋体"/>
          <w:color w:val="000000"/>
        </w:rPr>
        <w:t>技术答疑人：</w:t>
      </w:r>
      <w:r>
        <w:rPr>
          <w:rFonts w:hint="eastAsia" w:hAnsi="宋体"/>
          <w:color w:val="000000"/>
          <w:highlight w:val="none"/>
        </w:rPr>
        <w:t xml:space="preserve">李言伟15969195518   </w:t>
      </w:r>
      <w:r>
        <w:rPr>
          <w:rFonts w:hint="eastAsia" w:hAnsi="宋体"/>
          <w:color w:val="000000"/>
        </w:rPr>
        <w:t xml:space="preserve">    </w:t>
      </w:r>
    </w:p>
    <w:p w14:paraId="3D103364">
      <w:pPr>
        <w:pStyle w:val="11"/>
        <w:spacing w:line="460" w:lineRule="exact"/>
        <w:ind w:firstLine="480" w:firstLineChars="200"/>
        <w:rPr>
          <w:rFonts w:hint="eastAsia" w:hAnsi="宋体"/>
          <w:color w:val="000000"/>
        </w:rPr>
      </w:pPr>
      <w:r>
        <w:rPr>
          <w:rFonts w:hint="eastAsia" w:hAnsi="宋体"/>
          <w:color w:val="000000"/>
        </w:rPr>
        <w:t>联 系 人：姜珍珍18953151448</w:t>
      </w:r>
    </w:p>
    <w:p w14:paraId="69FD4309">
      <w:pPr>
        <w:pStyle w:val="11"/>
        <w:spacing w:line="460" w:lineRule="exact"/>
        <w:ind w:firstLine="480" w:firstLineChars="200"/>
        <w:rPr>
          <w:rFonts w:hint="eastAsia" w:hAnsi="宋体"/>
          <w:color w:val="000000"/>
        </w:rPr>
      </w:pPr>
    </w:p>
    <w:p w14:paraId="6EC5A1B0">
      <w:pPr>
        <w:pStyle w:val="11"/>
        <w:spacing w:line="460" w:lineRule="exact"/>
        <w:ind w:firstLine="480" w:firstLineChars="200"/>
        <w:rPr>
          <w:rFonts w:hint="eastAsia" w:hAnsi="宋体"/>
          <w:color w:val="000000"/>
        </w:rPr>
      </w:pPr>
    </w:p>
    <w:p w14:paraId="6C525070">
      <w:pPr>
        <w:pStyle w:val="11"/>
        <w:spacing w:line="460" w:lineRule="exact"/>
        <w:ind w:firstLine="480" w:firstLineChars="200"/>
        <w:rPr>
          <w:rFonts w:hint="eastAsia" w:hAnsi="宋体"/>
          <w:color w:val="000000"/>
        </w:rPr>
      </w:pPr>
    </w:p>
    <w:p w14:paraId="3F1AE491">
      <w:pPr>
        <w:pStyle w:val="11"/>
        <w:spacing w:line="460" w:lineRule="exact"/>
        <w:ind w:firstLine="480" w:firstLineChars="200"/>
        <w:rPr>
          <w:rFonts w:hint="eastAsia" w:hAnsi="宋体"/>
          <w:color w:val="000000"/>
        </w:rPr>
      </w:pPr>
    </w:p>
    <w:p w14:paraId="4B4E3E79">
      <w:pPr>
        <w:pStyle w:val="11"/>
        <w:spacing w:line="460" w:lineRule="exact"/>
        <w:ind w:firstLine="480" w:firstLineChars="200"/>
        <w:rPr>
          <w:rFonts w:hint="eastAsia" w:hAnsi="宋体"/>
          <w:color w:val="000000"/>
        </w:rPr>
      </w:pPr>
    </w:p>
    <w:p w14:paraId="3F2E1705">
      <w:pPr>
        <w:pStyle w:val="11"/>
        <w:spacing w:line="460" w:lineRule="exact"/>
        <w:ind w:firstLine="480" w:firstLineChars="200"/>
        <w:rPr>
          <w:rFonts w:hint="eastAsia" w:hAnsi="宋体"/>
          <w:color w:val="000000"/>
        </w:rPr>
      </w:pPr>
    </w:p>
    <w:p w14:paraId="687F742D">
      <w:pPr>
        <w:pStyle w:val="11"/>
        <w:spacing w:line="460" w:lineRule="exact"/>
        <w:ind w:firstLine="480" w:firstLineChars="200"/>
        <w:rPr>
          <w:rFonts w:hint="eastAsia" w:hAnsi="宋体"/>
          <w:color w:val="000000"/>
        </w:rPr>
      </w:pPr>
    </w:p>
    <w:p w14:paraId="0731F12B">
      <w:pPr>
        <w:pStyle w:val="11"/>
        <w:spacing w:line="460" w:lineRule="exact"/>
        <w:ind w:firstLine="480" w:firstLineChars="200"/>
        <w:rPr>
          <w:rFonts w:hint="eastAsia" w:hAnsi="宋体"/>
          <w:color w:val="000000"/>
        </w:rPr>
      </w:pPr>
    </w:p>
    <w:p w14:paraId="572DA3A1">
      <w:pPr>
        <w:pStyle w:val="11"/>
        <w:spacing w:line="460" w:lineRule="exact"/>
        <w:ind w:firstLine="480" w:firstLineChars="200"/>
        <w:rPr>
          <w:rFonts w:hint="eastAsia" w:hAnsi="宋体"/>
          <w:color w:val="000000"/>
        </w:rPr>
      </w:pPr>
    </w:p>
    <w:p w14:paraId="3A82B3E3">
      <w:pPr>
        <w:pStyle w:val="11"/>
        <w:spacing w:line="460" w:lineRule="exact"/>
        <w:ind w:firstLine="480" w:firstLineChars="200"/>
        <w:rPr>
          <w:rFonts w:hint="eastAsia" w:hAnsi="宋体"/>
          <w:color w:val="000000"/>
        </w:rPr>
      </w:pPr>
    </w:p>
    <w:p w14:paraId="66120025">
      <w:pPr>
        <w:pStyle w:val="11"/>
        <w:spacing w:line="460" w:lineRule="exact"/>
        <w:ind w:firstLine="480" w:firstLineChars="200"/>
        <w:rPr>
          <w:rFonts w:hint="eastAsia" w:hAnsi="宋体"/>
          <w:color w:val="000000"/>
        </w:rPr>
      </w:pPr>
    </w:p>
    <w:p w14:paraId="7E819479">
      <w:pPr>
        <w:pStyle w:val="11"/>
        <w:spacing w:line="460" w:lineRule="exact"/>
        <w:rPr>
          <w:rFonts w:hint="eastAsia" w:hAnsi="宋体"/>
          <w:color w:val="000000"/>
        </w:rPr>
      </w:pPr>
    </w:p>
    <w:p w14:paraId="75C91A70">
      <w:pPr>
        <w:pStyle w:val="11"/>
        <w:spacing w:line="460" w:lineRule="exact"/>
        <w:ind w:firstLine="480" w:firstLineChars="200"/>
        <w:rPr>
          <w:rFonts w:hint="eastAsia" w:hAnsi="宋体"/>
          <w:color w:val="000000"/>
        </w:rPr>
      </w:pPr>
    </w:p>
    <w:p w14:paraId="7E6927D6">
      <w:pPr>
        <w:pStyle w:val="11"/>
        <w:spacing w:line="460" w:lineRule="exact"/>
        <w:ind w:firstLine="480" w:firstLineChars="200"/>
        <w:rPr>
          <w:rFonts w:hint="eastAsia" w:hAnsi="宋体"/>
          <w:color w:val="000000"/>
        </w:rPr>
      </w:pPr>
    </w:p>
    <w:p w14:paraId="45F6F006">
      <w:pPr>
        <w:pStyle w:val="2"/>
      </w:pPr>
      <w:bookmarkStart w:id="10" w:name="_Toc37421051"/>
      <w:bookmarkStart w:id="11" w:name="_Toc37421124"/>
    </w:p>
    <w:p w14:paraId="7C14A3E7">
      <w:pPr>
        <w:pStyle w:val="3"/>
        <w:rPr>
          <w:color w:val="000000"/>
          <w:szCs w:val="36"/>
        </w:rPr>
      </w:pPr>
      <w:bookmarkStart w:id="12" w:name="_Toc25195"/>
      <w:r>
        <w:drawing>
          <wp:anchor distT="0" distB="0" distL="114300" distR="114300" simplePos="0" relativeHeight="251666432" behindDoc="0" locked="0" layoutInCell="1" allowOverlap="1">
            <wp:simplePos x="0" y="0"/>
            <wp:positionH relativeFrom="column">
              <wp:posOffset>333375</wp:posOffset>
            </wp:positionH>
            <wp:positionV relativeFrom="paragraph">
              <wp:posOffset>-408305</wp:posOffset>
            </wp:positionV>
            <wp:extent cx="1257300" cy="398145"/>
            <wp:effectExtent l="0" t="0" r="0" b="190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第</w:t>
      </w:r>
      <w:r>
        <w:rPr>
          <w:rFonts w:hint="eastAsia"/>
          <w:lang w:val="en-US" w:eastAsia="zh-CN"/>
        </w:rPr>
        <w:t>2</w:t>
      </w:r>
      <w:r>
        <w:rPr>
          <w:rFonts w:hint="eastAsia"/>
        </w:rPr>
        <w:t>章 投标方须知</w:t>
      </w:r>
      <w:bookmarkEnd w:id="10"/>
      <w:bookmarkEnd w:id="11"/>
      <w:bookmarkEnd w:id="12"/>
      <w:bookmarkStart w:id="13" w:name="_Toc509284557"/>
      <w:bookmarkStart w:id="14" w:name="_Toc508095324"/>
    </w:p>
    <w:p w14:paraId="3CC01975">
      <w:pPr>
        <w:pStyle w:val="11"/>
        <w:spacing w:line="460" w:lineRule="exact"/>
        <w:ind w:firstLine="480" w:firstLineChars="200"/>
        <w:rPr>
          <w:rFonts w:hAnsi="宋体"/>
          <w:b/>
          <w:color w:val="000000"/>
        </w:rPr>
      </w:pPr>
      <w:r>
        <w:rPr>
          <w:rFonts w:hint="eastAsia" w:hAnsi="宋体"/>
          <w:color w:val="000000"/>
        </w:rPr>
        <w:t>1、投标方应详细阅读招标文件的全部内容，未按招标文件要求提供投标文件和资料，招标方将拒绝投标方的投标。</w:t>
      </w:r>
    </w:p>
    <w:p w14:paraId="746DC2FE">
      <w:pPr>
        <w:spacing w:line="460" w:lineRule="exact"/>
        <w:ind w:firstLine="480" w:firstLineChars="200"/>
        <w:rPr>
          <w:rFonts w:ascii="宋体" w:hAnsi="宋体"/>
          <w:color w:val="000000"/>
          <w:sz w:val="24"/>
        </w:rPr>
      </w:pPr>
      <w:r>
        <w:rPr>
          <w:rFonts w:hint="eastAsia" w:ascii="宋体" w:hAnsi="宋体"/>
          <w:color w:val="000000"/>
          <w:sz w:val="24"/>
        </w:rPr>
        <w:t>2、投标书的组成</w:t>
      </w:r>
    </w:p>
    <w:p w14:paraId="7000F33C">
      <w:pPr>
        <w:spacing w:line="460" w:lineRule="exact"/>
        <w:ind w:firstLine="482" w:firstLineChars="200"/>
        <w:rPr>
          <w:rFonts w:ascii="宋体" w:hAnsi="宋体" w:cs="宋体"/>
          <w:b/>
          <w:bCs/>
          <w:sz w:val="24"/>
          <w:highlight w:val="none"/>
        </w:rPr>
      </w:pPr>
      <w:r>
        <w:rPr>
          <w:rFonts w:hint="eastAsia" w:ascii="宋体" w:hAnsi="宋体" w:cs="宋体"/>
          <w:b/>
          <w:bCs/>
          <w:sz w:val="24"/>
        </w:rPr>
        <w:t>投标人的投标文件由资格证明文件、</w:t>
      </w:r>
      <w:r>
        <w:rPr>
          <w:rFonts w:hint="eastAsia" w:ascii="宋体" w:hAnsi="宋体" w:cs="宋体"/>
          <w:b/>
          <w:bCs/>
          <w:sz w:val="24"/>
          <w:highlight w:val="none"/>
        </w:rPr>
        <w:t>技术标</w:t>
      </w:r>
      <w:r>
        <w:rPr>
          <w:rFonts w:hint="eastAsia" w:ascii="宋体" w:hAnsi="宋体" w:cs="宋体"/>
          <w:b/>
          <w:bCs/>
          <w:sz w:val="24"/>
          <w:highlight w:val="none"/>
          <w:lang w:val="en-US" w:eastAsia="zh-CN"/>
        </w:rPr>
        <w:t>标书</w:t>
      </w:r>
      <w:r>
        <w:rPr>
          <w:rFonts w:hint="eastAsia" w:ascii="宋体" w:hAnsi="宋体" w:cs="宋体"/>
          <w:b/>
          <w:bCs/>
          <w:sz w:val="24"/>
          <w:highlight w:val="none"/>
        </w:rPr>
        <w:t>、商务标</w:t>
      </w:r>
      <w:r>
        <w:rPr>
          <w:rFonts w:hint="eastAsia" w:ascii="宋体" w:hAnsi="宋体" w:cs="宋体"/>
          <w:b/>
          <w:bCs/>
          <w:sz w:val="24"/>
          <w:highlight w:val="none"/>
          <w:lang w:val="en-US" w:eastAsia="zh-CN"/>
        </w:rPr>
        <w:t>标书</w:t>
      </w:r>
      <w:r>
        <w:rPr>
          <w:rFonts w:hint="eastAsia" w:ascii="宋体" w:hAnsi="宋体" w:cs="宋体"/>
          <w:b/>
          <w:bCs/>
          <w:sz w:val="24"/>
          <w:highlight w:val="none"/>
        </w:rPr>
        <w:t>共三部分构成：</w:t>
      </w:r>
    </w:p>
    <w:p w14:paraId="77C44B56">
      <w:pPr>
        <w:spacing w:line="460" w:lineRule="exact"/>
        <w:ind w:firstLine="482" w:firstLineChars="200"/>
        <w:rPr>
          <w:rFonts w:ascii="宋体" w:hAnsi="宋体"/>
          <w:b/>
          <w:bCs/>
          <w:sz w:val="24"/>
        </w:rPr>
      </w:pPr>
      <w:bookmarkStart w:id="15" w:name="_Toc212369516"/>
      <w:r>
        <w:rPr>
          <w:rFonts w:hint="eastAsia" w:ascii="宋体" w:hAnsi="宋体"/>
          <w:b/>
          <w:bCs/>
          <w:sz w:val="24"/>
        </w:rPr>
        <w:t>2.1 资格证明文件（要求单独封装在一个档案袋）包括：</w:t>
      </w:r>
      <w:bookmarkEnd w:id="15"/>
    </w:p>
    <w:p w14:paraId="4514F647">
      <w:pPr>
        <w:spacing w:line="460" w:lineRule="exact"/>
        <w:ind w:firstLine="480" w:firstLineChars="200"/>
        <w:rPr>
          <w:rFonts w:hint="eastAsia" w:ascii="宋体" w:hAnsi="宋体" w:eastAsia="宋体"/>
          <w:sz w:val="24"/>
          <w:lang w:eastAsia="zh-CN"/>
        </w:rPr>
      </w:pPr>
      <w:r>
        <w:rPr>
          <w:rFonts w:hint="eastAsia" w:ascii="宋体" w:hAnsi="宋体"/>
          <w:sz w:val="24"/>
        </w:rPr>
        <w:t>（1）营业执照副本；</w:t>
      </w:r>
      <w:r>
        <w:rPr>
          <w:rFonts w:hint="eastAsia" w:ascii="宋体" w:hAnsi="宋体"/>
          <w:sz w:val="24"/>
          <w:lang w:eastAsia="zh-CN"/>
        </w:rPr>
        <w:t>（附件一）</w:t>
      </w:r>
    </w:p>
    <w:p w14:paraId="46BEE6E3">
      <w:pPr>
        <w:spacing w:line="460" w:lineRule="exact"/>
        <w:ind w:firstLine="480" w:firstLineChars="200"/>
        <w:rPr>
          <w:rFonts w:hint="eastAsia" w:ascii="宋体" w:hAnsi="宋体" w:eastAsia="宋体"/>
          <w:sz w:val="24"/>
          <w:lang w:eastAsia="zh-CN"/>
        </w:rPr>
      </w:pPr>
      <w:r>
        <w:rPr>
          <w:rFonts w:hint="eastAsia" w:ascii="宋体" w:hAnsi="宋体"/>
          <w:sz w:val="24"/>
        </w:rPr>
        <w:t>（2）投标文件签署授权委托书（见附件</w:t>
      </w:r>
      <w:r>
        <w:rPr>
          <w:rFonts w:hint="eastAsia" w:ascii="宋体" w:hAnsi="宋体"/>
          <w:sz w:val="24"/>
          <w:lang w:eastAsia="zh-CN"/>
        </w:rPr>
        <w:t>二</w:t>
      </w:r>
      <w:r>
        <w:rPr>
          <w:rFonts w:hint="eastAsia" w:ascii="宋体" w:hAnsi="宋体"/>
          <w:sz w:val="24"/>
        </w:rPr>
        <w:t>）；</w:t>
      </w:r>
    </w:p>
    <w:p w14:paraId="4F481738">
      <w:pPr>
        <w:tabs>
          <w:tab w:val="left" w:pos="6313"/>
        </w:tabs>
        <w:spacing w:line="460" w:lineRule="exact"/>
        <w:ind w:firstLine="480" w:firstLineChars="200"/>
        <w:rPr>
          <w:rFonts w:hint="eastAsia" w:ascii="宋体" w:hAnsi="宋体" w:eastAsia="宋体"/>
          <w:sz w:val="24"/>
          <w:lang w:eastAsia="zh-CN"/>
        </w:rPr>
      </w:pPr>
      <w:r>
        <w:rPr>
          <w:rFonts w:hint="eastAsia" w:ascii="宋体" w:hAnsi="宋体"/>
          <w:sz w:val="24"/>
        </w:rPr>
        <w:t>（</w:t>
      </w:r>
      <w:r>
        <w:rPr>
          <w:rFonts w:hint="eastAsia" w:ascii="宋体" w:hAnsi="宋体"/>
          <w:sz w:val="24"/>
          <w:lang w:val="en-US" w:eastAsia="zh-CN"/>
        </w:rPr>
        <w:t>3</w:t>
      </w:r>
      <w:r>
        <w:rPr>
          <w:rFonts w:hint="eastAsia" w:ascii="宋体" w:hAnsi="宋体"/>
          <w:sz w:val="24"/>
        </w:rPr>
        <w:t>）信用中国截图（加盖公章）</w:t>
      </w:r>
      <w:r>
        <w:rPr>
          <w:rFonts w:hint="eastAsia" w:ascii="宋体" w:hAnsi="宋体"/>
          <w:sz w:val="24"/>
          <w:lang w:eastAsia="zh-CN"/>
        </w:rPr>
        <w:t>（附件三）</w:t>
      </w:r>
      <w:r>
        <w:rPr>
          <w:rFonts w:hint="eastAsia" w:ascii="宋体" w:hAnsi="宋体"/>
          <w:sz w:val="24"/>
        </w:rPr>
        <w:t>；</w:t>
      </w:r>
    </w:p>
    <w:p w14:paraId="63CA7A0E">
      <w:pPr>
        <w:pStyle w:val="2"/>
        <w:ind w:left="420" w:leftChars="200" w:firstLine="0" w:firstLineChars="0"/>
        <w:rPr>
          <w:rFonts w:ascii="宋体" w:hAnsi="宋体" w:eastAsia="宋体" w:cs="宋体"/>
          <w:sz w:val="24"/>
          <w:szCs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w:t>
      </w:r>
      <w:r>
        <w:rPr>
          <w:rFonts w:ascii="宋体" w:hAnsi="宋体" w:eastAsia="宋体" w:cs="宋体"/>
          <w:sz w:val="24"/>
          <w:szCs w:val="24"/>
          <w:highlight w:val="none"/>
        </w:rPr>
        <w:t>企业最近半年完税证明、信用证明材料（征信报告）（加盖公章）（附件四）；</w:t>
      </w:r>
      <w:r>
        <w:rPr>
          <w:rFonts w:ascii="宋体" w:hAnsi="宋体" w:eastAsia="宋体" w:cs="宋体"/>
          <w:sz w:val="24"/>
          <w:szCs w:val="24"/>
          <w:highlight w:val="none"/>
        </w:rPr>
        <w:br w:type="textWrapping"/>
      </w:r>
      <w:r>
        <w:rPr>
          <w:rFonts w:ascii="宋体" w:hAnsi="宋体" w:eastAsia="宋体" w:cs="宋体"/>
          <w:sz w:val="24"/>
          <w:szCs w:val="24"/>
          <w:highlight w:val="none"/>
        </w:rPr>
        <w:t>（5）年度纳税信用评价信息（可从电子税务局查询截图，需加盖公章）（附件五）；（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附件六）；</w:t>
      </w:r>
      <w:r>
        <w:rPr>
          <w:rFonts w:ascii="宋体" w:hAnsi="宋体" w:eastAsia="宋体" w:cs="宋体"/>
          <w:sz w:val="24"/>
          <w:szCs w:val="24"/>
          <w:highlight w:val="none"/>
        </w:rPr>
        <w:br w:type="textWrapping"/>
      </w:r>
      <w:r>
        <w:rPr>
          <w:rFonts w:ascii="宋体" w:hAnsi="宋体" w:eastAsia="宋体" w:cs="宋体"/>
          <w:sz w:val="24"/>
          <w:szCs w:val="24"/>
          <w:highlight w:val="none"/>
        </w:rPr>
        <w:t>（7）企业对外担保说明（写明贵单位对外有无对外担保和质押业务，需加盖公章）（附件</w:t>
      </w:r>
      <w:r>
        <w:rPr>
          <w:rFonts w:hint="eastAsia" w:ascii="宋体" w:hAnsi="宋体" w:eastAsia="宋体" w:cs="宋体"/>
          <w:sz w:val="24"/>
          <w:szCs w:val="24"/>
          <w:highlight w:val="none"/>
          <w:lang w:eastAsia="zh-CN"/>
        </w:rPr>
        <w:t>七</w:t>
      </w:r>
      <w:r>
        <w:rPr>
          <w:rFonts w:ascii="宋体" w:hAnsi="宋体" w:eastAsia="宋体" w:cs="宋体"/>
          <w:sz w:val="24"/>
          <w:szCs w:val="24"/>
          <w:highlight w:val="none"/>
        </w:rPr>
        <w:t>）；</w:t>
      </w:r>
      <w:r>
        <w:rPr>
          <w:rFonts w:ascii="宋体" w:hAnsi="宋体" w:eastAsia="宋体" w:cs="宋体"/>
          <w:sz w:val="24"/>
          <w:szCs w:val="24"/>
          <w:highlight w:val="none"/>
        </w:rPr>
        <w:br w:type="textWrapping"/>
      </w:r>
      <w:r>
        <w:rPr>
          <w:rFonts w:ascii="宋体" w:hAnsi="宋体" w:eastAsia="宋体" w:cs="宋体"/>
          <w:sz w:val="24"/>
          <w:szCs w:val="24"/>
        </w:rPr>
        <w:t>（8）</w:t>
      </w:r>
      <w:r>
        <w:rPr>
          <w:rFonts w:hint="eastAsia" w:ascii="宋体" w:hAnsi="宋体" w:eastAsia="宋体" w:cs="宋体"/>
          <w:sz w:val="24"/>
          <w:szCs w:val="24"/>
          <w:highlight w:val="none"/>
          <w:lang w:val="en-US" w:eastAsia="zh-CN"/>
        </w:rPr>
        <w:t>投</w:t>
      </w:r>
      <w:r>
        <w:rPr>
          <w:rFonts w:ascii="宋体" w:hAnsi="宋体" w:eastAsia="宋体" w:cs="宋体"/>
          <w:sz w:val="24"/>
          <w:szCs w:val="24"/>
          <w:highlight w:val="none"/>
        </w:rPr>
        <w:t>标保证金电汇或网银的</w:t>
      </w:r>
      <w:r>
        <w:rPr>
          <w:rFonts w:hint="eastAsia" w:ascii="宋体" w:hAnsi="宋体" w:eastAsia="宋体" w:cs="宋体"/>
          <w:sz w:val="24"/>
          <w:szCs w:val="24"/>
          <w:highlight w:val="none"/>
          <w:lang w:val="en-US" w:eastAsia="zh-CN"/>
        </w:rPr>
        <w:t>支付凭证</w:t>
      </w:r>
      <w:r>
        <w:rPr>
          <w:rFonts w:ascii="宋体" w:hAnsi="宋体" w:eastAsia="宋体" w:cs="宋体"/>
          <w:sz w:val="24"/>
          <w:szCs w:val="24"/>
        </w:rPr>
        <w:t>（附件</w:t>
      </w:r>
      <w:r>
        <w:rPr>
          <w:rFonts w:hint="eastAsia" w:ascii="宋体" w:hAnsi="宋体" w:eastAsia="宋体" w:cs="宋体"/>
          <w:sz w:val="24"/>
          <w:szCs w:val="24"/>
          <w:lang w:eastAsia="zh-CN"/>
        </w:rPr>
        <w:t>八</w:t>
      </w:r>
      <w:r>
        <w:rPr>
          <w:rFonts w:ascii="宋体" w:hAnsi="宋体" w:eastAsia="宋体" w:cs="宋体"/>
          <w:sz w:val="24"/>
          <w:szCs w:val="24"/>
        </w:rPr>
        <w:t>）；</w:t>
      </w:r>
    </w:p>
    <w:p w14:paraId="7B5F451D">
      <w:pPr>
        <w:pStyle w:val="2"/>
        <w:ind w:left="420" w:leftChars="200" w:firstLine="0" w:firstLineChars="0"/>
        <w:rPr>
          <w:rFonts w:hint="eastAsia"/>
          <w:highlight w:val="none"/>
          <w:lang w:val="en-US" w:eastAsia="zh-CN"/>
        </w:rPr>
      </w:pPr>
      <w:r>
        <w:rPr>
          <w:rFonts w:ascii="宋体" w:hAnsi="宋体" w:eastAsia="宋体" w:cs="宋体"/>
          <w:sz w:val="24"/>
          <w:szCs w:val="24"/>
          <w:highlight w:val="none"/>
        </w:rPr>
        <w:t>（9）</w:t>
      </w:r>
      <w:r>
        <w:rPr>
          <w:rFonts w:hint="eastAsia" w:ascii="Times New Roman" w:hAnsi="Times New Roman" w:eastAsia="宋体" w:cs="Times New Roman"/>
          <w:szCs w:val="24"/>
          <w:highlight w:val="none"/>
          <w:lang w:val="en-US" w:eastAsia="zh-CN"/>
        </w:rPr>
        <w:t>必须具备相关</w:t>
      </w:r>
      <w:r>
        <w:rPr>
          <w:rFonts w:hint="eastAsia" w:ascii="Times New Roman" w:eastAsia="宋体" w:cs="Times New Roman"/>
          <w:szCs w:val="24"/>
          <w:highlight w:val="none"/>
          <w:lang w:val="en-US" w:eastAsia="zh-CN"/>
        </w:rPr>
        <w:t>焊接外包</w:t>
      </w:r>
      <w:r>
        <w:rPr>
          <w:rFonts w:hint="eastAsia" w:ascii="Times New Roman" w:hAnsi="Times New Roman" w:eastAsia="宋体" w:cs="Times New Roman"/>
          <w:szCs w:val="24"/>
          <w:highlight w:val="none"/>
          <w:lang w:val="en-US" w:eastAsia="zh-CN"/>
        </w:rPr>
        <w:t>经验，并提供相关业绩合同;</w:t>
      </w:r>
      <w:r>
        <w:rPr>
          <w:rFonts w:hint="default" w:ascii="Times New Roman" w:hAnsi="Times New Roman" w:eastAsia="宋体" w:cs="Times New Roman"/>
          <w:color w:val="auto"/>
          <w:kern w:val="2"/>
          <w:sz w:val="24"/>
          <w:szCs w:val="21"/>
          <w:highlight w:val="none"/>
          <w:lang w:val="en-US" w:eastAsia="zh-CN" w:bidi="ar-SA"/>
        </w:rPr>
        <w:br w:type="textWrapping"/>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10</w:t>
      </w:r>
      <w:r>
        <w:rPr>
          <w:rFonts w:ascii="宋体" w:hAnsi="宋体" w:eastAsia="宋体" w:cs="宋体"/>
          <w:sz w:val="24"/>
          <w:szCs w:val="24"/>
          <w:highlight w:val="none"/>
        </w:rPr>
        <w:t>）招标文件要求的其它必要资格文件。</w:t>
      </w:r>
    </w:p>
    <w:p w14:paraId="297131DC">
      <w:pPr>
        <w:spacing w:line="560" w:lineRule="exact"/>
        <w:ind w:firstLine="540"/>
        <w:rPr>
          <w:rFonts w:ascii="宋体" w:hAnsi="宋体"/>
          <w:b/>
          <w:bCs/>
          <w:sz w:val="24"/>
        </w:rPr>
      </w:pPr>
      <w:r>
        <w:rPr>
          <w:rFonts w:hint="eastAsia" w:ascii="宋体" w:hAnsi="宋体"/>
          <w:b/>
          <w:bCs/>
          <w:sz w:val="24"/>
        </w:rPr>
        <w:t>2.2技术标部分（独立封装在一个档案袋，一式五份，其中正本一份，副本四份）：</w:t>
      </w:r>
    </w:p>
    <w:p w14:paraId="299704B1">
      <w:pPr>
        <w:pStyle w:val="2"/>
        <w:numPr>
          <w:ilvl w:val="0"/>
          <w:numId w:val="2"/>
        </w:numPr>
        <w:rPr>
          <w:rFonts w:hint="eastAsia"/>
          <w:highlight w:val="none"/>
        </w:rPr>
      </w:pPr>
      <w:r>
        <w:rPr>
          <w:rFonts w:hint="eastAsia"/>
        </w:rPr>
        <w:t>投标方在技术标部分陈述是否同意招标方下列要求：</w:t>
      </w:r>
      <w:r>
        <w:rPr>
          <w:rFonts w:ascii="Calibri" w:hAnsi="Calibri" w:cs="Calibri"/>
        </w:rPr>
        <w:t>①</w:t>
      </w:r>
      <w:r>
        <w:rPr>
          <w:rFonts w:hint="eastAsia"/>
        </w:rPr>
        <w:t>快速相应招标方生产指令，满足招标方生产需求；</w:t>
      </w:r>
      <w:r>
        <w:rPr>
          <w:rFonts w:ascii="Calibri" w:hAnsi="Calibri" w:cs="Calibri"/>
        </w:rPr>
        <w:t>②</w:t>
      </w:r>
      <w:r>
        <w:rPr>
          <w:rFonts w:hint="eastAsia"/>
        </w:rPr>
        <w:t>满足招标方质量要求；</w:t>
      </w:r>
      <w:r>
        <w:rPr>
          <w:rFonts w:ascii="Calibri" w:hAnsi="Calibri" w:cs="Calibri"/>
        </w:rPr>
        <w:t>③</w:t>
      </w:r>
      <w:r>
        <w:rPr>
          <w:rFonts w:hint="eastAsia"/>
        </w:rPr>
        <w:t>同意招标方售后索赔要求；</w:t>
      </w:r>
      <w:r>
        <w:rPr>
          <w:rFonts w:ascii="Calibri" w:hAnsi="Calibri" w:cs="Calibri"/>
        </w:rPr>
        <w:t>④</w:t>
      </w:r>
      <w:r>
        <w:rPr>
          <w:rFonts w:hint="eastAsia"/>
          <w:highlight w:val="none"/>
        </w:rPr>
        <w:t>接受招标方现场管理和安全环保要求，同意承担在招标方厂区内所发生的安全事故的全部责任</w:t>
      </w:r>
      <w:r>
        <w:rPr>
          <w:rFonts w:hint="eastAsia"/>
          <w:highlight w:val="none"/>
          <w:lang w:eastAsia="zh-CN"/>
        </w:rPr>
        <w:t>；</w:t>
      </w:r>
      <w:r>
        <w:rPr>
          <w:rFonts w:hint="default" w:ascii="Calibri" w:hAnsi="Calibri" w:cs="Calibri"/>
          <w:lang w:eastAsia="zh-CN"/>
        </w:rPr>
        <w:t>⑤</w:t>
      </w:r>
      <w:r>
        <w:rPr>
          <w:rFonts w:hint="eastAsia"/>
          <w:highlight w:val="none"/>
          <w:lang w:val="en-US" w:eastAsia="zh-CN"/>
        </w:rPr>
        <w:t>所有相关人员必须持证上岗。</w:t>
      </w:r>
    </w:p>
    <w:p w14:paraId="324DFA58">
      <w:pPr>
        <w:pStyle w:val="2"/>
        <w:numPr>
          <w:ilvl w:val="0"/>
          <w:numId w:val="2"/>
        </w:numPr>
      </w:pPr>
      <w:r>
        <w:rPr>
          <w:rFonts w:hint="eastAsia"/>
          <w:highlight w:val="none"/>
        </w:rPr>
        <w:t>投标人近3年同类项目业绩，以近三年的</w:t>
      </w:r>
      <w:r>
        <w:rPr>
          <w:rFonts w:hint="eastAsia"/>
        </w:rPr>
        <w:t>同类项目合同为准，须提供合同复印件。</w:t>
      </w:r>
    </w:p>
    <w:p w14:paraId="4606E3BF">
      <w:pPr>
        <w:spacing w:line="560" w:lineRule="exact"/>
        <w:ind w:firstLine="540"/>
        <w:rPr>
          <w:rFonts w:ascii="宋体" w:hAnsi="宋体"/>
          <w:b/>
          <w:bCs/>
          <w:sz w:val="24"/>
        </w:rPr>
      </w:pPr>
      <w:bookmarkStart w:id="16" w:name="_Toc212369514"/>
      <w:r>
        <w:rPr>
          <w:rFonts w:hint="eastAsia" w:ascii="宋体" w:hAnsi="宋体"/>
          <w:b/>
          <w:bCs/>
          <w:sz w:val="24"/>
        </w:rPr>
        <w:t>2.3商务标部分（均独立封装在一个档案袋，一式五份，其中正本一份，副本四份）：</w:t>
      </w:r>
      <w:bookmarkEnd w:id="16"/>
    </w:p>
    <w:p w14:paraId="57C1CDBC">
      <w:pPr>
        <w:numPr>
          <w:ilvl w:val="0"/>
          <w:numId w:val="3"/>
        </w:numPr>
        <w:spacing w:line="460" w:lineRule="exact"/>
        <w:ind w:firstLine="578" w:firstLineChars="241"/>
        <w:rPr>
          <w:rFonts w:ascii="宋体" w:hAnsi="宋体"/>
          <w:sz w:val="24"/>
        </w:rPr>
      </w:pPr>
      <w:r>
        <w:rPr>
          <w:rFonts w:hint="eastAsia" w:ascii="宋体" w:hAnsi="宋体"/>
          <w:sz w:val="24"/>
        </w:rPr>
        <w:t>投标函；（附件</w:t>
      </w:r>
      <w:r>
        <w:rPr>
          <w:rFonts w:hint="eastAsia" w:ascii="宋体" w:hAnsi="宋体"/>
          <w:sz w:val="24"/>
          <w:lang w:val="en-US" w:eastAsia="zh-CN"/>
        </w:rPr>
        <w:t>九</w:t>
      </w:r>
      <w:r>
        <w:rPr>
          <w:rFonts w:hint="eastAsia" w:ascii="宋体" w:hAnsi="宋体"/>
          <w:sz w:val="24"/>
        </w:rPr>
        <w:t>）</w:t>
      </w:r>
    </w:p>
    <w:p w14:paraId="2FBF71E2">
      <w:pPr>
        <w:numPr>
          <w:ilvl w:val="0"/>
          <w:numId w:val="3"/>
        </w:numPr>
        <w:spacing w:line="460" w:lineRule="exact"/>
        <w:ind w:firstLine="578" w:firstLineChars="241"/>
        <w:rPr>
          <w:rFonts w:ascii="宋体" w:hAnsi="宋体"/>
          <w:sz w:val="24"/>
        </w:rPr>
      </w:pPr>
      <w:r>
        <w:rPr>
          <w:rFonts w:hint="eastAsia" w:ascii="宋体" w:hAnsi="宋体"/>
          <w:sz w:val="24"/>
        </w:rPr>
        <w:t>投标报价单；（附件</w:t>
      </w:r>
      <w:r>
        <w:rPr>
          <w:rFonts w:hint="eastAsia" w:ascii="宋体" w:hAnsi="宋体"/>
          <w:sz w:val="24"/>
          <w:lang w:val="en-US" w:eastAsia="zh-CN"/>
        </w:rPr>
        <w:t>十</w:t>
      </w:r>
      <w:r>
        <w:rPr>
          <w:rFonts w:hint="eastAsia" w:ascii="宋体" w:hAnsi="宋体"/>
          <w:sz w:val="24"/>
        </w:rPr>
        <w:t>）各供方报价时不要调整报价表顺序，不要删除报价表内容。</w:t>
      </w:r>
    </w:p>
    <w:p w14:paraId="45914982">
      <w:pPr>
        <w:numPr>
          <w:ilvl w:val="0"/>
          <w:numId w:val="3"/>
        </w:numPr>
        <w:spacing w:line="460" w:lineRule="exact"/>
        <w:ind w:firstLine="578" w:firstLineChars="241"/>
        <w:rPr>
          <w:rFonts w:ascii="宋体" w:hAnsi="宋体"/>
          <w:sz w:val="24"/>
        </w:rPr>
      </w:pPr>
      <w:r>
        <w:rPr>
          <w:rFonts w:hint="eastAsia" w:ascii="宋体" w:hAnsi="宋体"/>
          <w:sz w:val="24"/>
        </w:rPr>
        <w:t>产能承诺函；（附件</w:t>
      </w:r>
      <w:r>
        <w:rPr>
          <w:rFonts w:hint="eastAsia" w:ascii="宋体" w:hAnsi="宋体"/>
          <w:sz w:val="24"/>
          <w:lang w:val="en-US" w:eastAsia="zh-CN"/>
        </w:rPr>
        <w:t>十一</w:t>
      </w:r>
      <w:r>
        <w:rPr>
          <w:rFonts w:hint="eastAsia" w:ascii="宋体" w:hAnsi="宋体"/>
          <w:sz w:val="24"/>
        </w:rPr>
        <w:t>）</w:t>
      </w:r>
    </w:p>
    <w:p w14:paraId="3E05B4EA">
      <w:pPr>
        <w:numPr>
          <w:ilvl w:val="0"/>
          <w:numId w:val="3"/>
        </w:numPr>
        <w:spacing w:line="460" w:lineRule="exact"/>
        <w:ind w:firstLine="578" w:firstLineChars="241"/>
        <w:rPr>
          <w:rFonts w:ascii="宋体" w:hAnsi="宋体"/>
          <w:sz w:val="24"/>
        </w:rPr>
      </w:pPr>
      <w:r>
        <w:rPr>
          <w:rFonts w:hint="eastAsia" w:ascii="宋体" w:hAnsi="宋体"/>
          <w:sz w:val="24"/>
        </w:rPr>
        <w:t>服务承诺函；（附件</w:t>
      </w:r>
      <w:r>
        <w:rPr>
          <w:rFonts w:hint="eastAsia" w:ascii="宋体" w:hAnsi="宋体"/>
          <w:sz w:val="24"/>
          <w:lang w:val="en-US" w:eastAsia="zh-CN"/>
        </w:rPr>
        <w:t>十二</w:t>
      </w:r>
      <w:r>
        <w:rPr>
          <w:rFonts w:hint="eastAsia" w:ascii="宋体" w:hAnsi="宋体"/>
          <w:sz w:val="24"/>
        </w:rPr>
        <w:t>）</w:t>
      </w:r>
    </w:p>
    <w:p w14:paraId="1E25A10A">
      <w:pPr>
        <w:numPr>
          <w:ilvl w:val="0"/>
          <w:numId w:val="3"/>
        </w:numPr>
        <w:spacing w:line="460" w:lineRule="exact"/>
        <w:ind w:firstLine="578" w:firstLineChars="241"/>
        <w:rPr>
          <w:rFonts w:ascii="宋体" w:hAnsi="宋体"/>
          <w:sz w:val="24"/>
        </w:rPr>
      </w:pPr>
      <w:r>
        <w:rPr>
          <w:rFonts w:hint="eastAsia" w:ascii="宋体" w:hAnsi="宋体"/>
          <w:sz w:val="24"/>
        </w:rPr>
        <w:t>质量承诺函。（附件</w:t>
      </w:r>
      <w:r>
        <w:rPr>
          <w:rFonts w:hint="eastAsia" w:ascii="宋体" w:hAnsi="宋体"/>
          <w:sz w:val="24"/>
          <w:lang w:val="en-US" w:eastAsia="zh-CN"/>
        </w:rPr>
        <w:t>十三</w:t>
      </w:r>
      <w:r>
        <w:rPr>
          <w:rFonts w:hint="eastAsia" w:ascii="宋体" w:hAnsi="宋体"/>
          <w:sz w:val="24"/>
        </w:rPr>
        <w:t>）</w:t>
      </w:r>
    </w:p>
    <w:p w14:paraId="5B3D4307">
      <w:pPr>
        <w:pStyle w:val="8"/>
        <w:spacing w:line="560" w:lineRule="exact"/>
        <w:ind w:firstLine="499" w:firstLineChars="238"/>
        <w:rPr>
          <w:rFonts w:ascii="宋体" w:hAnsi="宋体"/>
          <w:b/>
          <w:sz w:val="24"/>
          <w:u w:val="single"/>
        </w:rPr>
      </w:pPr>
      <w:r>
        <w:drawing>
          <wp:anchor distT="0" distB="0" distL="114300" distR="114300" simplePos="0" relativeHeight="251671552" behindDoc="0" locked="0" layoutInCell="1" allowOverlap="1">
            <wp:simplePos x="0" y="0"/>
            <wp:positionH relativeFrom="column">
              <wp:posOffset>101600</wp:posOffset>
            </wp:positionH>
            <wp:positionV relativeFrom="paragraph">
              <wp:posOffset>-438150</wp:posOffset>
            </wp:positionV>
            <wp:extent cx="1257300" cy="398145"/>
            <wp:effectExtent l="0" t="0" r="0" b="19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r>
        <w:rPr>
          <w:rFonts w:hint="eastAsia" w:ascii="宋体" w:hAnsi="宋体"/>
          <w:b/>
          <w:sz w:val="24"/>
          <w:u w:val="single"/>
        </w:rPr>
        <w:t>注：招标文件给定格式的按给定的格式填写，未给定格式的，由投标人自行编制，但需包含以上内容。</w:t>
      </w:r>
    </w:p>
    <w:p w14:paraId="4774CDD5">
      <w:pPr>
        <w:spacing w:line="460" w:lineRule="exact"/>
        <w:ind w:firstLine="480" w:firstLineChars="200"/>
        <w:rPr>
          <w:rFonts w:ascii="宋体" w:hAnsi="宋体"/>
          <w:color w:val="000000"/>
          <w:sz w:val="24"/>
        </w:rPr>
      </w:pPr>
      <w:r>
        <w:rPr>
          <w:rFonts w:hint="eastAsia" w:ascii="宋体" w:hAnsi="宋体"/>
          <w:color w:val="000000"/>
          <w:sz w:val="24"/>
        </w:rPr>
        <w:t>4、投标保证金</w:t>
      </w:r>
    </w:p>
    <w:p w14:paraId="63A2CDC2">
      <w:pPr>
        <w:spacing w:line="460" w:lineRule="exact"/>
        <w:ind w:firstLine="480" w:firstLineChars="200"/>
        <w:rPr>
          <w:rFonts w:ascii="宋体" w:hAnsi="宋体"/>
          <w:color w:val="000000"/>
          <w:sz w:val="24"/>
        </w:rPr>
      </w:pPr>
      <w:r>
        <w:rPr>
          <w:rFonts w:hint="eastAsia" w:ascii="宋体" w:hAnsi="宋体"/>
          <w:color w:val="000000"/>
          <w:sz w:val="24"/>
        </w:rPr>
        <w:t>4.1投标方交纳</w:t>
      </w:r>
      <w:r>
        <w:rPr>
          <w:rFonts w:hint="eastAsia" w:ascii="宋体" w:hAnsi="宋体"/>
          <w:color w:val="000000"/>
          <w:sz w:val="24"/>
          <w:highlight w:val="none"/>
          <w:lang w:val="en-US" w:eastAsia="zh-CN"/>
        </w:rPr>
        <w:t>伍</w:t>
      </w:r>
      <w:r>
        <w:rPr>
          <w:rFonts w:hint="eastAsia" w:ascii="宋体" w:hAnsi="宋体"/>
          <w:b/>
          <w:bCs/>
          <w:color w:val="FF0000"/>
          <w:sz w:val="24"/>
          <w:highlight w:val="none"/>
        </w:rPr>
        <w:t>万</w:t>
      </w:r>
      <w:r>
        <w:rPr>
          <w:rFonts w:hint="eastAsia" w:ascii="宋体" w:hAnsi="宋体"/>
          <w:b/>
          <w:bCs/>
          <w:color w:val="000000"/>
          <w:sz w:val="24"/>
          <w:highlight w:val="none"/>
        </w:rPr>
        <w:t>元</w:t>
      </w:r>
      <w:r>
        <w:rPr>
          <w:rFonts w:hint="eastAsia" w:ascii="宋体" w:hAnsi="宋体"/>
          <w:color w:val="000000"/>
          <w:sz w:val="24"/>
        </w:rPr>
        <w:t>投标保证金，可采用电汇或网银支付</w:t>
      </w:r>
      <w:r>
        <w:rPr>
          <w:rFonts w:hint="eastAsia" w:ascii="宋体" w:hAnsi="宋体"/>
          <w:color w:val="000000"/>
          <w:sz w:val="24"/>
          <w:lang w:eastAsia="zh-CN"/>
        </w:rPr>
        <w:t>，</w:t>
      </w:r>
      <w:r>
        <w:rPr>
          <w:rFonts w:hint="eastAsia" w:ascii="宋体" w:hAnsi="宋体"/>
          <w:color w:val="auto"/>
          <w:sz w:val="24"/>
          <w:szCs w:val="24"/>
          <w:highlight w:val="none"/>
          <w:lang w:val="en-US" w:eastAsia="zh-CN"/>
        </w:rPr>
        <w:t>现供方的投标保证金可以从账户余额中抵扣，余额不足的需及时交纳投标保证金</w:t>
      </w:r>
      <w:r>
        <w:rPr>
          <w:rFonts w:hint="eastAsia" w:ascii="宋体" w:hAnsi="宋体"/>
          <w:color w:val="000000"/>
          <w:sz w:val="24"/>
        </w:rPr>
        <w:t>。</w:t>
      </w:r>
    </w:p>
    <w:p w14:paraId="44FE1300">
      <w:pPr>
        <w:pStyle w:val="6"/>
        <w:ind w:firstLine="960" w:firstLineChars="400"/>
        <w:rPr>
          <w:rFonts w:ascii="宋体" w:hAnsi="宋体"/>
          <w:color w:val="000000"/>
          <w:kern w:val="2"/>
          <w:sz w:val="24"/>
        </w:rPr>
      </w:pPr>
      <w:r>
        <w:rPr>
          <w:rFonts w:hint="eastAsia" w:ascii="宋体" w:hAnsi="宋体"/>
          <w:color w:val="000000"/>
          <w:kern w:val="2"/>
          <w:sz w:val="24"/>
        </w:rPr>
        <w:t>开户名称：中国重汽集团济南专用车有限公司</w:t>
      </w:r>
    </w:p>
    <w:p w14:paraId="09985251">
      <w:pPr>
        <w:pStyle w:val="6"/>
        <w:ind w:firstLine="960" w:firstLineChars="400"/>
        <w:rPr>
          <w:rFonts w:ascii="宋体" w:hAnsi="宋体"/>
          <w:color w:val="000000"/>
          <w:kern w:val="2"/>
          <w:sz w:val="24"/>
        </w:rPr>
      </w:pPr>
      <w:r>
        <w:rPr>
          <w:rFonts w:hint="eastAsia" w:ascii="宋体" w:hAnsi="宋体"/>
          <w:color w:val="000000"/>
          <w:kern w:val="2"/>
          <w:sz w:val="24"/>
        </w:rPr>
        <w:t>账    号：227305574495</w:t>
      </w:r>
    </w:p>
    <w:p w14:paraId="6EE29287">
      <w:pPr>
        <w:pStyle w:val="6"/>
        <w:ind w:firstLine="960" w:firstLineChars="400"/>
        <w:rPr>
          <w:rFonts w:hAnsi="宋体"/>
          <w:kern w:val="2"/>
        </w:rPr>
      </w:pPr>
      <w:r>
        <w:rPr>
          <w:rFonts w:hint="eastAsia" w:ascii="宋体" w:hAnsi="宋体"/>
          <w:color w:val="000000"/>
          <w:kern w:val="2"/>
          <w:sz w:val="24"/>
        </w:rPr>
        <w:t>开 户 行：中国银行章丘支行</w:t>
      </w:r>
    </w:p>
    <w:p w14:paraId="3E63AE6E">
      <w:pPr>
        <w:spacing w:line="460" w:lineRule="exact"/>
        <w:ind w:firstLine="480" w:firstLineChars="200"/>
        <w:rPr>
          <w:rFonts w:ascii="宋体" w:hAnsi="宋体"/>
          <w:color w:val="000000"/>
          <w:sz w:val="24"/>
        </w:rPr>
      </w:pPr>
      <w:r>
        <w:rPr>
          <w:rFonts w:hint="eastAsia" w:ascii="宋体" w:hAnsi="宋体"/>
          <w:color w:val="000000"/>
          <w:sz w:val="24"/>
        </w:rPr>
        <w:t>4.2保证金截止时间：</w:t>
      </w:r>
      <w:r>
        <w:rPr>
          <w:rFonts w:hint="eastAsia" w:ascii="宋体" w:hAnsi="宋体"/>
          <w:color w:val="000000"/>
          <w:sz w:val="24"/>
          <w:highlight w:val="none"/>
        </w:rPr>
        <w:t>202</w:t>
      </w:r>
      <w:r>
        <w:rPr>
          <w:rFonts w:hint="eastAsia" w:ascii="宋体" w:hAnsi="宋体"/>
          <w:color w:val="000000"/>
          <w:sz w:val="24"/>
          <w:highlight w:val="none"/>
          <w:lang w:val="en-US" w:eastAsia="zh-CN"/>
        </w:rPr>
        <w:t>5</w:t>
      </w:r>
      <w:r>
        <w:rPr>
          <w:rFonts w:hint="eastAsia" w:ascii="宋体" w:hAnsi="宋体"/>
          <w:color w:val="000000"/>
          <w:sz w:val="24"/>
          <w:highlight w:val="none"/>
        </w:rPr>
        <w:t>年</w:t>
      </w:r>
      <w:r>
        <w:rPr>
          <w:rFonts w:hint="eastAsia" w:ascii="宋体" w:hAnsi="宋体"/>
          <w:color w:val="000000"/>
          <w:sz w:val="24"/>
          <w:highlight w:val="none"/>
          <w:lang w:val="en-US" w:eastAsia="zh-CN"/>
        </w:rPr>
        <w:t>08</w:t>
      </w:r>
      <w:r>
        <w:rPr>
          <w:rFonts w:hint="eastAsia" w:ascii="宋体" w:hAnsi="宋体"/>
          <w:color w:val="000000"/>
          <w:sz w:val="24"/>
          <w:highlight w:val="none"/>
        </w:rPr>
        <w:t>月</w:t>
      </w:r>
      <w:r>
        <w:rPr>
          <w:rFonts w:hint="eastAsia" w:ascii="宋体" w:hAnsi="宋体"/>
          <w:color w:val="000000"/>
          <w:sz w:val="24"/>
          <w:highlight w:val="none"/>
          <w:lang w:val="en-US" w:eastAsia="zh-CN"/>
        </w:rPr>
        <w:t>18</w:t>
      </w:r>
      <w:r>
        <w:rPr>
          <w:rFonts w:hint="eastAsia" w:ascii="宋体" w:hAnsi="宋体"/>
          <w:color w:val="000000"/>
          <w:sz w:val="24"/>
          <w:highlight w:val="none"/>
        </w:rPr>
        <w:t>日</w:t>
      </w:r>
      <w:r>
        <w:rPr>
          <w:rFonts w:hint="eastAsia" w:ascii="宋体" w:hAnsi="宋体"/>
          <w:color w:val="000000"/>
          <w:sz w:val="24"/>
          <w:highlight w:val="none"/>
          <w:lang w:val="en-US" w:eastAsia="zh-CN"/>
        </w:rPr>
        <w:t>17</w:t>
      </w:r>
      <w:r>
        <w:rPr>
          <w:rFonts w:hint="eastAsia" w:ascii="宋体" w:hAnsi="宋体"/>
          <w:color w:val="000000"/>
          <w:sz w:val="24"/>
          <w:highlight w:val="none"/>
        </w:rPr>
        <w:t>时00分前。</w:t>
      </w:r>
    </w:p>
    <w:p w14:paraId="68F3246E">
      <w:pPr>
        <w:spacing w:line="460" w:lineRule="exact"/>
        <w:ind w:firstLine="480" w:firstLineChars="200"/>
        <w:rPr>
          <w:rFonts w:ascii="宋体" w:hAnsi="宋体"/>
          <w:color w:val="000000"/>
          <w:sz w:val="24"/>
        </w:rPr>
      </w:pPr>
      <w:r>
        <w:rPr>
          <w:rFonts w:hint="eastAsia" w:ascii="宋体" w:hAnsi="宋体"/>
          <w:color w:val="000000"/>
          <w:sz w:val="24"/>
        </w:rPr>
        <w:t>4.3中标方的投标保证金在招标方与中标方签订合同后自行转为质量保证金。</w:t>
      </w:r>
    </w:p>
    <w:p w14:paraId="34531A41">
      <w:pPr>
        <w:spacing w:line="460" w:lineRule="exact"/>
        <w:ind w:firstLine="480" w:firstLineChars="200"/>
        <w:rPr>
          <w:rFonts w:ascii="宋体" w:hAnsi="宋体"/>
          <w:color w:val="000000"/>
          <w:sz w:val="24"/>
        </w:rPr>
      </w:pPr>
      <w:r>
        <w:rPr>
          <w:rFonts w:hint="eastAsia" w:ascii="宋体" w:hAnsi="宋体"/>
          <w:color w:val="000000"/>
          <w:sz w:val="24"/>
        </w:rPr>
        <w:t>4.4落标方的投标保证金将在开标后一月内无息返还。</w:t>
      </w:r>
    </w:p>
    <w:p w14:paraId="0ABAAFFD">
      <w:pPr>
        <w:spacing w:line="460" w:lineRule="exact"/>
        <w:ind w:firstLine="480" w:firstLineChars="200"/>
        <w:rPr>
          <w:rFonts w:ascii="宋体" w:hAnsi="宋体"/>
          <w:color w:val="000000"/>
          <w:sz w:val="24"/>
        </w:rPr>
      </w:pPr>
      <w:r>
        <w:rPr>
          <w:rFonts w:hint="eastAsia" w:ascii="宋体" w:hAnsi="宋体"/>
          <w:color w:val="000000"/>
          <w:sz w:val="24"/>
        </w:rPr>
        <w:t>4.5发生下列情况之一的投标保证金不予返还：</w:t>
      </w:r>
    </w:p>
    <w:p w14:paraId="0FE7A44A">
      <w:pPr>
        <w:spacing w:line="460" w:lineRule="exact"/>
        <w:ind w:firstLine="480" w:firstLineChars="200"/>
        <w:rPr>
          <w:rFonts w:ascii="宋体" w:hAnsi="宋体"/>
          <w:color w:val="000000"/>
          <w:sz w:val="24"/>
        </w:rPr>
      </w:pPr>
      <w:r>
        <w:rPr>
          <w:rFonts w:hint="eastAsia" w:ascii="宋体" w:hAnsi="宋体"/>
          <w:color w:val="000000"/>
          <w:sz w:val="24"/>
        </w:rPr>
        <w:t>4.5.1谈判评审期间，投标方干扰评审活动造成严重影响和后果的；</w:t>
      </w:r>
    </w:p>
    <w:p w14:paraId="1192D125">
      <w:pPr>
        <w:spacing w:line="460" w:lineRule="exact"/>
        <w:ind w:firstLine="480" w:firstLineChars="200"/>
        <w:rPr>
          <w:rFonts w:ascii="宋体" w:hAnsi="宋体"/>
          <w:color w:val="000000"/>
          <w:sz w:val="24"/>
        </w:rPr>
      </w:pPr>
      <w:r>
        <w:rPr>
          <w:rFonts w:hint="eastAsia" w:ascii="宋体" w:hAnsi="宋体"/>
          <w:color w:val="000000"/>
          <w:sz w:val="24"/>
        </w:rPr>
        <w:t>4.5.2开标后，尚在谈判评审期间，投标方撤回投标书的；</w:t>
      </w:r>
    </w:p>
    <w:p w14:paraId="73EE63A6">
      <w:pPr>
        <w:spacing w:line="460" w:lineRule="exact"/>
        <w:ind w:firstLine="480" w:firstLineChars="200"/>
        <w:rPr>
          <w:rFonts w:ascii="宋体" w:hAnsi="宋体"/>
          <w:color w:val="000000"/>
          <w:sz w:val="24"/>
        </w:rPr>
      </w:pPr>
      <w:r>
        <w:rPr>
          <w:rFonts w:hint="eastAsia" w:ascii="宋体" w:hAnsi="宋体"/>
          <w:color w:val="000000"/>
          <w:sz w:val="24"/>
        </w:rPr>
        <w:t>4.5.3中标方未按规定的时间、地点与招标方签订合同。</w:t>
      </w:r>
    </w:p>
    <w:p w14:paraId="015241B1">
      <w:pPr>
        <w:spacing w:line="460" w:lineRule="exact"/>
        <w:ind w:firstLine="480" w:firstLineChars="200"/>
        <w:rPr>
          <w:rFonts w:ascii="宋体" w:hAnsi="宋体"/>
          <w:color w:val="000000"/>
          <w:sz w:val="24"/>
        </w:rPr>
      </w:pPr>
      <w:r>
        <w:rPr>
          <w:rFonts w:hint="eastAsia" w:ascii="宋体" w:hAnsi="宋体"/>
          <w:color w:val="000000"/>
          <w:sz w:val="24"/>
        </w:rPr>
        <w:t>5、投标文件的递交</w:t>
      </w:r>
    </w:p>
    <w:p w14:paraId="682DEC26">
      <w:pPr>
        <w:spacing w:line="460" w:lineRule="exact"/>
        <w:ind w:firstLine="480" w:firstLineChars="200"/>
        <w:rPr>
          <w:rFonts w:ascii="宋体" w:hAnsi="宋体"/>
          <w:color w:val="000000"/>
          <w:sz w:val="24"/>
        </w:rPr>
      </w:pPr>
      <w:r>
        <w:rPr>
          <w:rFonts w:hint="eastAsia" w:ascii="宋体" w:hAnsi="宋体"/>
          <w:color w:val="000000"/>
          <w:sz w:val="24"/>
        </w:rPr>
        <w:t>5.1投标方将投标书</w:t>
      </w:r>
      <w:r>
        <w:rPr>
          <w:rFonts w:hint="eastAsia" w:ascii="宋体" w:hAnsi="宋体"/>
          <w:color w:val="FF0000"/>
          <w:sz w:val="24"/>
        </w:rPr>
        <w:t>正本一份、副本肆份</w:t>
      </w:r>
      <w:r>
        <w:rPr>
          <w:rFonts w:hint="eastAsia" w:ascii="宋体" w:hAnsi="宋体"/>
          <w:color w:val="000000"/>
          <w:sz w:val="24"/>
        </w:rPr>
        <w:t>（报价表封存在正本中）装入袋内密封，封口处应有投标全权代表的签字和投标单位的公章，封皮上注明投标项目名称、投标单位名称。</w:t>
      </w:r>
    </w:p>
    <w:p w14:paraId="3AB75FEF">
      <w:pPr>
        <w:spacing w:line="460" w:lineRule="exact"/>
        <w:ind w:firstLine="480" w:firstLineChars="200"/>
        <w:rPr>
          <w:rFonts w:ascii="宋体" w:hAnsi="宋体"/>
          <w:color w:val="000000"/>
          <w:sz w:val="24"/>
        </w:rPr>
      </w:pPr>
      <w:r>
        <w:rPr>
          <w:rFonts w:hint="eastAsia" w:ascii="宋体" w:hAnsi="宋体"/>
          <w:color w:val="000000"/>
          <w:sz w:val="24"/>
        </w:rPr>
        <w:t>5.2投标文件必须在标书送达截止时间前，派人送达招标方指定的地点。</w:t>
      </w:r>
    </w:p>
    <w:p w14:paraId="3159075A">
      <w:pPr>
        <w:spacing w:line="460" w:lineRule="exact"/>
        <w:ind w:firstLine="480" w:firstLineChars="200"/>
        <w:rPr>
          <w:rFonts w:ascii="宋体" w:hAnsi="宋体"/>
          <w:color w:val="000000"/>
          <w:sz w:val="24"/>
        </w:rPr>
      </w:pPr>
      <w:r>
        <w:rPr>
          <w:rFonts w:hint="eastAsia" w:ascii="宋体" w:hAnsi="宋体"/>
          <w:color w:val="000000"/>
          <w:sz w:val="24"/>
        </w:rPr>
        <w:t>5.3在标书送达截止时间以后送达的投标文件，招标方拒绝接受。</w:t>
      </w:r>
    </w:p>
    <w:p w14:paraId="1F04BA12">
      <w:pPr>
        <w:numPr>
          <w:ilvl w:val="0"/>
          <w:numId w:val="4"/>
        </w:numPr>
        <w:spacing w:line="460" w:lineRule="exact"/>
        <w:ind w:firstLine="480" w:firstLineChars="200"/>
        <w:rPr>
          <w:rFonts w:ascii="宋体" w:hAnsi="宋体"/>
          <w:color w:val="000000"/>
          <w:sz w:val="24"/>
        </w:rPr>
      </w:pPr>
      <w:r>
        <w:rPr>
          <w:rFonts w:hint="eastAsia" w:ascii="宋体" w:hAnsi="宋体"/>
          <w:color w:val="000000"/>
          <w:sz w:val="24"/>
        </w:rPr>
        <w:t>开标</w:t>
      </w:r>
    </w:p>
    <w:p w14:paraId="7EAFFB10">
      <w:pPr>
        <w:spacing w:line="460" w:lineRule="exact"/>
        <w:ind w:firstLine="480" w:firstLineChars="200"/>
        <w:rPr>
          <w:rFonts w:ascii="宋体" w:hAnsi="宋体"/>
          <w:color w:val="000000"/>
          <w:sz w:val="24"/>
        </w:rPr>
      </w:pPr>
      <w:r>
        <w:rPr>
          <w:rFonts w:hint="eastAsia" w:ascii="宋体" w:hAnsi="宋体"/>
          <w:color w:val="000000"/>
          <w:sz w:val="24"/>
        </w:rPr>
        <w:t>招标方将在招标方指定的时间和地点组织招标会议，投标方必须在招标方指定时间派全权代表到达指定地点，并参加招标。开标时，由投标方授权的代表和招标单位工作人员共同检查投标文件的密封情况，经确认无误后，由招标方进行开封开标。</w:t>
      </w:r>
    </w:p>
    <w:p w14:paraId="5D15A833">
      <w:pPr>
        <w:pStyle w:val="2"/>
        <w:numPr>
          <w:ilvl w:val="0"/>
          <w:numId w:val="4"/>
        </w:numPr>
        <w:ind w:firstLine="480" w:firstLineChars="200"/>
        <w:rPr>
          <w:rFonts w:hAnsi="宋体"/>
        </w:rPr>
      </w:pPr>
      <w:r>
        <w:rPr>
          <w:rFonts w:hint="eastAsia" w:hAnsi="宋体"/>
        </w:rPr>
        <w:t>评标</w:t>
      </w:r>
    </w:p>
    <w:p w14:paraId="68947F9C">
      <w:pPr>
        <w:pStyle w:val="2"/>
        <w:ind w:left="420" w:leftChars="200"/>
        <w:rPr>
          <w:rFonts w:hAnsi="宋体"/>
        </w:rPr>
      </w:pPr>
      <w:r>
        <w:rPr>
          <w:rFonts w:hint="eastAsia" w:hAnsi="宋体"/>
        </w:rPr>
        <w:t>详见第</w:t>
      </w:r>
      <w:r>
        <w:rPr>
          <w:rFonts w:hint="eastAsia" w:hAnsi="宋体"/>
          <w:lang w:val="en-US" w:eastAsia="zh-CN"/>
        </w:rPr>
        <w:t>三</w:t>
      </w:r>
      <w:r>
        <w:rPr>
          <w:rFonts w:hint="eastAsia" w:hAnsi="宋体"/>
        </w:rPr>
        <w:t>章评标方法</w:t>
      </w:r>
    </w:p>
    <w:p w14:paraId="0C78A5DC">
      <w:pPr>
        <w:spacing w:line="460" w:lineRule="exact"/>
        <w:ind w:firstLine="480" w:firstLineChars="200"/>
        <w:rPr>
          <w:rFonts w:ascii="宋体" w:hAnsi="宋体"/>
          <w:color w:val="000000"/>
          <w:sz w:val="24"/>
        </w:rPr>
      </w:pPr>
      <w:r>
        <w:rPr>
          <w:rFonts w:hint="eastAsia" w:ascii="宋体" w:hAnsi="宋体"/>
          <w:color w:val="000000"/>
          <w:sz w:val="24"/>
        </w:rPr>
        <w:t>8、合同签订</w:t>
      </w:r>
    </w:p>
    <w:p w14:paraId="207E2BB9">
      <w:pPr>
        <w:spacing w:line="460" w:lineRule="exact"/>
        <w:ind w:firstLine="480" w:firstLineChars="200"/>
        <w:rPr>
          <w:rFonts w:ascii="宋体" w:hAnsi="宋体"/>
          <w:color w:val="FF0000"/>
          <w:sz w:val="24"/>
        </w:rPr>
      </w:pPr>
      <w:r>
        <w:rPr>
          <w:rFonts w:hint="eastAsia" w:ascii="宋体" w:hAnsi="宋体"/>
          <w:color w:val="FF0000"/>
          <w:sz w:val="24"/>
        </w:rPr>
        <w:t>8.1 中标后，投标方应在收到</w:t>
      </w:r>
      <w:r>
        <w:rPr>
          <w:rFonts w:ascii="宋体" w:hAnsi="宋体"/>
          <w:color w:val="FF0000"/>
          <w:sz w:val="24"/>
        </w:rPr>
        <w:t>中标</w:t>
      </w:r>
      <w:r>
        <w:rPr>
          <w:rFonts w:hint="eastAsia" w:ascii="宋体" w:hAnsi="宋体"/>
          <w:color w:val="FF0000"/>
          <w:sz w:val="24"/>
        </w:rPr>
        <w:t>通知书一周内与发标方签订合同，</w:t>
      </w:r>
      <w:r>
        <w:rPr>
          <w:rFonts w:hint="eastAsia" w:ascii="宋体" w:hAnsi="宋体"/>
          <w:color w:val="FF0000"/>
          <w:sz w:val="24"/>
          <w:lang w:val="en-US" w:eastAsia="zh-CN"/>
        </w:rPr>
        <w:t>逾</w:t>
      </w:r>
      <w:r>
        <w:rPr>
          <w:rFonts w:hint="eastAsia" w:ascii="宋体" w:hAnsi="宋体"/>
          <w:color w:val="FF0000"/>
          <w:sz w:val="24"/>
        </w:rPr>
        <w:t>期不到作为自动放弃处理。</w:t>
      </w:r>
    </w:p>
    <w:p w14:paraId="54C28A27">
      <w:pPr>
        <w:spacing w:line="460" w:lineRule="exact"/>
        <w:ind w:firstLine="480" w:firstLineChars="200"/>
        <w:rPr>
          <w:rFonts w:ascii="宋体" w:hAnsi="宋体"/>
          <w:color w:val="000000"/>
          <w:sz w:val="24"/>
        </w:rPr>
      </w:pPr>
      <w:r>
        <w:rPr>
          <w:rFonts w:hint="eastAsia" w:ascii="宋体" w:hAnsi="宋体"/>
          <w:color w:val="000000"/>
          <w:sz w:val="24"/>
        </w:rPr>
        <w:t>8.2 投标文件中，报价、技术要求、有关协议和承诺，均可作为合同附件，与合同具有同等法律效力。</w:t>
      </w:r>
    </w:p>
    <w:p w14:paraId="6B8638EB">
      <w:pPr>
        <w:spacing w:line="460" w:lineRule="exact"/>
        <w:ind w:firstLine="420" w:firstLineChars="200"/>
        <w:rPr>
          <w:rFonts w:ascii="宋体" w:hAnsi="宋体"/>
          <w:color w:val="000000"/>
          <w:sz w:val="24"/>
        </w:rPr>
      </w:pPr>
      <w:r>
        <w:drawing>
          <wp:anchor distT="0" distB="0" distL="114300" distR="114300" simplePos="0" relativeHeight="251667456" behindDoc="0" locked="0" layoutInCell="1" allowOverlap="1">
            <wp:simplePos x="0" y="0"/>
            <wp:positionH relativeFrom="column">
              <wp:posOffset>101600</wp:posOffset>
            </wp:positionH>
            <wp:positionV relativeFrom="paragraph">
              <wp:posOffset>-438150</wp:posOffset>
            </wp:positionV>
            <wp:extent cx="1257300" cy="398145"/>
            <wp:effectExtent l="0" t="0" r="0" b="19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r>
        <w:rPr>
          <w:rFonts w:hint="eastAsia" w:ascii="宋体" w:hAnsi="宋体"/>
          <w:color w:val="000000"/>
          <w:sz w:val="24"/>
        </w:rPr>
        <w:t>8.3 签订合同时，中标方提出与投标书所列内容有相违的条款，招标方拒签合同。</w:t>
      </w:r>
    </w:p>
    <w:p w14:paraId="49A5AEE6">
      <w:pPr>
        <w:spacing w:line="460" w:lineRule="exact"/>
        <w:ind w:firstLine="480" w:firstLineChars="200"/>
        <w:rPr>
          <w:rFonts w:ascii="宋体" w:hAnsi="宋体"/>
          <w:color w:val="000000"/>
          <w:sz w:val="24"/>
        </w:rPr>
      </w:pPr>
      <w:r>
        <w:rPr>
          <w:rFonts w:hint="eastAsia" w:ascii="宋体" w:hAnsi="宋体"/>
          <w:color w:val="000000"/>
          <w:sz w:val="24"/>
        </w:rPr>
        <w:t>8.4 中标单位在供货中应严格按投标时的各项承诺供货。</w:t>
      </w:r>
    </w:p>
    <w:p w14:paraId="199708D3">
      <w:pPr>
        <w:spacing w:line="460" w:lineRule="exact"/>
        <w:ind w:firstLine="480" w:firstLineChars="200"/>
        <w:rPr>
          <w:rFonts w:ascii="宋体" w:hAnsi="宋体"/>
          <w:color w:val="000000"/>
          <w:sz w:val="24"/>
        </w:rPr>
      </w:pPr>
      <w:r>
        <w:rPr>
          <w:rFonts w:hint="eastAsia" w:ascii="宋体" w:hAnsi="宋体"/>
          <w:color w:val="000000"/>
          <w:sz w:val="24"/>
        </w:rPr>
        <w:t>9、招标文件的澄清</w:t>
      </w:r>
    </w:p>
    <w:p w14:paraId="463EB89B">
      <w:pPr>
        <w:pStyle w:val="11"/>
        <w:spacing w:line="460" w:lineRule="exact"/>
        <w:ind w:firstLine="480" w:firstLineChars="200"/>
        <w:rPr>
          <w:rFonts w:hint="eastAsia" w:hAnsi="宋体"/>
          <w:bCs/>
          <w:color w:val="000000"/>
        </w:rPr>
      </w:pPr>
      <w:r>
        <w:rPr>
          <w:rFonts w:hint="eastAsia" w:hAnsi="宋体"/>
          <w:color w:val="000000"/>
        </w:rPr>
        <w:t>投标人对招标文件如有疑点，可要求澄清，应在招标方所确定的标书送达日期前按招标文件载明的地址以书面形式（包括信函、传真，下同）通知招标单位，招标单位将视情况确定采用书面形式予以答复，并在其认为必要时，将不标明查询来源的书面答复发给参加投标的每一投标方。</w:t>
      </w:r>
      <w:bookmarkEnd w:id="13"/>
      <w:bookmarkEnd w:id="14"/>
      <w:bookmarkStart w:id="17" w:name="_Toc116872040"/>
      <w:bookmarkStart w:id="18" w:name="_Toc508095332"/>
      <w:bookmarkStart w:id="19" w:name="_Toc509284565"/>
    </w:p>
    <w:p w14:paraId="28927D99">
      <w:pPr>
        <w:pStyle w:val="11"/>
        <w:spacing w:line="460" w:lineRule="exact"/>
        <w:ind w:firstLine="480" w:firstLineChars="200"/>
        <w:rPr>
          <w:rFonts w:hAnsi="宋体"/>
          <w:bCs/>
          <w:color w:val="000000"/>
        </w:rPr>
      </w:pPr>
      <w:r>
        <w:rPr>
          <w:rFonts w:hint="eastAsia" w:hAnsi="宋体"/>
          <w:bCs/>
          <w:color w:val="000000"/>
        </w:rPr>
        <w:t>10、招标文件的修改</w:t>
      </w:r>
      <w:bookmarkEnd w:id="17"/>
      <w:bookmarkEnd w:id="18"/>
      <w:bookmarkEnd w:id="19"/>
    </w:p>
    <w:p w14:paraId="23D125C6">
      <w:pPr>
        <w:pStyle w:val="11"/>
        <w:spacing w:line="460" w:lineRule="exact"/>
        <w:ind w:firstLine="480" w:firstLineChars="200"/>
        <w:rPr>
          <w:rFonts w:hAnsi="宋体"/>
          <w:color w:val="000000"/>
        </w:rPr>
      </w:pPr>
      <w:r>
        <w:rPr>
          <w:rFonts w:hint="eastAsia" w:hAnsi="宋体"/>
          <w:color w:val="000000"/>
        </w:rPr>
        <w:t>10.1在标书送达截止日期前，招标方可主动的或依据投标人要求澄清的问题而修改招标文件，并以书面形式通知所有投标方。对方在收到该通知后应立即以传真的形式予以确认。</w:t>
      </w:r>
    </w:p>
    <w:p w14:paraId="0B7FFA13">
      <w:pPr>
        <w:pStyle w:val="11"/>
        <w:spacing w:line="460" w:lineRule="exact"/>
        <w:ind w:firstLine="480" w:firstLineChars="200"/>
        <w:rPr>
          <w:rFonts w:hAnsi="宋体"/>
          <w:color w:val="000000"/>
        </w:rPr>
      </w:pPr>
      <w:r>
        <w:rPr>
          <w:rFonts w:hint="eastAsia" w:hAnsi="宋体"/>
          <w:color w:val="000000"/>
        </w:rPr>
        <w:t>10.2为使投标人在准备投标文件时有合理的时间考虑其投标文件的修改，招标方可酌情推迟标书送达截止时间和开标时间，并以书面形式通知每一投标方。</w:t>
      </w:r>
    </w:p>
    <w:p w14:paraId="5B3333B0">
      <w:pPr>
        <w:pStyle w:val="11"/>
        <w:spacing w:line="460" w:lineRule="exact"/>
        <w:ind w:firstLine="480" w:firstLineChars="200"/>
        <w:rPr>
          <w:rFonts w:hAnsi="宋体"/>
          <w:color w:val="000000"/>
        </w:rPr>
      </w:pPr>
      <w:r>
        <w:rPr>
          <w:rFonts w:hint="eastAsia" w:hAnsi="宋体"/>
          <w:color w:val="000000"/>
        </w:rPr>
        <w:t>10.3招标文件的修改书将构成招标文件的一部分，对投标人具有同等的约束力。</w:t>
      </w:r>
    </w:p>
    <w:p w14:paraId="48C561DB">
      <w:pPr>
        <w:pStyle w:val="6"/>
        <w:ind w:firstLine="0" w:firstLineChars="0"/>
        <w:rPr>
          <w:rFonts w:hAnsi="宋体"/>
          <w:color w:val="000000"/>
        </w:rPr>
      </w:pPr>
      <w:r>
        <w:rPr>
          <w:rFonts w:hint="eastAsia" w:hAnsi="宋体"/>
          <w:color w:val="000000"/>
        </w:rPr>
        <w:t xml:space="preserve">               </w:t>
      </w:r>
    </w:p>
    <w:p w14:paraId="41050377">
      <w:pPr>
        <w:pStyle w:val="3"/>
        <w:tabs>
          <w:tab w:val="right" w:leader="dot" w:pos="9061"/>
        </w:tabs>
        <w:spacing w:before="240" w:after="240"/>
        <w:jc w:val="both"/>
        <w:rPr>
          <w:rFonts w:hint="eastAsia"/>
        </w:rPr>
      </w:pPr>
      <w:bookmarkStart w:id="20" w:name="_Toc56676932"/>
      <w:bookmarkStart w:id="21" w:name="_Toc23639"/>
      <w:bookmarkStart w:id="22" w:name="_Toc61506516"/>
      <w:bookmarkStart w:id="23" w:name="_Toc1939"/>
    </w:p>
    <w:p w14:paraId="097EB33E">
      <w:pPr>
        <w:rPr>
          <w:rFonts w:hint="eastAsia"/>
        </w:rPr>
      </w:pPr>
    </w:p>
    <w:p w14:paraId="26338444">
      <w:pPr>
        <w:pStyle w:val="2"/>
        <w:rPr>
          <w:rFonts w:hint="eastAsia"/>
        </w:rPr>
      </w:pPr>
    </w:p>
    <w:p w14:paraId="006F8794">
      <w:pPr>
        <w:pStyle w:val="2"/>
        <w:rPr>
          <w:rFonts w:hint="eastAsia"/>
        </w:rPr>
      </w:pPr>
    </w:p>
    <w:p w14:paraId="17A676E1">
      <w:pPr>
        <w:pStyle w:val="2"/>
        <w:rPr>
          <w:rFonts w:hint="eastAsia"/>
        </w:rPr>
      </w:pPr>
    </w:p>
    <w:p w14:paraId="02F843FD">
      <w:pPr>
        <w:pStyle w:val="2"/>
        <w:rPr>
          <w:rFonts w:hint="eastAsia"/>
        </w:rPr>
      </w:pPr>
    </w:p>
    <w:p w14:paraId="41767A2F">
      <w:pPr>
        <w:pStyle w:val="2"/>
        <w:rPr>
          <w:rFonts w:hint="eastAsia"/>
        </w:rPr>
      </w:pPr>
    </w:p>
    <w:p w14:paraId="38586B1F">
      <w:pPr>
        <w:pStyle w:val="2"/>
        <w:rPr>
          <w:rFonts w:hint="eastAsia"/>
        </w:rPr>
      </w:pPr>
    </w:p>
    <w:p w14:paraId="45222E64">
      <w:pPr>
        <w:pStyle w:val="2"/>
        <w:rPr>
          <w:rFonts w:hint="eastAsia"/>
        </w:rPr>
      </w:pPr>
    </w:p>
    <w:p w14:paraId="1F1343F0">
      <w:pPr>
        <w:pStyle w:val="2"/>
        <w:rPr>
          <w:rFonts w:hint="eastAsia"/>
        </w:rPr>
      </w:pPr>
    </w:p>
    <w:p w14:paraId="1EB7CD21">
      <w:pPr>
        <w:pStyle w:val="2"/>
        <w:rPr>
          <w:rFonts w:hint="eastAsia"/>
        </w:rPr>
      </w:pPr>
    </w:p>
    <w:p w14:paraId="6E79DA23">
      <w:pPr>
        <w:pStyle w:val="2"/>
        <w:rPr>
          <w:rFonts w:hint="eastAsia"/>
        </w:rPr>
      </w:pPr>
    </w:p>
    <w:p w14:paraId="68501812">
      <w:pPr>
        <w:pStyle w:val="3"/>
        <w:tabs>
          <w:tab w:val="right" w:leader="dot" w:pos="9061"/>
        </w:tabs>
        <w:spacing w:before="240" w:after="240"/>
        <w:jc w:val="center"/>
      </w:pPr>
      <w:r>
        <w:drawing>
          <wp:anchor distT="0" distB="0" distL="114300" distR="114300" simplePos="0" relativeHeight="251670528" behindDoc="0" locked="0" layoutInCell="1" allowOverlap="1">
            <wp:simplePos x="0" y="0"/>
            <wp:positionH relativeFrom="column">
              <wp:posOffset>142875</wp:posOffset>
            </wp:positionH>
            <wp:positionV relativeFrom="paragraph">
              <wp:posOffset>-586105</wp:posOffset>
            </wp:positionV>
            <wp:extent cx="1257300" cy="398145"/>
            <wp:effectExtent l="0" t="0" r="0" b="825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第</w:t>
      </w:r>
      <w:r>
        <w:rPr>
          <w:rFonts w:hint="eastAsia"/>
          <w:lang w:val="en-US" w:eastAsia="zh-CN"/>
        </w:rPr>
        <w:t>3</w:t>
      </w:r>
      <w:r>
        <w:rPr>
          <w:rFonts w:hint="eastAsia"/>
        </w:rPr>
        <w:t xml:space="preserve">章  </w:t>
      </w:r>
      <w:r>
        <w:t>评标方法</w:t>
      </w:r>
      <w:bookmarkEnd w:id="20"/>
      <w:bookmarkEnd w:id="21"/>
      <w:bookmarkEnd w:id="22"/>
      <w:bookmarkEnd w:id="23"/>
    </w:p>
    <w:p w14:paraId="00B2833E">
      <w:pPr>
        <w:pStyle w:val="3"/>
        <w:tabs>
          <w:tab w:val="right" w:leader="dot" w:pos="9061"/>
        </w:tabs>
        <w:ind w:firstLine="480" w:firstLineChars="200"/>
        <w:jc w:val="left"/>
        <w:rPr>
          <w:b w:val="0"/>
          <w:kern w:val="2"/>
          <w:sz w:val="24"/>
        </w:rPr>
      </w:pPr>
      <w:bookmarkStart w:id="24" w:name="_Toc15608"/>
      <w:bookmarkStart w:id="25" w:name="_Toc19965"/>
      <w:bookmarkStart w:id="26" w:name="_Toc105"/>
      <w:r>
        <w:rPr>
          <w:rFonts w:hint="eastAsia"/>
          <w:b w:val="0"/>
          <w:kern w:val="2"/>
          <w:sz w:val="24"/>
        </w:rPr>
        <w:t>本次评标采用技术标和商务标分级开标的模式。首先进行技术标评审，由评标专家组对所有投标方的技术标部分综合评定和打分，</w:t>
      </w:r>
      <w:r>
        <w:rPr>
          <w:rFonts w:hint="eastAsia"/>
          <w:bCs/>
          <w:i/>
          <w:iCs/>
          <w:kern w:val="2"/>
          <w:sz w:val="24"/>
          <w:u w:val="single"/>
        </w:rPr>
        <w:t>技术标评审合格的投标方可以进入商务标评审环节，技术标评审不合格的投标方会面临淘汰</w:t>
      </w:r>
      <w:r>
        <w:rPr>
          <w:rFonts w:hint="eastAsia"/>
          <w:b w:val="0"/>
          <w:kern w:val="2"/>
          <w:sz w:val="24"/>
          <w:u w:val="single"/>
        </w:rPr>
        <w:t>。</w:t>
      </w:r>
      <w:r>
        <w:rPr>
          <w:rFonts w:hint="eastAsia"/>
          <w:b w:val="0"/>
          <w:kern w:val="2"/>
          <w:sz w:val="24"/>
        </w:rPr>
        <w:t>然后进行商务标的评标及商务标的评分，招标人有权根据项目情况，采取多</w:t>
      </w:r>
      <w:r>
        <w:rPr>
          <w:rFonts w:hint="eastAsia"/>
          <w:b w:val="0"/>
          <w:kern w:val="2"/>
          <w:sz w:val="24"/>
          <w:lang w:val="en-US" w:eastAsia="zh-CN"/>
        </w:rPr>
        <w:t>轮</w:t>
      </w:r>
      <w:r>
        <w:rPr>
          <w:rFonts w:hint="eastAsia"/>
          <w:b w:val="0"/>
          <w:kern w:val="2"/>
          <w:sz w:val="24"/>
        </w:rPr>
        <w:t>评标模式，最终根据商务标的</w:t>
      </w:r>
      <w:r>
        <w:rPr>
          <w:rFonts w:hint="eastAsia"/>
          <w:b w:val="0"/>
          <w:kern w:val="2"/>
          <w:sz w:val="24"/>
          <w:lang w:val="en-US" w:eastAsia="zh-CN"/>
        </w:rPr>
        <w:t>报价情况</w:t>
      </w:r>
      <w:r>
        <w:rPr>
          <w:rFonts w:hint="eastAsia"/>
          <w:b w:val="0"/>
          <w:kern w:val="2"/>
          <w:sz w:val="24"/>
        </w:rPr>
        <w:t>确定中标人</w:t>
      </w:r>
      <w:r>
        <w:rPr>
          <w:rFonts w:hint="eastAsia"/>
          <w:b w:val="0"/>
          <w:kern w:val="2"/>
          <w:sz w:val="24"/>
          <w:lang w:eastAsia="zh-CN"/>
        </w:rPr>
        <w:t>，</w:t>
      </w:r>
      <w:r>
        <w:rPr>
          <w:rFonts w:hint="eastAsia"/>
          <w:b w:val="0"/>
          <w:kern w:val="2"/>
          <w:sz w:val="24"/>
          <w:lang w:val="en-US" w:eastAsia="zh-CN"/>
        </w:rPr>
        <w:t>原则上为合理最低价中标</w:t>
      </w:r>
      <w:r>
        <w:rPr>
          <w:rFonts w:hint="eastAsia"/>
          <w:b w:val="0"/>
          <w:kern w:val="2"/>
          <w:sz w:val="24"/>
        </w:rPr>
        <w:t>。另外招标人有权根据情况取消招标，招标人不向投标方解释未中标原因。</w:t>
      </w:r>
      <w:bookmarkEnd w:id="24"/>
      <w:bookmarkEnd w:id="25"/>
      <w:bookmarkEnd w:id="26"/>
      <w:r>
        <w:rPr>
          <w:rFonts w:hint="eastAsia"/>
          <w:b w:val="0"/>
          <w:kern w:val="2"/>
          <w:sz w:val="24"/>
          <w:lang w:val="en-US" w:eastAsia="zh-CN"/>
        </w:rPr>
        <w:t>技术标</w:t>
      </w:r>
      <w:r>
        <w:rPr>
          <w:rFonts w:hint="eastAsia"/>
          <w:b w:val="0"/>
          <w:kern w:val="2"/>
          <w:sz w:val="24"/>
        </w:rPr>
        <w:t>评分细则如下：</w:t>
      </w:r>
    </w:p>
    <w:p w14:paraId="111D7C3C">
      <w:pPr>
        <w:ind w:firstLine="3795" w:firstLineChars="1800"/>
        <w:rPr>
          <w:b/>
          <w:bCs/>
        </w:rPr>
      </w:pPr>
      <w:r>
        <w:rPr>
          <w:b/>
          <w:bCs/>
        </w:rPr>
        <w:t>评分细则</w:t>
      </w:r>
    </w:p>
    <w:p w14:paraId="0C56E8B9">
      <w:pPr>
        <w:pStyle w:val="2"/>
      </w:pPr>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4417"/>
      </w:tblGrid>
      <w:tr w14:paraId="0822A8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14:paraId="02B3BF9E">
            <w:pPr>
              <w:ind w:right="34" w:rightChars="16"/>
              <w:jc w:val="center"/>
              <w:rPr>
                <w:rFonts w:ascii="仿宋_GB2312" w:eastAsia="仿宋_GB2312"/>
                <w:b/>
              </w:rPr>
            </w:pPr>
            <w:r>
              <w:rPr>
                <w:rFonts w:hint="eastAsia" w:ascii="仿宋_GB2312" w:eastAsia="仿宋_GB2312"/>
                <w:b/>
              </w:rPr>
              <w:t>评标因素</w:t>
            </w:r>
          </w:p>
        </w:tc>
        <w:tc>
          <w:tcPr>
            <w:tcW w:w="735" w:type="dxa"/>
            <w:tcBorders>
              <w:top w:val="single" w:color="auto" w:sz="4" w:space="0"/>
              <w:left w:val="single" w:color="auto" w:sz="4" w:space="0"/>
              <w:bottom w:val="single" w:color="auto" w:sz="4" w:space="0"/>
              <w:right w:val="single" w:color="auto" w:sz="4" w:space="0"/>
            </w:tcBorders>
            <w:vAlign w:val="center"/>
          </w:tcPr>
          <w:p w14:paraId="79E8A8D5">
            <w:pPr>
              <w:ind w:right="34" w:rightChars="16"/>
              <w:jc w:val="center"/>
              <w:rPr>
                <w:rFonts w:ascii="仿宋_GB2312" w:eastAsia="仿宋_GB2312"/>
                <w:b/>
              </w:rPr>
            </w:pPr>
            <w:r>
              <w:rPr>
                <w:rFonts w:hint="eastAsia" w:ascii="仿宋_GB2312" w:eastAsia="仿宋_GB2312"/>
                <w:b/>
              </w:rPr>
              <w:t>总分</w:t>
            </w:r>
          </w:p>
        </w:tc>
        <w:tc>
          <w:tcPr>
            <w:tcW w:w="1259" w:type="dxa"/>
            <w:tcBorders>
              <w:top w:val="single" w:color="auto" w:sz="4" w:space="0"/>
              <w:left w:val="single" w:color="auto" w:sz="4" w:space="0"/>
              <w:bottom w:val="single" w:color="auto" w:sz="4" w:space="0"/>
              <w:right w:val="single" w:color="auto" w:sz="4" w:space="0"/>
            </w:tcBorders>
            <w:vAlign w:val="center"/>
          </w:tcPr>
          <w:p w14:paraId="0C47AA68">
            <w:pPr>
              <w:ind w:right="34" w:rightChars="16"/>
              <w:jc w:val="center"/>
              <w:rPr>
                <w:rFonts w:ascii="仿宋_GB2312" w:eastAsia="仿宋_GB2312"/>
                <w:b/>
              </w:rPr>
            </w:pPr>
            <w:r>
              <w:rPr>
                <w:rFonts w:hint="eastAsia" w:ascii="仿宋_GB2312" w:eastAsia="仿宋_GB2312"/>
                <w:b/>
              </w:rPr>
              <w:t>评审内容</w:t>
            </w:r>
          </w:p>
        </w:tc>
        <w:tc>
          <w:tcPr>
            <w:tcW w:w="4417" w:type="dxa"/>
            <w:tcBorders>
              <w:top w:val="single" w:color="auto" w:sz="4" w:space="0"/>
              <w:left w:val="single" w:color="auto" w:sz="4" w:space="0"/>
              <w:bottom w:val="single" w:color="auto" w:sz="4" w:space="0"/>
              <w:right w:val="single" w:color="auto" w:sz="4" w:space="0"/>
            </w:tcBorders>
            <w:vAlign w:val="center"/>
          </w:tcPr>
          <w:p w14:paraId="1608A1A9">
            <w:pPr>
              <w:ind w:right="34" w:rightChars="16"/>
              <w:jc w:val="center"/>
              <w:rPr>
                <w:rFonts w:ascii="仿宋_GB2312" w:eastAsia="仿宋_GB2312"/>
                <w:b/>
              </w:rPr>
            </w:pPr>
            <w:r>
              <w:rPr>
                <w:rFonts w:hint="eastAsia" w:ascii="仿宋_GB2312" w:eastAsia="仿宋_GB2312"/>
                <w:b/>
              </w:rPr>
              <w:t>评分标准</w:t>
            </w:r>
          </w:p>
        </w:tc>
      </w:tr>
      <w:tr w14:paraId="41DD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restart"/>
            <w:vAlign w:val="center"/>
          </w:tcPr>
          <w:p w14:paraId="6F7BA06D">
            <w:pPr>
              <w:jc w:val="center"/>
              <w:rPr>
                <w:rFonts w:ascii="仿宋_GB2312" w:eastAsia="仿宋_GB2312"/>
                <w:color w:val="000000"/>
              </w:rPr>
            </w:pPr>
            <w:r>
              <w:rPr>
                <w:rFonts w:hint="eastAsia" w:ascii="仿宋_GB2312" w:eastAsia="仿宋_GB2312"/>
                <w:b/>
                <w:color w:val="000000"/>
              </w:rPr>
              <w:t>技术标</w:t>
            </w:r>
          </w:p>
        </w:tc>
        <w:tc>
          <w:tcPr>
            <w:tcW w:w="735" w:type="dxa"/>
            <w:vMerge w:val="restart"/>
            <w:vAlign w:val="center"/>
          </w:tcPr>
          <w:p w14:paraId="58F21023">
            <w:pPr>
              <w:jc w:val="center"/>
              <w:rPr>
                <w:rFonts w:ascii="仿宋_GB2312" w:eastAsia="仿宋_GB2312"/>
                <w:color w:val="000000"/>
              </w:rPr>
            </w:pPr>
            <w:r>
              <w:rPr>
                <w:rFonts w:hint="eastAsia" w:ascii="仿宋_GB2312" w:eastAsia="仿宋_GB2312"/>
                <w:b/>
                <w:color w:val="000000"/>
                <w:lang w:val="en-US" w:eastAsia="zh-CN"/>
              </w:rPr>
              <w:t>100</w:t>
            </w:r>
            <w:r>
              <w:rPr>
                <w:rFonts w:hint="eastAsia" w:ascii="仿宋_GB2312" w:eastAsia="仿宋_GB2312"/>
                <w:b/>
                <w:color w:val="000000"/>
              </w:rPr>
              <w:t xml:space="preserve">分 </w:t>
            </w:r>
          </w:p>
        </w:tc>
        <w:tc>
          <w:tcPr>
            <w:tcW w:w="1259" w:type="dxa"/>
            <w:vAlign w:val="center"/>
          </w:tcPr>
          <w:p w14:paraId="6B50975B">
            <w:pPr>
              <w:jc w:val="left"/>
              <w:rPr>
                <w:rFonts w:ascii="仿宋_GB2312" w:eastAsia="仿宋_GB2312"/>
                <w:b/>
                <w:color w:val="000000"/>
              </w:rPr>
            </w:pPr>
            <w:r>
              <w:rPr>
                <w:rFonts w:hint="eastAsia" w:ascii="仿宋_GB2312" w:eastAsia="仿宋_GB2312"/>
                <w:b/>
                <w:color w:val="000000"/>
              </w:rPr>
              <w:t>业务能力及服务、质量、安全环保等保证能力（</w:t>
            </w:r>
            <w:r>
              <w:rPr>
                <w:rFonts w:hint="eastAsia" w:ascii="仿宋_GB2312" w:eastAsia="仿宋_GB2312"/>
                <w:b/>
                <w:color w:val="000000"/>
                <w:lang w:val="en-US" w:eastAsia="zh-CN"/>
              </w:rPr>
              <w:t>80</w:t>
            </w:r>
            <w:r>
              <w:rPr>
                <w:rFonts w:hint="eastAsia" w:ascii="仿宋_GB2312" w:eastAsia="仿宋_GB2312"/>
                <w:b/>
                <w:color w:val="000000"/>
              </w:rPr>
              <w:t>分）</w:t>
            </w:r>
          </w:p>
        </w:tc>
        <w:tc>
          <w:tcPr>
            <w:tcW w:w="4417" w:type="dxa"/>
            <w:vAlign w:val="center"/>
          </w:tcPr>
          <w:p w14:paraId="2D244597">
            <w:pPr>
              <w:jc w:val="left"/>
              <w:rPr>
                <w:rFonts w:ascii="仿宋_GB2312" w:eastAsia="仿宋_GB2312"/>
                <w:b/>
                <w:color w:val="000000"/>
              </w:rPr>
            </w:pPr>
            <w:r>
              <w:rPr>
                <w:rFonts w:hint="eastAsia" w:ascii="仿宋_GB2312" w:eastAsia="仿宋_GB2312"/>
                <w:b/>
                <w:color w:val="000000"/>
              </w:rPr>
              <w:t>（1）快速相应招标方生产指令，满足招标方生产需求；（2）满足招标方质量要求；（3）同意招标方售后索赔要求；（4）接受招标方现场管理和安全环保要求，同意承担在招标方厂区内所发生的安全事故的全部责任</w:t>
            </w:r>
            <w:r>
              <w:rPr>
                <w:rFonts w:hint="eastAsia" w:ascii="仿宋_GB2312" w:eastAsia="仿宋_GB2312"/>
                <w:b/>
                <w:color w:val="000000"/>
                <w:lang w:eastAsia="zh-CN"/>
              </w:rPr>
              <w:t>。</w:t>
            </w:r>
            <w:r>
              <w:rPr>
                <w:rFonts w:hint="eastAsia" w:ascii="仿宋_GB2312" w:eastAsia="仿宋_GB2312"/>
                <w:b/>
                <w:color w:val="auto"/>
                <w:lang w:eastAsia="zh-CN"/>
              </w:rPr>
              <w:t>（</w:t>
            </w:r>
            <w:r>
              <w:rPr>
                <w:rFonts w:hint="eastAsia" w:ascii="仿宋_GB2312" w:eastAsia="仿宋_GB2312"/>
                <w:b/>
                <w:color w:val="auto"/>
                <w:lang w:val="en-US" w:eastAsia="zh-CN"/>
              </w:rPr>
              <w:t>5</w:t>
            </w:r>
            <w:r>
              <w:rPr>
                <w:rFonts w:hint="eastAsia" w:ascii="仿宋_GB2312" w:eastAsia="仿宋_GB2312"/>
                <w:b/>
                <w:color w:val="auto"/>
                <w:lang w:eastAsia="zh-CN"/>
              </w:rPr>
              <w:t>）</w:t>
            </w:r>
            <w:r>
              <w:rPr>
                <w:rFonts w:hint="eastAsia" w:ascii="仿宋_GB2312" w:eastAsia="仿宋_GB2312"/>
                <w:b/>
                <w:color w:val="auto"/>
                <w:lang w:val="en-US" w:eastAsia="zh-CN"/>
              </w:rPr>
              <w:t>所有相关人员必须持证上岗</w:t>
            </w:r>
            <w:r>
              <w:rPr>
                <w:rFonts w:hint="eastAsia" w:ascii="仿宋_GB2312" w:eastAsia="仿宋_GB2312"/>
                <w:b/>
                <w:color w:val="auto"/>
              </w:rPr>
              <w:t>。根据投标方响</w:t>
            </w:r>
            <w:r>
              <w:rPr>
                <w:rFonts w:hint="eastAsia" w:ascii="仿宋_GB2312" w:eastAsia="仿宋_GB2312"/>
                <w:b/>
                <w:color w:val="000000"/>
              </w:rPr>
              <w:t>应招标方上述要求的程度，优秀得</w:t>
            </w:r>
            <w:r>
              <w:rPr>
                <w:rFonts w:hint="eastAsia" w:ascii="仿宋_GB2312" w:eastAsia="仿宋_GB2312"/>
                <w:b/>
                <w:color w:val="000000"/>
                <w:lang w:val="en-US" w:eastAsia="zh-CN"/>
              </w:rPr>
              <w:t>71</w:t>
            </w:r>
            <w:r>
              <w:rPr>
                <w:rFonts w:hint="eastAsia" w:ascii="仿宋_GB2312" w:eastAsia="仿宋_GB2312"/>
                <w:b/>
                <w:color w:val="000000"/>
              </w:rPr>
              <w:t>-</w:t>
            </w:r>
            <w:r>
              <w:rPr>
                <w:rFonts w:hint="eastAsia" w:ascii="仿宋_GB2312" w:eastAsia="仿宋_GB2312"/>
                <w:b/>
                <w:color w:val="000000"/>
                <w:lang w:val="en-US" w:eastAsia="zh-CN"/>
              </w:rPr>
              <w:t>80</w:t>
            </w:r>
            <w:r>
              <w:rPr>
                <w:rFonts w:hint="eastAsia" w:ascii="仿宋_GB2312" w:eastAsia="仿宋_GB2312"/>
                <w:b/>
                <w:color w:val="000000"/>
              </w:rPr>
              <w:t>分，良得</w:t>
            </w:r>
            <w:r>
              <w:rPr>
                <w:rFonts w:hint="eastAsia" w:ascii="仿宋_GB2312" w:eastAsia="仿宋_GB2312"/>
                <w:b/>
                <w:color w:val="000000"/>
                <w:lang w:val="en-US" w:eastAsia="zh-CN"/>
              </w:rPr>
              <w:t>61</w:t>
            </w:r>
            <w:r>
              <w:rPr>
                <w:rFonts w:hint="eastAsia" w:ascii="仿宋_GB2312" w:eastAsia="仿宋_GB2312"/>
                <w:b/>
                <w:color w:val="000000"/>
              </w:rPr>
              <w:t>-</w:t>
            </w:r>
            <w:r>
              <w:rPr>
                <w:rFonts w:hint="eastAsia" w:ascii="仿宋_GB2312" w:eastAsia="仿宋_GB2312"/>
                <w:b/>
                <w:color w:val="000000"/>
                <w:lang w:val="en-US" w:eastAsia="zh-CN"/>
              </w:rPr>
              <w:t>70</w:t>
            </w:r>
            <w:r>
              <w:rPr>
                <w:rFonts w:hint="eastAsia" w:ascii="仿宋_GB2312" w:eastAsia="仿宋_GB2312"/>
                <w:b/>
                <w:color w:val="000000"/>
              </w:rPr>
              <w:t>分，一般1-</w:t>
            </w:r>
            <w:r>
              <w:rPr>
                <w:rFonts w:hint="eastAsia" w:ascii="仿宋_GB2312" w:eastAsia="仿宋_GB2312"/>
                <w:b/>
                <w:color w:val="000000"/>
                <w:lang w:val="en-US" w:eastAsia="zh-CN"/>
              </w:rPr>
              <w:t>60</w:t>
            </w:r>
            <w:r>
              <w:rPr>
                <w:rFonts w:hint="eastAsia" w:ascii="仿宋_GB2312" w:eastAsia="仿宋_GB2312"/>
                <w:b/>
                <w:color w:val="000000"/>
              </w:rPr>
              <w:t>分。</w:t>
            </w:r>
          </w:p>
        </w:tc>
      </w:tr>
      <w:tr w14:paraId="5E93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136737EF">
            <w:pPr>
              <w:widowControl/>
              <w:jc w:val="left"/>
              <w:rPr>
                <w:rFonts w:ascii="仿宋_GB2312" w:eastAsia="仿宋_GB2312"/>
                <w:color w:val="000000"/>
              </w:rPr>
            </w:pPr>
          </w:p>
        </w:tc>
        <w:tc>
          <w:tcPr>
            <w:tcW w:w="735" w:type="dxa"/>
            <w:vMerge w:val="continue"/>
            <w:vAlign w:val="center"/>
          </w:tcPr>
          <w:p w14:paraId="39D59DA6">
            <w:pPr>
              <w:widowControl/>
              <w:jc w:val="left"/>
              <w:rPr>
                <w:rFonts w:ascii="仿宋_GB2312" w:eastAsia="仿宋_GB2312"/>
                <w:color w:val="000000"/>
              </w:rPr>
            </w:pPr>
          </w:p>
        </w:tc>
        <w:tc>
          <w:tcPr>
            <w:tcW w:w="1259" w:type="dxa"/>
            <w:vAlign w:val="center"/>
          </w:tcPr>
          <w:p w14:paraId="2FC96BDF">
            <w:pPr>
              <w:jc w:val="left"/>
              <w:rPr>
                <w:rFonts w:ascii="仿宋_GB2312" w:eastAsia="仿宋_GB2312"/>
                <w:b/>
                <w:color w:val="000000"/>
              </w:rPr>
            </w:pPr>
            <w:r>
              <w:rPr>
                <w:rFonts w:hint="eastAsia" w:ascii="仿宋_GB2312" w:eastAsia="仿宋_GB2312"/>
                <w:b/>
                <w:color w:val="000000"/>
              </w:rPr>
              <w:t>类似业绩 （</w:t>
            </w:r>
            <w:r>
              <w:rPr>
                <w:rFonts w:hint="eastAsia" w:ascii="仿宋_GB2312" w:eastAsia="仿宋_GB2312"/>
                <w:b/>
                <w:color w:val="000000"/>
                <w:lang w:val="en-US" w:eastAsia="zh-CN"/>
              </w:rPr>
              <w:t>2</w:t>
            </w:r>
            <w:r>
              <w:rPr>
                <w:rFonts w:hint="eastAsia" w:ascii="仿宋_GB2312" w:eastAsia="仿宋_GB2312"/>
                <w:b/>
                <w:color w:val="000000"/>
              </w:rPr>
              <w:t>0分）</w:t>
            </w:r>
          </w:p>
        </w:tc>
        <w:tc>
          <w:tcPr>
            <w:tcW w:w="4417" w:type="dxa"/>
            <w:vAlign w:val="center"/>
          </w:tcPr>
          <w:p w14:paraId="04F6AFBE">
            <w:pPr>
              <w:jc w:val="left"/>
              <w:rPr>
                <w:rFonts w:ascii="仿宋_GB2312" w:eastAsia="仿宋_GB2312"/>
                <w:b/>
                <w:color w:val="000000"/>
              </w:rPr>
            </w:pPr>
            <w:r>
              <w:rPr>
                <w:rFonts w:hint="eastAsia" w:ascii="仿宋_GB2312" w:eastAsia="仿宋_GB2312"/>
                <w:b/>
                <w:color w:val="000000"/>
              </w:rPr>
              <w:t>根据投标人近3年同类项目业绩数量进行评分，以近三年的同类项目合同为准，</w:t>
            </w:r>
            <w:r>
              <w:rPr>
                <w:rFonts w:hint="eastAsia" w:ascii="仿宋_GB2312" w:eastAsia="仿宋_GB2312"/>
                <w:b/>
                <w:color w:val="000000"/>
                <w:lang w:val="en-US" w:eastAsia="zh-CN"/>
              </w:rPr>
              <w:t>同一供方多份合同算一份业绩，</w:t>
            </w:r>
            <w:r>
              <w:rPr>
                <w:rFonts w:hint="eastAsia" w:ascii="仿宋_GB2312" w:eastAsia="仿宋_GB2312"/>
                <w:b/>
                <w:color w:val="000000"/>
              </w:rPr>
              <w:t>须提供合同</w:t>
            </w:r>
            <w:r>
              <w:rPr>
                <w:rFonts w:hint="eastAsia" w:ascii="仿宋_GB2312" w:eastAsia="仿宋_GB2312"/>
                <w:b/>
                <w:color w:val="000000"/>
                <w:lang w:val="en-US" w:eastAsia="zh-CN"/>
              </w:rPr>
              <w:t>原</w:t>
            </w:r>
            <w:r>
              <w:rPr>
                <w:rFonts w:hint="eastAsia" w:ascii="仿宋_GB2312" w:eastAsia="仿宋_GB2312"/>
                <w:b/>
                <w:color w:val="000000"/>
              </w:rPr>
              <w:t>件每项业绩2分，最高</w:t>
            </w:r>
            <w:r>
              <w:rPr>
                <w:rFonts w:hint="eastAsia" w:ascii="仿宋_GB2312" w:eastAsia="仿宋_GB2312"/>
                <w:b/>
                <w:color w:val="000000"/>
                <w:lang w:val="en-US" w:eastAsia="zh-CN"/>
              </w:rPr>
              <w:t>2</w:t>
            </w:r>
            <w:r>
              <w:rPr>
                <w:rFonts w:hint="eastAsia" w:ascii="仿宋_GB2312" w:eastAsia="仿宋_GB2312"/>
                <w:b/>
                <w:color w:val="000000"/>
              </w:rPr>
              <w:t>0分。</w:t>
            </w:r>
          </w:p>
        </w:tc>
      </w:tr>
    </w:tbl>
    <w:p w14:paraId="5EE679AD">
      <w:pPr>
        <w:pStyle w:val="2"/>
      </w:pPr>
    </w:p>
    <w:p w14:paraId="23212D3D">
      <w:pPr>
        <w:spacing w:before="120" w:beforeLines="50"/>
        <w:rPr>
          <w:bCs/>
        </w:rPr>
      </w:pPr>
      <w:r>
        <w:rPr>
          <w:b/>
          <w:bCs/>
        </w:rPr>
        <w:t>注：</w:t>
      </w:r>
      <w:r>
        <w:rPr>
          <w:rFonts w:hint="eastAsia"/>
          <w:b/>
          <w:bCs/>
        </w:rPr>
        <w:t xml:space="preserve"> </w:t>
      </w:r>
      <w:bookmarkStart w:id="27" w:name="_Toc169605877"/>
      <w:r>
        <w:rPr>
          <w:bCs/>
        </w:rPr>
        <w:t xml:space="preserve">1. </w:t>
      </w:r>
      <w:r>
        <w:rPr>
          <w:kern w:val="0"/>
        </w:rPr>
        <w:t>投标人综合评审得分取所有评委对该投标人计分之和的算术平均值。</w:t>
      </w:r>
    </w:p>
    <w:p w14:paraId="62BAB4A1">
      <w:pPr>
        <w:tabs>
          <w:tab w:val="left" w:pos="4111"/>
        </w:tabs>
        <w:spacing w:line="400" w:lineRule="exact"/>
        <w:ind w:firstLine="630" w:firstLineChars="300"/>
      </w:pPr>
      <w:r>
        <w:t>2. 投标文件有下列情形之一的，由评标委员会按不响应招标文件</w:t>
      </w:r>
      <w:r>
        <w:rPr>
          <w:rFonts w:hint="eastAsia"/>
        </w:rPr>
        <w:t>有权拒绝</w:t>
      </w:r>
      <w:r>
        <w:t xml:space="preserve">或无效投标处理： </w:t>
      </w:r>
    </w:p>
    <w:p w14:paraId="78F18CD8">
      <w:pPr>
        <w:spacing w:line="400" w:lineRule="exact"/>
        <w:ind w:firstLine="480"/>
      </w:pPr>
      <w:r>
        <w:t>1）样品不满足招标文件规定的；</w:t>
      </w:r>
    </w:p>
    <w:p w14:paraId="79479F8C">
      <w:pPr>
        <w:spacing w:line="400" w:lineRule="exact"/>
        <w:ind w:firstLine="480"/>
        <w:rPr>
          <w:rFonts w:hint="eastAsia"/>
        </w:rPr>
      </w:pPr>
      <w:r>
        <w:t>2）</w:t>
      </w:r>
      <w:r>
        <w:rPr>
          <w:rFonts w:hint="eastAsia"/>
        </w:rPr>
        <w:t>无法定代表人签字或盖章的，签字人无法定代表人有效授权的，应加盖投标人公章而未盖</w:t>
      </w:r>
    </w:p>
    <w:p w14:paraId="5E0673D4">
      <w:pPr>
        <w:spacing w:line="400" w:lineRule="exact"/>
        <w:ind w:firstLine="480"/>
      </w:pPr>
      <w:r>
        <w:rPr>
          <w:rFonts w:hint="eastAsia"/>
        </w:rPr>
        <w:t>章的；未按照招标文件要求密封的；</w:t>
      </w:r>
    </w:p>
    <w:p w14:paraId="3111F667">
      <w:pPr>
        <w:spacing w:line="400" w:lineRule="exact"/>
        <w:ind w:firstLine="420" w:firstLineChars="200"/>
      </w:pPr>
      <w:r>
        <w:t>3）未按规定格式密封或填写，内容不全或者关键内容字迹模糊，无法辨认的；</w:t>
      </w:r>
    </w:p>
    <w:p w14:paraId="0EBDFE06">
      <w:pPr>
        <w:spacing w:line="400" w:lineRule="exact"/>
        <w:ind w:firstLine="480"/>
      </w:pPr>
      <w:r>
        <w:t>4）投标人递交两份或多份内容不同的报价文件，或者在一份报价文件中对同一采购项目报有两个或多个报价，且未声明哪一个有效，按招标文件规定提交备选方案的除外；</w:t>
      </w:r>
    </w:p>
    <w:p w14:paraId="6EAA62F1">
      <w:pPr>
        <w:spacing w:line="400" w:lineRule="exact"/>
        <w:ind w:firstLine="480"/>
      </w:pPr>
      <w:r>
        <w:t>5）投标人名称或组织结构与资格审查不一致的；</w:t>
      </w:r>
      <w:r>
        <w:rPr>
          <w:rFonts w:hint="eastAsia"/>
        </w:rPr>
        <w:t>不具备招标文件规定的资格条件及未按招标文件规定的要求提供资格证明文件的；</w:t>
      </w:r>
    </w:p>
    <w:p w14:paraId="3AFE8CE9">
      <w:pPr>
        <w:spacing w:line="400" w:lineRule="exact"/>
        <w:ind w:firstLine="480"/>
      </w:pPr>
      <w:r>
        <w:t>6）投标人未按照招标文件的要求提供投标保证金的；</w:t>
      </w:r>
    </w:p>
    <w:p w14:paraId="1CDDBF2E">
      <w:pPr>
        <w:spacing w:line="400" w:lineRule="exact"/>
        <w:ind w:firstLine="480"/>
      </w:pPr>
      <w:r>
        <w:t>7）不同投标人的投标文件内容存在非正常一致的；</w:t>
      </w:r>
    </w:p>
    <w:p w14:paraId="16983B69">
      <w:pPr>
        <w:spacing w:line="400" w:lineRule="exact"/>
        <w:ind w:firstLine="480"/>
      </w:pPr>
      <w:r>
        <w:t>8）不同投标人的投标文件相互混装的；</w:t>
      </w:r>
      <w:r>
        <w:rPr>
          <w:rFonts w:hint="eastAsia"/>
        </w:rPr>
        <w:t>不同投标人投标文件中的项目相关人员出现同一人的；不同投标人的投标文件内容出现非正常一致的；</w:t>
      </w:r>
    </w:p>
    <w:p w14:paraId="0B7643C4">
      <w:pPr>
        <w:spacing w:line="400" w:lineRule="exact"/>
        <w:ind w:firstLine="480"/>
      </w:pPr>
      <w:r>
        <w:t>9）不同投标人委托同一人投标的；</w:t>
      </w:r>
    </w:p>
    <w:p w14:paraId="6DA00E68">
      <w:pPr>
        <w:spacing w:line="400" w:lineRule="exact"/>
        <w:ind w:firstLine="480"/>
      </w:pPr>
      <w:r>
        <w:t>10）不同投标人使用同一个人或者企业资金交纳投标保证金的；</w:t>
      </w:r>
    </w:p>
    <w:p w14:paraId="6F3DF68B">
      <w:pPr>
        <w:numPr>
          <w:ilvl w:val="0"/>
          <w:numId w:val="5"/>
        </w:numPr>
        <w:spacing w:line="400" w:lineRule="exact"/>
        <w:ind w:firstLine="480"/>
      </w:pPr>
      <w:r>
        <w:t>不响应招标文件供货时间、质量要求、技术要求中带“*”的技术内容、质保期等实质性内容的；</w:t>
      </w:r>
    </w:p>
    <w:p w14:paraId="1DDA99E2">
      <w:pPr>
        <w:numPr>
          <w:ilvl w:val="0"/>
          <w:numId w:val="0"/>
        </w:numPr>
        <w:spacing w:line="400" w:lineRule="exact"/>
        <w:ind w:firstLine="420" w:firstLineChars="200"/>
      </w:pPr>
      <w:r>
        <w:t>12</w:t>
      </w:r>
      <w:r>
        <w:rPr>
          <w:rFonts w:hint="eastAsia"/>
        </w:rPr>
        <w:t>）</w:t>
      </w:r>
      <w:r>
        <w:t xml:space="preserve">提供虚假材料谋取中标的； </w:t>
      </w:r>
    </w:p>
    <w:p w14:paraId="6052499B">
      <w:pPr>
        <w:spacing w:line="400" w:lineRule="exact"/>
        <w:ind w:firstLine="480"/>
      </w:pPr>
      <w:r>
        <w:t>13）其他任何有企图影响招标结果公正性的活动。</w:t>
      </w:r>
    </w:p>
    <w:p w14:paraId="18CF9EC8">
      <w:pPr>
        <w:spacing w:line="400" w:lineRule="exact"/>
        <w:ind w:firstLine="480"/>
      </w:pPr>
      <w:r>
        <w:rPr>
          <w:rFonts w:hint="eastAsia"/>
        </w:rPr>
        <w:t>1</w:t>
      </w:r>
      <w:r>
        <w:t>4</w:t>
      </w:r>
      <w:r>
        <w:rPr>
          <w:rFonts w:hint="eastAsia"/>
        </w:rPr>
        <w:t>）故意哄抬价格或压价等其他恶意串通投标的；有损害招标方和用户利益的规定的。</w:t>
      </w:r>
    </w:p>
    <w:p w14:paraId="3CC91774">
      <w:pPr>
        <w:spacing w:line="400" w:lineRule="exact"/>
        <w:ind w:firstLine="480"/>
      </w:pPr>
      <w:r>
        <w:rPr>
          <w:rFonts w:hint="eastAsia"/>
        </w:rPr>
        <w:t>15)技术标书出现报价的；</w:t>
      </w:r>
    </w:p>
    <w:p w14:paraId="1C758EE3">
      <w:pPr>
        <w:spacing w:line="400" w:lineRule="exact"/>
        <w:ind w:firstLine="480"/>
      </w:pPr>
      <w:r>
        <w:rPr>
          <w:rFonts w:hint="eastAsia"/>
        </w:rPr>
        <w:t>16）投标有效期不足的；</w:t>
      </w:r>
    </w:p>
    <w:p w14:paraId="2AB284AD">
      <w:pPr>
        <w:spacing w:line="400" w:lineRule="exact"/>
        <w:ind w:firstLine="480"/>
      </w:pPr>
      <w:r>
        <w:rPr>
          <w:rFonts w:hint="eastAsia"/>
        </w:rPr>
        <w:t>17）其他未对招标文件实质性要求和条件作出响应的。</w:t>
      </w:r>
    </w:p>
    <w:p w14:paraId="3E15E64C">
      <w:pPr>
        <w:pStyle w:val="2"/>
      </w:pPr>
    </w:p>
    <w:p w14:paraId="43DA9BC9">
      <w:pPr>
        <w:pStyle w:val="2"/>
      </w:pPr>
    </w:p>
    <w:p w14:paraId="0B9855FF">
      <w:pPr>
        <w:pStyle w:val="2"/>
      </w:pPr>
    </w:p>
    <w:p w14:paraId="604161D7">
      <w:pPr>
        <w:pStyle w:val="2"/>
      </w:pPr>
    </w:p>
    <w:p w14:paraId="69FB322E">
      <w:pPr>
        <w:pStyle w:val="2"/>
      </w:pPr>
    </w:p>
    <w:p w14:paraId="76371824">
      <w:r>
        <w:br w:type="page"/>
      </w:r>
      <w:bookmarkEnd w:id="27"/>
    </w:p>
    <w:p w14:paraId="0F0029D0">
      <w:pPr>
        <w:pStyle w:val="6"/>
      </w:pPr>
      <w:r>
        <w:drawing>
          <wp:anchor distT="0" distB="0" distL="114300" distR="114300" simplePos="0" relativeHeight="251668480" behindDoc="0" locked="0" layoutInCell="1" allowOverlap="1">
            <wp:simplePos x="0" y="0"/>
            <wp:positionH relativeFrom="column">
              <wp:posOffset>138430</wp:posOffset>
            </wp:positionH>
            <wp:positionV relativeFrom="paragraph">
              <wp:posOffset>-92710</wp:posOffset>
            </wp:positionV>
            <wp:extent cx="1257300" cy="398145"/>
            <wp:effectExtent l="0" t="0" r="0" b="190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3E5F0E55">
      <w:pPr>
        <w:pStyle w:val="3"/>
        <w:spacing w:line="360" w:lineRule="auto"/>
        <w:jc w:val="both"/>
      </w:pPr>
    </w:p>
    <w:p w14:paraId="1B4DF0BC">
      <w:pPr>
        <w:pStyle w:val="3"/>
        <w:spacing w:line="360" w:lineRule="auto"/>
      </w:pPr>
      <w:bookmarkStart w:id="28" w:name="_Toc8987"/>
      <w:r>
        <w:rPr>
          <w:rFonts w:hint="eastAsia"/>
        </w:rPr>
        <w:t>第</w:t>
      </w:r>
      <w:r>
        <w:rPr>
          <w:rFonts w:hint="eastAsia"/>
          <w:lang w:val="en-US" w:eastAsia="zh-CN"/>
        </w:rPr>
        <w:t>4</w:t>
      </w:r>
      <w:r>
        <w:rPr>
          <w:rFonts w:hint="eastAsia"/>
        </w:rPr>
        <w:t>章  技术要求</w:t>
      </w:r>
      <w:bookmarkEnd w:id="28"/>
    </w:p>
    <w:p w14:paraId="5FA14D1D">
      <w:pPr>
        <w:snapToGrid w:val="0"/>
        <w:spacing w:line="360" w:lineRule="auto"/>
        <w:ind w:firstLine="173" w:firstLineChars="82"/>
        <w:jc w:val="left"/>
        <w:rPr>
          <w:rFonts w:ascii="宋体" w:hAnsi="宋体"/>
          <w:b/>
          <w:kern w:val="0"/>
        </w:rPr>
      </w:pPr>
      <w:bookmarkStart w:id="29" w:name="_Toc169605881"/>
      <w:r>
        <w:rPr>
          <w:rFonts w:ascii="宋体" w:hAnsi="宋体"/>
          <w:b/>
          <w:kern w:val="0"/>
        </w:rPr>
        <w:t>1</w:t>
      </w:r>
      <w:r>
        <w:rPr>
          <w:rFonts w:hint="eastAsia" w:ascii="宋体" w:hAnsi="宋体"/>
          <w:b/>
          <w:kern w:val="0"/>
        </w:rPr>
        <w:t>.作业要领说明：</w:t>
      </w:r>
    </w:p>
    <w:p w14:paraId="0F3B61A0">
      <w:pPr>
        <w:snapToGrid w:val="0"/>
        <w:spacing w:line="360" w:lineRule="auto"/>
        <w:ind w:firstLine="472"/>
        <w:jc w:val="left"/>
        <w:rPr>
          <w:rFonts w:hint="eastAsia" w:ascii="宋体" w:hAnsi="宋体" w:eastAsia="宋体" w:cs="宋体"/>
          <w:spacing w:val="-2"/>
          <w:kern w:val="10"/>
          <w:sz w:val="21"/>
          <w:szCs w:val="21"/>
        </w:rPr>
      </w:pPr>
      <w:r>
        <w:rPr>
          <w:rFonts w:hint="eastAsia" w:ascii="宋体" w:hAnsi="宋体" w:eastAsia="宋体" w:cs="宋体"/>
          <w:spacing w:val="-2"/>
          <w:kern w:val="10"/>
          <w:sz w:val="21"/>
          <w:szCs w:val="21"/>
        </w:rPr>
        <w:t>1.1安全事项：</w:t>
      </w:r>
    </w:p>
    <w:p w14:paraId="24725C5A">
      <w:pPr>
        <w:snapToGrid w:val="0"/>
        <w:spacing w:line="360" w:lineRule="auto"/>
        <w:ind w:firstLine="472"/>
        <w:jc w:val="left"/>
        <w:rPr>
          <w:rFonts w:hint="eastAsia" w:ascii="宋体" w:hAnsi="宋体" w:eastAsia="宋体" w:cs="宋体"/>
          <w:spacing w:val="-2"/>
          <w:kern w:val="10"/>
          <w:sz w:val="21"/>
          <w:szCs w:val="21"/>
        </w:rPr>
      </w:pPr>
      <w:r>
        <w:rPr>
          <w:rFonts w:hint="eastAsia" w:ascii="宋体" w:hAnsi="宋体" w:eastAsia="宋体" w:cs="宋体"/>
          <w:spacing w:val="-2"/>
          <w:kern w:val="10"/>
          <w:sz w:val="21"/>
          <w:szCs w:val="21"/>
        </w:rPr>
        <w:t>（1）焊接时要穿戴好劳保防护用品。</w:t>
      </w:r>
    </w:p>
    <w:p w14:paraId="68F86D99">
      <w:pPr>
        <w:snapToGrid w:val="0"/>
        <w:spacing w:line="360" w:lineRule="auto"/>
        <w:ind w:firstLine="472"/>
        <w:jc w:val="left"/>
        <w:rPr>
          <w:rFonts w:hint="eastAsia" w:ascii="宋体" w:hAnsi="宋体" w:eastAsia="宋体" w:cs="宋体"/>
          <w:spacing w:val="-2"/>
          <w:kern w:val="10"/>
          <w:sz w:val="21"/>
          <w:szCs w:val="21"/>
        </w:rPr>
      </w:pPr>
      <w:r>
        <w:rPr>
          <w:rFonts w:hint="eastAsia" w:ascii="宋体" w:hAnsi="宋体" w:eastAsia="宋体" w:cs="宋体"/>
          <w:spacing w:val="-2"/>
          <w:kern w:val="10"/>
          <w:sz w:val="21"/>
          <w:szCs w:val="21"/>
          <w:lang w:val="zh-CN"/>
        </w:rPr>
        <w:t>（</w:t>
      </w:r>
      <w:r>
        <w:rPr>
          <w:rFonts w:hint="eastAsia" w:ascii="宋体" w:hAnsi="宋体" w:eastAsia="宋体" w:cs="宋体"/>
          <w:spacing w:val="-2"/>
          <w:kern w:val="10"/>
          <w:sz w:val="21"/>
          <w:szCs w:val="21"/>
        </w:rPr>
        <w:t>2）</w:t>
      </w:r>
      <w:r>
        <w:rPr>
          <w:rFonts w:hint="eastAsia" w:ascii="宋体" w:hAnsi="宋体" w:eastAsia="宋体" w:cs="宋体"/>
          <w:spacing w:val="-2"/>
          <w:kern w:val="10"/>
          <w:sz w:val="21"/>
          <w:szCs w:val="21"/>
          <w:lang w:val="zh-CN"/>
        </w:rPr>
        <w:t>检查</w:t>
      </w:r>
      <w:r>
        <w:rPr>
          <w:rFonts w:hint="eastAsia" w:ascii="宋体" w:hAnsi="宋体" w:eastAsia="宋体" w:cs="宋体"/>
          <w:sz w:val="21"/>
          <w:szCs w:val="21"/>
        </w:rPr>
        <w:t>CO</w:t>
      </w:r>
      <w:r>
        <w:rPr>
          <w:rFonts w:hint="eastAsia" w:ascii="宋体" w:hAnsi="宋体" w:eastAsia="宋体" w:cs="宋体"/>
          <w:sz w:val="21"/>
          <w:szCs w:val="21"/>
          <w:vertAlign w:val="subscript"/>
        </w:rPr>
        <w:t>2</w:t>
      </w:r>
      <w:r>
        <w:rPr>
          <w:rFonts w:hint="eastAsia" w:ascii="宋体" w:hAnsi="宋体" w:eastAsia="宋体" w:cs="宋体"/>
          <w:spacing w:val="-2"/>
          <w:kern w:val="10"/>
          <w:sz w:val="21"/>
          <w:szCs w:val="21"/>
          <w:lang w:val="zh-CN"/>
        </w:rPr>
        <w:t>气体</w:t>
      </w:r>
      <w:r>
        <w:rPr>
          <w:rFonts w:hint="eastAsia" w:ascii="宋体" w:hAnsi="宋体" w:eastAsia="宋体" w:cs="宋体"/>
          <w:spacing w:val="-2"/>
          <w:kern w:val="10"/>
          <w:sz w:val="21"/>
          <w:szCs w:val="21"/>
        </w:rPr>
        <w:t>电焊机</w:t>
      </w:r>
      <w:r>
        <w:rPr>
          <w:rFonts w:hint="eastAsia" w:ascii="宋体" w:hAnsi="宋体" w:eastAsia="宋体" w:cs="宋体"/>
          <w:spacing w:val="-2"/>
          <w:kern w:val="10"/>
          <w:sz w:val="21"/>
          <w:szCs w:val="21"/>
          <w:lang w:val="zh-CN"/>
        </w:rPr>
        <w:t>供气</w:t>
      </w:r>
      <w:r>
        <w:rPr>
          <w:rFonts w:hint="eastAsia" w:ascii="宋体" w:hAnsi="宋体" w:eastAsia="宋体" w:cs="宋体"/>
          <w:spacing w:val="-2"/>
          <w:kern w:val="10"/>
          <w:sz w:val="21"/>
          <w:szCs w:val="21"/>
        </w:rPr>
        <w:t>管路</w:t>
      </w:r>
      <w:r>
        <w:rPr>
          <w:rFonts w:hint="eastAsia" w:ascii="宋体" w:hAnsi="宋体" w:eastAsia="宋体" w:cs="宋体"/>
          <w:spacing w:val="-2"/>
          <w:kern w:val="10"/>
          <w:sz w:val="21"/>
          <w:szCs w:val="21"/>
          <w:lang w:val="zh-CN"/>
        </w:rPr>
        <w:t>是否开启畅通，有无泄漏。</w:t>
      </w:r>
    </w:p>
    <w:p w14:paraId="11831555">
      <w:pPr>
        <w:autoSpaceDE w:val="0"/>
        <w:autoSpaceDN w:val="0"/>
        <w:snapToGrid w:val="0"/>
        <w:spacing w:line="360" w:lineRule="auto"/>
        <w:ind w:firstLine="472"/>
        <w:jc w:val="left"/>
        <w:rPr>
          <w:rFonts w:hint="eastAsia" w:ascii="宋体" w:hAnsi="宋体" w:eastAsia="宋体" w:cs="宋体"/>
          <w:spacing w:val="-2"/>
          <w:kern w:val="10"/>
          <w:sz w:val="21"/>
          <w:szCs w:val="21"/>
        </w:rPr>
      </w:pPr>
      <w:r>
        <w:rPr>
          <w:rFonts w:hint="eastAsia" w:ascii="宋体" w:hAnsi="宋体" w:eastAsia="宋体" w:cs="宋体"/>
          <w:spacing w:val="-2"/>
          <w:kern w:val="10"/>
          <w:sz w:val="21"/>
          <w:szCs w:val="21"/>
        </w:rPr>
        <w:t>（3）焊接前应对焊机送丝情况和气体流量作认真检查。</w:t>
      </w:r>
    </w:p>
    <w:p w14:paraId="459EA39E">
      <w:pPr>
        <w:autoSpaceDE w:val="0"/>
        <w:autoSpaceDN w:val="0"/>
        <w:snapToGrid w:val="0"/>
        <w:spacing w:line="360" w:lineRule="auto"/>
        <w:ind w:firstLine="472"/>
        <w:jc w:val="left"/>
        <w:rPr>
          <w:rFonts w:hint="eastAsia" w:ascii="宋体" w:hAnsi="宋体" w:eastAsia="宋体" w:cs="宋体"/>
          <w:color w:val="0000FF"/>
          <w:spacing w:val="-2"/>
          <w:kern w:val="10"/>
          <w:sz w:val="21"/>
          <w:szCs w:val="21"/>
        </w:rPr>
      </w:pPr>
      <w:r>
        <w:rPr>
          <w:rFonts w:hint="eastAsia" w:ascii="宋体" w:hAnsi="宋体" w:eastAsia="宋体" w:cs="宋体"/>
          <w:spacing w:val="-2"/>
          <w:kern w:val="10"/>
          <w:sz w:val="21"/>
          <w:szCs w:val="21"/>
        </w:rPr>
        <w:t>（4）</w:t>
      </w:r>
      <w:r>
        <w:rPr>
          <w:rFonts w:hint="eastAsia" w:ascii="宋体" w:hAnsi="宋体" w:eastAsia="宋体" w:cs="宋体"/>
          <w:sz w:val="21"/>
          <w:szCs w:val="21"/>
        </w:rPr>
        <w:t>焊接作业前清理焊缝左右两侧以内50mm的油污、锈蚀、油漆</w:t>
      </w:r>
      <w:r>
        <w:rPr>
          <w:rFonts w:hint="eastAsia" w:ascii="宋体" w:hAnsi="宋体" w:eastAsia="宋体" w:cs="宋体"/>
          <w:sz w:val="21"/>
          <w:szCs w:val="21"/>
          <w:lang w:eastAsia="zh-CN"/>
        </w:rPr>
        <w:t>。</w:t>
      </w:r>
    </w:p>
    <w:p w14:paraId="13859915">
      <w:pPr>
        <w:autoSpaceDE w:val="0"/>
        <w:autoSpaceDN w:val="0"/>
        <w:snapToGrid w:val="0"/>
        <w:spacing w:line="360" w:lineRule="auto"/>
        <w:ind w:firstLine="472"/>
        <w:jc w:val="left"/>
        <w:rPr>
          <w:rFonts w:hint="eastAsia" w:ascii="宋体" w:hAnsi="宋体" w:eastAsia="宋体" w:cs="宋体"/>
          <w:spacing w:val="-2"/>
          <w:kern w:val="10"/>
          <w:sz w:val="21"/>
          <w:szCs w:val="21"/>
        </w:rPr>
      </w:pPr>
      <w:r>
        <w:rPr>
          <w:rFonts w:hint="eastAsia" w:ascii="宋体" w:hAnsi="宋体" w:eastAsia="宋体" w:cs="宋体"/>
          <w:spacing w:val="-2"/>
          <w:kern w:val="10"/>
          <w:sz w:val="21"/>
          <w:szCs w:val="21"/>
        </w:rPr>
        <w:t>（5）用试板试焊，检查焊缝质量能否达到要求，不得在工件上起弧试焊。</w:t>
      </w:r>
    </w:p>
    <w:p w14:paraId="0ABE5609">
      <w:pPr>
        <w:autoSpaceDE w:val="0"/>
        <w:autoSpaceDN w:val="0"/>
        <w:snapToGrid w:val="0"/>
        <w:spacing w:line="360" w:lineRule="auto"/>
        <w:ind w:firstLine="472"/>
        <w:jc w:val="left"/>
        <w:rPr>
          <w:rFonts w:hint="eastAsia" w:ascii="宋体" w:hAnsi="宋体" w:eastAsia="宋体" w:cs="宋体"/>
          <w:spacing w:val="-2"/>
          <w:kern w:val="10"/>
          <w:sz w:val="21"/>
          <w:szCs w:val="21"/>
        </w:rPr>
      </w:pPr>
      <w:r>
        <w:rPr>
          <w:rFonts w:hint="eastAsia" w:ascii="宋体" w:hAnsi="宋体" w:eastAsia="宋体" w:cs="宋体"/>
          <w:spacing w:val="-2"/>
          <w:kern w:val="10"/>
          <w:sz w:val="21"/>
          <w:szCs w:val="21"/>
        </w:rPr>
        <w:t>（6）焊接区域禁止使用大功率风扇直对焊接区域吹凉。</w:t>
      </w:r>
    </w:p>
    <w:p w14:paraId="00F5DCA7">
      <w:pPr>
        <w:autoSpaceDE w:val="0"/>
        <w:autoSpaceDN w:val="0"/>
        <w:snapToGrid w:val="0"/>
        <w:spacing w:line="360" w:lineRule="auto"/>
        <w:ind w:firstLine="472"/>
        <w:jc w:val="left"/>
        <w:rPr>
          <w:rFonts w:hint="eastAsia" w:ascii="宋体" w:hAnsi="宋体" w:eastAsia="宋体" w:cs="宋体"/>
          <w:spacing w:val="-2"/>
          <w:kern w:val="10"/>
          <w:sz w:val="21"/>
          <w:szCs w:val="21"/>
        </w:rPr>
      </w:pPr>
      <w:r>
        <w:rPr>
          <w:rFonts w:hint="eastAsia" w:ascii="宋体" w:hAnsi="宋体" w:eastAsia="宋体" w:cs="宋体"/>
          <w:spacing w:val="-2"/>
          <w:kern w:val="10"/>
          <w:sz w:val="21"/>
          <w:szCs w:val="21"/>
        </w:rPr>
        <w:t>（7）仔细研读设计图纸，焊缝长度、焊缝间距、焊缝段数需在焊缝上划线标记。</w:t>
      </w:r>
    </w:p>
    <w:p w14:paraId="7698CB24">
      <w:pPr>
        <w:pStyle w:val="2"/>
        <w:spacing w:line="360" w:lineRule="auto"/>
        <w:ind w:left="479" w:leftChars="228" w:firstLine="0" w:firstLineChars="0"/>
        <w:rPr>
          <w:rFonts w:hint="eastAsia" w:ascii="宋体" w:hAnsi="宋体" w:eastAsia="宋体" w:cs="宋体"/>
          <w:color w:val="auto"/>
          <w:sz w:val="21"/>
          <w:szCs w:val="21"/>
          <w:lang w:val="en-US" w:eastAsia="zh-CN"/>
        </w:rPr>
      </w:pPr>
      <w:r>
        <w:rPr>
          <w:rFonts w:hint="eastAsia" w:ascii="宋体" w:hAnsi="宋体" w:eastAsia="宋体" w:cs="宋体"/>
          <w:color w:val="auto"/>
          <w:spacing w:val="-2"/>
          <w:kern w:val="10"/>
          <w:sz w:val="21"/>
          <w:szCs w:val="21"/>
          <w:lang w:eastAsia="zh-CN"/>
        </w:rPr>
        <w:t>（</w:t>
      </w:r>
      <w:r>
        <w:rPr>
          <w:rFonts w:hint="eastAsia" w:ascii="宋体" w:hAnsi="宋体" w:eastAsia="宋体" w:cs="宋体"/>
          <w:color w:val="auto"/>
          <w:spacing w:val="-2"/>
          <w:kern w:val="10"/>
          <w:sz w:val="21"/>
          <w:szCs w:val="21"/>
          <w:lang w:val="en-US" w:eastAsia="zh-CN"/>
        </w:rPr>
        <w:t>8</w:t>
      </w:r>
      <w:r>
        <w:rPr>
          <w:rFonts w:hint="eastAsia" w:ascii="宋体" w:hAnsi="宋体" w:eastAsia="宋体" w:cs="宋体"/>
          <w:color w:val="auto"/>
          <w:spacing w:val="-2"/>
          <w:kern w:val="10"/>
          <w:sz w:val="21"/>
          <w:szCs w:val="21"/>
          <w:lang w:eastAsia="zh-CN"/>
        </w:rPr>
        <w:t>）</w:t>
      </w:r>
      <w:r>
        <w:rPr>
          <w:rFonts w:hint="eastAsia" w:ascii="宋体" w:hAnsi="宋体" w:eastAsia="宋体" w:cs="宋体"/>
          <w:color w:val="auto"/>
          <w:spacing w:val="-2"/>
          <w:kern w:val="10"/>
          <w:sz w:val="21"/>
          <w:szCs w:val="21"/>
          <w:lang w:val="en-US" w:eastAsia="zh-CN"/>
        </w:rPr>
        <w:t>焊渣清理要彻底，焊缝周围宽幅300mm内禁止出现任何直径大于0.2mm以上的颗粒状焊接飞溅物。</w:t>
      </w:r>
      <w:r>
        <w:rPr>
          <w:rFonts w:hint="eastAsia" w:ascii="宋体" w:hAnsi="宋体" w:eastAsia="宋体" w:cs="宋体"/>
          <w:color w:val="auto"/>
          <w:sz w:val="21"/>
          <w:szCs w:val="21"/>
          <w:lang w:val="en-US" w:eastAsia="zh-CN"/>
        </w:rPr>
        <w:t>要求不得有观察可见的附着颗粒物、焊渣、焊瘤、挂渣。</w:t>
      </w:r>
    </w:p>
    <w:p w14:paraId="26C90EB2">
      <w:pPr>
        <w:autoSpaceDE w:val="0"/>
        <w:autoSpaceDN w:val="0"/>
        <w:snapToGrid w:val="0"/>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1.2按照</w:t>
      </w:r>
      <w:r>
        <w:rPr>
          <w:rFonts w:ascii="宋体" w:hAnsi="宋体" w:eastAsia="宋体" w:cs="宋体"/>
          <w:sz w:val="24"/>
          <w:szCs w:val="24"/>
        </w:rPr>
        <w:t>JZBJSGC02.A1-2024</w:t>
      </w:r>
      <w:r>
        <w:rPr>
          <w:rFonts w:hint="eastAsia" w:ascii="宋体" w:hAnsi="宋体" w:eastAsia="宋体" w:cs="宋体"/>
          <w:color w:val="auto"/>
          <w:sz w:val="21"/>
          <w:szCs w:val="21"/>
        </w:rPr>
        <w:t>《自卸车车厢及副梁通用焊接规范》及其修订版完成焊接作业。</w:t>
      </w:r>
    </w:p>
    <w:p w14:paraId="2AF75F30">
      <w:pPr>
        <w:autoSpaceDE w:val="0"/>
        <w:autoSpaceDN w:val="0"/>
        <w:snapToGrid w:val="0"/>
        <w:spacing w:line="360" w:lineRule="auto"/>
        <w:ind w:firstLine="472"/>
        <w:jc w:val="left"/>
        <w:rPr>
          <w:rFonts w:hint="eastAsia" w:ascii="宋体" w:hAnsi="宋体" w:eastAsia="宋体" w:cs="宋体"/>
          <w:color w:val="auto"/>
          <w:spacing w:val="-2"/>
          <w:kern w:val="10"/>
          <w:sz w:val="21"/>
          <w:szCs w:val="21"/>
        </w:rPr>
      </w:pPr>
      <w:r>
        <w:rPr>
          <w:rFonts w:hint="eastAsia" w:ascii="宋体" w:hAnsi="宋体" w:eastAsia="宋体" w:cs="宋体"/>
          <w:color w:val="auto"/>
          <w:spacing w:val="-2"/>
          <w:kern w:val="10"/>
          <w:sz w:val="21"/>
          <w:szCs w:val="21"/>
        </w:rPr>
        <w:t>1.3</w:t>
      </w:r>
      <w:r>
        <w:rPr>
          <w:rFonts w:hint="eastAsia" w:ascii="宋体" w:hAnsi="宋体" w:cs="宋体"/>
          <w:color w:val="auto"/>
          <w:spacing w:val="-2"/>
          <w:kern w:val="10"/>
          <w:sz w:val="21"/>
          <w:szCs w:val="21"/>
          <w:lang w:eastAsia="zh-CN"/>
        </w:rPr>
        <w:t>底板</w:t>
      </w:r>
      <w:r>
        <w:rPr>
          <w:rFonts w:hint="eastAsia" w:ascii="宋体" w:hAnsi="宋体" w:eastAsia="宋体" w:cs="宋体"/>
          <w:color w:val="auto"/>
          <w:sz w:val="21"/>
          <w:szCs w:val="21"/>
        </w:rPr>
        <w:t>焊接</w:t>
      </w:r>
      <w:r>
        <w:rPr>
          <w:rFonts w:hint="eastAsia" w:ascii="宋体" w:hAnsi="宋体" w:eastAsia="宋体" w:cs="宋体"/>
          <w:color w:val="auto"/>
          <w:spacing w:val="-2"/>
          <w:kern w:val="10"/>
          <w:sz w:val="21"/>
          <w:szCs w:val="21"/>
        </w:rPr>
        <w:t>作业顺序：</w:t>
      </w:r>
    </w:p>
    <w:p w14:paraId="3394FEF4">
      <w:pPr>
        <w:pStyle w:val="2"/>
        <w:snapToGrid w:val="0"/>
        <w:spacing w:line="360" w:lineRule="auto"/>
        <w:ind w:firstLine="412" w:firstLineChars="200"/>
        <w:rPr>
          <w:rFonts w:hint="eastAsia" w:ascii="宋体" w:hAnsi="宋体" w:eastAsia="宋体" w:cs="宋体"/>
          <w:spacing w:val="-2"/>
          <w:kern w:val="10"/>
          <w:sz w:val="21"/>
          <w:szCs w:val="21"/>
        </w:rPr>
      </w:pPr>
      <w:r>
        <w:rPr>
          <w:rFonts w:hint="eastAsia" w:ascii="宋体" w:hAnsi="宋体" w:eastAsia="宋体" w:cs="宋体"/>
          <w:color w:val="auto"/>
          <w:spacing w:val="-2"/>
          <w:kern w:val="10"/>
          <w:sz w:val="21"/>
          <w:szCs w:val="21"/>
        </w:rPr>
        <w:t>（1）根据</w:t>
      </w:r>
      <w:r>
        <w:rPr>
          <w:rFonts w:hint="eastAsia" w:hAnsi="宋体" w:cs="宋体"/>
          <w:color w:val="auto"/>
          <w:spacing w:val="-2"/>
          <w:kern w:val="10"/>
          <w:sz w:val="21"/>
          <w:szCs w:val="21"/>
          <w:lang w:eastAsia="zh-CN"/>
        </w:rPr>
        <w:t>底板</w:t>
      </w:r>
      <w:r>
        <w:rPr>
          <w:rFonts w:hint="eastAsia" w:hAnsi="宋体" w:cs="宋体"/>
          <w:color w:val="auto"/>
          <w:spacing w:val="-2"/>
          <w:kern w:val="10"/>
          <w:sz w:val="21"/>
          <w:szCs w:val="21"/>
          <w:lang w:val="en-US" w:eastAsia="zh-CN"/>
        </w:rPr>
        <w:t>图纸</w:t>
      </w:r>
      <w:r>
        <w:rPr>
          <w:rFonts w:hint="eastAsia" w:ascii="宋体" w:hAnsi="宋体" w:eastAsia="宋体" w:cs="宋体"/>
          <w:color w:val="auto"/>
          <w:spacing w:val="-2"/>
          <w:kern w:val="10"/>
          <w:sz w:val="21"/>
          <w:szCs w:val="21"/>
        </w:rPr>
        <w:t>，对</w:t>
      </w:r>
      <w:r>
        <w:rPr>
          <w:rFonts w:hint="eastAsia" w:ascii="宋体" w:hAnsi="宋体" w:eastAsia="宋体" w:cs="宋体"/>
          <w:spacing w:val="-2"/>
          <w:kern w:val="10"/>
          <w:sz w:val="21"/>
          <w:szCs w:val="21"/>
        </w:rPr>
        <w:t>于需要进行</w:t>
      </w:r>
      <w:r>
        <w:rPr>
          <w:rFonts w:hint="eastAsia" w:hAnsi="宋体" w:cs="宋体"/>
          <w:spacing w:val="-2"/>
          <w:kern w:val="10"/>
          <w:sz w:val="21"/>
          <w:szCs w:val="21"/>
          <w:lang w:eastAsia="zh-CN"/>
        </w:rPr>
        <w:t>底板</w:t>
      </w:r>
      <w:r>
        <w:rPr>
          <w:rFonts w:hint="eastAsia" w:hAnsi="宋体" w:cs="宋体"/>
          <w:spacing w:val="-2"/>
          <w:kern w:val="10"/>
          <w:sz w:val="21"/>
          <w:szCs w:val="21"/>
          <w:lang w:val="en-US" w:eastAsia="zh-CN"/>
        </w:rPr>
        <w:t>大板</w:t>
      </w:r>
      <w:r>
        <w:rPr>
          <w:rFonts w:hint="eastAsia" w:ascii="宋体" w:hAnsi="宋体" w:eastAsia="宋体" w:cs="宋体"/>
          <w:spacing w:val="-2"/>
          <w:kern w:val="10"/>
          <w:sz w:val="21"/>
          <w:szCs w:val="21"/>
        </w:rPr>
        <w:t>拼接的</w:t>
      </w:r>
      <w:r>
        <w:rPr>
          <w:rFonts w:hint="eastAsia" w:hAnsi="宋体" w:cs="宋体"/>
          <w:spacing w:val="-2"/>
          <w:kern w:val="10"/>
          <w:sz w:val="21"/>
          <w:szCs w:val="21"/>
          <w:lang w:val="en-US" w:eastAsia="zh-CN"/>
        </w:rPr>
        <w:t>车型，</w:t>
      </w:r>
      <w:r>
        <w:rPr>
          <w:rFonts w:hint="eastAsia" w:ascii="宋体" w:hAnsi="宋体" w:eastAsia="宋体" w:cs="宋体"/>
          <w:spacing w:val="-2"/>
          <w:kern w:val="10"/>
          <w:sz w:val="21"/>
          <w:szCs w:val="21"/>
        </w:rPr>
        <w:t>首先要进行</w:t>
      </w:r>
      <w:r>
        <w:rPr>
          <w:rFonts w:hint="eastAsia" w:hAnsi="宋体" w:cs="宋体"/>
          <w:spacing w:val="-2"/>
          <w:kern w:val="10"/>
          <w:sz w:val="21"/>
          <w:szCs w:val="21"/>
          <w:lang w:val="en-US" w:eastAsia="zh-CN"/>
        </w:rPr>
        <w:t>大板对接</w:t>
      </w:r>
      <w:r>
        <w:rPr>
          <w:rFonts w:hint="eastAsia" w:ascii="宋体" w:hAnsi="宋体" w:eastAsia="宋体" w:cs="宋体"/>
          <w:spacing w:val="-2"/>
          <w:kern w:val="10"/>
          <w:sz w:val="21"/>
          <w:szCs w:val="21"/>
        </w:rPr>
        <w:t>拼</w:t>
      </w:r>
      <w:r>
        <w:rPr>
          <w:rFonts w:hint="eastAsia" w:hAnsi="宋体" w:cs="宋体"/>
          <w:spacing w:val="-2"/>
          <w:kern w:val="10"/>
          <w:sz w:val="21"/>
          <w:szCs w:val="21"/>
          <w:lang w:val="en-US" w:eastAsia="zh-CN"/>
        </w:rPr>
        <w:t>焊</w:t>
      </w:r>
      <w:r>
        <w:rPr>
          <w:rFonts w:hint="eastAsia" w:ascii="宋体" w:hAnsi="宋体" w:eastAsia="宋体" w:cs="宋体"/>
          <w:spacing w:val="-2"/>
          <w:kern w:val="10"/>
          <w:sz w:val="21"/>
          <w:szCs w:val="21"/>
        </w:rPr>
        <w:t>，控制</w:t>
      </w:r>
      <w:r>
        <w:rPr>
          <w:rFonts w:hint="eastAsia" w:hAnsi="宋体" w:cs="宋体"/>
          <w:spacing w:val="-2"/>
          <w:kern w:val="10"/>
          <w:sz w:val="21"/>
          <w:szCs w:val="21"/>
          <w:lang w:val="en-US" w:eastAsia="zh-CN"/>
        </w:rPr>
        <w:t>大板外形及对角线</w:t>
      </w:r>
      <w:r>
        <w:rPr>
          <w:rFonts w:hint="eastAsia" w:ascii="宋体" w:hAnsi="宋体" w:eastAsia="宋体" w:cs="宋体"/>
          <w:spacing w:val="-2"/>
          <w:kern w:val="10"/>
          <w:sz w:val="21"/>
          <w:szCs w:val="21"/>
        </w:rPr>
        <w:t>。</w:t>
      </w:r>
    </w:p>
    <w:p w14:paraId="4109A9A5">
      <w:pPr>
        <w:pStyle w:val="2"/>
        <w:snapToGrid w:val="0"/>
        <w:spacing w:line="360" w:lineRule="auto"/>
        <w:ind w:firstLine="412" w:firstLineChars="200"/>
        <w:rPr>
          <w:rFonts w:hint="eastAsia" w:ascii="宋体" w:hAnsi="宋体" w:eastAsia="宋体" w:cs="宋体"/>
          <w:spacing w:val="-2"/>
          <w:kern w:val="10"/>
          <w:sz w:val="21"/>
          <w:szCs w:val="21"/>
        </w:rPr>
      </w:pPr>
      <w:r>
        <w:rPr>
          <w:rFonts w:hint="eastAsia" w:ascii="宋体" w:hAnsi="宋体" w:eastAsia="宋体" w:cs="宋体"/>
          <w:spacing w:val="-2"/>
          <w:kern w:val="10"/>
          <w:sz w:val="21"/>
          <w:szCs w:val="21"/>
        </w:rPr>
        <w:t>（2）</w:t>
      </w:r>
      <w:r>
        <w:rPr>
          <w:rFonts w:hint="eastAsia" w:ascii="宋体" w:hAnsi="宋体" w:eastAsia="宋体" w:cs="宋体"/>
          <w:color w:val="auto"/>
          <w:spacing w:val="-2"/>
          <w:kern w:val="10"/>
          <w:sz w:val="21"/>
          <w:szCs w:val="21"/>
        </w:rPr>
        <w:t>根据</w:t>
      </w:r>
      <w:r>
        <w:rPr>
          <w:rFonts w:hint="eastAsia" w:hAnsi="宋体" w:cs="宋体"/>
          <w:color w:val="auto"/>
          <w:spacing w:val="-2"/>
          <w:kern w:val="10"/>
          <w:sz w:val="21"/>
          <w:szCs w:val="21"/>
          <w:lang w:val="en-US" w:eastAsia="zh-CN"/>
        </w:rPr>
        <w:t>图纸</w:t>
      </w:r>
      <w:r>
        <w:rPr>
          <w:rFonts w:hint="eastAsia" w:ascii="宋体" w:hAnsi="宋体" w:eastAsia="宋体" w:cs="宋体"/>
          <w:color w:val="auto"/>
          <w:spacing w:val="-2"/>
          <w:kern w:val="10"/>
          <w:sz w:val="21"/>
          <w:szCs w:val="21"/>
        </w:rPr>
        <w:t>，</w:t>
      </w:r>
      <w:r>
        <w:rPr>
          <w:rFonts w:hint="eastAsia" w:ascii="宋体" w:hAnsi="宋体" w:eastAsia="宋体" w:cs="宋体"/>
          <w:spacing w:val="-2"/>
          <w:kern w:val="10"/>
          <w:sz w:val="21"/>
          <w:szCs w:val="21"/>
        </w:rPr>
        <w:t>对</w:t>
      </w:r>
      <w:r>
        <w:rPr>
          <w:rFonts w:hint="eastAsia" w:hAnsi="宋体" w:cs="宋体"/>
          <w:spacing w:val="-2"/>
          <w:kern w:val="10"/>
          <w:sz w:val="21"/>
          <w:szCs w:val="21"/>
          <w:lang w:val="en-US" w:eastAsia="zh-CN"/>
        </w:rPr>
        <w:t>底板纵梁内部焊接内隔板、</w:t>
      </w:r>
      <w:r>
        <w:rPr>
          <w:rFonts w:hint="eastAsia" w:ascii="宋体" w:hAnsi="宋体" w:eastAsia="宋体" w:cs="宋体"/>
          <w:spacing w:val="-2"/>
          <w:kern w:val="10"/>
          <w:sz w:val="21"/>
          <w:szCs w:val="21"/>
        </w:rPr>
        <w:t>堵板进行点焊。</w:t>
      </w:r>
    </w:p>
    <w:p w14:paraId="6733766C">
      <w:pPr>
        <w:snapToGrid w:val="0"/>
        <w:spacing w:line="360" w:lineRule="auto"/>
        <w:ind w:firstLine="472"/>
        <w:jc w:val="left"/>
        <w:rPr>
          <w:rFonts w:hint="eastAsia" w:ascii="宋体" w:hAnsi="宋体" w:eastAsia="宋体" w:cs="宋体"/>
          <w:spacing w:val="-2"/>
          <w:kern w:val="10"/>
          <w:sz w:val="21"/>
          <w:szCs w:val="21"/>
        </w:rPr>
      </w:pPr>
      <w:r>
        <w:rPr>
          <w:rFonts w:hint="eastAsia" w:ascii="宋体" w:hAnsi="宋体" w:eastAsia="宋体" w:cs="宋体"/>
          <w:spacing w:val="-2"/>
          <w:kern w:val="10"/>
          <w:sz w:val="21"/>
          <w:szCs w:val="21"/>
        </w:rPr>
        <w:t>（3）根据图纸要求，铺设</w:t>
      </w:r>
      <w:r>
        <w:rPr>
          <w:rFonts w:hint="eastAsia" w:ascii="宋体" w:hAnsi="宋体" w:cs="宋体"/>
          <w:spacing w:val="-2"/>
          <w:kern w:val="10"/>
          <w:sz w:val="21"/>
          <w:szCs w:val="21"/>
          <w:lang w:val="en-US" w:eastAsia="zh-CN"/>
        </w:rPr>
        <w:t>纵梁</w:t>
      </w:r>
      <w:r>
        <w:rPr>
          <w:rFonts w:hint="eastAsia" w:ascii="宋体" w:hAnsi="宋体" w:eastAsia="宋体" w:cs="宋体"/>
          <w:spacing w:val="-2"/>
          <w:kern w:val="10"/>
          <w:sz w:val="21"/>
          <w:szCs w:val="21"/>
        </w:rPr>
        <w:t>与</w:t>
      </w:r>
      <w:r>
        <w:rPr>
          <w:rFonts w:hint="eastAsia" w:ascii="宋体" w:hAnsi="宋体" w:cs="宋体"/>
          <w:spacing w:val="-2"/>
          <w:kern w:val="10"/>
          <w:sz w:val="21"/>
          <w:szCs w:val="21"/>
          <w:lang w:val="en-US" w:eastAsia="zh-CN"/>
        </w:rPr>
        <w:t>横梁</w:t>
      </w:r>
      <w:r>
        <w:rPr>
          <w:rFonts w:hint="eastAsia" w:ascii="宋体" w:hAnsi="宋体" w:eastAsia="宋体" w:cs="宋体"/>
          <w:spacing w:val="-2"/>
          <w:kern w:val="10"/>
          <w:sz w:val="21"/>
          <w:szCs w:val="21"/>
        </w:rPr>
        <w:t>，并点焊定位，焊点在边角处</w:t>
      </w:r>
      <w:r>
        <w:rPr>
          <w:rFonts w:hint="eastAsia" w:ascii="宋体" w:hAnsi="宋体" w:eastAsia="宋体" w:cs="宋体"/>
          <w:spacing w:val="-2"/>
          <w:kern w:val="10"/>
          <w:sz w:val="21"/>
          <w:szCs w:val="21"/>
          <w:highlight w:val="none"/>
        </w:rPr>
        <w:t>。（图</w:t>
      </w:r>
      <w:r>
        <w:rPr>
          <w:rFonts w:hint="eastAsia" w:ascii="宋体" w:hAnsi="宋体" w:eastAsia="宋体" w:cs="宋体"/>
          <w:spacing w:val="-2"/>
          <w:kern w:val="10"/>
          <w:sz w:val="21"/>
          <w:szCs w:val="21"/>
          <w:highlight w:val="none"/>
          <w:lang w:val="en-US" w:eastAsia="zh-CN"/>
        </w:rPr>
        <w:t>1</w:t>
      </w:r>
      <w:r>
        <w:rPr>
          <w:rFonts w:hint="eastAsia" w:ascii="宋体" w:hAnsi="宋体" w:eastAsia="宋体" w:cs="宋体"/>
          <w:spacing w:val="-2"/>
          <w:kern w:val="10"/>
          <w:sz w:val="21"/>
          <w:szCs w:val="21"/>
          <w:highlight w:val="none"/>
        </w:rPr>
        <w:t>）</w:t>
      </w:r>
    </w:p>
    <w:p w14:paraId="4A3AF573">
      <w:pPr>
        <w:snapToGrid w:val="0"/>
        <w:ind w:firstLine="480"/>
        <w:jc w:val="center"/>
        <w:rPr>
          <w:rFonts w:hint="eastAsia" w:eastAsia="宋体"/>
          <w:spacing w:val="-2"/>
          <w:kern w:val="10"/>
          <w:lang w:eastAsia="zh-CN"/>
        </w:rPr>
      </w:pPr>
      <w:r>
        <w:rPr>
          <w:rFonts w:hint="eastAsia" w:eastAsia="宋体"/>
          <w:spacing w:val="-2"/>
          <w:kern w:val="10"/>
          <w:lang w:eastAsia="zh-CN"/>
        </w:rPr>
        <w:drawing>
          <wp:inline distT="0" distB="0" distL="114300" distR="114300">
            <wp:extent cx="2085975" cy="1842770"/>
            <wp:effectExtent l="0" t="0" r="9525" b="5080"/>
            <wp:docPr id="7" name="图片 7" descr="171558356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5583563103"/>
                    <pic:cNvPicPr>
                      <a:picLocks noChangeAspect="1"/>
                    </pic:cNvPicPr>
                  </pic:nvPicPr>
                  <pic:blipFill>
                    <a:blip r:embed="rId9"/>
                    <a:stretch>
                      <a:fillRect/>
                    </a:stretch>
                  </pic:blipFill>
                  <pic:spPr>
                    <a:xfrm>
                      <a:off x="0" y="0"/>
                      <a:ext cx="2085975" cy="1842770"/>
                    </a:xfrm>
                    <a:prstGeom prst="rect">
                      <a:avLst/>
                    </a:prstGeom>
                  </pic:spPr>
                </pic:pic>
              </a:graphicData>
            </a:graphic>
          </wp:inline>
        </w:drawing>
      </w:r>
    </w:p>
    <w:p w14:paraId="5A0E8280">
      <w:pPr>
        <w:snapToGrid w:val="0"/>
        <w:spacing w:line="360" w:lineRule="auto"/>
        <w:ind w:firstLine="472"/>
        <w:jc w:val="left"/>
        <w:rPr>
          <w:rFonts w:hint="eastAsia" w:ascii="宋体" w:hAnsi="宋体" w:eastAsia="宋体" w:cs="宋体"/>
          <w:spacing w:val="-2"/>
          <w:kern w:val="10"/>
        </w:rPr>
      </w:pPr>
      <w:r>
        <w:rPr>
          <w:rFonts w:hint="eastAsia" w:ascii="宋体" w:hAnsi="宋体" w:eastAsia="宋体" w:cs="宋体"/>
          <w:spacing w:val="-2"/>
          <w:kern w:val="10"/>
        </w:rPr>
        <w:t>（4）用石笔盒尺标出</w:t>
      </w:r>
      <w:r>
        <w:rPr>
          <w:rFonts w:hint="eastAsia" w:ascii="宋体" w:hAnsi="宋体" w:cs="宋体"/>
          <w:spacing w:val="-2"/>
          <w:kern w:val="10"/>
          <w:lang w:val="en-US" w:eastAsia="zh-CN"/>
        </w:rPr>
        <w:t>焊缝</w:t>
      </w:r>
      <w:r>
        <w:rPr>
          <w:rFonts w:hint="eastAsia" w:ascii="宋体" w:hAnsi="宋体" w:eastAsia="宋体" w:cs="宋体"/>
          <w:spacing w:val="-2"/>
          <w:kern w:val="10"/>
        </w:rPr>
        <w:t>位置。</w:t>
      </w:r>
    </w:p>
    <w:p w14:paraId="36CFAB55">
      <w:pPr>
        <w:snapToGrid w:val="0"/>
        <w:spacing w:line="360" w:lineRule="auto"/>
        <w:ind w:firstLine="472"/>
        <w:jc w:val="left"/>
        <w:rPr>
          <w:rFonts w:hint="eastAsia" w:ascii="宋体" w:hAnsi="宋体" w:cs="宋体"/>
          <w:spacing w:val="-2"/>
          <w:kern w:val="10"/>
          <w:lang w:val="en-US" w:eastAsia="zh-CN"/>
        </w:rPr>
      </w:pPr>
      <w:r>
        <w:rPr>
          <w:rFonts w:hint="eastAsia" w:ascii="宋体" w:hAnsi="宋体" w:eastAsia="宋体" w:cs="宋体"/>
          <w:spacing w:val="-2"/>
          <w:kern w:val="10"/>
        </w:rPr>
        <w:t>（5）</w:t>
      </w:r>
      <w:r>
        <w:rPr>
          <w:rFonts w:hint="eastAsia" w:ascii="宋体" w:hAnsi="宋体" w:cs="宋体"/>
          <w:spacing w:val="-2"/>
          <w:kern w:val="10"/>
          <w:lang w:val="en-US" w:eastAsia="zh-CN"/>
        </w:rPr>
        <w:t>按照标准电流电压参数焊接底板焊缝</w:t>
      </w:r>
      <w:r>
        <w:rPr>
          <w:rFonts w:hint="eastAsia" w:ascii="宋体" w:hAnsi="宋体" w:eastAsia="宋体" w:cs="宋体"/>
          <w:spacing w:val="-2"/>
          <w:kern w:val="10"/>
        </w:rPr>
        <w:t>。</w:t>
      </w:r>
    </w:p>
    <w:p w14:paraId="5691ABCC">
      <w:pPr>
        <w:snapToGrid w:val="0"/>
        <w:spacing w:line="360" w:lineRule="auto"/>
        <w:ind w:firstLine="472"/>
        <w:jc w:val="left"/>
        <w:rPr>
          <w:rFonts w:hint="eastAsia" w:ascii="宋体" w:hAnsi="宋体" w:cs="宋体"/>
          <w:spacing w:val="-2"/>
          <w:kern w:val="10"/>
          <w:lang w:val="en-US" w:eastAsia="zh-CN"/>
        </w:rPr>
      </w:pPr>
      <w:r>
        <w:rPr>
          <w:rFonts w:hint="eastAsia" w:ascii="宋体" w:hAnsi="宋体" w:eastAsia="宋体" w:cs="宋体"/>
          <w:spacing w:val="-2"/>
          <w:kern w:val="10"/>
        </w:rPr>
        <w:t>（</w:t>
      </w:r>
      <w:r>
        <w:rPr>
          <w:rFonts w:hint="eastAsia" w:ascii="宋体" w:hAnsi="宋体" w:cs="宋体"/>
          <w:spacing w:val="-2"/>
          <w:kern w:val="10"/>
          <w:lang w:val="en-US" w:eastAsia="zh-CN"/>
        </w:rPr>
        <w:t>6</w:t>
      </w:r>
      <w:r>
        <w:rPr>
          <w:rFonts w:hint="eastAsia" w:ascii="宋体" w:hAnsi="宋体" w:eastAsia="宋体" w:cs="宋体"/>
          <w:spacing w:val="-2"/>
          <w:kern w:val="10"/>
        </w:rPr>
        <w:t>）</w:t>
      </w:r>
      <w:r>
        <w:rPr>
          <w:rFonts w:hint="eastAsia" w:ascii="宋体" w:hAnsi="宋体" w:cs="宋体"/>
          <w:spacing w:val="-2"/>
          <w:kern w:val="10"/>
          <w:lang w:val="en-US" w:eastAsia="zh-CN"/>
        </w:rPr>
        <w:t>通过打磨彻底清理焊渣、飞溅</w:t>
      </w:r>
      <w:r>
        <w:rPr>
          <w:rFonts w:hint="eastAsia" w:ascii="宋体" w:hAnsi="宋体" w:eastAsia="宋体" w:cs="宋体"/>
          <w:spacing w:val="-2"/>
          <w:kern w:val="10"/>
        </w:rPr>
        <w:t>。</w:t>
      </w:r>
    </w:p>
    <w:p w14:paraId="4FFB8CE9">
      <w:pPr>
        <w:pStyle w:val="2"/>
        <w:rPr>
          <w:rFonts w:hint="eastAsia"/>
          <w:lang w:val="en-US" w:eastAsia="zh-CN"/>
        </w:rPr>
      </w:pPr>
    </w:p>
    <w:p w14:paraId="5243E5AF">
      <w:pPr>
        <w:autoSpaceDE w:val="0"/>
        <w:autoSpaceDN w:val="0"/>
        <w:snapToGrid w:val="0"/>
        <w:spacing w:line="360" w:lineRule="auto"/>
        <w:ind w:firstLine="472"/>
        <w:jc w:val="left"/>
        <w:rPr>
          <w:rFonts w:hint="eastAsia" w:ascii="宋体" w:hAnsi="宋体" w:eastAsia="宋体" w:cs="宋体"/>
          <w:spacing w:val="-2"/>
          <w:kern w:val="10"/>
        </w:rPr>
      </w:pPr>
      <w:r>
        <w:rPr>
          <w:rFonts w:hint="eastAsia" w:ascii="宋体" w:hAnsi="宋体" w:eastAsia="宋体" w:cs="宋体"/>
          <w:spacing w:val="-2"/>
          <w:kern w:val="10"/>
        </w:rPr>
        <w:t>作业要点：</w:t>
      </w:r>
    </w:p>
    <w:p w14:paraId="76298D13">
      <w:pPr>
        <w:autoSpaceDE w:val="0"/>
        <w:autoSpaceDN w:val="0"/>
        <w:snapToGrid w:val="0"/>
        <w:spacing w:line="360" w:lineRule="auto"/>
        <w:ind w:firstLine="472"/>
        <w:jc w:val="left"/>
        <w:rPr>
          <w:rFonts w:hint="eastAsia" w:ascii="宋体" w:hAnsi="宋体" w:eastAsia="宋体" w:cs="宋体"/>
          <w:spacing w:val="-2"/>
          <w:kern w:val="10"/>
          <w:lang w:val="zh-CN"/>
        </w:rPr>
      </w:pPr>
      <w:r>
        <w:rPr>
          <w:rFonts w:hint="eastAsia" w:ascii="宋体" w:hAnsi="宋体" w:eastAsia="宋体" w:cs="宋体"/>
          <w:spacing w:val="-2"/>
          <w:kern w:val="10"/>
        </w:rPr>
        <w:t>（</w:t>
      </w:r>
      <w:r>
        <w:rPr>
          <w:rFonts w:hint="eastAsia" w:ascii="宋体" w:hAnsi="宋体" w:eastAsia="宋体" w:cs="宋体"/>
          <w:spacing w:val="-2"/>
          <w:kern w:val="10"/>
          <w:lang w:val="zh-CN"/>
        </w:rPr>
        <w:t>1）</w:t>
      </w:r>
      <w:r>
        <w:rPr>
          <w:rFonts w:hint="eastAsia" w:ascii="宋体" w:hAnsi="宋体" w:cs="宋体"/>
          <w:spacing w:val="-2"/>
          <w:kern w:val="10"/>
          <w:lang w:val="en-US" w:eastAsia="zh-CN"/>
        </w:rPr>
        <w:t>大板拼接的外形尺寸</w:t>
      </w:r>
      <w:r>
        <w:rPr>
          <w:rFonts w:hint="eastAsia" w:ascii="宋体" w:hAnsi="宋体" w:eastAsia="宋体" w:cs="宋体"/>
          <w:spacing w:val="-2"/>
          <w:kern w:val="10"/>
          <w:lang w:val="zh-CN"/>
        </w:rPr>
        <w:t>符合图纸要求。</w:t>
      </w:r>
    </w:p>
    <w:p w14:paraId="3F233830">
      <w:pPr>
        <w:autoSpaceDE w:val="0"/>
        <w:autoSpaceDN w:val="0"/>
        <w:snapToGrid w:val="0"/>
        <w:spacing w:line="360" w:lineRule="auto"/>
        <w:ind w:firstLine="472"/>
        <w:jc w:val="left"/>
        <w:rPr>
          <w:rFonts w:hint="eastAsia" w:ascii="宋体" w:hAnsi="宋体" w:eastAsia="宋体" w:cs="宋体"/>
          <w:spacing w:val="-2"/>
          <w:kern w:val="10"/>
          <w:lang w:val="zh-CN"/>
        </w:rPr>
      </w:pPr>
    </w:p>
    <w:p w14:paraId="22BDB40A">
      <w:pPr>
        <w:autoSpaceDE w:val="0"/>
        <w:autoSpaceDN w:val="0"/>
        <w:snapToGrid w:val="0"/>
        <w:spacing w:line="360" w:lineRule="auto"/>
        <w:ind w:firstLine="472"/>
        <w:jc w:val="left"/>
        <w:rPr>
          <w:rFonts w:hint="eastAsia" w:ascii="宋体" w:hAnsi="宋体" w:eastAsia="宋体" w:cs="宋体"/>
          <w:spacing w:val="-2"/>
          <w:kern w:val="10"/>
        </w:rPr>
      </w:pPr>
      <w:r>
        <w:drawing>
          <wp:anchor distT="0" distB="0" distL="114300" distR="114300" simplePos="0" relativeHeight="251669504" behindDoc="0" locked="0" layoutInCell="1" allowOverlap="1">
            <wp:simplePos x="0" y="0"/>
            <wp:positionH relativeFrom="column">
              <wp:posOffset>17145</wp:posOffset>
            </wp:positionH>
            <wp:positionV relativeFrom="paragraph">
              <wp:posOffset>-429895</wp:posOffset>
            </wp:positionV>
            <wp:extent cx="1257300" cy="398145"/>
            <wp:effectExtent l="0" t="0" r="0" b="190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r>
        <w:rPr>
          <w:rFonts w:hint="eastAsia" w:ascii="宋体" w:hAnsi="宋体" w:eastAsia="宋体" w:cs="宋体"/>
          <w:spacing w:val="-2"/>
          <w:kern w:val="10"/>
          <w:lang w:val="zh-CN"/>
        </w:rPr>
        <w:t>（2）</w:t>
      </w:r>
      <w:r>
        <w:rPr>
          <w:rFonts w:hint="eastAsia" w:ascii="宋体" w:hAnsi="宋体" w:cs="宋体"/>
          <w:spacing w:val="-2"/>
          <w:kern w:val="10"/>
          <w:lang w:val="en-US" w:eastAsia="zh-CN"/>
        </w:rPr>
        <w:t>主纵梁左右间距符合图纸要求</w:t>
      </w:r>
      <w:r>
        <w:rPr>
          <w:rFonts w:hint="eastAsia" w:ascii="宋体" w:hAnsi="宋体" w:eastAsia="宋体" w:cs="宋体"/>
          <w:spacing w:val="-2"/>
          <w:kern w:val="10"/>
          <w:lang w:val="zh-CN"/>
        </w:rPr>
        <w:t>。</w:t>
      </w:r>
    </w:p>
    <w:p w14:paraId="6A0832C5">
      <w:pPr>
        <w:snapToGrid w:val="0"/>
        <w:spacing w:line="360" w:lineRule="auto"/>
        <w:ind w:firstLine="472"/>
        <w:jc w:val="left"/>
        <w:rPr>
          <w:rFonts w:hint="eastAsia" w:ascii="宋体" w:hAnsi="宋体" w:eastAsia="宋体" w:cs="宋体"/>
          <w:spacing w:val="-2"/>
          <w:kern w:val="10"/>
        </w:rPr>
      </w:pPr>
      <w:r>
        <w:rPr>
          <w:rFonts w:hint="eastAsia" w:ascii="宋体" w:hAnsi="宋体" w:eastAsia="宋体" w:cs="宋体"/>
          <w:spacing w:val="-2"/>
          <w:kern w:val="10"/>
        </w:rPr>
        <w:t>（</w:t>
      </w:r>
      <w:r>
        <w:rPr>
          <w:rFonts w:hint="eastAsia" w:ascii="宋体" w:hAnsi="宋体" w:eastAsia="宋体" w:cs="宋体"/>
          <w:spacing w:val="-2"/>
          <w:kern w:val="10"/>
          <w:lang w:val="zh-CN"/>
        </w:rPr>
        <w:t>3）</w:t>
      </w:r>
      <w:r>
        <w:rPr>
          <w:rFonts w:hint="eastAsia" w:ascii="宋体" w:hAnsi="宋体" w:cs="宋体"/>
          <w:spacing w:val="-2"/>
          <w:kern w:val="10"/>
          <w:lang w:val="zh-CN"/>
        </w:rPr>
        <w:t>底板</w:t>
      </w:r>
      <w:r>
        <w:rPr>
          <w:rFonts w:hint="eastAsia" w:ascii="宋体" w:hAnsi="宋体" w:eastAsia="宋体" w:cs="宋体"/>
          <w:spacing w:val="-2"/>
          <w:kern w:val="10"/>
          <w:lang w:val="zh-CN"/>
        </w:rPr>
        <w:t>横竖梁点焊牢固、可靠</w:t>
      </w:r>
      <w:r>
        <w:rPr>
          <w:rFonts w:hint="eastAsia" w:ascii="宋体" w:hAnsi="宋体" w:eastAsia="宋体" w:cs="宋体"/>
          <w:spacing w:val="-2"/>
          <w:kern w:val="10"/>
        </w:rPr>
        <w:t xml:space="preserve">。  </w:t>
      </w:r>
    </w:p>
    <w:p w14:paraId="406E1923">
      <w:pPr>
        <w:snapToGrid w:val="0"/>
        <w:spacing w:line="360" w:lineRule="auto"/>
        <w:ind w:firstLine="472"/>
        <w:jc w:val="left"/>
        <w:rPr>
          <w:rFonts w:hint="eastAsia" w:ascii="宋体" w:hAnsi="宋体" w:eastAsia="宋体" w:cs="宋体"/>
          <w:spacing w:val="-2"/>
          <w:kern w:val="10"/>
        </w:rPr>
      </w:pPr>
      <w:r>
        <w:rPr>
          <w:rFonts w:hint="eastAsia" w:ascii="宋体" w:hAnsi="宋体" w:eastAsia="宋体" w:cs="宋体"/>
          <w:spacing w:val="-2"/>
          <w:kern w:val="10"/>
        </w:rPr>
        <w:t>（4）焊点必须在焊缝内部点焊。</w:t>
      </w:r>
    </w:p>
    <w:p w14:paraId="574B7446">
      <w:pPr>
        <w:pStyle w:val="2"/>
        <w:spacing w:line="360" w:lineRule="auto"/>
        <w:ind w:firstLine="412" w:firstLineChars="200"/>
        <w:rPr>
          <w:rFonts w:hint="eastAsia" w:ascii="宋体" w:hAnsi="宋体" w:eastAsia="宋体" w:cs="宋体"/>
          <w:color w:val="auto"/>
          <w:sz w:val="21"/>
          <w:szCs w:val="21"/>
          <w:lang w:val="en-US" w:eastAsia="zh-CN"/>
        </w:rPr>
      </w:pPr>
      <w:r>
        <w:rPr>
          <w:rFonts w:hint="eastAsia" w:ascii="宋体" w:hAnsi="宋体" w:eastAsia="宋体" w:cs="宋体"/>
          <w:color w:val="auto"/>
          <w:spacing w:val="-2"/>
          <w:kern w:val="10"/>
          <w:sz w:val="21"/>
          <w:szCs w:val="21"/>
          <w:lang w:eastAsia="zh-CN"/>
        </w:rPr>
        <w:t>（</w:t>
      </w:r>
      <w:r>
        <w:rPr>
          <w:rFonts w:hint="eastAsia" w:ascii="宋体" w:hAnsi="宋体" w:eastAsia="宋体" w:cs="宋体"/>
          <w:color w:val="auto"/>
          <w:spacing w:val="-2"/>
          <w:kern w:val="10"/>
          <w:sz w:val="21"/>
          <w:szCs w:val="21"/>
          <w:lang w:val="en-US" w:eastAsia="zh-CN"/>
        </w:rPr>
        <w:t>5</w:t>
      </w:r>
      <w:r>
        <w:rPr>
          <w:rFonts w:hint="eastAsia" w:ascii="宋体" w:hAnsi="宋体" w:eastAsia="宋体" w:cs="宋体"/>
          <w:color w:val="auto"/>
          <w:spacing w:val="-2"/>
          <w:kern w:val="10"/>
          <w:sz w:val="21"/>
          <w:szCs w:val="21"/>
          <w:lang w:eastAsia="zh-CN"/>
        </w:rPr>
        <w:t>）</w:t>
      </w:r>
      <w:r>
        <w:rPr>
          <w:rFonts w:hint="eastAsia" w:ascii="宋体" w:hAnsi="宋体" w:eastAsia="宋体" w:cs="宋体"/>
          <w:color w:val="auto"/>
          <w:spacing w:val="-2"/>
          <w:kern w:val="10"/>
          <w:sz w:val="21"/>
          <w:szCs w:val="21"/>
          <w:lang w:val="en-US" w:eastAsia="zh-CN"/>
        </w:rPr>
        <w:t>对于横竖梁间隙大的，需进行打底焊。</w:t>
      </w:r>
    </w:p>
    <w:p w14:paraId="515CD584">
      <w:pPr>
        <w:snapToGrid w:val="0"/>
        <w:spacing w:line="360" w:lineRule="auto"/>
        <w:ind w:firstLine="472"/>
        <w:jc w:val="left"/>
        <w:rPr>
          <w:rFonts w:hint="eastAsia" w:ascii="宋体" w:hAnsi="宋体" w:eastAsia="宋体" w:cs="宋体"/>
          <w:spacing w:val="-2"/>
          <w:kern w:val="10"/>
        </w:rPr>
      </w:pPr>
      <w:r>
        <w:rPr>
          <w:rFonts w:hint="eastAsia" w:ascii="宋体" w:hAnsi="宋体" w:eastAsia="宋体" w:cs="宋体"/>
          <w:spacing w:val="-2"/>
          <w:kern w:val="10"/>
        </w:rPr>
        <w:t>作业结束:</w:t>
      </w:r>
    </w:p>
    <w:p w14:paraId="545FF417">
      <w:pPr>
        <w:snapToGrid w:val="0"/>
        <w:spacing w:line="360" w:lineRule="auto"/>
        <w:ind w:firstLine="472"/>
        <w:jc w:val="left"/>
        <w:rPr>
          <w:rFonts w:hint="eastAsia" w:ascii="宋体" w:hAnsi="宋体" w:eastAsia="宋体" w:cs="宋体"/>
          <w:spacing w:val="-2"/>
          <w:kern w:val="10"/>
        </w:rPr>
      </w:pPr>
      <w:r>
        <w:rPr>
          <w:rFonts w:hint="eastAsia" w:ascii="宋体" w:hAnsi="宋体" w:eastAsia="宋体" w:cs="宋体"/>
          <w:spacing w:val="-2"/>
          <w:kern w:val="10"/>
        </w:rPr>
        <w:t>（1）自检确认定位准确，</w:t>
      </w:r>
      <w:r>
        <w:rPr>
          <w:rFonts w:hint="eastAsia" w:ascii="宋体" w:hAnsi="宋体" w:cs="宋体"/>
          <w:spacing w:val="-2"/>
          <w:kern w:val="10"/>
          <w:lang w:val="en-US" w:eastAsia="zh-CN"/>
        </w:rPr>
        <w:t>无明显焊接缺陷</w:t>
      </w:r>
      <w:r>
        <w:rPr>
          <w:rFonts w:hint="eastAsia" w:ascii="宋体" w:hAnsi="宋体" w:eastAsia="宋体" w:cs="宋体"/>
          <w:spacing w:val="-2"/>
          <w:kern w:val="10"/>
        </w:rPr>
        <w:t>后可转至下道工序。</w:t>
      </w:r>
    </w:p>
    <w:p w14:paraId="670279EA">
      <w:pPr>
        <w:snapToGrid w:val="0"/>
        <w:spacing w:line="360" w:lineRule="auto"/>
        <w:ind w:firstLine="472"/>
        <w:jc w:val="left"/>
        <w:rPr>
          <w:rFonts w:hint="eastAsia" w:ascii="宋体" w:hAnsi="宋体" w:eastAsia="宋体" w:cs="宋体"/>
          <w:spacing w:val="-2"/>
          <w:kern w:val="10"/>
        </w:rPr>
      </w:pPr>
      <w:r>
        <w:rPr>
          <w:rFonts w:hint="eastAsia" w:ascii="宋体" w:hAnsi="宋体" w:eastAsia="宋体" w:cs="宋体"/>
          <w:spacing w:val="-2"/>
          <w:kern w:val="10"/>
        </w:rPr>
        <w:t xml:space="preserve">（2）清理维护焊枪，准备下一工件的焊接。 </w:t>
      </w:r>
    </w:p>
    <w:p w14:paraId="52576243">
      <w:pPr>
        <w:autoSpaceDE w:val="0"/>
        <w:autoSpaceDN w:val="0"/>
        <w:snapToGrid w:val="0"/>
        <w:ind w:firstLine="174" w:firstLineChars="84"/>
        <w:jc w:val="left"/>
        <w:rPr>
          <w:rFonts w:hint="eastAsia" w:ascii="宋体" w:hAnsi="宋体" w:cs="宋体"/>
          <w:b/>
          <w:bCs/>
          <w:spacing w:val="-2"/>
          <w:kern w:val="10"/>
        </w:rPr>
      </w:pPr>
      <w:r>
        <w:rPr>
          <w:rFonts w:ascii="宋体" w:hAnsi="宋体" w:cs="宋体"/>
          <w:b/>
          <w:bCs/>
          <w:spacing w:val="-2"/>
          <w:kern w:val="10"/>
        </w:rPr>
        <w:t>2</w:t>
      </w:r>
      <w:r>
        <w:rPr>
          <w:rFonts w:hint="eastAsia" w:ascii="宋体" w:hAnsi="宋体" w:cs="宋体"/>
          <w:b/>
          <w:bCs/>
          <w:spacing w:val="-2"/>
          <w:kern w:val="10"/>
        </w:rPr>
        <w:t>.作业技术标准</w:t>
      </w:r>
    </w:p>
    <w:p w14:paraId="084EA2C3">
      <w:pPr>
        <w:pStyle w:val="2"/>
        <w:rPr>
          <w:rFonts w:hint="eastAsia"/>
        </w:rPr>
      </w:pPr>
    </w:p>
    <w:p w14:paraId="2560E4D2">
      <w:pPr>
        <w:autoSpaceDE w:val="0"/>
        <w:autoSpaceDN w:val="0"/>
        <w:snapToGrid w:val="0"/>
        <w:spacing w:line="360" w:lineRule="auto"/>
        <w:ind w:firstLine="420" w:firstLineChars="200"/>
        <w:jc w:val="left"/>
        <w:rPr>
          <w:rFonts w:hint="eastAsia" w:ascii="宋体" w:hAnsi="宋体" w:eastAsia="宋体" w:cs="宋体"/>
        </w:rPr>
      </w:pPr>
      <w:r>
        <w:rPr>
          <w:rFonts w:hint="eastAsia" w:ascii="宋体" w:hAnsi="宋体" w:eastAsia="宋体" w:cs="宋体"/>
          <w:color w:val="auto"/>
          <w:lang w:val="en-US" w:eastAsia="zh-CN"/>
        </w:rPr>
        <w:t>2.1严格按照中国重汽集团济南专用车公司焊接技术规范及相关技术工艺文件进行焊接作业。</w:t>
      </w:r>
    </w:p>
    <w:p w14:paraId="62E10FA8">
      <w:pPr>
        <w:snapToGrid w:val="0"/>
        <w:spacing w:line="360" w:lineRule="auto"/>
        <w:ind w:firstLine="420" w:firstLineChars="200"/>
        <w:jc w:val="left"/>
        <w:rPr>
          <w:rFonts w:hint="eastAsia" w:ascii="宋体" w:hAnsi="宋体" w:eastAsia="宋体" w:cs="宋体"/>
        </w:rPr>
      </w:pPr>
      <w:r>
        <w:rPr>
          <w:rFonts w:hint="eastAsia" w:ascii="宋体" w:hAnsi="宋体" w:eastAsia="宋体" w:cs="宋体"/>
        </w:rPr>
        <w:t>2.2</w:t>
      </w:r>
      <w:r>
        <w:rPr>
          <w:rFonts w:hint="eastAsia" w:ascii="宋体" w:hAnsi="宋体" w:cs="宋体"/>
          <w:lang w:eastAsia="zh-CN"/>
        </w:rPr>
        <w:t>底板</w:t>
      </w:r>
      <w:r>
        <w:rPr>
          <w:rFonts w:hint="eastAsia" w:ascii="宋体" w:hAnsi="宋体" w:eastAsia="宋体" w:cs="宋体"/>
        </w:rPr>
        <w:t>焊接总成平面度</w:t>
      </w:r>
      <w:r>
        <w:rPr>
          <w:rFonts w:hint="eastAsia" w:ascii="宋体" w:hAnsi="宋体" w:cs="宋体"/>
          <w:lang w:val="en-US" w:eastAsia="zh-CN"/>
        </w:rPr>
        <w:t>偏差</w:t>
      </w:r>
      <w:r>
        <w:rPr>
          <w:rFonts w:hint="eastAsia" w:ascii="宋体" w:hAnsi="宋体" w:eastAsia="宋体" w:cs="宋体"/>
        </w:rPr>
        <w:t>不超过</w:t>
      </w:r>
      <w:r>
        <w:rPr>
          <w:rFonts w:hint="eastAsia" w:ascii="宋体" w:hAnsi="宋体" w:cs="宋体"/>
          <w:lang w:val="en-US" w:eastAsia="zh-CN"/>
        </w:rPr>
        <w:t>5</w:t>
      </w:r>
      <w:r>
        <w:rPr>
          <w:rFonts w:hint="eastAsia" w:ascii="宋体" w:hAnsi="宋体" w:eastAsia="宋体" w:cs="宋体"/>
        </w:rPr>
        <w:t>mm。</w:t>
      </w:r>
    </w:p>
    <w:p w14:paraId="0FC88C60">
      <w:pPr>
        <w:snapToGrid w:val="0"/>
        <w:spacing w:line="360" w:lineRule="auto"/>
        <w:ind w:firstLine="420" w:firstLineChars="200"/>
        <w:jc w:val="left"/>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3</w:t>
      </w:r>
      <w:r>
        <w:rPr>
          <w:rFonts w:hint="eastAsia" w:ascii="宋体" w:hAnsi="宋体" w:cs="宋体"/>
          <w:lang w:eastAsia="zh-CN"/>
        </w:rPr>
        <w:t>底板</w:t>
      </w:r>
      <w:r>
        <w:rPr>
          <w:rFonts w:hint="eastAsia" w:ascii="宋体" w:hAnsi="宋体" w:eastAsia="宋体" w:cs="宋体"/>
        </w:rPr>
        <w:t>的组焊如采取反变形减小焊接变形的影响，</w:t>
      </w:r>
      <w:r>
        <w:rPr>
          <w:rFonts w:hint="eastAsia" w:ascii="宋体" w:hAnsi="宋体" w:cs="宋体"/>
          <w:lang w:eastAsia="zh-CN"/>
        </w:rPr>
        <w:t>底板</w:t>
      </w:r>
      <w:r>
        <w:rPr>
          <w:rFonts w:hint="eastAsia" w:ascii="宋体" w:hAnsi="宋体" w:eastAsia="宋体" w:cs="宋体"/>
        </w:rPr>
        <w:t>根据不同长度除四角垫高外，额外酌情增加垫高位置。垫板尺寸为100×100mm，厚度规格为5、8、10、14、、18、20mm，垫高高度根据反变形量效果选择。</w:t>
      </w:r>
    </w:p>
    <w:p w14:paraId="3396435E">
      <w:pPr>
        <w:snapToGrid w:val="0"/>
        <w:spacing w:line="360" w:lineRule="auto"/>
        <w:ind w:firstLine="480"/>
        <w:jc w:val="left"/>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4</w:t>
      </w:r>
      <w:r>
        <w:rPr>
          <w:rFonts w:hint="eastAsia" w:ascii="宋体" w:hAnsi="宋体" w:cs="宋体"/>
          <w:lang w:eastAsia="zh-CN"/>
        </w:rPr>
        <w:t>底板</w:t>
      </w:r>
      <w:r>
        <w:rPr>
          <w:rFonts w:hint="eastAsia" w:ascii="宋体" w:hAnsi="宋体" w:eastAsia="宋体" w:cs="宋体"/>
        </w:rPr>
        <w:t>的组焊如采取预压减小焊接变形的影响，全部焊接完成后持续预压20-30分钟后，待工件基本冷却后再解除。</w:t>
      </w:r>
    </w:p>
    <w:p w14:paraId="3F4E2BD1">
      <w:pPr>
        <w:snapToGrid w:val="0"/>
        <w:spacing w:line="360" w:lineRule="auto"/>
        <w:ind w:firstLine="480"/>
        <w:jc w:val="left"/>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5</w:t>
      </w:r>
      <w:r>
        <w:rPr>
          <w:rFonts w:hint="eastAsia" w:ascii="宋体" w:hAnsi="宋体" w:cs="宋体"/>
          <w:lang w:eastAsia="zh-CN"/>
        </w:rPr>
        <w:t>底板</w:t>
      </w:r>
      <w:r>
        <w:rPr>
          <w:rFonts w:hint="eastAsia" w:ascii="宋体" w:hAnsi="宋体" w:eastAsia="宋体" w:cs="宋体"/>
        </w:rPr>
        <w:t>的组焊合理布置组焊顺序，优先从中心向四周扩散焊接为原则，先焊接纵向平焊缝，再焊接水平方向平焊缝，最后焊接立焊缝，避免在单位面积内产生大量的焊接变形热量，留出自然冷却的时间。</w:t>
      </w:r>
    </w:p>
    <w:p w14:paraId="35692A25">
      <w:pPr>
        <w:snapToGrid w:val="0"/>
        <w:spacing w:line="360" w:lineRule="auto"/>
        <w:ind w:firstLine="480"/>
        <w:jc w:val="left"/>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6</w:t>
      </w:r>
      <w:r>
        <w:rPr>
          <w:rFonts w:hint="eastAsia" w:ascii="宋体" w:hAnsi="宋体" w:eastAsia="宋体" w:cs="宋体"/>
        </w:rPr>
        <w:t>多人组合焊接作业，应保证焊缝外观质量基本相同。</w:t>
      </w:r>
    </w:p>
    <w:p w14:paraId="24556490">
      <w:pPr>
        <w:snapToGrid w:val="0"/>
        <w:spacing w:line="360" w:lineRule="auto"/>
        <w:ind w:firstLine="480"/>
        <w:jc w:val="left"/>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7</w:t>
      </w:r>
      <w:r>
        <w:rPr>
          <w:rFonts w:hint="eastAsia" w:ascii="宋体" w:hAnsi="宋体" w:eastAsia="宋体" w:cs="宋体"/>
        </w:rPr>
        <w:t>焊渣清理要彻底，焊缝周围宽幅300mm内禁止出现任何直径大于0.2mm以上颗粒状焊接飞溅物。</w:t>
      </w:r>
    </w:p>
    <w:p w14:paraId="39E488B0">
      <w:pPr>
        <w:snapToGrid w:val="0"/>
        <w:spacing w:line="360" w:lineRule="auto"/>
        <w:ind w:firstLine="480"/>
        <w:jc w:val="left"/>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8</w:t>
      </w:r>
      <w:r>
        <w:rPr>
          <w:rFonts w:hint="eastAsia" w:ascii="宋体" w:hAnsi="宋体" w:eastAsia="宋体" w:cs="宋体"/>
        </w:rPr>
        <w:t>焊接件局部二次切割轨迹必须规整平直，完成焊接后彻底打磨修整，不得有显眼的锯齿状缺陷和尖角、坑洼。</w:t>
      </w:r>
    </w:p>
    <w:p w14:paraId="1B4F5729">
      <w:pPr>
        <w:snapToGrid w:val="0"/>
        <w:spacing w:line="360" w:lineRule="auto"/>
        <w:ind w:firstLine="480"/>
        <w:jc w:val="left"/>
        <w:rPr>
          <w:rFonts w:hint="eastAsia" w:ascii="宋体" w:hAnsi="宋体" w:eastAsia="宋体" w:cs="宋体"/>
        </w:rPr>
      </w:pPr>
      <w:r>
        <w:rPr>
          <w:rFonts w:hint="eastAsia" w:ascii="宋体" w:hAnsi="宋体" w:eastAsia="宋体" w:cs="宋体"/>
        </w:rPr>
        <w:t>2.</w:t>
      </w:r>
      <w:r>
        <w:rPr>
          <w:rFonts w:hint="eastAsia" w:ascii="宋体" w:hAnsi="宋体" w:cs="宋体"/>
          <w:lang w:val="en-US" w:eastAsia="zh-CN"/>
        </w:rPr>
        <w:t>9</w:t>
      </w:r>
      <w:r>
        <w:rPr>
          <w:rFonts w:hint="eastAsia" w:ascii="宋体" w:hAnsi="宋体" w:eastAsia="宋体" w:cs="宋体"/>
        </w:rPr>
        <w:t>焊缝外观质量要求其余按照条款五项执行。</w:t>
      </w:r>
    </w:p>
    <w:p w14:paraId="6A0E02B7">
      <w:pPr>
        <w:autoSpaceDE w:val="0"/>
        <w:autoSpaceDN w:val="0"/>
        <w:ind w:right="40"/>
        <w:jc w:val="left"/>
        <w:rPr>
          <w:rFonts w:ascii="宋体" w:hAnsi="宋体" w:cs="宋体"/>
          <w:b/>
          <w:bCs/>
          <w:spacing w:val="-2"/>
          <w:kern w:val="10"/>
        </w:rPr>
      </w:pPr>
      <w:r>
        <w:rPr>
          <w:rFonts w:ascii="宋体" w:hAnsi="宋体" w:cs="宋体"/>
          <w:b/>
          <w:bCs/>
          <w:spacing w:val="-2"/>
          <w:kern w:val="10"/>
        </w:rPr>
        <w:t>3</w:t>
      </w:r>
      <w:r>
        <w:rPr>
          <w:rFonts w:hint="eastAsia" w:ascii="宋体" w:hAnsi="宋体" w:cs="宋体"/>
          <w:b/>
          <w:bCs/>
          <w:spacing w:val="-2"/>
          <w:kern w:val="10"/>
        </w:rPr>
        <w:t>.焊缝外观质量</w:t>
      </w:r>
    </w:p>
    <w:p w14:paraId="78771A15">
      <w:pPr>
        <w:jc w:val="left"/>
      </w:pPr>
      <w:r>
        <w:t>3</w:t>
      </w:r>
      <w:r>
        <w:rPr>
          <w:rFonts w:hint="eastAsia"/>
        </w:rPr>
        <w:t>.1对接焊缝</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255"/>
        <w:gridCol w:w="4065"/>
      </w:tblGrid>
      <w:tr w14:paraId="29CC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2FEED2CA">
            <w:pPr>
              <w:jc w:val="center"/>
            </w:pPr>
            <w:r>
              <w:rPr>
                <w:rFonts w:hint="eastAsia"/>
              </w:rPr>
              <w:t>序号</w:t>
            </w:r>
          </w:p>
        </w:tc>
        <w:tc>
          <w:tcPr>
            <w:tcW w:w="4255" w:type="dxa"/>
            <w:vAlign w:val="center"/>
          </w:tcPr>
          <w:p w14:paraId="16C5CA49">
            <w:pPr>
              <w:ind w:firstLine="480"/>
              <w:jc w:val="center"/>
            </w:pPr>
            <w:r>
              <w:rPr>
                <w:rFonts w:hint="eastAsia"/>
              </w:rPr>
              <w:t>焊接及评判标准</w:t>
            </w:r>
          </w:p>
        </w:tc>
        <w:tc>
          <w:tcPr>
            <w:tcW w:w="4065" w:type="dxa"/>
            <w:vAlign w:val="center"/>
          </w:tcPr>
          <w:p w14:paraId="311C8AFB">
            <w:pPr>
              <w:ind w:firstLine="480"/>
              <w:jc w:val="center"/>
            </w:pPr>
            <w:r>
              <w:rPr>
                <w:rFonts w:hint="eastAsia"/>
              </w:rPr>
              <w:t>附图</w:t>
            </w:r>
          </w:p>
        </w:tc>
      </w:tr>
      <w:tr w14:paraId="66B1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816" w:type="dxa"/>
            <w:vAlign w:val="center"/>
          </w:tcPr>
          <w:p w14:paraId="61848D3E">
            <w:pPr>
              <w:ind w:firstLine="199" w:firstLineChars="95"/>
            </w:pPr>
            <w:r>
              <w:rPr>
                <w:rFonts w:hint="eastAsia"/>
              </w:rPr>
              <w:t>1</w:t>
            </w:r>
          </w:p>
        </w:tc>
        <w:tc>
          <w:tcPr>
            <w:tcW w:w="4255" w:type="dxa"/>
            <w:vAlign w:val="center"/>
          </w:tcPr>
          <w:p w14:paraId="3D9EA67A">
            <w:pPr>
              <w:ind w:firstLine="480"/>
              <w:jc w:val="left"/>
            </w:pPr>
            <w:r>
              <w:rPr>
                <w:rFonts w:hint="eastAsia"/>
              </w:rPr>
              <w:t>不允许有</w:t>
            </w:r>
            <w:r>
              <w:rPr>
                <w:rFonts w:hint="eastAsia"/>
                <w:lang w:val="zh-CN"/>
              </w:rPr>
              <w:t>夹渣、焊瘤、</w:t>
            </w:r>
            <w:r>
              <w:rPr>
                <w:rFonts w:hint="eastAsia"/>
              </w:rPr>
              <w:t>弧坑、烧穿、裂纹、局部焊缝间断漏焊、未熔合、未焊满、偏焊、焊道过窄</w:t>
            </w:r>
          </w:p>
        </w:tc>
        <w:tc>
          <w:tcPr>
            <w:tcW w:w="4065" w:type="dxa"/>
            <w:vAlign w:val="center"/>
          </w:tcPr>
          <w:p w14:paraId="0966E0DF">
            <w:pPr>
              <w:ind w:firstLine="480"/>
              <w:jc w:val="center"/>
            </w:pPr>
          </w:p>
        </w:tc>
      </w:tr>
      <w:tr w14:paraId="2F29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08572BDB">
            <w:pPr>
              <w:ind w:firstLine="199" w:firstLineChars="95"/>
            </w:pPr>
            <w:r>
              <w:rPr>
                <w:rFonts w:hint="eastAsia"/>
              </w:rPr>
              <w:t>2</w:t>
            </w:r>
          </w:p>
        </w:tc>
        <w:tc>
          <w:tcPr>
            <w:tcW w:w="4255" w:type="dxa"/>
            <w:vAlign w:val="center"/>
          </w:tcPr>
          <w:p w14:paraId="7E20219A">
            <w:pPr>
              <w:ind w:firstLine="480"/>
              <w:jc w:val="left"/>
            </w:pPr>
            <w:r>
              <w:rPr>
                <w:rFonts w:hint="eastAsia"/>
              </w:rPr>
              <w:t>咬边长度≤焊缝长度的10%；</w:t>
            </w:r>
          </w:p>
          <w:p w14:paraId="58E95AD3">
            <w:pPr>
              <w:ind w:firstLine="480"/>
              <w:jc w:val="left"/>
            </w:pPr>
            <w:r>
              <w:rPr>
                <w:rFonts w:hint="eastAsia"/>
              </w:rPr>
              <w:t>δ≤10时，y≤0.5mm</w:t>
            </w:r>
          </w:p>
          <w:p w14:paraId="7D2AA6B5">
            <w:pPr>
              <w:ind w:firstLine="480"/>
              <w:jc w:val="left"/>
            </w:pPr>
            <w:r>
              <w:rPr>
                <w:rFonts w:hint="eastAsia"/>
              </w:rPr>
              <w:t>咬边的连续长度不得大于100mm</w:t>
            </w:r>
          </w:p>
        </w:tc>
        <w:tc>
          <w:tcPr>
            <w:tcW w:w="4065" w:type="dxa"/>
            <w:vAlign w:val="center"/>
          </w:tcPr>
          <w:p w14:paraId="3CDE30EA">
            <w:pPr>
              <w:ind w:firstLine="480"/>
              <w:jc w:val="center"/>
            </w:pPr>
            <w:r>
              <w:rPr>
                <w:rFonts w:hint="eastAsia"/>
              </w:rPr>
              <w:drawing>
                <wp:inline distT="0" distB="0" distL="114300" distR="114300">
                  <wp:extent cx="1513205" cy="779780"/>
                  <wp:effectExtent l="0" t="0" r="10795" b="762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10"/>
                          <a:stretch>
                            <a:fillRect/>
                          </a:stretch>
                        </pic:blipFill>
                        <pic:spPr>
                          <a:xfrm>
                            <a:off x="0" y="0"/>
                            <a:ext cx="1513205" cy="779780"/>
                          </a:xfrm>
                          <a:prstGeom prst="rect">
                            <a:avLst/>
                          </a:prstGeom>
                          <a:noFill/>
                          <a:ln>
                            <a:noFill/>
                          </a:ln>
                        </pic:spPr>
                      </pic:pic>
                    </a:graphicData>
                  </a:graphic>
                </wp:inline>
              </w:drawing>
            </w:r>
          </w:p>
        </w:tc>
      </w:tr>
      <w:tr w14:paraId="27B1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3AF01E92">
            <w:pPr>
              <w:ind w:firstLine="199" w:firstLineChars="95"/>
            </w:pPr>
            <w:r>
              <w:rPr>
                <w:rFonts w:hint="eastAsia"/>
              </w:rPr>
              <w:t>3</w:t>
            </w:r>
          </w:p>
        </w:tc>
        <w:tc>
          <w:tcPr>
            <w:tcW w:w="4255" w:type="dxa"/>
            <w:vAlign w:val="center"/>
          </w:tcPr>
          <w:p w14:paraId="6A993377">
            <w:pPr>
              <w:ind w:firstLine="480"/>
              <w:jc w:val="left"/>
            </w:pPr>
            <w:r>
              <w:rPr>
                <w:rFonts w:hint="eastAsia"/>
              </w:rPr>
              <w:t>错边量</w:t>
            </w:r>
          </w:p>
          <w:p w14:paraId="0AB3170F">
            <w:pPr>
              <w:ind w:firstLine="480"/>
              <w:jc w:val="left"/>
            </w:pPr>
            <w:r>
              <w:rPr>
                <w:rFonts w:hint="eastAsia"/>
              </w:rPr>
              <w:t>δ=6、8、10mm时，y≤0.5mm</w:t>
            </w:r>
          </w:p>
          <w:p w14:paraId="031C985E">
            <w:pPr>
              <w:ind w:firstLine="480"/>
              <w:jc w:val="left"/>
            </w:pPr>
            <w:r>
              <w:rPr>
                <w:rFonts w:hint="eastAsia"/>
              </w:rPr>
              <w:t>6&lt;δ≤12时，y≤1mm</w:t>
            </w:r>
          </w:p>
        </w:tc>
        <w:tc>
          <w:tcPr>
            <w:tcW w:w="4065" w:type="dxa"/>
            <w:vAlign w:val="center"/>
          </w:tcPr>
          <w:p w14:paraId="4992133E">
            <w:pPr>
              <w:ind w:firstLine="480"/>
              <w:jc w:val="center"/>
            </w:pPr>
            <w:r>
              <w:rPr>
                <w:rFonts w:hint="eastAsia"/>
              </w:rPr>
              <w:drawing>
                <wp:inline distT="0" distB="0" distL="114300" distR="114300">
                  <wp:extent cx="1571625" cy="630555"/>
                  <wp:effectExtent l="0" t="0" r="3175" b="444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1"/>
                          <a:srcRect l="84" t="19879" r="16286" b="19780"/>
                          <a:stretch>
                            <a:fillRect/>
                          </a:stretch>
                        </pic:blipFill>
                        <pic:spPr>
                          <a:xfrm>
                            <a:off x="0" y="0"/>
                            <a:ext cx="1571625" cy="630555"/>
                          </a:xfrm>
                          <a:prstGeom prst="rect">
                            <a:avLst/>
                          </a:prstGeom>
                          <a:noFill/>
                          <a:ln>
                            <a:noFill/>
                          </a:ln>
                        </pic:spPr>
                      </pic:pic>
                    </a:graphicData>
                  </a:graphic>
                </wp:inline>
              </w:drawing>
            </w:r>
          </w:p>
          <w:p w14:paraId="04C61345">
            <w:pPr>
              <w:ind w:firstLine="480"/>
              <w:jc w:val="center"/>
            </w:pPr>
            <w:r>
              <w:rPr>
                <w:rFonts w:hint="eastAsia"/>
              </w:rPr>
              <w:t>y</w:t>
            </w:r>
          </w:p>
        </w:tc>
      </w:tr>
      <w:tr w14:paraId="6B65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141BD292">
            <w:pPr>
              <w:ind w:firstLine="199" w:firstLineChars="95"/>
            </w:pPr>
            <w:r>
              <w:rPr>
                <w:rFonts w:hint="eastAsia"/>
              </w:rPr>
              <w:t>4</w:t>
            </w:r>
          </w:p>
        </w:tc>
        <w:tc>
          <w:tcPr>
            <w:tcW w:w="4255" w:type="dxa"/>
            <w:vAlign w:val="center"/>
          </w:tcPr>
          <w:p w14:paraId="679604CF">
            <w:pPr>
              <w:ind w:firstLine="480"/>
              <w:jc w:val="left"/>
            </w:pPr>
            <w:r>
              <w:rPr>
                <w:rFonts w:hint="eastAsia"/>
              </w:rPr>
              <w:t>余高h</w:t>
            </w:r>
          </w:p>
          <w:p w14:paraId="79583848">
            <w:pPr>
              <w:ind w:firstLine="480"/>
              <w:jc w:val="left"/>
            </w:pPr>
            <w:r>
              <w:rPr>
                <w:rFonts w:hint="eastAsia"/>
              </w:rPr>
              <w:t>δ=6mm,8mm10mm余高3≤h≤5mm</w:t>
            </w:r>
          </w:p>
          <w:p w14:paraId="5A7C893A">
            <w:pPr>
              <w:ind w:firstLine="480"/>
              <w:jc w:val="left"/>
              <w:rPr>
                <w:rFonts w:ascii="宋体" w:hAnsi="宋体" w:cs="宋体"/>
              </w:rPr>
            </w:pPr>
            <w:r>
              <w:rPr>
                <w:rFonts w:hint="eastAsia"/>
              </w:rPr>
              <w:t>δ</w:t>
            </w:r>
            <w:r>
              <w:rPr>
                <w:rFonts w:ascii="Arial" w:hAnsi="Arial" w:cs="Arial"/>
              </w:rPr>
              <w:t>≥</w:t>
            </w:r>
            <w:r>
              <w:rPr>
                <w:rFonts w:hint="eastAsia"/>
              </w:rPr>
              <w:t>12mm(开坡口）余高2≤h≤5mm</w:t>
            </w:r>
          </w:p>
          <w:p w14:paraId="66A3B721">
            <w:pPr>
              <w:ind w:firstLine="480"/>
              <w:jc w:val="left"/>
            </w:pPr>
            <w:r>
              <w:rPr>
                <w:rFonts w:hint="eastAsia"/>
              </w:rPr>
              <w:t>焊缝余高hmax-hmin的波动差值△h</w:t>
            </w:r>
          </w:p>
          <w:p w14:paraId="1351206F">
            <w:pPr>
              <w:ind w:firstLine="480"/>
              <w:jc w:val="left"/>
            </w:pPr>
            <w:r>
              <w:rPr>
                <w:rFonts w:hint="eastAsia"/>
              </w:rPr>
              <w:t>δ≤10mm时, △h≤2mm</w:t>
            </w:r>
          </w:p>
        </w:tc>
        <w:tc>
          <w:tcPr>
            <w:tcW w:w="4065" w:type="dxa"/>
            <w:vAlign w:val="center"/>
          </w:tcPr>
          <w:p w14:paraId="71C8BA5F">
            <w:pPr>
              <w:ind w:firstLine="480"/>
              <w:jc w:val="center"/>
            </w:pPr>
            <w:r>
              <w:rPr>
                <w:rFonts w:hint="eastAsia"/>
              </w:rPr>
              <w:drawing>
                <wp:inline distT="0" distB="0" distL="114300" distR="114300">
                  <wp:extent cx="2069465" cy="594360"/>
                  <wp:effectExtent l="0" t="0" r="0" b="2540"/>
                  <wp:docPr id="10" name="图片 10" descr="凹凸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凹凸度"/>
                          <pic:cNvPicPr>
                            <a:picLocks noChangeAspect="1"/>
                          </pic:cNvPicPr>
                        </pic:nvPicPr>
                        <pic:blipFill>
                          <a:blip r:embed="rId12"/>
                          <a:srcRect r="-3461" b="30615"/>
                          <a:stretch>
                            <a:fillRect/>
                          </a:stretch>
                        </pic:blipFill>
                        <pic:spPr>
                          <a:xfrm>
                            <a:off x="0" y="0"/>
                            <a:ext cx="2069465" cy="594360"/>
                          </a:xfrm>
                          <a:prstGeom prst="rect">
                            <a:avLst/>
                          </a:prstGeom>
                          <a:noFill/>
                          <a:ln>
                            <a:noFill/>
                          </a:ln>
                        </pic:spPr>
                      </pic:pic>
                    </a:graphicData>
                  </a:graphic>
                </wp:inline>
              </w:drawing>
            </w:r>
            <w:r>
              <w:drawing>
                <wp:inline distT="0" distB="0" distL="114300" distR="114300">
                  <wp:extent cx="1247775" cy="730250"/>
                  <wp:effectExtent l="0" t="0" r="952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rcRect l="63045" t="74886" r="29333" b="17178"/>
                          <a:stretch>
                            <a:fillRect/>
                          </a:stretch>
                        </pic:blipFill>
                        <pic:spPr>
                          <a:xfrm>
                            <a:off x="0" y="0"/>
                            <a:ext cx="1247775" cy="730250"/>
                          </a:xfrm>
                          <a:prstGeom prst="rect">
                            <a:avLst/>
                          </a:prstGeom>
                          <a:noFill/>
                          <a:ln>
                            <a:noFill/>
                          </a:ln>
                        </pic:spPr>
                      </pic:pic>
                    </a:graphicData>
                  </a:graphic>
                </wp:inline>
              </w:drawing>
            </w:r>
          </w:p>
        </w:tc>
      </w:tr>
      <w:tr w14:paraId="272D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16" w:type="dxa"/>
            <w:vAlign w:val="center"/>
          </w:tcPr>
          <w:p w14:paraId="2B641899">
            <w:pPr>
              <w:ind w:firstLine="199" w:firstLineChars="95"/>
            </w:pPr>
            <w:r>
              <w:rPr>
                <w:rFonts w:hint="eastAsia"/>
              </w:rPr>
              <w:t>5</w:t>
            </w:r>
          </w:p>
        </w:tc>
        <w:tc>
          <w:tcPr>
            <w:tcW w:w="4255" w:type="dxa"/>
            <w:vAlign w:val="center"/>
          </w:tcPr>
          <w:p w14:paraId="17E4CD87">
            <w:pPr>
              <w:ind w:firstLine="480"/>
              <w:jc w:val="left"/>
            </w:pPr>
            <w:r>
              <w:rPr>
                <w:rFonts w:hint="eastAsia"/>
              </w:rPr>
              <w:t>在任意300 mm连续焊缝长度内，焊缝边缘沿焊缝轴向的直线度f≤2mm</w:t>
            </w:r>
          </w:p>
        </w:tc>
        <w:tc>
          <w:tcPr>
            <w:tcW w:w="4065" w:type="dxa"/>
            <w:vAlign w:val="center"/>
          </w:tcPr>
          <w:p w14:paraId="1EB6223D">
            <w:pPr>
              <w:ind w:firstLine="480"/>
              <w:jc w:val="center"/>
            </w:pPr>
            <w:r>
              <w:rPr>
                <w:rFonts w:hint="eastAsia"/>
              </w:rPr>
              <w:drawing>
                <wp:inline distT="0" distB="0" distL="114300" distR="114300">
                  <wp:extent cx="1710690" cy="850900"/>
                  <wp:effectExtent l="0" t="0" r="3810" b="0"/>
                  <wp:docPr id="19" name="图片 19" descr="直线度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直线度 拷贝"/>
                          <pic:cNvPicPr>
                            <a:picLocks noChangeAspect="1"/>
                          </pic:cNvPicPr>
                        </pic:nvPicPr>
                        <pic:blipFill>
                          <a:blip r:embed="rId14"/>
                          <a:stretch>
                            <a:fillRect/>
                          </a:stretch>
                        </pic:blipFill>
                        <pic:spPr>
                          <a:xfrm>
                            <a:off x="0" y="0"/>
                            <a:ext cx="1723891" cy="857849"/>
                          </a:xfrm>
                          <a:prstGeom prst="rect">
                            <a:avLst/>
                          </a:prstGeom>
                          <a:noFill/>
                          <a:ln>
                            <a:noFill/>
                          </a:ln>
                        </pic:spPr>
                      </pic:pic>
                    </a:graphicData>
                  </a:graphic>
                </wp:inline>
              </w:drawing>
            </w:r>
          </w:p>
        </w:tc>
      </w:tr>
      <w:tr w14:paraId="249B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816" w:type="dxa"/>
            <w:vAlign w:val="center"/>
          </w:tcPr>
          <w:p w14:paraId="0AF80A21">
            <w:pPr>
              <w:ind w:firstLine="199" w:firstLineChars="95"/>
            </w:pPr>
            <w:r>
              <w:rPr>
                <w:rFonts w:hint="eastAsia"/>
              </w:rPr>
              <w:t>6</w:t>
            </w:r>
          </w:p>
        </w:tc>
        <w:tc>
          <w:tcPr>
            <w:tcW w:w="4255" w:type="dxa"/>
            <w:vAlign w:val="center"/>
          </w:tcPr>
          <w:p w14:paraId="5FF18058">
            <w:pPr>
              <w:ind w:firstLine="480"/>
              <w:jc w:val="left"/>
            </w:pPr>
            <w:r>
              <w:rPr>
                <w:rFonts w:hint="eastAsia"/>
              </w:rPr>
              <w:t>焊缝宽度c=10</w:t>
            </w:r>
            <w:r>
              <w:rPr>
                <w:rFonts w:hint="eastAsia" w:ascii="楷体_GB2312" w:hAnsi="楷体_GB2312" w:eastAsia="楷体_GB2312" w:cs="楷体_GB2312"/>
              </w:rPr>
              <w:t>±</w:t>
            </w:r>
            <w:r>
              <w:rPr>
                <w:rFonts w:hint="eastAsia"/>
              </w:rPr>
              <w:t>2mm</w:t>
            </w:r>
          </w:p>
        </w:tc>
        <w:tc>
          <w:tcPr>
            <w:tcW w:w="4065" w:type="dxa"/>
            <w:vAlign w:val="center"/>
          </w:tcPr>
          <w:p w14:paraId="09A208B1">
            <w:pPr>
              <w:ind w:firstLine="480"/>
              <w:jc w:val="center"/>
            </w:pPr>
            <w:r>
              <w:drawing>
                <wp:inline distT="0" distB="0" distL="114300" distR="114300">
                  <wp:extent cx="1002665" cy="591185"/>
                  <wp:effectExtent l="0" t="0" r="63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rcRect l="62788" t="27815" r="30890" b="65564"/>
                          <a:stretch>
                            <a:fillRect/>
                          </a:stretch>
                        </pic:blipFill>
                        <pic:spPr>
                          <a:xfrm>
                            <a:off x="0" y="0"/>
                            <a:ext cx="1002665" cy="591185"/>
                          </a:xfrm>
                          <a:prstGeom prst="rect">
                            <a:avLst/>
                          </a:prstGeom>
                          <a:noFill/>
                          <a:ln>
                            <a:noFill/>
                          </a:ln>
                        </pic:spPr>
                      </pic:pic>
                    </a:graphicData>
                  </a:graphic>
                </wp:inline>
              </w:drawing>
            </w:r>
          </w:p>
        </w:tc>
      </w:tr>
      <w:tr w14:paraId="4D9D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2FD61A91">
            <w:pPr>
              <w:ind w:firstLine="199" w:firstLineChars="95"/>
            </w:pPr>
            <w:r>
              <w:rPr>
                <w:rFonts w:hint="eastAsia"/>
              </w:rPr>
              <w:t>7</w:t>
            </w:r>
          </w:p>
        </w:tc>
        <w:tc>
          <w:tcPr>
            <w:tcW w:w="4255" w:type="dxa"/>
            <w:vAlign w:val="center"/>
          </w:tcPr>
          <w:p w14:paraId="0F4E2A1D">
            <w:pPr>
              <w:ind w:firstLine="472"/>
              <w:jc w:val="left"/>
            </w:pPr>
            <w:r>
              <w:rPr>
                <w:rFonts w:hint="eastAsia"/>
                <w:spacing w:val="-2"/>
                <w:kern w:val="10"/>
              </w:rPr>
              <w:t>板间预留根部间隙b=1-2mm</w:t>
            </w:r>
          </w:p>
        </w:tc>
        <w:tc>
          <w:tcPr>
            <w:tcW w:w="4065" w:type="dxa"/>
            <w:vAlign w:val="center"/>
          </w:tcPr>
          <w:p w14:paraId="2CED2BA5">
            <w:pPr>
              <w:ind w:firstLine="480"/>
              <w:jc w:val="center"/>
            </w:pPr>
            <w:r>
              <w:drawing>
                <wp:inline distT="0" distB="0" distL="114300" distR="114300">
                  <wp:extent cx="1083945" cy="609600"/>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rcRect l="43651" t="55295" r="49104" b="37459"/>
                          <a:stretch>
                            <a:fillRect/>
                          </a:stretch>
                        </pic:blipFill>
                        <pic:spPr>
                          <a:xfrm>
                            <a:off x="0" y="0"/>
                            <a:ext cx="1083945" cy="609600"/>
                          </a:xfrm>
                          <a:prstGeom prst="rect">
                            <a:avLst/>
                          </a:prstGeom>
                          <a:noFill/>
                          <a:ln>
                            <a:noFill/>
                          </a:ln>
                        </pic:spPr>
                      </pic:pic>
                    </a:graphicData>
                  </a:graphic>
                </wp:inline>
              </w:drawing>
            </w:r>
          </w:p>
        </w:tc>
      </w:tr>
      <w:tr w14:paraId="141A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trPr>
        <w:tc>
          <w:tcPr>
            <w:tcW w:w="816" w:type="dxa"/>
            <w:vAlign w:val="center"/>
          </w:tcPr>
          <w:p w14:paraId="198C1C70">
            <w:pPr>
              <w:ind w:firstLine="199" w:firstLineChars="95"/>
            </w:pPr>
            <w:r>
              <w:rPr>
                <w:rFonts w:hint="eastAsia"/>
              </w:rPr>
              <w:t>8</w:t>
            </w:r>
          </w:p>
        </w:tc>
        <w:tc>
          <w:tcPr>
            <w:tcW w:w="4255" w:type="dxa"/>
            <w:vAlign w:val="center"/>
          </w:tcPr>
          <w:p w14:paraId="4780EAE9">
            <w:pPr>
              <w:ind w:firstLine="480"/>
              <w:jc w:val="left"/>
            </w:pPr>
            <w:r>
              <w:rPr>
                <w:rFonts w:hint="eastAsia"/>
              </w:rPr>
              <w:t>清理打磨飞溅、焊渣、焊瘤</w:t>
            </w:r>
          </w:p>
        </w:tc>
        <w:tc>
          <w:tcPr>
            <w:tcW w:w="4065" w:type="dxa"/>
            <w:vAlign w:val="center"/>
          </w:tcPr>
          <w:p w14:paraId="2261A596">
            <w:pPr>
              <w:ind w:firstLine="480"/>
              <w:jc w:val="center"/>
            </w:pPr>
          </w:p>
        </w:tc>
      </w:tr>
    </w:tbl>
    <w:p w14:paraId="1C06AF0A">
      <w:pPr>
        <w:jc w:val="left"/>
        <w:rPr>
          <w:rFonts w:ascii="宋体" w:hAnsi="宋体" w:cs="宋体"/>
        </w:rPr>
      </w:pPr>
      <w:r>
        <w:rPr>
          <w:rFonts w:ascii="宋体" w:hAnsi="宋体" w:cs="宋体"/>
        </w:rPr>
        <w:t>3</w:t>
      </w:r>
      <w:r>
        <w:rPr>
          <w:rFonts w:hint="eastAsia" w:ascii="宋体" w:hAnsi="宋体" w:cs="宋体"/>
        </w:rPr>
        <w:t>.2角焊缝</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780"/>
        <w:gridCol w:w="4363"/>
      </w:tblGrid>
      <w:tr w14:paraId="48C6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3893C0C">
            <w:pPr>
              <w:jc w:val="center"/>
            </w:pPr>
            <w:r>
              <w:rPr>
                <w:rFonts w:hint="eastAsia"/>
              </w:rPr>
              <w:t>序号</w:t>
            </w:r>
          </w:p>
        </w:tc>
        <w:tc>
          <w:tcPr>
            <w:tcW w:w="3780" w:type="dxa"/>
            <w:vAlign w:val="center"/>
          </w:tcPr>
          <w:p w14:paraId="47D22782">
            <w:pPr>
              <w:ind w:firstLine="480"/>
              <w:jc w:val="center"/>
            </w:pPr>
            <w:r>
              <w:rPr>
                <w:rFonts w:hint="eastAsia"/>
              </w:rPr>
              <w:t>焊接及评判标准</w:t>
            </w:r>
          </w:p>
        </w:tc>
        <w:tc>
          <w:tcPr>
            <w:tcW w:w="4363" w:type="dxa"/>
            <w:vAlign w:val="center"/>
          </w:tcPr>
          <w:p w14:paraId="4FC6716B">
            <w:pPr>
              <w:ind w:firstLine="480"/>
              <w:jc w:val="center"/>
            </w:pPr>
            <w:r>
              <w:rPr>
                <w:rFonts w:hint="eastAsia"/>
              </w:rPr>
              <w:t>附图</w:t>
            </w:r>
          </w:p>
        </w:tc>
      </w:tr>
      <w:tr w14:paraId="6301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1008" w:type="dxa"/>
            <w:vAlign w:val="center"/>
          </w:tcPr>
          <w:p w14:paraId="6E8405AF">
            <w:pPr>
              <w:ind w:firstLine="174" w:firstLineChars="83"/>
            </w:pPr>
            <w:r>
              <w:rPr>
                <w:rFonts w:hint="eastAsia"/>
              </w:rPr>
              <w:t>1</w:t>
            </w:r>
          </w:p>
        </w:tc>
        <w:tc>
          <w:tcPr>
            <w:tcW w:w="3780" w:type="dxa"/>
            <w:vAlign w:val="center"/>
          </w:tcPr>
          <w:p w14:paraId="3FB68027">
            <w:r>
              <w:rPr>
                <w:rFonts w:hint="eastAsia"/>
              </w:rPr>
              <w:t>咬边长度</w:t>
            </w:r>
            <w:r>
              <w:rPr>
                <w:rFonts w:hint="eastAsia" w:ascii="宋体" w:hAnsi="宋体"/>
              </w:rPr>
              <w:t>≤</w:t>
            </w:r>
            <w:r>
              <w:rPr>
                <w:rFonts w:hint="eastAsia"/>
              </w:rPr>
              <w:t>焊缝长度的10%；</w:t>
            </w:r>
          </w:p>
          <w:p w14:paraId="6B65AB7A">
            <w:r>
              <w:t>δ</w:t>
            </w:r>
            <w:r>
              <w:rPr>
                <w:rFonts w:hint="eastAsia" w:ascii="宋体" w:hAnsi="宋体"/>
              </w:rPr>
              <w:t>=4、5、6、8、10mm时，y≤0.5</w:t>
            </w:r>
          </w:p>
          <w:p w14:paraId="0748CAF6">
            <w:pPr>
              <w:rPr>
                <w:rFonts w:ascii="宋体" w:hAnsi="宋体"/>
              </w:rPr>
            </w:pPr>
            <w:r>
              <w:rPr>
                <w:rFonts w:hint="eastAsia" w:ascii="宋体" w:hAnsi="宋体"/>
              </w:rPr>
              <w:t>10&lt;</w:t>
            </w:r>
            <w:r>
              <w:t>δ</w:t>
            </w:r>
            <w:r>
              <w:rPr>
                <w:rFonts w:hint="eastAsia" w:ascii="宋体" w:hAnsi="宋体"/>
              </w:rPr>
              <w:t>≤30时，y≤1</w:t>
            </w:r>
          </w:p>
        </w:tc>
        <w:tc>
          <w:tcPr>
            <w:tcW w:w="4363" w:type="dxa"/>
            <w:vAlign w:val="center"/>
          </w:tcPr>
          <w:p w14:paraId="7B92F10F">
            <w:pPr>
              <w:ind w:left="71" w:leftChars="34" w:firstLine="480"/>
              <w:jc w:val="center"/>
            </w:pPr>
            <w:r>
              <w:rPr>
                <w:rFonts w:hint="eastAsia"/>
              </w:rPr>
              <w:drawing>
                <wp:inline distT="0" distB="0" distL="114300" distR="114300">
                  <wp:extent cx="1323975" cy="903605"/>
                  <wp:effectExtent l="0" t="0" r="9525" b="10795"/>
                  <wp:docPr id="22" name="图片 2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
                          <pic:cNvPicPr>
                            <a:picLocks noChangeAspect="1"/>
                          </pic:cNvPicPr>
                        </pic:nvPicPr>
                        <pic:blipFill>
                          <a:blip r:embed="rId16"/>
                          <a:stretch>
                            <a:fillRect/>
                          </a:stretch>
                        </pic:blipFill>
                        <pic:spPr>
                          <a:xfrm>
                            <a:off x="0" y="0"/>
                            <a:ext cx="1323975" cy="903605"/>
                          </a:xfrm>
                          <a:prstGeom prst="rect">
                            <a:avLst/>
                          </a:prstGeom>
                          <a:noFill/>
                          <a:ln>
                            <a:noFill/>
                          </a:ln>
                        </pic:spPr>
                      </pic:pic>
                    </a:graphicData>
                  </a:graphic>
                </wp:inline>
              </w:drawing>
            </w:r>
          </w:p>
        </w:tc>
      </w:tr>
      <w:tr w14:paraId="367B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08" w:type="dxa"/>
            <w:vAlign w:val="center"/>
          </w:tcPr>
          <w:p w14:paraId="1361DAFE">
            <w:pPr>
              <w:ind w:firstLine="174" w:firstLineChars="83"/>
            </w:pPr>
            <w:r>
              <w:rPr>
                <w:rFonts w:hint="eastAsia"/>
              </w:rPr>
              <w:t>2</w:t>
            </w:r>
          </w:p>
        </w:tc>
        <w:tc>
          <w:tcPr>
            <w:tcW w:w="3780" w:type="dxa"/>
            <w:vAlign w:val="center"/>
          </w:tcPr>
          <w:p w14:paraId="0D3E1453">
            <w:r>
              <w:rPr>
                <w:rFonts w:hint="eastAsia"/>
              </w:rPr>
              <w:t>关键重要焊缝（部件主梁上）不允许下凹，非关键焊缝局部允许有较短下凹，下凹量b</w:t>
            </w:r>
            <w:r>
              <w:rPr>
                <w:rFonts w:hint="eastAsia" w:ascii="宋体" w:hAnsi="宋体"/>
              </w:rPr>
              <w:t>≤0.5mm</w:t>
            </w:r>
          </w:p>
        </w:tc>
        <w:tc>
          <w:tcPr>
            <w:tcW w:w="4363" w:type="dxa"/>
            <w:vAlign w:val="center"/>
          </w:tcPr>
          <w:p w14:paraId="1B5B104B">
            <w:pPr>
              <w:ind w:firstLine="480"/>
              <w:jc w:val="center"/>
            </w:pPr>
            <w:r>
              <w:rPr>
                <w:rFonts w:hint="eastAsia"/>
              </w:rPr>
              <w:drawing>
                <wp:inline distT="0" distB="0" distL="114300" distR="114300">
                  <wp:extent cx="1123950" cy="923925"/>
                  <wp:effectExtent l="0" t="0" r="6350" b="3175"/>
                  <wp:docPr id="23"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4"/>
                          <pic:cNvPicPr>
                            <a:picLocks noChangeAspect="1"/>
                          </pic:cNvPicPr>
                        </pic:nvPicPr>
                        <pic:blipFill>
                          <a:blip r:embed="rId17"/>
                          <a:stretch>
                            <a:fillRect/>
                          </a:stretch>
                        </pic:blipFill>
                        <pic:spPr>
                          <a:xfrm>
                            <a:off x="0" y="0"/>
                            <a:ext cx="1123950" cy="923925"/>
                          </a:xfrm>
                          <a:prstGeom prst="rect">
                            <a:avLst/>
                          </a:prstGeom>
                          <a:noFill/>
                          <a:ln>
                            <a:noFill/>
                          </a:ln>
                        </pic:spPr>
                      </pic:pic>
                    </a:graphicData>
                  </a:graphic>
                </wp:inline>
              </w:drawing>
            </w:r>
          </w:p>
        </w:tc>
      </w:tr>
      <w:tr w14:paraId="1020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FD66B8D">
            <w:pPr>
              <w:ind w:firstLine="174" w:firstLineChars="83"/>
            </w:pPr>
            <w:r>
              <w:rPr>
                <w:rFonts w:hint="eastAsia"/>
              </w:rPr>
              <w:t>3</w:t>
            </w:r>
          </w:p>
        </w:tc>
        <w:tc>
          <w:tcPr>
            <w:tcW w:w="3780" w:type="dxa"/>
            <w:vAlign w:val="center"/>
          </w:tcPr>
          <w:p w14:paraId="7D455141">
            <w:r>
              <w:rPr>
                <w:rFonts w:hint="eastAsia"/>
              </w:rPr>
              <w:t>不允许出现未熔合(虚焊)现象（y）</w:t>
            </w:r>
          </w:p>
        </w:tc>
        <w:tc>
          <w:tcPr>
            <w:tcW w:w="4363" w:type="dxa"/>
            <w:vAlign w:val="center"/>
          </w:tcPr>
          <w:p w14:paraId="25EF7EBC">
            <w:pPr>
              <w:ind w:firstLine="480"/>
              <w:jc w:val="center"/>
            </w:pPr>
            <w:r>
              <w:rPr>
                <w:rFonts w:hint="eastAsia"/>
              </w:rPr>
              <w:drawing>
                <wp:inline distT="0" distB="0" distL="114300" distR="114300">
                  <wp:extent cx="1323975" cy="903605"/>
                  <wp:effectExtent l="0" t="0" r="9525" b="10795"/>
                  <wp:docPr id="24" name="图片 2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
                          <pic:cNvPicPr>
                            <a:picLocks noChangeAspect="1"/>
                          </pic:cNvPicPr>
                        </pic:nvPicPr>
                        <pic:blipFill>
                          <a:blip r:embed="rId16"/>
                          <a:stretch>
                            <a:fillRect/>
                          </a:stretch>
                        </pic:blipFill>
                        <pic:spPr>
                          <a:xfrm>
                            <a:off x="0" y="0"/>
                            <a:ext cx="1323975" cy="903605"/>
                          </a:xfrm>
                          <a:prstGeom prst="rect">
                            <a:avLst/>
                          </a:prstGeom>
                          <a:noFill/>
                          <a:ln>
                            <a:noFill/>
                          </a:ln>
                        </pic:spPr>
                      </pic:pic>
                    </a:graphicData>
                  </a:graphic>
                </wp:inline>
              </w:drawing>
            </w:r>
          </w:p>
        </w:tc>
      </w:tr>
      <w:tr w14:paraId="2A64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AEA843E">
            <w:pPr>
              <w:ind w:firstLine="174" w:firstLineChars="83"/>
            </w:pPr>
            <w:r>
              <w:rPr>
                <w:rFonts w:hint="eastAsia"/>
              </w:rPr>
              <w:t>4</w:t>
            </w:r>
          </w:p>
        </w:tc>
        <w:tc>
          <w:tcPr>
            <w:tcW w:w="3780" w:type="dxa"/>
            <w:vAlign w:val="center"/>
          </w:tcPr>
          <w:p w14:paraId="303B0867">
            <w:pPr>
              <w:ind w:left="73" w:leftChars="35" w:right="71" w:rightChars="34"/>
            </w:pPr>
            <w:r>
              <w:rPr>
                <w:rFonts w:hint="eastAsia"/>
              </w:rPr>
              <w:t>焊脚（k）的大小在6～10mm之间，焊脚尺寸偏差（即偏焊）|k</w:t>
            </w:r>
            <w:r>
              <w:rPr>
                <w:rFonts w:hint="eastAsia"/>
                <w:vertAlign w:val="subscript"/>
              </w:rPr>
              <w:t>1</w:t>
            </w:r>
            <w:r>
              <w:rPr>
                <w:rFonts w:hint="eastAsia"/>
              </w:rPr>
              <w:t>-k|≤2mm</w:t>
            </w:r>
          </w:p>
        </w:tc>
        <w:tc>
          <w:tcPr>
            <w:tcW w:w="4363" w:type="dxa"/>
            <w:vAlign w:val="center"/>
          </w:tcPr>
          <w:p w14:paraId="14C4EAFB">
            <w:pPr>
              <w:ind w:firstLine="480"/>
              <w:jc w:val="center"/>
            </w:pPr>
            <w:r>
              <w:rPr>
                <w:rFonts w:hint="eastAsia"/>
              </w:rPr>
              <w:drawing>
                <wp:inline distT="0" distB="0" distL="114300" distR="114300">
                  <wp:extent cx="1149350" cy="923925"/>
                  <wp:effectExtent l="0" t="0" r="6350" b="3175"/>
                  <wp:docPr id="25" name="图片 2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
                          <pic:cNvPicPr>
                            <a:picLocks noChangeAspect="1"/>
                          </pic:cNvPicPr>
                        </pic:nvPicPr>
                        <pic:blipFill>
                          <a:blip r:embed="rId18"/>
                          <a:stretch>
                            <a:fillRect/>
                          </a:stretch>
                        </pic:blipFill>
                        <pic:spPr>
                          <a:xfrm>
                            <a:off x="0" y="0"/>
                            <a:ext cx="1149350" cy="923925"/>
                          </a:xfrm>
                          <a:prstGeom prst="rect">
                            <a:avLst/>
                          </a:prstGeom>
                          <a:noFill/>
                          <a:ln>
                            <a:noFill/>
                          </a:ln>
                        </pic:spPr>
                      </pic:pic>
                    </a:graphicData>
                  </a:graphic>
                </wp:inline>
              </w:drawing>
            </w:r>
          </w:p>
        </w:tc>
      </w:tr>
      <w:tr w14:paraId="45E2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08" w:type="dxa"/>
            <w:vAlign w:val="center"/>
          </w:tcPr>
          <w:p w14:paraId="19502ED0">
            <w:pPr>
              <w:ind w:firstLine="174" w:firstLineChars="83"/>
            </w:pPr>
            <w:r>
              <w:rPr>
                <w:rFonts w:hint="eastAsia"/>
              </w:rPr>
              <w:t>5</w:t>
            </w:r>
          </w:p>
        </w:tc>
        <w:tc>
          <w:tcPr>
            <w:tcW w:w="3780" w:type="dxa"/>
            <w:vAlign w:val="center"/>
          </w:tcPr>
          <w:p w14:paraId="29A058B3">
            <w:r>
              <w:rPr>
                <w:rFonts w:hint="eastAsia"/>
              </w:rPr>
              <w:t>不允许出现密集气孔、链状气孔、单个气孔</w:t>
            </w:r>
          </w:p>
        </w:tc>
        <w:tc>
          <w:tcPr>
            <w:tcW w:w="4363" w:type="dxa"/>
            <w:vAlign w:val="center"/>
          </w:tcPr>
          <w:p w14:paraId="4EB8F27F">
            <w:pPr>
              <w:ind w:firstLine="480"/>
              <w:jc w:val="center"/>
            </w:pPr>
            <w:r>
              <w:drawing>
                <wp:inline distT="0" distB="0" distL="114300" distR="114300">
                  <wp:extent cx="2625090" cy="431165"/>
                  <wp:effectExtent l="0" t="0" r="381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rcRect l="61472" t="38083" r="14723" b="54965"/>
                          <a:stretch>
                            <a:fillRect/>
                          </a:stretch>
                        </pic:blipFill>
                        <pic:spPr>
                          <a:xfrm>
                            <a:off x="0" y="0"/>
                            <a:ext cx="2625090" cy="431165"/>
                          </a:xfrm>
                          <a:prstGeom prst="rect">
                            <a:avLst/>
                          </a:prstGeom>
                          <a:noFill/>
                          <a:ln>
                            <a:noFill/>
                          </a:ln>
                        </pic:spPr>
                      </pic:pic>
                    </a:graphicData>
                  </a:graphic>
                </wp:inline>
              </w:drawing>
            </w:r>
          </w:p>
        </w:tc>
      </w:tr>
      <w:tr w14:paraId="3EB6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C8EC5FC">
            <w:pPr>
              <w:ind w:firstLine="174" w:firstLineChars="83"/>
            </w:pPr>
            <w:r>
              <w:rPr>
                <w:rFonts w:hint="eastAsia"/>
              </w:rPr>
              <w:t>6</w:t>
            </w:r>
          </w:p>
        </w:tc>
        <w:tc>
          <w:tcPr>
            <w:tcW w:w="3780" w:type="dxa"/>
            <w:vAlign w:val="center"/>
          </w:tcPr>
          <w:p w14:paraId="19955079">
            <w:r>
              <w:rPr>
                <w:rFonts w:hint="eastAsia"/>
              </w:rPr>
              <w:t>不允许有未焊满、烧穿、裂纹、局部焊缝间断漏焊、弧坑、偏焊、未熔合、焊道过窄</w:t>
            </w:r>
          </w:p>
        </w:tc>
        <w:tc>
          <w:tcPr>
            <w:tcW w:w="4363" w:type="dxa"/>
            <w:vAlign w:val="center"/>
          </w:tcPr>
          <w:p w14:paraId="42BD8534">
            <w:pPr>
              <w:ind w:firstLine="480"/>
              <w:jc w:val="center"/>
            </w:pPr>
          </w:p>
        </w:tc>
      </w:tr>
      <w:tr w14:paraId="7BF5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01DCD26">
            <w:pPr>
              <w:ind w:firstLine="174" w:firstLineChars="83"/>
            </w:pPr>
            <w:r>
              <w:rPr>
                <w:rFonts w:hint="eastAsia"/>
              </w:rPr>
              <w:t>7</w:t>
            </w:r>
          </w:p>
        </w:tc>
        <w:tc>
          <w:tcPr>
            <w:tcW w:w="3780" w:type="dxa"/>
            <w:vAlign w:val="center"/>
          </w:tcPr>
          <w:p w14:paraId="054989B2">
            <w:r>
              <w:rPr>
                <w:rFonts w:hint="eastAsia"/>
              </w:rPr>
              <w:t>清理打磨飞溅、焊渣、焊瘤、挂渣，采用人工清理，使用扁铲、气动角磨机工具，要求不得有观察可见的附着颗粒物、焊渣、焊瘤、挂渣。</w:t>
            </w:r>
          </w:p>
        </w:tc>
        <w:tc>
          <w:tcPr>
            <w:tcW w:w="4363" w:type="dxa"/>
            <w:vAlign w:val="center"/>
          </w:tcPr>
          <w:p w14:paraId="6BBCEF61">
            <w:pPr>
              <w:ind w:firstLine="480"/>
              <w:jc w:val="center"/>
            </w:pPr>
          </w:p>
        </w:tc>
      </w:tr>
      <w:tr w14:paraId="7AAE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C3CEB83">
            <w:pPr>
              <w:ind w:firstLine="174" w:firstLineChars="83"/>
            </w:pPr>
            <w:r>
              <w:rPr>
                <w:rFonts w:hint="eastAsia"/>
              </w:rPr>
              <w:t>8</w:t>
            </w:r>
          </w:p>
        </w:tc>
        <w:tc>
          <w:tcPr>
            <w:tcW w:w="3780" w:type="dxa"/>
            <w:vAlign w:val="center"/>
          </w:tcPr>
          <w:p w14:paraId="1296EBEB">
            <w:r>
              <w:rPr>
                <w:rFonts w:hint="eastAsia"/>
              </w:rPr>
              <w:t>修补焊缝外观状态力求与衔接焊缝搭接力求美观一致，过大余高需打磨修整。</w:t>
            </w:r>
          </w:p>
        </w:tc>
        <w:tc>
          <w:tcPr>
            <w:tcW w:w="4363" w:type="dxa"/>
            <w:vAlign w:val="center"/>
          </w:tcPr>
          <w:p w14:paraId="3CEF3427">
            <w:pPr>
              <w:ind w:firstLine="480"/>
              <w:jc w:val="center"/>
            </w:pPr>
          </w:p>
        </w:tc>
      </w:tr>
    </w:tbl>
    <w:p w14:paraId="5D15C176">
      <w:pPr>
        <w:snapToGrid w:val="0"/>
        <w:ind w:firstLine="474"/>
        <w:jc w:val="left"/>
        <w:rPr>
          <w:b/>
          <w:bCs/>
          <w:spacing w:val="-2"/>
          <w:kern w:val="10"/>
        </w:rPr>
      </w:pPr>
      <w:r>
        <w:rPr>
          <w:b/>
          <w:bCs/>
          <w:spacing w:val="-2"/>
          <w:kern w:val="10"/>
        </w:rPr>
        <w:t>4</w:t>
      </w:r>
      <w:r>
        <w:rPr>
          <w:rFonts w:hint="eastAsia"/>
          <w:b/>
          <w:bCs/>
          <w:spacing w:val="-2"/>
          <w:kern w:val="10"/>
        </w:rPr>
        <w:t>.工艺纪律管理</w:t>
      </w:r>
    </w:p>
    <w:p w14:paraId="1B5D9A5E">
      <w:pPr>
        <w:ind w:firstLine="480"/>
        <w:jc w:val="left"/>
      </w:pPr>
      <w:r>
        <w:t>4</w:t>
      </w:r>
      <w:r>
        <w:rPr>
          <w:rFonts w:hint="eastAsia"/>
        </w:rPr>
        <w:t>.1承包方必须遵守我公司&lt;</w:t>
      </w:r>
      <w:r>
        <w:rPr>
          <w:rFonts w:hint="eastAsia"/>
          <w:color w:val="FF0000"/>
        </w:rPr>
        <w:t>JZ</w:t>
      </w:r>
      <w:r>
        <w:rPr>
          <w:rFonts w:hint="eastAsia"/>
          <w:color w:val="FF0000"/>
          <w:highlight w:val="none"/>
        </w:rPr>
        <w:t>/B JS001.B</w:t>
      </w:r>
      <w:r>
        <w:rPr>
          <w:color w:val="FF0000"/>
          <w:highlight w:val="none"/>
        </w:rPr>
        <w:t>0</w:t>
      </w:r>
      <w:r>
        <w:rPr>
          <w:rFonts w:hint="eastAsia"/>
          <w:color w:val="FF0000"/>
          <w:highlight w:val="none"/>
        </w:rPr>
        <w:t>—20</w:t>
      </w:r>
      <w:r>
        <w:rPr>
          <w:color w:val="FF0000"/>
          <w:highlight w:val="none"/>
        </w:rPr>
        <w:t>21</w:t>
      </w:r>
      <w:r>
        <w:rPr>
          <w:rFonts w:hint="eastAsia"/>
          <w:color w:val="FF0000"/>
          <w:highlight w:val="none"/>
        </w:rPr>
        <w:t>工艺纪</w:t>
      </w:r>
      <w:r>
        <w:rPr>
          <w:rFonts w:hint="eastAsia"/>
          <w:color w:val="FF0000"/>
        </w:rPr>
        <w:t>律管理及考核办法</w:t>
      </w:r>
      <w:r>
        <w:rPr>
          <w:rFonts w:hint="eastAsia"/>
        </w:rPr>
        <w:t>&gt;,上岗前需参加工艺纪律的培训宣贯，作业期间接受各层级的工艺纪律管控要求，严格按照技术文件加工制作。</w:t>
      </w:r>
    </w:p>
    <w:p w14:paraId="397D416A">
      <w:pPr>
        <w:ind w:firstLine="480"/>
        <w:jc w:val="left"/>
      </w:pPr>
      <w:r>
        <w:t>4</w:t>
      </w:r>
      <w:r>
        <w:rPr>
          <w:rFonts w:hint="eastAsia"/>
        </w:rPr>
        <w:t>.2承包方有节能管理职责的义务，严格无人作业关机闭电，杜绝浪费，焊接作业参数按照碳钢焊接主要参数参照执行。</w:t>
      </w:r>
    </w:p>
    <w:tbl>
      <w:tblPr>
        <w:tblStyle w:val="18"/>
        <w:tblW w:w="0" w:type="auto"/>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58"/>
        <w:gridCol w:w="810"/>
        <w:gridCol w:w="1080"/>
        <w:gridCol w:w="1087"/>
        <w:gridCol w:w="1350"/>
        <w:gridCol w:w="1890"/>
        <w:gridCol w:w="1455"/>
      </w:tblGrid>
      <w:tr w14:paraId="3449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20" w:type="dxa"/>
            <w:vAlign w:val="center"/>
          </w:tcPr>
          <w:p w14:paraId="5FC0EB8D">
            <w:pPr>
              <w:jc w:val="left"/>
              <w:rPr>
                <w:sz w:val="20"/>
                <w:szCs w:val="20"/>
              </w:rPr>
            </w:pPr>
            <w:r>
              <w:rPr>
                <w:rFonts w:hint="eastAsia"/>
                <w:sz w:val="20"/>
                <w:szCs w:val="20"/>
              </w:rPr>
              <w:t>焊接姿势</w:t>
            </w:r>
          </w:p>
        </w:tc>
        <w:tc>
          <w:tcPr>
            <w:tcW w:w="758" w:type="dxa"/>
            <w:vAlign w:val="center"/>
          </w:tcPr>
          <w:p w14:paraId="7E5CC680">
            <w:pPr>
              <w:jc w:val="left"/>
              <w:rPr>
                <w:sz w:val="20"/>
                <w:szCs w:val="20"/>
              </w:rPr>
            </w:pPr>
            <w:r>
              <w:rPr>
                <w:rFonts w:hint="eastAsia"/>
                <w:sz w:val="20"/>
                <w:szCs w:val="20"/>
              </w:rPr>
              <w:t>板厚(mm)</w:t>
            </w:r>
          </w:p>
        </w:tc>
        <w:tc>
          <w:tcPr>
            <w:tcW w:w="810" w:type="dxa"/>
            <w:vAlign w:val="center"/>
          </w:tcPr>
          <w:p w14:paraId="5FAB1FD1">
            <w:pPr>
              <w:jc w:val="left"/>
              <w:rPr>
                <w:sz w:val="20"/>
                <w:szCs w:val="20"/>
              </w:rPr>
            </w:pPr>
            <w:r>
              <w:rPr>
                <w:rFonts w:hint="eastAsia"/>
                <w:sz w:val="20"/>
                <w:szCs w:val="20"/>
              </w:rPr>
              <w:t>丝径(mm)</w:t>
            </w:r>
          </w:p>
        </w:tc>
        <w:tc>
          <w:tcPr>
            <w:tcW w:w="1080" w:type="dxa"/>
            <w:vAlign w:val="center"/>
          </w:tcPr>
          <w:p w14:paraId="7B7B2151">
            <w:pPr>
              <w:jc w:val="left"/>
              <w:rPr>
                <w:sz w:val="20"/>
                <w:szCs w:val="20"/>
              </w:rPr>
            </w:pPr>
            <w:r>
              <w:rPr>
                <w:rFonts w:hint="eastAsia"/>
                <w:sz w:val="20"/>
                <w:szCs w:val="20"/>
              </w:rPr>
              <w:t>电流（A）</w:t>
            </w:r>
          </w:p>
        </w:tc>
        <w:tc>
          <w:tcPr>
            <w:tcW w:w="1087" w:type="dxa"/>
            <w:vAlign w:val="center"/>
          </w:tcPr>
          <w:p w14:paraId="0684794C">
            <w:pPr>
              <w:jc w:val="left"/>
              <w:rPr>
                <w:sz w:val="20"/>
                <w:szCs w:val="20"/>
              </w:rPr>
            </w:pPr>
            <w:r>
              <w:rPr>
                <w:rFonts w:hint="eastAsia"/>
                <w:sz w:val="20"/>
                <w:szCs w:val="20"/>
              </w:rPr>
              <w:t>电压（V）</w:t>
            </w:r>
          </w:p>
        </w:tc>
        <w:tc>
          <w:tcPr>
            <w:tcW w:w="1350" w:type="dxa"/>
            <w:vAlign w:val="center"/>
          </w:tcPr>
          <w:p w14:paraId="3CF417FE">
            <w:pPr>
              <w:jc w:val="left"/>
              <w:rPr>
                <w:sz w:val="20"/>
                <w:szCs w:val="20"/>
              </w:rPr>
            </w:pPr>
            <w:r>
              <w:rPr>
                <w:rFonts w:hint="eastAsia"/>
                <w:sz w:val="20"/>
                <w:szCs w:val="20"/>
              </w:rPr>
              <w:t>速度(cm/分)</w:t>
            </w:r>
          </w:p>
        </w:tc>
        <w:tc>
          <w:tcPr>
            <w:tcW w:w="1890" w:type="dxa"/>
            <w:vAlign w:val="center"/>
          </w:tcPr>
          <w:p w14:paraId="56F5B0AD">
            <w:pPr>
              <w:jc w:val="left"/>
              <w:rPr>
                <w:sz w:val="20"/>
                <w:szCs w:val="20"/>
              </w:rPr>
            </w:pPr>
            <w:r>
              <w:rPr>
                <w:rFonts w:hint="eastAsia"/>
                <w:sz w:val="20"/>
                <w:szCs w:val="20"/>
              </w:rPr>
              <w:t>导电嘴与母材间距(mm)</w:t>
            </w:r>
          </w:p>
        </w:tc>
        <w:tc>
          <w:tcPr>
            <w:tcW w:w="1455" w:type="dxa"/>
            <w:vAlign w:val="center"/>
          </w:tcPr>
          <w:p w14:paraId="065298A7">
            <w:pPr>
              <w:jc w:val="left"/>
              <w:rPr>
                <w:sz w:val="20"/>
                <w:szCs w:val="20"/>
              </w:rPr>
            </w:pPr>
            <w:r>
              <w:rPr>
                <w:rFonts w:hint="eastAsia"/>
                <w:sz w:val="20"/>
                <w:szCs w:val="20"/>
              </w:rPr>
              <w:t>气体流量</w:t>
            </w:r>
          </w:p>
          <w:p w14:paraId="499D0CAC">
            <w:pPr>
              <w:jc w:val="left"/>
              <w:rPr>
                <w:sz w:val="20"/>
                <w:szCs w:val="20"/>
              </w:rPr>
            </w:pPr>
            <w:r>
              <w:rPr>
                <w:rFonts w:hint="eastAsia"/>
                <w:sz w:val="20"/>
                <w:szCs w:val="20"/>
              </w:rPr>
              <w:t>(升/分)</w:t>
            </w:r>
          </w:p>
        </w:tc>
      </w:tr>
      <w:tr w14:paraId="7AB7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restart"/>
          </w:tcPr>
          <w:p w14:paraId="7BF4C35B">
            <w:pPr>
              <w:ind w:firstLine="300"/>
              <w:jc w:val="left"/>
              <w:rPr>
                <w:sz w:val="15"/>
                <w:szCs w:val="15"/>
              </w:rPr>
            </w:pPr>
          </w:p>
          <w:p w14:paraId="21DE29AC">
            <w:pPr>
              <w:ind w:firstLine="300"/>
              <w:jc w:val="left"/>
              <w:rPr>
                <w:sz w:val="15"/>
                <w:szCs w:val="15"/>
              </w:rPr>
            </w:pPr>
          </w:p>
          <w:p w14:paraId="7BA34186">
            <w:pPr>
              <w:ind w:firstLine="300"/>
              <w:jc w:val="left"/>
              <w:rPr>
                <w:sz w:val="15"/>
                <w:szCs w:val="15"/>
              </w:rPr>
            </w:pPr>
          </w:p>
          <w:p w14:paraId="04C2862E">
            <w:pPr>
              <w:jc w:val="left"/>
              <w:rPr>
                <w:sz w:val="15"/>
                <w:szCs w:val="15"/>
              </w:rPr>
            </w:pPr>
            <w:r>
              <w:rPr>
                <w:sz w:val="15"/>
                <w:szCs w:val="15"/>
              </w:rPr>
              <w:t>对接</w:t>
            </w:r>
          </w:p>
        </w:tc>
        <w:tc>
          <w:tcPr>
            <w:tcW w:w="758" w:type="dxa"/>
            <w:vAlign w:val="center"/>
          </w:tcPr>
          <w:p w14:paraId="334E3423">
            <w:pPr>
              <w:jc w:val="center"/>
              <w:rPr>
                <w:sz w:val="15"/>
                <w:szCs w:val="15"/>
              </w:rPr>
            </w:pPr>
            <w:r>
              <w:rPr>
                <w:sz w:val="15"/>
                <w:szCs w:val="15"/>
              </w:rPr>
              <w:t>2.0</w:t>
            </w:r>
          </w:p>
        </w:tc>
        <w:tc>
          <w:tcPr>
            <w:tcW w:w="810" w:type="dxa"/>
            <w:vAlign w:val="center"/>
          </w:tcPr>
          <w:p w14:paraId="393357CD">
            <w:pPr>
              <w:ind w:firstLine="300"/>
              <w:jc w:val="left"/>
              <w:rPr>
                <w:sz w:val="15"/>
                <w:szCs w:val="15"/>
              </w:rPr>
            </w:pPr>
            <w:r>
              <w:rPr>
                <w:sz w:val="15"/>
                <w:szCs w:val="15"/>
              </w:rPr>
              <w:t>1.2</w:t>
            </w:r>
          </w:p>
        </w:tc>
        <w:tc>
          <w:tcPr>
            <w:tcW w:w="1080" w:type="dxa"/>
            <w:vAlign w:val="center"/>
          </w:tcPr>
          <w:p w14:paraId="50F5F742">
            <w:pPr>
              <w:ind w:firstLine="300"/>
              <w:jc w:val="left"/>
              <w:rPr>
                <w:sz w:val="15"/>
                <w:szCs w:val="15"/>
              </w:rPr>
            </w:pPr>
            <w:r>
              <w:rPr>
                <w:sz w:val="15"/>
                <w:szCs w:val="15"/>
              </w:rPr>
              <w:t>90-120</w:t>
            </w:r>
          </w:p>
        </w:tc>
        <w:tc>
          <w:tcPr>
            <w:tcW w:w="1087" w:type="dxa"/>
            <w:vAlign w:val="center"/>
          </w:tcPr>
          <w:p w14:paraId="5E9E7778">
            <w:pPr>
              <w:ind w:firstLine="300"/>
              <w:jc w:val="left"/>
              <w:rPr>
                <w:sz w:val="15"/>
                <w:szCs w:val="15"/>
              </w:rPr>
            </w:pPr>
            <w:r>
              <w:rPr>
                <w:sz w:val="15"/>
                <w:szCs w:val="15"/>
              </w:rPr>
              <w:t>18-23</w:t>
            </w:r>
          </w:p>
        </w:tc>
        <w:tc>
          <w:tcPr>
            <w:tcW w:w="1350" w:type="dxa"/>
            <w:vAlign w:val="center"/>
          </w:tcPr>
          <w:p w14:paraId="4E659BE8">
            <w:pPr>
              <w:ind w:firstLine="300"/>
              <w:jc w:val="left"/>
              <w:rPr>
                <w:sz w:val="15"/>
                <w:szCs w:val="15"/>
              </w:rPr>
            </w:pPr>
            <w:r>
              <w:rPr>
                <w:sz w:val="15"/>
                <w:szCs w:val="15"/>
              </w:rPr>
              <w:t>45-50</w:t>
            </w:r>
          </w:p>
        </w:tc>
        <w:tc>
          <w:tcPr>
            <w:tcW w:w="1890" w:type="dxa"/>
            <w:vAlign w:val="center"/>
          </w:tcPr>
          <w:p w14:paraId="6BADAA8E">
            <w:pPr>
              <w:ind w:firstLine="300"/>
              <w:jc w:val="left"/>
              <w:rPr>
                <w:sz w:val="15"/>
                <w:szCs w:val="15"/>
              </w:rPr>
            </w:pPr>
            <w:r>
              <w:rPr>
                <w:sz w:val="15"/>
                <w:szCs w:val="15"/>
              </w:rPr>
              <w:t>10</w:t>
            </w:r>
          </w:p>
        </w:tc>
        <w:tc>
          <w:tcPr>
            <w:tcW w:w="1455" w:type="dxa"/>
            <w:vAlign w:val="center"/>
          </w:tcPr>
          <w:p w14:paraId="2CEEB337">
            <w:pPr>
              <w:ind w:firstLine="300"/>
              <w:jc w:val="left"/>
              <w:rPr>
                <w:sz w:val="15"/>
                <w:szCs w:val="15"/>
              </w:rPr>
            </w:pPr>
            <w:r>
              <w:rPr>
                <w:sz w:val="15"/>
                <w:szCs w:val="15"/>
              </w:rPr>
              <w:t>10-15</w:t>
            </w:r>
          </w:p>
        </w:tc>
      </w:tr>
      <w:tr w14:paraId="7A1C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397F0AF6">
            <w:pPr>
              <w:ind w:firstLine="300"/>
              <w:jc w:val="left"/>
              <w:rPr>
                <w:sz w:val="15"/>
                <w:szCs w:val="15"/>
              </w:rPr>
            </w:pPr>
          </w:p>
        </w:tc>
        <w:tc>
          <w:tcPr>
            <w:tcW w:w="758" w:type="dxa"/>
            <w:vAlign w:val="center"/>
          </w:tcPr>
          <w:p w14:paraId="37348C58">
            <w:pPr>
              <w:jc w:val="center"/>
              <w:rPr>
                <w:sz w:val="15"/>
                <w:szCs w:val="15"/>
              </w:rPr>
            </w:pPr>
            <w:r>
              <w:rPr>
                <w:sz w:val="15"/>
                <w:szCs w:val="15"/>
              </w:rPr>
              <w:t>3.0</w:t>
            </w:r>
          </w:p>
        </w:tc>
        <w:tc>
          <w:tcPr>
            <w:tcW w:w="810" w:type="dxa"/>
            <w:vAlign w:val="center"/>
          </w:tcPr>
          <w:p w14:paraId="69D65EE7">
            <w:pPr>
              <w:ind w:firstLine="300"/>
              <w:jc w:val="left"/>
              <w:rPr>
                <w:sz w:val="15"/>
                <w:szCs w:val="15"/>
              </w:rPr>
            </w:pPr>
            <w:r>
              <w:rPr>
                <w:sz w:val="15"/>
                <w:szCs w:val="15"/>
              </w:rPr>
              <w:t>1.2</w:t>
            </w:r>
          </w:p>
        </w:tc>
        <w:tc>
          <w:tcPr>
            <w:tcW w:w="1080" w:type="dxa"/>
            <w:vAlign w:val="center"/>
          </w:tcPr>
          <w:p w14:paraId="0A9D5F8F">
            <w:pPr>
              <w:ind w:firstLine="300"/>
              <w:jc w:val="left"/>
              <w:rPr>
                <w:sz w:val="15"/>
                <w:szCs w:val="15"/>
              </w:rPr>
            </w:pPr>
            <w:r>
              <w:rPr>
                <w:sz w:val="15"/>
                <w:szCs w:val="15"/>
              </w:rPr>
              <w:t>160-200</w:t>
            </w:r>
          </w:p>
        </w:tc>
        <w:tc>
          <w:tcPr>
            <w:tcW w:w="1087" w:type="dxa"/>
            <w:vAlign w:val="center"/>
          </w:tcPr>
          <w:p w14:paraId="433B54C8">
            <w:pPr>
              <w:ind w:firstLine="300"/>
              <w:jc w:val="left"/>
              <w:rPr>
                <w:sz w:val="15"/>
                <w:szCs w:val="15"/>
              </w:rPr>
            </w:pPr>
            <w:r>
              <w:rPr>
                <w:sz w:val="15"/>
                <w:szCs w:val="15"/>
              </w:rPr>
              <w:t>22-24</w:t>
            </w:r>
          </w:p>
        </w:tc>
        <w:tc>
          <w:tcPr>
            <w:tcW w:w="1350" w:type="dxa"/>
            <w:vAlign w:val="center"/>
          </w:tcPr>
          <w:p w14:paraId="67EE7730">
            <w:pPr>
              <w:ind w:firstLine="300"/>
              <w:jc w:val="left"/>
              <w:rPr>
                <w:sz w:val="15"/>
                <w:szCs w:val="15"/>
              </w:rPr>
            </w:pPr>
            <w:r>
              <w:rPr>
                <w:sz w:val="15"/>
                <w:szCs w:val="15"/>
              </w:rPr>
              <w:t>45-50</w:t>
            </w:r>
          </w:p>
        </w:tc>
        <w:tc>
          <w:tcPr>
            <w:tcW w:w="1890" w:type="dxa"/>
            <w:vAlign w:val="center"/>
          </w:tcPr>
          <w:p w14:paraId="07E17377">
            <w:pPr>
              <w:ind w:firstLine="300"/>
              <w:jc w:val="left"/>
              <w:rPr>
                <w:sz w:val="15"/>
                <w:szCs w:val="15"/>
              </w:rPr>
            </w:pPr>
            <w:r>
              <w:rPr>
                <w:sz w:val="15"/>
                <w:szCs w:val="15"/>
              </w:rPr>
              <w:t>10</w:t>
            </w:r>
          </w:p>
        </w:tc>
        <w:tc>
          <w:tcPr>
            <w:tcW w:w="1455" w:type="dxa"/>
            <w:vAlign w:val="center"/>
          </w:tcPr>
          <w:p w14:paraId="7B5F30DD">
            <w:pPr>
              <w:ind w:firstLine="300"/>
              <w:jc w:val="left"/>
              <w:rPr>
                <w:sz w:val="15"/>
                <w:szCs w:val="15"/>
              </w:rPr>
            </w:pPr>
            <w:r>
              <w:rPr>
                <w:sz w:val="15"/>
                <w:szCs w:val="15"/>
              </w:rPr>
              <w:t>10-15</w:t>
            </w:r>
          </w:p>
        </w:tc>
      </w:tr>
      <w:tr w14:paraId="7B6A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59EAB809">
            <w:pPr>
              <w:ind w:firstLine="300"/>
              <w:jc w:val="left"/>
              <w:rPr>
                <w:sz w:val="15"/>
                <w:szCs w:val="15"/>
              </w:rPr>
            </w:pPr>
          </w:p>
        </w:tc>
        <w:tc>
          <w:tcPr>
            <w:tcW w:w="758" w:type="dxa"/>
            <w:vAlign w:val="center"/>
          </w:tcPr>
          <w:p w14:paraId="299A5C2E">
            <w:pPr>
              <w:jc w:val="center"/>
              <w:rPr>
                <w:sz w:val="15"/>
                <w:szCs w:val="15"/>
              </w:rPr>
            </w:pPr>
            <w:r>
              <w:rPr>
                <w:sz w:val="15"/>
                <w:szCs w:val="15"/>
              </w:rPr>
              <w:t>4.0</w:t>
            </w:r>
          </w:p>
        </w:tc>
        <w:tc>
          <w:tcPr>
            <w:tcW w:w="810" w:type="dxa"/>
            <w:vAlign w:val="center"/>
          </w:tcPr>
          <w:p w14:paraId="58C22796">
            <w:pPr>
              <w:ind w:firstLine="300"/>
              <w:jc w:val="left"/>
              <w:rPr>
                <w:sz w:val="15"/>
                <w:szCs w:val="15"/>
              </w:rPr>
            </w:pPr>
            <w:r>
              <w:rPr>
                <w:sz w:val="15"/>
                <w:szCs w:val="15"/>
              </w:rPr>
              <w:t>1.2</w:t>
            </w:r>
          </w:p>
        </w:tc>
        <w:tc>
          <w:tcPr>
            <w:tcW w:w="1080" w:type="dxa"/>
            <w:vAlign w:val="center"/>
          </w:tcPr>
          <w:p w14:paraId="47BB1650">
            <w:pPr>
              <w:ind w:firstLine="300"/>
              <w:jc w:val="left"/>
              <w:rPr>
                <w:sz w:val="15"/>
                <w:szCs w:val="15"/>
              </w:rPr>
            </w:pPr>
            <w:r>
              <w:rPr>
                <w:sz w:val="15"/>
                <w:szCs w:val="15"/>
              </w:rPr>
              <w:t>180-240</w:t>
            </w:r>
          </w:p>
        </w:tc>
        <w:tc>
          <w:tcPr>
            <w:tcW w:w="1087" w:type="dxa"/>
            <w:vAlign w:val="center"/>
          </w:tcPr>
          <w:p w14:paraId="466782F3">
            <w:pPr>
              <w:ind w:firstLine="300"/>
              <w:jc w:val="left"/>
              <w:rPr>
                <w:sz w:val="15"/>
                <w:szCs w:val="15"/>
              </w:rPr>
            </w:pPr>
            <w:r>
              <w:rPr>
                <w:sz w:val="15"/>
                <w:szCs w:val="15"/>
              </w:rPr>
              <w:t>23-26</w:t>
            </w:r>
          </w:p>
        </w:tc>
        <w:tc>
          <w:tcPr>
            <w:tcW w:w="1350" w:type="dxa"/>
            <w:vAlign w:val="center"/>
          </w:tcPr>
          <w:p w14:paraId="7CF9AF4B">
            <w:pPr>
              <w:ind w:firstLine="300"/>
              <w:jc w:val="left"/>
              <w:rPr>
                <w:sz w:val="15"/>
                <w:szCs w:val="15"/>
              </w:rPr>
            </w:pPr>
            <w:r>
              <w:rPr>
                <w:sz w:val="15"/>
                <w:szCs w:val="15"/>
              </w:rPr>
              <w:t>40-50</w:t>
            </w:r>
          </w:p>
        </w:tc>
        <w:tc>
          <w:tcPr>
            <w:tcW w:w="1890" w:type="dxa"/>
            <w:vAlign w:val="center"/>
          </w:tcPr>
          <w:p w14:paraId="166202EC">
            <w:pPr>
              <w:ind w:firstLine="300"/>
              <w:jc w:val="left"/>
              <w:rPr>
                <w:sz w:val="15"/>
                <w:szCs w:val="15"/>
              </w:rPr>
            </w:pPr>
            <w:r>
              <w:rPr>
                <w:sz w:val="15"/>
                <w:szCs w:val="15"/>
              </w:rPr>
              <w:t>10</w:t>
            </w:r>
          </w:p>
        </w:tc>
        <w:tc>
          <w:tcPr>
            <w:tcW w:w="1455" w:type="dxa"/>
            <w:vAlign w:val="center"/>
          </w:tcPr>
          <w:p w14:paraId="6C767B98">
            <w:pPr>
              <w:ind w:firstLine="300"/>
              <w:jc w:val="left"/>
              <w:rPr>
                <w:sz w:val="15"/>
                <w:szCs w:val="15"/>
              </w:rPr>
            </w:pPr>
            <w:r>
              <w:rPr>
                <w:sz w:val="15"/>
                <w:szCs w:val="15"/>
              </w:rPr>
              <w:t>10-15</w:t>
            </w:r>
          </w:p>
        </w:tc>
      </w:tr>
      <w:tr w14:paraId="1B7B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2FF1E8B9">
            <w:pPr>
              <w:ind w:firstLine="300"/>
              <w:jc w:val="left"/>
              <w:rPr>
                <w:sz w:val="15"/>
                <w:szCs w:val="15"/>
              </w:rPr>
            </w:pPr>
          </w:p>
        </w:tc>
        <w:tc>
          <w:tcPr>
            <w:tcW w:w="758" w:type="dxa"/>
            <w:vAlign w:val="center"/>
          </w:tcPr>
          <w:p w14:paraId="796BD0BF">
            <w:pPr>
              <w:jc w:val="center"/>
              <w:rPr>
                <w:sz w:val="15"/>
                <w:szCs w:val="15"/>
              </w:rPr>
            </w:pPr>
            <w:r>
              <w:rPr>
                <w:sz w:val="15"/>
                <w:szCs w:val="15"/>
              </w:rPr>
              <w:t>5.0</w:t>
            </w:r>
          </w:p>
        </w:tc>
        <w:tc>
          <w:tcPr>
            <w:tcW w:w="810" w:type="dxa"/>
            <w:vAlign w:val="center"/>
          </w:tcPr>
          <w:p w14:paraId="2A0524CD">
            <w:pPr>
              <w:ind w:firstLine="300"/>
              <w:jc w:val="left"/>
              <w:rPr>
                <w:sz w:val="15"/>
                <w:szCs w:val="15"/>
              </w:rPr>
            </w:pPr>
            <w:r>
              <w:rPr>
                <w:sz w:val="15"/>
                <w:szCs w:val="15"/>
              </w:rPr>
              <w:t>1.2</w:t>
            </w:r>
          </w:p>
        </w:tc>
        <w:tc>
          <w:tcPr>
            <w:tcW w:w="1080" w:type="dxa"/>
            <w:vAlign w:val="center"/>
          </w:tcPr>
          <w:p w14:paraId="14461A30">
            <w:pPr>
              <w:ind w:firstLine="300"/>
              <w:jc w:val="left"/>
              <w:rPr>
                <w:sz w:val="15"/>
                <w:szCs w:val="15"/>
              </w:rPr>
            </w:pPr>
            <w:r>
              <w:rPr>
                <w:sz w:val="15"/>
                <w:szCs w:val="15"/>
              </w:rPr>
              <w:t>200-260</w:t>
            </w:r>
          </w:p>
        </w:tc>
        <w:tc>
          <w:tcPr>
            <w:tcW w:w="1087" w:type="dxa"/>
            <w:vAlign w:val="center"/>
          </w:tcPr>
          <w:p w14:paraId="213BDEA0">
            <w:pPr>
              <w:ind w:firstLine="300"/>
              <w:jc w:val="left"/>
              <w:rPr>
                <w:sz w:val="15"/>
                <w:szCs w:val="15"/>
              </w:rPr>
            </w:pPr>
            <w:r>
              <w:rPr>
                <w:sz w:val="15"/>
                <w:szCs w:val="15"/>
              </w:rPr>
              <w:t>24-27</w:t>
            </w:r>
          </w:p>
        </w:tc>
        <w:tc>
          <w:tcPr>
            <w:tcW w:w="1350" w:type="dxa"/>
            <w:vAlign w:val="center"/>
          </w:tcPr>
          <w:p w14:paraId="16D8595A">
            <w:pPr>
              <w:ind w:firstLine="300"/>
              <w:jc w:val="left"/>
              <w:rPr>
                <w:sz w:val="15"/>
                <w:szCs w:val="15"/>
              </w:rPr>
            </w:pPr>
            <w:r>
              <w:rPr>
                <w:sz w:val="15"/>
                <w:szCs w:val="15"/>
              </w:rPr>
              <w:t>40-50</w:t>
            </w:r>
          </w:p>
        </w:tc>
        <w:tc>
          <w:tcPr>
            <w:tcW w:w="1890" w:type="dxa"/>
            <w:vAlign w:val="center"/>
          </w:tcPr>
          <w:p w14:paraId="44427F28">
            <w:pPr>
              <w:ind w:firstLine="300"/>
              <w:jc w:val="left"/>
              <w:rPr>
                <w:sz w:val="15"/>
                <w:szCs w:val="15"/>
              </w:rPr>
            </w:pPr>
            <w:r>
              <w:rPr>
                <w:sz w:val="15"/>
                <w:szCs w:val="15"/>
              </w:rPr>
              <w:t>10</w:t>
            </w:r>
          </w:p>
        </w:tc>
        <w:tc>
          <w:tcPr>
            <w:tcW w:w="1455" w:type="dxa"/>
            <w:vAlign w:val="center"/>
          </w:tcPr>
          <w:p w14:paraId="65BBCB6E">
            <w:pPr>
              <w:ind w:firstLine="300"/>
              <w:jc w:val="left"/>
              <w:rPr>
                <w:sz w:val="15"/>
                <w:szCs w:val="15"/>
              </w:rPr>
            </w:pPr>
            <w:r>
              <w:rPr>
                <w:sz w:val="15"/>
                <w:szCs w:val="15"/>
              </w:rPr>
              <w:t>10-15</w:t>
            </w:r>
          </w:p>
        </w:tc>
      </w:tr>
      <w:tr w14:paraId="3645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762C4152">
            <w:pPr>
              <w:ind w:firstLine="300"/>
              <w:jc w:val="left"/>
              <w:rPr>
                <w:sz w:val="15"/>
                <w:szCs w:val="15"/>
              </w:rPr>
            </w:pPr>
          </w:p>
        </w:tc>
        <w:tc>
          <w:tcPr>
            <w:tcW w:w="758" w:type="dxa"/>
            <w:vAlign w:val="center"/>
          </w:tcPr>
          <w:p w14:paraId="776F53B8">
            <w:pPr>
              <w:jc w:val="center"/>
              <w:rPr>
                <w:sz w:val="15"/>
                <w:szCs w:val="15"/>
              </w:rPr>
            </w:pPr>
            <w:r>
              <w:rPr>
                <w:sz w:val="15"/>
                <w:szCs w:val="15"/>
              </w:rPr>
              <w:t>6.0</w:t>
            </w:r>
          </w:p>
        </w:tc>
        <w:tc>
          <w:tcPr>
            <w:tcW w:w="810" w:type="dxa"/>
            <w:vAlign w:val="center"/>
          </w:tcPr>
          <w:p w14:paraId="6D8E81ED">
            <w:pPr>
              <w:ind w:firstLine="300"/>
              <w:jc w:val="left"/>
              <w:rPr>
                <w:sz w:val="15"/>
                <w:szCs w:val="15"/>
              </w:rPr>
            </w:pPr>
            <w:r>
              <w:rPr>
                <w:sz w:val="15"/>
                <w:szCs w:val="15"/>
              </w:rPr>
              <w:t>1.2</w:t>
            </w:r>
          </w:p>
        </w:tc>
        <w:tc>
          <w:tcPr>
            <w:tcW w:w="1080" w:type="dxa"/>
            <w:vAlign w:val="center"/>
          </w:tcPr>
          <w:p w14:paraId="39AA7C7C">
            <w:pPr>
              <w:ind w:firstLine="300"/>
              <w:jc w:val="left"/>
              <w:rPr>
                <w:sz w:val="15"/>
                <w:szCs w:val="15"/>
              </w:rPr>
            </w:pPr>
            <w:r>
              <w:rPr>
                <w:sz w:val="15"/>
                <w:szCs w:val="15"/>
              </w:rPr>
              <w:t>220-280</w:t>
            </w:r>
          </w:p>
        </w:tc>
        <w:tc>
          <w:tcPr>
            <w:tcW w:w="1087" w:type="dxa"/>
            <w:vAlign w:val="center"/>
          </w:tcPr>
          <w:p w14:paraId="5CEEC693">
            <w:pPr>
              <w:ind w:firstLine="300"/>
              <w:jc w:val="left"/>
              <w:rPr>
                <w:sz w:val="15"/>
                <w:szCs w:val="15"/>
              </w:rPr>
            </w:pPr>
            <w:r>
              <w:rPr>
                <w:sz w:val="15"/>
                <w:szCs w:val="15"/>
              </w:rPr>
              <w:t>23-26</w:t>
            </w:r>
          </w:p>
        </w:tc>
        <w:tc>
          <w:tcPr>
            <w:tcW w:w="1350" w:type="dxa"/>
            <w:vAlign w:val="center"/>
          </w:tcPr>
          <w:p w14:paraId="0F976FBF">
            <w:pPr>
              <w:ind w:firstLine="300"/>
              <w:jc w:val="left"/>
              <w:rPr>
                <w:sz w:val="15"/>
                <w:szCs w:val="15"/>
              </w:rPr>
            </w:pPr>
            <w:r>
              <w:rPr>
                <w:sz w:val="15"/>
                <w:szCs w:val="15"/>
              </w:rPr>
              <w:t>40-50</w:t>
            </w:r>
          </w:p>
        </w:tc>
        <w:tc>
          <w:tcPr>
            <w:tcW w:w="1890" w:type="dxa"/>
            <w:vAlign w:val="center"/>
          </w:tcPr>
          <w:p w14:paraId="35E16897">
            <w:pPr>
              <w:ind w:firstLine="300"/>
              <w:jc w:val="left"/>
              <w:rPr>
                <w:sz w:val="15"/>
                <w:szCs w:val="15"/>
              </w:rPr>
            </w:pPr>
            <w:r>
              <w:rPr>
                <w:sz w:val="15"/>
                <w:szCs w:val="15"/>
              </w:rPr>
              <w:t>15</w:t>
            </w:r>
          </w:p>
        </w:tc>
        <w:tc>
          <w:tcPr>
            <w:tcW w:w="1455" w:type="dxa"/>
            <w:vAlign w:val="center"/>
          </w:tcPr>
          <w:p w14:paraId="01C49B96">
            <w:pPr>
              <w:ind w:firstLine="300"/>
              <w:jc w:val="left"/>
              <w:rPr>
                <w:sz w:val="15"/>
                <w:szCs w:val="15"/>
              </w:rPr>
            </w:pPr>
            <w:r>
              <w:rPr>
                <w:sz w:val="15"/>
                <w:szCs w:val="15"/>
              </w:rPr>
              <w:t>10-15</w:t>
            </w:r>
          </w:p>
        </w:tc>
      </w:tr>
      <w:tr w14:paraId="4805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49F9EB32">
            <w:pPr>
              <w:ind w:firstLine="300"/>
              <w:jc w:val="left"/>
              <w:rPr>
                <w:sz w:val="15"/>
                <w:szCs w:val="15"/>
              </w:rPr>
            </w:pPr>
          </w:p>
        </w:tc>
        <w:tc>
          <w:tcPr>
            <w:tcW w:w="758" w:type="dxa"/>
            <w:vAlign w:val="center"/>
          </w:tcPr>
          <w:p w14:paraId="6DE23957">
            <w:pPr>
              <w:jc w:val="center"/>
              <w:rPr>
                <w:sz w:val="15"/>
                <w:szCs w:val="15"/>
              </w:rPr>
            </w:pPr>
            <w:r>
              <w:rPr>
                <w:sz w:val="15"/>
                <w:szCs w:val="15"/>
              </w:rPr>
              <w:t>8.0</w:t>
            </w:r>
          </w:p>
        </w:tc>
        <w:tc>
          <w:tcPr>
            <w:tcW w:w="810" w:type="dxa"/>
            <w:vAlign w:val="center"/>
          </w:tcPr>
          <w:p w14:paraId="549197BE">
            <w:pPr>
              <w:ind w:firstLine="300"/>
              <w:jc w:val="left"/>
              <w:rPr>
                <w:sz w:val="15"/>
                <w:szCs w:val="15"/>
              </w:rPr>
            </w:pPr>
            <w:r>
              <w:rPr>
                <w:sz w:val="15"/>
                <w:szCs w:val="15"/>
              </w:rPr>
              <w:t>1.2</w:t>
            </w:r>
          </w:p>
        </w:tc>
        <w:tc>
          <w:tcPr>
            <w:tcW w:w="1080" w:type="dxa"/>
            <w:vAlign w:val="center"/>
          </w:tcPr>
          <w:p w14:paraId="2C189167">
            <w:pPr>
              <w:ind w:firstLine="300"/>
              <w:jc w:val="left"/>
              <w:rPr>
                <w:sz w:val="15"/>
                <w:szCs w:val="15"/>
              </w:rPr>
            </w:pPr>
            <w:r>
              <w:rPr>
                <w:sz w:val="15"/>
                <w:szCs w:val="15"/>
              </w:rPr>
              <w:t>240-300</w:t>
            </w:r>
          </w:p>
        </w:tc>
        <w:tc>
          <w:tcPr>
            <w:tcW w:w="1087" w:type="dxa"/>
            <w:vAlign w:val="center"/>
          </w:tcPr>
          <w:p w14:paraId="40319A03">
            <w:pPr>
              <w:ind w:firstLine="300"/>
              <w:jc w:val="left"/>
              <w:rPr>
                <w:sz w:val="15"/>
                <w:szCs w:val="15"/>
              </w:rPr>
            </w:pPr>
            <w:r>
              <w:rPr>
                <w:sz w:val="15"/>
                <w:szCs w:val="15"/>
              </w:rPr>
              <w:t>25-28</w:t>
            </w:r>
          </w:p>
        </w:tc>
        <w:tc>
          <w:tcPr>
            <w:tcW w:w="1350" w:type="dxa"/>
            <w:vAlign w:val="center"/>
          </w:tcPr>
          <w:p w14:paraId="7EDB1C1F">
            <w:pPr>
              <w:ind w:firstLine="300"/>
              <w:jc w:val="left"/>
              <w:rPr>
                <w:sz w:val="15"/>
                <w:szCs w:val="15"/>
              </w:rPr>
            </w:pPr>
            <w:r>
              <w:rPr>
                <w:sz w:val="15"/>
                <w:szCs w:val="15"/>
              </w:rPr>
              <w:t>40-50</w:t>
            </w:r>
          </w:p>
        </w:tc>
        <w:tc>
          <w:tcPr>
            <w:tcW w:w="1890" w:type="dxa"/>
            <w:vAlign w:val="center"/>
          </w:tcPr>
          <w:p w14:paraId="7D300383">
            <w:pPr>
              <w:ind w:firstLine="300"/>
              <w:jc w:val="left"/>
              <w:rPr>
                <w:sz w:val="15"/>
                <w:szCs w:val="15"/>
              </w:rPr>
            </w:pPr>
            <w:r>
              <w:rPr>
                <w:sz w:val="15"/>
                <w:szCs w:val="15"/>
              </w:rPr>
              <w:t>15</w:t>
            </w:r>
          </w:p>
        </w:tc>
        <w:tc>
          <w:tcPr>
            <w:tcW w:w="1455" w:type="dxa"/>
            <w:vAlign w:val="center"/>
          </w:tcPr>
          <w:p w14:paraId="151426C2">
            <w:pPr>
              <w:ind w:firstLine="300"/>
              <w:jc w:val="left"/>
              <w:rPr>
                <w:sz w:val="15"/>
                <w:szCs w:val="15"/>
              </w:rPr>
            </w:pPr>
            <w:r>
              <w:rPr>
                <w:sz w:val="15"/>
                <w:szCs w:val="15"/>
              </w:rPr>
              <w:t>10-20</w:t>
            </w:r>
          </w:p>
        </w:tc>
      </w:tr>
      <w:tr w14:paraId="5859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13A68788">
            <w:pPr>
              <w:ind w:firstLine="300"/>
              <w:jc w:val="left"/>
              <w:rPr>
                <w:sz w:val="15"/>
                <w:szCs w:val="15"/>
              </w:rPr>
            </w:pPr>
          </w:p>
        </w:tc>
        <w:tc>
          <w:tcPr>
            <w:tcW w:w="758" w:type="dxa"/>
            <w:vAlign w:val="center"/>
          </w:tcPr>
          <w:p w14:paraId="58FAE89A">
            <w:pPr>
              <w:jc w:val="center"/>
              <w:rPr>
                <w:sz w:val="15"/>
                <w:szCs w:val="15"/>
              </w:rPr>
            </w:pPr>
            <w:r>
              <w:rPr>
                <w:sz w:val="15"/>
                <w:szCs w:val="15"/>
              </w:rPr>
              <w:t>9.0</w:t>
            </w:r>
          </w:p>
        </w:tc>
        <w:tc>
          <w:tcPr>
            <w:tcW w:w="810" w:type="dxa"/>
            <w:vAlign w:val="center"/>
          </w:tcPr>
          <w:p w14:paraId="7D7A25F7">
            <w:pPr>
              <w:ind w:firstLine="300"/>
              <w:jc w:val="left"/>
              <w:rPr>
                <w:sz w:val="15"/>
                <w:szCs w:val="15"/>
              </w:rPr>
            </w:pPr>
            <w:r>
              <w:rPr>
                <w:sz w:val="15"/>
                <w:szCs w:val="15"/>
              </w:rPr>
              <w:t>1.2</w:t>
            </w:r>
          </w:p>
        </w:tc>
        <w:tc>
          <w:tcPr>
            <w:tcW w:w="1080" w:type="dxa"/>
            <w:vAlign w:val="center"/>
          </w:tcPr>
          <w:p w14:paraId="5339DA1C">
            <w:pPr>
              <w:ind w:firstLine="300"/>
              <w:jc w:val="left"/>
              <w:rPr>
                <w:sz w:val="15"/>
                <w:szCs w:val="15"/>
              </w:rPr>
            </w:pPr>
            <w:r>
              <w:rPr>
                <w:sz w:val="15"/>
                <w:szCs w:val="15"/>
              </w:rPr>
              <w:t>250-320</w:t>
            </w:r>
          </w:p>
        </w:tc>
        <w:tc>
          <w:tcPr>
            <w:tcW w:w="1087" w:type="dxa"/>
            <w:vAlign w:val="center"/>
          </w:tcPr>
          <w:p w14:paraId="0CA8139D">
            <w:pPr>
              <w:ind w:firstLine="300"/>
              <w:jc w:val="left"/>
              <w:rPr>
                <w:sz w:val="15"/>
                <w:szCs w:val="15"/>
              </w:rPr>
            </w:pPr>
            <w:r>
              <w:rPr>
                <w:sz w:val="15"/>
                <w:szCs w:val="15"/>
              </w:rPr>
              <w:t>26-30</w:t>
            </w:r>
          </w:p>
        </w:tc>
        <w:tc>
          <w:tcPr>
            <w:tcW w:w="1350" w:type="dxa"/>
            <w:vAlign w:val="center"/>
          </w:tcPr>
          <w:p w14:paraId="446DE655">
            <w:pPr>
              <w:ind w:firstLine="300"/>
              <w:jc w:val="left"/>
              <w:rPr>
                <w:sz w:val="15"/>
                <w:szCs w:val="15"/>
              </w:rPr>
            </w:pPr>
            <w:r>
              <w:rPr>
                <w:sz w:val="15"/>
                <w:szCs w:val="15"/>
              </w:rPr>
              <w:t>40-50</w:t>
            </w:r>
          </w:p>
        </w:tc>
        <w:tc>
          <w:tcPr>
            <w:tcW w:w="1890" w:type="dxa"/>
            <w:vAlign w:val="center"/>
          </w:tcPr>
          <w:p w14:paraId="43ED10C3">
            <w:pPr>
              <w:ind w:firstLine="300"/>
              <w:jc w:val="left"/>
              <w:rPr>
                <w:sz w:val="15"/>
                <w:szCs w:val="15"/>
              </w:rPr>
            </w:pPr>
            <w:r>
              <w:rPr>
                <w:sz w:val="15"/>
                <w:szCs w:val="15"/>
              </w:rPr>
              <w:t>15</w:t>
            </w:r>
          </w:p>
        </w:tc>
        <w:tc>
          <w:tcPr>
            <w:tcW w:w="1455" w:type="dxa"/>
            <w:vAlign w:val="center"/>
          </w:tcPr>
          <w:p w14:paraId="77D0E04C">
            <w:pPr>
              <w:ind w:firstLine="300"/>
              <w:jc w:val="left"/>
              <w:rPr>
                <w:sz w:val="15"/>
                <w:szCs w:val="15"/>
              </w:rPr>
            </w:pPr>
            <w:r>
              <w:rPr>
                <w:sz w:val="15"/>
                <w:szCs w:val="15"/>
              </w:rPr>
              <w:t>15-20</w:t>
            </w:r>
          </w:p>
        </w:tc>
      </w:tr>
      <w:tr w14:paraId="7FA7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0A995631">
            <w:pPr>
              <w:ind w:firstLine="300"/>
              <w:jc w:val="left"/>
              <w:rPr>
                <w:sz w:val="15"/>
                <w:szCs w:val="15"/>
              </w:rPr>
            </w:pPr>
          </w:p>
        </w:tc>
        <w:tc>
          <w:tcPr>
            <w:tcW w:w="758" w:type="dxa"/>
            <w:vAlign w:val="center"/>
          </w:tcPr>
          <w:p w14:paraId="42632D06">
            <w:pPr>
              <w:jc w:val="center"/>
              <w:rPr>
                <w:sz w:val="15"/>
                <w:szCs w:val="15"/>
              </w:rPr>
            </w:pPr>
            <w:r>
              <w:rPr>
                <w:sz w:val="15"/>
                <w:szCs w:val="15"/>
              </w:rPr>
              <w:t>10.0</w:t>
            </w:r>
          </w:p>
        </w:tc>
        <w:tc>
          <w:tcPr>
            <w:tcW w:w="810" w:type="dxa"/>
            <w:vAlign w:val="center"/>
          </w:tcPr>
          <w:p w14:paraId="3CE39E39">
            <w:pPr>
              <w:ind w:firstLine="300"/>
              <w:jc w:val="left"/>
              <w:rPr>
                <w:sz w:val="15"/>
                <w:szCs w:val="15"/>
              </w:rPr>
            </w:pPr>
            <w:r>
              <w:rPr>
                <w:sz w:val="15"/>
                <w:szCs w:val="15"/>
              </w:rPr>
              <w:t>1.2</w:t>
            </w:r>
          </w:p>
        </w:tc>
        <w:tc>
          <w:tcPr>
            <w:tcW w:w="1080" w:type="dxa"/>
            <w:vAlign w:val="center"/>
          </w:tcPr>
          <w:p w14:paraId="5F9E636B">
            <w:pPr>
              <w:ind w:firstLine="300"/>
              <w:jc w:val="left"/>
              <w:rPr>
                <w:sz w:val="15"/>
                <w:szCs w:val="15"/>
              </w:rPr>
            </w:pPr>
            <w:r>
              <w:rPr>
                <w:sz w:val="15"/>
                <w:szCs w:val="15"/>
              </w:rPr>
              <w:t>270-340</w:t>
            </w:r>
          </w:p>
        </w:tc>
        <w:tc>
          <w:tcPr>
            <w:tcW w:w="1087" w:type="dxa"/>
            <w:vAlign w:val="center"/>
          </w:tcPr>
          <w:p w14:paraId="706F9CEC">
            <w:pPr>
              <w:ind w:firstLine="300"/>
              <w:jc w:val="left"/>
              <w:rPr>
                <w:sz w:val="15"/>
                <w:szCs w:val="15"/>
              </w:rPr>
            </w:pPr>
            <w:r>
              <w:rPr>
                <w:sz w:val="15"/>
                <w:szCs w:val="15"/>
              </w:rPr>
              <w:t>27-32</w:t>
            </w:r>
          </w:p>
        </w:tc>
        <w:tc>
          <w:tcPr>
            <w:tcW w:w="1350" w:type="dxa"/>
            <w:vAlign w:val="center"/>
          </w:tcPr>
          <w:p w14:paraId="6C6C0417">
            <w:pPr>
              <w:ind w:firstLine="300"/>
              <w:jc w:val="left"/>
              <w:rPr>
                <w:sz w:val="15"/>
                <w:szCs w:val="15"/>
              </w:rPr>
            </w:pPr>
            <w:r>
              <w:rPr>
                <w:sz w:val="15"/>
                <w:szCs w:val="15"/>
              </w:rPr>
              <w:t>40-50</w:t>
            </w:r>
          </w:p>
        </w:tc>
        <w:tc>
          <w:tcPr>
            <w:tcW w:w="1890" w:type="dxa"/>
            <w:vAlign w:val="center"/>
          </w:tcPr>
          <w:p w14:paraId="1EB82462">
            <w:pPr>
              <w:ind w:firstLine="300"/>
              <w:jc w:val="left"/>
              <w:rPr>
                <w:sz w:val="15"/>
                <w:szCs w:val="15"/>
              </w:rPr>
            </w:pPr>
            <w:r>
              <w:rPr>
                <w:sz w:val="15"/>
                <w:szCs w:val="15"/>
              </w:rPr>
              <w:t>15</w:t>
            </w:r>
          </w:p>
        </w:tc>
        <w:tc>
          <w:tcPr>
            <w:tcW w:w="1455" w:type="dxa"/>
            <w:vAlign w:val="center"/>
          </w:tcPr>
          <w:p w14:paraId="7B54D993">
            <w:pPr>
              <w:ind w:firstLine="300"/>
              <w:jc w:val="left"/>
              <w:rPr>
                <w:sz w:val="15"/>
                <w:szCs w:val="15"/>
              </w:rPr>
            </w:pPr>
            <w:r>
              <w:rPr>
                <w:sz w:val="15"/>
                <w:szCs w:val="15"/>
              </w:rPr>
              <w:t>15-20</w:t>
            </w:r>
          </w:p>
        </w:tc>
      </w:tr>
      <w:tr w14:paraId="223F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70A903F6">
            <w:pPr>
              <w:ind w:firstLine="300"/>
              <w:jc w:val="left"/>
              <w:rPr>
                <w:sz w:val="15"/>
                <w:szCs w:val="15"/>
              </w:rPr>
            </w:pPr>
          </w:p>
        </w:tc>
        <w:tc>
          <w:tcPr>
            <w:tcW w:w="758" w:type="dxa"/>
            <w:vAlign w:val="center"/>
          </w:tcPr>
          <w:p w14:paraId="37FCC53E">
            <w:pPr>
              <w:jc w:val="center"/>
              <w:rPr>
                <w:sz w:val="15"/>
                <w:szCs w:val="15"/>
              </w:rPr>
            </w:pPr>
            <w:r>
              <w:rPr>
                <w:sz w:val="15"/>
                <w:szCs w:val="15"/>
              </w:rPr>
              <w:t>12.0</w:t>
            </w:r>
          </w:p>
        </w:tc>
        <w:tc>
          <w:tcPr>
            <w:tcW w:w="810" w:type="dxa"/>
            <w:vAlign w:val="center"/>
          </w:tcPr>
          <w:p w14:paraId="3D1C1DA6">
            <w:pPr>
              <w:ind w:firstLine="300"/>
              <w:jc w:val="left"/>
              <w:rPr>
                <w:sz w:val="15"/>
                <w:szCs w:val="15"/>
              </w:rPr>
            </w:pPr>
            <w:r>
              <w:rPr>
                <w:sz w:val="15"/>
                <w:szCs w:val="15"/>
              </w:rPr>
              <w:t>1.2</w:t>
            </w:r>
          </w:p>
        </w:tc>
        <w:tc>
          <w:tcPr>
            <w:tcW w:w="1080" w:type="dxa"/>
            <w:vAlign w:val="center"/>
          </w:tcPr>
          <w:p w14:paraId="15570BEB">
            <w:pPr>
              <w:ind w:firstLine="300"/>
              <w:jc w:val="left"/>
              <w:rPr>
                <w:sz w:val="15"/>
                <w:szCs w:val="15"/>
              </w:rPr>
            </w:pPr>
            <w:r>
              <w:rPr>
                <w:sz w:val="15"/>
                <w:szCs w:val="15"/>
              </w:rPr>
              <w:t>320-400</w:t>
            </w:r>
          </w:p>
        </w:tc>
        <w:tc>
          <w:tcPr>
            <w:tcW w:w="1087" w:type="dxa"/>
            <w:vAlign w:val="center"/>
          </w:tcPr>
          <w:p w14:paraId="0D726802">
            <w:pPr>
              <w:ind w:firstLine="300"/>
              <w:jc w:val="left"/>
              <w:rPr>
                <w:sz w:val="15"/>
                <w:szCs w:val="15"/>
              </w:rPr>
            </w:pPr>
            <w:r>
              <w:rPr>
                <w:sz w:val="15"/>
                <w:szCs w:val="15"/>
              </w:rPr>
              <w:t>28-35</w:t>
            </w:r>
          </w:p>
        </w:tc>
        <w:tc>
          <w:tcPr>
            <w:tcW w:w="1350" w:type="dxa"/>
            <w:vAlign w:val="center"/>
          </w:tcPr>
          <w:p w14:paraId="0A43F2A9">
            <w:pPr>
              <w:ind w:firstLine="300"/>
              <w:jc w:val="left"/>
              <w:rPr>
                <w:sz w:val="15"/>
                <w:szCs w:val="15"/>
              </w:rPr>
            </w:pPr>
            <w:r>
              <w:rPr>
                <w:sz w:val="15"/>
                <w:szCs w:val="15"/>
              </w:rPr>
              <w:t>40-45</w:t>
            </w:r>
          </w:p>
        </w:tc>
        <w:tc>
          <w:tcPr>
            <w:tcW w:w="1890" w:type="dxa"/>
            <w:vAlign w:val="center"/>
          </w:tcPr>
          <w:p w14:paraId="4AF3E615">
            <w:pPr>
              <w:ind w:firstLine="300"/>
              <w:jc w:val="left"/>
              <w:rPr>
                <w:sz w:val="15"/>
                <w:szCs w:val="15"/>
              </w:rPr>
            </w:pPr>
            <w:r>
              <w:rPr>
                <w:sz w:val="15"/>
                <w:szCs w:val="15"/>
              </w:rPr>
              <w:t>15</w:t>
            </w:r>
          </w:p>
        </w:tc>
        <w:tc>
          <w:tcPr>
            <w:tcW w:w="1455" w:type="dxa"/>
            <w:vAlign w:val="center"/>
          </w:tcPr>
          <w:p w14:paraId="516D67B0">
            <w:pPr>
              <w:ind w:firstLine="300"/>
              <w:jc w:val="left"/>
              <w:rPr>
                <w:sz w:val="15"/>
                <w:szCs w:val="15"/>
              </w:rPr>
            </w:pPr>
            <w:r>
              <w:rPr>
                <w:sz w:val="15"/>
                <w:szCs w:val="15"/>
              </w:rPr>
              <w:t>15-20</w:t>
            </w:r>
          </w:p>
        </w:tc>
      </w:tr>
      <w:tr w14:paraId="0430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restart"/>
          </w:tcPr>
          <w:p w14:paraId="26D49F55">
            <w:pPr>
              <w:ind w:firstLine="300"/>
              <w:jc w:val="left"/>
              <w:rPr>
                <w:sz w:val="15"/>
                <w:szCs w:val="15"/>
              </w:rPr>
            </w:pPr>
          </w:p>
          <w:p w14:paraId="0C236C0B">
            <w:pPr>
              <w:ind w:firstLine="300"/>
              <w:jc w:val="left"/>
              <w:rPr>
                <w:sz w:val="15"/>
                <w:szCs w:val="15"/>
              </w:rPr>
            </w:pPr>
          </w:p>
          <w:p w14:paraId="67036CC6">
            <w:pPr>
              <w:ind w:firstLine="300"/>
              <w:jc w:val="left"/>
              <w:rPr>
                <w:sz w:val="15"/>
                <w:szCs w:val="15"/>
              </w:rPr>
            </w:pPr>
          </w:p>
          <w:p w14:paraId="752594AF">
            <w:pPr>
              <w:jc w:val="left"/>
              <w:rPr>
                <w:sz w:val="15"/>
                <w:szCs w:val="15"/>
              </w:rPr>
            </w:pPr>
            <w:r>
              <w:rPr>
                <w:sz w:val="15"/>
                <w:szCs w:val="15"/>
              </w:rPr>
              <w:t>角接</w:t>
            </w:r>
          </w:p>
        </w:tc>
        <w:tc>
          <w:tcPr>
            <w:tcW w:w="758" w:type="dxa"/>
            <w:vAlign w:val="center"/>
          </w:tcPr>
          <w:p w14:paraId="7E68F320">
            <w:pPr>
              <w:jc w:val="center"/>
              <w:rPr>
                <w:sz w:val="15"/>
                <w:szCs w:val="15"/>
              </w:rPr>
            </w:pPr>
            <w:r>
              <w:rPr>
                <w:sz w:val="15"/>
                <w:szCs w:val="15"/>
              </w:rPr>
              <w:t>2.0</w:t>
            </w:r>
          </w:p>
        </w:tc>
        <w:tc>
          <w:tcPr>
            <w:tcW w:w="810" w:type="dxa"/>
            <w:vAlign w:val="center"/>
          </w:tcPr>
          <w:p w14:paraId="0876E2F4">
            <w:pPr>
              <w:ind w:firstLine="300"/>
              <w:jc w:val="left"/>
              <w:rPr>
                <w:sz w:val="15"/>
                <w:szCs w:val="15"/>
              </w:rPr>
            </w:pPr>
            <w:r>
              <w:rPr>
                <w:sz w:val="15"/>
                <w:szCs w:val="15"/>
              </w:rPr>
              <w:t>1.2</w:t>
            </w:r>
          </w:p>
        </w:tc>
        <w:tc>
          <w:tcPr>
            <w:tcW w:w="1080" w:type="dxa"/>
            <w:vAlign w:val="center"/>
          </w:tcPr>
          <w:p w14:paraId="045A437E">
            <w:pPr>
              <w:ind w:firstLine="300"/>
              <w:jc w:val="left"/>
              <w:rPr>
                <w:sz w:val="15"/>
                <w:szCs w:val="15"/>
              </w:rPr>
            </w:pPr>
            <w:r>
              <w:rPr>
                <w:sz w:val="15"/>
                <w:szCs w:val="15"/>
              </w:rPr>
              <w:t>90-110</w:t>
            </w:r>
          </w:p>
        </w:tc>
        <w:tc>
          <w:tcPr>
            <w:tcW w:w="1087" w:type="dxa"/>
            <w:vAlign w:val="center"/>
          </w:tcPr>
          <w:p w14:paraId="7F0F4FF8">
            <w:pPr>
              <w:ind w:firstLine="300"/>
              <w:jc w:val="left"/>
              <w:rPr>
                <w:sz w:val="15"/>
                <w:szCs w:val="15"/>
              </w:rPr>
            </w:pPr>
            <w:r>
              <w:rPr>
                <w:sz w:val="15"/>
                <w:szCs w:val="15"/>
              </w:rPr>
              <w:t>18-23</w:t>
            </w:r>
          </w:p>
        </w:tc>
        <w:tc>
          <w:tcPr>
            <w:tcW w:w="1350" w:type="dxa"/>
            <w:vAlign w:val="center"/>
          </w:tcPr>
          <w:p w14:paraId="64201F8B">
            <w:pPr>
              <w:ind w:firstLine="300"/>
              <w:jc w:val="left"/>
              <w:rPr>
                <w:sz w:val="15"/>
                <w:szCs w:val="15"/>
              </w:rPr>
            </w:pPr>
            <w:r>
              <w:rPr>
                <w:sz w:val="15"/>
                <w:szCs w:val="15"/>
              </w:rPr>
              <w:t>45-50</w:t>
            </w:r>
          </w:p>
        </w:tc>
        <w:tc>
          <w:tcPr>
            <w:tcW w:w="1890" w:type="dxa"/>
            <w:vAlign w:val="center"/>
          </w:tcPr>
          <w:p w14:paraId="35344C37">
            <w:pPr>
              <w:ind w:firstLine="300"/>
              <w:jc w:val="left"/>
              <w:rPr>
                <w:sz w:val="15"/>
                <w:szCs w:val="15"/>
              </w:rPr>
            </w:pPr>
            <w:r>
              <w:rPr>
                <w:sz w:val="15"/>
                <w:szCs w:val="15"/>
              </w:rPr>
              <w:t>10</w:t>
            </w:r>
          </w:p>
        </w:tc>
        <w:tc>
          <w:tcPr>
            <w:tcW w:w="1455" w:type="dxa"/>
            <w:vAlign w:val="center"/>
          </w:tcPr>
          <w:p w14:paraId="4DC3E00E">
            <w:pPr>
              <w:ind w:firstLine="300"/>
              <w:jc w:val="left"/>
              <w:rPr>
                <w:sz w:val="15"/>
                <w:szCs w:val="15"/>
              </w:rPr>
            </w:pPr>
            <w:r>
              <w:rPr>
                <w:sz w:val="15"/>
                <w:szCs w:val="15"/>
              </w:rPr>
              <w:t>10-15</w:t>
            </w:r>
          </w:p>
        </w:tc>
      </w:tr>
      <w:tr w14:paraId="3F37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6DDB660A">
            <w:pPr>
              <w:ind w:firstLine="300"/>
              <w:jc w:val="left"/>
              <w:rPr>
                <w:sz w:val="15"/>
                <w:szCs w:val="15"/>
              </w:rPr>
            </w:pPr>
          </w:p>
        </w:tc>
        <w:tc>
          <w:tcPr>
            <w:tcW w:w="758" w:type="dxa"/>
            <w:vAlign w:val="center"/>
          </w:tcPr>
          <w:p w14:paraId="4F655481">
            <w:pPr>
              <w:jc w:val="center"/>
              <w:rPr>
                <w:sz w:val="15"/>
                <w:szCs w:val="15"/>
              </w:rPr>
            </w:pPr>
            <w:r>
              <w:rPr>
                <w:sz w:val="15"/>
                <w:szCs w:val="15"/>
              </w:rPr>
              <w:t>3.0</w:t>
            </w:r>
          </w:p>
        </w:tc>
        <w:tc>
          <w:tcPr>
            <w:tcW w:w="810" w:type="dxa"/>
            <w:vAlign w:val="center"/>
          </w:tcPr>
          <w:p w14:paraId="31F0E4E4">
            <w:pPr>
              <w:ind w:firstLine="300"/>
              <w:jc w:val="left"/>
              <w:rPr>
                <w:sz w:val="15"/>
                <w:szCs w:val="15"/>
              </w:rPr>
            </w:pPr>
            <w:r>
              <w:rPr>
                <w:sz w:val="15"/>
                <w:szCs w:val="15"/>
              </w:rPr>
              <w:t>1.2</w:t>
            </w:r>
          </w:p>
        </w:tc>
        <w:tc>
          <w:tcPr>
            <w:tcW w:w="1080" w:type="dxa"/>
            <w:vAlign w:val="center"/>
          </w:tcPr>
          <w:p w14:paraId="1A58BB04">
            <w:pPr>
              <w:ind w:firstLine="300"/>
              <w:jc w:val="left"/>
              <w:rPr>
                <w:sz w:val="15"/>
                <w:szCs w:val="15"/>
              </w:rPr>
            </w:pPr>
            <w:r>
              <w:rPr>
                <w:sz w:val="15"/>
                <w:szCs w:val="15"/>
              </w:rPr>
              <w:t>180-220</w:t>
            </w:r>
          </w:p>
        </w:tc>
        <w:tc>
          <w:tcPr>
            <w:tcW w:w="1087" w:type="dxa"/>
            <w:vAlign w:val="center"/>
          </w:tcPr>
          <w:p w14:paraId="69F33C73">
            <w:pPr>
              <w:ind w:firstLine="300"/>
              <w:jc w:val="left"/>
              <w:rPr>
                <w:sz w:val="15"/>
                <w:szCs w:val="15"/>
              </w:rPr>
            </w:pPr>
            <w:r>
              <w:rPr>
                <w:sz w:val="15"/>
                <w:szCs w:val="15"/>
              </w:rPr>
              <w:t>22-24</w:t>
            </w:r>
          </w:p>
        </w:tc>
        <w:tc>
          <w:tcPr>
            <w:tcW w:w="1350" w:type="dxa"/>
            <w:vAlign w:val="center"/>
          </w:tcPr>
          <w:p w14:paraId="211F7229">
            <w:pPr>
              <w:ind w:firstLine="300"/>
              <w:jc w:val="left"/>
              <w:rPr>
                <w:sz w:val="15"/>
                <w:szCs w:val="15"/>
              </w:rPr>
            </w:pPr>
            <w:r>
              <w:rPr>
                <w:sz w:val="15"/>
                <w:szCs w:val="15"/>
              </w:rPr>
              <w:t>45-50</w:t>
            </w:r>
          </w:p>
        </w:tc>
        <w:tc>
          <w:tcPr>
            <w:tcW w:w="1890" w:type="dxa"/>
            <w:vAlign w:val="center"/>
          </w:tcPr>
          <w:p w14:paraId="1136C4B2">
            <w:pPr>
              <w:ind w:firstLine="300"/>
              <w:jc w:val="left"/>
              <w:rPr>
                <w:sz w:val="15"/>
                <w:szCs w:val="15"/>
              </w:rPr>
            </w:pPr>
            <w:r>
              <w:rPr>
                <w:sz w:val="15"/>
                <w:szCs w:val="15"/>
              </w:rPr>
              <w:t>10</w:t>
            </w:r>
          </w:p>
        </w:tc>
        <w:tc>
          <w:tcPr>
            <w:tcW w:w="1455" w:type="dxa"/>
            <w:vAlign w:val="center"/>
          </w:tcPr>
          <w:p w14:paraId="17EB3FCF">
            <w:pPr>
              <w:ind w:firstLine="300"/>
              <w:jc w:val="left"/>
              <w:rPr>
                <w:sz w:val="15"/>
                <w:szCs w:val="15"/>
              </w:rPr>
            </w:pPr>
            <w:r>
              <w:rPr>
                <w:sz w:val="15"/>
                <w:szCs w:val="15"/>
              </w:rPr>
              <w:t>10-15</w:t>
            </w:r>
          </w:p>
        </w:tc>
      </w:tr>
      <w:tr w14:paraId="6B33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2E3ABA26">
            <w:pPr>
              <w:ind w:firstLine="300"/>
              <w:jc w:val="left"/>
              <w:rPr>
                <w:sz w:val="15"/>
                <w:szCs w:val="15"/>
              </w:rPr>
            </w:pPr>
          </w:p>
        </w:tc>
        <w:tc>
          <w:tcPr>
            <w:tcW w:w="758" w:type="dxa"/>
            <w:vAlign w:val="center"/>
          </w:tcPr>
          <w:p w14:paraId="6A28B8F4">
            <w:pPr>
              <w:jc w:val="center"/>
              <w:rPr>
                <w:sz w:val="15"/>
                <w:szCs w:val="15"/>
              </w:rPr>
            </w:pPr>
            <w:r>
              <w:rPr>
                <w:sz w:val="15"/>
                <w:szCs w:val="15"/>
              </w:rPr>
              <w:t>4.0</w:t>
            </w:r>
          </w:p>
        </w:tc>
        <w:tc>
          <w:tcPr>
            <w:tcW w:w="810" w:type="dxa"/>
            <w:vAlign w:val="center"/>
          </w:tcPr>
          <w:p w14:paraId="031D4F13">
            <w:pPr>
              <w:ind w:firstLine="300"/>
              <w:jc w:val="left"/>
              <w:rPr>
                <w:sz w:val="15"/>
                <w:szCs w:val="15"/>
              </w:rPr>
            </w:pPr>
            <w:r>
              <w:rPr>
                <w:sz w:val="15"/>
                <w:szCs w:val="15"/>
              </w:rPr>
              <w:t>1.2</w:t>
            </w:r>
          </w:p>
        </w:tc>
        <w:tc>
          <w:tcPr>
            <w:tcW w:w="1080" w:type="dxa"/>
            <w:vAlign w:val="center"/>
          </w:tcPr>
          <w:p w14:paraId="3772A386">
            <w:pPr>
              <w:ind w:firstLine="300"/>
              <w:jc w:val="left"/>
              <w:rPr>
                <w:sz w:val="15"/>
                <w:szCs w:val="15"/>
              </w:rPr>
            </w:pPr>
            <w:r>
              <w:rPr>
                <w:sz w:val="15"/>
                <w:szCs w:val="15"/>
              </w:rPr>
              <w:t>200-250</w:t>
            </w:r>
          </w:p>
        </w:tc>
        <w:tc>
          <w:tcPr>
            <w:tcW w:w="1087" w:type="dxa"/>
            <w:vAlign w:val="center"/>
          </w:tcPr>
          <w:p w14:paraId="66E75807">
            <w:pPr>
              <w:ind w:firstLine="300"/>
              <w:jc w:val="left"/>
              <w:rPr>
                <w:sz w:val="15"/>
                <w:szCs w:val="15"/>
              </w:rPr>
            </w:pPr>
            <w:r>
              <w:rPr>
                <w:sz w:val="15"/>
                <w:szCs w:val="15"/>
              </w:rPr>
              <w:t>24-26</w:t>
            </w:r>
          </w:p>
        </w:tc>
        <w:tc>
          <w:tcPr>
            <w:tcW w:w="1350" w:type="dxa"/>
            <w:vAlign w:val="center"/>
          </w:tcPr>
          <w:p w14:paraId="565176E4">
            <w:pPr>
              <w:ind w:firstLine="300"/>
              <w:jc w:val="left"/>
              <w:rPr>
                <w:sz w:val="15"/>
                <w:szCs w:val="15"/>
              </w:rPr>
            </w:pPr>
            <w:r>
              <w:rPr>
                <w:sz w:val="15"/>
                <w:szCs w:val="15"/>
              </w:rPr>
              <w:t>40-50</w:t>
            </w:r>
          </w:p>
        </w:tc>
        <w:tc>
          <w:tcPr>
            <w:tcW w:w="1890" w:type="dxa"/>
            <w:vAlign w:val="center"/>
          </w:tcPr>
          <w:p w14:paraId="48315D73">
            <w:pPr>
              <w:ind w:firstLine="300"/>
              <w:jc w:val="left"/>
              <w:rPr>
                <w:sz w:val="15"/>
                <w:szCs w:val="15"/>
              </w:rPr>
            </w:pPr>
            <w:r>
              <w:rPr>
                <w:sz w:val="15"/>
                <w:szCs w:val="15"/>
              </w:rPr>
              <w:t>10</w:t>
            </w:r>
          </w:p>
        </w:tc>
        <w:tc>
          <w:tcPr>
            <w:tcW w:w="1455" w:type="dxa"/>
            <w:vAlign w:val="center"/>
          </w:tcPr>
          <w:p w14:paraId="6C100A4E">
            <w:pPr>
              <w:ind w:firstLine="300"/>
              <w:jc w:val="left"/>
              <w:rPr>
                <w:sz w:val="15"/>
                <w:szCs w:val="15"/>
              </w:rPr>
            </w:pPr>
            <w:r>
              <w:rPr>
                <w:sz w:val="15"/>
                <w:szCs w:val="15"/>
              </w:rPr>
              <w:t>10-15</w:t>
            </w:r>
          </w:p>
        </w:tc>
      </w:tr>
      <w:tr w14:paraId="7A89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6EF5A82F">
            <w:pPr>
              <w:ind w:firstLine="300"/>
              <w:jc w:val="left"/>
              <w:rPr>
                <w:sz w:val="15"/>
                <w:szCs w:val="15"/>
              </w:rPr>
            </w:pPr>
          </w:p>
        </w:tc>
        <w:tc>
          <w:tcPr>
            <w:tcW w:w="758" w:type="dxa"/>
            <w:vAlign w:val="center"/>
          </w:tcPr>
          <w:p w14:paraId="5A1139BA">
            <w:pPr>
              <w:jc w:val="center"/>
              <w:rPr>
                <w:sz w:val="15"/>
                <w:szCs w:val="15"/>
              </w:rPr>
            </w:pPr>
            <w:r>
              <w:rPr>
                <w:sz w:val="15"/>
                <w:szCs w:val="15"/>
              </w:rPr>
              <w:t>5.0</w:t>
            </w:r>
          </w:p>
        </w:tc>
        <w:tc>
          <w:tcPr>
            <w:tcW w:w="810" w:type="dxa"/>
            <w:vAlign w:val="center"/>
          </w:tcPr>
          <w:p w14:paraId="79A3813F">
            <w:pPr>
              <w:ind w:firstLine="300"/>
              <w:jc w:val="left"/>
              <w:rPr>
                <w:sz w:val="15"/>
                <w:szCs w:val="15"/>
              </w:rPr>
            </w:pPr>
            <w:r>
              <w:rPr>
                <w:sz w:val="15"/>
                <w:szCs w:val="15"/>
              </w:rPr>
              <w:t>1.2</w:t>
            </w:r>
          </w:p>
        </w:tc>
        <w:tc>
          <w:tcPr>
            <w:tcW w:w="1080" w:type="dxa"/>
            <w:vAlign w:val="center"/>
          </w:tcPr>
          <w:p w14:paraId="56CDE9FB">
            <w:pPr>
              <w:ind w:firstLine="300"/>
              <w:jc w:val="left"/>
              <w:rPr>
                <w:sz w:val="15"/>
                <w:szCs w:val="15"/>
              </w:rPr>
            </w:pPr>
            <w:r>
              <w:rPr>
                <w:sz w:val="15"/>
                <w:szCs w:val="15"/>
              </w:rPr>
              <w:t>220-270</w:t>
            </w:r>
          </w:p>
        </w:tc>
        <w:tc>
          <w:tcPr>
            <w:tcW w:w="1087" w:type="dxa"/>
            <w:vAlign w:val="center"/>
          </w:tcPr>
          <w:p w14:paraId="5A5E41D5">
            <w:pPr>
              <w:ind w:firstLine="300"/>
              <w:jc w:val="left"/>
              <w:rPr>
                <w:sz w:val="15"/>
                <w:szCs w:val="15"/>
              </w:rPr>
            </w:pPr>
            <w:r>
              <w:rPr>
                <w:sz w:val="15"/>
                <w:szCs w:val="15"/>
              </w:rPr>
              <w:t>25-27</w:t>
            </w:r>
          </w:p>
        </w:tc>
        <w:tc>
          <w:tcPr>
            <w:tcW w:w="1350" w:type="dxa"/>
            <w:vAlign w:val="center"/>
          </w:tcPr>
          <w:p w14:paraId="3FFDAD9B">
            <w:pPr>
              <w:ind w:firstLine="300"/>
              <w:jc w:val="left"/>
              <w:rPr>
                <w:sz w:val="15"/>
                <w:szCs w:val="15"/>
              </w:rPr>
            </w:pPr>
            <w:r>
              <w:rPr>
                <w:sz w:val="15"/>
                <w:szCs w:val="15"/>
              </w:rPr>
              <w:t>40-50</w:t>
            </w:r>
          </w:p>
        </w:tc>
        <w:tc>
          <w:tcPr>
            <w:tcW w:w="1890" w:type="dxa"/>
            <w:vAlign w:val="center"/>
          </w:tcPr>
          <w:p w14:paraId="4096540C">
            <w:pPr>
              <w:ind w:firstLine="300"/>
              <w:jc w:val="left"/>
              <w:rPr>
                <w:sz w:val="15"/>
                <w:szCs w:val="15"/>
              </w:rPr>
            </w:pPr>
            <w:r>
              <w:rPr>
                <w:sz w:val="15"/>
                <w:szCs w:val="15"/>
              </w:rPr>
              <w:t>10</w:t>
            </w:r>
          </w:p>
        </w:tc>
        <w:tc>
          <w:tcPr>
            <w:tcW w:w="1455" w:type="dxa"/>
            <w:vAlign w:val="center"/>
          </w:tcPr>
          <w:p w14:paraId="45FBFFD6">
            <w:pPr>
              <w:ind w:firstLine="300"/>
              <w:jc w:val="left"/>
              <w:rPr>
                <w:sz w:val="15"/>
                <w:szCs w:val="15"/>
              </w:rPr>
            </w:pPr>
            <w:r>
              <w:rPr>
                <w:sz w:val="15"/>
                <w:szCs w:val="15"/>
              </w:rPr>
              <w:t>10-15</w:t>
            </w:r>
          </w:p>
        </w:tc>
      </w:tr>
      <w:tr w14:paraId="27BA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7B0ACB4A">
            <w:pPr>
              <w:ind w:firstLine="300"/>
              <w:jc w:val="left"/>
              <w:rPr>
                <w:sz w:val="15"/>
                <w:szCs w:val="15"/>
              </w:rPr>
            </w:pPr>
          </w:p>
        </w:tc>
        <w:tc>
          <w:tcPr>
            <w:tcW w:w="758" w:type="dxa"/>
            <w:vAlign w:val="center"/>
          </w:tcPr>
          <w:p w14:paraId="117FDD54">
            <w:pPr>
              <w:jc w:val="center"/>
              <w:rPr>
                <w:sz w:val="15"/>
                <w:szCs w:val="15"/>
              </w:rPr>
            </w:pPr>
            <w:r>
              <w:rPr>
                <w:sz w:val="15"/>
                <w:szCs w:val="15"/>
              </w:rPr>
              <w:t>6.0</w:t>
            </w:r>
          </w:p>
        </w:tc>
        <w:tc>
          <w:tcPr>
            <w:tcW w:w="810" w:type="dxa"/>
            <w:vAlign w:val="center"/>
          </w:tcPr>
          <w:p w14:paraId="7070A0C0">
            <w:pPr>
              <w:ind w:firstLine="300"/>
              <w:jc w:val="left"/>
              <w:rPr>
                <w:sz w:val="15"/>
                <w:szCs w:val="15"/>
              </w:rPr>
            </w:pPr>
            <w:r>
              <w:rPr>
                <w:sz w:val="15"/>
                <w:szCs w:val="15"/>
              </w:rPr>
              <w:t>1.2</w:t>
            </w:r>
          </w:p>
        </w:tc>
        <w:tc>
          <w:tcPr>
            <w:tcW w:w="1080" w:type="dxa"/>
            <w:vAlign w:val="center"/>
          </w:tcPr>
          <w:p w14:paraId="4EB344B3">
            <w:pPr>
              <w:ind w:firstLine="300"/>
              <w:jc w:val="left"/>
              <w:rPr>
                <w:sz w:val="15"/>
                <w:szCs w:val="15"/>
              </w:rPr>
            </w:pPr>
            <w:r>
              <w:rPr>
                <w:sz w:val="15"/>
                <w:szCs w:val="15"/>
              </w:rPr>
              <w:t>240-290</w:t>
            </w:r>
          </w:p>
        </w:tc>
        <w:tc>
          <w:tcPr>
            <w:tcW w:w="1087" w:type="dxa"/>
            <w:vAlign w:val="center"/>
          </w:tcPr>
          <w:p w14:paraId="2A180684">
            <w:pPr>
              <w:ind w:firstLine="300"/>
              <w:jc w:val="left"/>
              <w:rPr>
                <w:sz w:val="15"/>
                <w:szCs w:val="15"/>
              </w:rPr>
            </w:pPr>
            <w:r>
              <w:rPr>
                <w:sz w:val="15"/>
                <w:szCs w:val="15"/>
              </w:rPr>
              <w:t>26-28</w:t>
            </w:r>
          </w:p>
        </w:tc>
        <w:tc>
          <w:tcPr>
            <w:tcW w:w="1350" w:type="dxa"/>
            <w:vAlign w:val="center"/>
          </w:tcPr>
          <w:p w14:paraId="54CA821D">
            <w:pPr>
              <w:ind w:firstLine="300"/>
              <w:jc w:val="left"/>
              <w:rPr>
                <w:sz w:val="15"/>
                <w:szCs w:val="15"/>
              </w:rPr>
            </w:pPr>
            <w:r>
              <w:rPr>
                <w:sz w:val="15"/>
                <w:szCs w:val="15"/>
              </w:rPr>
              <w:t>40-50</w:t>
            </w:r>
          </w:p>
        </w:tc>
        <w:tc>
          <w:tcPr>
            <w:tcW w:w="1890" w:type="dxa"/>
            <w:vAlign w:val="center"/>
          </w:tcPr>
          <w:p w14:paraId="6BDB901F">
            <w:pPr>
              <w:ind w:firstLine="300"/>
              <w:jc w:val="left"/>
              <w:rPr>
                <w:sz w:val="15"/>
                <w:szCs w:val="15"/>
              </w:rPr>
            </w:pPr>
            <w:r>
              <w:rPr>
                <w:sz w:val="15"/>
                <w:szCs w:val="15"/>
              </w:rPr>
              <w:t>15</w:t>
            </w:r>
          </w:p>
        </w:tc>
        <w:tc>
          <w:tcPr>
            <w:tcW w:w="1455" w:type="dxa"/>
            <w:vAlign w:val="center"/>
          </w:tcPr>
          <w:p w14:paraId="026A2A98">
            <w:pPr>
              <w:ind w:firstLine="300"/>
              <w:jc w:val="left"/>
              <w:rPr>
                <w:sz w:val="15"/>
                <w:szCs w:val="15"/>
              </w:rPr>
            </w:pPr>
            <w:r>
              <w:rPr>
                <w:sz w:val="15"/>
                <w:szCs w:val="15"/>
              </w:rPr>
              <w:t>10-15</w:t>
            </w:r>
          </w:p>
        </w:tc>
      </w:tr>
      <w:tr w14:paraId="1498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686547FE">
            <w:pPr>
              <w:ind w:firstLine="300"/>
              <w:jc w:val="left"/>
              <w:rPr>
                <w:sz w:val="15"/>
                <w:szCs w:val="15"/>
              </w:rPr>
            </w:pPr>
          </w:p>
        </w:tc>
        <w:tc>
          <w:tcPr>
            <w:tcW w:w="758" w:type="dxa"/>
            <w:vAlign w:val="center"/>
          </w:tcPr>
          <w:p w14:paraId="303AF85C">
            <w:pPr>
              <w:jc w:val="center"/>
              <w:rPr>
                <w:sz w:val="15"/>
                <w:szCs w:val="15"/>
              </w:rPr>
            </w:pPr>
            <w:r>
              <w:rPr>
                <w:sz w:val="15"/>
                <w:szCs w:val="15"/>
              </w:rPr>
              <w:t>8.0</w:t>
            </w:r>
          </w:p>
        </w:tc>
        <w:tc>
          <w:tcPr>
            <w:tcW w:w="810" w:type="dxa"/>
            <w:vAlign w:val="center"/>
          </w:tcPr>
          <w:p w14:paraId="7432DA3F">
            <w:pPr>
              <w:ind w:firstLine="300"/>
              <w:jc w:val="left"/>
              <w:rPr>
                <w:sz w:val="15"/>
                <w:szCs w:val="15"/>
              </w:rPr>
            </w:pPr>
            <w:r>
              <w:rPr>
                <w:sz w:val="15"/>
                <w:szCs w:val="15"/>
              </w:rPr>
              <w:t>1.2</w:t>
            </w:r>
          </w:p>
        </w:tc>
        <w:tc>
          <w:tcPr>
            <w:tcW w:w="1080" w:type="dxa"/>
            <w:vAlign w:val="center"/>
          </w:tcPr>
          <w:p w14:paraId="1D482A96">
            <w:pPr>
              <w:ind w:firstLine="300"/>
              <w:jc w:val="left"/>
              <w:rPr>
                <w:sz w:val="15"/>
                <w:szCs w:val="15"/>
              </w:rPr>
            </w:pPr>
            <w:r>
              <w:rPr>
                <w:sz w:val="15"/>
                <w:szCs w:val="15"/>
              </w:rPr>
              <w:t>250-310</w:t>
            </w:r>
          </w:p>
        </w:tc>
        <w:tc>
          <w:tcPr>
            <w:tcW w:w="1087" w:type="dxa"/>
            <w:vAlign w:val="center"/>
          </w:tcPr>
          <w:p w14:paraId="0DE04151">
            <w:pPr>
              <w:ind w:firstLine="300"/>
              <w:jc w:val="left"/>
              <w:rPr>
                <w:sz w:val="15"/>
                <w:szCs w:val="15"/>
              </w:rPr>
            </w:pPr>
            <w:r>
              <w:rPr>
                <w:sz w:val="15"/>
                <w:szCs w:val="15"/>
              </w:rPr>
              <w:t>26-30</w:t>
            </w:r>
          </w:p>
        </w:tc>
        <w:tc>
          <w:tcPr>
            <w:tcW w:w="1350" w:type="dxa"/>
            <w:vAlign w:val="center"/>
          </w:tcPr>
          <w:p w14:paraId="56B81184">
            <w:pPr>
              <w:ind w:firstLine="300"/>
              <w:jc w:val="left"/>
              <w:rPr>
                <w:sz w:val="15"/>
                <w:szCs w:val="15"/>
              </w:rPr>
            </w:pPr>
            <w:r>
              <w:rPr>
                <w:sz w:val="15"/>
                <w:szCs w:val="15"/>
              </w:rPr>
              <w:t>40-50</w:t>
            </w:r>
          </w:p>
        </w:tc>
        <w:tc>
          <w:tcPr>
            <w:tcW w:w="1890" w:type="dxa"/>
            <w:vAlign w:val="center"/>
          </w:tcPr>
          <w:p w14:paraId="11C6BE9C">
            <w:pPr>
              <w:ind w:firstLine="300"/>
              <w:jc w:val="left"/>
              <w:rPr>
                <w:sz w:val="15"/>
                <w:szCs w:val="15"/>
              </w:rPr>
            </w:pPr>
            <w:r>
              <w:rPr>
                <w:sz w:val="15"/>
                <w:szCs w:val="15"/>
              </w:rPr>
              <w:t>15</w:t>
            </w:r>
          </w:p>
        </w:tc>
        <w:tc>
          <w:tcPr>
            <w:tcW w:w="1455" w:type="dxa"/>
            <w:vAlign w:val="center"/>
          </w:tcPr>
          <w:p w14:paraId="458A4AA5">
            <w:pPr>
              <w:ind w:firstLine="300"/>
              <w:jc w:val="left"/>
              <w:rPr>
                <w:sz w:val="15"/>
                <w:szCs w:val="15"/>
              </w:rPr>
            </w:pPr>
            <w:r>
              <w:rPr>
                <w:sz w:val="15"/>
                <w:szCs w:val="15"/>
              </w:rPr>
              <w:t>10-20</w:t>
            </w:r>
          </w:p>
        </w:tc>
      </w:tr>
      <w:tr w14:paraId="0C9E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5451805D">
            <w:pPr>
              <w:ind w:firstLine="300"/>
              <w:jc w:val="left"/>
              <w:rPr>
                <w:sz w:val="15"/>
                <w:szCs w:val="15"/>
              </w:rPr>
            </w:pPr>
          </w:p>
        </w:tc>
        <w:tc>
          <w:tcPr>
            <w:tcW w:w="758" w:type="dxa"/>
            <w:vAlign w:val="center"/>
          </w:tcPr>
          <w:p w14:paraId="2AEFC23B">
            <w:pPr>
              <w:jc w:val="center"/>
              <w:rPr>
                <w:sz w:val="15"/>
                <w:szCs w:val="15"/>
              </w:rPr>
            </w:pPr>
            <w:r>
              <w:rPr>
                <w:sz w:val="15"/>
                <w:szCs w:val="15"/>
              </w:rPr>
              <w:t>9.0</w:t>
            </w:r>
          </w:p>
        </w:tc>
        <w:tc>
          <w:tcPr>
            <w:tcW w:w="810" w:type="dxa"/>
            <w:vAlign w:val="center"/>
          </w:tcPr>
          <w:p w14:paraId="550E9095">
            <w:pPr>
              <w:ind w:firstLine="300"/>
              <w:jc w:val="left"/>
              <w:rPr>
                <w:sz w:val="15"/>
                <w:szCs w:val="15"/>
              </w:rPr>
            </w:pPr>
            <w:r>
              <w:rPr>
                <w:sz w:val="15"/>
                <w:szCs w:val="15"/>
              </w:rPr>
              <w:t>1.2</w:t>
            </w:r>
          </w:p>
        </w:tc>
        <w:tc>
          <w:tcPr>
            <w:tcW w:w="1080" w:type="dxa"/>
            <w:vAlign w:val="center"/>
          </w:tcPr>
          <w:p w14:paraId="569F7731">
            <w:pPr>
              <w:ind w:firstLine="300"/>
              <w:jc w:val="left"/>
              <w:rPr>
                <w:sz w:val="15"/>
                <w:szCs w:val="15"/>
              </w:rPr>
            </w:pPr>
            <w:r>
              <w:rPr>
                <w:sz w:val="15"/>
                <w:szCs w:val="15"/>
              </w:rPr>
              <w:t>260-330</w:t>
            </w:r>
          </w:p>
        </w:tc>
        <w:tc>
          <w:tcPr>
            <w:tcW w:w="1087" w:type="dxa"/>
            <w:vAlign w:val="center"/>
          </w:tcPr>
          <w:p w14:paraId="32940D2B">
            <w:pPr>
              <w:ind w:firstLine="300"/>
              <w:jc w:val="left"/>
              <w:rPr>
                <w:sz w:val="15"/>
                <w:szCs w:val="15"/>
              </w:rPr>
            </w:pPr>
            <w:r>
              <w:rPr>
                <w:sz w:val="15"/>
                <w:szCs w:val="15"/>
              </w:rPr>
              <w:t>27-33</w:t>
            </w:r>
          </w:p>
        </w:tc>
        <w:tc>
          <w:tcPr>
            <w:tcW w:w="1350" w:type="dxa"/>
            <w:vAlign w:val="center"/>
          </w:tcPr>
          <w:p w14:paraId="6FA8386E">
            <w:pPr>
              <w:ind w:firstLine="300"/>
              <w:jc w:val="left"/>
              <w:rPr>
                <w:sz w:val="15"/>
                <w:szCs w:val="15"/>
              </w:rPr>
            </w:pPr>
            <w:r>
              <w:rPr>
                <w:sz w:val="15"/>
                <w:szCs w:val="15"/>
              </w:rPr>
              <w:t>40-50</w:t>
            </w:r>
          </w:p>
        </w:tc>
        <w:tc>
          <w:tcPr>
            <w:tcW w:w="1890" w:type="dxa"/>
            <w:vAlign w:val="center"/>
          </w:tcPr>
          <w:p w14:paraId="12222F29">
            <w:pPr>
              <w:ind w:firstLine="300"/>
              <w:jc w:val="left"/>
              <w:rPr>
                <w:sz w:val="15"/>
                <w:szCs w:val="15"/>
              </w:rPr>
            </w:pPr>
            <w:r>
              <w:rPr>
                <w:sz w:val="15"/>
                <w:szCs w:val="15"/>
              </w:rPr>
              <w:t>15</w:t>
            </w:r>
          </w:p>
        </w:tc>
        <w:tc>
          <w:tcPr>
            <w:tcW w:w="1455" w:type="dxa"/>
            <w:vAlign w:val="center"/>
          </w:tcPr>
          <w:p w14:paraId="3009EEC6">
            <w:pPr>
              <w:ind w:firstLine="300"/>
              <w:jc w:val="left"/>
              <w:rPr>
                <w:sz w:val="15"/>
                <w:szCs w:val="15"/>
              </w:rPr>
            </w:pPr>
            <w:r>
              <w:rPr>
                <w:sz w:val="15"/>
                <w:szCs w:val="15"/>
              </w:rPr>
              <w:t>15-20</w:t>
            </w:r>
          </w:p>
        </w:tc>
      </w:tr>
      <w:tr w14:paraId="65BD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48D52000">
            <w:pPr>
              <w:ind w:firstLine="300"/>
              <w:jc w:val="left"/>
              <w:rPr>
                <w:sz w:val="15"/>
                <w:szCs w:val="15"/>
              </w:rPr>
            </w:pPr>
          </w:p>
        </w:tc>
        <w:tc>
          <w:tcPr>
            <w:tcW w:w="758" w:type="dxa"/>
            <w:vAlign w:val="center"/>
          </w:tcPr>
          <w:p w14:paraId="508DDA8C">
            <w:pPr>
              <w:jc w:val="center"/>
              <w:rPr>
                <w:sz w:val="15"/>
                <w:szCs w:val="15"/>
              </w:rPr>
            </w:pPr>
            <w:r>
              <w:rPr>
                <w:sz w:val="15"/>
                <w:szCs w:val="15"/>
              </w:rPr>
              <w:t>10.0</w:t>
            </w:r>
          </w:p>
        </w:tc>
        <w:tc>
          <w:tcPr>
            <w:tcW w:w="810" w:type="dxa"/>
            <w:vAlign w:val="center"/>
          </w:tcPr>
          <w:p w14:paraId="28B04916">
            <w:pPr>
              <w:ind w:firstLine="300"/>
              <w:jc w:val="left"/>
              <w:rPr>
                <w:sz w:val="15"/>
                <w:szCs w:val="15"/>
              </w:rPr>
            </w:pPr>
            <w:r>
              <w:rPr>
                <w:sz w:val="15"/>
                <w:szCs w:val="15"/>
              </w:rPr>
              <w:t>1.2</w:t>
            </w:r>
          </w:p>
        </w:tc>
        <w:tc>
          <w:tcPr>
            <w:tcW w:w="1080" w:type="dxa"/>
            <w:vAlign w:val="center"/>
          </w:tcPr>
          <w:p w14:paraId="7BBDAFC1">
            <w:pPr>
              <w:ind w:firstLine="300"/>
              <w:jc w:val="left"/>
              <w:rPr>
                <w:sz w:val="15"/>
                <w:szCs w:val="15"/>
              </w:rPr>
            </w:pPr>
            <w:r>
              <w:rPr>
                <w:sz w:val="15"/>
                <w:szCs w:val="15"/>
              </w:rPr>
              <w:t>280-350</w:t>
            </w:r>
          </w:p>
        </w:tc>
        <w:tc>
          <w:tcPr>
            <w:tcW w:w="1087" w:type="dxa"/>
            <w:vAlign w:val="center"/>
          </w:tcPr>
          <w:p w14:paraId="653D1DB9">
            <w:pPr>
              <w:ind w:firstLine="300"/>
              <w:jc w:val="left"/>
              <w:rPr>
                <w:sz w:val="15"/>
                <w:szCs w:val="15"/>
              </w:rPr>
            </w:pPr>
            <w:r>
              <w:rPr>
                <w:sz w:val="15"/>
                <w:szCs w:val="15"/>
              </w:rPr>
              <w:t>28-34</w:t>
            </w:r>
          </w:p>
        </w:tc>
        <w:tc>
          <w:tcPr>
            <w:tcW w:w="1350" w:type="dxa"/>
            <w:vAlign w:val="center"/>
          </w:tcPr>
          <w:p w14:paraId="3F92E1CA">
            <w:pPr>
              <w:ind w:firstLine="300"/>
              <w:jc w:val="left"/>
              <w:rPr>
                <w:sz w:val="15"/>
                <w:szCs w:val="15"/>
              </w:rPr>
            </w:pPr>
            <w:r>
              <w:rPr>
                <w:sz w:val="15"/>
                <w:szCs w:val="15"/>
              </w:rPr>
              <w:t>40-50</w:t>
            </w:r>
          </w:p>
        </w:tc>
        <w:tc>
          <w:tcPr>
            <w:tcW w:w="1890" w:type="dxa"/>
            <w:vAlign w:val="center"/>
          </w:tcPr>
          <w:p w14:paraId="65CC01BE">
            <w:pPr>
              <w:ind w:firstLine="300"/>
              <w:jc w:val="left"/>
              <w:rPr>
                <w:sz w:val="15"/>
                <w:szCs w:val="15"/>
              </w:rPr>
            </w:pPr>
            <w:r>
              <w:rPr>
                <w:sz w:val="15"/>
                <w:szCs w:val="15"/>
              </w:rPr>
              <w:t>15</w:t>
            </w:r>
          </w:p>
        </w:tc>
        <w:tc>
          <w:tcPr>
            <w:tcW w:w="1455" w:type="dxa"/>
            <w:vAlign w:val="center"/>
          </w:tcPr>
          <w:p w14:paraId="72CA2A5B">
            <w:pPr>
              <w:ind w:firstLine="300"/>
              <w:jc w:val="left"/>
              <w:rPr>
                <w:sz w:val="15"/>
                <w:szCs w:val="15"/>
              </w:rPr>
            </w:pPr>
            <w:r>
              <w:rPr>
                <w:sz w:val="15"/>
                <w:szCs w:val="15"/>
              </w:rPr>
              <w:t>15-20</w:t>
            </w:r>
          </w:p>
        </w:tc>
      </w:tr>
      <w:tr w14:paraId="2659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4AABD6FC">
            <w:pPr>
              <w:ind w:firstLine="300"/>
              <w:jc w:val="left"/>
              <w:rPr>
                <w:sz w:val="15"/>
                <w:szCs w:val="15"/>
              </w:rPr>
            </w:pPr>
          </w:p>
        </w:tc>
        <w:tc>
          <w:tcPr>
            <w:tcW w:w="758" w:type="dxa"/>
            <w:vAlign w:val="center"/>
          </w:tcPr>
          <w:p w14:paraId="204870E0">
            <w:pPr>
              <w:jc w:val="center"/>
              <w:rPr>
                <w:sz w:val="15"/>
                <w:szCs w:val="15"/>
              </w:rPr>
            </w:pPr>
            <w:r>
              <w:rPr>
                <w:sz w:val="15"/>
                <w:szCs w:val="15"/>
              </w:rPr>
              <w:t>12.0</w:t>
            </w:r>
          </w:p>
        </w:tc>
        <w:tc>
          <w:tcPr>
            <w:tcW w:w="810" w:type="dxa"/>
            <w:vAlign w:val="center"/>
          </w:tcPr>
          <w:p w14:paraId="32BA8EFA">
            <w:pPr>
              <w:ind w:firstLine="300"/>
              <w:jc w:val="left"/>
              <w:rPr>
                <w:sz w:val="15"/>
                <w:szCs w:val="15"/>
              </w:rPr>
            </w:pPr>
            <w:r>
              <w:rPr>
                <w:sz w:val="15"/>
                <w:szCs w:val="15"/>
              </w:rPr>
              <w:t>1.2</w:t>
            </w:r>
          </w:p>
        </w:tc>
        <w:tc>
          <w:tcPr>
            <w:tcW w:w="1080" w:type="dxa"/>
            <w:vAlign w:val="center"/>
          </w:tcPr>
          <w:p w14:paraId="36417104">
            <w:pPr>
              <w:ind w:firstLine="300"/>
              <w:jc w:val="left"/>
              <w:rPr>
                <w:sz w:val="15"/>
                <w:szCs w:val="15"/>
              </w:rPr>
            </w:pPr>
            <w:r>
              <w:rPr>
                <w:sz w:val="15"/>
                <w:szCs w:val="15"/>
              </w:rPr>
              <w:t>340-420</w:t>
            </w:r>
          </w:p>
        </w:tc>
        <w:tc>
          <w:tcPr>
            <w:tcW w:w="1087" w:type="dxa"/>
            <w:vAlign w:val="center"/>
          </w:tcPr>
          <w:p w14:paraId="11A31218">
            <w:pPr>
              <w:ind w:firstLine="300"/>
              <w:jc w:val="left"/>
              <w:rPr>
                <w:sz w:val="15"/>
                <w:szCs w:val="15"/>
              </w:rPr>
            </w:pPr>
            <w:r>
              <w:rPr>
                <w:sz w:val="15"/>
                <w:szCs w:val="15"/>
              </w:rPr>
              <w:t>32-37</w:t>
            </w:r>
          </w:p>
        </w:tc>
        <w:tc>
          <w:tcPr>
            <w:tcW w:w="1350" w:type="dxa"/>
            <w:vAlign w:val="center"/>
          </w:tcPr>
          <w:p w14:paraId="3AC35091">
            <w:pPr>
              <w:ind w:firstLine="300"/>
              <w:jc w:val="left"/>
              <w:rPr>
                <w:sz w:val="15"/>
                <w:szCs w:val="15"/>
              </w:rPr>
            </w:pPr>
            <w:r>
              <w:rPr>
                <w:sz w:val="15"/>
                <w:szCs w:val="15"/>
              </w:rPr>
              <w:t>40-45</w:t>
            </w:r>
          </w:p>
        </w:tc>
        <w:tc>
          <w:tcPr>
            <w:tcW w:w="1890" w:type="dxa"/>
            <w:vAlign w:val="center"/>
          </w:tcPr>
          <w:p w14:paraId="6B08B938">
            <w:pPr>
              <w:ind w:firstLine="300"/>
              <w:jc w:val="left"/>
              <w:rPr>
                <w:sz w:val="15"/>
                <w:szCs w:val="15"/>
              </w:rPr>
            </w:pPr>
            <w:r>
              <w:rPr>
                <w:sz w:val="15"/>
                <w:szCs w:val="15"/>
              </w:rPr>
              <w:t>15</w:t>
            </w:r>
          </w:p>
        </w:tc>
        <w:tc>
          <w:tcPr>
            <w:tcW w:w="1455" w:type="dxa"/>
            <w:vAlign w:val="center"/>
          </w:tcPr>
          <w:p w14:paraId="043E8C06">
            <w:pPr>
              <w:ind w:firstLine="300"/>
              <w:jc w:val="left"/>
              <w:rPr>
                <w:sz w:val="15"/>
                <w:szCs w:val="15"/>
              </w:rPr>
            </w:pPr>
            <w:r>
              <w:rPr>
                <w:sz w:val="15"/>
                <w:szCs w:val="15"/>
              </w:rPr>
              <w:t>15-20</w:t>
            </w:r>
          </w:p>
        </w:tc>
      </w:tr>
      <w:bookmarkEnd w:id="29"/>
    </w:tbl>
    <w:p w14:paraId="6757CBF6">
      <w:pPr>
        <w:jc w:val="left"/>
        <w:rPr>
          <w:sz w:val="15"/>
          <w:szCs w:val="15"/>
        </w:rPr>
      </w:pPr>
    </w:p>
    <w:p w14:paraId="622E1BCD">
      <w:pPr>
        <w:pStyle w:val="2"/>
        <w:rPr>
          <w:rFonts w:ascii="楷体_GB2312" w:hAnsi="宋体" w:eastAsia="楷体_GB2312"/>
          <w:b/>
          <w:bCs/>
          <w:sz w:val="44"/>
          <w:szCs w:val="44"/>
        </w:rPr>
        <w:sectPr>
          <w:pgSz w:w="11907" w:h="16840"/>
          <w:pgMar w:top="1418" w:right="1418" w:bottom="1418" w:left="1418" w:header="851" w:footer="851" w:gutter="0"/>
          <w:cols w:space="720" w:num="1"/>
          <w:docGrid w:linePitch="290" w:charSpace="-3931"/>
        </w:sectPr>
      </w:pPr>
    </w:p>
    <w:p w14:paraId="60681ADF">
      <w:pPr>
        <w:spacing w:line="360" w:lineRule="auto"/>
        <w:jc w:val="center"/>
        <w:rPr>
          <w:rFonts w:ascii="楷体_GB2312" w:hAnsi="宋体" w:eastAsia="楷体_GB2312"/>
          <w:b/>
          <w:bCs/>
          <w:sz w:val="44"/>
          <w:szCs w:val="44"/>
        </w:rPr>
      </w:pPr>
    </w:p>
    <w:p w14:paraId="6DFC9E17">
      <w:pPr>
        <w:spacing w:line="360" w:lineRule="auto"/>
        <w:jc w:val="center"/>
        <w:rPr>
          <w:rFonts w:ascii="楷体_GB2312" w:hAnsi="宋体" w:eastAsia="楷体_GB2312"/>
          <w:b/>
          <w:bCs/>
          <w:sz w:val="44"/>
          <w:szCs w:val="44"/>
        </w:rPr>
      </w:pPr>
      <w:r>
        <w:rPr>
          <w:rFonts w:hint="eastAsia" w:ascii="楷体_GB2312" w:hAnsi="宋体" w:eastAsia="楷体_GB2312"/>
          <w:b/>
          <w:bCs/>
          <w:sz w:val="44"/>
          <w:szCs w:val="44"/>
        </w:rPr>
        <w:t>中国重汽集团济南专用车有限公司</w:t>
      </w:r>
    </w:p>
    <w:p w14:paraId="6C278203">
      <w:pPr>
        <w:spacing w:line="360" w:lineRule="auto"/>
        <w:jc w:val="center"/>
        <w:rPr>
          <w:rFonts w:hint="eastAsia" w:ascii="楷体_GB2312" w:hAnsi="宋体" w:eastAsia="楷体_GB2312"/>
          <w:b/>
          <w:bCs/>
          <w:sz w:val="44"/>
          <w:szCs w:val="44"/>
        </w:rPr>
      </w:pPr>
      <w:r>
        <w:rPr>
          <w:rFonts w:hint="eastAsia" w:ascii="楷体_GB2312" w:hAnsi="宋体" w:eastAsia="楷体_GB2312"/>
          <w:b/>
          <w:bCs/>
          <w:sz w:val="44"/>
          <w:szCs w:val="44"/>
        </w:rPr>
        <w:t>202</w:t>
      </w:r>
      <w:r>
        <w:rPr>
          <w:rFonts w:hint="eastAsia" w:ascii="楷体_GB2312" w:hAnsi="宋体" w:eastAsia="楷体_GB2312"/>
          <w:b/>
          <w:bCs/>
          <w:sz w:val="44"/>
          <w:szCs w:val="44"/>
          <w:lang w:val="en-US" w:eastAsia="zh-CN"/>
        </w:rPr>
        <w:t>5</w:t>
      </w:r>
      <w:r>
        <w:rPr>
          <w:rFonts w:hint="eastAsia" w:ascii="楷体_GB2312" w:hAnsi="宋体" w:eastAsia="楷体_GB2312"/>
          <w:b/>
          <w:bCs/>
          <w:sz w:val="44"/>
          <w:szCs w:val="44"/>
        </w:rPr>
        <w:t>年自卸车</w:t>
      </w:r>
      <w:r>
        <w:rPr>
          <w:rFonts w:hint="eastAsia" w:ascii="楷体_GB2312" w:hAnsi="宋体" w:eastAsia="楷体_GB2312"/>
          <w:b/>
          <w:bCs/>
          <w:sz w:val="44"/>
          <w:szCs w:val="44"/>
          <w:lang w:eastAsia="zh-CN"/>
        </w:rPr>
        <w:t>底板</w:t>
      </w:r>
      <w:r>
        <w:rPr>
          <w:rFonts w:hint="eastAsia" w:ascii="楷体_GB2312" w:hAnsi="宋体" w:eastAsia="楷体_GB2312"/>
          <w:b/>
          <w:bCs/>
          <w:sz w:val="44"/>
          <w:szCs w:val="44"/>
        </w:rPr>
        <w:t>业务外包项目</w:t>
      </w:r>
    </w:p>
    <w:p w14:paraId="5B869F27">
      <w:pPr>
        <w:spacing w:line="360" w:lineRule="auto"/>
        <w:jc w:val="center"/>
        <w:rPr>
          <w:b/>
          <w:bCs/>
          <w:sz w:val="72"/>
          <w:szCs w:val="72"/>
        </w:rPr>
      </w:pPr>
      <w:r>
        <w:rPr>
          <w:rFonts w:hint="eastAsia" w:ascii="楷体_GB2312" w:hAnsi="宋体" w:eastAsia="楷体_GB2312"/>
          <w:b/>
          <w:bCs/>
          <w:sz w:val="72"/>
          <w:szCs w:val="72"/>
        </w:rPr>
        <w:t>投标文件</w:t>
      </w:r>
    </w:p>
    <w:p w14:paraId="7222CE03">
      <w:pPr>
        <w:widowControl/>
        <w:spacing w:line="360" w:lineRule="auto"/>
        <w:jc w:val="center"/>
        <w:rPr>
          <w:rFonts w:ascii="宋体" w:hAnsi="宋体" w:cs="宋体"/>
          <w:b/>
          <w:bCs/>
          <w:sz w:val="32"/>
          <w:szCs w:val="32"/>
        </w:rPr>
      </w:pPr>
    </w:p>
    <w:p w14:paraId="6A03CB30">
      <w:pPr>
        <w:widowControl/>
        <w:spacing w:line="360" w:lineRule="auto"/>
        <w:jc w:val="center"/>
        <w:rPr>
          <w:rFonts w:ascii="宋体" w:hAnsi="宋体" w:cs="宋体"/>
          <w:b/>
          <w:bCs/>
          <w:kern w:val="0"/>
          <w:sz w:val="40"/>
          <w:szCs w:val="40"/>
        </w:rPr>
      </w:pPr>
    </w:p>
    <w:p w14:paraId="4C572377">
      <w:pPr>
        <w:widowControl/>
        <w:spacing w:line="360" w:lineRule="auto"/>
        <w:jc w:val="left"/>
        <w:rPr>
          <w:rFonts w:ascii="宋体" w:hAnsi="宋体" w:cs="宋体"/>
          <w:b/>
          <w:bCs/>
          <w:kern w:val="0"/>
          <w:sz w:val="32"/>
          <w:szCs w:val="32"/>
        </w:rPr>
      </w:pPr>
    </w:p>
    <w:p w14:paraId="02E307F3">
      <w:pPr>
        <w:widowControl/>
        <w:spacing w:line="360" w:lineRule="auto"/>
        <w:jc w:val="left"/>
        <w:rPr>
          <w:rFonts w:ascii="宋体" w:hAnsi="宋体" w:cs="宋体"/>
          <w:b/>
          <w:bCs/>
          <w:kern w:val="0"/>
          <w:sz w:val="32"/>
          <w:szCs w:val="32"/>
        </w:rPr>
      </w:pPr>
    </w:p>
    <w:p w14:paraId="4AF97901">
      <w:pPr>
        <w:widowControl/>
        <w:spacing w:line="360" w:lineRule="auto"/>
        <w:jc w:val="left"/>
        <w:rPr>
          <w:rFonts w:ascii="宋体" w:hAnsi="宋体" w:cs="宋体"/>
          <w:b/>
          <w:bCs/>
          <w:kern w:val="0"/>
          <w:sz w:val="32"/>
          <w:szCs w:val="32"/>
        </w:rPr>
      </w:pPr>
    </w:p>
    <w:p w14:paraId="5CD4DD72">
      <w:pPr>
        <w:pStyle w:val="6"/>
        <w:ind w:firstLine="643"/>
        <w:rPr>
          <w:rFonts w:ascii="宋体" w:hAnsi="宋体" w:cs="宋体"/>
          <w:b/>
          <w:bCs/>
          <w:sz w:val="32"/>
          <w:szCs w:val="32"/>
        </w:rPr>
      </w:pPr>
    </w:p>
    <w:p w14:paraId="46E0D368">
      <w:pPr>
        <w:rPr>
          <w:rFonts w:ascii="宋体" w:hAnsi="宋体" w:cs="宋体"/>
          <w:b/>
          <w:bCs/>
          <w:kern w:val="0"/>
          <w:sz w:val="32"/>
          <w:szCs w:val="32"/>
        </w:rPr>
      </w:pPr>
    </w:p>
    <w:p w14:paraId="41FFD1F6">
      <w:pPr>
        <w:pStyle w:val="6"/>
        <w:ind w:firstLine="643"/>
        <w:rPr>
          <w:rFonts w:ascii="宋体" w:hAnsi="宋体" w:cs="宋体"/>
          <w:b/>
          <w:bCs/>
          <w:sz w:val="32"/>
          <w:szCs w:val="32"/>
        </w:rPr>
      </w:pPr>
    </w:p>
    <w:p w14:paraId="4936639C"/>
    <w:p w14:paraId="76A971DC">
      <w:pPr>
        <w:widowControl/>
        <w:spacing w:line="360" w:lineRule="auto"/>
        <w:ind w:firstLine="1590" w:firstLineChars="495"/>
        <w:rPr>
          <w:rFonts w:ascii="宋体" w:hAnsi="宋体" w:cs="宋体"/>
          <w:b/>
          <w:bCs/>
          <w:kern w:val="0"/>
          <w:sz w:val="32"/>
          <w:szCs w:val="32"/>
          <w:u w:val="single"/>
        </w:rPr>
      </w:pPr>
    </w:p>
    <w:p w14:paraId="37FF6F2E">
      <w:pPr>
        <w:widowControl/>
        <w:spacing w:line="360" w:lineRule="auto"/>
        <w:jc w:val="center"/>
        <w:rPr>
          <w:rFonts w:ascii="宋体" w:hAnsi="宋体" w:cs="宋体"/>
          <w:b/>
          <w:bCs/>
          <w:kern w:val="0"/>
          <w:sz w:val="32"/>
          <w:szCs w:val="32"/>
        </w:rPr>
      </w:pPr>
    </w:p>
    <w:p w14:paraId="2F1E70EE">
      <w:pPr>
        <w:widowControl/>
        <w:spacing w:line="360" w:lineRule="auto"/>
        <w:jc w:val="left"/>
        <w:rPr>
          <w:rFonts w:ascii="宋体" w:hAnsi="宋体" w:cs="宋体"/>
          <w:b/>
          <w:bCs/>
          <w:sz w:val="24"/>
        </w:rPr>
      </w:pPr>
    </w:p>
    <w:p w14:paraId="62223CD9">
      <w:pPr>
        <w:widowControl/>
        <w:spacing w:line="360" w:lineRule="auto"/>
        <w:jc w:val="center"/>
        <w:rPr>
          <w:rFonts w:ascii="宋体" w:hAnsi="宋体" w:cs="宋体"/>
          <w:b/>
          <w:bCs/>
          <w:sz w:val="30"/>
          <w:szCs w:val="30"/>
          <w:u w:val="single"/>
        </w:rPr>
      </w:pPr>
      <w:r>
        <w:rPr>
          <w:rFonts w:hint="eastAsia" w:ascii="宋体" w:hAnsi="宋体" w:cs="宋体"/>
          <w:b/>
          <w:bCs/>
          <w:sz w:val="30"/>
          <w:szCs w:val="30"/>
        </w:rPr>
        <w:t>投 标 人：</w:t>
      </w:r>
      <w:r>
        <w:rPr>
          <w:rFonts w:hint="eastAsia" w:ascii="宋体" w:hAnsi="宋体" w:cs="宋体"/>
          <w:b/>
          <w:bCs/>
          <w:sz w:val="30"/>
          <w:szCs w:val="30"/>
          <w:u w:val="single"/>
        </w:rPr>
        <w:t xml:space="preserve">                    公司</w:t>
      </w:r>
    </w:p>
    <w:p w14:paraId="39367892">
      <w:pPr>
        <w:widowControl/>
        <w:spacing w:line="360" w:lineRule="auto"/>
        <w:jc w:val="center"/>
        <w:rPr>
          <w:rFonts w:ascii="宋体" w:hAnsi="宋体" w:cs="宋体"/>
          <w:b/>
          <w:bCs/>
          <w:sz w:val="30"/>
          <w:szCs w:val="30"/>
        </w:rPr>
      </w:pPr>
      <w:r>
        <w:rPr>
          <w:rFonts w:hint="eastAsia" w:ascii="宋体" w:hAnsi="宋体" w:cs="宋体"/>
          <w:b/>
          <w:bCs/>
          <w:sz w:val="30"/>
          <w:szCs w:val="30"/>
        </w:rPr>
        <w:t>202</w:t>
      </w:r>
      <w:r>
        <w:rPr>
          <w:rFonts w:hint="eastAsia" w:ascii="宋体" w:hAnsi="宋体" w:cs="宋体"/>
          <w:b/>
          <w:bCs/>
          <w:sz w:val="30"/>
          <w:szCs w:val="30"/>
          <w:lang w:val="en-US" w:eastAsia="zh-CN"/>
        </w:rPr>
        <w:t>5</w:t>
      </w:r>
      <w:r>
        <w:rPr>
          <w:rFonts w:hint="eastAsia" w:ascii="宋体" w:hAnsi="宋体" w:cs="宋体"/>
          <w:b/>
          <w:bCs/>
          <w:sz w:val="30"/>
          <w:szCs w:val="30"/>
        </w:rPr>
        <w:t>年</w:t>
      </w:r>
      <w:r>
        <w:rPr>
          <w:rFonts w:hint="eastAsia" w:ascii="宋体" w:hAnsi="宋体" w:cs="宋体"/>
          <w:b/>
          <w:bCs/>
          <w:sz w:val="30"/>
          <w:szCs w:val="30"/>
          <w:u w:val="single"/>
        </w:rPr>
        <w:t xml:space="preserve">  </w:t>
      </w:r>
      <w:r>
        <w:rPr>
          <w:rFonts w:hint="eastAsia" w:ascii="宋体" w:hAnsi="宋体" w:cs="宋体"/>
          <w:b/>
          <w:bCs/>
          <w:sz w:val="30"/>
          <w:szCs w:val="30"/>
          <w:u w:val="single"/>
          <w:lang w:val="en-US" w:eastAsia="zh-CN"/>
        </w:rPr>
        <w:t>8</w:t>
      </w:r>
      <w:r>
        <w:rPr>
          <w:rFonts w:hint="eastAsia" w:ascii="宋体" w:hAnsi="宋体" w:cs="宋体"/>
          <w:b/>
          <w:bCs/>
          <w:sz w:val="30"/>
          <w:szCs w:val="30"/>
          <w:u w:val="single"/>
        </w:rPr>
        <w:t xml:space="preserve">  </w:t>
      </w:r>
      <w:r>
        <w:rPr>
          <w:rFonts w:hint="eastAsia" w:ascii="宋体" w:hAnsi="宋体" w:cs="宋体"/>
          <w:b/>
          <w:bCs/>
          <w:sz w:val="30"/>
          <w:szCs w:val="30"/>
        </w:rPr>
        <w:t>月</w:t>
      </w:r>
    </w:p>
    <w:p w14:paraId="513035D9">
      <w:pPr>
        <w:pStyle w:val="6"/>
      </w:pPr>
    </w:p>
    <w:p w14:paraId="5FE6E96C">
      <w:pPr>
        <w:pStyle w:val="5"/>
        <w:spacing w:before="120" w:after="120" w:line="360" w:lineRule="exact"/>
        <w:rPr>
          <w:rFonts w:ascii="宋体" w:hAnsi="宋体" w:cs="宋体"/>
          <w:sz w:val="24"/>
          <w:szCs w:val="24"/>
        </w:rPr>
      </w:pPr>
    </w:p>
    <w:p w14:paraId="3D45C29D"/>
    <w:p w14:paraId="6BE3E900">
      <w:pPr>
        <w:rPr>
          <w:rFonts w:ascii="宋体" w:hAnsi="宋体" w:cs="宋体"/>
          <w:b/>
          <w:bCs/>
          <w:sz w:val="24"/>
        </w:rPr>
      </w:pPr>
    </w:p>
    <w:p w14:paraId="6F9D900E">
      <w:pPr>
        <w:pStyle w:val="6"/>
        <w:ind w:firstLine="482"/>
        <w:rPr>
          <w:rFonts w:ascii="宋体" w:hAnsi="宋体" w:cs="宋体"/>
          <w:b/>
          <w:bCs/>
          <w:sz w:val="24"/>
        </w:rPr>
      </w:pPr>
    </w:p>
    <w:p w14:paraId="40C7BB09"/>
    <w:p w14:paraId="279F045C"/>
    <w:p w14:paraId="44265B7A">
      <w:pPr>
        <w:pStyle w:val="6"/>
      </w:pPr>
    </w:p>
    <w:p w14:paraId="035D5567"/>
    <w:p w14:paraId="19766C7B">
      <w:pPr>
        <w:pStyle w:val="6"/>
      </w:pPr>
    </w:p>
    <w:p w14:paraId="1B424681"/>
    <w:p w14:paraId="057BEC02">
      <w:pPr>
        <w:jc w:val="center"/>
        <w:rPr>
          <w:rFonts w:ascii="宋体" w:hAnsi="宋体" w:cs="宋体"/>
          <w:sz w:val="32"/>
          <w:szCs w:val="32"/>
        </w:rPr>
      </w:pPr>
      <w:r>
        <w:rPr>
          <w:rFonts w:hint="eastAsia" w:ascii="宋体" w:hAnsi="宋体" w:cs="宋体"/>
          <w:b/>
          <w:bCs/>
          <w:sz w:val="32"/>
          <w:szCs w:val="32"/>
        </w:rPr>
        <w:t>资质证明文件</w:t>
      </w:r>
    </w:p>
    <w:p w14:paraId="6967B281">
      <w:pPr>
        <w:pStyle w:val="5"/>
        <w:spacing w:before="120" w:after="120" w:line="360" w:lineRule="exact"/>
        <w:rPr>
          <w:rFonts w:ascii="宋体" w:hAnsi="宋体" w:cs="宋体"/>
          <w:sz w:val="24"/>
          <w:szCs w:val="24"/>
        </w:rPr>
      </w:pPr>
      <w:bookmarkStart w:id="30" w:name="_Toc3285"/>
      <w:bookmarkStart w:id="31" w:name="_Toc8929"/>
      <w:r>
        <w:rPr>
          <w:rFonts w:hint="eastAsia" w:ascii="宋体" w:hAnsi="宋体" w:cs="宋体"/>
          <w:sz w:val="24"/>
          <w:szCs w:val="24"/>
        </w:rPr>
        <w:t>附件一、营业执照副本</w:t>
      </w:r>
      <w:bookmarkEnd w:id="30"/>
      <w:bookmarkEnd w:id="31"/>
    </w:p>
    <w:p w14:paraId="02A4E30B">
      <w:pPr>
        <w:pStyle w:val="5"/>
        <w:spacing w:before="120" w:after="120" w:line="360" w:lineRule="exact"/>
        <w:rPr>
          <w:rFonts w:ascii="宋体" w:hAnsi="宋体" w:cs="宋体"/>
          <w:sz w:val="24"/>
          <w:szCs w:val="24"/>
        </w:rPr>
      </w:pPr>
    </w:p>
    <w:p w14:paraId="53FBFA64"/>
    <w:p w14:paraId="784C7716">
      <w:pPr>
        <w:pStyle w:val="5"/>
        <w:spacing w:before="120" w:after="120" w:line="360" w:lineRule="exact"/>
        <w:rPr>
          <w:rFonts w:ascii="宋体" w:hAnsi="宋体" w:cs="宋体"/>
          <w:sz w:val="24"/>
          <w:szCs w:val="24"/>
        </w:rPr>
      </w:pPr>
    </w:p>
    <w:p w14:paraId="4FF66CC3">
      <w:pPr>
        <w:rPr>
          <w:rFonts w:ascii="宋体" w:hAnsi="宋体" w:cs="宋体"/>
          <w:b/>
          <w:bCs/>
          <w:sz w:val="24"/>
        </w:rPr>
      </w:pPr>
    </w:p>
    <w:p w14:paraId="21E80187">
      <w:pPr>
        <w:pStyle w:val="6"/>
        <w:ind w:firstLine="482"/>
        <w:rPr>
          <w:rFonts w:ascii="宋体" w:hAnsi="宋体" w:cs="宋体"/>
          <w:b/>
          <w:bCs/>
          <w:sz w:val="24"/>
        </w:rPr>
      </w:pPr>
    </w:p>
    <w:p w14:paraId="05427B35">
      <w:pPr>
        <w:rPr>
          <w:rFonts w:ascii="宋体" w:hAnsi="宋体" w:cs="宋体"/>
          <w:b/>
          <w:bCs/>
          <w:sz w:val="24"/>
        </w:rPr>
      </w:pPr>
    </w:p>
    <w:p w14:paraId="4D71AA76">
      <w:pPr>
        <w:pStyle w:val="6"/>
        <w:ind w:firstLine="482"/>
        <w:rPr>
          <w:rFonts w:ascii="宋体" w:hAnsi="宋体" w:cs="宋体"/>
          <w:b/>
          <w:bCs/>
          <w:sz w:val="24"/>
        </w:rPr>
      </w:pPr>
    </w:p>
    <w:p w14:paraId="53D0C284">
      <w:pPr>
        <w:rPr>
          <w:rFonts w:ascii="宋体" w:hAnsi="宋体" w:cs="宋体"/>
          <w:b/>
          <w:bCs/>
          <w:sz w:val="24"/>
        </w:rPr>
      </w:pPr>
    </w:p>
    <w:p w14:paraId="62557118">
      <w:pPr>
        <w:pStyle w:val="6"/>
        <w:ind w:firstLine="482"/>
        <w:rPr>
          <w:rFonts w:ascii="宋体" w:hAnsi="宋体" w:cs="宋体"/>
          <w:b/>
          <w:bCs/>
          <w:sz w:val="24"/>
        </w:rPr>
      </w:pPr>
    </w:p>
    <w:p w14:paraId="78E7D7E2">
      <w:pPr>
        <w:rPr>
          <w:rFonts w:ascii="宋体" w:hAnsi="宋体" w:cs="宋体"/>
          <w:b/>
          <w:bCs/>
          <w:sz w:val="24"/>
        </w:rPr>
      </w:pPr>
    </w:p>
    <w:p w14:paraId="59BE39B8">
      <w:pPr>
        <w:pStyle w:val="6"/>
        <w:ind w:firstLine="482"/>
        <w:rPr>
          <w:rFonts w:ascii="宋体" w:hAnsi="宋体" w:cs="宋体"/>
          <w:b/>
          <w:bCs/>
          <w:sz w:val="24"/>
        </w:rPr>
      </w:pPr>
    </w:p>
    <w:p w14:paraId="6681A213">
      <w:pPr>
        <w:rPr>
          <w:rFonts w:ascii="宋体" w:hAnsi="宋体" w:cs="宋体"/>
          <w:b/>
          <w:bCs/>
          <w:sz w:val="24"/>
        </w:rPr>
      </w:pPr>
    </w:p>
    <w:p w14:paraId="5650BC72">
      <w:pPr>
        <w:pStyle w:val="6"/>
        <w:ind w:firstLine="482"/>
        <w:rPr>
          <w:rFonts w:ascii="宋体" w:hAnsi="宋体" w:cs="宋体"/>
          <w:b/>
          <w:bCs/>
          <w:sz w:val="24"/>
        </w:rPr>
      </w:pPr>
    </w:p>
    <w:p w14:paraId="0ECD5086">
      <w:pPr>
        <w:rPr>
          <w:rFonts w:ascii="宋体" w:hAnsi="宋体" w:cs="宋体"/>
          <w:b/>
          <w:bCs/>
          <w:sz w:val="24"/>
        </w:rPr>
      </w:pPr>
    </w:p>
    <w:p w14:paraId="088CFE68">
      <w:pPr>
        <w:pStyle w:val="6"/>
        <w:ind w:firstLine="482"/>
        <w:rPr>
          <w:rFonts w:ascii="宋体" w:hAnsi="宋体" w:cs="宋体"/>
          <w:b/>
          <w:bCs/>
          <w:sz w:val="24"/>
        </w:rPr>
      </w:pPr>
    </w:p>
    <w:p w14:paraId="6BA38936">
      <w:pPr>
        <w:rPr>
          <w:rFonts w:ascii="宋体" w:hAnsi="宋体" w:cs="宋体"/>
          <w:b/>
          <w:bCs/>
          <w:sz w:val="24"/>
        </w:rPr>
      </w:pPr>
    </w:p>
    <w:p w14:paraId="344A3060">
      <w:pPr>
        <w:pStyle w:val="6"/>
        <w:ind w:firstLine="482"/>
        <w:rPr>
          <w:rFonts w:ascii="宋体" w:hAnsi="宋体" w:cs="宋体"/>
          <w:b/>
          <w:bCs/>
          <w:sz w:val="24"/>
        </w:rPr>
      </w:pPr>
    </w:p>
    <w:p w14:paraId="754BCE57">
      <w:pPr>
        <w:rPr>
          <w:rFonts w:ascii="宋体" w:hAnsi="宋体" w:cs="宋体"/>
          <w:b/>
          <w:bCs/>
          <w:sz w:val="24"/>
        </w:rPr>
      </w:pPr>
    </w:p>
    <w:p w14:paraId="5F76BEB4">
      <w:pPr>
        <w:pStyle w:val="6"/>
        <w:ind w:firstLine="482"/>
        <w:rPr>
          <w:rFonts w:ascii="宋体" w:hAnsi="宋体" w:cs="宋体"/>
          <w:b/>
          <w:bCs/>
          <w:sz w:val="24"/>
        </w:rPr>
      </w:pPr>
    </w:p>
    <w:p w14:paraId="4DF2645B">
      <w:pPr>
        <w:rPr>
          <w:rFonts w:ascii="宋体" w:hAnsi="宋体" w:cs="宋体"/>
          <w:b/>
          <w:bCs/>
          <w:sz w:val="24"/>
        </w:rPr>
      </w:pPr>
    </w:p>
    <w:p w14:paraId="16E22C43">
      <w:pPr>
        <w:pStyle w:val="6"/>
        <w:ind w:firstLine="482"/>
        <w:rPr>
          <w:rFonts w:ascii="宋体" w:hAnsi="宋体" w:cs="宋体"/>
          <w:b/>
          <w:bCs/>
          <w:sz w:val="24"/>
        </w:rPr>
      </w:pPr>
    </w:p>
    <w:p w14:paraId="5EEF0B4E">
      <w:pPr>
        <w:rPr>
          <w:rFonts w:ascii="宋体" w:hAnsi="宋体" w:cs="宋体"/>
          <w:b/>
          <w:bCs/>
          <w:sz w:val="24"/>
        </w:rPr>
      </w:pPr>
    </w:p>
    <w:p w14:paraId="1D0A4398">
      <w:pPr>
        <w:pStyle w:val="6"/>
        <w:ind w:firstLine="482"/>
        <w:rPr>
          <w:rFonts w:ascii="宋体" w:hAnsi="宋体" w:cs="宋体"/>
          <w:b/>
          <w:bCs/>
          <w:sz w:val="24"/>
        </w:rPr>
      </w:pPr>
    </w:p>
    <w:p w14:paraId="7E9ED791">
      <w:pPr>
        <w:rPr>
          <w:rFonts w:ascii="宋体" w:hAnsi="宋体" w:cs="宋体"/>
          <w:b/>
          <w:bCs/>
          <w:sz w:val="24"/>
        </w:rPr>
      </w:pPr>
    </w:p>
    <w:p w14:paraId="54C993AD">
      <w:pPr>
        <w:pStyle w:val="6"/>
        <w:ind w:firstLine="482"/>
        <w:rPr>
          <w:rFonts w:ascii="宋体" w:hAnsi="宋体" w:cs="宋体"/>
          <w:b/>
          <w:bCs/>
          <w:sz w:val="24"/>
        </w:rPr>
      </w:pPr>
    </w:p>
    <w:p w14:paraId="3AFF2D2E">
      <w:pPr>
        <w:rPr>
          <w:rFonts w:ascii="宋体" w:hAnsi="宋体" w:cs="宋体"/>
          <w:b/>
          <w:bCs/>
          <w:sz w:val="24"/>
        </w:rPr>
      </w:pPr>
    </w:p>
    <w:p w14:paraId="7F417314">
      <w:pPr>
        <w:pStyle w:val="6"/>
        <w:ind w:firstLine="482"/>
        <w:rPr>
          <w:rFonts w:ascii="宋体" w:hAnsi="宋体" w:cs="宋体"/>
          <w:b/>
          <w:bCs/>
          <w:sz w:val="24"/>
        </w:rPr>
      </w:pPr>
    </w:p>
    <w:p w14:paraId="61173B0D">
      <w:pPr>
        <w:rPr>
          <w:rFonts w:ascii="宋体" w:hAnsi="宋体" w:cs="宋体"/>
          <w:b/>
          <w:bCs/>
          <w:sz w:val="24"/>
        </w:rPr>
      </w:pPr>
    </w:p>
    <w:p w14:paraId="20AFFDAB">
      <w:pPr>
        <w:pStyle w:val="6"/>
        <w:ind w:firstLine="482"/>
        <w:rPr>
          <w:rFonts w:ascii="宋体" w:hAnsi="宋体" w:cs="宋体"/>
          <w:b/>
          <w:bCs/>
          <w:sz w:val="24"/>
        </w:rPr>
      </w:pPr>
    </w:p>
    <w:p w14:paraId="64A525FC">
      <w:pPr>
        <w:rPr>
          <w:rFonts w:ascii="宋体" w:hAnsi="宋体" w:cs="宋体"/>
          <w:b/>
          <w:bCs/>
          <w:sz w:val="24"/>
        </w:rPr>
      </w:pPr>
    </w:p>
    <w:p w14:paraId="5B2672F5">
      <w:pPr>
        <w:pStyle w:val="6"/>
        <w:ind w:firstLine="482"/>
        <w:rPr>
          <w:rFonts w:ascii="宋体" w:hAnsi="宋体" w:cs="宋体"/>
          <w:b/>
          <w:bCs/>
          <w:sz w:val="24"/>
        </w:rPr>
      </w:pPr>
    </w:p>
    <w:p w14:paraId="5996FD75">
      <w:pPr>
        <w:rPr>
          <w:rFonts w:ascii="宋体" w:hAnsi="宋体" w:cs="宋体"/>
          <w:b/>
          <w:bCs/>
          <w:sz w:val="24"/>
        </w:rPr>
      </w:pPr>
    </w:p>
    <w:p w14:paraId="04BFC2BF">
      <w:pPr>
        <w:pStyle w:val="6"/>
        <w:ind w:firstLine="482"/>
        <w:rPr>
          <w:rFonts w:ascii="宋体" w:hAnsi="宋体" w:cs="宋体"/>
          <w:b/>
          <w:bCs/>
          <w:sz w:val="24"/>
        </w:rPr>
      </w:pPr>
    </w:p>
    <w:p w14:paraId="23E93D29">
      <w:pPr>
        <w:rPr>
          <w:rFonts w:ascii="宋体" w:hAnsi="宋体" w:cs="宋体"/>
          <w:b/>
          <w:bCs/>
          <w:sz w:val="24"/>
        </w:rPr>
      </w:pPr>
    </w:p>
    <w:p w14:paraId="351DB3C8">
      <w:pPr>
        <w:pStyle w:val="6"/>
        <w:ind w:firstLine="482"/>
        <w:rPr>
          <w:rFonts w:ascii="宋体" w:hAnsi="宋体" w:cs="宋体"/>
          <w:b/>
          <w:bCs/>
          <w:sz w:val="24"/>
        </w:rPr>
      </w:pPr>
    </w:p>
    <w:p w14:paraId="344B006B">
      <w:pPr>
        <w:rPr>
          <w:rFonts w:ascii="宋体" w:hAnsi="宋体" w:cs="宋体"/>
          <w:b/>
          <w:bCs/>
          <w:sz w:val="24"/>
        </w:rPr>
      </w:pPr>
    </w:p>
    <w:p w14:paraId="31C4DB4C">
      <w:pPr>
        <w:pStyle w:val="6"/>
        <w:ind w:firstLine="482"/>
        <w:rPr>
          <w:rFonts w:ascii="宋体" w:hAnsi="宋体" w:cs="宋体"/>
          <w:b/>
          <w:bCs/>
          <w:sz w:val="24"/>
        </w:rPr>
      </w:pPr>
    </w:p>
    <w:p w14:paraId="3962752F">
      <w:pPr>
        <w:rPr>
          <w:rFonts w:ascii="宋体" w:hAnsi="宋体" w:cs="宋体"/>
          <w:b/>
          <w:bCs/>
          <w:sz w:val="24"/>
        </w:rPr>
      </w:pPr>
    </w:p>
    <w:p w14:paraId="243AC9E5">
      <w:pPr>
        <w:pStyle w:val="6"/>
        <w:ind w:firstLine="482"/>
        <w:rPr>
          <w:rFonts w:ascii="宋体" w:hAnsi="宋体" w:cs="宋体"/>
          <w:b/>
          <w:bCs/>
          <w:sz w:val="24"/>
        </w:rPr>
      </w:pPr>
    </w:p>
    <w:p w14:paraId="4C9004B0"/>
    <w:p w14:paraId="25B7E048">
      <w:pPr>
        <w:pStyle w:val="5"/>
        <w:spacing w:before="120" w:after="120" w:line="360" w:lineRule="exact"/>
        <w:rPr>
          <w:rFonts w:ascii="宋体" w:hAnsi="宋体"/>
          <w:b w:val="0"/>
          <w:bCs w:val="0"/>
          <w:sz w:val="24"/>
          <w:szCs w:val="24"/>
        </w:rPr>
      </w:pPr>
      <w:bookmarkStart w:id="32" w:name="_Toc7529"/>
      <w:bookmarkStart w:id="33" w:name="_Toc453709582"/>
      <w:bookmarkStart w:id="34" w:name="_Toc22676"/>
      <w:r>
        <w:rPr>
          <w:rFonts w:hint="eastAsia" w:ascii="宋体" w:hAnsi="宋体" w:cs="宋体"/>
          <w:sz w:val="24"/>
          <w:szCs w:val="24"/>
        </w:rPr>
        <w:t>附件二、授权委托书</w:t>
      </w:r>
      <w:bookmarkEnd w:id="32"/>
      <w:bookmarkEnd w:id="33"/>
      <w:bookmarkEnd w:id="34"/>
    </w:p>
    <w:p w14:paraId="404A59A1">
      <w:pPr>
        <w:pStyle w:val="8"/>
        <w:spacing w:after="0"/>
        <w:rPr>
          <w:rFonts w:ascii="宋体" w:hAnsi="宋体"/>
        </w:rPr>
      </w:pPr>
    </w:p>
    <w:p w14:paraId="395266A1">
      <w:pPr>
        <w:pStyle w:val="8"/>
        <w:spacing w:after="0" w:line="460" w:lineRule="exact"/>
        <w:jc w:val="center"/>
        <w:rPr>
          <w:rFonts w:ascii="宋体" w:hAnsi="宋体"/>
          <w:b/>
          <w:bCs/>
          <w:sz w:val="32"/>
          <w:szCs w:val="32"/>
        </w:rPr>
      </w:pPr>
      <w:r>
        <w:rPr>
          <w:rFonts w:hint="eastAsia" w:ascii="宋体" w:hAnsi="宋体" w:cs="宋体"/>
          <w:b/>
          <w:bCs/>
          <w:sz w:val="32"/>
          <w:szCs w:val="32"/>
        </w:rPr>
        <w:t>法定代表人授权委托书</w:t>
      </w:r>
    </w:p>
    <w:p w14:paraId="0D67AED1">
      <w:pPr>
        <w:pStyle w:val="8"/>
        <w:spacing w:after="0" w:line="460" w:lineRule="exact"/>
        <w:jc w:val="center"/>
        <w:rPr>
          <w:rFonts w:ascii="宋体" w:hAnsi="宋体"/>
          <w:b/>
          <w:bCs/>
          <w:sz w:val="32"/>
          <w:szCs w:val="32"/>
        </w:rPr>
      </w:pPr>
    </w:p>
    <w:p w14:paraId="0AE4C36B">
      <w:pPr>
        <w:pStyle w:val="8"/>
        <w:spacing w:after="0" w:line="560" w:lineRule="exact"/>
        <w:rPr>
          <w:rFonts w:ascii="宋体" w:hAnsi="宋体"/>
          <w:sz w:val="24"/>
          <w:u w:val="single"/>
        </w:rPr>
      </w:pPr>
      <w:r>
        <w:rPr>
          <w:rFonts w:hint="eastAsia" w:ascii="宋体" w:hAnsi="宋体" w:cs="宋体"/>
          <w:sz w:val="24"/>
          <w:u w:val="single"/>
        </w:rPr>
        <w:t xml:space="preserve"> 中国重汽集团济南专用车有限公司 （招标人）：</w:t>
      </w:r>
    </w:p>
    <w:p w14:paraId="65080D08">
      <w:pPr>
        <w:pStyle w:val="8"/>
        <w:spacing w:after="0" w:line="560" w:lineRule="exact"/>
        <w:ind w:firstLine="480"/>
        <w:rPr>
          <w:rFonts w:ascii="宋体" w:hAnsi="宋体"/>
          <w:sz w:val="24"/>
        </w:rPr>
      </w:pP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（投标人名称）法定代表人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授权我公司</w:t>
      </w:r>
      <w:r>
        <w:rPr>
          <w:rFonts w:ascii="宋体" w:hAnsi="宋体" w:cs="宋体"/>
          <w:sz w:val="24"/>
          <w:u w:val="single"/>
        </w:rPr>
        <w:t xml:space="preserve">               </w:t>
      </w:r>
      <w:r>
        <w:rPr>
          <w:rFonts w:hint="eastAsia" w:ascii="宋体" w:hAnsi="宋体" w:cs="宋体"/>
          <w:sz w:val="24"/>
        </w:rPr>
        <w:t>（职务或职称）</w:t>
      </w:r>
      <w:r>
        <w:rPr>
          <w:rFonts w:ascii="宋体" w:hAnsi="宋体" w:cs="宋体"/>
          <w:sz w:val="24"/>
          <w:u w:val="single"/>
        </w:rPr>
        <w:t xml:space="preserve">            </w:t>
      </w:r>
      <w:r>
        <w:rPr>
          <w:rFonts w:hint="eastAsia" w:ascii="宋体" w:hAnsi="宋体" w:cs="宋体"/>
          <w:sz w:val="24"/>
        </w:rPr>
        <w:t>（姓名）为我单位本次投标授权代理人，全权处理此次招标项目（项目名称：</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）投标活动的一切事宜。</w:t>
      </w:r>
    </w:p>
    <w:p w14:paraId="5C573B38">
      <w:pPr>
        <w:adjustRightInd w:val="0"/>
        <w:snapToGrid w:val="0"/>
        <w:spacing w:before="72" w:beforeLines="3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 xml:space="preserve">    </w:t>
      </w:r>
    </w:p>
    <w:p w14:paraId="68D0A1F6">
      <w:pPr>
        <w:adjustRightInd w:val="0"/>
        <w:snapToGrid w:val="0"/>
        <w:spacing w:before="72" w:beforeLines="30" w:line="312" w:lineRule="auto"/>
        <w:ind w:firstLine="480" w:firstLineChars="200"/>
        <w:rPr>
          <w:rFonts w:ascii="宋体" w:hAnsi="宋体"/>
          <w:sz w:val="24"/>
        </w:rPr>
      </w:pPr>
      <w:r>
        <w:rPr>
          <w:rFonts w:hint="eastAsia" w:ascii="宋体" w:hAnsi="宋体"/>
          <w:sz w:val="24"/>
        </w:rPr>
        <w:t>全权代表无转委权。特此委托。</w:t>
      </w:r>
      <w:r>
        <w:rPr>
          <w:rFonts w:hint="eastAsia"/>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1" name="矩形 1"/>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E5CAB5">
                            <w:pPr>
                              <w:jc w:val="center"/>
                            </w:pPr>
                          </w:p>
                          <w:p w14:paraId="7062BE70">
                            <w:pPr>
                              <w:jc w:val="center"/>
                            </w:pPr>
                          </w:p>
                          <w:p w14:paraId="2F7E33B1">
                            <w:pPr>
                              <w:jc w:val="center"/>
                            </w:pPr>
                          </w:p>
                          <w:p w14:paraId="5A52CB8F">
                            <w:pPr>
                              <w:jc w:val="center"/>
                            </w:pPr>
                            <w:r>
                              <w:rPr>
                                <w:rFonts w:hint="eastAsia"/>
                              </w:rPr>
                              <w:t>法定代表人身份证复印件（正面）</w:t>
                            </w:r>
                          </w:p>
                          <w:p w14:paraId="2CC5FD32">
                            <w:pPr>
                              <w:jc w:val="center"/>
                            </w:pPr>
                          </w:p>
                          <w:p w14:paraId="74769A8D">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lR/LYAAAACQEAAA8AAAAAAAAAAQAgAAAAIgAAAGRycy9kb3du&#10;cmV2LnhtbFBLAQIUABQAAAAIAIdO4kCQNxcd/wEAACoEAAAOAAAAAAAAAAEAIAAAACcBAABkcnMv&#10;ZTJvRG9jLnhtbFBLBQYAAAAABgAGAFkBAACYBQAAAAA=&#10;">
                <v:fill on="t" focussize="0,0"/>
                <v:stroke color="#000000" joinstyle="miter"/>
                <v:imagedata o:title=""/>
                <o:lock v:ext="edit" aspectratio="f"/>
                <v:textbox>
                  <w:txbxContent>
                    <w:p w14:paraId="29E5CAB5">
                      <w:pPr>
                        <w:jc w:val="center"/>
                      </w:pPr>
                    </w:p>
                    <w:p w14:paraId="7062BE70">
                      <w:pPr>
                        <w:jc w:val="center"/>
                      </w:pPr>
                    </w:p>
                    <w:p w14:paraId="2F7E33B1">
                      <w:pPr>
                        <w:jc w:val="center"/>
                      </w:pPr>
                    </w:p>
                    <w:p w14:paraId="5A52CB8F">
                      <w:pPr>
                        <w:jc w:val="center"/>
                      </w:pPr>
                      <w:r>
                        <w:rPr>
                          <w:rFonts w:hint="eastAsia"/>
                        </w:rPr>
                        <w:t>法定代表人身份证复印件（正面）</w:t>
                      </w:r>
                    </w:p>
                    <w:p w14:paraId="2CC5FD32">
                      <w:pPr>
                        <w:jc w:val="center"/>
                      </w:pPr>
                    </w:p>
                    <w:p w14:paraId="74769A8D">
                      <w:pPr>
                        <w:jc w:val="center"/>
                      </w:pP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CD0DF7">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grC2AAAAAoBAAAPAAAAAAAAAAEAIAAAACIAAABkcnMvZG93&#10;bnJldi54bWxQSwECFAAUAAAACACHTuJAo81lMAACAAAqBAAADgAAAAAAAAABACAAAAAnAQAAZHJz&#10;L2Uyb0RvYy54bWxQSwUGAAAAAAYABgBZAQAAmQUAAAAA&#10;">
                <v:fill on="t" focussize="0,0"/>
                <v:stroke color="#000000" joinstyle="miter"/>
                <v:imagedata o:title=""/>
                <o:lock v:ext="edit" aspectratio="f"/>
                <v:textbox>
                  <w:txbxContent>
                    <w:p w14:paraId="30CD0DF7">
                      <w:pPr>
                        <w:jc w:val="center"/>
                      </w:pPr>
                      <w:r>
                        <w:rPr>
                          <w:rFonts w:hint="eastAsia"/>
                        </w:rPr>
                        <w:t>授权代理人身份证复印件（正面）</w:t>
                      </w: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1460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54C20A">
                            <w:pPr>
                              <w:jc w:val="center"/>
                            </w:pPr>
                          </w:p>
                          <w:p w14:paraId="654AF56B">
                            <w:pPr>
                              <w:jc w:val="center"/>
                            </w:pPr>
                          </w:p>
                          <w:p w14:paraId="131F1E7C">
                            <w:pPr>
                              <w:jc w:val="center"/>
                            </w:pPr>
                          </w:p>
                          <w:p w14:paraId="555C1BF3">
                            <w:pPr>
                              <w:jc w:val="center"/>
                            </w:pPr>
                            <w:r>
                              <w:rPr>
                                <w:rFonts w:hint="eastAsia"/>
                              </w:rPr>
                              <w:t>法定代表人身份证复印件（反面）</w:t>
                            </w:r>
                          </w:p>
                          <w:p w14:paraId="36A69D3D">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5wT2AAAAAoBAAAPAAAAAAAAAAEAIAAAACIAAABkcnMvZG93&#10;bnJldi54bWxQSwECFAAUAAAACACHTuJALyKYGAACAAAqBAAADgAAAAAAAAABACAAAAAnAQAAZHJz&#10;L2Uyb0RvYy54bWxQSwUGAAAAAAYABgBZAQAAmQUAAAAA&#10;">
                <v:fill on="t" focussize="0,0"/>
                <v:stroke color="#000000" joinstyle="miter"/>
                <v:imagedata o:title=""/>
                <o:lock v:ext="edit" aspectratio="f"/>
                <v:textbox>
                  <w:txbxContent>
                    <w:p w14:paraId="2B54C20A">
                      <w:pPr>
                        <w:jc w:val="center"/>
                      </w:pPr>
                    </w:p>
                    <w:p w14:paraId="654AF56B">
                      <w:pPr>
                        <w:jc w:val="center"/>
                      </w:pPr>
                    </w:p>
                    <w:p w14:paraId="131F1E7C">
                      <w:pPr>
                        <w:jc w:val="center"/>
                      </w:pPr>
                    </w:p>
                    <w:p w14:paraId="555C1BF3">
                      <w:pPr>
                        <w:jc w:val="center"/>
                      </w:pPr>
                      <w:r>
                        <w:rPr>
                          <w:rFonts w:hint="eastAsia"/>
                        </w:rPr>
                        <w:t>法定代表人身份证复印件（反面）</w:t>
                      </w:r>
                    </w:p>
                    <w:p w14:paraId="36A69D3D">
                      <w:pPr>
                        <w:jc w:val="cente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14605" b="5080"/>
                <wp:wrapNone/>
                <wp:docPr id="2" name="矩形 2"/>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833BF3">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B6LA9vAAIAACoEAAAOAAAAAAAAAAEAIAAAACkBAABk&#10;cnMvZTJvRG9jLnhtbFBLBQYAAAAABgAGAFkBAACbBQAAAAA=&#10;">
                <v:fill on="t" focussize="0,0"/>
                <v:stroke color="#000000" joinstyle="miter"/>
                <v:imagedata o:title=""/>
                <o:lock v:ext="edit" aspectratio="f"/>
                <v:textbox>
                  <w:txbxContent>
                    <w:p w14:paraId="79833BF3">
                      <w:pPr>
                        <w:jc w:val="center"/>
                      </w:pPr>
                      <w:r>
                        <w:rPr>
                          <w:rFonts w:hint="eastAsia"/>
                        </w:rPr>
                        <w:t>授权代理人身份证复印件（反面）</w:t>
                      </w:r>
                    </w:p>
                  </w:txbxContent>
                </v:textbox>
              </v:rect>
            </w:pict>
          </mc:Fallback>
        </mc:AlternateContent>
      </w:r>
    </w:p>
    <w:p w14:paraId="6F33BEAE">
      <w:pPr>
        <w:spacing w:line="480" w:lineRule="exact"/>
        <w:ind w:firstLine="480" w:firstLineChars="200"/>
        <w:rPr>
          <w:rFonts w:ascii="宋体" w:hAnsi="宋体"/>
          <w:sz w:val="24"/>
        </w:rPr>
      </w:pPr>
    </w:p>
    <w:p w14:paraId="09101EAD">
      <w:pPr>
        <w:spacing w:line="480" w:lineRule="exact"/>
        <w:ind w:firstLine="480" w:firstLineChars="200"/>
        <w:rPr>
          <w:rFonts w:ascii="宋体" w:hAnsi="宋体"/>
          <w:sz w:val="24"/>
        </w:rPr>
      </w:pPr>
    </w:p>
    <w:p w14:paraId="2D53790D">
      <w:pPr>
        <w:spacing w:line="480" w:lineRule="exact"/>
        <w:ind w:firstLine="480" w:firstLineChars="200"/>
        <w:rPr>
          <w:rFonts w:ascii="宋体" w:hAnsi="宋体"/>
          <w:sz w:val="24"/>
        </w:rPr>
      </w:pPr>
    </w:p>
    <w:p w14:paraId="61693950">
      <w:pPr>
        <w:spacing w:line="480" w:lineRule="exact"/>
        <w:ind w:firstLine="480" w:firstLineChars="200"/>
        <w:rPr>
          <w:rFonts w:ascii="宋体" w:hAnsi="宋体"/>
          <w:sz w:val="24"/>
        </w:rPr>
      </w:pPr>
    </w:p>
    <w:p w14:paraId="78D6DA54">
      <w:pPr>
        <w:spacing w:line="480" w:lineRule="exact"/>
        <w:ind w:firstLine="480" w:firstLineChars="200"/>
        <w:rPr>
          <w:rFonts w:ascii="宋体" w:hAnsi="宋体"/>
          <w:sz w:val="24"/>
        </w:rPr>
      </w:pPr>
    </w:p>
    <w:p w14:paraId="2F0A91E0">
      <w:pPr>
        <w:spacing w:line="480" w:lineRule="exact"/>
        <w:ind w:firstLine="480" w:firstLineChars="200"/>
        <w:rPr>
          <w:rFonts w:ascii="宋体" w:hAnsi="宋体"/>
          <w:sz w:val="24"/>
        </w:rPr>
      </w:pPr>
    </w:p>
    <w:p w14:paraId="1D63CF6E">
      <w:pPr>
        <w:spacing w:line="480" w:lineRule="exact"/>
        <w:ind w:firstLine="480" w:firstLineChars="200"/>
        <w:rPr>
          <w:rFonts w:ascii="宋体" w:hAnsi="宋体"/>
          <w:sz w:val="24"/>
        </w:rPr>
      </w:pPr>
    </w:p>
    <w:p w14:paraId="586AC762">
      <w:pPr>
        <w:spacing w:line="480" w:lineRule="exact"/>
        <w:ind w:firstLine="480" w:firstLineChars="200"/>
        <w:rPr>
          <w:rFonts w:ascii="宋体" w:hAnsi="宋体"/>
          <w:sz w:val="24"/>
        </w:rPr>
      </w:pPr>
    </w:p>
    <w:p w14:paraId="3AE28FB0">
      <w:pPr>
        <w:spacing w:line="480" w:lineRule="exact"/>
        <w:ind w:firstLine="480" w:firstLineChars="200"/>
        <w:rPr>
          <w:rFonts w:ascii="宋体" w:hAnsi="宋体"/>
          <w:sz w:val="24"/>
        </w:rPr>
      </w:pPr>
    </w:p>
    <w:p w14:paraId="215DA53C">
      <w:pPr>
        <w:spacing w:line="480" w:lineRule="exact"/>
        <w:rPr>
          <w:rFonts w:ascii="宋体" w:hAnsi="宋体"/>
          <w:sz w:val="24"/>
        </w:rPr>
      </w:pPr>
    </w:p>
    <w:p w14:paraId="5019FAA9">
      <w:pPr>
        <w:pStyle w:val="8"/>
        <w:spacing w:after="0" w:line="560" w:lineRule="exact"/>
        <w:rPr>
          <w:rFonts w:ascii="宋体" w:hAnsi="宋体"/>
          <w:sz w:val="24"/>
        </w:rPr>
      </w:pPr>
      <w:r>
        <w:rPr>
          <w:rFonts w:hint="eastAsia" w:ascii="宋体" w:hAnsi="宋体" w:cs="宋体"/>
          <w:sz w:val="24"/>
        </w:rPr>
        <w:t>单位名称（公章）：</w:t>
      </w:r>
      <w:r>
        <w:rPr>
          <w:rFonts w:ascii="宋体" w:hAnsi="宋体" w:cs="宋体"/>
          <w:sz w:val="24"/>
          <w:u w:val="single"/>
        </w:rPr>
        <w:t xml:space="preserve">                 </w:t>
      </w:r>
    </w:p>
    <w:p w14:paraId="697393CF">
      <w:pPr>
        <w:pStyle w:val="8"/>
        <w:spacing w:after="0" w:line="560" w:lineRule="exact"/>
        <w:rPr>
          <w:rFonts w:ascii="宋体" w:hAnsi="宋体"/>
          <w:sz w:val="24"/>
        </w:rPr>
      </w:pPr>
      <w:r>
        <w:rPr>
          <w:rFonts w:hint="eastAsia" w:ascii="宋体" w:hAnsi="宋体" w:cs="宋体"/>
          <w:sz w:val="24"/>
        </w:rPr>
        <w:t>法定代表人签字：</w:t>
      </w:r>
      <w:r>
        <w:rPr>
          <w:rFonts w:ascii="宋体" w:hAnsi="宋体" w:cs="宋体"/>
          <w:sz w:val="24"/>
          <w:u w:val="single"/>
        </w:rPr>
        <w:t xml:space="preserve">                  </w:t>
      </w:r>
    </w:p>
    <w:p w14:paraId="7B822CAC">
      <w:pPr>
        <w:pStyle w:val="8"/>
        <w:spacing w:after="0" w:line="560" w:lineRule="exact"/>
        <w:rPr>
          <w:rFonts w:ascii="宋体" w:hAnsi="宋体"/>
          <w:sz w:val="24"/>
        </w:rPr>
      </w:pPr>
      <w:r>
        <w:rPr>
          <w:rFonts w:hint="eastAsia" w:ascii="宋体" w:hAnsi="宋体" w:cs="宋体"/>
          <w:sz w:val="24"/>
        </w:rPr>
        <w:t>授权代理人签字：</w:t>
      </w:r>
      <w:r>
        <w:rPr>
          <w:rFonts w:ascii="宋体" w:hAnsi="宋体" w:cs="宋体"/>
          <w:sz w:val="24"/>
          <w:u w:val="single"/>
        </w:rPr>
        <w:t xml:space="preserve">                  </w:t>
      </w:r>
    </w:p>
    <w:p w14:paraId="7F61BA15">
      <w:pPr>
        <w:pStyle w:val="8"/>
        <w:spacing w:after="0" w:line="560" w:lineRule="exact"/>
        <w:rPr>
          <w:rFonts w:ascii="宋体" w:hAnsi="宋体"/>
          <w:sz w:val="24"/>
        </w:rPr>
      </w:pPr>
    </w:p>
    <w:p w14:paraId="60674EB2">
      <w:pPr>
        <w:pStyle w:val="8"/>
        <w:spacing w:after="0" w:line="560" w:lineRule="exact"/>
        <w:ind w:left="5880" w:right="283" w:rightChars="135" w:firstLine="420"/>
        <w:jc w:val="right"/>
        <w:rPr>
          <w:rFonts w:ascii="宋体" w:hAnsi="宋体"/>
          <w:sz w:val="24"/>
        </w:rPr>
      </w:pP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p w14:paraId="3F5661FE">
      <w:pPr>
        <w:tabs>
          <w:tab w:val="left" w:pos="6313"/>
        </w:tabs>
        <w:spacing w:line="460" w:lineRule="exact"/>
        <w:rPr>
          <w:rFonts w:ascii="宋体" w:hAnsi="宋体"/>
          <w:sz w:val="24"/>
        </w:rPr>
      </w:pPr>
    </w:p>
    <w:p w14:paraId="7F4EC82F">
      <w:pPr>
        <w:pStyle w:val="5"/>
        <w:spacing w:before="120" w:after="120" w:line="360" w:lineRule="exact"/>
        <w:rPr>
          <w:rFonts w:ascii="宋体" w:hAnsi="宋体" w:cs="宋体"/>
          <w:sz w:val="24"/>
          <w:szCs w:val="24"/>
        </w:rPr>
      </w:pPr>
      <w:bookmarkStart w:id="35" w:name="_Toc16998"/>
      <w:bookmarkStart w:id="36" w:name="_Toc18498"/>
      <w:r>
        <w:rPr>
          <w:rFonts w:hint="eastAsia" w:ascii="宋体" w:hAnsi="宋体" w:cs="宋体"/>
          <w:sz w:val="24"/>
          <w:szCs w:val="24"/>
        </w:rPr>
        <w:t>附件三、信用中国截图</w:t>
      </w:r>
      <w:bookmarkEnd w:id="35"/>
      <w:bookmarkEnd w:id="36"/>
    </w:p>
    <w:p w14:paraId="0E04DC63">
      <w:pPr>
        <w:tabs>
          <w:tab w:val="left" w:pos="6313"/>
        </w:tabs>
        <w:spacing w:line="460" w:lineRule="exact"/>
        <w:ind w:firstLine="480" w:firstLineChars="200"/>
        <w:rPr>
          <w:rFonts w:ascii="宋体" w:hAnsi="宋体"/>
          <w:sz w:val="24"/>
        </w:rPr>
      </w:pPr>
      <w:r>
        <w:rPr>
          <w:rFonts w:hint="eastAsia" w:ascii="宋体" w:hAnsi="宋体"/>
          <w:sz w:val="24"/>
        </w:rPr>
        <w:t>报名当日内“信用中国”网站(www.creditchina.gov.cn）查询本单位未被列入联合惩戒失信人名单的网页截图，并加盖公章。</w:t>
      </w:r>
    </w:p>
    <w:p w14:paraId="62A83743">
      <w:pPr>
        <w:pStyle w:val="5"/>
        <w:spacing w:before="120" w:after="120" w:line="360" w:lineRule="exact"/>
        <w:rPr>
          <w:rFonts w:ascii="宋体" w:hAnsi="宋体" w:cs="宋体"/>
          <w:sz w:val="24"/>
          <w:szCs w:val="24"/>
        </w:rPr>
      </w:pPr>
    </w:p>
    <w:p w14:paraId="30D1091F">
      <w:pPr>
        <w:rPr>
          <w:rFonts w:ascii="宋体" w:hAnsi="宋体" w:cs="宋体"/>
          <w:b/>
          <w:bCs/>
          <w:sz w:val="24"/>
        </w:rPr>
      </w:pPr>
    </w:p>
    <w:p w14:paraId="613E14A4">
      <w:pPr>
        <w:pStyle w:val="6"/>
        <w:ind w:firstLine="482"/>
        <w:rPr>
          <w:rFonts w:ascii="宋体" w:hAnsi="宋体" w:cs="宋体"/>
          <w:b/>
          <w:bCs/>
          <w:sz w:val="24"/>
        </w:rPr>
      </w:pPr>
    </w:p>
    <w:p w14:paraId="32AA2C40">
      <w:pPr>
        <w:rPr>
          <w:rFonts w:ascii="宋体" w:hAnsi="宋体" w:cs="宋体"/>
          <w:b/>
          <w:bCs/>
          <w:sz w:val="24"/>
        </w:rPr>
      </w:pPr>
    </w:p>
    <w:p w14:paraId="47FC9BE3">
      <w:pPr>
        <w:pStyle w:val="6"/>
        <w:ind w:firstLine="482"/>
        <w:rPr>
          <w:rFonts w:ascii="宋体" w:hAnsi="宋体" w:cs="宋体"/>
          <w:b/>
          <w:bCs/>
          <w:sz w:val="24"/>
        </w:rPr>
      </w:pPr>
    </w:p>
    <w:p w14:paraId="40EE84D2">
      <w:pPr>
        <w:rPr>
          <w:rFonts w:ascii="宋体" w:hAnsi="宋体" w:cs="宋体"/>
          <w:b/>
          <w:bCs/>
          <w:sz w:val="24"/>
        </w:rPr>
      </w:pPr>
    </w:p>
    <w:p w14:paraId="107CB4FA">
      <w:pPr>
        <w:pStyle w:val="6"/>
        <w:ind w:firstLine="482"/>
        <w:rPr>
          <w:rFonts w:ascii="宋体" w:hAnsi="宋体" w:cs="宋体"/>
          <w:b/>
          <w:bCs/>
          <w:sz w:val="24"/>
        </w:rPr>
      </w:pPr>
    </w:p>
    <w:p w14:paraId="6BFD3B04">
      <w:pPr>
        <w:rPr>
          <w:rFonts w:ascii="宋体" w:hAnsi="宋体" w:cs="宋体"/>
          <w:b/>
          <w:bCs/>
          <w:sz w:val="24"/>
        </w:rPr>
      </w:pPr>
    </w:p>
    <w:p w14:paraId="33913974">
      <w:pPr>
        <w:pStyle w:val="6"/>
        <w:ind w:firstLine="482"/>
        <w:rPr>
          <w:rFonts w:ascii="宋体" w:hAnsi="宋体" w:cs="宋体"/>
          <w:b/>
          <w:bCs/>
          <w:sz w:val="24"/>
        </w:rPr>
      </w:pPr>
    </w:p>
    <w:p w14:paraId="255D0B1D">
      <w:pPr>
        <w:rPr>
          <w:rFonts w:ascii="宋体" w:hAnsi="宋体" w:cs="宋体"/>
          <w:b/>
          <w:bCs/>
          <w:sz w:val="24"/>
        </w:rPr>
      </w:pPr>
    </w:p>
    <w:p w14:paraId="2BC2959D">
      <w:pPr>
        <w:pStyle w:val="6"/>
        <w:ind w:firstLine="482"/>
        <w:rPr>
          <w:rFonts w:ascii="宋体" w:hAnsi="宋体" w:cs="宋体"/>
          <w:b/>
          <w:bCs/>
          <w:sz w:val="24"/>
        </w:rPr>
      </w:pPr>
    </w:p>
    <w:p w14:paraId="3BE3D814">
      <w:pPr>
        <w:rPr>
          <w:rFonts w:ascii="宋体" w:hAnsi="宋体" w:cs="宋体"/>
          <w:b/>
          <w:bCs/>
          <w:sz w:val="24"/>
        </w:rPr>
      </w:pPr>
    </w:p>
    <w:p w14:paraId="64812275">
      <w:pPr>
        <w:pStyle w:val="6"/>
        <w:ind w:firstLine="482"/>
        <w:rPr>
          <w:rFonts w:ascii="宋体" w:hAnsi="宋体" w:cs="宋体"/>
          <w:b/>
          <w:bCs/>
          <w:sz w:val="24"/>
        </w:rPr>
      </w:pPr>
    </w:p>
    <w:p w14:paraId="280B7C56">
      <w:pPr>
        <w:rPr>
          <w:rFonts w:ascii="宋体" w:hAnsi="宋体" w:cs="宋体"/>
          <w:b/>
          <w:bCs/>
          <w:sz w:val="24"/>
        </w:rPr>
      </w:pPr>
    </w:p>
    <w:p w14:paraId="153417A3">
      <w:pPr>
        <w:pStyle w:val="6"/>
        <w:ind w:firstLine="482"/>
        <w:rPr>
          <w:rFonts w:ascii="宋体" w:hAnsi="宋体" w:cs="宋体"/>
          <w:b/>
          <w:bCs/>
          <w:sz w:val="24"/>
        </w:rPr>
      </w:pPr>
    </w:p>
    <w:p w14:paraId="062BC59C">
      <w:pPr>
        <w:rPr>
          <w:rFonts w:ascii="宋体" w:hAnsi="宋体" w:cs="宋体"/>
          <w:b/>
          <w:bCs/>
          <w:sz w:val="24"/>
        </w:rPr>
      </w:pPr>
    </w:p>
    <w:p w14:paraId="6F1E89D6">
      <w:pPr>
        <w:pStyle w:val="6"/>
        <w:ind w:firstLine="482"/>
        <w:rPr>
          <w:rFonts w:ascii="宋体" w:hAnsi="宋体" w:cs="宋体"/>
          <w:b/>
          <w:bCs/>
          <w:sz w:val="24"/>
        </w:rPr>
      </w:pPr>
    </w:p>
    <w:p w14:paraId="4E343079">
      <w:pPr>
        <w:rPr>
          <w:rFonts w:ascii="宋体" w:hAnsi="宋体" w:cs="宋体"/>
          <w:b/>
          <w:bCs/>
          <w:sz w:val="24"/>
        </w:rPr>
      </w:pPr>
    </w:p>
    <w:p w14:paraId="644C553E">
      <w:pPr>
        <w:pStyle w:val="6"/>
        <w:ind w:firstLine="482"/>
        <w:rPr>
          <w:rFonts w:ascii="宋体" w:hAnsi="宋体" w:cs="宋体"/>
          <w:b/>
          <w:bCs/>
          <w:sz w:val="24"/>
        </w:rPr>
      </w:pPr>
    </w:p>
    <w:p w14:paraId="18442FBB">
      <w:pPr>
        <w:rPr>
          <w:rFonts w:ascii="宋体" w:hAnsi="宋体" w:cs="宋体"/>
          <w:b/>
          <w:bCs/>
          <w:sz w:val="24"/>
        </w:rPr>
      </w:pPr>
    </w:p>
    <w:p w14:paraId="49323619">
      <w:pPr>
        <w:pStyle w:val="6"/>
        <w:ind w:firstLine="482"/>
        <w:rPr>
          <w:rFonts w:ascii="宋体" w:hAnsi="宋体" w:cs="宋体"/>
          <w:b/>
          <w:bCs/>
          <w:sz w:val="24"/>
        </w:rPr>
      </w:pPr>
    </w:p>
    <w:p w14:paraId="2DFF414E">
      <w:pPr>
        <w:rPr>
          <w:rFonts w:ascii="宋体" w:hAnsi="宋体" w:cs="宋体"/>
          <w:b/>
          <w:bCs/>
          <w:sz w:val="24"/>
        </w:rPr>
      </w:pPr>
    </w:p>
    <w:p w14:paraId="2F7D60E7">
      <w:pPr>
        <w:pStyle w:val="6"/>
        <w:ind w:firstLine="482"/>
        <w:rPr>
          <w:rFonts w:ascii="宋体" w:hAnsi="宋体" w:cs="宋体"/>
          <w:b/>
          <w:bCs/>
          <w:sz w:val="24"/>
        </w:rPr>
      </w:pPr>
    </w:p>
    <w:p w14:paraId="089CD650">
      <w:pPr>
        <w:rPr>
          <w:rFonts w:ascii="宋体" w:hAnsi="宋体" w:cs="宋体"/>
          <w:b/>
          <w:bCs/>
          <w:sz w:val="24"/>
        </w:rPr>
      </w:pPr>
    </w:p>
    <w:p w14:paraId="793D1CA6">
      <w:pPr>
        <w:pStyle w:val="6"/>
        <w:ind w:firstLine="482"/>
        <w:rPr>
          <w:rFonts w:ascii="宋体" w:hAnsi="宋体" w:cs="宋体"/>
          <w:b/>
          <w:bCs/>
          <w:sz w:val="24"/>
        </w:rPr>
      </w:pPr>
    </w:p>
    <w:p w14:paraId="74485F84">
      <w:pPr>
        <w:rPr>
          <w:rFonts w:ascii="宋体" w:hAnsi="宋体" w:cs="宋体"/>
          <w:b/>
          <w:bCs/>
          <w:sz w:val="24"/>
        </w:rPr>
      </w:pPr>
    </w:p>
    <w:p w14:paraId="765412B0">
      <w:pPr>
        <w:pStyle w:val="6"/>
        <w:ind w:firstLine="482"/>
        <w:rPr>
          <w:rFonts w:ascii="宋体" w:hAnsi="宋体" w:cs="宋体"/>
          <w:b/>
          <w:bCs/>
          <w:sz w:val="24"/>
        </w:rPr>
      </w:pPr>
    </w:p>
    <w:p w14:paraId="53467DB9">
      <w:pPr>
        <w:rPr>
          <w:rFonts w:ascii="宋体" w:hAnsi="宋体" w:cs="宋体"/>
          <w:b/>
          <w:bCs/>
          <w:sz w:val="24"/>
        </w:rPr>
      </w:pPr>
    </w:p>
    <w:p w14:paraId="7443694E">
      <w:pPr>
        <w:pStyle w:val="6"/>
        <w:ind w:firstLine="482"/>
        <w:rPr>
          <w:rFonts w:ascii="宋体" w:hAnsi="宋体" w:cs="宋体"/>
          <w:b/>
          <w:bCs/>
          <w:sz w:val="24"/>
        </w:rPr>
      </w:pPr>
    </w:p>
    <w:p w14:paraId="462723A9">
      <w:pPr>
        <w:rPr>
          <w:rFonts w:ascii="宋体" w:hAnsi="宋体" w:cs="宋体"/>
          <w:b/>
          <w:bCs/>
          <w:sz w:val="24"/>
        </w:rPr>
      </w:pPr>
    </w:p>
    <w:p w14:paraId="12556EDF">
      <w:pPr>
        <w:pStyle w:val="6"/>
        <w:ind w:firstLine="482"/>
        <w:rPr>
          <w:rFonts w:ascii="宋体" w:hAnsi="宋体" w:cs="宋体"/>
          <w:b/>
          <w:bCs/>
          <w:sz w:val="24"/>
        </w:rPr>
      </w:pPr>
    </w:p>
    <w:p w14:paraId="3E7CFDAF">
      <w:pPr>
        <w:rPr>
          <w:rFonts w:ascii="宋体" w:hAnsi="宋体" w:cs="宋体"/>
          <w:b/>
          <w:bCs/>
          <w:sz w:val="24"/>
        </w:rPr>
      </w:pPr>
    </w:p>
    <w:p w14:paraId="15BB151D">
      <w:pPr>
        <w:pStyle w:val="6"/>
        <w:ind w:firstLine="482"/>
        <w:rPr>
          <w:rFonts w:ascii="宋体" w:hAnsi="宋体" w:cs="宋体"/>
          <w:b/>
          <w:bCs/>
          <w:sz w:val="24"/>
        </w:rPr>
      </w:pPr>
    </w:p>
    <w:p w14:paraId="3E69497C">
      <w:pPr>
        <w:rPr>
          <w:rFonts w:ascii="宋体" w:hAnsi="宋体" w:cs="宋体"/>
          <w:b/>
          <w:bCs/>
          <w:sz w:val="24"/>
        </w:rPr>
      </w:pPr>
    </w:p>
    <w:p w14:paraId="463042E0">
      <w:pPr>
        <w:pStyle w:val="6"/>
        <w:ind w:firstLine="482"/>
        <w:rPr>
          <w:rFonts w:ascii="宋体" w:hAnsi="宋体" w:cs="宋体"/>
          <w:b/>
          <w:bCs/>
          <w:sz w:val="24"/>
        </w:rPr>
      </w:pPr>
    </w:p>
    <w:p w14:paraId="49CBC413">
      <w:pPr>
        <w:rPr>
          <w:rFonts w:ascii="宋体" w:hAnsi="宋体" w:cs="宋体"/>
          <w:b/>
          <w:bCs/>
          <w:sz w:val="24"/>
        </w:rPr>
      </w:pPr>
    </w:p>
    <w:p w14:paraId="08871308">
      <w:pPr>
        <w:pStyle w:val="6"/>
        <w:ind w:firstLine="0" w:firstLineChars="0"/>
        <w:rPr>
          <w:rFonts w:ascii="宋体" w:hAnsi="宋体" w:cs="宋体"/>
          <w:b/>
          <w:bCs/>
          <w:sz w:val="24"/>
        </w:rPr>
      </w:pPr>
    </w:p>
    <w:p w14:paraId="56B9FF8D">
      <w:pPr>
        <w:pStyle w:val="5"/>
        <w:numPr>
          <w:ilvl w:val="0"/>
          <w:numId w:val="0"/>
        </w:numPr>
        <w:spacing w:before="120" w:after="120" w:line="360" w:lineRule="exact"/>
        <w:rPr>
          <w:rFonts w:hint="eastAsia" w:ascii="宋体" w:hAnsi="宋体" w:eastAsia="宋体" w:cs="宋体"/>
          <w:i w:val="0"/>
          <w:iCs w:val="0"/>
          <w:caps w:val="0"/>
          <w:spacing w:val="0"/>
          <w:sz w:val="24"/>
          <w:szCs w:val="24"/>
          <w:highlight w:val="none"/>
          <w:shd w:val="clear" w:color="auto" w:fill="FFFFFF"/>
        </w:rPr>
      </w:pPr>
      <w:bookmarkStart w:id="37" w:name="_Toc28908"/>
      <w:bookmarkStart w:id="38" w:name="_Toc3618"/>
      <w:r>
        <w:rPr>
          <w:rFonts w:hint="eastAsia" w:ascii="宋体" w:hAnsi="宋体" w:cs="宋体"/>
          <w:sz w:val="24"/>
          <w:szCs w:val="24"/>
        </w:rPr>
        <w:t>附件</w:t>
      </w:r>
      <w:r>
        <w:rPr>
          <w:rFonts w:hint="eastAsia" w:ascii="宋体" w:hAnsi="宋体" w:cs="宋体"/>
          <w:sz w:val="24"/>
          <w:szCs w:val="24"/>
          <w:lang w:eastAsia="zh-CN"/>
        </w:rPr>
        <w:t>四</w:t>
      </w:r>
      <w:r>
        <w:rPr>
          <w:rFonts w:hint="eastAsia" w:ascii="宋体" w:hAnsi="宋体" w:cs="宋体"/>
          <w:sz w:val="24"/>
          <w:szCs w:val="24"/>
        </w:rPr>
        <w:t>、</w:t>
      </w:r>
      <w:r>
        <w:rPr>
          <w:rFonts w:ascii="宋体" w:hAnsi="宋体" w:eastAsia="宋体" w:cs="宋体"/>
          <w:sz w:val="24"/>
          <w:szCs w:val="24"/>
          <w:highlight w:val="none"/>
        </w:rPr>
        <w:t>企业最近半年完税证明、信用证明材料（征信报告）</w:t>
      </w:r>
      <w:bookmarkEnd w:id="37"/>
      <w:bookmarkEnd w:id="38"/>
    </w:p>
    <w:p w14:paraId="66061E11">
      <w:pPr>
        <w:pStyle w:val="5"/>
        <w:numPr>
          <w:ilvl w:val="0"/>
          <w:numId w:val="0"/>
        </w:numPr>
        <w:spacing w:before="120" w:after="120" w:line="360" w:lineRule="exact"/>
        <w:rPr>
          <w:rFonts w:hint="eastAsia" w:ascii="宋体" w:hAnsi="宋体" w:cs="宋体"/>
          <w:b w:val="0"/>
          <w:bCs w:val="0"/>
          <w:sz w:val="22"/>
          <w:szCs w:val="22"/>
          <w:highlight w:val="none"/>
        </w:rPr>
      </w:pPr>
      <w:bookmarkStart w:id="39" w:name="_Toc4556"/>
      <w:bookmarkStart w:id="40" w:name="_Toc31136"/>
      <w:r>
        <w:rPr>
          <w:rFonts w:ascii="宋体" w:hAnsi="宋体" w:eastAsia="宋体" w:cs="宋体"/>
          <w:b w:val="0"/>
          <w:bCs w:val="0"/>
          <w:sz w:val="22"/>
          <w:szCs w:val="22"/>
          <w:highlight w:val="none"/>
        </w:rPr>
        <w:t>（加盖公章）</w:t>
      </w:r>
      <w:bookmarkEnd w:id="39"/>
      <w:bookmarkEnd w:id="40"/>
    </w:p>
    <w:p w14:paraId="7BED77C7">
      <w:pPr>
        <w:pStyle w:val="6"/>
        <w:rPr>
          <w:rFonts w:hint="eastAsia"/>
        </w:rPr>
      </w:pPr>
    </w:p>
    <w:p w14:paraId="20EBF825">
      <w:pPr>
        <w:pStyle w:val="6"/>
      </w:pPr>
    </w:p>
    <w:p w14:paraId="1E90C403"/>
    <w:p w14:paraId="7B354B07">
      <w:pPr>
        <w:pStyle w:val="6"/>
      </w:pPr>
    </w:p>
    <w:p w14:paraId="42B17075"/>
    <w:p w14:paraId="1F3ED75C">
      <w:pPr>
        <w:pStyle w:val="6"/>
      </w:pPr>
    </w:p>
    <w:p w14:paraId="310ECDD6"/>
    <w:p w14:paraId="551AB1CB">
      <w:pPr>
        <w:pStyle w:val="6"/>
      </w:pPr>
    </w:p>
    <w:p w14:paraId="3EA3CC76"/>
    <w:p w14:paraId="030B96EF">
      <w:pPr>
        <w:pStyle w:val="6"/>
      </w:pPr>
    </w:p>
    <w:p w14:paraId="03E11779"/>
    <w:p w14:paraId="357E3B45">
      <w:pPr>
        <w:pStyle w:val="6"/>
      </w:pPr>
    </w:p>
    <w:p w14:paraId="2FB45B3F"/>
    <w:p w14:paraId="37D0FA7F">
      <w:pPr>
        <w:pStyle w:val="6"/>
      </w:pPr>
    </w:p>
    <w:p w14:paraId="1109485B"/>
    <w:p w14:paraId="4A824B5F">
      <w:pPr>
        <w:pStyle w:val="6"/>
      </w:pPr>
    </w:p>
    <w:p w14:paraId="21A1162C"/>
    <w:p w14:paraId="7A987266">
      <w:pPr>
        <w:pStyle w:val="6"/>
      </w:pPr>
    </w:p>
    <w:p w14:paraId="6D574973"/>
    <w:p w14:paraId="78A1BCB1">
      <w:pPr>
        <w:pStyle w:val="6"/>
      </w:pPr>
    </w:p>
    <w:p w14:paraId="3C08BACE"/>
    <w:p w14:paraId="6EF31ABF">
      <w:pPr>
        <w:pStyle w:val="6"/>
      </w:pPr>
    </w:p>
    <w:p w14:paraId="167F4AD6"/>
    <w:p w14:paraId="0F915499">
      <w:pPr>
        <w:pStyle w:val="6"/>
      </w:pPr>
    </w:p>
    <w:p w14:paraId="4F3B0BF8"/>
    <w:p w14:paraId="2E559352">
      <w:pPr>
        <w:pStyle w:val="6"/>
      </w:pPr>
    </w:p>
    <w:p w14:paraId="0BC8B559"/>
    <w:p w14:paraId="52C0021B">
      <w:pPr>
        <w:pStyle w:val="6"/>
      </w:pPr>
    </w:p>
    <w:p w14:paraId="5CA98C95"/>
    <w:p w14:paraId="78ED6907">
      <w:pPr>
        <w:pStyle w:val="6"/>
      </w:pPr>
    </w:p>
    <w:p w14:paraId="24398B1C"/>
    <w:p w14:paraId="06328F70">
      <w:pPr>
        <w:pStyle w:val="6"/>
      </w:pPr>
    </w:p>
    <w:p w14:paraId="2EE52929"/>
    <w:p w14:paraId="55D25880">
      <w:pPr>
        <w:pStyle w:val="6"/>
      </w:pPr>
    </w:p>
    <w:p w14:paraId="06833008"/>
    <w:p w14:paraId="3BFC4C9B">
      <w:pPr>
        <w:pStyle w:val="6"/>
      </w:pPr>
    </w:p>
    <w:p w14:paraId="0DE2161A"/>
    <w:p w14:paraId="0819E132">
      <w:pPr>
        <w:pStyle w:val="6"/>
      </w:pPr>
    </w:p>
    <w:p w14:paraId="3630E394"/>
    <w:p w14:paraId="6B773916">
      <w:pPr>
        <w:pStyle w:val="6"/>
      </w:pPr>
    </w:p>
    <w:p w14:paraId="7B64BD74"/>
    <w:p w14:paraId="317A3A89">
      <w:pPr>
        <w:pStyle w:val="6"/>
      </w:pPr>
    </w:p>
    <w:p w14:paraId="1980D924"/>
    <w:p w14:paraId="19A85504">
      <w:pPr>
        <w:pStyle w:val="6"/>
      </w:pPr>
    </w:p>
    <w:p w14:paraId="7A74902A"/>
    <w:p w14:paraId="1E0A26A0">
      <w:pPr>
        <w:pStyle w:val="6"/>
      </w:pPr>
    </w:p>
    <w:p w14:paraId="672D1654"/>
    <w:p w14:paraId="6D553C08">
      <w:pPr>
        <w:pStyle w:val="6"/>
      </w:pPr>
    </w:p>
    <w:p w14:paraId="58055061">
      <w:pPr>
        <w:pStyle w:val="6"/>
        <w:ind w:firstLine="0" w:firstLineChars="0"/>
      </w:pPr>
    </w:p>
    <w:p w14:paraId="104D8569"/>
    <w:p w14:paraId="0899345C">
      <w:pPr>
        <w:pStyle w:val="2"/>
      </w:pPr>
    </w:p>
    <w:p w14:paraId="316F9CB0">
      <w:pPr>
        <w:pStyle w:val="2"/>
      </w:pPr>
    </w:p>
    <w:p w14:paraId="3E7DC941">
      <w:pPr>
        <w:pStyle w:val="2"/>
        <w:rPr>
          <w:rFonts w:hint="eastAsia" w:ascii="宋体" w:hAnsi="宋体" w:cs="宋体"/>
          <w:b/>
          <w:bCs/>
          <w:sz w:val="24"/>
          <w:szCs w:val="24"/>
        </w:rPr>
      </w:pPr>
    </w:p>
    <w:p w14:paraId="6E039429">
      <w:pPr>
        <w:pStyle w:val="2"/>
        <w:rPr>
          <w:rFonts w:ascii="宋体" w:hAnsi="宋体" w:eastAsia="宋体" w:cs="宋体"/>
          <w:b/>
          <w:bCs/>
          <w:sz w:val="24"/>
          <w:szCs w:val="24"/>
          <w:highlight w:val="none"/>
        </w:rPr>
      </w:pPr>
      <w:r>
        <w:rPr>
          <w:rFonts w:hint="eastAsia" w:ascii="宋体" w:hAnsi="宋体" w:cs="宋体"/>
          <w:b/>
          <w:bCs/>
          <w:sz w:val="24"/>
          <w:szCs w:val="24"/>
        </w:rPr>
        <w:t>附件</w:t>
      </w:r>
      <w:r>
        <w:rPr>
          <w:rFonts w:hint="eastAsia" w:ascii="宋体" w:hAnsi="宋体" w:cs="宋体"/>
          <w:b/>
          <w:bCs/>
          <w:sz w:val="24"/>
          <w:szCs w:val="24"/>
          <w:lang w:eastAsia="zh-CN"/>
        </w:rPr>
        <w:t>五</w:t>
      </w:r>
      <w:r>
        <w:rPr>
          <w:rFonts w:hint="eastAsia" w:ascii="宋体" w:hAnsi="宋体" w:cs="宋体"/>
          <w:b/>
          <w:bCs/>
          <w:sz w:val="24"/>
          <w:szCs w:val="24"/>
        </w:rPr>
        <w:t>、</w:t>
      </w:r>
      <w:r>
        <w:rPr>
          <w:rFonts w:ascii="宋体" w:hAnsi="宋体" w:eastAsia="宋体" w:cs="宋体"/>
          <w:b/>
          <w:bCs/>
          <w:sz w:val="24"/>
          <w:szCs w:val="24"/>
          <w:highlight w:val="none"/>
        </w:rPr>
        <w:t>年度纳税信用评价信息</w:t>
      </w:r>
    </w:p>
    <w:p w14:paraId="32ADEFBF">
      <w:pPr>
        <w:pStyle w:val="2"/>
        <w:rPr>
          <w:rFonts w:ascii="宋体" w:hAnsi="宋体" w:eastAsia="宋体" w:cs="宋体"/>
          <w:sz w:val="22"/>
          <w:szCs w:val="22"/>
          <w:highlight w:val="none"/>
        </w:rPr>
      </w:pPr>
      <w:r>
        <w:rPr>
          <w:rFonts w:ascii="宋体" w:hAnsi="宋体" w:eastAsia="宋体" w:cs="宋体"/>
          <w:sz w:val="22"/>
          <w:szCs w:val="22"/>
          <w:highlight w:val="none"/>
        </w:rPr>
        <w:t>（可从电子税务局查询截图，需加盖公章）</w:t>
      </w:r>
    </w:p>
    <w:p w14:paraId="2602F3FF">
      <w:pPr>
        <w:pStyle w:val="2"/>
        <w:rPr>
          <w:rFonts w:ascii="宋体" w:hAnsi="宋体" w:eastAsia="宋体" w:cs="宋体"/>
          <w:sz w:val="22"/>
          <w:szCs w:val="22"/>
          <w:highlight w:val="none"/>
        </w:rPr>
      </w:pPr>
    </w:p>
    <w:p w14:paraId="60105E55">
      <w:pPr>
        <w:pStyle w:val="2"/>
        <w:rPr>
          <w:rFonts w:ascii="宋体" w:hAnsi="宋体" w:eastAsia="宋体" w:cs="宋体"/>
          <w:sz w:val="22"/>
          <w:szCs w:val="22"/>
          <w:highlight w:val="none"/>
        </w:rPr>
      </w:pPr>
    </w:p>
    <w:p w14:paraId="1F42AAAF">
      <w:pPr>
        <w:pStyle w:val="2"/>
        <w:rPr>
          <w:rFonts w:ascii="宋体" w:hAnsi="宋体" w:eastAsia="宋体" w:cs="宋体"/>
          <w:sz w:val="22"/>
          <w:szCs w:val="22"/>
          <w:highlight w:val="none"/>
        </w:rPr>
      </w:pPr>
    </w:p>
    <w:p w14:paraId="146F9763">
      <w:pPr>
        <w:pStyle w:val="2"/>
        <w:rPr>
          <w:rFonts w:ascii="宋体" w:hAnsi="宋体" w:eastAsia="宋体" w:cs="宋体"/>
          <w:sz w:val="22"/>
          <w:szCs w:val="22"/>
          <w:highlight w:val="none"/>
        </w:rPr>
      </w:pPr>
    </w:p>
    <w:p w14:paraId="498B34A7">
      <w:pPr>
        <w:pStyle w:val="2"/>
        <w:rPr>
          <w:rFonts w:ascii="宋体" w:hAnsi="宋体" w:eastAsia="宋体" w:cs="宋体"/>
          <w:sz w:val="22"/>
          <w:szCs w:val="22"/>
          <w:highlight w:val="none"/>
        </w:rPr>
      </w:pPr>
    </w:p>
    <w:p w14:paraId="76AE436C">
      <w:pPr>
        <w:pStyle w:val="2"/>
        <w:rPr>
          <w:rFonts w:ascii="宋体" w:hAnsi="宋体" w:eastAsia="宋体" w:cs="宋体"/>
          <w:sz w:val="22"/>
          <w:szCs w:val="22"/>
          <w:highlight w:val="none"/>
        </w:rPr>
      </w:pPr>
    </w:p>
    <w:p w14:paraId="1A8CC8AB">
      <w:pPr>
        <w:pStyle w:val="2"/>
        <w:rPr>
          <w:rFonts w:ascii="宋体" w:hAnsi="宋体" w:eastAsia="宋体" w:cs="宋体"/>
          <w:sz w:val="22"/>
          <w:szCs w:val="22"/>
          <w:highlight w:val="none"/>
        </w:rPr>
      </w:pPr>
    </w:p>
    <w:p w14:paraId="1551EA06">
      <w:pPr>
        <w:pStyle w:val="2"/>
        <w:rPr>
          <w:rFonts w:ascii="宋体" w:hAnsi="宋体" w:eastAsia="宋体" w:cs="宋体"/>
          <w:sz w:val="22"/>
          <w:szCs w:val="22"/>
          <w:highlight w:val="none"/>
        </w:rPr>
      </w:pPr>
    </w:p>
    <w:p w14:paraId="2756D44F">
      <w:pPr>
        <w:pStyle w:val="2"/>
        <w:rPr>
          <w:rFonts w:ascii="宋体" w:hAnsi="宋体" w:eastAsia="宋体" w:cs="宋体"/>
          <w:sz w:val="22"/>
          <w:szCs w:val="22"/>
          <w:highlight w:val="none"/>
        </w:rPr>
      </w:pPr>
    </w:p>
    <w:p w14:paraId="57659BED">
      <w:pPr>
        <w:pStyle w:val="2"/>
        <w:rPr>
          <w:rFonts w:ascii="宋体" w:hAnsi="宋体" w:eastAsia="宋体" w:cs="宋体"/>
          <w:sz w:val="22"/>
          <w:szCs w:val="22"/>
          <w:highlight w:val="none"/>
        </w:rPr>
      </w:pPr>
    </w:p>
    <w:p w14:paraId="7055682A">
      <w:pPr>
        <w:pStyle w:val="2"/>
        <w:rPr>
          <w:rFonts w:ascii="宋体" w:hAnsi="宋体" w:eastAsia="宋体" w:cs="宋体"/>
          <w:sz w:val="22"/>
          <w:szCs w:val="22"/>
          <w:highlight w:val="none"/>
        </w:rPr>
      </w:pPr>
    </w:p>
    <w:p w14:paraId="79657380">
      <w:pPr>
        <w:pStyle w:val="2"/>
        <w:rPr>
          <w:rFonts w:ascii="宋体" w:hAnsi="宋体" w:eastAsia="宋体" w:cs="宋体"/>
          <w:sz w:val="22"/>
          <w:szCs w:val="22"/>
          <w:highlight w:val="none"/>
        </w:rPr>
      </w:pPr>
    </w:p>
    <w:p w14:paraId="5D09FA38">
      <w:pPr>
        <w:pStyle w:val="2"/>
        <w:rPr>
          <w:rFonts w:ascii="宋体" w:hAnsi="宋体" w:eastAsia="宋体" w:cs="宋体"/>
          <w:sz w:val="22"/>
          <w:szCs w:val="22"/>
          <w:highlight w:val="none"/>
        </w:rPr>
      </w:pPr>
    </w:p>
    <w:p w14:paraId="66EF1D2D">
      <w:pPr>
        <w:pStyle w:val="2"/>
        <w:rPr>
          <w:rFonts w:ascii="宋体" w:hAnsi="宋体" w:eastAsia="宋体" w:cs="宋体"/>
          <w:sz w:val="22"/>
          <w:szCs w:val="22"/>
          <w:highlight w:val="none"/>
        </w:rPr>
      </w:pPr>
    </w:p>
    <w:p w14:paraId="0557535C">
      <w:pPr>
        <w:pStyle w:val="2"/>
        <w:rPr>
          <w:rFonts w:ascii="宋体" w:hAnsi="宋体" w:eastAsia="宋体" w:cs="宋体"/>
          <w:sz w:val="22"/>
          <w:szCs w:val="22"/>
          <w:highlight w:val="none"/>
        </w:rPr>
      </w:pPr>
    </w:p>
    <w:p w14:paraId="73269DE7">
      <w:pPr>
        <w:pStyle w:val="2"/>
        <w:rPr>
          <w:rFonts w:ascii="宋体" w:hAnsi="宋体" w:eastAsia="宋体" w:cs="宋体"/>
          <w:sz w:val="22"/>
          <w:szCs w:val="22"/>
          <w:highlight w:val="none"/>
        </w:rPr>
      </w:pPr>
    </w:p>
    <w:p w14:paraId="1E532B8E">
      <w:pPr>
        <w:pStyle w:val="2"/>
        <w:rPr>
          <w:rFonts w:ascii="宋体" w:hAnsi="宋体" w:eastAsia="宋体" w:cs="宋体"/>
          <w:sz w:val="22"/>
          <w:szCs w:val="22"/>
          <w:highlight w:val="none"/>
        </w:rPr>
      </w:pPr>
    </w:p>
    <w:p w14:paraId="2B0FD955">
      <w:pPr>
        <w:pStyle w:val="2"/>
        <w:rPr>
          <w:rFonts w:ascii="宋体" w:hAnsi="宋体" w:eastAsia="宋体" w:cs="宋体"/>
          <w:sz w:val="22"/>
          <w:szCs w:val="22"/>
          <w:highlight w:val="none"/>
        </w:rPr>
      </w:pPr>
    </w:p>
    <w:p w14:paraId="1CC1E823">
      <w:pPr>
        <w:pStyle w:val="2"/>
        <w:rPr>
          <w:rFonts w:ascii="宋体" w:hAnsi="宋体" w:eastAsia="宋体" w:cs="宋体"/>
          <w:sz w:val="22"/>
          <w:szCs w:val="22"/>
          <w:highlight w:val="none"/>
        </w:rPr>
      </w:pPr>
    </w:p>
    <w:p w14:paraId="1DD1154E">
      <w:pPr>
        <w:pStyle w:val="2"/>
        <w:rPr>
          <w:rFonts w:ascii="宋体" w:hAnsi="宋体" w:eastAsia="宋体" w:cs="宋体"/>
          <w:sz w:val="22"/>
          <w:szCs w:val="22"/>
          <w:highlight w:val="none"/>
        </w:rPr>
      </w:pPr>
    </w:p>
    <w:p w14:paraId="45039FBF">
      <w:pPr>
        <w:pStyle w:val="2"/>
        <w:rPr>
          <w:rFonts w:ascii="宋体" w:hAnsi="宋体" w:eastAsia="宋体" w:cs="宋体"/>
          <w:sz w:val="22"/>
          <w:szCs w:val="22"/>
          <w:highlight w:val="none"/>
        </w:rPr>
      </w:pPr>
    </w:p>
    <w:p w14:paraId="49929282">
      <w:pPr>
        <w:pStyle w:val="2"/>
        <w:rPr>
          <w:rFonts w:ascii="宋体" w:hAnsi="宋体" w:eastAsia="宋体" w:cs="宋体"/>
          <w:sz w:val="22"/>
          <w:szCs w:val="22"/>
          <w:highlight w:val="none"/>
        </w:rPr>
      </w:pPr>
    </w:p>
    <w:p w14:paraId="0B1521DA">
      <w:pPr>
        <w:pStyle w:val="2"/>
        <w:rPr>
          <w:rFonts w:ascii="宋体" w:hAnsi="宋体" w:eastAsia="宋体" w:cs="宋体"/>
          <w:sz w:val="22"/>
          <w:szCs w:val="22"/>
          <w:highlight w:val="none"/>
        </w:rPr>
      </w:pPr>
    </w:p>
    <w:p w14:paraId="680C3F58">
      <w:pPr>
        <w:pStyle w:val="2"/>
        <w:rPr>
          <w:rFonts w:ascii="宋体" w:hAnsi="宋体" w:eastAsia="宋体" w:cs="宋体"/>
          <w:sz w:val="22"/>
          <w:szCs w:val="22"/>
          <w:highlight w:val="none"/>
        </w:rPr>
      </w:pPr>
    </w:p>
    <w:p w14:paraId="567B1040">
      <w:pPr>
        <w:pStyle w:val="2"/>
        <w:rPr>
          <w:rFonts w:ascii="宋体" w:hAnsi="宋体" w:eastAsia="宋体" w:cs="宋体"/>
          <w:sz w:val="22"/>
          <w:szCs w:val="22"/>
          <w:highlight w:val="none"/>
        </w:rPr>
      </w:pPr>
    </w:p>
    <w:p w14:paraId="7DADE0D5">
      <w:pPr>
        <w:pStyle w:val="2"/>
        <w:rPr>
          <w:rFonts w:ascii="宋体" w:hAnsi="宋体" w:eastAsia="宋体" w:cs="宋体"/>
          <w:sz w:val="22"/>
          <w:szCs w:val="22"/>
          <w:highlight w:val="none"/>
        </w:rPr>
      </w:pPr>
    </w:p>
    <w:p w14:paraId="54FDB445">
      <w:pPr>
        <w:pStyle w:val="2"/>
        <w:rPr>
          <w:rFonts w:ascii="宋体" w:hAnsi="宋体" w:eastAsia="宋体" w:cs="宋体"/>
          <w:sz w:val="22"/>
          <w:szCs w:val="22"/>
          <w:highlight w:val="none"/>
        </w:rPr>
      </w:pPr>
    </w:p>
    <w:p w14:paraId="4A9E15F5">
      <w:pPr>
        <w:pStyle w:val="2"/>
        <w:rPr>
          <w:rFonts w:ascii="宋体" w:hAnsi="宋体" w:eastAsia="宋体" w:cs="宋体"/>
          <w:sz w:val="22"/>
          <w:szCs w:val="22"/>
          <w:highlight w:val="none"/>
        </w:rPr>
      </w:pPr>
    </w:p>
    <w:p w14:paraId="563AB777">
      <w:pPr>
        <w:pStyle w:val="2"/>
        <w:rPr>
          <w:rFonts w:ascii="宋体" w:hAnsi="宋体" w:eastAsia="宋体" w:cs="宋体"/>
          <w:sz w:val="22"/>
          <w:szCs w:val="22"/>
          <w:highlight w:val="none"/>
        </w:rPr>
      </w:pPr>
    </w:p>
    <w:p w14:paraId="6EF95B9C">
      <w:pPr>
        <w:pStyle w:val="2"/>
        <w:rPr>
          <w:rFonts w:ascii="宋体" w:hAnsi="宋体" w:eastAsia="宋体" w:cs="宋体"/>
          <w:sz w:val="22"/>
          <w:szCs w:val="22"/>
          <w:highlight w:val="none"/>
        </w:rPr>
      </w:pPr>
    </w:p>
    <w:p w14:paraId="70D0C97D">
      <w:pPr>
        <w:pStyle w:val="2"/>
        <w:rPr>
          <w:rFonts w:ascii="宋体" w:hAnsi="宋体" w:eastAsia="宋体" w:cs="宋体"/>
          <w:sz w:val="22"/>
          <w:szCs w:val="22"/>
          <w:highlight w:val="none"/>
        </w:rPr>
      </w:pPr>
    </w:p>
    <w:p w14:paraId="66DA1D9D">
      <w:pPr>
        <w:pStyle w:val="2"/>
        <w:rPr>
          <w:rFonts w:ascii="宋体" w:hAnsi="宋体" w:eastAsia="宋体" w:cs="宋体"/>
          <w:sz w:val="22"/>
          <w:szCs w:val="22"/>
          <w:highlight w:val="none"/>
        </w:rPr>
      </w:pPr>
    </w:p>
    <w:p w14:paraId="760F16A1">
      <w:pPr>
        <w:pStyle w:val="2"/>
        <w:rPr>
          <w:rFonts w:ascii="宋体" w:hAnsi="宋体" w:eastAsia="宋体" w:cs="宋体"/>
          <w:sz w:val="22"/>
          <w:szCs w:val="22"/>
          <w:highlight w:val="none"/>
        </w:rPr>
      </w:pPr>
    </w:p>
    <w:p w14:paraId="5298F061">
      <w:pPr>
        <w:pStyle w:val="2"/>
        <w:rPr>
          <w:rFonts w:ascii="宋体" w:hAnsi="宋体" w:eastAsia="宋体" w:cs="宋体"/>
          <w:sz w:val="22"/>
          <w:szCs w:val="22"/>
          <w:highlight w:val="none"/>
        </w:rPr>
      </w:pPr>
    </w:p>
    <w:p w14:paraId="2920B006">
      <w:pPr>
        <w:pStyle w:val="2"/>
        <w:rPr>
          <w:rFonts w:ascii="宋体" w:hAnsi="宋体" w:eastAsia="宋体" w:cs="宋体"/>
          <w:sz w:val="22"/>
          <w:szCs w:val="22"/>
          <w:highlight w:val="none"/>
        </w:rPr>
      </w:pPr>
    </w:p>
    <w:p w14:paraId="30756345">
      <w:pPr>
        <w:pStyle w:val="2"/>
        <w:rPr>
          <w:rFonts w:ascii="宋体" w:hAnsi="宋体" w:eastAsia="宋体" w:cs="宋体"/>
          <w:sz w:val="22"/>
          <w:szCs w:val="22"/>
          <w:highlight w:val="none"/>
        </w:rPr>
      </w:pPr>
    </w:p>
    <w:p w14:paraId="342CB56E">
      <w:pPr>
        <w:pStyle w:val="2"/>
        <w:rPr>
          <w:rFonts w:ascii="宋体" w:hAnsi="宋体" w:eastAsia="宋体" w:cs="宋体"/>
          <w:sz w:val="22"/>
          <w:szCs w:val="22"/>
          <w:highlight w:val="none"/>
        </w:rPr>
      </w:pPr>
    </w:p>
    <w:p w14:paraId="1B76FB4D">
      <w:pPr>
        <w:pStyle w:val="2"/>
        <w:rPr>
          <w:rFonts w:ascii="宋体" w:hAnsi="宋体" w:eastAsia="宋体" w:cs="宋体"/>
          <w:sz w:val="22"/>
          <w:szCs w:val="22"/>
          <w:highlight w:val="none"/>
        </w:rPr>
      </w:pPr>
    </w:p>
    <w:p w14:paraId="30D78427">
      <w:pPr>
        <w:pStyle w:val="2"/>
        <w:rPr>
          <w:rFonts w:ascii="宋体" w:hAnsi="宋体" w:eastAsia="宋体" w:cs="宋体"/>
          <w:sz w:val="22"/>
          <w:szCs w:val="22"/>
          <w:highlight w:val="none"/>
        </w:rPr>
      </w:pPr>
    </w:p>
    <w:p w14:paraId="14176E37">
      <w:pPr>
        <w:pStyle w:val="2"/>
        <w:rPr>
          <w:rFonts w:ascii="宋体" w:hAnsi="宋体" w:eastAsia="宋体" w:cs="宋体"/>
          <w:sz w:val="22"/>
          <w:szCs w:val="22"/>
          <w:highlight w:val="none"/>
        </w:rPr>
      </w:pPr>
    </w:p>
    <w:p w14:paraId="665C307F">
      <w:pPr>
        <w:pStyle w:val="2"/>
        <w:rPr>
          <w:rFonts w:ascii="宋体" w:hAnsi="宋体" w:eastAsia="宋体" w:cs="宋体"/>
          <w:sz w:val="22"/>
          <w:szCs w:val="22"/>
          <w:highlight w:val="none"/>
        </w:rPr>
      </w:pPr>
    </w:p>
    <w:p w14:paraId="61AA2A7A">
      <w:pPr>
        <w:pStyle w:val="2"/>
        <w:rPr>
          <w:rFonts w:ascii="宋体" w:hAnsi="宋体" w:eastAsia="宋体" w:cs="宋体"/>
          <w:sz w:val="22"/>
          <w:szCs w:val="22"/>
          <w:highlight w:val="none"/>
        </w:rPr>
      </w:pPr>
    </w:p>
    <w:p w14:paraId="076BC705">
      <w:pPr>
        <w:pStyle w:val="2"/>
        <w:rPr>
          <w:rFonts w:ascii="宋体" w:hAnsi="宋体" w:eastAsia="宋体" w:cs="宋体"/>
          <w:sz w:val="22"/>
          <w:szCs w:val="22"/>
          <w:highlight w:val="none"/>
        </w:rPr>
      </w:pPr>
    </w:p>
    <w:p w14:paraId="1D3B4F93">
      <w:pPr>
        <w:pStyle w:val="2"/>
        <w:rPr>
          <w:rFonts w:ascii="宋体" w:hAnsi="宋体" w:eastAsia="宋体" w:cs="宋体"/>
          <w:sz w:val="22"/>
          <w:szCs w:val="22"/>
          <w:highlight w:val="none"/>
        </w:rPr>
      </w:pPr>
    </w:p>
    <w:p w14:paraId="70A0DCBB">
      <w:pPr>
        <w:pStyle w:val="2"/>
        <w:rPr>
          <w:rFonts w:ascii="宋体" w:hAnsi="宋体" w:eastAsia="宋体" w:cs="宋体"/>
          <w:sz w:val="22"/>
          <w:szCs w:val="22"/>
          <w:highlight w:val="none"/>
        </w:rPr>
      </w:pPr>
    </w:p>
    <w:p w14:paraId="357D948E">
      <w:pPr>
        <w:jc w:val="center"/>
        <w:rPr>
          <w:rFonts w:ascii="宋体" w:hAnsi="宋体" w:cs="宋体"/>
          <w:b/>
          <w:bCs/>
          <w:sz w:val="32"/>
          <w:szCs w:val="32"/>
        </w:rPr>
      </w:pPr>
    </w:p>
    <w:p w14:paraId="0AB1E5A3">
      <w:pPr>
        <w:pStyle w:val="5"/>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宋体" w:hAnsi="宋体" w:eastAsia="宋体" w:cs="宋体"/>
          <w:sz w:val="24"/>
          <w:szCs w:val="24"/>
          <w:highlight w:val="none"/>
          <w:lang w:eastAsia="zh-CN"/>
        </w:rPr>
      </w:pPr>
      <w:bookmarkStart w:id="41" w:name="_Toc21050"/>
      <w:bookmarkStart w:id="42" w:name="_Toc11208"/>
      <w:r>
        <w:rPr>
          <w:rFonts w:hint="eastAsia" w:ascii="宋体" w:hAnsi="宋体" w:cs="宋体"/>
          <w:sz w:val="24"/>
          <w:szCs w:val="24"/>
          <w:highlight w:val="none"/>
        </w:rPr>
        <w:t>附件</w:t>
      </w:r>
      <w:r>
        <w:rPr>
          <w:rFonts w:hint="eastAsia" w:ascii="宋体" w:hAnsi="宋体" w:cs="宋体"/>
          <w:sz w:val="24"/>
          <w:szCs w:val="24"/>
          <w:highlight w:val="none"/>
          <w:lang w:eastAsia="zh-CN"/>
        </w:rPr>
        <w:t>六</w:t>
      </w:r>
      <w:r>
        <w:rPr>
          <w:rFonts w:hint="eastAsia" w:ascii="宋体" w:hAnsi="宋体" w:cs="宋体"/>
          <w:sz w:val="24"/>
          <w:szCs w:val="24"/>
          <w:highlight w:val="none"/>
        </w:rPr>
        <w:t>、</w:t>
      </w:r>
      <w:r>
        <w:rPr>
          <w:rFonts w:ascii="宋体" w:hAnsi="宋体" w:eastAsia="宋体" w:cs="宋体"/>
          <w:sz w:val="24"/>
          <w:szCs w:val="24"/>
          <w:highlight w:val="none"/>
        </w:rPr>
        <w:t>中文版本的审计报告或财务报表</w:t>
      </w:r>
      <w:bookmarkEnd w:id="41"/>
      <w:bookmarkEnd w:id="42"/>
    </w:p>
    <w:p w14:paraId="0EAEA229">
      <w:pPr>
        <w:pStyle w:val="5"/>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ascii="宋体" w:hAnsi="宋体" w:eastAsia="宋体" w:cs="宋体"/>
          <w:b w:val="0"/>
          <w:bCs w:val="0"/>
          <w:sz w:val="22"/>
          <w:szCs w:val="22"/>
          <w:highlight w:val="none"/>
        </w:rPr>
      </w:pPr>
      <w:bookmarkStart w:id="43" w:name="_Toc32278"/>
      <w:bookmarkStart w:id="44" w:name="_Toc17793"/>
      <w:r>
        <w:rPr>
          <w:rFonts w:hint="eastAsia" w:ascii="宋体" w:hAnsi="宋体" w:cs="宋体"/>
          <w:b w:val="0"/>
          <w:bCs w:val="0"/>
          <w:sz w:val="22"/>
          <w:szCs w:val="22"/>
          <w:highlight w:val="none"/>
          <w:lang w:eastAsia="zh-CN"/>
        </w:rPr>
        <w:t>（</w:t>
      </w:r>
      <w:r>
        <w:rPr>
          <w:rFonts w:ascii="宋体" w:hAnsi="宋体" w:eastAsia="宋体" w:cs="宋体"/>
          <w:b w:val="0"/>
          <w:bCs w:val="0"/>
          <w:sz w:val="22"/>
          <w:szCs w:val="22"/>
          <w:highlight w:val="none"/>
        </w:rPr>
        <w:t>经会计师事务所审计且出具无保留意见的近三年的财务审计报告原件，并加盖公章，</w:t>
      </w:r>
      <w:bookmarkEnd w:id="43"/>
      <w:bookmarkEnd w:id="44"/>
    </w:p>
    <w:p w14:paraId="0066C73F">
      <w:pPr>
        <w:pStyle w:val="5"/>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ascii="宋体" w:hAnsi="宋体" w:eastAsia="宋体" w:cs="宋体"/>
          <w:b w:val="0"/>
          <w:bCs w:val="0"/>
          <w:sz w:val="22"/>
          <w:szCs w:val="22"/>
          <w:highlight w:val="none"/>
        </w:rPr>
      </w:pPr>
      <w:bookmarkStart w:id="45" w:name="_Toc14551"/>
      <w:bookmarkStart w:id="46" w:name="_Toc13532"/>
      <w:r>
        <w:rPr>
          <w:rFonts w:ascii="宋体" w:hAnsi="宋体" w:eastAsia="宋体" w:cs="宋体"/>
          <w:b w:val="0"/>
          <w:bCs w:val="0"/>
          <w:sz w:val="22"/>
          <w:szCs w:val="22"/>
          <w:highlight w:val="none"/>
        </w:rPr>
        <w:t>包括但不限于报告页、经审计的资产负债表、利润表、现金流量表及报表附注。如投标</w:t>
      </w:r>
      <w:bookmarkEnd w:id="45"/>
      <w:bookmarkEnd w:id="46"/>
    </w:p>
    <w:p w14:paraId="5C887A74">
      <w:pPr>
        <w:pStyle w:val="5"/>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ascii="宋体" w:hAnsi="宋体" w:eastAsia="宋体" w:cs="宋体"/>
          <w:b w:val="0"/>
          <w:bCs w:val="0"/>
          <w:sz w:val="22"/>
          <w:szCs w:val="22"/>
          <w:highlight w:val="none"/>
        </w:rPr>
      </w:pPr>
      <w:bookmarkStart w:id="47" w:name="_Toc31812"/>
      <w:bookmarkStart w:id="48" w:name="_Toc2538"/>
      <w:r>
        <w:rPr>
          <w:rFonts w:ascii="宋体" w:hAnsi="宋体" w:eastAsia="宋体" w:cs="宋体"/>
          <w:b w:val="0"/>
          <w:bCs w:val="0"/>
          <w:sz w:val="22"/>
          <w:szCs w:val="22"/>
          <w:highlight w:val="none"/>
        </w:rPr>
        <w:t>人公司没有经审计的财务报告，可提供加盖公章的近三年财务报表，包括但不限于资产</w:t>
      </w:r>
      <w:bookmarkEnd w:id="47"/>
      <w:bookmarkEnd w:id="48"/>
    </w:p>
    <w:p w14:paraId="3B32EE7E">
      <w:pPr>
        <w:pStyle w:val="5"/>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hint="eastAsia" w:ascii="宋体" w:hAnsi="宋体" w:cs="宋体"/>
          <w:b w:val="0"/>
          <w:bCs w:val="0"/>
          <w:sz w:val="22"/>
          <w:szCs w:val="22"/>
          <w:highlight w:val="none"/>
          <w:lang w:val="en-US" w:eastAsia="zh-CN"/>
        </w:rPr>
      </w:pPr>
      <w:bookmarkStart w:id="49" w:name="_Toc25936"/>
      <w:bookmarkStart w:id="50" w:name="_Toc31964"/>
      <w:r>
        <w:rPr>
          <w:rFonts w:ascii="宋体" w:hAnsi="宋体" w:eastAsia="宋体" w:cs="宋体"/>
          <w:b w:val="0"/>
          <w:bCs w:val="0"/>
          <w:sz w:val="22"/>
          <w:szCs w:val="22"/>
          <w:highlight w:val="none"/>
        </w:rPr>
        <w:t>负债表、利润表、现金流量表。</w:t>
      </w:r>
      <w:r>
        <w:rPr>
          <w:rFonts w:hint="eastAsia" w:ascii="宋体" w:hAnsi="宋体" w:cs="宋体"/>
          <w:b w:val="0"/>
          <w:bCs w:val="0"/>
          <w:sz w:val="22"/>
          <w:szCs w:val="22"/>
          <w:highlight w:val="none"/>
          <w:lang w:val="en-US" w:eastAsia="zh-CN"/>
        </w:rPr>
        <w:t>)</w:t>
      </w:r>
      <w:bookmarkEnd w:id="49"/>
      <w:bookmarkEnd w:id="50"/>
    </w:p>
    <w:p w14:paraId="4C78D406">
      <w:pPr>
        <w:jc w:val="center"/>
        <w:rPr>
          <w:rFonts w:hint="eastAsia" w:ascii="宋体" w:hAnsi="宋体" w:cs="宋体"/>
          <w:b/>
          <w:bCs/>
          <w:sz w:val="32"/>
          <w:szCs w:val="32"/>
        </w:rPr>
      </w:pPr>
    </w:p>
    <w:p w14:paraId="34722B7A">
      <w:pPr>
        <w:pStyle w:val="2"/>
        <w:rPr>
          <w:rFonts w:hint="eastAsia" w:ascii="宋体" w:hAnsi="宋体" w:cs="宋体"/>
          <w:b/>
          <w:bCs/>
          <w:sz w:val="32"/>
          <w:szCs w:val="32"/>
        </w:rPr>
      </w:pPr>
    </w:p>
    <w:p w14:paraId="329914F2">
      <w:pPr>
        <w:pStyle w:val="2"/>
        <w:rPr>
          <w:rFonts w:hint="eastAsia" w:ascii="宋体" w:hAnsi="宋体" w:cs="宋体"/>
          <w:b/>
          <w:bCs/>
          <w:sz w:val="32"/>
          <w:szCs w:val="32"/>
        </w:rPr>
      </w:pPr>
    </w:p>
    <w:p w14:paraId="6AFF4065">
      <w:pPr>
        <w:pStyle w:val="2"/>
        <w:rPr>
          <w:rFonts w:hint="eastAsia" w:ascii="宋体" w:hAnsi="宋体" w:cs="宋体"/>
          <w:b/>
          <w:bCs/>
          <w:sz w:val="32"/>
          <w:szCs w:val="32"/>
        </w:rPr>
      </w:pPr>
    </w:p>
    <w:p w14:paraId="120E60EC">
      <w:pPr>
        <w:pStyle w:val="2"/>
        <w:rPr>
          <w:rFonts w:hint="eastAsia" w:ascii="宋体" w:hAnsi="宋体" w:cs="宋体"/>
          <w:b/>
          <w:bCs/>
          <w:sz w:val="32"/>
          <w:szCs w:val="32"/>
        </w:rPr>
      </w:pPr>
    </w:p>
    <w:p w14:paraId="63495CA5">
      <w:pPr>
        <w:pStyle w:val="2"/>
        <w:rPr>
          <w:rFonts w:hint="eastAsia" w:ascii="宋体" w:hAnsi="宋体" w:cs="宋体"/>
          <w:b/>
          <w:bCs/>
          <w:sz w:val="32"/>
          <w:szCs w:val="32"/>
        </w:rPr>
      </w:pPr>
    </w:p>
    <w:p w14:paraId="5290F43C">
      <w:pPr>
        <w:pStyle w:val="2"/>
        <w:rPr>
          <w:rFonts w:hint="eastAsia" w:ascii="宋体" w:hAnsi="宋体" w:cs="宋体"/>
          <w:b/>
          <w:bCs/>
          <w:sz w:val="32"/>
          <w:szCs w:val="32"/>
        </w:rPr>
      </w:pPr>
    </w:p>
    <w:p w14:paraId="721C366B">
      <w:pPr>
        <w:pStyle w:val="2"/>
        <w:rPr>
          <w:rFonts w:hint="eastAsia" w:ascii="宋体" w:hAnsi="宋体" w:cs="宋体"/>
          <w:b/>
          <w:bCs/>
          <w:sz w:val="32"/>
          <w:szCs w:val="32"/>
        </w:rPr>
      </w:pPr>
    </w:p>
    <w:p w14:paraId="12EBE32E">
      <w:pPr>
        <w:pStyle w:val="2"/>
        <w:rPr>
          <w:rFonts w:hint="eastAsia" w:ascii="宋体" w:hAnsi="宋体" w:cs="宋体"/>
          <w:b/>
          <w:bCs/>
          <w:sz w:val="32"/>
          <w:szCs w:val="32"/>
        </w:rPr>
      </w:pPr>
    </w:p>
    <w:p w14:paraId="2996D225">
      <w:pPr>
        <w:pStyle w:val="2"/>
        <w:rPr>
          <w:rFonts w:hint="eastAsia" w:ascii="宋体" w:hAnsi="宋体" w:cs="宋体"/>
          <w:b/>
          <w:bCs/>
          <w:sz w:val="32"/>
          <w:szCs w:val="32"/>
        </w:rPr>
      </w:pPr>
    </w:p>
    <w:p w14:paraId="6FDF433C">
      <w:pPr>
        <w:pStyle w:val="2"/>
        <w:rPr>
          <w:rFonts w:hint="eastAsia" w:ascii="宋体" w:hAnsi="宋体" w:cs="宋体"/>
          <w:b/>
          <w:bCs/>
          <w:sz w:val="32"/>
          <w:szCs w:val="32"/>
        </w:rPr>
      </w:pPr>
    </w:p>
    <w:p w14:paraId="13A75EC0">
      <w:pPr>
        <w:pStyle w:val="2"/>
        <w:rPr>
          <w:rFonts w:hint="eastAsia" w:ascii="宋体" w:hAnsi="宋体" w:cs="宋体"/>
          <w:b/>
          <w:bCs/>
          <w:sz w:val="32"/>
          <w:szCs w:val="32"/>
        </w:rPr>
      </w:pPr>
    </w:p>
    <w:p w14:paraId="11035960">
      <w:pPr>
        <w:pStyle w:val="2"/>
        <w:rPr>
          <w:rFonts w:hint="eastAsia" w:ascii="宋体" w:hAnsi="宋体" w:cs="宋体"/>
          <w:b/>
          <w:bCs/>
          <w:sz w:val="32"/>
          <w:szCs w:val="32"/>
        </w:rPr>
      </w:pPr>
    </w:p>
    <w:p w14:paraId="759E37B0">
      <w:pPr>
        <w:pStyle w:val="2"/>
        <w:rPr>
          <w:rFonts w:hint="eastAsia" w:ascii="宋体" w:hAnsi="宋体" w:cs="宋体"/>
          <w:b/>
          <w:bCs/>
          <w:sz w:val="32"/>
          <w:szCs w:val="32"/>
        </w:rPr>
      </w:pPr>
    </w:p>
    <w:p w14:paraId="40514509">
      <w:pPr>
        <w:pStyle w:val="2"/>
        <w:rPr>
          <w:rFonts w:hint="eastAsia" w:ascii="宋体" w:hAnsi="宋体" w:cs="宋体"/>
          <w:b/>
          <w:bCs/>
          <w:sz w:val="32"/>
          <w:szCs w:val="32"/>
        </w:rPr>
      </w:pPr>
    </w:p>
    <w:p w14:paraId="356EE298">
      <w:pPr>
        <w:pStyle w:val="2"/>
        <w:rPr>
          <w:rFonts w:hint="eastAsia" w:ascii="宋体" w:hAnsi="宋体" w:cs="宋体"/>
          <w:b/>
          <w:bCs/>
          <w:sz w:val="32"/>
          <w:szCs w:val="32"/>
        </w:rPr>
      </w:pPr>
    </w:p>
    <w:p w14:paraId="5E579677">
      <w:pPr>
        <w:pStyle w:val="2"/>
        <w:rPr>
          <w:rFonts w:hint="eastAsia" w:ascii="宋体" w:hAnsi="宋体" w:cs="宋体"/>
          <w:b/>
          <w:bCs/>
          <w:sz w:val="32"/>
          <w:szCs w:val="32"/>
        </w:rPr>
      </w:pPr>
    </w:p>
    <w:p w14:paraId="0C6F3059">
      <w:pPr>
        <w:pStyle w:val="2"/>
        <w:rPr>
          <w:rFonts w:hint="eastAsia" w:ascii="宋体" w:hAnsi="宋体" w:cs="宋体"/>
          <w:b/>
          <w:bCs/>
          <w:sz w:val="32"/>
          <w:szCs w:val="32"/>
        </w:rPr>
      </w:pPr>
    </w:p>
    <w:p w14:paraId="13548601">
      <w:pPr>
        <w:pStyle w:val="2"/>
        <w:rPr>
          <w:rFonts w:hint="eastAsia" w:ascii="宋体" w:hAnsi="宋体" w:cs="宋体"/>
          <w:b/>
          <w:bCs/>
          <w:sz w:val="32"/>
          <w:szCs w:val="32"/>
        </w:rPr>
      </w:pPr>
    </w:p>
    <w:p w14:paraId="6386C250">
      <w:pPr>
        <w:pStyle w:val="2"/>
        <w:rPr>
          <w:rFonts w:hint="eastAsia" w:ascii="宋体" w:hAnsi="宋体" w:cs="宋体"/>
          <w:b/>
          <w:bCs/>
          <w:sz w:val="32"/>
          <w:szCs w:val="32"/>
        </w:rPr>
      </w:pPr>
    </w:p>
    <w:p w14:paraId="21B14D33">
      <w:pPr>
        <w:pStyle w:val="2"/>
        <w:rPr>
          <w:rFonts w:hint="eastAsia" w:ascii="宋体" w:hAnsi="宋体" w:cs="宋体"/>
          <w:b/>
          <w:bCs/>
          <w:sz w:val="32"/>
          <w:szCs w:val="32"/>
        </w:rPr>
      </w:pPr>
    </w:p>
    <w:p w14:paraId="1549EDF1">
      <w:pPr>
        <w:pStyle w:val="2"/>
        <w:rPr>
          <w:rFonts w:hint="eastAsia" w:ascii="宋体" w:hAnsi="宋体" w:cs="宋体"/>
          <w:b/>
          <w:bCs/>
          <w:sz w:val="32"/>
          <w:szCs w:val="32"/>
        </w:rPr>
      </w:pPr>
    </w:p>
    <w:p w14:paraId="17D17882">
      <w:pPr>
        <w:pStyle w:val="2"/>
        <w:rPr>
          <w:rFonts w:hint="eastAsia" w:ascii="宋体" w:hAnsi="宋体" w:cs="宋体"/>
          <w:b/>
          <w:bCs/>
          <w:sz w:val="32"/>
          <w:szCs w:val="32"/>
        </w:rPr>
      </w:pPr>
    </w:p>
    <w:p w14:paraId="32487744">
      <w:pPr>
        <w:pStyle w:val="2"/>
        <w:rPr>
          <w:rFonts w:hint="eastAsia" w:ascii="宋体" w:hAnsi="宋体" w:cs="宋体"/>
          <w:b/>
          <w:bCs/>
          <w:sz w:val="32"/>
          <w:szCs w:val="32"/>
        </w:rPr>
      </w:pPr>
    </w:p>
    <w:p w14:paraId="4A2A2884">
      <w:pPr>
        <w:pStyle w:val="2"/>
        <w:rPr>
          <w:rFonts w:hint="eastAsia" w:ascii="宋体" w:hAnsi="宋体" w:cs="宋体"/>
          <w:b/>
          <w:bCs/>
          <w:sz w:val="32"/>
          <w:szCs w:val="32"/>
        </w:rPr>
      </w:pPr>
    </w:p>
    <w:p w14:paraId="2EF7A98C">
      <w:pPr>
        <w:pStyle w:val="2"/>
        <w:rPr>
          <w:rFonts w:hint="eastAsia" w:ascii="宋体" w:hAnsi="宋体" w:cs="宋体"/>
          <w:b/>
          <w:bCs/>
          <w:sz w:val="32"/>
          <w:szCs w:val="32"/>
        </w:rPr>
      </w:pPr>
    </w:p>
    <w:p w14:paraId="1897FB54">
      <w:pPr>
        <w:pStyle w:val="2"/>
        <w:rPr>
          <w:rFonts w:hint="eastAsia" w:ascii="宋体" w:hAnsi="宋体" w:cs="宋体"/>
          <w:b/>
          <w:bCs/>
          <w:sz w:val="32"/>
          <w:szCs w:val="32"/>
        </w:rPr>
      </w:pPr>
    </w:p>
    <w:p w14:paraId="687F3553">
      <w:pPr>
        <w:pStyle w:val="2"/>
        <w:rPr>
          <w:rFonts w:hint="eastAsia" w:ascii="宋体" w:hAnsi="宋体" w:cs="宋体"/>
          <w:b/>
          <w:bCs/>
          <w:sz w:val="32"/>
          <w:szCs w:val="32"/>
        </w:rPr>
      </w:pPr>
    </w:p>
    <w:p w14:paraId="0A4B6B03">
      <w:pPr>
        <w:pStyle w:val="2"/>
        <w:rPr>
          <w:rFonts w:hint="eastAsia" w:ascii="宋体" w:hAnsi="宋体" w:cs="宋体"/>
          <w:b/>
          <w:bCs/>
          <w:sz w:val="32"/>
          <w:szCs w:val="32"/>
        </w:rPr>
      </w:pPr>
    </w:p>
    <w:p w14:paraId="26A83727">
      <w:pPr>
        <w:pStyle w:val="2"/>
        <w:rPr>
          <w:rFonts w:hint="eastAsia" w:ascii="宋体" w:hAnsi="宋体" w:cs="宋体"/>
          <w:b/>
          <w:bCs/>
          <w:sz w:val="32"/>
          <w:szCs w:val="32"/>
        </w:rPr>
      </w:pPr>
    </w:p>
    <w:p w14:paraId="55EF5ED1">
      <w:pPr>
        <w:pStyle w:val="5"/>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hint="eastAsia" w:ascii="宋体" w:hAnsi="宋体" w:eastAsia="宋体" w:cs="宋体"/>
          <w:i w:val="0"/>
          <w:iCs w:val="0"/>
          <w:caps w:val="0"/>
          <w:spacing w:val="0"/>
          <w:sz w:val="24"/>
          <w:szCs w:val="24"/>
          <w:highlight w:val="none"/>
          <w:shd w:val="clear" w:color="auto" w:fill="FFFFFF"/>
        </w:rPr>
      </w:pPr>
      <w:bookmarkStart w:id="51" w:name="_Toc14241"/>
      <w:bookmarkStart w:id="52" w:name="_Toc26795"/>
      <w:r>
        <w:rPr>
          <w:rFonts w:hint="eastAsia" w:ascii="宋体" w:hAnsi="宋体" w:cs="宋体"/>
          <w:sz w:val="24"/>
          <w:szCs w:val="24"/>
        </w:rPr>
        <w:t>附</w:t>
      </w:r>
      <w:r>
        <w:rPr>
          <w:rFonts w:hint="eastAsia" w:ascii="宋体" w:hAnsi="宋体" w:cs="宋体"/>
          <w:sz w:val="24"/>
          <w:szCs w:val="24"/>
          <w:highlight w:val="none"/>
        </w:rPr>
        <w:t>件</w:t>
      </w:r>
      <w:r>
        <w:rPr>
          <w:rFonts w:hint="eastAsia" w:ascii="宋体" w:hAnsi="宋体" w:cs="宋体"/>
          <w:sz w:val="24"/>
          <w:szCs w:val="24"/>
          <w:highlight w:val="none"/>
          <w:lang w:eastAsia="zh-CN"/>
        </w:rPr>
        <w:t>七</w:t>
      </w:r>
      <w:r>
        <w:rPr>
          <w:rFonts w:hint="eastAsia" w:ascii="宋体" w:hAnsi="宋体" w:cs="宋体"/>
          <w:sz w:val="24"/>
          <w:szCs w:val="24"/>
          <w:highlight w:val="none"/>
        </w:rPr>
        <w:t>、</w:t>
      </w:r>
      <w:r>
        <w:rPr>
          <w:rFonts w:hint="eastAsia" w:ascii="宋体" w:hAnsi="宋体" w:eastAsia="宋体" w:cs="宋体"/>
          <w:i w:val="0"/>
          <w:iCs w:val="0"/>
          <w:caps w:val="0"/>
          <w:spacing w:val="0"/>
          <w:sz w:val="24"/>
          <w:szCs w:val="24"/>
          <w:highlight w:val="none"/>
          <w:shd w:val="clear" w:color="auto" w:fill="FFFFFF"/>
        </w:rPr>
        <w:t>企业对外担保说明</w:t>
      </w:r>
      <w:bookmarkEnd w:id="51"/>
      <w:bookmarkEnd w:id="52"/>
    </w:p>
    <w:p w14:paraId="6697DD93">
      <w:pPr>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i w:val="0"/>
          <w:iCs w:val="0"/>
          <w:caps w:val="0"/>
          <w:spacing w:val="0"/>
          <w:sz w:val="22"/>
          <w:szCs w:val="22"/>
          <w:highlight w:val="none"/>
          <w:shd w:val="clear" w:color="auto" w:fill="FFFFFF"/>
        </w:rPr>
      </w:pPr>
      <w:r>
        <w:rPr>
          <w:rFonts w:hint="eastAsia" w:ascii="宋体" w:hAnsi="宋体" w:eastAsia="宋体" w:cs="宋体"/>
          <w:i w:val="0"/>
          <w:iCs w:val="0"/>
          <w:caps w:val="0"/>
          <w:spacing w:val="0"/>
          <w:sz w:val="22"/>
          <w:szCs w:val="22"/>
          <w:highlight w:val="none"/>
          <w:shd w:val="clear" w:color="auto" w:fill="FFFFFF"/>
        </w:rPr>
        <w:t>（写明贵单位对外有无对外担保和质押业务，需加盖公章）</w:t>
      </w:r>
    </w:p>
    <w:p w14:paraId="700BB3A8">
      <w:pPr>
        <w:pStyle w:val="2"/>
        <w:rPr>
          <w:rFonts w:hint="eastAsia" w:ascii="宋体" w:hAnsi="宋体" w:eastAsia="宋体" w:cs="宋体"/>
          <w:i w:val="0"/>
          <w:iCs w:val="0"/>
          <w:caps w:val="0"/>
          <w:spacing w:val="0"/>
          <w:sz w:val="22"/>
          <w:szCs w:val="22"/>
          <w:highlight w:val="none"/>
          <w:shd w:val="clear" w:color="auto" w:fill="FFFFFF"/>
        </w:rPr>
      </w:pPr>
    </w:p>
    <w:p w14:paraId="56EA3403">
      <w:pPr>
        <w:pStyle w:val="2"/>
        <w:rPr>
          <w:rFonts w:hint="eastAsia" w:ascii="宋体" w:hAnsi="宋体" w:eastAsia="宋体" w:cs="宋体"/>
          <w:i w:val="0"/>
          <w:iCs w:val="0"/>
          <w:caps w:val="0"/>
          <w:spacing w:val="0"/>
          <w:sz w:val="22"/>
          <w:szCs w:val="22"/>
          <w:highlight w:val="none"/>
          <w:shd w:val="clear" w:color="auto" w:fill="FFFFFF"/>
        </w:rPr>
      </w:pPr>
    </w:p>
    <w:p w14:paraId="5E20B15A">
      <w:pPr>
        <w:pStyle w:val="2"/>
        <w:rPr>
          <w:rFonts w:hint="eastAsia" w:ascii="宋体" w:hAnsi="宋体" w:eastAsia="宋体" w:cs="宋体"/>
          <w:i w:val="0"/>
          <w:iCs w:val="0"/>
          <w:caps w:val="0"/>
          <w:spacing w:val="0"/>
          <w:sz w:val="22"/>
          <w:szCs w:val="22"/>
          <w:highlight w:val="none"/>
          <w:shd w:val="clear" w:color="auto" w:fill="FFFFFF"/>
        </w:rPr>
      </w:pPr>
    </w:p>
    <w:p w14:paraId="0267CF59">
      <w:pPr>
        <w:pStyle w:val="2"/>
        <w:rPr>
          <w:rFonts w:hint="eastAsia" w:ascii="宋体" w:hAnsi="宋体" w:eastAsia="宋体" w:cs="宋体"/>
          <w:i w:val="0"/>
          <w:iCs w:val="0"/>
          <w:caps w:val="0"/>
          <w:spacing w:val="0"/>
          <w:sz w:val="22"/>
          <w:szCs w:val="22"/>
          <w:highlight w:val="none"/>
          <w:shd w:val="clear" w:color="auto" w:fill="FFFFFF"/>
        </w:rPr>
      </w:pPr>
    </w:p>
    <w:p w14:paraId="58A3857D">
      <w:pPr>
        <w:pStyle w:val="2"/>
        <w:rPr>
          <w:rFonts w:hint="eastAsia" w:ascii="宋体" w:hAnsi="宋体" w:eastAsia="宋体" w:cs="宋体"/>
          <w:i w:val="0"/>
          <w:iCs w:val="0"/>
          <w:caps w:val="0"/>
          <w:spacing w:val="0"/>
          <w:sz w:val="22"/>
          <w:szCs w:val="22"/>
          <w:highlight w:val="none"/>
          <w:shd w:val="clear" w:color="auto" w:fill="FFFFFF"/>
        </w:rPr>
      </w:pPr>
    </w:p>
    <w:p w14:paraId="2AEC296B">
      <w:pPr>
        <w:pStyle w:val="2"/>
        <w:rPr>
          <w:rFonts w:hint="eastAsia" w:ascii="宋体" w:hAnsi="宋体" w:eastAsia="宋体" w:cs="宋体"/>
          <w:i w:val="0"/>
          <w:iCs w:val="0"/>
          <w:caps w:val="0"/>
          <w:spacing w:val="0"/>
          <w:sz w:val="22"/>
          <w:szCs w:val="22"/>
          <w:highlight w:val="none"/>
          <w:shd w:val="clear" w:color="auto" w:fill="FFFFFF"/>
        </w:rPr>
      </w:pPr>
    </w:p>
    <w:p w14:paraId="65E89B15">
      <w:pPr>
        <w:pStyle w:val="2"/>
        <w:rPr>
          <w:rFonts w:hint="eastAsia" w:ascii="宋体" w:hAnsi="宋体" w:eastAsia="宋体" w:cs="宋体"/>
          <w:i w:val="0"/>
          <w:iCs w:val="0"/>
          <w:caps w:val="0"/>
          <w:spacing w:val="0"/>
          <w:sz w:val="22"/>
          <w:szCs w:val="22"/>
          <w:highlight w:val="none"/>
          <w:shd w:val="clear" w:color="auto" w:fill="FFFFFF"/>
        </w:rPr>
      </w:pPr>
    </w:p>
    <w:p w14:paraId="7326B5B3">
      <w:pPr>
        <w:pStyle w:val="2"/>
        <w:rPr>
          <w:rFonts w:hint="eastAsia" w:ascii="宋体" w:hAnsi="宋体" w:eastAsia="宋体" w:cs="宋体"/>
          <w:i w:val="0"/>
          <w:iCs w:val="0"/>
          <w:caps w:val="0"/>
          <w:spacing w:val="0"/>
          <w:sz w:val="22"/>
          <w:szCs w:val="22"/>
          <w:highlight w:val="none"/>
          <w:shd w:val="clear" w:color="auto" w:fill="FFFFFF"/>
        </w:rPr>
      </w:pPr>
    </w:p>
    <w:p w14:paraId="2AABC923">
      <w:pPr>
        <w:pStyle w:val="2"/>
        <w:rPr>
          <w:rFonts w:hint="eastAsia" w:ascii="宋体" w:hAnsi="宋体" w:eastAsia="宋体" w:cs="宋体"/>
          <w:i w:val="0"/>
          <w:iCs w:val="0"/>
          <w:caps w:val="0"/>
          <w:spacing w:val="0"/>
          <w:sz w:val="22"/>
          <w:szCs w:val="22"/>
          <w:highlight w:val="none"/>
          <w:shd w:val="clear" w:color="auto" w:fill="FFFFFF"/>
        </w:rPr>
      </w:pPr>
    </w:p>
    <w:p w14:paraId="23387F4E">
      <w:pPr>
        <w:pStyle w:val="2"/>
        <w:rPr>
          <w:rFonts w:hint="eastAsia" w:ascii="宋体" w:hAnsi="宋体" w:eastAsia="宋体" w:cs="宋体"/>
          <w:i w:val="0"/>
          <w:iCs w:val="0"/>
          <w:caps w:val="0"/>
          <w:spacing w:val="0"/>
          <w:sz w:val="22"/>
          <w:szCs w:val="22"/>
          <w:highlight w:val="none"/>
          <w:shd w:val="clear" w:color="auto" w:fill="FFFFFF"/>
        </w:rPr>
      </w:pPr>
    </w:p>
    <w:p w14:paraId="6CE3808F">
      <w:pPr>
        <w:pStyle w:val="2"/>
        <w:rPr>
          <w:rFonts w:hint="eastAsia" w:ascii="宋体" w:hAnsi="宋体" w:eastAsia="宋体" w:cs="宋体"/>
          <w:i w:val="0"/>
          <w:iCs w:val="0"/>
          <w:caps w:val="0"/>
          <w:spacing w:val="0"/>
          <w:sz w:val="22"/>
          <w:szCs w:val="22"/>
          <w:highlight w:val="none"/>
          <w:shd w:val="clear" w:color="auto" w:fill="FFFFFF"/>
        </w:rPr>
      </w:pPr>
    </w:p>
    <w:p w14:paraId="7F333494">
      <w:pPr>
        <w:pStyle w:val="2"/>
        <w:rPr>
          <w:rFonts w:hint="eastAsia" w:ascii="宋体" w:hAnsi="宋体" w:eastAsia="宋体" w:cs="宋体"/>
          <w:i w:val="0"/>
          <w:iCs w:val="0"/>
          <w:caps w:val="0"/>
          <w:spacing w:val="0"/>
          <w:sz w:val="22"/>
          <w:szCs w:val="22"/>
          <w:highlight w:val="none"/>
          <w:shd w:val="clear" w:color="auto" w:fill="FFFFFF"/>
        </w:rPr>
      </w:pPr>
    </w:p>
    <w:p w14:paraId="18211218">
      <w:pPr>
        <w:pStyle w:val="2"/>
        <w:rPr>
          <w:rFonts w:hint="eastAsia" w:ascii="宋体" w:hAnsi="宋体" w:eastAsia="宋体" w:cs="宋体"/>
          <w:i w:val="0"/>
          <w:iCs w:val="0"/>
          <w:caps w:val="0"/>
          <w:spacing w:val="0"/>
          <w:sz w:val="22"/>
          <w:szCs w:val="22"/>
          <w:highlight w:val="none"/>
          <w:shd w:val="clear" w:color="auto" w:fill="FFFFFF"/>
        </w:rPr>
      </w:pPr>
    </w:p>
    <w:p w14:paraId="11D79CF4">
      <w:pPr>
        <w:pStyle w:val="2"/>
        <w:rPr>
          <w:rFonts w:hint="eastAsia" w:ascii="宋体" w:hAnsi="宋体" w:eastAsia="宋体" w:cs="宋体"/>
          <w:i w:val="0"/>
          <w:iCs w:val="0"/>
          <w:caps w:val="0"/>
          <w:spacing w:val="0"/>
          <w:sz w:val="22"/>
          <w:szCs w:val="22"/>
          <w:highlight w:val="none"/>
          <w:shd w:val="clear" w:color="auto" w:fill="FFFFFF"/>
        </w:rPr>
      </w:pPr>
    </w:p>
    <w:p w14:paraId="38088E50">
      <w:pPr>
        <w:pStyle w:val="2"/>
        <w:rPr>
          <w:rFonts w:hint="eastAsia" w:ascii="宋体" w:hAnsi="宋体" w:eastAsia="宋体" w:cs="宋体"/>
          <w:i w:val="0"/>
          <w:iCs w:val="0"/>
          <w:caps w:val="0"/>
          <w:spacing w:val="0"/>
          <w:sz w:val="22"/>
          <w:szCs w:val="22"/>
          <w:highlight w:val="none"/>
          <w:shd w:val="clear" w:color="auto" w:fill="FFFFFF"/>
        </w:rPr>
      </w:pPr>
    </w:p>
    <w:p w14:paraId="2D2A919F">
      <w:pPr>
        <w:pStyle w:val="2"/>
        <w:rPr>
          <w:rFonts w:hint="eastAsia" w:ascii="宋体" w:hAnsi="宋体" w:eastAsia="宋体" w:cs="宋体"/>
          <w:i w:val="0"/>
          <w:iCs w:val="0"/>
          <w:caps w:val="0"/>
          <w:spacing w:val="0"/>
          <w:sz w:val="22"/>
          <w:szCs w:val="22"/>
          <w:highlight w:val="none"/>
          <w:shd w:val="clear" w:color="auto" w:fill="FFFFFF"/>
        </w:rPr>
      </w:pPr>
    </w:p>
    <w:p w14:paraId="584514CE">
      <w:pPr>
        <w:pStyle w:val="2"/>
        <w:rPr>
          <w:rFonts w:hint="eastAsia" w:ascii="宋体" w:hAnsi="宋体" w:eastAsia="宋体" w:cs="宋体"/>
          <w:i w:val="0"/>
          <w:iCs w:val="0"/>
          <w:caps w:val="0"/>
          <w:spacing w:val="0"/>
          <w:sz w:val="22"/>
          <w:szCs w:val="22"/>
          <w:highlight w:val="none"/>
          <w:shd w:val="clear" w:color="auto" w:fill="FFFFFF"/>
        </w:rPr>
      </w:pPr>
    </w:p>
    <w:p w14:paraId="696EFE00">
      <w:pPr>
        <w:pStyle w:val="2"/>
        <w:rPr>
          <w:rFonts w:hint="eastAsia" w:ascii="宋体" w:hAnsi="宋体" w:eastAsia="宋体" w:cs="宋体"/>
          <w:i w:val="0"/>
          <w:iCs w:val="0"/>
          <w:caps w:val="0"/>
          <w:spacing w:val="0"/>
          <w:sz w:val="22"/>
          <w:szCs w:val="22"/>
          <w:highlight w:val="none"/>
          <w:shd w:val="clear" w:color="auto" w:fill="FFFFFF"/>
        </w:rPr>
      </w:pPr>
    </w:p>
    <w:p w14:paraId="4200B635">
      <w:pPr>
        <w:pStyle w:val="2"/>
        <w:rPr>
          <w:rFonts w:hint="eastAsia" w:ascii="宋体" w:hAnsi="宋体" w:eastAsia="宋体" w:cs="宋体"/>
          <w:i w:val="0"/>
          <w:iCs w:val="0"/>
          <w:caps w:val="0"/>
          <w:spacing w:val="0"/>
          <w:sz w:val="22"/>
          <w:szCs w:val="22"/>
          <w:highlight w:val="none"/>
          <w:shd w:val="clear" w:color="auto" w:fill="FFFFFF"/>
        </w:rPr>
      </w:pPr>
    </w:p>
    <w:p w14:paraId="38435EB0">
      <w:pPr>
        <w:pStyle w:val="2"/>
        <w:rPr>
          <w:rFonts w:hint="eastAsia" w:ascii="宋体" w:hAnsi="宋体" w:eastAsia="宋体" w:cs="宋体"/>
          <w:i w:val="0"/>
          <w:iCs w:val="0"/>
          <w:caps w:val="0"/>
          <w:spacing w:val="0"/>
          <w:sz w:val="22"/>
          <w:szCs w:val="22"/>
          <w:highlight w:val="none"/>
          <w:shd w:val="clear" w:color="auto" w:fill="FFFFFF"/>
        </w:rPr>
      </w:pPr>
    </w:p>
    <w:p w14:paraId="750C76A1">
      <w:pPr>
        <w:pStyle w:val="2"/>
        <w:rPr>
          <w:rFonts w:hint="eastAsia" w:ascii="宋体" w:hAnsi="宋体" w:eastAsia="宋体" w:cs="宋体"/>
          <w:i w:val="0"/>
          <w:iCs w:val="0"/>
          <w:caps w:val="0"/>
          <w:spacing w:val="0"/>
          <w:sz w:val="22"/>
          <w:szCs w:val="22"/>
          <w:highlight w:val="none"/>
          <w:shd w:val="clear" w:color="auto" w:fill="FFFFFF"/>
        </w:rPr>
      </w:pPr>
    </w:p>
    <w:p w14:paraId="6EDAAC37">
      <w:pPr>
        <w:pStyle w:val="2"/>
        <w:rPr>
          <w:rFonts w:hint="eastAsia" w:ascii="宋体" w:hAnsi="宋体" w:eastAsia="宋体" w:cs="宋体"/>
          <w:i w:val="0"/>
          <w:iCs w:val="0"/>
          <w:caps w:val="0"/>
          <w:spacing w:val="0"/>
          <w:sz w:val="22"/>
          <w:szCs w:val="22"/>
          <w:highlight w:val="none"/>
          <w:shd w:val="clear" w:color="auto" w:fill="FFFFFF"/>
        </w:rPr>
      </w:pPr>
    </w:p>
    <w:p w14:paraId="49F79653">
      <w:pPr>
        <w:pStyle w:val="2"/>
        <w:rPr>
          <w:rFonts w:hint="eastAsia" w:ascii="宋体" w:hAnsi="宋体" w:eastAsia="宋体" w:cs="宋体"/>
          <w:i w:val="0"/>
          <w:iCs w:val="0"/>
          <w:caps w:val="0"/>
          <w:spacing w:val="0"/>
          <w:sz w:val="22"/>
          <w:szCs w:val="22"/>
          <w:highlight w:val="none"/>
          <w:shd w:val="clear" w:color="auto" w:fill="FFFFFF"/>
        </w:rPr>
      </w:pPr>
    </w:p>
    <w:p w14:paraId="4A8EDFBB">
      <w:pPr>
        <w:pStyle w:val="2"/>
        <w:rPr>
          <w:rFonts w:hint="eastAsia" w:ascii="宋体" w:hAnsi="宋体" w:eastAsia="宋体" w:cs="宋体"/>
          <w:i w:val="0"/>
          <w:iCs w:val="0"/>
          <w:caps w:val="0"/>
          <w:spacing w:val="0"/>
          <w:sz w:val="22"/>
          <w:szCs w:val="22"/>
          <w:highlight w:val="none"/>
          <w:shd w:val="clear" w:color="auto" w:fill="FFFFFF"/>
        </w:rPr>
      </w:pPr>
    </w:p>
    <w:p w14:paraId="66CA8590">
      <w:pPr>
        <w:pStyle w:val="2"/>
        <w:rPr>
          <w:rFonts w:hint="eastAsia" w:ascii="宋体" w:hAnsi="宋体" w:eastAsia="宋体" w:cs="宋体"/>
          <w:i w:val="0"/>
          <w:iCs w:val="0"/>
          <w:caps w:val="0"/>
          <w:spacing w:val="0"/>
          <w:sz w:val="22"/>
          <w:szCs w:val="22"/>
          <w:highlight w:val="none"/>
          <w:shd w:val="clear" w:color="auto" w:fill="FFFFFF"/>
        </w:rPr>
      </w:pPr>
    </w:p>
    <w:p w14:paraId="498191BB">
      <w:pPr>
        <w:pStyle w:val="2"/>
        <w:rPr>
          <w:rFonts w:hint="eastAsia" w:ascii="宋体" w:hAnsi="宋体" w:eastAsia="宋体" w:cs="宋体"/>
          <w:i w:val="0"/>
          <w:iCs w:val="0"/>
          <w:caps w:val="0"/>
          <w:spacing w:val="0"/>
          <w:sz w:val="22"/>
          <w:szCs w:val="22"/>
          <w:highlight w:val="none"/>
          <w:shd w:val="clear" w:color="auto" w:fill="FFFFFF"/>
        </w:rPr>
      </w:pPr>
    </w:p>
    <w:p w14:paraId="417E8EBF">
      <w:pPr>
        <w:pStyle w:val="2"/>
        <w:rPr>
          <w:rFonts w:hint="eastAsia" w:ascii="宋体" w:hAnsi="宋体" w:eastAsia="宋体" w:cs="宋体"/>
          <w:i w:val="0"/>
          <w:iCs w:val="0"/>
          <w:caps w:val="0"/>
          <w:spacing w:val="0"/>
          <w:sz w:val="22"/>
          <w:szCs w:val="22"/>
          <w:highlight w:val="none"/>
          <w:shd w:val="clear" w:color="auto" w:fill="FFFFFF"/>
        </w:rPr>
      </w:pPr>
    </w:p>
    <w:p w14:paraId="684802E8">
      <w:pPr>
        <w:pStyle w:val="2"/>
        <w:rPr>
          <w:rFonts w:hint="eastAsia" w:ascii="宋体" w:hAnsi="宋体" w:eastAsia="宋体" w:cs="宋体"/>
          <w:i w:val="0"/>
          <w:iCs w:val="0"/>
          <w:caps w:val="0"/>
          <w:spacing w:val="0"/>
          <w:sz w:val="22"/>
          <w:szCs w:val="22"/>
          <w:highlight w:val="none"/>
          <w:shd w:val="clear" w:color="auto" w:fill="FFFFFF"/>
        </w:rPr>
      </w:pPr>
    </w:p>
    <w:p w14:paraId="60AD3276">
      <w:pPr>
        <w:pStyle w:val="2"/>
        <w:rPr>
          <w:rFonts w:hint="eastAsia" w:ascii="宋体" w:hAnsi="宋体" w:eastAsia="宋体" w:cs="宋体"/>
          <w:i w:val="0"/>
          <w:iCs w:val="0"/>
          <w:caps w:val="0"/>
          <w:spacing w:val="0"/>
          <w:sz w:val="22"/>
          <w:szCs w:val="22"/>
          <w:highlight w:val="none"/>
          <w:shd w:val="clear" w:color="auto" w:fill="FFFFFF"/>
        </w:rPr>
      </w:pPr>
    </w:p>
    <w:p w14:paraId="22AAA5D7">
      <w:pPr>
        <w:pStyle w:val="2"/>
        <w:rPr>
          <w:rFonts w:hint="eastAsia" w:ascii="宋体" w:hAnsi="宋体" w:eastAsia="宋体" w:cs="宋体"/>
          <w:i w:val="0"/>
          <w:iCs w:val="0"/>
          <w:caps w:val="0"/>
          <w:spacing w:val="0"/>
          <w:sz w:val="22"/>
          <w:szCs w:val="22"/>
          <w:highlight w:val="none"/>
          <w:shd w:val="clear" w:color="auto" w:fill="FFFFFF"/>
        </w:rPr>
      </w:pPr>
    </w:p>
    <w:p w14:paraId="51903175">
      <w:pPr>
        <w:pStyle w:val="2"/>
        <w:rPr>
          <w:rFonts w:hint="eastAsia" w:ascii="宋体" w:hAnsi="宋体" w:eastAsia="宋体" w:cs="宋体"/>
          <w:i w:val="0"/>
          <w:iCs w:val="0"/>
          <w:caps w:val="0"/>
          <w:spacing w:val="0"/>
          <w:sz w:val="22"/>
          <w:szCs w:val="22"/>
          <w:highlight w:val="none"/>
          <w:shd w:val="clear" w:color="auto" w:fill="FFFFFF"/>
        </w:rPr>
      </w:pPr>
    </w:p>
    <w:p w14:paraId="7680189D">
      <w:pPr>
        <w:pStyle w:val="2"/>
        <w:rPr>
          <w:rFonts w:hint="eastAsia" w:ascii="宋体" w:hAnsi="宋体" w:eastAsia="宋体" w:cs="宋体"/>
          <w:i w:val="0"/>
          <w:iCs w:val="0"/>
          <w:caps w:val="0"/>
          <w:spacing w:val="0"/>
          <w:sz w:val="22"/>
          <w:szCs w:val="22"/>
          <w:highlight w:val="none"/>
          <w:shd w:val="clear" w:color="auto" w:fill="FFFFFF"/>
        </w:rPr>
      </w:pPr>
    </w:p>
    <w:p w14:paraId="4EA146A0">
      <w:pPr>
        <w:pStyle w:val="2"/>
        <w:rPr>
          <w:rFonts w:hint="eastAsia" w:ascii="宋体" w:hAnsi="宋体" w:eastAsia="宋体" w:cs="宋体"/>
          <w:i w:val="0"/>
          <w:iCs w:val="0"/>
          <w:caps w:val="0"/>
          <w:spacing w:val="0"/>
          <w:sz w:val="22"/>
          <w:szCs w:val="22"/>
          <w:highlight w:val="none"/>
          <w:shd w:val="clear" w:color="auto" w:fill="FFFFFF"/>
        </w:rPr>
      </w:pPr>
    </w:p>
    <w:p w14:paraId="1ACB8B15">
      <w:pPr>
        <w:pStyle w:val="2"/>
        <w:rPr>
          <w:rFonts w:hint="eastAsia" w:ascii="宋体" w:hAnsi="宋体" w:eastAsia="宋体" w:cs="宋体"/>
          <w:i w:val="0"/>
          <w:iCs w:val="0"/>
          <w:caps w:val="0"/>
          <w:spacing w:val="0"/>
          <w:sz w:val="22"/>
          <w:szCs w:val="22"/>
          <w:highlight w:val="none"/>
          <w:shd w:val="clear" w:color="auto" w:fill="FFFFFF"/>
        </w:rPr>
      </w:pPr>
    </w:p>
    <w:p w14:paraId="03A441D5">
      <w:pPr>
        <w:pStyle w:val="2"/>
        <w:rPr>
          <w:rFonts w:hint="eastAsia" w:ascii="宋体" w:hAnsi="宋体" w:eastAsia="宋体" w:cs="宋体"/>
          <w:i w:val="0"/>
          <w:iCs w:val="0"/>
          <w:caps w:val="0"/>
          <w:spacing w:val="0"/>
          <w:sz w:val="22"/>
          <w:szCs w:val="22"/>
          <w:highlight w:val="none"/>
          <w:shd w:val="clear" w:color="auto" w:fill="FFFFFF"/>
        </w:rPr>
      </w:pPr>
    </w:p>
    <w:p w14:paraId="26335D19">
      <w:pPr>
        <w:pStyle w:val="2"/>
        <w:rPr>
          <w:rFonts w:hint="eastAsia" w:ascii="宋体" w:hAnsi="宋体" w:eastAsia="宋体" w:cs="宋体"/>
          <w:i w:val="0"/>
          <w:iCs w:val="0"/>
          <w:caps w:val="0"/>
          <w:spacing w:val="0"/>
          <w:sz w:val="22"/>
          <w:szCs w:val="22"/>
          <w:highlight w:val="none"/>
          <w:shd w:val="clear" w:color="auto" w:fill="FFFFFF"/>
        </w:rPr>
      </w:pPr>
    </w:p>
    <w:p w14:paraId="23639F02">
      <w:pPr>
        <w:pStyle w:val="2"/>
        <w:rPr>
          <w:rFonts w:hint="eastAsia" w:ascii="宋体" w:hAnsi="宋体" w:eastAsia="宋体" w:cs="宋体"/>
          <w:i w:val="0"/>
          <w:iCs w:val="0"/>
          <w:caps w:val="0"/>
          <w:spacing w:val="0"/>
          <w:sz w:val="22"/>
          <w:szCs w:val="22"/>
          <w:highlight w:val="none"/>
          <w:shd w:val="clear" w:color="auto" w:fill="FFFFFF"/>
        </w:rPr>
      </w:pPr>
    </w:p>
    <w:p w14:paraId="697C029B">
      <w:pPr>
        <w:pStyle w:val="2"/>
        <w:rPr>
          <w:rFonts w:hint="eastAsia" w:ascii="宋体" w:hAnsi="宋体" w:eastAsia="宋体" w:cs="宋体"/>
          <w:i w:val="0"/>
          <w:iCs w:val="0"/>
          <w:caps w:val="0"/>
          <w:spacing w:val="0"/>
          <w:sz w:val="22"/>
          <w:szCs w:val="22"/>
          <w:highlight w:val="none"/>
          <w:shd w:val="clear" w:color="auto" w:fill="FFFFFF"/>
        </w:rPr>
      </w:pPr>
    </w:p>
    <w:p w14:paraId="66134EF7">
      <w:pPr>
        <w:pStyle w:val="2"/>
        <w:rPr>
          <w:rFonts w:hint="eastAsia" w:ascii="宋体" w:hAnsi="宋体" w:eastAsia="宋体" w:cs="宋体"/>
          <w:i w:val="0"/>
          <w:iCs w:val="0"/>
          <w:caps w:val="0"/>
          <w:spacing w:val="0"/>
          <w:sz w:val="22"/>
          <w:szCs w:val="22"/>
          <w:highlight w:val="none"/>
          <w:shd w:val="clear" w:color="auto" w:fill="FFFFFF"/>
        </w:rPr>
      </w:pPr>
    </w:p>
    <w:p w14:paraId="0BDD12F9">
      <w:pPr>
        <w:pStyle w:val="2"/>
        <w:rPr>
          <w:rFonts w:hint="eastAsia" w:ascii="宋体" w:hAnsi="宋体" w:eastAsia="宋体" w:cs="宋体"/>
          <w:i w:val="0"/>
          <w:iCs w:val="0"/>
          <w:caps w:val="0"/>
          <w:spacing w:val="0"/>
          <w:sz w:val="22"/>
          <w:szCs w:val="22"/>
          <w:highlight w:val="none"/>
          <w:shd w:val="clear" w:color="auto" w:fill="FFFFFF"/>
        </w:rPr>
      </w:pPr>
    </w:p>
    <w:p w14:paraId="10C473A1">
      <w:pPr>
        <w:pStyle w:val="2"/>
        <w:rPr>
          <w:rFonts w:hint="eastAsia" w:ascii="宋体" w:hAnsi="宋体" w:eastAsia="宋体" w:cs="宋体"/>
          <w:i w:val="0"/>
          <w:iCs w:val="0"/>
          <w:caps w:val="0"/>
          <w:spacing w:val="0"/>
          <w:sz w:val="22"/>
          <w:szCs w:val="22"/>
          <w:highlight w:val="none"/>
          <w:shd w:val="clear" w:color="auto" w:fill="FFFFFF"/>
        </w:rPr>
      </w:pPr>
    </w:p>
    <w:p w14:paraId="41AD1A24">
      <w:pPr>
        <w:pStyle w:val="2"/>
        <w:rPr>
          <w:rFonts w:hint="eastAsia" w:ascii="宋体" w:hAnsi="宋体" w:eastAsia="宋体" w:cs="宋体"/>
          <w:i w:val="0"/>
          <w:iCs w:val="0"/>
          <w:caps w:val="0"/>
          <w:spacing w:val="0"/>
          <w:sz w:val="22"/>
          <w:szCs w:val="22"/>
          <w:highlight w:val="none"/>
          <w:shd w:val="clear" w:color="auto" w:fill="FFFFFF"/>
        </w:rPr>
      </w:pPr>
    </w:p>
    <w:p w14:paraId="549DAD3E">
      <w:pPr>
        <w:pStyle w:val="2"/>
        <w:rPr>
          <w:rFonts w:hint="eastAsia" w:ascii="宋体" w:hAnsi="宋体" w:eastAsia="宋体" w:cs="宋体"/>
          <w:i w:val="0"/>
          <w:iCs w:val="0"/>
          <w:caps w:val="0"/>
          <w:spacing w:val="0"/>
          <w:sz w:val="22"/>
          <w:szCs w:val="22"/>
          <w:highlight w:val="none"/>
          <w:shd w:val="clear" w:color="auto" w:fill="FFFFFF"/>
        </w:rPr>
      </w:pPr>
    </w:p>
    <w:p w14:paraId="39A0A303">
      <w:pPr>
        <w:pStyle w:val="2"/>
        <w:rPr>
          <w:rFonts w:hint="eastAsia" w:ascii="宋体" w:hAnsi="宋体" w:eastAsia="宋体" w:cs="宋体"/>
          <w:i w:val="0"/>
          <w:iCs w:val="0"/>
          <w:caps w:val="0"/>
          <w:spacing w:val="0"/>
          <w:sz w:val="22"/>
          <w:szCs w:val="22"/>
          <w:highlight w:val="none"/>
          <w:shd w:val="clear" w:color="auto" w:fill="FFFFFF"/>
        </w:rPr>
      </w:pPr>
    </w:p>
    <w:p w14:paraId="05D89E82">
      <w:pPr>
        <w:pStyle w:val="2"/>
        <w:rPr>
          <w:rFonts w:hint="eastAsia" w:ascii="宋体" w:hAnsi="宋体" w:eastAsia="宋体" w:cs="宋体"/>
          <w:i w:val="0"/>
          <w:iCs w:val="0"/>
          <w:caps w:val="0"/>
          <w:spacing w:val="0"/>
          <w:sz w:val="22"/>
          <w:szCs w:val="22"/>
          <w:highlight w:val="none"/>
          <w:shd w:val="clear" w:color="auto" w:fill="FFFFFF"/>
        </w:rPr>
      </w:pPr>
    </w:p>
    <w:p w14:paraId="2AFFD156">
      <w:pPr>
        <w:pStyle w:val="2"/>
        <w:rPr>
          <w:rFonts w:hint="eastAsia" w:ascii="宋体" w:hAnsi="宋体" w:eastAsia="宋体" w:cs="宋体"/>
          <w:i w:val="0"/>
          <w:iCs w:val="0"/>
          <w:caps w:val="0"/>
          <w:spacing w:val="0"/>
          <w:sz w:val="22"/>
          <w:szCs w:val="22"/>
          <w:highlight w:val="none"/>
          <w:shd w:val="clear" w:color="auto" w:fill="FFFFFF"/>
        </w:rPr>
      </w:pPr>
    </w:p>
    <w:p w14:paraId="0F467D7A">
      <w:pPr>
        <w:pStyle w:val="5"/>
        <w:numPr>
          <w:ilvl w:val="0"/>
          <w:numId w:val="0"/>
        </w:numPr>
        <w:spacing w:before="120" w:after="120" w:line="360" w:lineRule="exact"/>
        <w:rPr>
          <w:rFonts w:ascii="宋体" w:hAnsi="宋体" w:cs="宋体"/>
          <w:sz w:val="24"/>
          <w:szCs w:val="24"/>
        </w:rPr>
      </w:pPr>
      <w:bookmarkStart w:id="53" w:name="_Toc30359"/>
      <w:bookmarkStart w:id="54" w:name="_Toc12778"/>
      <w:r>
        <w:rPr>
          <w:rFonts w:hint="eastAsia" w:ascii="宋体" w:hAnsi="宋体" w:cs="宋体"/>
          <w:sz w:val="24"/>
          <w:szCs w:val="24"/>
        </w:rPr>
        <w:t>附件</w:t>
      </w:r>
      <w:r>
        <w:rPr>
          <w:rFonts w:hint="eastAsia" w:ascii="宋体" w:hAnsi="宋体" w:cs="宋体"/>
          <w:sz w:val="24"/>
          <w:szCs w:val="24"/>
          <w:lang w:eastAsia="zh-CN"/>
        </w:rPr>
        <w:t>八</w:t>
      </w:r>
      <w:r>
        <w:rPr>
          <w:rFonts w:hint="eastAsia" w:ascii="宋体" w:hAnsi="宋体" w:cs="宋体"/>
          <w:sz w:val="24"/>
          <w:szCs w:val="24"/>
        </w:rPr>
        <w:t>、</w:t>
      </w:r>
      <w:r>
        <w:rPr>
          <w:rFonts w:hint="eastAsia" w:ascii="宋体" w:hAnsi="宋体" w:eastAsia="宋体" w:cs="宋体"/>
          <w:sz w:val="24"/>
          <w:szCs w:val="24"/>
          <w:highlight w:val="none"/>
          <w:lang w:val="en-US" w:eastAsia="zh-CN"/>
        </w:rPr>
        <w:t>投</w:t>
      </w:r>
      <w:r>
        <w:rPr>
          <w:rFonts w:ascii="宋体" w:hAnsi="宋体" w:eastAsia="宋体" w:cs="宋体"/>
          <w:sz w:val="24"/>
          <w:szCs w:val="24"/>
          <w:highlight w:val="none"/>
        </w:rPr>
        <w:t>标保证金电汇或网银的</w:t>
      </w:r>
      <w:r>
        <w:rPr>
          <w:rFonts w:hint="eastAsia" w:ascii="宋体" w:hAnsi="宋体" w:eastAsia="宋体" w:cs="宋体"/>
          <w:sz w:val="24"/>
          <w:szCs w:val="24"/>
          <w:highlight w:val="none"/>
          <w:lang w:val="en-US" w:eastAsia="zh-CN"/>
        </w:rPr>
        <w:t>支付凭证</w:t>
      </w:r>
      <w:bookmarkEnd w:id="53"/>
      <w:bookmarkEnd w:id="54"/>
    </w:p>
    <w:p w14:paraId="1F883B7A">
      <w:pPr>
        <w:ind w:left="0" w:leftChars="0" w:firstLine="0" w:firstLineChars="0"/>
        <w:rPr>
          <w:rFonts w:hint="eastAsia"/>
          <w:sz w:val="22"/>
          <w:szCs w:val="22"/>
        </w:rPr>
      </w:pPr>
      <w:r>
        <w:rPr>
          <w:rFonts w:hint="eastAsia"/>
          <w:sz w:val="22"/>
          <w:szCs w:val="22"/>
        </w:rPr>
        <w:t>（必须为公对公账户，电汇</w:t>
      </w:r>
      <w:r>
        <w:rPr>
          <w:rFonts w:hint="eastAsia" w:ascii="宋体" w:hAnsi="宋体"/>
          <w:color w:val="000000"/>
          <w:sz w:val="24"/>
          <w:szCs w:val="24"/>
          <w:highlight w:val="none"/>
        </w:rPr>
        <w:t>或网银支付</w:t>
      </w:r>
      <w:r>
        <w:rPr>
          <w:rFonts w:hint="eastAsia"/>
          <w:sz w:val="22"/>
          <w:szCs w:val="22"/>
        </w:rPr>
        <w:t>）</w:t>
      </w:r>
    </w:p>
    <w:p w14:paraId="2C6B3285">
      <w:pPr>
        <w:pStyle w:val="2"/>
        <w:rPr>
          <w:rFonts w:hint="eastAsia" w:ascii="宋体" w:hAnsi="宋体" w:eastAsia="宋体" w:cs="宋体"/>
          <w:i w:val="0"/>
          <w:iCs w:val="0"/>
          <w:caps w:val="0"/>
          <w:spacing w:val="0"/>
          <w:sz w:val="22"/>
          <w:szCs w:val="22"/>
          <w:highlight w:val="none"/>
          <w:shd w:val="clear" w:color="auto" w:fill="FFFFFF"/>
        </w:rPr>
      </w:pPr>
    </w:p>
    <w:p w14:paraId="054B57F3">
      <w:pPr>
        <w:jc w:val="center"/>
        <w:rPr>
          <w:rFonts w:hint="eastAsia" w:ascii="宋体" w:hAnsi="宋体" w:cs="宋体"/>
          <w:b/>
          <w:bCs/>
          <w:sz w:val="32"/>
          <w:szCs w:val="32"/>
        </w:rPr>
      </w:pPr>
    </w:p>
    <w:p w14:paraId="0A67A159">
      <w:pPr>
        <w:pStyle w:val="2"/>
        <w:rPr>
          <w:rFonts w:hint="eastAsia" w:ascii="宋体" w:hAnsi="宋体" w:cs="宋体"/>
          <w:b/>
          <w:bCs/>
          <w:sz w:val="32"/>
          <w:szCs w:val="32"/>
        </w:rPr>
      </w:pPr>
    </w:p>
    <w:p w14:paraId="5037ADA0">
      <w:pPr>
        <w:pStyle w:val="2"/>
        <w:rPr>
          <w:rFonts w:hint="eastAsia" w:ascii="宋体" w:hAnsi="宋体" w:cs="宋体"/>
          <w:b/>
          <w:bCs/>
          <w:sz w:val="32"/>
          <w:szCs w:val="32"/>
        </w:rPr>
      </w:pPr>
    </w:p>
    <w:p w14:paraId="4CABB42C">
      <w:pPr>
        <w:pStyle w:val="2"/>
        <w:rPr>
          <w:rFonts w:hint="eastAsia" w:ascii="宋体" w:hAnsi="宋体" w:cs="宋体"/>
          <w:b/>
          <w:bCs/>
          <w:sz w:val="32"/>
          <w:szCs w:val="32"/>
        </w:rPr>
      </w:pPr>
    </w:p>
    <w:p w14:paraId="1FCF0063">
      <w:pPr>
        <w:pStyle w:val="2"/>
        <w:rPr>
          <w:rFonts w:hint="eastAsia" w:ascii="宋体" w:hAnsi="宋体" w:cs="宋体"/>
          <w:b/>
          <w:bCs/>
          <w:sz w:val="32"/>
          <w:szCs w:val="32"/>
        </w:rPr>
      </w:pPr>
    </w:p>
    <w:p w14:paraId="44A6803F">
      <w:pPr>
        <w:pStyle w:val="2"/>
        <w:rPr>
          <w:rFonts w:hint="eastAsia" w:ascii="宋体" w:hAnsi="宋体" w:cs="宋体"/>
          <w:b/>
          <w:bCs/>
          <w:sz w:val="32"/>
          <w:szCs w:val="32"/>
        </w:rPr>
      </w:pPr>
    </w:p>
    <w:p w14:paraId="6CD76E37">
      <w:pPr>
        <w:pStyle w:val="2"/>
        <w:rPr>
          <w:rFonts w:hint="eastAsia" w:ascii="宋体" w:hAnsi="宋体" w:cs="宋体"/>
          <w:b/>
          <w:bCs/>
          <w:sz w:val="32"/>
          <w:szCs w:val="32"/>
        </w:rPr>
      </w:pPr>
    </w:p>
    <w:p w14:paraId="5D48A55F">
      <w:pPr>
        <w:pStyle w:val="2"/>
        <w:rPr>
          <w:rFonts w:hint="eastAsia" w:ascii="宋体" w:hAnsi="宋体" w:cs="宋体"/>
          <w:b/>
          <w:bCs/>
          <w:sz w:val="32"/>
          <w:szCs w:val="32"/>
        </w:rPr>
      </w:pPr>
    </w:p>
    <w:p w14:paraId="51614864">
      <w:pPr>
        <w:pStyle w:val="2"/>
        <w:rPr>
          <w:rFonts w:hint="eastAsia" w:ascii="宋体" w:hAnsi="宋体" w:cs="宋体"/>
          <w:b/>
          <w:bCs/>
          <w:sz w:val="32"/>
          <w:szCs w:val="32"/>
        </w:rPr>
      </w:pPr>
    </w:p>
    <w:p w14:paraId="2EE8456E">
      <w:pPr>
        <w:pStyle w:val="2"/>
        <w:rPr>
          <w:rFonts w:hint="eastAsia" w:ascii="宋体" w:hAnsi="宋体" w:cs="宋体"/>
          <w:b/>
          <w:bCs/>
          <w:sz w:val="32"/>
          <w:szCs w:val="32"/>
        </w:rPr>
      </w:pPr>
    </w:p>
    <w:p w14:paraId="50544A28">
      <w:pPr>
        <w:pStyle w:val="2"/>
        <w:rPr>
          <w:rFonts w:hint="eastAsia" w:ascii="宋体" w:hAnsi="宋体" w:cs="宋体"/>
          <w:b/>
          <w:bCs/>
          <w:sz w:val="32"/>
          <w:szCs w:val="32"/>
        </w:rPr>
      </w:pPr>
    </w:p>
    <w:p w14:paraId="24C6E579">
      <w:pPr>
        <w:pStyle w:val="2"/>
        <w:rPr>
          <w:rFonts w:hint="eastAsia" w:ascii="宋体" w:hAnsi="宋体" w:cs="宋体"/>
          <w:b/>
          <w:bCs/>
          <w:sz w:val="32"/>
          <w:szCs w:val="32"/>
        </w:rPr>
      </w:pPr>
    </w:p>
    <w:p w14:paraId="7297AF27">
      <w:pPr>
        <w:pStyle w:val="2"/>
        <w:rPr>
          <w:rFonts w:hint="eastAsia" w:ascii="宋体" w:hAnsi="宋体" w:cs="宋体"/>
          <w:b/>
          <w:bCs/>
          <w:sz w:val="32"/>
          <w:szCs w:val="32"/>
        </w:rPr>
      </w:pPr>
    </w:p>
    <w:p w14:paraId="1009D4E8">
      <w:pPr>
        <w:pStyle w:val="2"/>
        <w:rPr>
          <w:rFonts w:hint="eastAsia" w:ascii="宋体" w:hAnsi="宋体" w:cs="宋体"/>
          <w:b/>
          <w:bCs/>
          <w:sz w:val="32"/>
          <w:szCs w:val="32"/>
        </w:rPr>
      </w:pPr>
    </w:p>
    <w:p w14:paraId="1A9071C7">
      <w:pPr>
        <w:pStyle w:val="2"/>
        <w:rPr>
          <w:rFonts w:hint="eastAsia" w:ascii="宋体" w:hAnsi="宋体" w:cs="宋体"/>
          <w:b/>
          <w:bCs/>
          <w:sz w:val="32"/>
          <w:szCs w:val="32"/>
        </w:rPr>
      </w:pPr>
    </w:p>
    <w:p w14:paraId="5828E38D">
      <w:pPr>
        <w:pStyle w:val="2"/>
        <w:rPr>
          <w:rFonts w:hint="eastAsia" w:ascii="宋体" w:hAnsi="宋体" w:cs="宋体"/>
          <w:b/>
          <w:bCs/>
          <w:sz w:val="32"/>
          <w:szCs w:val="32"/>
        </w:rPr>
      </w:pPr>
    </w:p>
    <w:p w14:paraId="1B00EB9F">
      <w:pPr>
        <w:pStyle w:val="2"/>
        <w:rPr>
          <w:rFonts w:hint="eastAsia" w:ascii="宋体" w:hAnsi="宋体" w:cs="宋体"/>
          <w:b/>
          <w:bCs/>
          <w:sz w:val="32"/>
          <w:szCs w:val="32"/>
        </w:rPr>
      </w:pPr>
    </w:p>
    <w:p w14:paraId="29A560C2">
      <w:pPr>
        <w:pStyle w:val="2"/>
        <w:rPr>
          <w:rFonts w:hint="eastAsia" w:ascii="宋体" w:hAnsi="宋体" w:cs="宋体"/>
          <w:b/>
          <w:bCs/>
          <w:sz w:val="32"/>
          <w:szCs w:val="32"/>
        </w:rPr>
      </w:pPr>
    </w:p>
    <w:p w14:paraId="1406A30A">
      <w:pPr>
        <w:pStyle w:val="2"/>
        <w:rPr>
          <w:rFonts w:hint="eastAsia" w:ascii="宋体" w:hAnsi="宋体" w:cs="宋体"/>
          <w:b/>
          <w:bCs/>
          <w:sz w:val="32"/>
          <w:szCs w:val="32"/>
        </w:rPr>
      </w:pPr>
    </w:p>
    <w:p w14:paraId="22D729C0">
      <w:pPr>
        <w:pStyle w:val="2"/>
        <w:rPr>
          <w:rFonts w:hint="eastAsia" w:ascii="宋体" w:hAnsi="宋体" w:cs="宋体"/>
          <w:b/>
          <w:bCs/>
          <w:sz w:val="32"/>
          <w:szCs w:val="32"/>
        </w:rPr>
      </w:pPr>
    </w:p>
    <w:p w14:paraId="645EBD74">
      <w:pPr>
        <w:pStyle w:val="2"/>
        <w:rPr>
          <w:rFonts w:hint="eastAsia" w:ascii="宋体" w:hAnsi="宋体" w:cs="宋体"/>
          <w:b/>
          <w:bCs/>
          <w:sz w:val="32"/>
          <w:szCs w:val="32"/>
        </w:rPr>
      </w:pPr>
    </w:p>
    <w:p w14:paraId="67610915">
      <w:pPr>
        <w:pStyle w:val="2"/>
        <w:rPr>
          <w:rFonts w:hint="eastAsia" w:ascii="宋体" w:hAnsi="宋体" w:cs="宋体"/>
          <w:b/>
          <w:bCs/>
          <w:sz w:val="32"/>
          <w:szCs w:val="32"/>
        </w:rPr>
      </w:pPr>
    </w:p>
    <w:p w14:paraId="4E6857D2">
      <w:pPr>
        <w:pStyle w:val="2"/>
        <w:rPr>
          <w:rFonts w:hint="eastAsia" w:ascii="宋体" w:hAnsi="宋体" w:cs="宋体"/>
          <w:b/>
          <w:bCs/>
          <w:sz w:val="32"/>
          <w:szCs w:val="32"/>
        </w:rPr>
      </w:pPr>
    </w:p>
    <w:p w14:paraId="2C344AD6">
      <w:pPr>
        <w:pStyle w:val="2"/>
        <w:rPr>
          <w:rFonts w:hint="eastAsia" w:ascii="宋体" w:hAnsi="宋体" w:cs="宋体"/>
          <w:b/>
          <w:bCs/>
          <w:sz w:val="32"/>
          <w:szCs w:val="32"/>
        </w:rPr>
      </w:pPr>
    </w:p>
    <w:p w14:paraId="75649F17">
      <w:pPr>
        <w:pStyle w:val="2"/>
        <w:rPr>
          <w:rFonts w:hint="eastAsia" w:ascii="宋体" w:hAnsi="宋体" w:cs="宋体"/>
          <w:b/>
          <w:bCs/>
          <w:sz w:val="32"/>
          <w:szCs w:val="32"/>
        </w:rPr>
      </w:pPr>
    </w:p>
    <w:p w14:paraId="3D0818D9">
      <w:pPr>
        <w:pStyle w:val="2"/>
        <w:rPr>
          <w:rFonts w:hint="eastAsia" w:ascii="宋体" w:hAnsi="宋体" w:cs="宋体"/>
          <w:b/>
          <w:bCs/>
          <w:sz w:val="32"/>
          <w:szCs w:val="32"/>
        </w:rPr>
      </w:pPr>
    </w:p>
    <w:p w14:paraId="3A99B9E8">
      <w:pPr>
        <w:pStyle w:val="2"/>
        <w:rPr>
          <w:rFonts w:hint="eastAsia" w:ascii="宋体" w:hAnsi="宋体" w:cs="宋体"/>
          <w:b/>
          <w:bCs/>
          <w:sz w:val="32"/>
          <w:szCs w:val="32"/>
        </w:rPr>
      </w:pPr>
    </w:p>
    <w:p w14:paraId="5411C50D">
      <w:pPr>
        <w:pStyle w:val="2"/>
        <w:rPr>
          <w:rFonts w:hint="eastAsia" w:ascii="宋体" w:hAnsi="宋体" w:cs="宋体"/>
          <w:b/>
          <w:bCs/>
          <w:sz w:val="32"/>
          <w:szCs w:val="32"/>
        </w:rPr>
      </w:pPr>
    </w:p>
    <w:p w14:paraId="3B2AB87B">
      <w:pPr>
        <w:pStyle w:val="2"/>
        <w:rPr>
          <w:rFonts w:hint="eastAsia" w:ascii="宋体" w:hAnsi="宋体" w:cs="宋体"/>
          <w:b/>
          <w:bCs/>
          <w:sz w:val="32"/>
          <w:szCs w:val="32"/>
        </w:rPr>
      </w:pPr>
    </w:p>
    <w:p w14:paraId="1948DFA9">
      <w:pPr>
        <w:pStyle w:val="2"/>
        <w:rPr>
          <w:rFonts w:hint="eastAsia" w:ascii="宋体" w:hAnsi="宋体" w:cs="宋体"/>
          <w:b/>
          <w:bCs/>
          <w:sz w:val="32"/>
          <w:szCs w:val="32"/>
        </w:rPr>
      </w:pPr>
    </w:p>
    <w:p w14:paraId="71F8127B">
      <w:pPr>
        <w:pStyle w:val="2"/>
        <w:rPr>
          <w:rFonts w:hint="eastAsia" w:ascii="宋体" w:hAnsi="宋体" w:cs="宋体"/>
          <w:b/>
          <w:bCs/>
          <w:sz w:val="32"/>
          <w:szCs w:val="32"/>
        </w:rPr>
      </w:pPr>
    </w:p>
    <w:p w14:paraId="73C72DDB">
      <w:pPr>
        <w:pStyle w:val="2"/>
        <w:rPr>
          <w:rFonts w:hint="eastAsia" w:ascii="宋体" w:hAnsi="宋体" w:cs="宋体"/>
          <w:b/>
          <w:bCs/>
          <w:sz w:val="32"/>
          <w:szCs w:val="32"/>
        </w:rPr>
      </w:pPr>
    </w:p>
    <w:p w14:paraId="62F3C048">
      <w:pPr>
        <w:jc w:val="center"/>
        <w:rPr>
          <w:rFonts w:ascii="宋体" w:hAnsi="宋体" w:cs="宋体"/>
          <w:b/>
          <w:bCs/>
          <w:sz w:val="32"/>
          <w:szCs w:val="32"/>
        </w:rPr>
      </w:pPr>
      <w:r>
        <w:rPr>
          <w:rFonts w:hint="eastAsia" w:ascii="宋体" w:hAnsi="宋体" w:cs="宋体"/>
          <w:b/>
          <w:bCs/>
          <w:sz w:val="32"/>
          <w:szCs w:val="32"/>
        </w:rPr>
        <w:t>商务文件</w:t>
      </w:r>
    </w:p>
    <w:p w14:paraId="42B94C98">
      <w:pPr>
        <w:pStyle w:val="5"/>
        <w:spacing w:before="120" w:after="120" w:line="360" w:lineRule="exact"/>
        <w:rPr>
          <w:rFonts w:ascii="宋体" w:hAnsi="宋体" w:cs="宋体"/>
          <w:sz w:val="24"/>
          <w:szCs w:val="24"/>
        </w:rPr>
      </w:pPr>
      <w:bookmarkStart w:id="55" w:name="_Toc13989"/>
      <w:bookmarkStart w:id="56" w:name="_Toc31607"/>
      <w:r>
        <w:rPr>
          <w:rFonts w:hint="eastAsia" w:ascii="宋体" w:hAnsi="宋体" w:cs="宋体"/>
          <w:sz w:val="24"/>
          <w:szCs w:val="24"/>
        </w:rPr>
        <w:t>附件</w:t>
      </w:r>
      <w:r>
        <w:rPr>
          <w:rFonts w:hint="eastAsia" w:ascii="宋体" w:hAnsi="宋体" w:cs="宋体"/>
          <w:sz w:val="24"/>
          <w:szCs w:val="24"/>
          <w:lang w:val="en-US" w:eastAsia="zh-CN"/>
        </w:rPr>
        <w:t>九</w:t>
      </w:r>
      <w:r>
        <w:rPr>
          <w:rFonts w:hint="eastAsia" w:ascii="宋体" w:hAnsi="宋体" w:cs="宋体"/>
          <w:sz w:val="24"/>
          <w:szCs w:val="24"/>
        </w:rPr>
        <w:t>、投标函</w:t>
      </w:r>
      <w:bookmarkEnd w:id="55"/>
      <w:bookmarkEnd w:id="56"/>
    </w:p>
    <w:p w14:paraId="222F8208">
      <w:pPr>
        <w:jc w:val="center"/>
        <w:rPr>
          <w:rFonts w:ascii="宋体" w:hAnsi="宋体"/>
          <w:b/>
          <w:bCs/>
          <w:sz w:val="36"/>
          <w:szCs w:val="36"/>
        </w:rPr>
      </w:pPr>
      <w:r>
        <w:rPr>
          <w:rFonts w:hint="eastAsia" w:ascii="宋体" w:hAnsi="宋体"/>
          <w:b/>
          <w:bCs/>
          <w:sz w:val="36"/>
          <w:szCs w:val="36"/>
        </w:rPr>
        <w:t>投标函</w:t>
      </w:r>
    </w:p>
    <w:p w14:paraId="3BF32045">
      <w:pPr>
        <w:pStyle w:val="12"/>
        <w:adjustRightInd w:val="0"/>
        <w:snapToGrid w:val="0"/>
        <w:spacing w:before="72" w:beforeLines="30" w:line="460" w:lineRule="exact"/>
        <w:ind w:left="0" w:leftChars="0"/>
        <w:rPr>
          <w:rFonts w:ascii="宋体" w:hAnsi="宋体"/>
          <w:i/>
          <w:iCs/>
          <w:sz w:val="24"/>
        </w:rPr>
      </w:pPr>
      <w:r>
        <w:rPr>
          <w:rFonts w:hint="eastAsia" w:ascii="宋体" w:hAnsi="宋体"/>
          <w:sz w:val="24"/>
          <w:u w:val="single"/>
        </w:rPr>
        <w:t xml:space="preserve"> 中国重汽集团济南专用车有限公司</w:t>
      </w:r>
      <w:r>
        <w:rPr>
          <w:rFonts w:hint="eastAsia" w:ascii="宋体" w:hAnsi="宋体"/>
          <w:i/>
          <w:iCs/>
          <w:sz w:val="24"/>
        </w:rPr>
        <w:t>（招标人全称）：</w:t>
      </w:r>
    </w:p>
    <w:p w14:paraId="389830ED">
      <w:pPr>
        <w:spacing w:before="30" w:line="460" w:lineRule="exact"/>
        <w:ind w:firstLine="480" w:firstLineChars="200"/>
        <w:rPr>
          <w:rFonts w:ascii="宋体" w:hAnsi="宋体"/>
          <w:sz w:val="24"/>
        </w:rPr>
      </w:pPr>
      <w:r>
        <w:rPr>
          <w:rFonts w:hint="eastAsia" w:ascii="宋体" w:hAnsi="宋体"/>
          <w:sz w:val="24"/>
        </w:rPr>
        <w:t>按照《中华人民共和国招标投标法》等有关法律规定，我们根据编号为</w:t>
      </w:r>
      <w:r>
        <w:rPr>
          <w:rFonts w:hint="eastAsia" w:ascii="宋体" w:hAnsi="宋体"/>
          <w:sz w:val="24"/>
          <w:u w:val="single"/>
        </w:rPr>
        <w:t xml:space="preserve">          </w:t>
      </w:r>
      <w:r>
        <w:rPr>
          <w:rFonts w:hint="eastAsia" w:ascii="宋体" w:hAnsi="宋体"/>
          <w:sz w:val="24"/>
        </w:rPr>
        <w:t>招标文件的要求，对</w:t>
      </w:r>
      <w:r>
        <w:rPr>
          <w:rFonts w:hint="eastAsia" w:ascii="宋体" w:hAnsi="宋体"/>
          <w:sz w:val="24"/>
          <w:u w:val="single"/>
        </w:rPr>
        <w:t xml:space="preserve"> 自卸车</w:t>
      </w:r>
      <w:r>
        <w:rPr>
          <w:rFonts w:hint="eastAsia" w:ascii="宋体" w:hAnsi="宋体"/>
          <w:sz w:val="24"/>
          <w:u w:val="single"/>
          <w:lang w:eastAsia="zh-CN"/>
        </w:rPr>
        <w:t>底板</w:t>
      </w:r>
      <w:r>
        <w:rPr>
          <w:rFonts w:hint="eastAsia" w:ascii="宋体" w:hAnsi="宋体"/>
          <w:sz w:val="24"/>
          <w:u w:val="single"/>
        </w:rPr>
        <w:t>业务外包项目（</w:t>
      </w:r>
      <w:r>
        <w:rPr>
          <w:rFonts w:hint="eastAsia" w:ascii="宋体" w:hAnsi="宋体"/>
          <w:sz w:val="24"/>
        </w:rPr>
        <w:t>项目名称）进行投标。由投标人</w:t>
      </w:r>
      <w:r>
        <w:rPr>
          <w:rFonts w:hint="eastAsia" w:ascii="宋体" w:hAnsi="宋体"/>
          <w:u w:val="single"/>
        </w:rPr>
        <w:t xml:space="preserve">                  </w:t>
      </w:r>
      <w:r>
        <w:rPr>
          <w:rFonts w:hint="eastAsia" w:ascii="宋体" w:hAnsi="宋体"/>
          <w:sz w:val="24"/>
        </w:rPr>
        <w:t>（全称）正式委托全权代表</w:t>
      </w:r>
      <w:r>
        <w:rPr>
          <w:rFonts w:hint="eastAsia" w:ascii="宋体" w:hAnsi="宋体"/>
          <w:u w:val="single"/>
        </w:rPr>
        <w:t xml:space="preserve">               </w:t>
      </w:r>
      <w:r>
        <w:rPr>
          <w:rFonts w:hint="eastAsia" w:ascii="宋体" w:hAnsi="宋体"/>
          <w:sz w:val="24"/>
        </w:rPr>
        <w:t>（姓名、职务）提交投标文件，并保证所提供的全部资料的真实性、准确性。</w:t>
      </w:r>
    </w:p>
    <w:p w14:paraId="548E9B88">
      <w:pPr>
        <w:tabs>
          <w:tab w:val="left" w:pos="105"/>
        </w:tabs>
        <w:adjustRightInd w:val="0"/>
        <w:snapToGrid w:val="0"/>
        <w:spacing w:before="72" w:beforeLines="30" w:line="400" w:lineRule="atLeast"/>
        <w:ind w:firstLine="480" w:firstLineChars="200"/>
        <w:rPr>
          <w:rFonts w:ascii="宋体" w:hAnsi="宋体"/>
          <w:bCs/>
          <w:sz w:val="24"/>
        </w:rPr>
      </w:pPr>
      <w:r>
        <w:rPr>
          <w:rFonts w:hint="eastAsia" w:ascii="宋体" w:hAnsi="宋体"/>
          <w:bCs/>
          <w:sz w:val="24"/>
        </w:rPr>
        <w:t>（1）</w:t>
      </w:r>
      <w:r>
        <w:rPr>
          <w:rFonts w:hint="eastAsia" w:ascii="宋体" w:hAnsi="宋体"/>
          <w:sz w:val="24"/>
        </w:rPr>
        <w:t>如果我方的投标文件被接受，我方将履行招标文件中规定的每一项要求，并按我方投标文件中的承诺按期、保质、保量提供货物。</w:t>
      </w:r>
    </w:p>
    <w:p w14:paraId="3C2C2CAA">
      <w:pPr>
        <w:tabs>
          <w:tab w:val="left" w:pos="105"/>
        </w:tabs>
        <w:adjustRightInd w:val="0"/>
        <w:snapToGrid w:val="0"/>
        <w:spacing w:before="72" w:beforeLines="30" w:line="400" w:lineRule="atLeast"/>
        <w:ind w:firstLine="480" w:firstLineChars="200"/>
        <w:rPr>
          <w:rFonts w:ascii="宋体" w:hAnsi="宋体"/>
          <w:bCs/>
          <w:sz w:val="24"/>
        </w:rPr>
      </w:pPr>
      <w:r>
        <w:rPr>
          <w:rFonts w:hint="eastAsia" w:ascii="宋体" w:hAnsi="宋体"/>
          <w:bCs/>
          <w:sz w:val="24"/>
        </w:rPr>
        <w:t>（2）</w:t>
      </w:r>
      <w:r>
        <w:rPr>
          <w:rFonts w:hint="eastAsia" w:ascii="宋体" w:hAnsi="宋体"/>
          <w:sz w:val="24"/>
        </w:rPr>
        <w:t>我方理解，最低报价不是中标的唯一条件，你们有选择中标人的权利。</w:t>
      </w:r>
    </w:p>
    <w:p w14:paraId="6D37E4B6">
      <w:pPr>
        <w:adjustRightInd w:val="0"/>
        <w:snapToGrid w:val="0"/>
        <w:spacing w:before="72" w:beforeLines="30" w:line="400" w:lineRule="atLeast"/>
        <w:ind w:firstLine="480" w:firstLineChars="200"/>
        <w:rPr>
          <w:rFonts w:ascii="宋体" w:hAnsi="宋体"/>
          <w:sz w:val="24"/>
        </w:rPr>
      </w:pPr>
      <w:r>
        <w:rPr>
          <w:rFonts w:hint="eastAsia" w:ascii="宋体" w:hAnsi="宋体"/>
          <w:sz w:val="24"/>
        </w:rPr>
        <w:t>（3）我方已详细检查所有招标文件、附件以及所提供的参考文件等，因模糊和误解产生的一切后果，由我方自负。</w:t>
      </w:r>
    </w:p>
    <w:p w14:paraId="3DD95480">
      <w:pPr>
        <w:adjustRightInd w:val="0"/>
        <w:snapToGrid w:val="0"/>
        <w:spacing w:before="72" w:beforeLines="30" w:line="400" w:lineRule="atLeast"/>
        <w:ind w:firstLine="480" w:firstLineChars="200"/>
        <w:rPr>
          <w:rFonts w:ascii="宋体" w:hAnsi="宋体"/>
          <w:sz w:val="24"/>
        </w:rPr>
      </w:pPr>
      <w:r>
        <w:rPr>
          <w:rFonts w:hint="eastAsia" w:ascii="宋体" w:hAnsi="宋体"/>
          <w:sz w:val="24"/>
        </w:rPr>
        <w:t>（4）投标文件在公开报价后90天内有效。如果我方在规定公开报价后的有效期内撤回递交投标文件，将被没收投标保证金。</w:t>
      </w:r>
    </w:p>
    <w:p w14:paraId="3DFFEF78">
      <w:pPr>
        <w:adjustRightInd w:val="0"/>
        <w:snapToGrid w:val="0"/>
        <w:spacing w:before="72" w:beforeLines="30" w:line="400" w:lineRule="atLeast"/>
        <w:ind w:firstLine="480" w:firstLineChars="200"/>
        <w:rPr>
          <w:rFonts w:ascii="宋体" w:hAnsi="宋体"/>
          <w:sz w:val="24"/>
        </w:rPr>
      </w:pPr>
      <w:r>
        <w:rPr>
          <w:rFonts w:hint="eastAsia" w:ascii="宋体" w:hAnsi="宋体"/>
          <w:sz w:val="24"/>
        </w:rPr>
        <w:t>（5）我方同意招标人的要求，提供与递交投标文件有关的其他数据和资料。</w:t>
      </w:r>
    </w:p>
    <w:p w14:paraId="48B1DC77">
      <w:pPr>
        <w:adjustRightInd w:val="0"/>
        <w:snapToGrid w:val="0"/>
        <w:spacing w:before="72" w:beforeLines="30" w:line="400" w:lineRule="atLeast"/>
        <w:ind w:firstLine="480" w:firstLineChars="200"/>
        <w:rPr>
          <w:rFonts w:ascii="宋体" w:hAnsi="宋体"/>
          <w:sz w:val="24"/>
        </w:rPr>
      </w:pPr>
      <w:r>
        <w:rPr>
          <w:rFonts w:hint="eastAsia" w:ascii="宋体" w:hAnsi="宋体"/>
          <w:bCs/>
          <w:sz w:val="24"/>
        </w:rPr>
        <w:t>（6）我方愿按《中华人民共和国合同法》履行自己的全部责任。</w:t>
      </w:r>
    </w:p>
    <w:p w14:paraId="51612ED5">
      <w:pPr>
        <w:adjustRightInd w:val="0"/>
        <w:snapToGrid w:val="0"/>
        <w:spacing w:before="72" w:beforeLines="30" w:line="400" w:lineRule="atLeast"/>
        <w:ind w:firstLine="480" w:firstLineChars="200"/>
        <w:rPr>
          <w:rFonts w:ascii="宋体" w:hAnsi="宋体"/>
          <w:sz w:val="24"/>
        </w:rPr>
      </w:pPr>
      <w:r>
        <w:rPr>
          <w:rFonts w:hint="eastAsia" w:ascii="宋体" w:hAnsi="宋体"/>
          <w:sz w:val="24"/>
        </w:rPr>
        <w:t>（7）我方若未</w:t>
      </w:r>
      <w:r>
        <w:rPr>
          <w:rFonts w:hint="eastAsia" w:ascii="宋体" w:hAnsi="宋体"/>
          <w:bCs/>
          <w:sz w:val="24"/>
        </w:rPr>
        <w:t>成为中标人</w:t>
      </w:r>
      <w:r>
        <w:rPr>
          <w:rFonts w:hint="eastAsia" w:ascii="宋体" w:hAnsi="宋体"/>
          <w:sz w:val="24"/>
        </w:rPr>
        <w:t>，招标人有权不做任何解释。</w:t>
      </w:r>
    </w:p>
    <w:p w14:paraId="1CF6F309">
      <w:pPr>
        <w:adjustRightInd w:val="0"/>
        <w:snapToGrid w:val="0"/>
        <w:spacing w:before="72" w:beforeLines="30" w:line="400" w:lineRule="atLeast"/>
        <w:ind w:firstLine="480" w:firstLineChars="200"/>
        <w:rPr>
          <w:rFonts w:ascii="宋体" w:hAnsi="宋体"/>
          <w:sz w:val="24"/>
        </w:rPr>
      </w:pPr>
      <w:r>
        <w:rPr>
          <w:rFonts w:hint="eastAsia" w:ascii="宋体" w:hAnsi="宋体"/>
          <w:sz w:val="24"/>
        </w:rPr>
        <w:t>（8）我方同意按招标文件规定交纳投标保证金，遵守贵机构有关招标的各项规定。</w:t>
      </w:r>
    </w:p>
    <w:p w14:paraId="1D24A018">
      <w:pPr>
        <w:adjustRightInd w:val="0"/>
        <w:snapToGrid w:val="0"/>
        <w:spacing w:before="72" w:beforeLines="30" w:line="400" w:lineRule="atLeast"/>
        <w:ind w:firstLine="480" w:firstLineChars="200"/>
        <w:rPr>
          <w:rFonts w:ascii="宋体" w:hAnsi="宋体"/>
          <w:bCs/>
          <w:sz w:val="24"/>
        </w:rPr>
      </w:pPr>
      <w:r>
        <w:rPr>
          <w:rFonts w:hint="eastAsia" w:ascii="宋体" w:hAnsi="宋体"/>
          <w:bCs/>
          <w:sz w:val="24"/>
        </w:rPr>
        <w:t>（</w:t>
      </w:r>
      <w:r>
        <w:rPr>
          <w:rFonts w:hint="eastAsia" w:ascii="宋体" w:hAnsi="宋体"/>
          <w:bCs/>
          <w:sz w:val="24"/>
          <w:lang w:val="en-US" w:eastAsia="zh-CN"/>
        </w:rPr>
        <w:t>9</w:t>
      </w:r>
      <w:r>
        <w:rPr>
          <w:rFonts w:hint="eastAsia" w:ascii="宋体" w:hAnsi="宋体"/>
          <w:bCs/>
          <w:sz w:val="24"/>
        </w:rPr>
        <w:t>）我方承诺投标所报同类产品价格不高于供应国内其它公司的价格。</w:t>
      </w:r>
    </w:p>
    <w:p w14:paraId="2C9B6E73">
      <w:pPr>
        <w:adjustRightInd w:val="0"/>
        <w:snapToGrid w:val="0"/>
        <w:spacing w:before="72" w:beforeLines="30" w:line="400" w:lineRule="atLeast"/>
        <w:ind w:firstLine="480" w:firstLineChars="200"/>
        <w:rPr>
          <w:rFonts w:ascii="宋体" w:hAnsi="宋体"/>
          <w:sz w:val="24"/>
        </w:rPr>
      </w:pPr>
      <w:r>
        <w:rPr>
          <w:rFonts w:hint="eastAsia" w:ascii="宋体" w:hAnsi="宋体"/>
          <w:sz w:val="24"/>
        </w:rPr>
        <w:t>（1</w:t>
      </w:r>
      <w:r>
        <w:rPr>
          <w:rFonts w:hint="eastAsia" w:ascii="宋体" w:hAnsi="宋体"/>
          <w:sz w:val="24"/>
          <w:lang w:val="en-US" w:eastAsia="zh-CN"/>
        </w:rPr>
        <w:t>0</w:t>
      </w:r>
      <w:r>
        <w:rPr>
          <w:rFonts w:hint="eastAsia" w:ascii="宋体" w:hAnsi="宋体"/>
          <w:sz w:val="24"/>
        </w:rPr>
        <w:t>）若我方中标某一包产品（单件招标除外），则我方承诺承接后续招标人按分包定义分配到此包的所有产品，否则愿接受招标人扣除相关保证金等后果。</w:t>
      </w:r>
    </w:p>
    <w:p w14:paraId="21FD02C7">
      <w:pPr>
        <w:adjustRightInd w:val="0"/>
        <w:snapToGrid w:val="0"/>
        <w:spacing w:before="72" w:beforeLines="30" w:line="400" w:lineRule="atLeast"/>
        <w:ind w:firstLine="480" w:firstLineChars="200"/>
        <w:rPr>
          <w:rFonts w:ascii="宋体" w:hAnsi="宋体"/>
          <w:sz w:val="24"/>
        </w:rPr>
      </w:pPr>
      <w:r>
        <w:rPr>
          <w:rFonts w:hint="eastAsia" w:ascii="宋体" w:hAnsi="宋体"/>
          <w:sz w:val="24"/>
        </w:rPr>
        <w:t>（1</w:t>
      </w:r>
      <w:r>
        <w:rPr>
          <w:rFonts w:hint="eastAsia" w:ascii="宋体" w:hAnsi="宋体"/>
          <w:sz w:val="24"/>
          <w:lang w:val="en-US" w:eastAsia="zh-CN"/>
        </w:rPr>
        <w:t>1</w:t>
      </w:r>
      <w:r>
        <w:rPr>
          <w:rFonts w:hint="eastAsia" w:ascii="宋体" w:hAnsi="宋体"/>
          <w:sz w:val="24"/>
        </w:rPr>
        <w:t>）与本报价有关的所有往来信函，应按下列地址进行：</w:t>
      </w:r>
    </w:p>
    <w:p w14:paraId="4C6E9A76">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地址：                           邮政编码：</w:t>
      </w:r>
    </w:p>
    <w:p w14:paraId="560351C1">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电话：                           传真：</w:t>
      </w:r>
    </w:p>
    <w:p w14:paraId="3382E3A3">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电子信箱：                        电子信箱：</w:t>
      </w:r>
    </w:p>
    <w:p w14:paraId="21EB8167">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投标人全称：                     开户银行名称：</w:t>
      </w:r>
    </w:p>
    <w:p w14:paraId="5C00535C">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公章：                           银行帐号：</w:t>
      </w:r>
    </w:p>
    <w:p w14:paraId="06CF6220">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法人代表签字：                   开户行地址：</w:t>
      </w:r>
    </w:p>
    <w:p w14:paraId="019BEBBD">
      <w:pPr>
        <w:spacing w:line="360" w:lineRule="auto"/>
        <w:ind w:firstLine="6240" w:firstLineChars="2600"/>
        <w:rPr>
          <w:sz w:val="24"/>
        </w:rPr>
      </w:pPr>
      <w:r>
        <w:rPr>
          <w:rFonts w:hint="eastAsia" w:ascii="宋体" w:hAnsi="宋体"/>
          <w:sz w:val="24"/>
        </w:rPr>
        <w:t>年  月  日</w:t>
      </w:r>
    </w:p>
    <w:p w14:paraId="10E2CC61">
      <w:pPr>
        <w:pStyle w:val="5"/>
        <w:spacing w:before="120" w:after="120" w:line="560" w:lineRule="exact"/>
        <w:rPr>
          <w:rFonts w:ascii="宋体" w:hAnsi="宋体" w:cs="宋体"/>
          <w:sz w:val="24"/>
          <w:szCs w:val="24"/>
        </w:rPr>
      </w:pPr>
      <w:bookmarkStart w:id="57" w:name="_Toc24139"/>
      <w:bookmarkStart w:id="58" w:name="_Toc453709583"/>
      <w:bookmarkStart w:id="59" w:name="_Toc28765"/>
      <w:r>
        <w:rPr>
          <w:rFonts w:hint="eastAsia" w:ascii="宋体" w:hAnsi="宋体" w:cs="宋体"/>
          <w:sz w:val="24"/>
          <w:szCs w:val="24"/>
        </w:rPr>
        <w:t>附件</w:t>
      </w:r>
      <w:r>
        <w:rPr>
          <w:rFonts w:hint="eastAsia" w:ascii="宋体" w:hAnsi="宋体" w:cs="宋体"/>
          <w:sz w:val="24"/>
          <w:szCs w:val="24"/>
          <w:lang w:val="en-US" w:eastAsia="zh-CN"/>
        </w:rPr>
        <w:t>十</w:t>
      </w:r>
      <w:r>
        <w:rPr>
          <w:rFonts w:hint="eastAsia" w:ascii="宋体" w:hAnsi="宋体" w:cs="宋体"/>
          <w:sz w:val="24"/>
          <w:szCs w:val="24"/>
        </w:rPr>
        <w:t>、投标报价</w:t>
      </w:r>
      <w:bookmarkEnd w:id="57"/>
      <w:bookmarkEnd w:id="58"/>
      <w:r>
        <w:rPr>
          <w:rFonts w:hint="eastAsia" w:ascii="宋体" w:hAnsi="宋体" w:cs="宋体"/>
          <w:sz w:val="24"/>
          <w:szCs w:val="24"/>
        </w:rPr>
        <w:t>单</w:t>
      </w:r>
      <w:bookmarkEnd w:id="59"/>
    </w:p>
    <w:p w14:paraId="15320FDE">
      <w:pPr>
        <w:pStyle w:val="6"/>
        <w:ind w:firstLine="480"/>
        <w:rPr>
          <w:rFonts w:ascii="宋体" w:hAnsi="宋体"/>
          <w:b/>
          <w:bCs/>
          <w:color w:val="FF0000"/>
        </w:rPr>
      </w:pPr>
      <w:r>
        <w:rPr>
          <w:rFonts w:hint="eastAsia" w:ascii="宋体" w:hAnsi="宋体"/>
          <w:color w:val="FF0000"/>
          <w:sz w:val="24"/>
        </w:rPr>
        <w:t>纸质版：按报价单进行填报，详见《附件</w:t>
      </w:r>
      <w:r>
        <w:rPr>
          <w:rFonts w:hint="eastAsia" w:ascii="宋体" w:hAnsi="宋体"/>
          <w:color w:val="FF0000"/>
          <w:sz w:val="24"/>
          <w:lang w:val="en-US" w:eastAsia="zh-CN"/>
        </w:rPr>
        <w:t>十</w:t>
      </w:r>
      <w:r>
        <w:rPr>
          <w:rFonts w:hint="eastAsia" w:ascii="宋体" w:hAnsi="宋体"/>
          <w:color w:val="FF0000"/>
          <w:sz w:val="24"/>
        </w:rPr>
        <w:t>、投标报价单》</w:t>
      </w:r>
    </w:p>
    <w:p w14:paraId="766BC4BB">
      <w:pPr>
        <w:pStyle w:val="6"/>
        <w:ind w:firstLine="480"/>
        <w:rPr>
          <w:rFonts w:hint="eastAsia" w:ascii="宋体" w:hAnsi="宋体"/>
          <w:sz w:val="24"/>
        </w:rPr>
      </w:pPr>
      <w:r>
        <w:rPr>
          <w:rFonts w:hint="eastAsia" w:ascii="宋体" w:hAnsi="宋体"/>
          <w:color w:val="FF0000"/>
          <w:sz w:val="24"/>
        </w:rPr>
        <w:t>文件格式均为Excel表格，且不允许修改格式，不允许存在公式、不允许隐藏行。</w:t>
      </w:r>
      <w:r>
        <w:rPr>
          <w:rFonts w:hint="eastAsia" w:ascii="宋体" w:hAnsi="宋体"/>
          <w:sz w:val="24"/>
        </w:rPr>
        <w:t>若不按此格式进行报价，则视为无效报价。</w:t>
      </w:r>
    </w:p>
    <w:p w14:paraId="6AFDB1BD">
      <w:pPr>
        <w:pStyle w:val="2"/>
      </w:pPr>
    </w:p>
    <w:p w14:paraId="6F863936">
      <w:pPr>
        <w:spacing w:line="300" w:lineRule="auto"/>
        <w:ind w:firstLine="517" w:firstLineChars="245"/>
        <w:rPr>
          <w:rFonts w:ascii="宋体" w:hAnsi="宋体"/>
          <w:b/>
          <w:bCs/>
        </w:rPr>
      </w:pPr>
    </w:p>
    <w:p w14:paraId="49C39023">
      <w:pPr>
        <w:spacing w:line="540" w:lineRule="exact"/>
        <w:ind w:firstLine="5520" w:firstLineChars="2300"/>
        <w:rPr>
          <w:rFonts w:ascii="宋体" w:hAnsi="宋体"/>
          <w:sz w:val="24"/>
        </w:rPr>
      </w:pPr>
      <w:r>
        <w:rPr>
          <w:rFonts w:hint="eastAsia" w:ascii="宋体" w:hAnsi="宋体"/>
          <w:sz w:val="24"/>
        </w:rPr>
        <w:t>投标人：（盖章）</w:t>
      </w:r>
    </w:p>
    <w:p w14:paraId="13B485AD">
      <w:pPr>
        <w:spacing w:line="540" w:lineRule="exact"/>
        <w:ind w:firstLine="5280" w:firstLineChars="2200"/>
        <w:rPr>
          <w:rFonts w:ascii="宋体" w:hAnsi="宋体"/>
          <w:sz w:val="24"/>
        </w:rPr>
      </w:pPr>
      <w:r>
        <w:rPr>
          <w:rFonts w:hint="eastAsia" w:ascii="宋体" w:hAnsi="宋体"/>
          <w:sz w:val="24"/>
        </w:rPr>
        <w:t>法定代表人（委托代理人）：（签字）</w:t>
      </w:r>
    </w:p>
    <w:p w14:paraId="0EA2C334">
      <w:pPr>
        <w:spacing w:line="540" w:lineRule="exact"/>
        <w:ind w:firstLine="5280" w:firstLineChars="22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C02D730">
      <w:pPr>
        <w:pStyle w:val="8"/>
        <w:spacing w:after="0"/>
        <w:jc w:val="right"/>
        <w:outlineLvl w:val="0"/>
        <w:rPr>
          <w:rFonts w:ascii="宋体" w:hAnsi="宋体"/>
        </w:rPr>
        <w:sectPr>
          <w:pgSz w:w="11907" w:h="16840"/>
          <w:pgMar w:top="1418" w:right="1418" w:bottom="1418" w:left="1418" w:header="851" w:footer="851" w:gutter="0"/>
          <w:cols w:space="720" w:num="1"/>
          <w:docGrid w:linePitch="290" w:charSpace="-3931"/>
        </w:sectPr>
      </w:pPr>
    </w:p>
    <w:p w14:paraId="2C3ED7C1">
      <w:pPr>
        <w:pStyle w:val="5"/>
        <w:spacing w:before="120" w:after="120" w:line="560" w:lineRule="exact"/>
        <w:rPr>
          <w:rFonts w:ascii="宋体" w:hAnsi="宋体" w:cs="宋体"/>
          <w:sz w:val="24"/>
          <w:szCs w:val="24"/>
        </w:rPr>
      </w:pPr>
      <w:bookmarkStart w:id="60" w:name="_Toc8215"/>
      <w:bookmarkStart w:id="61" w:name="_Toc1153"/>
      <w:bookmarkStart w:id="62" w:name="_Toc28044"/>
      <w:bookmarkStart w:id="63" w:name="_Toc28878"/>
      <w:bookmarkStart w:id="64" w:name="_Toc21764"/>
      <w:bookmarkStart w:id="65" w:name="_Toc518655813"/>
      <w:bookmarkStart w:id="66" w:name="_Toc353881021"/>
      <w:bookmarkStart w:id="67" w:name="_Toc424118190"/>
      <w:bookmarkStart w:id="68" w:name="_Toc14341861"/>
      <w:r>
        <w:rPr>
          <w:rFonts w:hint="eastAsia" w:ascii="宋体" w:hAnsi="宋体" w:cs="宋体"/>
          <w:sz w:val="24"/>
          <w:szCs w:val="24"/>
        </w:rPr>
        <w:t>附件</w:t>
      </w:r>
      <w:r>
        <w:rPr>
          <w:rFonts w:hint="eastAsia" w:ascii="宋体" w:hAnsi="宋体" w:cs="宋体"/>
          <w:sz w:val="24"/>
          <w:szCs w:val="24"/>
          <w:lang w:val="en-US" w:eastAsia="zh-CN"/>
        </w:rPr>
        <w:t>十一</w:t>
      </w:r>
      <w:r>
        <w:rPr>
          <w:rFonts w:hint="eastAsia" w:ascii="宋体" w:hAnsi="宋体" w:cs="宋体"/>
          <w:sz w:val="24"/>
          <w:szCs w:val="24"/>
        </w:rPr>
        <w:t>、产能承诺函</w:t>
      </w:r>
      <w:bookmarkEnd w:id="60"/>
      <w:bookmarkEnd w:id="61"/>
    </w:p>
    <w:p w14:paraId="16A82E4D">
      <w:pPr>
        <w:pStyle w:val="8"/>
        <w:spacing w:after="0" w:line="460" w:lineRule="exact"/>
        <w:jc w:val="center"/>
        <w:rPr>
          <w:rFonts w:ascii="宋体" w:hAnsi="宋体" w:cs="宋体"/>
          <w:b/>
          <w:bCs/>
          <w:sz w:val="32"/>
          <w:szCs w:val="32"/>
        </w:rPr>
      </w:pPr>
      <w:r>
        <w:rPr>
          <w:rFonts w:hint="eastAsia" w:ascii="宋体" w:hAnsi="宋体" w:cs="宋体"/>
          <w:b/>
          <w:bCs/>
          <w:sz w:val="32"/>
          <w:szCs w:val="32"/>
        </w:rPr>
        <w:t>产能承诺函</w:t>
      </w:r>
    </w:p>
    <w:p w14:paraId="3561CE0E">
      <w:pPr>
        <w:spacing w:line="240" w:lineRule="exact"/>
        <w:jc w:val="center"/>
        <w:rPr>
          <w:rFonts w:ascii="宋体" w:hAnsi="宋体"/>
          <w:b/>
          <w:bCs/>
          <w:sz w:val="36"/>
        </w:rPr>
      </w:pPr>
    </w:p>
    <w:p w14:paraId="63B28EF1">
      <w:pPr>
        <w:spacing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自卸车</w:t>
      </w:r>
      <w:r>
        <w:rPr>
          <w:rFonts w:hint="eastAsia" w:ascii="宋体" w:hAnsi="宋体"/>
          <w:sz w:val="24"/>
          <w:u w:val="single"/>
          <w:lang w:eastAsia="zh-CN"/>
        </w:rPr>
        <w:t>底板</w:t>
      </w:r>
      <w:r>
        <w:rPr>
          <w:rFonts w:hint="eastAsia" w:ascii="宋体" w:hAnsi="宋体"/>
          <w:sz w:val="24"/>
          <w:u w:val="single"/>
        </w:rPr>
        <w:t xml:space="preserve">业务外包项目 </w:t>
      </w:r>
      <w:r>
        <w:rPr>
          <w:rFonts w:hint="eastAsia" w:ascii="宋体" w:hAnsi="宋体"/>
          <w:sz w:val="24"/>
        </w:rPr>
        <w:t xml:space="preserve">         </w:t>
      </w:r>
    </w:p>
    <w:p w14:paraId="311BBCE9">
      <w:pPr>
        <w:pStyle w:val="12"/>
        <w:adjustRightInd w:val="0"/>
        <w:snapToGrid w:val="0"/>
        <w:spacing w:before="93" w:beforeLines="30" w:line="360" w:lineRule="auto"/>
        <w:ind w:left="0" w:leftChars="0"/>
        <w:rPr>
          <w:rFonts w:ascii="宋体" w:hAnsi="宋体"/>
          <w:i/>
          <w:iCs/>
          <w:sz w:val="24"/>
        </w:rPr>
      </w:pPr>
      <w:r>
        <w:rPr>
          <w:rFonts w:hint="eastAsia" w:ascii="宋体" w:hAnsi="宋体"/>
          <w:sz w:val="24"/>
          <w:u w:val="single"/>
        </w:rPr>
        <w:t xml:space="preserve">  中国重汽集团济南专用车有限公司:</w:t>
      </w:r>
      <w:r>
        <w:rPr>
          <w:rFonts w:hint="eastAsia" w:ascii="宋体" w:hAnsi="宋体"/>
          <w:i/>
          <w:iCs/>
          <w:sz w:val="24"/>
        </w:rPr>
        <w:t>（招标人全称）</w:t>
      </w:r>
    </w:p>
    <w:p w14:paraId="40A3C53D">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u w:val="single"/>
        </w:rPr>
        <w:t xml:space="preserve">                </w:t>
      </w:r>
      <w:r>
        <w:rPr>
          <w:rFonts w:hint="eastAsia" w:ascii="宋体" w:hAnsi="宋体" w:cs="宋体"/>
          <w:sz w:val="24"/>
        </w:rPr>
        <w:t>（投标单位名称）对中标合同产品的服务作如下承诺：</w:t>
      </w:r>
    </w:p>
    <w:p w14:paraId="01714F4F">
      <w:pPr>
        <w:pStyle w:val="6"/>
      </w:pPr>
    </w:p>
    <w:p w14:paraId="4890AB1C">
      <w:pPr>
        <w:numPr>
          <w:ilvl w:val="0"/>
          <w:numId w:val="6"/>
        </w:numPr>
        <w:spacing w:line="360" w:lineRule="auto"/>
        <w:rPr>
          <w:rFonts w:ascii="宋体" w:hAnsi="宋体"/>
          <w:sz w:val="24"/>
        </w:rPr>
      </w:pPr>
      <w:r>
        <w:rPr>
          <w:rFonts w:hint="eastAsia" w:ascii="宋体" w:hAnsi="宋体"/>
          <w:sz w:val="24"/>
        </w:rPr>
        <w:t xml:space="preserve">公司在中国重汽集团济南专用车有限公司采购部组织的 </w:t>
      </w:r>
      <w:r>
        <w:rPr>
          <w:rFonts w:hint="eastAsia" w:ascii="宋体" w:hAnsi="宋体"/>
          <w:sz w:val="24"/>
          <w:u w:val="single"/>
        </w:rPr>
        <w:t>自卸车</w:t>
      </w:r>
      <w:r>
        <w:rPr>
          <w:rFonts w:hint="eastAsia" w:ascii="宋体" w:hAnsi="宋体"/>
          <w:sz w:val="24"/>
          <w:u w:val="single"/>
          <w:lang w:eastAsia="zh-CN"/>
        </w:rPr>
        <w:t>底板</w:t>
      </w:r>
      <w:r>
        <w:rPr>
          <w:rFonts w:hint="eastAsia" w:ascii="宋体" w:hAnsi="宋体"/>
          <w:sz w:val="24"/>
          <w:u w:val="single"/>
        </w:rPr>
        <w:t>业务外包项目</w:t>
      </w:r>
      <w:r>
        <w:rPr>
          <w:rFonts w:hint="eastAsia" w:ascii="宋体" w:hAnsi="宋体"/>
          <w:sz w:val="24"/>
        </w:rPr>
        <w:t>过程中所报产品分类均能满足招标人产能。若因我公司产能不足不能完成招标人下达的生产计划，我公司愿意承担一切法律责任，并同意扣除投标保证金或履约金。</w:t>
      </w:r>
    </w:p>
    <w:p w14:paraId="120544E0">
      <w:pPr>
        <w:spacing w:line="360" w:lineRule="auto"/>
        <w:rPr>
          <w:rFonts w:ascii="宋体" w:hAnsi="宋体"/>
          <w:sz w:val="24"/>
        </w:rPr>
      </w:pPr>
      <w:r>
        <w:rPr>
          <w:rFonts w:hint="eastAsia" w:ascii="宋体" w:hAnsi="宋体"/>
          <w:sz w:val="24"/>
        </w:rPr>
        <w:t>2、公司对供应产品质量负责，若出现质量问题愿承担一切责任。</w:t>
      </w:r>
    </w:p>
    <w:p w14:paraId="7F52DC72">
      <w:pPr>
        <w:spacing w:line="360" w:lineRule="auto"/>
        <w:rPr>
          <w:rFonts w:ascii="宋体" w:hAnsi="宋体"/>
          <w:sz w:val="24"/>
        </w:rPr>
      </w:pPr>
      <w:r>
        <w:rPr>
          <w:rFonts w:hint="eastAsia" w:ascii="宋体" w:hAnsi="宋体"/>
          <w:sz w:val="24"/>
        </w:rPr>
        <w:t>3、如我公司最终成为中标供方，保证供货产品按图纸生产，符合图纸要求。</w:t>
      </w:r>
    </w:p>
    <w:p w14:paraId="1BEF639C">
      <w:pPr>
        <w:pStyle w:val="6"/>
        <w:spacing w:line="360" w:lineRule="auto"/>
        <w:ind w:firstLine="0" w:firstLineChars="0"/>
      </w:pPr>
      <w:r>
        <w:rPr>
          <w:rFonts w:hint="eastAsia" w:ascii="宋体" w:hAnsi="宋体"/>
          <w:sz w:val="24"/>
        </w:rPr>
        <w:t>4、我公司同意按招标人要求的供货时间及时供货，不会因各种原因不承接生产计划，否则我公司愿根据招标方要求扣除相应保证金。</w:t>
      </w:r>
    </w:p>
    <w:p w14:paraId="1A0235A6">
      <w:pPr>
        <w:spacing w:line="360" w:lineRule="auto"/>
        <w:rPr>
          <w:rFonts w:ascii="宋体" w:hAnsi="宋体" w:cs="宋体"/>
          <w:sz w:val="24"/>
          <w:u w:val="single"/>
        </w:rPr>
      </w:pPr>
    </w:p>
    <w:p w14:paraId="2BDDEF75">
      <w:pPr>
        <w:pStyle w:val="6"/>
        <w:ind w:firstLine="480"/>
        <w:rPr>
          <w:rFonts w:ascii="宋体" w:hAnsi="宋体" w:cs="宋体"/>
          <w:sz w:val="24"/>
          <w:u w:val="single"/>
        </w:rPr>
      </w:pPr>
    </w:p>
    <w:p w14:paraId="0D596B52">
      <w:pPr>
        <w:rPr>
          <w:rFonts w:ascii="宋体" w:hAnsi="宋体" w:cs="宋体"/>
          <w:sz w:val="24"/>
          <w:u w:val="single"/>
        </w:rPr>
      </w:pPr>
    </w:p>
    <w:p w14:paraId="646B6143">
      <w:pPr>
        <w:pStyle w:val="6"/>
      </w:pPr>
    </w:p>
    <w:p w14:paraId="247F167B">
      <w:pPr>
        <w:spacing w:line="660" w:lineRule="exact"/>
        <w:ind w:firstLine="480" w:firstLineChars="200"/>
        <w:rPr>
          <w:rFonts w:ascii="宋体" w:hAnsi="宋体"/>
          <w:sz w:val="24"/>
        </w:rPr>
      </w:pPr>
      <w:r>
        <w:rPr>
          <w:rFonts w:hint="eastAsia" w:ascii="宋体" w:hAnsi="宋体"/>
          <w:sz w:val="24"/>
        </w:rPr>
        <w:t>投标人：（盖章）</w:t>
      </w:r>
    </w:p>
    <w:p w14:paraId="00145675">
      <w:pPr>
        <w:spacing w:line="660" w:lineRule="exact"/>
        <w:ind w:firstLine="480" w:firstLineChars="200"/>
        <w:rPr>
          <w:rFonts w:ascii="宋体" w:hAnsi="宋体"/>
          <w:sz w:val="24"/>
        </w:rPr>
      </w:pPr>
      <w:r>
        <w:rPr>
          <w:rFonts w:hint="eastAsia" w:ascii="宋体" w:hAnsi="宋体"/>
          <w:sz w:val="24"/>
        </w:rPr>
        <w:t>法定代表人（委托代理人）：（签字）</w:t>
      </w:r>
    </w:p>
    <w:p w14:paraId="32D4F960">
      <w:pPr>
        <w:spacing w:line="660" w:lineRule="exact"/>
        <w:ind w:firstLine="480" w:firstLineChars="2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E800559">
      <w:pPr>
        <w:pStyle w:val="6"/>
        <w:ind w:firstLine="480"/>
        <w:rPr>
          <w:rFonts w:ascii="宋体" w:hAnsi="宋体"/>
          <w:sz w:val="24"/>
        </w:rPr>
      </w:pPr>
    </w:p>
    <w:p w14:paraId="65034092">
      <w:pPr>
        <w:rPr>
          <w:rFonts w:ascii="宋体" w:hAnsi="宋体"/>
          <w:sz w:val="24"/>
        </w:rPr>
      </w:pPr>
    </w:p>
    <w:p w14:paraId="62A341B9">
      <w:pPr>
        <w:pStyle w:val="6"/>
        <w:ind w:firstLine="480"/>
        <w:rPr>
          <w:rFonts w:ascii="宋体" w:hAnsi="宋体"/>
          <w:sz w:val="24"/>
        </w:rPr>
      </w:pPr>
    </w:p>
    <w:p w14:paraId="33DCB4B9">
      <w:pPr>
        <w:rPr>
          <w:rFonts w:ascii="宋体" w:hAnsi="宋体"/>
          <w:sz w:val="24"/>
        </w:rPr>
      </w:pPr>
    </w:p>
    <w:p w14:paraId="72FCF367">
      <w:pPr>
        <w:pStyle w:val="6"/>
        <w:ind w:firstLine="480"/>
        <w:rPr>
          <w:rFonts w:ascii="宋体" w:hAnsi="宋体"/>
          <w:sz w:val="24"/>
        </w:rPr>
      </w:pPr>
    </w:p>
    <w:p w14:paraId="74635DE3">
      <w:pPr>
        <w:rPr>
          <w:rFonts w:ascii="宋体" w:hAnsi="宋体"/>
          <w:sz w:val="24"/>
        </w:rPr>
      </w:pPr>
    </w:p>
    <w:p w14:paraId="2C1D4A0E">
      <w:pPr>
        <w:pStyle w:val="6"/>
        <w:ind w:firstLine="480"/>
        <w:rPr>
          <w:rFonts w:ascii="宋体" w:hAnsi="宋体"/>
          <w:sz w:val="24"/>
        </w:rPr>
      </w:pPr>
    </w:p>
    <w:p w14:paraId="0EA3B598">
      <w:pPr>
        <w:rPr>
          <w:rFonts w:ascii="宋体" w:hAnsi="宋体"/>
          <w:sz w:val="24"/>
        </w:rPr>
      </w:pPr>
    </w:p>
    <w:p w14:paraId="7B144080"/>
    <w:p w14:paraId="332E1155">
      <w:pPr>
        <w:pStyle w:val="5"/>
        <w:spacing w:before="120" w:after="120" w:line="560" w:lineRule="exact"/>
        <w:rPr>
          <w:rFonts w:ascii="宋体" w:hAnsi="宋体" w:cs="宋体"/>
          <w:sz w:val="24"/>
          <w:szCs w:val="24"/>
        </w:rPr>
      </w:pPr>
      <w:bookmarkStart w:id="69" w:name="_Toc19981"/>
      <w:bookmarkStart w:id="70" w:name="_Toc24734"/>
      <w:r>
        <w:rPr>
          <w:rFonts w:hint="eastAsia" w:ascii="宋体" w:hAnsi="宋体" w:cs="宋体"/>
          <w:sz w:val="24"/>
          <w:szCs w:val="24"/>
        </w:rPr>
        <w:t>附件</w:t>
      </w:r>
      <w:r>
        <w:rPr>
          <w:rFonts w:hint="eastAsia" w:ascii="宋体" w:hAnsi="宋体" w:cs="宋体"/>
          <w:sz w:val="24"/>
          <w:szCs w:val="24"/>
          <w:lang w:val="en-US" w:eastAsia="zh-CN"/>
        </w:rPr>
        <w:t>十二</w:t>
      </w:r>
      <w:r>
        <w:rPr>
          <w:rFonts w:hint="eastAsia" w:ascii="宋体" w:hAnsi="宋体" w:cs="宋体"/>
          <w:sz w:val="24"/>
          <w:szCs w:val="24"/>
        </w:rPr>
        <w:t>、服务承诺函</w:t>
      </w:r>
      <w:bookmarkEnd w:id="62"/>
      <w:bookmarkEnd w:id="63"/>
      <w:bookmarkEnd w:id="64"/>
      <w:bookmarkEnd w:id="65"/>
      <w:bookmarkEnd w:id="66"/>
      <w:bookmarkEnd w:id="67"/>
      <w:bookmarkEnd w:id="69"/>
      <w:bookmarkEnd w:id="70"/>
    </w:p>
    <w:p w14:paraId="1AB10985">
      <w:pPr>
        <w:pStyle w:val="8"/>
        <w:spacing w:after="0" w:line="460" w:lineRule="exact"/>
        <w:jc w:val="center"/>
        <w:rPr>
          <w:rFonts w:ascii="宋体" w:hAnsi="宋体" w:cs="宋体"/>
          <w:b/>
          <w:bCs/>
          <w:sz w:val="32"/>
          <w:szCs w:val="32"/>
        </w:rPr>
      </w:pPr>
      <w:r>
        <w:rPr>
          <w:rFonts w:hint="eastAsia" w:ascii="宋体" w:hAnsi="宋体" w:cs="宋体"/>
          <w:b/>
          <w:bCs/>
          <w:sz w:val="32"/>
          <w:szCs w:val="32"/>
        </w:rPr>
        <w:t>服务承诺函</w:t>
      </w:r>
    </w:p>
    <w:p w14:paraId="3F54BA72">
      <w:pPr>
        <w:spacing w:line="240" w:lineRule="exact"/>
        <w:jc w:val="center"/>
        <w:rPr>
          <w:rFonts w:ascii="宋体" w:hAnsi="宋体"/>
          <w:b/>
          <w:bCs/>
          <w:sz w:val="36"/>
        </w:rPr>
      </w:pPr>
    </w:p>
    <w:p w14:paraId="13F43DBA">
      <w:pPr>
        <w:spacing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自卸车</w:t>
      </w:r>
      <w:r>
        <w:rPr>
          <w:rFonts w:hint="eastAsia" w:ascii="宋体" w:hAnsi="宋体"/>
          <w:sz w:val="24"/>
          <w:u w:val="single"/>
          <w:lang w:eastAsia="zh-CN"/>
        </w:rPr>
        <w:t>底板</w:t>
      </w:r>
      <w:r>
        <w:rPr>
          <w:rFonts w:hint="eastAsia" w:ascii="宋体" w:hAnsi="宋体"/>
          <w:sz w:val="24"/>
          <w:u w:val="single"/>
        </w:rPr>
        <w:t xml:space="preserve">业务外包项目 </w:t>
      </w:r>
      <w:r>
        <w:rPr>
          <w:rFonts w:hint="eastAsia" w:ascii="宋体" w:hAnsi="宋体"/>
          <w:sz w:val="24"/>
        </w:rPr>
        <w:t xml:space="preserve">       </w:t>
      </w:r>
    </w:p>
    <w:p w14:paraId="50D691A2">
      <w:pPr>
        <w:pStyle w:val="12"/>
        <w:adjustRightInd w:val="0"/>
        <w:snapToGrid w:val="0"/>
        <w:spacing w:before="93" w:beforeLines="30" w:line="460" w:lineRule="exact"/>
        <w:ind w:left="0" w:leftChars="0"/>
        <w:rPr>
          <w:rFonts w:ascii="宋体" w:hAnsi="宋体"/>
          <w:i/>
          <w:iCs/>
          <w:sz w:val="24"/>
        </w:rPr>
      </w:pPr>
      <w:r>
        <w:rPr>
          <w:rFonts w:hint="eastAsia" w:ascii="宋体" w:hAnsi="宋体"/>
          <w:sz w:val="24"/>
          <w:u w:val="single"/>
        </w:rPr>
        <w:t xml:space="preserve">  中国重汽集团济南专用车有限公司:</w:t>
      </w:r>
      <w:r>
        <w:rPr>
          <w:rFonts w:hint="eastAsia" w:ascii="宋体" w:hAnsi="宋体"/>
          <w:i/>
          <w:iCs/>
          <w:sz w:val="24"/>
        </w:rPr>
        <w:t>（招标人全称）</w:t>
      </w:r>
    </w:p>
    <w:p w14:paraId="0FF8F5BE">
      <w:pPr>
        <w:spacing w:line="360" w:lineRule="auto"/>
        <w:ind w:firstLine="480"/>
        <w:rPr>
          <w:rFonts w:ascii="宋体" w:hAnsi="宋体" w:cs="宋体"/>
          <w:sz w:val="24"/>
        </w:rPr>
      </w:pPr>
      <w:r>
        <w:rPr>
          <w:rFonts w:hint="eastAsia" w:ascii="宋体" w:hAnsi="宋体" w:cs="宋体"/>
          <w:sz w:val="24"/>
        </w:rPr>
        <w:t>我代表（投标单位名称）对中标的外包服务作如下承诺：</w:t>
      </w:r>
    </w:p>
    <w:p w14:paraId="2E2B80D9">
      <w:pPr>
        <w:numPr>
          <w:ilvl w:val="0"/>
          <w:numId w:val="7"/>
        </w:numPr>
        <w:tabs>
          <w:tab w:val="left" w:pos="615"/>
        </w:tabs>
        <w:spacing w:line="312" w:lineRule="auto"/>
        <w:ind w:firstLine="480" w:firstLineChars="200"/>
        <w:rPr>
          <w:rFonts w:ascii="宋体" w:hAnsi="宋体"/>
          <w:sz w:val="24"/>
        </w:rPr>
      </w:pPr>
      <w:r>
        <w:rPr>
          <w:rFonts w:hint="eastAsia" w:ascii="宋体" w:hAnsi="宋体"/>
          <w:sz w:val="24"/>
        </w:rPr>
        <w:t>按时向需方提供合格的产品。</w:t>
      </w:r>
    </w:p>
    <w:p w14:paraId="481A5021">
      <w:pPr>
        <w:numPr>
          <w:ilvl w:val="0"/>
          <w:numId w:val="7"/>
        </w:numPr>
        <w:tabs>
          <w:tab w:val="left" w:pos="615"/>
        </w:tabs>
        <w:spacing w:line="312" w:lineRule="auto"/>
        <w:ind w:firstLine="480" w:firstLineChars="200"/>
        <w:rPr>
          <w:rFonts w:ascii="宋体" w:hAnsi="宋体"/>
          <w:sz w:val="24"/>
        </w:rPr>
      </w:pPr>
      <w:r>
        <w:rPr>
          <w:rFonts w:hint="eastAsia" w:ascii="宋体" w:hAnsi="宋体"/>
          <w:sz w:val="24"/>
        </w:rPr>
        <w:t>按需方要求的时间到现场进行技术服务。</w:t>
      </w:r>
    </w:p>
    <w:p w14:paraId="6C6A8E39">
      <w:pPr>
        <w:tabs>
          <w:tab w:val="left" w:pos="615"/>
        </w:tabs>
        <w:spacing w:line="312" w:lineRule="auto"/>
        <w:ind w:firstLine="480" w:firstLineChars="200"/>
        <w:rPr>
          <w:rFonts w:ascii="宋体" w:hAnsi="宋体"/>
          <w:sz w:val="24"/>
        </w:rPr>
      </w:pPr>
      <w:r>
        <w:rPr>
          <w:rFonts w:hint="eastAsia" w:ascii="宋体" w:hAnsi="宋体"/>
          <w:sz w:val="24"/>
        </w:rPr>
        <w:t>3．严格执行供需双方就有关问题召开会议的纪要或签订的协议。</w:t>
      </w:r>
    </w:p>
    <w:p w14:paraId="61BE8A73">
      <w:pPr>
        <w:tabs>
          <w:tab w:val="left" w:pos="615"/>
        </w:tabs>
        <w:spacing w:line="312" w:lineRule="auto"/>
        <w:ind w:firstLine="480" w:firstLineChars="200"/>
        <w:rPr>
          <w:rFonts w:ascii="宋体" w:hAnsi="宋体"/>
          <w:sz w:val="24"/>
        </w:rPr>
      </w:pPr>
      <w:r>
        <w:rPr>
          <w:rFonts w:hint="eastAsia" w:ascii="宋体" w:hAnsi="宋体"/>
          <w:sz w:val="24"/>
        </w:rPr>
        <w:t>4．加强售前、售中、售后服务，把“24小时服务”、“超前服务”、“全过程服务”贯彻在产品制造的全过程。</w:t>
      </w:r>
    </w:p>
    <w:p w14:paraId="03C937D5">
      <w:pPr>
        <w:tabs>
          <w:tab w:val="left" w:pos="615"/>
        </w:tabs>
        <w:spacing w:line="312" w:lineRule="auto"/>
        <w:ind w:firstLine="480" w:firstLineChars="200"/>
        <w:rPr>
          <w:rFonts w:ascii="宋体" w:hAnsi="宋体"/>
          <w:sz w:val="24"/>
        </w:rPr>
      </w:pPr>
      <w:r>
        <w:rPr>
          <w:rFonts w:hint="eastAsia" w:ascii="宋体" w:hAnsi="宋体"/>
          <w:sz w:val="24"/>
        </w:rPr>
        <w:t>5．接到需方反映的质量问题信息后，在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667E9957">
      <w:pPr>
        <w:tabs>
          <w:tab w:val="left" w:pos="615"/>
        </w:tabs>
        <w:spacing w:line="312" w:lineRule="auto"/>
        <w:ind w:firstLine="480" w:firstLineChars="200"/>
        <w:rPr>
          <w:rFonts w:ascii="宋体" w:hAnsi="宋体"/>
          <w:sz w:val="24"/>
        </w:rPr>
      </w:pPr>
      <w:r>
        <w:rPr>
          <w:rFonts w:hint="eastAsia" w:ascii="宋体" w:hAnsi="宋体"/>
          <w:sz w:val="24"/>
        </w:rPr>
        <w:t>6.无论在何种情况下，供方决不以任何理由刁难需方。</w:t>
      </w:r>
    </w:p>
    <w:p w14:paraId="432F90FF">
      <w:pPr>
        <w:tabs>
          <w:tab w:val="left" w:pos="615"/>
        </w:tabs>
        <w:spacing w:line="312" w:lineRule="auto"/>
        <w:ind w:firstLine="480" w:firstLineChars="200"/>
        <w:rPr>
          <w:rFonts w:ascii="宋体" w:hAnsi="宋体"/>
          <w:sz w:val="24"/>
        </w:rPr>
      </w:pPr>
      <w:r>
        <w:rPr>
          <w:rFonts w:hint="eastAsia" w:ascii="宋体" w:hAnsi="宋体"/>
          <w:sz w:val="24"/>
        </w:rPr>
        <w:t>7.如我单位中标，本承诺函将成为合同不可分割的一部分，与合同具有同等法律效力。</w:t>
      </w:r>
    </w:p>
    <w:p w14:paraId="3C13B27D">
      <w:pPr>
        <w:rPr>
          <w:rFonts w:ascii="宋体" w:hAnsi="宋体" w:cs="宋体"/>
          <w:sz w:val="24"/>
          <w:u w:val="single"/>
        </w:rPr>
      </w:pPr>
    </w:p>
    <w:p w14:paraId="7C0A41FF">
      <w:pPr>
        <w:pStyle w:val="6"/>
      </w:pPr>
    </w:p>
    <w:p w14:paraId="59FD1862">
      <w:pPr>
        <w:spacing w:line="660" w:lineRule="exact"/>
        <w:ind w:firstLine="480" w:firstLineChars="200"/>
        <w:rPr>
          <w:rFonts w:ascii="宋体" w:hAnsi="宋体"/>
          <w:sz w:val="24"/>
        </w:rPr>
      </w:pPr>
      <w:r>
        <w:rPr>
          <w:rFonts w:hint="eastAsia" w:ascii="宋体" w:hAnsi="宋体"/>
          <w:sz w:val="24"/>
        </w:rPr>
        <w:t>投标人：（盖章）</w:t>
      </w:r>
    </w:p>
    <w:p w14:paraId="2243866D">
      <w:pPr>
        <w:spacing w:line="660" w:lineRule="exact"/>
        <w:ind w:firstLine="480" w:firstLineChars="200"/>
        <w:rPr>
          <w:rFonts w:ascii="宋体" w:hAnsi="宋体"/>
          <w:sz w:val="24"/>
        </w:rPr>
      </w:pPr>
      <w:r>
        <w:rPr>
          <w:rFonts w:hint="eastAsia" w:ascii="宋体" w:hAnsi="宋体"/>
          <w:sz w:val="24"/>
        </w:rPr>
        <w:t>法定代表人（委托代理人）：（签字）</w:t>
      </w:r>
    </w:p>
    <w:p w14:paraId="0EADEAA4">
      <w:pPr>
        <w:spacing w:line="660" w:lineRule="exact"/>
        <w:ind w:firstLine="480" w:firstLineChars="2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BF24390">
      <w:pPr>
        <w:pStyle w:val="6"/>
        <w:ind w:firstLine="480"/>
        <w:rPr>
          <w:rFonts w:ascii="宋体" w:hAnsi="宋体"/>
          <w:sz w:val="24"/>
        </w:rPr>
      </w:pPr>
    </w:p>
    <w:p w14:paraId="595255A9"/>
    <w:p w14:paraId="45E1B406">
      <w:pPr>
        <w:pStyle w:val="6"/>
      </w:pPr>
    </w:p>
    <w:p w14:paraId="49816C64"/>
    <w:p w14:paraId="15810A7C">
      <w:pPr>
        <w:pStyle w:val="2"/>
      </w:pPr>
    </w:p>
    <w:p w14:paraId="20DAAB9D">
      <w:pPr>
        <w:pStyle w:val="2"/>
      </w:pPr>
    </w:p>
    <w:p w14:paraId="145C8A76">
      <w:pPr>
        <w:pStyle w:val="2"/>
      </w:pPr>
    </w:p>
    <w:p w14:paraId="7E39E076">
      <w:pPr>
        <w:pStyle w:val="2"/>
      </w:pPr>
    </w:p>
    <w:p w14:paraId="2C60F9F8">
      <w:pPr>
        <w:pStyle w:val="2"/>
      </w:pPr>
    </w:p>
    <w:p w14:paraId="31A17364">
      <w:pPr>
        <w:pStyle w:val="2"/>
      </w:pPr>
    </w:p>
    <w:p w14:paraId="63AFB1CD">
      <w:pPr>
        <w:pStyle w:val="2"/>
      </w:pPr>
    </w:p>
    <w:p w14:paraId="479F22FA">
      <w:pPr>
        <w:pStyle w:val="5"/>
        <w:spacing w:before="120" w:after="120" w:line="560" w:lineRule="exact"/>
        <w:rPr>
          <w:rFonts w:ascii="宋体" w:hAnsi="宋体" w:cs="宋体"/>
          <w:sz w:val="24"/>
          <w:szCs w:val="24"/>
        </w:rPr>
      </w:pPr>
      <w:bookmarkStart w:id="71" w:name="_Toc353881022"/>
      <w:bookmarkStart w:id="72" w:name="_Toc424118191"/>
      <w:bookmarkStart w:id="73" w:name="_Toc762"/>
      <w:bookmarkStart w:id="74" w:name="_Toc518655814"/>
      <w:bookmarkStart w:id="75" w:name="_Toc5000"/>
      <w:bookmarkStart w:id="76" w:name="_Toc9193"/>
      <w:bookmarkStart w:id="77" w:name="_Toc11608"/>
      <w:bookmarkStart w:id="78" w:name="_Toc28997"/>
      <w:r>
        <w:rPr>
          <w:rFonts w:hint="eastAsia" w:ascii="宋体" w:hAnsi="宋体" w:cs="宋体"/>
          <w:sz w:val="24"/>
          <w:szCs w:val="24"/>
        </w:rPr>
        <w:t>附件</w:t>
      </w:r>
      <w:r>
        <w:rPr>
          <w:rFonts w:hint="eastAsia" w:ascii="宋体" w:hAnsi="宋体" w:cs="宋体"/>
          <w:sz w:val="24"/>
          <w:szCs w:val="24"/>
          <w:lang w:val="en-US" w:eastAsia="zh-CN"/>
        </w:rPr>
        <w:t>十三</w:t>
      </w:r>
      <w:r>
        <w:rPr>
          <w:rFonts w:hint="eastAsia" w:ascii="宋体" w:hAnsi="宋体" w:cs="宋体"/>
          <w:sz w:val="24"/>
          <w:szCs w:val="24"/>
        </w:rPr>
        <w:t>、质量承诺函</w:t>
      </w:r>
      <w:bookmarkEnd w:id="71"/>
      <w:bookmarkEnd w:id="72"/>
      <w:bookmarkEnd w:id="73"/>
      <w:bookmarkEnd w:id="74"/>
      <w:bookmarkEnd w:id="75"/>
      <w:bookmarkEnd w:id="76"/>
      <w:bookmarkEnd w:id="77"/>
      <w:bookmarkEnd w:id="78"/>
    </w:p>
    <w:p w14:paraId="5B801A83">
      <w:pPr>
        <w:pStyle w:val="8"/>
        <w:spacing w:after="0" w:line="460" w:lineRule="exact"/>
        <w:jc w:val="center"/>
        <w:rPr>
          <w:rFonts w:ascii="宋体" w:hAnsi="宋体" w:cs="宋体"/>
          <w:b/>
          <w:bCs/>
          <w:sz w:val="32"/>
          <w:szCs w:val="32"/>
        </w:rPr>
      </w:pPr>
      <w:r>
        <w:rPr>
          <w:rFonts w:hint="eastAsia" w:ascii="宋体" w:hAnsi="宋体" w:cs="宋体"/>
          <w:b/>
          <w:bCs/>
          <w:sz w:val="32"/>
          <w:szCs w:val="32"/>
        </w:rPr>
        <w:t>质量承诺函</w:t>
      </w:r>
    </w:p>
    <w:p w14:paraId="265573DC">
      <w:pPr>
        <w:spacing w:line="240" w:lineRule="exact"/>
        <w:rPr>
          <w:rFonts w:ascii="宋体" w:hAnsi="宋体"/>
        </w:rPr>
      </w:pPr>
      <w:r>
        <w:rPr>
          <w:rFonts w:hint="eastAsia" w:ascii="宋体" w:hAnsi="宋体"/>
        </w:rPr>
        <w:t xml:space="preserve">                                               </w:t>
      </w:r>
    </w:p>
    <w:p w14:paraId="092BBC37">
      <w:pPr>
        <w:spacing w:line="360" w:lineRule="auto"/>
        <w:rPr>
          <w:rFonts w:ascii="宋体" w:hAnsi="宋体"/>
          <w:sz w:val="24"/>
          <w:u w:val="single"/>
        </w:rPr>
      </w:pPr>
      <w:r>
        <w:rPr>
          <w:rFonts w:hint="eastAsia" w:ascii="宋体" w:hAnsi="宋体"/>
          <w:sz w:val="24"/>
        </w:rPr>
        <w:t xml:space="preserve">项目名称: </w:t>
      </w:r>
      <w:r>
        <w:rPr>
          <w:rFonts w:hint="eastAsia" w:ascii="宋体" w:hAnsi="宋体"/>
          <w:sz w:val="24"/>
          <w:u w:val="single"/>
        </w:rPr>
        <w:t xml:space="preserve"> 自卸车</w:t>
      </w:r>
      <w:r>
        <w:rPr>
          <w:rFonts w:hint="eastAsia" w:ascii="宋体" w:hAnsi="宋体"/>
          <w:sz w:val="24"/>
          <w:u w:val="single"/>
          <w:lang w:eastAsia="zh-CN"/>
        </w:rPr>
        <w:t>底板</w:t>
      </w:r>
      <w:r>
        <w:rPr>
          <w:rFonts w:hint="eastAsia" w:ascii="宋体" w:hAnsi="宋体"/>
          <w:sz w:val="24"/>
          <w:u w:val="single"/>
        </w:rPr>
        <w:t xml:space="preserve">业务外包项目 </w:t>
      </w:r>
    </w:p>
    <w:p w14:paraId="73958A49">
      <w:pPr>
        <w:pStyle w:val="12"/>
        <w:adjustRightInd w:val="0"/>
        <w:snapToGrid w:val="0"/>
        <w:spacing w:before="93" w:beforeLines="30" w:line="460" w:lineRule="exact"/>
        <w:ind w:left="0" w:leftChars="0"/>
        <w:rPr>
          <w:rFonts w:ascii="宋体" w:hAnsi="宋体"/>
          <w:i/>
          <w:iCs/>
          <w:sz w:val="24"/>
        </w:rPr>
      </w:pPr>
      <w:r>
        <w:rPr>
          <w:rFonts w:hint="eastAsia" w:ascii="宋体" w:hAnsi="宋体"/>
          <w:sz w:val="24"/>
          <w:u w:val="single"/>
        </w:rPr>
        <w:t>中国重汽集团济南专用车有限公司:</w:t>
      </w:r>
      <w:r>
        <w:rPr>
          <w:rFonts w:hint="eastAsia" w:ascii="宋体" w:hAnsi="宋体"/>
          <w:i/>
          <w:iCs/>
          <w:sz w:val="24"/>
        </w:rPr>
        <w:t>（招标人全称）</w:t>
      </w:r>
    </w:p>
    <w:p w14:paraId="5AE3E581">
      <w:pPr>
        <w:spacing w:line="360" w:lineRule="auto"/>
        <w:ind w:firstLine="480" w:firstLineChars="200"/>
        <w:rPr>
          <w:rFonts w:ascii="宋体" w:hAnsi="宋体"/>
          <w:sz w:val="24"/>
        </w:rPr>
      </w:pPr>
      <w:r>
        <w:rPr>
          <w:rFonts w:hint="eastAsia" w:ascii="宋体" w:hAnsi="宋体"/>
          <w:sz w:val="24"/>
        </w:rPr>
        <w:t>我代表(投标单位名称)为保证中标产品的质量特作如下承诺：</w:t>
      </w:r>
    </w:p>
    <w:p w14:paraId="100E9DA9">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37EF3DE">
      <w:pPr>
        <w:spacing w:line="360" w:lineRule="auto"/>
        <w:ind w:left="480"/>
        <w:rPr>
          <w:rFonts w:ascii="宋体" w:hAnsi="宋体"/>
          <w:sz w:val="24"/>
        </w:rPr>
      </w:pPr>
      <w:r>
        <w:rPr>
          <w:rFonts w:hint="eastAsia" w:ascii="宋体" w:hAnsi="宋体"/>
          <w:sz w:val="24"/>
        </w:rPr>
        <w:t>2．严格检查和控制产品质量。</w:t>
      </w:r>
    </w:p>
    <w:p w14:paraId="7D4DE4D0">
      <w:pPr>
        <w:spacing w:line="360" w:lineRule="auto"/>
        <w:ind w:left="480"/>
        <w:rPr>
          <w:rFonts w:ascii="宋体" w:hAnsi="宋体"/>
          <w:sz w:val="24"/>
        </w:rPr>
      </w:pPr>
      <w:r>
        <w:rPr>
          <w:rFonts w:hint="eastAsia" w:ascii="宋体" w:hAnsi="宋体"/>
          <w:sz w:val="24"/>
        </w:rPr>
        <w:t>3．保证所供产品加工工艺完善，产品决不带缺陷出厂。</w:t>
      </w:r>
    </w:p>
    <w:p w14:paraId="4564E646">
      <w:pPr>
        <w:spacing w:line="360" w:lineRule="auto"/>
        <w:ind w:firstLine="480" w:firstLineChars="200"/>
        <w:rPr>
          <w:rFonts w:ascii="宋体" w:hAnsi="宋体"/>
          <w:sz w:val="24"/>
        </w:rPr>
      </w:pPr>
      <w:r>
        <w:rPr>
          <w:rFonts w:hint="eastAsia" w:ascii="宋体" w:hAnsi="宋体"/>
          <w:sz w:val="24"/>
        </w:rPr>
        <w:t>4．对涉及外包产品的供货、质量、性能、服务等方面问题负全部责任。</w:t>
      </w:r>
    </w:p>
    <w:p w14:paraId="3CD632DA">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1898D996">
      <w:pPr>
        <w:spacing w:line="360" w:lineRule="auto"/>
        <w:ind w:firstLine="480" w:firstLineChars="200"/>
        <w:rPr>
          <w:rFonts w:ascii="宋体" w:hAnsi="宋体"/>
          <w:sz w:val="24"/>
        </w:rPr>
      </w:pPr>
      <w:r>
        <w:rPr>
          <w:rFonts w:hint="eastAsia" w:ascii="宋体" w:hAnsi="宋体"/>
          <w:sz w:val="24"/>
        </w:rPr>
        <w:t>6．停工待检部位提前</w:t>
      </w:r>
      <w:r>
        <w:rPr>
          <w:rFonts w:hint="eastAsia" w:ascii="宋体" w:hAnsi="宋体"/>
          <w:sz w:val="24"/>
          <w:u w:val="single"/>
        </w:rPr>
        <w:t xml:space="preserve">   </w:t>
      </w:r>
      <w:r>
        <w:rPr>
          <w:rFonts w:hint="eastAsia" w:ascii="宋体" w:hAnsi="宋体"/>
          <w:sz w:val="24"/>
        </w:rPr>
        <w:t>天通知需方。</w:t>
      </w:r>
    </w:p>
    <w:p w14:paraId="0BC53FA6">
      <w:pPr>
        <w:spacing w:line="360" w:lineRule="auto"/>
        <w:ind w:firstLine="480" w:firstLineChars="200"/>
        <w:rPr>
          <w:rFonts w:ascii="宋体" w:hAnsi="宋体"/>
          <w:sz w:val="24"/>
        </w:rPr>
      </w:pPr>
      <w:r>
        <w:rPr>
          <w:rFonts w:hint="eastAsia" w:ascii="宋体" w:hAnsi="宋体"/>
          <w:sz w:val="24"/>
        </w:rPr>
        <w:t>7．对产品制造过程中出现的质量缺陷及时向需方和监造代表通报，不隐瞒。若产品缺陷超过合同规定的标准，供方按照需方相关规定无条件赔偿。</w:t>
      </w:r>
    </w:p>
    <w:p w14:paraId="272E3316">
      <w:pPr>
        <w:spacing w:line="360" w:lineRule="auto"/>
        <w:ind w:firstLine="480" w:firstLineChars="200"/>
        <w:rPr>
          <w:rFonts w:ascii="宋体" w:hAnsi="宋体"/>
          <w:sz w:val="24"/>
        </w:rPr>
      </w:pPr>
      <w:r>
        <w:rPr>
          <w:rFonts w:hint="eastAsia" w:ascii="宋体" w:hAnsi="宋体"/>
          <w:sz w:val="24"/>
        </w:rPr>
        <w:t>8．为所供的产品在制造、运输、装卸过程中一旦发生意外，我方将按需方要求对所供货物尽快进行免费更换、修理，直到需方满意为止。</w:t>
      </w:r>
    </w:p>
    <w:p w14:paraId="770DDA18">
      <w:pPr>
        <w:spacing w:line="360" w:lineRule="auto"/>
        <w:ind w:left="480"/>
        <w:rPr>
          <w:rFonts w:ascii="宋体" w:hAnsi="宋体"/>
          <w:sz w:val="24"/>
        </w:rPr>
      </w:pPr>
      <w:r>
        <w:rPr>
          <w:rFonts w:hint="eastAsia" w:ascii="宋体" w:hAnsi="宋体"/>
          <w:sz w:val="24"/>
        </w:rPr>
        <w:t>9. 若中标，本承诺函将成为合同不可分割的部分，与合同具有同等法律效力。</w:t>
      </w:r>
    </w:p>
    <w:p w14:paraId="3A05CED5">
      <w:pPr>
        <w:spacing w:line="360" w:lineRule="auto"/>
        <w:ind w:left="480"/>
        <w:rPr>
          <w:rFonts w:ascii="宋体" w:hAnsi="宋体"/>
          <w:sz w:val="24"/>
        </w:rPr>
      </w:pPr>
      <w:r>
        <w:rPr>
          <w:rFonts w:hint="eastAsia" w:ascii="宋体" w:hAnsi="宋体"/>
          <w:sz w:val="24"/>
        </w:rPr>
        <w:t>我单位针对本项目提供的其他质量承诺：</w:t>
      </w:r>
      <w:r>
        <w:rPr>
          <w:rFonts w:hint="eastAsia" w:ascii="宋体" w:hAnsi="宋体"/>
          <w:sz w:val="24"/>
          <w:u w:val="single"/>
        </w:rPr>
        <w:t xml:space="preserve">                      。</w:t>
      </w:r>
      <w:r>
        <w:rPr>
          <w:rFonts w:hint="eastAsia" w:ascii="宋体" w:hAnsi="宋体"/>
          <w:sz w:val="24"/>
        </w:rPr>
        <w:t xml:space="preserve">     </w:t>
      </w:r>
    </w:p>
    <w:p w14:paraId="53A3359B">
      <w:pPr>
        <w:spacing w:line="360" w:lineRule="auto"/>
        <w:ind w:left="480"/>
        <w:rPr>
          <w:rFonts w:ascii="宋体" w:hAnsi="宋体"/>
          <w:sz w:val="24"/>
        </w:rPr>
      </w:pPr>
      <w:r>
        <w:rPr>
          <w:rFonts w:hint="eastAsia" w:ascii="宋体" w:hAnsi="宋体"/>
          <w:sz w:val="24"/>
        </w:rPr>
        <w:t>投标人：（盖章）</w:t>
      </w:r>
    </w:p>
    <w:p w14:paraId="2470CB67">
      <w:pPr>
        <w:spacing w:line="660" w:lineRule="exact"/>
        <w:ind w:firstLine="480" w:firstLineChars="200"/>
        <w:rPr>
          <w:rFonts w:ascii="宋体" w:hAnsi="宋体"/>
          <w:sz w:val="24"/>
        </w:rPr>
      </w:pPr>
      <w:r>
        <w:rPr>
          <w:rFonts w:hint="eastAsia" w:ascii="宋体" w:hAnsi="宋体"/>
          <w:sz w:val="24"/>
        </w:rPr>
        <w:t>法定代表人（委托代理人）：（签字）</w:t>
      </w:r>
    </w:p>
    <w:p w14:paraId="66A42017">
      <w:pPr>
        <w:spacing w:line="660" w:lineRule="exact"/>
        <w:ind w:firstLine="480" w:firstLineChars="2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F9EE072">
      <w:pPr>
        <w:pStyle w:val="2"/>
        <w:rPr>
          <w:rFonts w:hAnsi="宋体"/>
        </w:rPr>
      </w:pPr>
    </w:p>
    <w:p w14:paraId="2A4D5C84">
      <w:pPr>
        <w:pStyle w:val="2"/>
        <w:rPr>
          <w:rFonts w:hAnsi="宋体"/>
        </w:rPr>
      </w:pPr>
    </w:p>
    <w:p w14:paraId="00384F6F">
      <w:pPr>
        <w:pStyle w:val="2"/>
        <w:rPr>
          <w:rFonts w:hAnsi="宋体"/>
        </w:rPr>
      </w:pPr>
    </w:p>
    <w:p w14:paraId="20AF26B5">
      <w:pPr>
        <w:pStyle w:val="2"/>
        <w:rPr>
          <w:rFonts w:hAnsi="宋体"/>
        </w:rPr>
      </w:pPr>
    </w:p>
    <w:p w14:paraId="7EE6E861">
      <w:pPr>
        <w:pStyle w:val="2"/>
        <w:rPr>
          <w:rFonts w:hAnsi="宋体"/>
        </w:rPr>
      </w:pPr>
    </w:p>
    <w:p w14:paraId="1F26A210">
      <w:pPr>
        <w:pStyle w:val="2"/>
        <w:rPr>
          <w:rFonts w:hAnsi="宋体"/>
        </w:rPr>
      </w:pPr>
    </w:p>
    <w:p w14:paraId="731E431E">
      <w:pPr>
        <w:pStyle w:val="2"/>
        <w:rPr>
          <w:rFonts w:hAnsi="宋体"/>
        </w:rPr>
      </w:pPr>
    </w:p>
    <w:p w14:paraId="6C795E77">
      <w:pPr>
        <w:pStyle w:val="2"/>
        <w:rPr>
          <w:rFonts w:hAnsi="宋体"/>
        </w:rPr>
      </w:pPr>
    </w:p>
    <w:p w14:paraId="01EA1546">
      <w:pPr>
        <w:pStyle w:val="2"/>
        <w:rPr>
          <w:rFonts w:hAnsi="宋体"/>
        </w:rPr>
      </w:pPr>
    </w:p>
    <w:p w14:paraId="3221AD51">
      <w:pPr>
        <w:pStyle w:val="5"/>
        <w:spacing w:before="120" w:after="120" w:line="560" w:lineRule="exact"/>
        <w:rPr>
          <w:rFonts w:ascii="宋体" w:hAnsi="宋体" w:cs="宋体"/>
          <w:sz w:val="24"/>
          <w:szCs w:val="24"/>
        </w:rPr>
      </w:pPr>
      <w:bookmarkStart w:id="79" w:name="_Toc25578"/>
      <w:bookmarkStart w:id="80" w:name="_Toc6319"/>
      <w:r>
        <w:rPr>
          <w:rFonts w:hint="eastAsia" w:ascii="宋体" w:hAnsi="宋体" w:cs="宋体"/>
          <w:sz w:val="24"/>
          <w:szCs w:val="24"/>
        </w:rPr>
        <w:t>附件</w:t>
      </w:r>
      <w:r>
        <w:rPr>
          <w:rFonts w:hint="eastAsia" w:ascii="宋体" w:hAnsi="宋体" w:cs="宋体"/>
          <w:sz w:val="24"/>
          <w:szCs w:val="24"/>
          <w:lang w:val="en-US" w:eastAsia="zh-CN"/>
        </w:rPr>
        <w:t>十四</w:t>
      </w:r>
      <w:r>
        <w:rPr>
          <w:rFonts w:hint="eastAsia" w:ascii="宋体" w:hAnsi="宋体" w:cs="宋体"/>
          <w:sz w:val="24"/>
          <w:szCs w:val="24"/>
        </w:rPr>
        <w:t>、封面格式（参考）</w:t>
      </w:r>
      <w:bookmarkEnd w:id="68"/>
      <w:bookmarkEnd w:id="79"/>
      <w:bookmarkEnd w:id="80"/>
    </w:p>
    <w:p w14:paraId="0F661A68">
      <w:pPr>
        <w:pStyle w:val="9"/>
        <w:ind w:left="0"/>
        <w:jc w:val="center"/>
        <w:rPr>
          <w:rFonts w:ascii="宋体" w:hAnsi="宋体"/>
        </w:rPr>
      </w:pPr>
      <w:r>
        <w:rPr>
          <w:rFonts w:hint="eastAsia" w:ascii="宋体" w:hAnsi="宋体" w:cs="宋体"/>
          <w:b/>
          <w:bCs/>
          <w:sz w:val="32"/>
          <w:szCs w:val="32"/>
        </w:rPr>
        <w:t>封面格式（参考）</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665A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12BD6AF5">
            <w:pPr>
              <w:pStyle w:val="9"/>
              <w:ind w:left="1747" w:firstLine="470"/>
              <w:jc w:val="left"/>
              <w:rPr>
                <w:rFonts w:ascii="宋体" w:hAnsi="宋体"/>
                <w:sz w:val="24"/>
              </w:rPr>
            </w:pPr>
          </w:p>
          <w:p w14:paraId="5E55BFCE">
            <w:pPr>
              <w:pStyle w:val="9"/>
              <w:ind w:left="0"/>
              <w:jc w:val="left"/>
              <w:rPr>
                <w:rFonts w:ascii="宋体" w:hAnsi="宋体"/>
                <w:b/>
                <w:bCs/>
                <w:sz w:val="30"/>
                <w:szCs w:val="30"/>
              </w:rPr>
            </w:pPr>
            <w:r>
              <w:rPr>
                <w:rFonts w:hint="eastAsia" w:ascii="宋体" w:hAnsi="宋体" w:cs="宋体"/>
                <w:b/>
                <w:bCs/>
                <w:sz w:val="30"/>
                <w:szCs w:val="30"/>
              </w:rPr>
              <w:t>投标文件</w:t>
            </w:r>
          </w:p>
          <w:p w14:paraId="66AB91C0">
            <w:pPr>
              <w:pStyle w:val="9"/>
              <w:ind w:left="0"/>
              <w:jc w:val="left"/>
              <w:rPr>
                <w:rFonts w:ascii="宋体" w:hAnsi="宋体"/>
                <w:sz w:val="30"/>
                <w:szCs w:val="30"/>
              </w:rPr>
            </w:pPr>
            <w:r>
              <w:rPr>
                <w:rFonts w:hint="eastAsia" w:ascii="宋体" w:hAnsi="宋体" w:cs="宋体"/>
                <w:b/>
                <w:bCs/>
                <w:sz w:val="30"/>
                <w:szCs w:val="30"/>
              </w:rPr>
              <w:t>（正本）</w:t>
            </w:r>
          </w:p>
          <w:p w14:paraId="455E7C12">
            <w:pPr>
              <w:pStyle w:val="9"/>
              <w:ind w:left="1747" w:firstLine="353"/>
              <w:jc w:val="left"/>
              <w:rPr>
                <w:rFonts w:ascii="宋体" w:hAnsi="宋体"/>
                <w:sz w:val="18"/>
                <w:szCs w:val="18"/>
              </w:rPr>
            </w:pPr>
          </w:p>
          <w:p w14:paraId="5177423C">
            <w:pPr>
              <w:pStyle w:val="9"/>
              <w:spacing w:line="400" w:lineRule="exact"/>
              <w:ind w:left="0"/>
              <w:jc w:val="left"/>
              <w:rPr>
                <w:rFonts w:ascii="宋体" w:hAnsi="宋体"/>
                <w:sz w:val="24"/>
              </w:rPr>
            </w:pPr>
            <w:r>
              <w:rPr>
                <w:rFonts w:hint="eastAsia" w:ascii="宋体" w:hAnsi="宋体" w:cs="宋体"/>
                <w:sz w:val="24"/>
              </w:rPr>
              <w:t>项目名称：</w:t>
            </w:r>
          </w:p>
          <w:p w14:paraId="57DD5024">
            <w:pPr>
              <w:pStyle w:val="9"/>
              <w:spacing w:line="400" w:lineRule="exact"/>
              <w:ind w:left="0"/>
              <w:jc w:val="left"/>
              <w:rPr>
                <w:rFonts w:ascii="宋体" w:hAnsi="宋体"/>
                <w:sz w:val="24"/>
              </w:rPr>
            </w:pPr>
            <w:r>
              <w:rPr>
                <w:rFonts w:hint="eastAsia" w:ascii="宋体" w:hAnsi="宋体" w:cs="宋体"/>
                <w:sz w:val="24"/>
              </w:rPr>
              <w:t>投标人名称（公章）：</w:t>
            </w:r>
          </w:p>
          <w:p w14:paraId="57843AFA">
            <w:pPr>
              <w:pStyle w:val="9"/>
              <w:spacing w:line="400" w:lineRule="exact"/>
              <w:ind w:left="0"/>
              <w:jc w:val="left"/>
              <w:rPr>
                <w:rFonts w:ascii="宋体" w:hAnsi="宋体"/>
                <w:sz w:val="24"/>
              </w:rPr>
            </w:pPr>
            <w:r>
              <w:rPr>
                <w:rFonts w:hint="eastAsia" w:ascii="宋体" w:hAnsi="宋体" w:cs="宋体"/>
                <w:sz w:val="24"/>
              </w:rPr>
              <w:t>地址：</w:t>
            </w:r>
          </w:p>
          <w:p w14:paraId="5F0EC2EE">
            <w:pPr>
              <w:pStyle w:val="9"/>
              <w:spacing w:line="400" w:lineRule="exact"/>
              <w:ind w:left="0"/>
              <w:jc w:val="left"/>
              <w:rPr>
                <w:rFonts w:ascii="宋体" w:hAnsi="宋体"/>
                <w:sz w:val="24"/>
              </w:rPr>
            </w:pPr>
            <w:r>
              <w:rPr>
                <w:rFonts w:hint="eastAsia" w:ascii="宋体" w:hAnsi="宋体" w:cs="宋体"/>
                <w:sz w:val="24"/>
              </w:rPr>
              <w:t>电话：</w:t>
            </w:r>
          </w:p>
          <w:p w14:paraId="6D4B5D00">
            <w:pPr>
              <w:pStyle w:val="9"/>
              <w:spacing w:line="400" w:lineRule="exact"/>
              <w:ind w:left="0"/>
              <w:jc w:val="left"/>
              <w:rPr>
                <w:rFonts w:ascii="宋体" w:hAnsi="宋体"/>
                <w:sz w:val="24"/>
              </w:rPr>
            </w:pPr>
            <w:r>
              <w:rPr>
                <w:rFonts w:hint="eastAsia" w:ascii="宋体" w:hAnsi="宋体" w:cs="宋体"/>
                <w:sz w:val="24"/>
              </w:rPr>
              <w:t>传真：</w:t>
            </w:r>
          </w:p>
          <w:p w14:paraId="7DBA7B73">
            <w:pPr>
              <w:pStyle w:val="9"/>
              <w:spacing w:line="400" w:lineRule="exact"/>
              <w:ind w:left="0"/>
              <w:jc w:val="left"/>
              <w:rPr>
                <w:rFonts w:ascii="宋体" w:hAnsi="宋体"/>
                <w:sz w:val="24"/>
              </w:rPr>
            </w:pPr>
            <w:r>
              <w:rPr>
                <w:rFonts w:hint="eastAsia" w:ascii="宋体" w:hAnsi="宋体" w:cs="宋体"/>
                <w:sz w:val="24"/>
              </w:rPr>
              <w:t>邮编：</w:t>
            </w:r>
            <w:r>
              <w:rPr>
                <w:rFonts w:ascii="宋体" w:hAnsi="宋体" w:cs="宋体"/>
                <w:sz w:val="32"/>
                <w:szCs w:val="32"/>
              </w:rPr>
              <w:t xml:space="preserve"> </w:t>
            </w:r>
          </w:p>
        </w:tc>
        <w:tc>
          <w:tcPr>
            <w:tcW w:w="4775" w:type="dxa"/>
          </w:tcPr>
          <w:p w14:paraId="4EABC92F">
            <w:pPr>
              <w:pStyle w:val="9"/>
              <w:ind w:left="1747" w:firstLine="470"/>
              <w:jc w:val="left"/>
              <w:rPr>
                <w:rFonts w:ascii="宋体" w:hAnsi="宋体"/>
                <w:sz w:val="24"/>
              </w:rPr>
            </w:pPr>
          </w:p>
          <w:p w14:paraId="62B29E70">
            <w:pPr>
              <w:pStyle w:val="9"/>
              <w:ind w:left="0"/>
              <w:jc w:val="left"/>
              <w:rPr>
                <w:rFonts w:ascii="宋体" w:hAnsi="宋体"/>
                <w:b/>
                <w:bCs/>
                <w:sz w:val="30"/>
                <w:szCs w:val="30"/>
              </w:rPr>
            </w:pPr>
            <w:r>
              <w:rPr>
                <w:rFonts w:hint="eastAsia" w:ascii="宋体" w:hAnsi="宋体" w:cs="宋体"/>
                <w:b/>
                <w:bCs/>
                <w:sz w:val="30"/>
                <w:szCs w:val="30"/>
              </w:rPr>
              <w:t>投标文件</w:t>
            </w:r>
          </w:p>
          <w:p w14:paraId="14D50D9D">
            <w:pPr>
              <w:pStyle w:val="9"/>
              <w:ind w:left="0"/>
              <w:jc w:val="left"/>
              <w:rPr>
                <w:rFonts w:ascii="宋体" w:hAnsi="宋体"/>
                <w:sz w:val="30"/>
                <w:szCs w:val="30"/>
              </w:rPr>
            </w:pPr>
            <w:r>
              <w:rPr>
                <w:rFonts w:hint="eastAsia" w:ascii="宋体" w:hAnsi="宋体" w:cs="宋体"/>
                <w:b/>
                <w:bCs/>
                <w:sz w:val="30"/>
                <w:szCs w:val="30"/>
              </w:rPr>
              <w:t>（副本）</w:t>
            </w:r>
          </w:p>
          <w:p w14:paraId="74E7270D">
            <w:pPr>
              <w:pStyle w:val="9"/>
              <w:spacing w:line="400" w:lineRule="exact"/>
              <w:ind w:left="0"/>
              <w:jc w:val="left"/>
              <w:rPr>
                <w:rFonts w:ascii="宋体" w:hAnsi="宋体"/>
                <w:sz w:val="24"/>
              </w:rPr>
            </w:pPr>
          </w:p>
          <w:p w14:paraId="39C04196">
            <w:pPr>
              <w:pStyle w:val="9"/>
              <w:spacing w:line="400" w:lineRule="exact"/>
              <w:ind w:left="0"/>
              <w:jc w:val="left"/>
              <w:rPr>
                <w:rFonts w:ascii="宋体" w:hAnsi="宋体"/>
                <w:sz w:val="24"/>
              </w:rPr>
            </w:pPr>
            <w:r>
              <w:rPr>
                <w:rFonts w:hint="eastAsia" w:ascii="宋体" w:hAnsi="宋体" w:cs="宋体"/>
                <w:sz w:val="24"/>
              </w:rPr>
              <w:t>项目名称：</w:t>
            </w:r>
          </w:p>
          <w:p w14:paraId="529B8F84">
            <w:pPr>
              <w:pStyle w:val="9"/>
              <w:spacing w:line="400" w:lineRule="exact"/>
              <w:ind w:left="0"/>
              <w:jc w:val="left"/>
              <w:rPr>
                <w:rFonts w:ascii="宋体" w:hAnsi="宋体"/>
                <w:sz w:val="24"/>
              </w:rPr>
            </w:pPr>
            <w:r>
              <w:rPr>
                <w:rFonts w:hint="eastAsia" w:ascii="宋体" w:hAnsi="宋体" w:cs="宋体"/>
                <w:sz w:val="24"/>
              </w:rPr>
              <w:t>投标人名称（公章）：</w:t>
            </w:r>
          </w:p>
          <w:p w14:paraId="5AAAECBB">
            <w:pPr>
              <w:pStyle w:val="9"/>
              <w:spacing w:line="400" w:lineRule="exact"/>
              <w:ind w:left="0"/>
              <w:jc w:val="left"/>
              <w:rPr>
                <w:rFonts w:ascii="宋体" w:hAnsi="宋体"/>
                <w:sz w:val="24"/>
              </w:rPr>
            </w:pPr>
            <w:r>
              <w:rPr>
                <w:rFonts w:hint="eastAsia" w:ascii="宋体" w:hAnsi="宋体" w:cs="宋体"/>
                <w:sz w:val="24"/>
              </w:rPr>
              <w:t>地址：</w:t>
            </w:r>
          </w:p>
          <w:p w14:paraId="3D11D907">
            <w:pPr>
              <w:pStyle w:val="9"/>
              <w:spacing w:line="400" w:lineRule="exact"/>
              <w:ind w:left="0"/>
              <w:jc w:val="left"/>
              <w:rPr>
                <w:rFonts w:ascii="宋体" w:hAnsi="宋体"/>
                <w:sz w:val="24"/>
              </w:rPr>
            </w:pPr>
            <w:r>
              <w:rPr>
                <w:rFonts w:hint="eastAsia" w:ascii="宋体" w:hAnsi="宋体" w:cs="宋体"/>
                <w:sz w:val="24"/>
              </w:rPr>
              <w:t>电话：</w:t>
            </w:r>
          </w:p>
          <w:p w14:paraId="729587B3">
            <w:pPr>
              <w:pStyle w:val="9"/>
              <w:spacing w:line="400" w:lineRule="exact"/>
              <w:ind w:left="0"/>
              <w:jc w:val="left"/>
              <w:rPr>
                <w:rFonts w:ascii="宋体" w:hAnsi="宋体"/>
                <w:sz w:val="24"/>
              </w:rPr>
            </w:pPr>
            <w:r>
              <w:rPr>
                <w:rFonts w:hint="eastAsia" w:ascii="宋体" w:hAnsi="宋体" w:cs="宋体"/>
                <w:sz w:val="24"/>
              </w:rPr>
              <w:t>传真：</w:t>
            </w:r>
          </w:p>
          <w:p w14:paraId="01B5240C">
            <w:pPr>
              <w:pStyle w:val="9"/>
              <w:spacing w:line="400" w:lineRule="exact"/>
              <w:ind w:left="0"/>
              <w:jc w:val="left"/>
              <w:rPr>
                <w:rFonts w:ascii="宋体" w:hAnsi="宋体"/>
                <w:sz w:val="24"/>
              </w:rPr>
            </w:pPr>
            <w:r>
              <w:rPr>
                <w:rFonts w:hint="eastAsia" w:ascii="宋体" w:hAnsi="宋体" w:cs="宋体"/>
                <w:sz w:val="24"/>
              </w:rPr>
              <w:t>邮编：</w:t>
            </w:r>
            <w:r>
              <w:rPr>
                <w:rFonts w:ascii="宋体" w:hAnsi="宋体" w:cs="宋体"/>
                <w:sz w:val="32"/>
                <w:szCs w:val="32"/>
              </w:rPr>
              <w:t xml:space="preserve"> </w:t>
            </w:r>
          </w:p>
        </w:tc>
      </w:tr>
    </w:tbl>
    <w:p w14:paraId="636C7450">
      <w:pPr>
        <w:pStyle w:val="9"/>
        <w:ind w:left="1747" w:firstLine="412"/>
        <w:rPr>
          <w:rFonts w:ascii="宋体" w:hAnsi="宋体"/>
        </w:rPr>
      </w:pPr>
    </w:p>
    <w:p w14:paraId="5C96EF6E">
      <w:pPr>
        <w:pStyle w:val="9"/>
        <w:ind w:left="1747" w:firstLine="412"/>
        <w:rPr>
          <w:rFonts w:ascii="宋体" w:hAnsi="宋体"/>
        </w:rPr>
      </w:pPr>
    </w:p>
    <w:p w14:paraId="1F43DB2F">
      <w:pPr>
        <w:pStyle w:val="9"/>
        <w:ind w:left="0"/>
        <w:rPr>
          <w:rFonts w:ascii="宋体" w:hAnsi="宋体"/>
          <w:b/>
          <w:bCs/>
          <w:sz w:val="32"/>
          <w:szCs w:val="32"/>
        </w:rPr>
      </w:pPr>
      <w:r>
        <w:rPr>
          <w:rFonts w:hint="eastAsia" w:ascii="宋体" w:hAnsi="宋体" w:cs="宋体"/>
          <w:b/>
          <w:bCs/>
          <w:sz w:val="32"/>
          <w:szCs w:val="32"/>
        </w:rPr>
        <w:t>封口格式：</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72B8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49C84ABC">
            <w:pPr>
              <w:pStyle w:val="9"/>
              <w:ind w:left="0"/>
              <w:rPr>
                <w:rFonts w:ascii="宋体" w:hAnsi="宋体"/>
                <w:sz w:val="24"/>
              </w:rPr>
            </w:pPr>
            <w:r>
              <w:rPr>
                <w:rFonts w:hint="eastAsia" w:ascii="宋体" w:hAnsi="宋体" w:cs="宋体"/>
                <w:sz w:val="24"/>
              </w:rPr>
              <w:t>……………………于</w:t>
            </w:r>
            <w:r>
              <w:rPr>
                <w:rFonts w:hint="eastAsia" w:ascii="宋体" w:hAnsi="宋体" w:cs="宋体"/>
                <w:sz w:val="24"/>
                <w:u w:val="single"/>
              </w:rPr>
              <w:t xml:space="preserve">     </w:t>
            </w:r>
            <w:r>
              <w:rPr>
                <w:rFonts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r>
              <w:rPr>
                <w:rFonts w:hint="eastAsia" w:ascii="宋体" w:hAnsi="宋体" w:cs="宋体"/>
                <w:sz w:val="24"/>
              </w:rPr>
              <w:t>时之前不准启封（公章）…………………</w:t>
            </w:r>
          </w:p>
        </w:tc>
      </w:tr>
    </w:tbl>
    <w:p w14:paraId="765E347F">
      <w:pPr>
        <w:widowControl/>
        <w:textAlignment w:val="center"/>
        <w:rPr>
          <w:rFonts w:ascii="宋体" w:hAnsi="宋体" w:cs="宋体"/>
          <w:color w:val="000000"/>
          <w:kern w:val="0"/>
          <w:sz w:val="28"/>
          <w:szCs w:val="28"/>
          <w:lang w:bidi="ar"/>
        </w:rPr>
        <w:sectPr>
          <w:headerReference r:id="rId3" w:type="default"/>
          <w:pgSz w:w="11906" w:h="16838"/>
          <w:pgMar w:top="1440" w:right="1646" w:bottom="1440" w:left="1800" w:header="851" w:footer="992" w:gutter="0"/>
          <w:cols w:space="720" w:num="1"/>
          <w:docGrid w:type="lines" w:linePitch="312" w:charSpace="0"/>
        </w:sectPr>
      </w:pPr>
    </w:p>
    <w:p w14:paraId="7B1DB1E1">
      <w:pPr>
        <w:rPr>
          <w:rFonts w:hAnsi="宋体"/>
          <w:color w:val="000000"/>
        </w:rPr>
      </w:pPr>
    </w:p>
    <w:sectPr>
      <w:headerReference r:id="rId4" w:type="default"/>
      <w:footerReference r:id="rId5" w:type="default"/>
      <w:pgSz w:w="16838" w:h="11906" w:orient="landscape"/>
      <w:pgMar w:top="1803" w:right="1440" w:bottom="1644" w:left="1440" w:header="851" w:footer="992" w:gutter="0"/>
      <w:cols w:space="0"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8969D">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504AB">
    <w:pPr>
      <w:pStyle w:val="1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17FCE">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7CFF38"/>
    <w:multiLevelType w:val="singleLevel"/>
    <w:tmpl w:val="D57CFF38"/>
    <w:lvl w:ilvl="0" w:tentative="0">
      <w:start w:val="6"/>
      <w:numFmt w:val="decimal"/>
      <w:suff w:val="nothing"/>
      <w:lvlText w:val="%1、"/>
      <w:lvlJc w:val="left"/>
    </w:lvl>
  </w:abstractNum>
  <w:abstractNum w:abstractNumId="1">
    <w:nsid w:val="28E554A9"/>
    <w:multiLevelType w:val="singleLevel"/>
    <w:tmpl w:val="28E554A9"/>
    <w:lvl w:ilvl="0" w:tentative="0">
      <w:start w:val="1"/>
      <w:numFmt w:val="decimal"/>
      <w:suff w:val="space"/>
      <w:lvlText w:val="(%1)"/>
      <w:lvlJc w:val="left"/>
      <w:pPr>
        <w:tabs>
          <w:tab w:val="left" w:pos="0"/>
        </w:tabs>
        <w:ind w:left="0" w:firstLine="0"/>
      </w:pPr>
      <w:rPr>
        <w:rFonts w:hint="default"/>
      </w:rPr>
    </w:lvl>
  </w:abstractNum>
  <w:abstractNum w:abstractNumId="2">
    <w:nsid w:val="3270412F"/>
    <w:multiLevelType w:val="singleLevel"/>
    <w:tmpl w:val="3270412F"/>
    <w:lvl w:ilvl="0" w:tentative="0">
      <w:start w:val="1"/>
      <w:numFmt w:val="decimal"/>
      <w:suff w:val="nothing"/>
      <w:lvlText w:val="（%1）"/>
      <w:lvlJc w:val="left"/>
      <w:pPr>
        <w:ind w:left="600" w:firstLine="0"/>
      </w:pPr>
    </w:lvl>
  </w:abstractNum>
  <w:abstractNum w:abstractNumId="3">
    <w:nsid w:val="4B14C69B"/>
    <w:multiLevelType w:val="singleLevel"/>
    <w:tmpl w:val="4B14C69B"/>
    <w:lvl w:ilvl="0" w:tentative="0">
      <w:start w:val="1"/>
      <w:numFmt w:val="decimal"/>
      <w:suff w:val="nothing"/>
      <w:lvlText w:val="%1、"/>
      <w:lvlJc w:val="left"/>
    </w:lvl>
  </w:abstractNum>
  <w:abstractNum w:abstractNumId="4">
    <w:nsid w:val="4F1E41C7"/>
    <w:multiLevelType w:val="singleLevel"/>
    <w:tmpl w:val="4F1E41C7"/>
    <w:lvl w:ilvl="0" w:tentative="0">
      <w:start w:val="1"/>
      <w:numFmt w:val="decimal"/>
      <w:suff w:val="nothing"/>
      <w:lvlText w:val="%1、"/>
      <w:lvlJc w:val="left"/>
    </w:lvl>
  </w:abstractNum>
  <w:abstractNum w:abstractNumId="5">
    <w:nsid w:val="50D0C1B5"/>
    <w:multiLevelType w:val="singleLevel"/>
    <w:tmpl w:val="50D0C1B5"/>
    <w:lvl w:ilvl="0" w:tentative="0">
      <w:start w:val="11"/>
      <w:numFmt w:val="decimal"/>
      <w:suff w:val="nothing"/>
      <w:lvlText w:val="%1）"/>
      <w:lvlJc w:val="left"/>
    </w:lvl>
  </w:abstractNum>
  <w:abstractNum w:abstractNumId="6">
    <w:nsid w:val="592F6A92"/>
    <w:multiLevelType w:val="singleLevel"/>
    <w:tmpl w:val="592F6A92"/>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2MjQzYmU1NTFlMDBjN2YyMjJmZWI0OTFkYmZlNzQifQ=="/>
  </w:docVars>
  <w:rsids>
    <w:rsidRoot w:val="00FF0026"/>
    <w:rsid w:val="000111F7"/>
    <w:rsid w:val="00024EF6"/>
    <w:rsid w:val="0004090F"/>
    <w:rsid w:val="00047152"/>
    <w:rsid w:val="00077CB0"/>
    <w:rsid w:val="0009176E"/>
    <w:rsid w:val="000A3AC5"/>
    <w:rsid w:val="000A43C4"/>
    <w:rsid w:val="000B624F"/>
    <w:rsid w:val="000C6FAA"/>
    <w:rsid w:val="00117451"/>
    <w:rsid w:val="00135D94"/>
    <w:rsid w:val="0014615E"/>
    <w:rsid w:val="001624D0"/>
    <w:rsid w:val="00176D1F"/>
    <w:rsid w:val="0019411A"/>
    <w:rsid w:val="001A7D03"/>
    <w:rsid w:val="0020743B"/>
    <w:rsid w:val="0021118A"/>
    <w:rsid w:val="002145DB"/>
    <w:rsid w:val="00250BFB"/>
    <w:rsid w:val="00293890"/>
    <w:rsid w:val="0029570A"/>
    <w:rsid w:val="002B7E19"/>
    <w:rsid w:val="002D7652"/>
    <w:rsid w:val="00305F4E"/>
    <w:rsid w:val="003364C2"/>
    <w:rsid w:val="00337C2E"/>
    <w:rsid w:val="00371932"/>
    <w:rsid w:val="00380922"/>
    <w:rsid w:val="00382653"/>
    <w:rsid w:val="0038582E"/>
    <w:rsid w:val="00393336"/>
    <w:rsid w:val="003A09CF"/>
    <w:rsid w:val="003A2AF6"/>
    <w:rsid w:val="003B7D6E"/>
    <w:rsid w:val="0042450C"/>
    <w:rsid w:val="00454310"/>
    <w:rsid w:val="00477D76"/>
    <w:rsid w:val="004A08A9"/>
    <w:rsid w:val="004E6195"/>
    <w:rsid w:val="0051057E"/>
    <w:rsid w:val="00513E5D"/>
    <w:rsid w:val="00525285"/>
    <w:rsid w:val="005939FE"/>
    <w:rsid w:val="005A365A"/>
    <w:rsid w:val="005D1082"/>
    <w:rsid w:val="005E2E25"/>
    <w:rsid w:val="005E321B"/>
    <w:rsid w:val="005F18AA"/>
    <w:rsid w:val="00627467"/>
    <w:rsid w:val="00631551"/>
    <w:rsid w:val="0063294C"/>
    <w:rsid w:val="00653032"/>
    <w:rsid w:val="006673E5"/>
    <w:rsid w:val="00670B55"/>
    <w:rsid w:val="006817F5"/>
    <w:rsid w:val="00695E0E"/>
    <w:rsid w:val="006B1AE4"/>
    <w:rsid w:val="006D5855"/>
    <w:rsid w:val="006D6B86"/>
    <w:rsid w:val="006F160A"/>
    <w:rsid w:val="006F44B6"/>
    <w:rsid w:val="00701025"/>
    <w:rsid w:val="00745CE7"/>
    <w:rsid w:val="00747148"/>
    <w:rsid w:val="0075582C"/>
    <w:rsid w:val="0076414E"/>
    <w:rsid w:val="00765286"/>
    <w:rsid w:val="007D1F82"/>
    <w:rsid w:val="007D306F"/>
    <w:rsid w:val="007D740D"/>
    <w:rsid w:val="00824A9D"/>
    <w:rsid w:val="00834316"/>
    <w:rsid w:val="00847C30"/>
    <w:rsid w:val="00864326"/>
    <w:rsid w:val="00872E2E"/>
    <w:rsid w:val="008767E1"/>
    <w:rsid w:val="008C2E15"/>
    <w:rsid w:val="008C3EB6"/>
    <w:rsid w:val="008C4212"/>
    <w:rsid w:val="008E03A2"/>
    <w:rsid w:val="009561D7"/>
    <w:rsid w:val="009B66FB"/>
    <w:rsid w:val="009E388A"/>
    <w:rsid w:val="00A046F6"/>
    <w:rsid w:val="00A10BA0"/>
    <w:rsid w:val="00A27DFE"/>
    <w:rsid w:val="00A540D4"/>
    <w:rsid w:val="00A62C49"/>
    <w:rsid w:val="00A633EC"/>
    <w:rsid w:val="00A84BFC"/>
    <w:rsid w:val="00A942E1"/>
    <w:rsid w:val="00B01197"/>
    <w:rsid w:val="00B03414"/>
    <w:rsid w:val="00B03463"/>
    <w:rsid w:val="00B17E6A"/>
    <w:rsid w:val="00B24980"/>
    <w:rsid w:val="00B41049"/>
    <w:rsid w:val="00B448B3"/>
    <w:rsid w:val="00B8123E"/>
    <w:rsid w:val="00B879EC"/>
    <w:rsid w:val="00B96EE1"/>
    <w:rsid w:val="00BA0C14"/>
    <w:rsid w:val="00BA4466"/>
    <w:rsid w:val="00BA669F"/>
    <w:rsid w:val="00BB6925"/>
    <w:rsid w:val="00BD76AA"/>
    <w:rsid w:val="00BE4457"/>
    <w:rsid w:val="00BF3685"/>
    <w:rsid w:val="00C043D5"/>
    <w:rsid w:val="00C55AC7"/>
    <w:rsid w:val="00C6312B"/>
    <w:rsid w:val="00C76D61"/>
    <w:rsid w:val="00C8785B"/>
    <w:rsid w:val="00CB6BF6"/>
    <w:rsid w:val="00CD37DD"/>
    <w:rsid w:val="00CE3AC0"/>
    <w:rsid w:val="00D03804"/>
    <w:rsid w:val="00D203AC"/>
    <w:rsid w:val="00D27F4E"/>
    <w:rsid w:val="00D3450A"/>
    <w:rsid w:val="00D65E91"/>
    <w:rsid w:val="00D937BC"/>
    <w:rsid w:val="00DE1DDF"/>
    <w:rsid w:val="00DE736D"/>
    <w:rsid w:val="00E41055"/>
    <w:rsid w:val="00E46E3B"/>
    <w:rsid w:val="00EA003A"/>
    <w:rsid w:val="00EA0C85"/>
    <w:rsid w:val="00ED4258"/>
    <w:rsid w:val="00ED50C4"/>
    <w:rsid w:val="00EF1CF9"/>
    <w:rsid w:val="00EF4DB2"/>
    <w:rsid w:val="00F041B8"/>
    <w:rsid w:val="00F21132"/>
    <w:rsid w:val="00F30785"/>
    <w:rsid w:val="00F43B47"/>
    <w:rsid w:val="00F50C1F"/>
    <w:rsid w:val="00F767DB"/>
    <w:rsid w:val="00FC60AA"/>
    <w:rsid w:val="00FD4023"/>
    <w:rsid w:val="00FF0026"/>
    <w:rsid w:val="018C519F"/>
    <w:rsid w:val="01ED4CE4"/>
    <w:rsid w:val="02F761AC"/>
    <w:rsid w:val="03493338"/>
    <w:rsid w:val="03AC7D7B"/>
    <w:rsid w:val="05A056BD"/>
    <w:rsid w:val="062448BA"/>
    <w:rsid w:val="067E0BA1"/>
    <w:rsid w:val="06DB6379"/>
    <w:rsid w:val="07A1616B"/>
    <w:rsid w:val="081F3AE6"/>
    <w:rsid w:val="08841BAE"/>
    <w:rsid w:val="088E5CA1"/>
    <w:rsid w:val="0A8D7872"/>
    <w:rsid w:val="0B3A501C"/>
    <w:rsid w:val="0B6131F9"/>
    <w:rsid w:val="0B8B296C"/>
    <w:rsid w:val="0CD02C83"/>
    <w:rsid w:val="0D7D76FA"/>
    <w:rsid w:val="0DB01DA0"/>
    <w:rsid w:val="0E066791"/>
    <w:rsid w:val="0E737C74"/>
    <w:rsid w:val="0EA920E7"/>
    <w:rsid w:val="0EDF2113"/>
    <w:rsid w:val="0F5A6D58"/>
    <w:rsid w:val="0FBD41B5"/>
    <w:rsid w:val="0FBD50BE"/>
    <w:rsid w:val="109D39AA"/>
    <w:rsid w:val="10EF194E"/>
    <w:rsid w:val="11071773"/>
    <w:rsid w:val="110C4234"/>
    <w:rsid w:val="113924AE"/>
    <w:rsid w:val="12D9737A"/>
    <w:rsid w:val="13207E3D"/>
    <w:rsid w:val="132A1D8A"/>
    <w:rsid w:val="13A42495"/>
    <w:rsid w:val="142C45C0"/>
    <w:rsid w:val="146F60C4"/>
    <w:rsid w:val="14D93764"/>
    <w:rsid w:val="159A1190"/>
    <w:rsid w:val="15A03CEE"/>
    <w:rsid w:val="169706CE"/>
    <w:rsid w:val="16AC3E43"/>
    <w:rsid w:val="16B409FB"/>
    <w:rsid w:val="16FB7141"/>
    <w:rsid w:val="172E4F11"/>
    <w:rsid w:val="177558E0"/>
    <w:rsid w:val="180D4CD7"/>
    <w:rsid w:val="18AD2173"/>
    <w:rsid w:val="18DD4A4D"/>
    <w:rsid w:val="191C10A7"/>
    <w:rsid w:val="19B65058"/>
    <w:rsid w:val="1A7F18ED"/>
    <w:rsid w:val="1B444870"/>
    <w:rsid w:val="1B4D379A"/>
    <w:rsid w:val="1C937E08"/>
    <w:rsid w:val="1CA4329E"/>
    <w:rsid w:val="1CDF48C5"/>
    <w:rsid w:val="1D05792C"/>
    <w:rsid w:val="1D62374A"/>
    <w:rsid w:val="1D686522"/>
    <w:rsid w:val="1DB6066B"/>
    <w:rsid w:val="1E8B697F"/>
    <w:rsid w:val="1ED460A1"/>
    <w:rsid w:val="1F515063"/>
    <w:rsid w:val="1F777932"/>
    <w:rsid w:val="1F96101E"/>
    <w:rsid w:val="1FF94334"/>
    <w:rsid w:val="200D0DF4"/>
    <w:rsid w:val="206D3F96"/>
    <w:rsid w:val="20BB43C2"/>
    <w:rsid w:val="20C20786"/>
    <w:rsid w:val="215F7D83"/>
    <w:rsid w:val="21FC6B12"/>
    <w:rsid w:val="21FF3E27"/>
    <w:rsid w:val="2246745C"/>
    <w:rsid w:val="226F0499"/>
    <w:rsid w:val="236F0808"/>
    <w:rsid w:val="2426102C"/>
    <w:rsid w:val="255E3420"/>
    <w:rsid w:val="260D6D7D"/>
    <w:rsid w:val="268D5392"/>
    <w:rsid w:val="26B741BD"/>
    <w:rsid w:val="27545EB0"/>
    <w:rsid w:val="27FF406E"/>
    <w:rsid w:val="289522DC"/>
    <w:rsid w:val="289D5E1F"/>
    <w:rsid w:val="28D63020"/>
    <w:rsid w:val="28EE2BF1"/>
    <w:rsid w:val="299373A6"/>
    <w:rsid w:val="299459B1"/>
    <w:rsid w:val="29E76BEA"/>
    <w:rsid w:val="2A045531"/>
    <w:rsid w:val="2B166931"/>
    <w:rsid w:val="2B61643D"/>
    <w:rsid w:val="2BE47802"/>
    <w:rsid w:val="2C22032B"/>
    <w:rsid w:val="2C5801F0"/>
    <w:rsid w:val="2C983CF7"/>
    <w:rsid w:val="2C9933EC"/>
    <w:rsid w:val="2CAB6CC0"/>
    <w:rsid w:val="2CD5539D"/>
    <w:rsid w:val="2D5B6350"/>
    <w:rsid w:val="2E897750"/>
    <w:rsid w:val="2E8C7A9A"/>
    <w:rsid w:val="2ED80E4B"/>
    <w:rsid w:val="2F8910F0"/>
    <w:rsid w:val="30182170"/>
    <w:rsid w:val="30564A47"/>
    <w:rsid w:val="30AC6B6F"/>
    <w:rsid w:val="31253596"/>
    <w:rsid w:val="33492214"/>
    <w:rsid w:val="33DB2386"/>
    <w:rsid w:val="33FB508D"/>
    <w:rsid w:val="341B222F"/>
    <w:rsid w:val="343B7E3B"/>
    <w:rsid w:val="344957AB"/>
    <w:rsid w:val="349C137A"/>
    <w:rsid w:val="34AC6306"/>
    <w:rsid w:val="353C5505"/>
    <w:rsid w:val="35690538"/>
    <w:rsid w:val="3570572B"/>
    <w:rsid w:val="35C47813"/>
    <w:rsid w:val="35CF47B4"/>
    <w:rsid w:val="36507572"/>
    <w:rsid w:val="36B8182C"/>
    <w:rsid w:val="387C71A0"/>
    <w:rsid w:val="389640D2"/>
    <w:rsid w:val="393C6ED0"/>
    <w:rsid w:val="39436BFA"/>
    <w:rsid w:val="39CA797B"/>
    <w:rsid w:val="39D37108"/>
    <w:rsid w:val="3A5D284A"/>
    <w:rsid w:val="3A843B7A"/>
    <w:rsid w:val="3AE167F2"/>
    <w:rsid w:val="3B584715"/>
    <w:rsid w:val="3CDE6D7A"/>
    <w:rsid w:val="3CF47AC1"/>
    <w:rsid w:val="3D2D49CE"/>
    <w:rsid w:val="3DCE273D"/>
    <w:rsid w:val="3DD0408A"/>
    <w:rsid w:val="3DEF7181"/>
    <w:rsid w:val="3DF74320"/>
    <w:rsid w:val="3E155F41"/>
    <w:rsid w:val="3E3E423C"/>
    <w:rsid w:val="3F00274D"/>
    <w:rsid w:val="401A4D5C"/>
    <w:rsid w:val="40305482"/>
    <w:rsid w:val="411B4114"/>
    <w:rsid w:val="413243B2"/>
    <w:rsid w:val="41413DA2"/>
    <w:rsid w:val="41474664"/>
    <w:rsid w:val="416848B5"/>
    <w:rsid w:val="41873DAD"/>
    <w:rsid w:val="418E2292"/>
    <w:rsid w:val="43384003"/>
    <w:rsid w:val="438576C5"/>
    <w:rsid w:val="43A56E19"/>
    <w:rsid w:val="43BA383F"/>
    <w:rsid w:val="43BD4EEE"/>
    <w:rsid w:val="447407B2"/>
    <w:rsid w:val="44C50212"/>
    <w:rsid w:val="461D4C8A"/>
    <w:rsid w:val="46423DE7"/>
    <w:rsid w:val="465439DD"/>
    <w:rsid w:val="46C25B2A"/>
    <w:rsid w:val="47AF4D11"/>
    <w:rsid w:val="47CA4E86"/>
    <w:rsid w:val="485361AD"/>
    <w:rsid w:val="49585C74"/>
    <w:rsid w:val="49E35AD9"/>
    <w:rsid w:val="4B624A1B"/>
    <w:rsid w:val="4BF33D84"/>
    <w:rsid w:val="4C343941"/>
    <w:rsid w:val="4C3A6B73"/>
    <w:rsid w:val="4C554D79"/>
    <w:rsid w:val="4C8067BB"/>
    <w:rsid w:val="4D265A75"/>
    <w:rsid w:val="4D351122"/>
    <w:rsid w:val="4D7810E7"/>
    <w:rsid w:val="4D8E2634"/>
    <w:rsid w:val="4DD92AE7"/>
    <w:rsid w:val="4E4653AE"/>
    <w:rsid w:val="4E9D1BAF"/>
    <w:rsid w:val="4EF9697E"/>
    <w:rsid w:val="4F3F392C"/>
    <w:rsid w:val="4FB8202C"/>
    <w:rsid w:val="504115EB"/>
    <w:rsid w:val="50615016"/>
    <w:rsid w:val="508F3931"/>
    <w:rsid w:val="511709ED"/>
    <w:rsid w:val="512E144B"/>
    <w:rsid w:val="522512B4"/>
    <w:rsid w:val="52764D46"/>
    <w:rsid w:val="52E44E9C"/>
    <w:rsid w:val="53395D90"/>
    <w:rsid w:val="534722A1"/>
    <w:rsid w:val="53900FC0"/>
    <w:rsid w:val="53E067D5"/>
    <w:rsid w:val="53E2021C"/>
    <w:rsid w:val="54037F53"/>
    <w:rsid w:val="540463E4"/>
    <w:rsid w:val="542E5D06"/>
    <w:rsid w:val="549E36A6"/>
    <w:rsid w:val="54A64913"/>
    <w:rsid w:val="54BB0714"/>
    <w:rsid w:val="554E24D3"/>
    <w:rsid w:val="556A671B"/>
    <w:rsid w:val="557B5277"/>
    <w:rsid w:val="573568B4"/>
    <w:rsid w:val="573667BD"/>
    <w:rsid w:val="57DB4228"/>
    <w:rsid w:val="57E663AB"/>
    <w:rsid w:val="586E22CA"/>
    <w:rsid w:val="588A09D2"/>
    <w:rsid w:val="58C44394"/>
    <w:rsid w:val="597162CA"/>
    <w:rsid w:val="599E4BE5"/>
    <w:rsid w:val="59C86985"/>
    <w:rsid w:val="59E75055"/>
    <w:rsid w:val="5A504131"/>
    <w:rsid w:val="5AF70A51"/>
    <w:rsid w:val="5B4608D0"/>
    <w:rsid w:val="5C726F2A"/>
    <w:rsid w:val="5D116DDB"/>
    <w:rsid w:val="5EFC6636"/>
    <w:rsid w:val="5F0279C4"/>
    <w:rsid w:val="5FC353A5"/>
    <w:rsid w:val="60520CBE"/>
    <w:rsid w:val="60C06707"/>
    <w:rsid w:val="61784502"/>
    <w:rsid w:val="629A371D"/>
    <w:rsid w:val="62A36F0C"/>
    <w:rsid w:val="62CD0E3F"/>
    <w:rsid w:val="63381C06"/>
    <w:rsid w:val="63384D36"/>
    <w:rsid w:val="64355B13"/>
    <w:rsid w:val="65664885"/>
    <w:rsid w:val="658717A8"/>
    <w:rsid w:val="65DD5D50"/>
    <w:rsid w:val="65F242EE"/>
    <w:rsid w:val="67E265E5"/>
    <w:rsid w:val="684115A9"/>
    <w:rsid w:val="68A13BF5"/>
    <w:rsid w:val="68F0088D"/>
    <w:rsid w:val="692E36BD"/>
    <w:rsid w:val="69C02956"/>
    <w:rsid w:val="6A606214"/>
    <w:rsid w:val="6AB77562"/>
    <w:rsid w:val="6B481BA2"/>
    <w:rsid w:val="6B89686E"/>
    <w:rsid w:val="6B9F17B3"/>
    <w:rsid w:val="6BFD50C1"/>
    <w:rsid w:val="6C531237"/>
    <w:rsid w:val="6C8934D3"/>
    <w:rsid w:val="6CDF4E60"/>
    <w:rsid w:val="6CE623A1"/>
    <w:rsid w:val="6CE62A80"/>
    <w:rsid w:val="6D01750D"/>
    <w:rsid w:val="6D050DAB"/>
    <w:rsid w:val="6D493AD6"/>
    <w:rsid w:val="6D632B13"/>
    <w:rsid w:val="6D822835"/>
    <w:rsid w:val="6E805B45"/>
    <w:rsid w:val="6EBB52C5"/>
    <w:rsid w:val="70481AA7"/>
    <w:rsid w:val="71C34D91"/>
    <w:rsid w:val="72B53BCB"/>
    <w:rsid w:val="73045661"/>
    <w:rsid w:val="735F4F8D"/>
    <w:rsid w:val="73BE043F"/>
    <w:rsid w:val="74036642"/>
    <w:rsid w:val="740604B8"/>
    <w:rsid w:val="741E1834"/>
    <w:rsid w:val="74404BA7"/>
    <w:rsid w:val="74CC7A9C"/>
    <w:rsid w:val="74E56535"/>
    <w:rsid w:val="753150FB"/>
    <w:rsid w:val="7576441D"/>
    <w:rsid w:val="75825887"/>
    <w:rsid w:val="759E444B"/>
    <w:rsid w:val="75C12926"/>
    <w:rsid w:val="75DD2802"/>
    <w:rsid w:val="766D599B"/>
    <w:rsid w:val="771A7938"/>
    <w:rsid w:val="776E6A77"/>
    <w:rsid w:val="784976AB"/>
    <w:rsid w:val="787021F2"/>
    <w:rsid w:val="78E45036"/>
    <w:rsid w:val="79055BA7"/>
    <w:rsid w:val="79A76BC9"/>
    <w:rsid w:val="79DD2C1A"/>
    <w:rsid w:val="79F04B91"/>
    <w:rsid w:val="7A140F71"/>
    <w:rsid w:val="7B193C74"/>
    <w:rsid w:val="7B787C1E"/>
    <w:rsid w:val="7BBE6ADF"/>
    <w:rsid w:val="7C1A31D7"/>
    <w:rsid w:val="7D2A07E5"/>
    <w:rsid w:val="7D374A73"/>
    <w:rsid w:val="7D696E68"/>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jc w:val="center"/>
      <w:outlineLvl w:val="0"/>
    </w:pPr>
    <w:rPr>
      <w:b/>
      <w:kern w:val="44"/>
      <w:sz w:val="36"/>
    </w:rPr>
  </w:style>
  <w:style w:type="paragraph" w:styleId="4">
    <w:name w:val="heading 2"/>
    <w:basedOn w:val="1"/>
    <w:next w:val="1"/>
    <w:unhideWhenUsed/>
    <w:qFormat/>
    <w:uiPriority w:val="0"/>
    <w:pPr>
      <w:keepNext/>
      <w:keepLines/>
      <w:spacing w:beforeLines="0" w:beforeAutospacing="0" w:afterLines="0" w:afterAutospacing="0" w:line="240" w:lineRule="auto"/>
      <w:outlineLvl w:val="1"/>
    </w:pPr>
    <w:rPr>
      <w:rFonts w:ascii="Arial" w:hAnsi="Arial" w:eastAsia="黑体"/>
      <w:b/>
      <w:sz w:val="30"/>
    </w:rPr>
  </w:style>
  <w:style w:type="paragraph" w:styleId="5">
    <w:name w:val="heading 3"/>
    <w:basedOn w:val="1"/>
    <w:next w:val="1"/>
    <w:qFormat/>
    <w:uiPriority w:val="99"/>
    <w:pPr>
      <w:keepNext/>
      <w:keepLines/>
      <w:spacing w:before="260" w:after="260" w:line="416" w:lineRule="auto"/>
      <w:outlineLvl w:val="2"/>
    </w:pPr>
    <w:rPr>
      <w:b/>
      <w:bCs/>
      <w:kern w:val="0"/>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6">
    <w:name w:val="Normal Indent"/>
    <w:basedOn w:val="1"/>
    <w:next w:val="1"/>
    <w:autoRedefine/>
    <w:qFormat/>
    <w:uiPriority w:val="99"/>
    <w:pPr>
      <w:ind w:firstLine="420" w:firstLineChars="200"/>
    </w:pPr>
    <w:rPr>
      <w:kern w:val="0"/>
    </w:rPr>
  </w:style>
  <w:style w:type="paragraph" w:styleId="7">
    <w:name w:val="annotation text"/>
    <w:basedOn w:val="1"/>
    <w:autoRedefine/>
    <w:qFormat/>
    <w:uiPriority w:val="99"/>
    <w:pPr>
      <w:spacing w:after="200" w:line="276" w:lineRule="auto"/>
      <w:jc w:val="left"/>
    </w:pPr>
    <w:rPr>
      <w:kern w:val="0"/>
    </w:rPr>
  </w:style>
  <w:style w:type="paragraph" w:styleId="8">
    <w:name w:val="Body Text"/>
    <w:basedOn w:val="1"/>
    <w:autoRedefine/>
    <w:qFormat/>
    <w:uiPriority w:val="99"/>
    <w:pPr>
      <w:spacing w:after="120"/>
    </w:pPr>
    <w:rPr>
      <w:kern w:val="0"/>
    </w:rPr>
  </w:style>
  <w:style w:type="paragraph" w:styleId="9">
    <w:name w:val="Body Text Indent"/>
    <w:basedOn w:val="1"/>
    <w:autoRedefine/>
    <w:qFormat/>
    <w:uiPriority w:val="0"/>
    <w:pPr>
      <w:spacing w:after="120"/>
      <w:ind w:left="420"/>
    </w:pPr>
  </w:style>
  <w:style w:type="paragraph" w:styleId="10">
    <w:name w:val="toc 3"/>
    <w:basedOn w:val="1"/>
    <w:next w:val="1"/>
    <w:autoRedefine/>
    <w:qFormat/>
    <w:uiPriority w:val="0"/>
    <w:pPr>
      <w:ind w:left="840" w:leftChars="400"/>
    </w:pPr>
  </w:style>
  <w:style w:type="paragraph" w:styleId="11">
    <w:name w:val="Plain Text"/>
    <w:basedOn w:val="1"/>
    <w:autoRedefine/>
    <w:qFormat/>
    <w:uiPriority w:val="0"/>
    <w:rPr>
      <w:rFonts w:ascii="宋体" w:hAnsi="Courier New"/>
      <w:sz w:val="24"/>
    </w:rPr>
  </w:style>
  <w:style w:type="paragraph" w:styleId="12">
    <w:name w:val="Date"/>
    <w:basedOn w:val="1"/>
    <w:next w:val="1"/>
    <w:autoRedefine/>
    <w:qFormat/>
    <w:uiPriority w:val="0"/>
    <w:pPr>
      <w:ind w:left="100" w:leftChars="2500"/>
    </w:pPr>
    <w:rPr>
      <w:kern w:val="0"/>
    </w:rPr>
  </w:style>
  <w:style w:type="paragraph" w:styleId="13">
    <w:name w:val="Body Text Indent 2"/>
    <w:basedOn w:val="1"/>
    <w:autoRedefine/>
    <w:qFormat/>
    <w:uiPriority w:val="0"/>
    <w:pPr>
      <w:spacing w:line="560" w:lineRule="exact"/>
      <w:ind w:firstLine="540"/>
    </w:pPr>
    <w:rPr>
      <w:rFonts w:eastAsia="楷体_GB2312"/>
      <w:bCs/>
      <w:color w:val="0000FF"/>
      <w:sz w:val="28"/>
    </w:rPr>
  </w:style>
  <w:style w:type="paragraph" w:styleId="14">
    <w:name w:val="footer"/>
    <w:basedOn w:val="1"/>
    <w:autoRedefine/>
    <w:qFormat/>
    <w:uiPriority w:val="0"/>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style>
  <w:style w:type="paragraph" w:styleId="17">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autoRedefine/>
    <w:qFormat/>
    <w:uiPriority w:val="0"/>
    <w:rPr>
      <w:color w:val="0000FF"/>
      <w:u w:val="single"/>
    </w:rPr>
  </w:style>
  <w:style w:type="paragraph" w:customStyle="1" w:styleId="22">
    <w:name w:val="_Style 2"/>
    <w:basedOn w:val="3"/>
    <w:next w:val="1"/>
    <w:autoRedefine/>
    <w:qFormat/>
    <w:uiPriority w:val="39"/>
    <w:pPr>
      <w:widowControl/>
      <w:spacing w:before="240" w:line="259" w:lineRule="auto"/>
      <w:jc w:val="left"/>
      <w:outlineLvl w:val="9"/>
    </w:pPr>
    <w:rPr>
      <w:rFonts w:ascii="等线 Light" w:hAnsi="等线 Light" w:eastAsia="等线 Light"/>
      <w:b w:val="0"/>
      <w:color w:val="2F5496"/>
      <w:kern w:val="0"/>
      <w:sz w:val="32"/>
      <w:szCs w:val="32"/>
    </w:rPr>
  </w:style>
  <w:style w:type="character" w:customStyle="1" w:styleId="23">
    <w:name w:val="font11"/>
    <w:basedOn w:val="20"/>
    <w:autoRedefine/>
    <w:qFormat/>
    <w:uiPriority w:val="0"/>
    <w:rPr>
      <w:rFonts w:hint="eastAsia" w:ascii="宋体" w:hAnsi="宋体" w:eastAsia="宋体" w:cs="宋体"/>
      <w:color w:val="000000"/>
      <w:sz w:val="20"/>
      <w:szCs w:val="20"/>
      <w:u w:val="none"/>
    </w:rPr>
  </w:style>
  <w:style w:type="character" w:customStyle="1" w:styleId="24">
    <w:name w:val="font41"/>
    <w:basedOn w:val="20"/>
    <w:autoRedefine/>
    <w:qFormat/>
    <w:uiPriority w:val="0"/>
    <w:rPr>
      <w:rFonts w:hint="eastAsia" w:ascii="宋体" w:hAnsi="宋体" w:eastAsia="宋体" w:cs="宋体"/>
      <w:color w:val="000000"/>
      <w:sz w:val="22"/>
      <w:szCs w:val="22"/>
      <w:u w:val="none"/>
    </w:rPr>
  </w:style>
  <w:style w:type="character" w:customStyle="1" w:styleId="25">
    <w:name w:val="font51"/>
    <w:basedOn w:val="20"/>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29</Pages>
  <Words>6346</Words>
  <Characters>7245</Characters>
  <Lines>93</Lines>
  <Paragraphs>26</Paragraphs>
  <TotalTime>1</TotalTime>
  <ScaleCrop>false</ScaleCrop>
  <LinksUpToDate>false</LinksUpToDate>
  <CharactersWithSpaces>7596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2020-12-14T04:00:00Z</dcterms:created>
  <dc:creator>123</dc:creator>
  <cp:lastModifiedBy>瀚海星云</cp:lastModifiedBy>
  <cp:lastPrinted>2024-05-13T07:36:00Z</cp:lastPrinted>
  <dcterms:modified xsi:type="dcterms:W3CDTF">2025-08-09T06:33:22Z</dcterms:modified>
  <dc:title>中国重汽集团泰安五岳专用汽车有限公司</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_DocHome">
    <vt:i4>1616010081</vt:i4>
  </property>
  <property fmtid="{D5CDD505-2E9C-101B-9397-08002B2CF9AE}" pid="4" name="ICV">
    <vt:lpwstr>390E806BF63745F8927A125A0F10596F_13</vt:lpwstr>
  </property>
  <property fmtid="{D5CDD505-2E9C-101B-9397-08002B2CF9AE}" pid="5" name="KSOTemplateDocerSaveRecord">
    <vt:lpwstr>eyJoZGlkIjoiNTFjYjNhNWFiMzc1ZTY1MmVjNzU1NmU2MjJhYTcxMzkiLCJ1c2VySWQiOiI0MDE5NjY1MTQifQ==</vt:lpwstr>
  </property>
</Properties>
</file>