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30"/>
          <w:szCs w:val="30"/>
        </w:rPr>
      </w:pPr>
    </w:p>
    <w:p>
      <w:pPr>
        <w:jc w:val="center"/>
        <w:rPr>
          <w:rFonts w:hint="eastAsia" w:ascii="宋体" w:hAnsi="宋体" w:eastAsia="宋体" w:cs="宋体"/>
          <w:color w:val="000000"/>
          <w:sz w:val="30"/>
          <w:szCs w:val="30"/>
        </w:rPr>
      </w:pPr>
    </w:p>
    <w:p>
      <w:pPr>
        <w:spacing w:line="880" w:lineRule="exact"/>
        <w:jc w:val="center"/>
        <w:rPr>
          <w:rFonts w:hint="eastAsia" w:ascii="宋体" w:hAnsi="宋体" w:eastAsia="宋体" w:cs="宋体"/>
          <w:color w:val="000000"/>
          <w:sz w:val="30"/>
          <w:szCs w:val="30"/>
        </w:rPr>
      </w:pPr>
      <w:r>
        <w:rPr>
          <w:rFonts w:hint="eastAsia"/>
          <w:b/>
          <w:bCs/>
          <w:color w:val="000000"/>
          <w:spacing w:val="-8"/>
          <w:sz w:val="48"/>
          <w:szCs w:val="44"/>
        </w:rPr>
        <w:t>中国重汽集团济南动力有限公司</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lang w:val="en-US" w:eastAsia="zh-CN"/>
        </w:rPr>
        <w:t>重庆大足试验车</w:t>
      </w:r>
      <w:r>
        <w:rPr>
          <w:rFonts w:hint="eastAsia" w:ascii="宋体" w:hAnsi="宋体" w:cs="宋体"/>
          <w:b/>
          <w:bCs/>
          <w:color w:val="000000"/>
          <w:spacing w:val="-8"/>
          <w:sz w:val="48"/>
          <w:szCs w:val="44"/>
          <w:lang w:val="en-US" w:eastAsia="zh-CN"/>
        </w:rPr>
        <w:t>用油</w:t>
      </w:r>
      <w:r>
        <w:rPr>
          <w:rFonts w:hint="eastAsia" w:ascii="宋体" w:hAnsi="宋体" w:eastAsia="宋体" w:cs="宋体"/>
          <w:b/>
          <w:bCs/>
          <w:color w:val="000000"/>
          <w:spacing w:val="-8"/>
          <w:sz w:val="48"/>
          <w:szCs w:val="44"/>
          <w:lang w:val="en-US" w:eastAsia="zh-CN"/>
        </w:rPr>
        <w:t>采购</w:t>
      </w:r>
    </w:p>
    <w:p>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pPr>
        <w:jc w:val="center"/>
        <w:rPr>
          <w:rFonts w:hint="eastAsia" w:ascii="宋体" w:hAnsi="宋体" w:eastAsia="宋体" w:cs="宋体"/>
          <w:color w:val="000000"/>
          <w:sz w:val="84"/>
          <w:szCs w:val="84"/>
        </w:rPr>
      </w:pPr>
    </w:p>
    <w:p>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pPr>
        <w:jc w:val="center"/>
        <w:rPr>
          <w:rFonts w:hint="eastAsia" w:ascii="宋体" w:hAnsi="宋体" w:eastAsia="宋体" w:cs="宋体"/>
          <w:color w:val="000000"/>
          <w:sz w:val="28"/>
          <w:szCs w:val="28"/>
        </w:rPr>
      </w:pP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8</w:t>
      </w:r>
      <w:r>
        <w:rPr>
          <w:rFonts w:hint="eastAsia" w:ascii="宋体" w:hAnsi="宋体" w:eastAsia="宋体" w:cs="宋体"/>
          <w:color w:val="000000"/>
          <w:sz w:val="28"/>
          <w:szCs w:val="28"/>
        </w:rPr>
        <w:t>月</w:t>
      </w:r>
    </w:p>
    <w:p>
      <w:pPr>
        <w:jc w:val="center"/>
        <w:rPr>
          <w:rFonts w:hint="eastAsia" w:ascii="宋体" w:hAnsi="宋体" w:eastAsia="宋体" w:cs="宋体"/>
          <w:sz w:val="28"/>
          <w:szCs w:val="28"/>
        </w:rPr>
      </w:pPr>
    </w:p>
    <w:p>
      <w:pPr>
        <w:pStyle w:val="58"/>
        <w:rPr>
          <w:rFonts w:hint="eastAsia" w:ascii="宋体" w:hAnsi="宋体" w:eastAsia="宋体" w:cs="宋体"/>
        </w:rPr>
      </w:pPr>
      <w:r>
        <w:rPr>
          <w:rFonts w:hint="eastAsia" w:ascii="宋体" w:hAnsi="宋体" w:eastAsia="宋体" w:cs="宋体"/>
        </w:rPr>
        <w:t>第一章  招标公告</w:t>
      </w:r>
    </w:p>
    <w:p>
      <w:pPr>
        <w:pStyle w:val="80"/>
        <w:rPr>
          <w:rFonts w:hint="eastAsia" w:ascii="宋体" w:hAnsi="宋体" w:eastAsia="宋体" w:cs="宋体"/>
        </w:rPr>
      </w:pPr>
      <w:r>
        <w:rPr>
          <w:rFonts w:hint="eastAsia" w:ascii="宋体" w:hAnsi="宋体" w:eastAsia="宋体" w:cs="宋体"/>
        </w:rPr>
        <w:t>一、项目名称</w:t>
      </w:r>
    </w:p>
    <w:p>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重庆大足试验车</w:t>
      </w:r>
      <w:r>
        <w:rPr>
          <w:rFonts w:hint="eastAsia" w:ascii="宋体" w:hAnsi="宋体" w:cs="宋体"/>
          <w:color w:val="000000"/>
          <w:sz w:val="24"/>
          <w:szCs w:val="24"/>
          <w:lang w:val="en-US" w:eastAsia="zh-CN"/>
        </w:rPr>
        <w:t>用油</w:t>
      </w:r>
      <w:r>
        <w:rPr>
          <w:rFonts w:hint="eastAsia" w:ascii="宋体" w:hAnsi="宋体" w:eastAsia="宋体" w:cs="宋体"/>
          <w:color w:val="000000"/>
          <w:sz w:val="24"/>
          <w:szCs w:val="24"/>
          <w:lang w:val="en-US" w:eastAsia="zh-CN"/>
        </w:rPr>
        <w:t>采购项目</w:t>
      </w:r>
    </w:p>
    <w:p>
      <w:pPr>
        <w:pStyle w:val="4"/>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采购形式编号：CGZX2025080004</w:t>
      </w:r>
    </w:p>
    <w:bookmarkEnd w:id="0"/>
    <w:p>
      <w:pPr>
        <w:pStyle w:val="80"/>
        <w:rPr>
          <w:rFonts w:hint="eastAsia" w:ascii="宋体" w:hAnsi="宋体" w:eastAsia="宋体" w:cs="宋体"/>
        </w:rPr>
      </w:pPr>
      <w:r>
        <w:rPr>
          <w:rFonts w:hint="eastAsia" w:ascii="宋体" w:hAnsi="宋体" w:eastAsia="宋体" w:cs="宋体"/>
        </w:rPr>
        <w:t>二、招标内容及形式</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ascii="宋体" w:hAnsi="宋体" w:eastAsia="宋体" w:cs="宋体"/>
          <w:color w:val="000000"/>
          <w:sz w:val="24"/>
          <w:szCs w:val="24"/>
          <w:lang w:val="en-US" w:eastAsia="zh-CN"/>
        </w:rPr>
        <w:t>重庆大足试验车</w:t>
      </w:r>
      <w:r>
        <w:rPr>
          <w:rFonts w:hint="eastAsia" w:hAnsi="宋体" w:cs="宋体"/>
          <w:color w:val="000000"/>
          <w:sz w:val="24"/>
          <w:szCs w:val="24"/>
          <w:lang w:val="en-US" w:eastAsia="zh-CN"/>
        </w:rPr>
        <w:t>用油</w:t>
      </w:r>
      <w:r>
        <w:rPr>
          <w:rFonts w:hint="eastAsia" w:ascii="宋体" w:hAnsi="宋体" w:eastAsia="宋体" w:cs="宋体"/>
          <w:color w:val="000000"/>
          <w:sz w:val="24"/>
          <w:szCs w:val="24"/>
          <w:lang w:val="en-US" w:eastAsia="zh-CN"/>
        </w:rPr>
        <w:t>采购项目</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pPr>
        <w:pStyle w:val="80"/>
        <w:rPr>
          <w:rFonts w:hint="eastAsia" w:ascii="宋体" w:hAnsi="宋体" w:eastAsia="宋体" w:cs="宋体"/>
        </w:rPr>
      </w:pPr>
      <w:r>
        <w:rPr>
          <w:rFonts w:hint="eastAsia" w:ascii="宋体" w:hAnsi="宋体" w:eastAsia="宋体" w:cs="宋体"/>
        </w:rPr>
        <w:t>三、项目概况与招标范围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重庆大足试验车</w:t>
      </w:r>
      <w:r>
        <w:rPr>
          <w:rFonts w:hint="eastAsia" w:hAnsi="宋体" w:cs="宋体"/>
          <w:color w:val="000000"/>
          <w:sz w:val="24"/>
          <w:szCs w:val="24"/>
          <w:lang w:val="en-US" w:eastAsia="zh-CN"/>
        </w:rPr>
        <w:t>用油</w:t>
      </w:r>
      <w:r>
        <w:rPr>
          <w:rFonts w:hint="eastAsia" w:ascii="宋体" w:hAnsi="宋体" w:eastAsia="宋体" w:cs="宋体"/>
          <w:color w:val="000000"/>
          <w:sz w:val="24"/>
          <w:szCs w:val="24"/>
          <w:lang w:val="en-US" w:eastAsia="zh-CN"/>
        </w:rPr>
        <w:t>采购项目</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ascii="宋体" w:hAnsi="宋体" w:eastAsia="宋体" w:cs="宋体"/>
          <w:color w:val="000000"/>
          <w:sz w:val="24"/>
          <w:szCs w:val="24"/>
          <w:lang w:val="en-US" w:eastAsia="zh-CN"/>
        </w:rPr>
        <w:t>重庆市双桥经开区邮亭镇天堂村4组</w:t>
      </w:r>
      <w:r>
        <w:rPr>
          <w:rFonts w:hint="eastAsia" w:hAnsi="宋体" w:cs="宋体"/>
          <w:color w:val="000000"/>
          <w:sz w:val="24"/>
          <w:szCs w:val="24"/>
          <w:lang w:val="en-US" w:eastAsia="zh-CN"/>
        </w:rPr>
        <w:t>附近</w:t>
      </w:r>
      <w:r>
        <w:rPr>
          <w:rFonts w:hint="eastAsia" w:ascii="宋体" w:hAnsi="宋体" w:eastAsia="宋体" w:cs="宋体"/>
          <w:color w:val="000000"/>
          <w:sz w:val="24"/>
          <w:szCs w:val="24"/>
        </w:rPr>
        <w:t>。</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eastAsia="宋体" w:cs="宋体"/>
          <w:color w:val="000000"/>
          <w:sz w:val="24"/>
          <w:szCs w:val="24"/>
          <w:lang w:val="en-US" w:eastAsia="zh-CN"/>
        </w:rPr>
        <w:t>电汇(外付网银）</w:t>
      </w:r>
    </w:p>
    <w:p>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hint="eastAsia"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hint="eastAsia" w:ascii="宋体" w:hAnsi="宋体" w:eastAsia="宋体" w:cs="宋体"/>
                <w:b w:val="0"/>
              </w:rPr>
            </w:pPr>
            <w:r>
              <w:rPr>
                <w:rFonts w:hint="eastAsia" w:ascii="宋体" w:hAnsi="宋体" w:eastAsia="宋体" w:cs="宋体"/>
                <w:b w:val="0"/>
                <w:lang w:val="en-US" w:eastAsia="zh-CN"/>
              </w:rPr>
              <w:t>重庆大足试验车用油采购项目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jc w:val="center"/>
              <w:rPr>
                <w:rFonts w:hint="default" w:ascii="宋体" w:hAnsi="宋体" w:eastAsia="宋体" w:cs="宋体"/>
                <w:b w:val="0"/>
                <w:lang w:val="en-US" w:eastAsia="zh-CN"/>
              </w:rPr>
            </w:pPr>
            <w:r>
              <w:rPr>
                <w:rFonts w:hint="eastAsia" w:ascii="宋体" w:hAnsi="宋体" w:eastAsia="宋体" w:cs="宋体"/>
                <w:b w:val="0"/>
                <w:lang w:val="en-US" w:eastAsia="zh-CN"/>
              </w:rPr>
              <w:t>开口合同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合同签订后，办理加油卡。由中国重汽集团济南动力有限公司指定管理使用人员按照财务制度进行预算上报请款，并通过公对公转账将申请款项打到中标公司账户，圈存到办理的加油卡上进行使用。加油卡余额使用完后，中标公司提供相应的加油明细，经中国重汽集团济南动力有限公司指定管理使用人员确认无误后,中标公司开具金额为实际消费金额 100%的增值税专用发票</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jc w:val="center"/>
              <w:rPr>
                <w:rFonts w:hint="eastAsia" w:ascii="宋体" w:hAnsi="宋体" w:eastAsia="宋体" w:cs="宋体"/>
                <w:b w:val="0"/>
              </w:rPr>
            </w:pPr>
            <w:r>
              <w:rPr>
                <w:rFonts w:hint="eastAsia" w:ascii="宋体" w:hAnsi="宋体" w:eastAsia="宋体" w:cs="宋体"/>
                <w:b w:val="0"/>
              </w:rPr>
              <w:t>100%</w:t>
            </w:r>
          </w:p>
        </w:tc>
      </w:tr>
    </w:tbl>
    <w:p>
      <w:pPr>
        <w:pStyle w:val="80"/>
        <w:rPr>
          <w:rFonts w:hint="eastAsia" w:ascii="宋体" w:hAnsi="宋体" w:eastAsia="宋体" w:cs="宋体"/>
        </w:rPr>
      </w:pPr>
      <w:r>
        <w:rPr>
          <w:rFonts w:hint="eastAsia" w:ascii="宋体" w:hAnsi="宋体" w:eastAsia="宋体" w:cs="宋体"/>
        </w:rPr>
        <w:t>四、投标说明</w:t>
      </w:r>
    </w:p>
    <w:p>
      <w:pPr>
        <w:pStyle w:val="88"/>
        <w:ind w:firstLine="480"/>
        <w:rPr>
          <w:rFonts w:hint="eastAsia" w:ascii="宋体" w:hAnsi="宋体" w:eastAsia="宋体" w:cs="宋体"/>
        </w:rPr>
      </w:pPr>
      <w:r>
        <w:rPr>
          <w:rFonts w:hint="eastAsia" w:ascii="宋体" w:hAnsi="宋体" w:eastAsia="宋体" w:cs="宋体"/>
        </w:rPr>
        <w:t>1、报名方式</w:t>
      </w:r>
    </w:p>
    <w:p>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按照中国重汽e采通“SRM非生产供应商注册手册”（附件</w:t>
      </w:r>
      <w:r>
        <w:rPr>
          <w:rFonts w:hint="eastAsia" w:ascii="宋体" w:hAnsi="宋体" w:eastAsia="宋体" w:cs="宋体"/>
          <w:b/>
          <w:bCs/>
          <w:lang w:val="en-US" w:eastAsia="zh-CN"/>
        </w:rPr>
        <w:t>13</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0"/>
        <w:rPr>
          <w:rFonts w:hint="eastAsia" w:ascii="宋体" w:hAnsi="宋体" w:eastAsia="宋体" w:cs="宋体"/>
          <w:highlight w:val="green"/>
        </w:rPr>
      </w:pPr>
      <w:r>
        <w:rPr>
          <w:rFonts w:hint="eastAsia" w:ascii="宋体" w:hAnsi="宋体" w:eastAsia="宋体" w:cs="宋体"/>
          <w:highlight w:val="green"/>
        </w:rPr>
        <w:t>报名后无需电话询问是否报名成功，我单位会通过邮件一一回复。</w:t>
      </w:r>
    </w:p>
    <w:p>
      <w:pPr>
        <w:pStyle w:val="84"/>
        <w:ind w:firstLine="480"/>
        <w:rPr>
          <w:rFonts w:hint="eastAsia"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i/>
          <w:color w:val="000000"/>
          <w:sz w:val="24"/>
          <w:szCs w:val="24"/>
          <w:highlight w:val="yellow"/>
        </w:rPr>
        <w:t>100万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pPr>
        <w:pStyle w:val="15"/>
        <w:spacing w:line="360" w:lineRule="auto"/>
        <w:ind w:firstLine="476"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ind w:firstLine="480"/>
        <w:rPr>
          <w:rFonts w:hint="eastAsia" w:ascii="宋体" w:hAnsi="宋体" w:eastAsia="宋体" w:cs="宋体"/>
        </w:rPr>
      </w:pPr>
      <w:r>
        <w:rPr>
          <w:rFonts w:hint="eastAsia" w:ascii="宋体" w:hAnsi="宋体" w:eastAsia="宋体" w:cs="宋体"/>
        </w:rPr>
        <w:t>3、报价</w:t>
      </w:r>
    </w:p>
    <w:p>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pPr>
        <w:pStyle w:val="78"/>
        <w:ind w:firstLine="480"/>
        <w:rPr>
          <w:rFonts w:hint="eastAsia" w:ascii="宋体" w:hAnsi="宋体" w:eastAsia="宋体" w:cs="宋体"/>
        </w:rPr>
      </w:pPr>
      <w:r>
        <w:rPr>
          <w:rFonts w:hint="eastAsia" w:ascii="宋体" w:hAnsi="宋体" w:eastAsia="宋体" w:cs="宋体"/>
        </w:rPr>
        <w:t>投标人</w:t>
      </w:r>
      <w:r>
        <w:rPr>
          <w:rFonts w:hint="eastAsia" w:eastAsia="宋体" w:cs="宋体"/>
          <w:lang w:val="en-US" w:eastAsia="zh-CN"/>
        </w:rPr>
        <w:t>根据要求</w:t>
      </w:r>
      <w:r>
        <w:rPr>
          <w:rFonts w:hint="eastAsia" w:ascii="宋体" w:hAnsi="宋体" w:eastAsia="宋体" w:cs="宋体"/>
        </w:rPr>
        <w:t>，进行合理报价。</w:t>
      </w:r>
      <w:r>
        <w:rPr>
          <w:rFonts w:hint="eastAsia" w:ascii="宋体" w:hAnsi="宋体" w:eastAsia="宋体" w:cs="宋体"/>
          <w:highlight w:val="yellow"/>
          <w:lang w:val="en-US" w:eastAsia="zh-CN"/>
        </w:rPr>
        <w:t>柴油</w:t>
      </w:r>
      <w:r>
        <w:rPr>
          <w:rFonts w:hint="eastAsia" w:ascii="宋体" w:hAnsi="宋体" w:eastAsia="宋体" w:cs="宋体"/>
          <w:highlight w:val="yellow"/>
        </w:rPr>
        <w:t>应按比</w:t>
      </w:r>
      <w:r>
        <w:rPr>
          <w:rFonts w:hint="eastAsia" w:ascii="宋体" w:hAnsi="宋体" w:eastAsia="宋体" w:cs="宋体"/>
          <w:highlight w:val="yellow"/>
          <w:lang w:val="en-US" w:eastAsia="zh-CN"/>
        </w:rPr>
        <w:t>政府指导价</w:t>
      </w:r>
      <w:r>
        <w:rPr>
          <w:rFonts w:hint="eastAsia" w:ascii="宋体" w:hAnsi="宋体" w:eastAsia="宋体" w:cs="宋体"/>
          <w:highlight w:val="yellow"/>
        </w:rPr>
        <w:t>优惠××元/</w:t>
      </w:r>
      <w:r>
        <w:rPr>
          <w:rFonts w:hint="eastAsia" w:ascii="宋体" w:hAnsi="宋体" w:eastAsia="宋体" w:cs="宋体"/>
          <w:highlight w:val="yellow"/>
          <w:lang w:val="en-US" w:eastAsia="zh-CN"/>
        </w:rPr>
        <w:t>升</w:t>
      </w:r>
      <w:r>
        <w:rPr>
          <w:rFonts w:hint="eastAsia" w:ascii="宋体" w:hAnsi="宋体" w:eastAsia="宋体" w:cs="宋体"/>
          <w:highlight w:val="yellow"/>
        </w:rPr>
        <w:t>进行报价，并在开标时提供开标日前一天的单价为：××元/</w:t>
      </w:r>
      <w:r>
        <w:rPr>
          <w:rFonts w:hint="eastAsia" w:eastAsia="宋体" w:cs="宋体"/>
          <w:highlight w:val="yellow"/>
          <w:lang w:val="en-US" w:eastAsia="zh-CN"/>
        </w:rPr>
        <w:t>升</w:t>
      </w:r>
      <w:r>
        <w:rPr>
          <w:rFonts w:hint="eastAsia" w:ascii="宋体" w:hAnsi="宋体" w:eastAsia="宋体" w:cs="宋体"/>
          <w:highlight w:val="yellow"/>
        </w:rPr>
        <w:t>，同时提供证明。</w:t>
      </w:r>
    </w:p>
    <w:p>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比</w:t>
      </w:r>
      <w:r>
        <w:rPr>
          <w:rFonts w:hint="eastAsia" w:ascii="宋体" w:hAnsi="宋体" w:eastAsia="宋体" w:cs="宋体"/>
          <w:b/>
          <w:u w:val="single"/>
          <w:lang w:val="en-US" w:eastAsia="zh-CN"/>
        </w:rPr>
        <w:t>政府指导价</w:t>
      </w:r>
      <w:r>
        <w:rPr>
          <w:rFonts w:hint="eastAsia" w:ascii="宋体" w:hAnsi="宋体" w:eastAsia="宋体" w:cs="宋体"/>
          <w:b/>
          <w:u w:val="single"/>
        </w:rPr>
        <w:t>优惠××元/</w:t>
      </w:r>
      <w:r>
        <w:rPr>
          <w:rFonts w:hint="eastAsia" w:eastAsia="宋体" w:cs="宋体"/>
          <w:b/>
          <w:u w:val="single"/>
          <w:lang w:val="en-US" w:eastAsia="zh-CN"/>
        </w:rPr>
        <w:t>升</w:t>
      </w:r>
      <w:r>
        <w:rPr>
          <w:rFonts w:hint="eastAsia" w:ascii="宋体" w:hAnsi="宋体" w:eastAsia="宋体" w:cs="宋体"/>
          <w:b/>
          <w:u w:val="single"/>
        </w:rPr>
        <w:t>（人民币）元</w:t>
      </w:r>
      <w:r>
        <w:rPr>
          <w:rFonts w:hint="eastAsia" w:ascii="宋体" w:hAnsi="宋体" w:eastAsia="宋体" w:cs="宋体"/>
          <w:b/>
        </w:rPr>
        <w:t>（请务必报含税价和不含税价并写明税率）。</w:t>
      </w:r>
    </w:p>
    <w:p>
      <w:pPr>
        <w:pStyle w:val="88"/>
        <w:ind w:firstLine="480"/>
        <w:rPr>
          <w:rFonts w:hint="eastAsia" w:ascii="宋体" w:hAnsi="宋体" w:eastAsia="宋体" w:cs="宋体"/>
        </w:rPr>
      </w:pPr>
      <w:r>
        <w:rPr>
          <w:rFonts w:hint="eastAsia" w:ascii="宋体" w:hAnsi="宋体" w:eastAsia="宋体" w:cs="宋体"/>
        </w:rPr>
        <w:t>4、投标保证金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开户行：中国工商银行股份有限公司济南天桥支行</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账号：1602005019200116248</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行号：102451000504</w:t>
      </w:r>
    </w:p>
    <w:p>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pageBreakBefore w:val="0"/>
        <w:kinsoku/>
        <w:overflowPunct/>
        <w:topLinePunct w:val="0"/>
        <w:autoSpaceDE/>
        <w:autoSpaceDN/>
        <w:bidi w:val="0"/>
        <w:ind w:firstLine="197"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代理商投标要携带生产商的授权书、原厂售后服务承诺书，</w:t>
      </w:r>
      <w:r>
        <w:rPr>
          <w:rFonts w:hint="eastAsia" w:ascii="宋体" w:hAnsi="宋体" w:eastAsia="宋体" w:cs="宋体"/>
          <w:b/>
          <w:color w:val="000000"/>
          <w:sz w:val="24"/>
          <w:szCs w:val="24"/>
        </w:rPr>
        <w:t>根据实际情况提供即可，无格式限制；</w:t>
      </w:r>
    </w:p>
    <w:p>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pPr>
        <w:spacing w:line="460" w:lineRule="exact"/>
        <w:ind w:firstLine="480"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pPr>
        <w:pStyle w:val="80"/>
        <w:rPr>
          <w:rFonts w:hint="eastAsia" w:ascii="宋体" w:hAnsi="宋体" w:eastAsia="宋体" w:cs="宋体"/>
        </w:rPr>
      </w:pPr>
      <w:r>
        <w:rPr>
          <w:rFonts w:hint="eastAsia" w:ascii="宋体" w:hAnsi="宋体" w:eastAsia="宋体" w:cs="宋体"/>
        </w:rPr>
        <w:t>五、议程安排</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1、发标时间：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woUserID w:val="2"/>
        </w:rPr>
        <w:t>5</w:t>
      </w:r>
      <w:r>
        <w:rPr>
          <w:rFonts w:hint="eastAsia" w:ascii="宋体" w:hAnsi="宋体" w:eastAsia="宋体" w:cs="宋体"/>
          <w:b w:val="0"/>
          <w:color w:val="auto"/>
          <w:highlight w:val="none"/>
        </w:rPr>
        <w:t>年</w:t>
      </w:r>
      <w:r>
        <w:rPr>
          <w:rFonts w:hint="default" w:ascii="宋体" w:hAnsi="宋体" w:eastAsia="宋体" w:cs="宋体"/>
          <w:b w:val="0"/>
          <w:color w:val="auto"/>
          <w:highlight w:val="none"/>
          <w:woUserID w:val="2"/>
        </w:rPr>
        <w:t>8</w:t>
      </w:r>
      <w:r>
        <w:rPr>
          <w:rFonts w:hint="eastAsia" w:ascii="宋体" w:hAnsi="宋体" w:eastAsia="宋体" w:cs="宋体"/>
          <w:b w:val="0"/>
          <w:color w:val="auto"/>
          <w:highlight w:val="none"/>
        </w:rPr>
        <w:t>月</w:t>
      </w:r>
      <w:r>
        <w:rPr>
          <w:rFonts w:hint="default" w:ascii="宋体" w:hAnsi="宋体" w:eastAsia="宋体" w:cs="宋体"/>
          <w:b w:val="0"/>
          <w:color w:val="auto"/>
          <w:highlight w:val="none"/>
          <w:woUserID w:val="1"/>
        </w:rPr>
        <w:t>8</w:t>
      </w:r>
      <w:r>
        <w:rPr>
          <w:rFonts w:hint="eastAsia" w:ascii="宋体" w:hAnsi="宋体" w:eastAsia="宋体" w:cs="宋体"/>
          <w:b w:val="0"/>
          <w:color w:val="auto"/>
          <w:highlight w:val="none"/>
        </w:rPr>
        <w:t>日（周</w:t>
      </w:r>
      <w:r>
        <w:rPr>
          <w:rFonts w:hint="default" w:ascii="宋体" w:hAnsi="宋体" w:eastAsia="宋体" w:cs="宋体"/>
          <w:b w:val="0"/>
          <w:color w:val="auto"/>
          <w:highlight w:val="none"/>
          <w:woUserID w:val="1"/>
        </w:rPr>
        <w:t>五</w:t>
      </w:r>
      <w:r>
        <w:rPr>
          <w:rFonts w:hint="eastAsia" w:ascii="宋体" w:hAnsi="宋体" w:eastAsia="宋体" w:cs="宋体"/>
          <w:b w:val="0"/>
          <w:color w:val="auto"/>
          <w:highlight w:val="none"/>
        </w:rPr>
        <w:t>）</w:t>
      </w:r>
    </w:p>
    <w:p>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woUserID w:val="2"/>
        </w:rPr>
        <w:t>5</w:t>
      </w:r>
      <w:r>
        <w:rPr>
          <w:rFonts w:hint="eastAsia" w:ascii="宋体" w:hAnsi="宋体" w:eastAsia="宋体" w:cs="宋体"/>
          <w:bCs/>
        </w:rPr>
        <w:t>年</w:t>
      </w:r>
      <w:r>
        <w:rPr>
          <w:rFonts w:hint="default" w:eastAsia="宋体" w:cs="宋体"/>
          <w:bCs/>
          <w:woUserID w:val="2"/>
        </w:rPr>
        <w:t>8</w:t>
      </w:r>
      <w:r>
        <w:rPr>
          <w:rFonts w:hint="eastAsia" w:ascii="宋体" w:hAnsi="宋体" w:eastAsia="宋体" w:cs="宋体"/>
          <w:bCs/>
        </w:rPr>
        <w:t>月</w:t>
      </w:r>
      <w:r>
        <w:rPr>
          <w:rFonts w:hint="default" w:eastAsia="宋体" w:cs="宋体"/>
          <w:bCs/>
          <w:woUserID w:val="1"/>
        </w:rPr>
        <w:t>20</w:t>
      </w:r>
      <w:r>
        <w:rPr>
          <w:rFonts w:hint="eastAsia" w:ascii="宋体" w:hAnsi="宋体" w:eastAsia="宋体" w:cs="宋体"/>
          <w:bCs/>
        </w:rPr>
        <w:t>日</w:t>
      </w:r>
      <w:r>
        <w:rPr>
          <w:rFonts w:hint="eastAsia" w:ascii="宋体" w:hAnsi="宋体" w:eastAsia="宋体" w:cs="宋体"/>
        </w:rPr>
        <w:t>（周</w:t>
      </w:r>
      <w:r>
        <w:rPr>
          <w:rFonts w:hint="default" w:eastAsia="宋体" w:cs="宋体"/>
          <w:woUserID w:val="1"/>
        </w:rPr>
        <w:t>三</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pPr>
        <w:pStyle w:val="84"/>
        <w:ind w:firstLine="480"/>
        <w:rPr>
          <w:rFonts w:hint="eastAsia" w:ascii="宋体" w:hAnsi="宋体" w:eastAsia="宋体" w:cs="宋体"/>
        </w:rPr>
      </w:pPr>
      <w:r>
        <w:rPr>
          <w:rFonts w:hint="eastAsia" w:ascii="宋体" w:hAnsi="宋体" w:eastAsia="宋体" w:cs="宋体"/>
        </w:rPr>
        <w:t>4、技术答疑</w:t>
      </w:r>
    </w:p>
    <w:p>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woUserID w:val="1"/>
        </w:rPr>
        <w:t>202</w:t>
      </w:r>
      <w:r>
        <w:rPr>
          <w:rFonts w:hint="eastAsia" w:eastAsia="宋体" w:cs="宋体"/>
          <w:bCs/>
          <w:lang w:val="en-US" w:eastAsia="zh-CN"/>
          <w:woUserID w:val="1"/>
        </w:rPr>
        <w:t>5</w:t>
      </w:r>
      <w:r>
        <w:rPr>
          <w:rFonts w:hint="eastAsia" w:ascii="宋体" w:hAnsi="宋体" w:eastAsia="宋体" w:cs="宋体"/>
          <w:bCs/>
          <w:woUserID w:val="1"/>
        </w:rPr>
        <w:t>年</w:t>
      </w:r>
      <w:r>
        <w:rPr>
          <w:rFonts w:hint="default" w:eastAsia="宋体" w:cs="宋体"/>
          <w:bCs/>
          <w:woUserID w:val="1"/>
        </w:rPr>
        <w:t>8</w:t>
      </w:r>
      <w:r>
        <w:rPr>
          <w:rFonts w:hint="eastAsia" w:ascii="宋体" w:hAnsi="宋体" w:eastAsia="宋体" w:cs="宋体"/>
          <w:bCs/>
          <w:woUserID w:val="1"/>
        </w:rPr>
        <w:t>月</w:t>
      </w:r>
      <w:r>
        <w:rPr>
          <w:rFonts w:hint="default" w:eastAsia="宋体" w:cs="宋体"/>
          <w:bCs/>
          <w:woUserID w:val="1"/>
        </w:rPr>
        <w:t>20</w:t>
      </w:r>
      <w:r>
        <w:rPr>
          <w:rFonts w:hint="eastAsia" w:ascii="宋体" w:hAnsi="宋体" w:eastAsia="宋体" w:cs="宋体"/>
          <w:bCs/>
          <w:woUserID w:val="1"/>
        </w:rPr>
        <w:t>日</w:t>
      </w:r>
      <w:r>
        <w:rPr>
          <w:rFonts w:hint="eastAsia" w:ascii="宋体" w:hAnsi="宋体" w:eastAsia="宋体" w:cs="宋体"/>
          <w:woUserID w:val="1"/>
        </w:rPr>
        <w:t>（周</w:t>
      </w:r>
      <w:r>
        <w:rPr>
          <w:rFonts w:hint="default" w:eastAsia="宋体" w:cs="宋体"/>
          <w:woUserID w:val="1"/>
        </w:rPr>
        <w:t>三</w:t>
      </w:r>
      <w:r>
        <w:rPr>
          <w:rFonts w:hint="eastAsia" w:ascii="宋体" w:hAnsi="宋体" w:eastAsia="宋体" w:cs="宋体"/>
          <w:woUserID w:val="1"/>
        </w:rPr>
        <w:t>）</w:t>
      </w:r>
      <w:r>
        <w:rPr>
          <w:rFonts w:hint="eastAsia" w:ascii="宋体" w:hAnsi="宋体" w:eastAsia="宋体" w:cs="宋体"/>
        </w:rPr>
        <w:t>下午17点前，逾期不受理</w:t>
      </w:r>
    </w:p>
    <w:p>
      <w:pPr>
        <w:pStyle w:val="78"/>
        <w:ind w:firstLine="480"/>
        <w:rPr>
          <w:rFonts w:hint="eastAsia" w:ascii="宋体" w:hAnsi="宋体" w:eastAsia="宋体" w:cs="宋体"/>
        </w:rPr>
      </w:pPr>
      <w:r>
        <w:rPr>
          <w:rFonts w:hint="eastAsia" w:ascii="宋体" w:hAnsi="宋体" w:eastAsia="宋体" w:cs="宋体"/>
        </w:rPr>
        <w:t>答疑方式：书面及邮件</w:t>
      </w:r>
    </w:p>
    <w:p>
      <w:pPr>
        <w:pStyle w:val="78"/>
        <w:ind w:firstLine="480"/>
        <w:rPr>
          <w:rFonts w:hint="eastAsia"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孟浩</w:t>
      </w:r>
    </w:p>
    <w:p>
      <w:pPr>
        <w:pStyle w:val="78"/>
        <w:ind w:firstLine="480"/>
        <w:rPr>
          <w:rFonts w:hint="default" w:ascii="宋体" w:hAnsi="宋体" w:eastAsia="宋体" w:cs="宋体"/>
          <w:lang w:val="en-US" w:eastAsia="zh-CN"/>
        </w:rPr>
      </w:pPr>
      <w:r>
        <w:rPr>
          <w:rFonts w:hint="eastAsia" w:ascii="宋体" w:hAnsi="宋体" w:eastAsia="宋体" w:cs="宋体"/>
        </w:rPr>
        <w:t>电    话：1</w:t>
      </w:r>
      <w:r>
        <w:rPr>
          <w:rFonts w:hint="eastAsia" w:eastAsia="宋体" w:cs="宋体"/>
          <w:lang w:val="en-US" w:eastAsia="zh-CN"/>
        </w:rPr>
        <w:t>3305459022</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2470953264</w:t>
      </w:r>
      <w:r>
        <w:rPr>
          <w:rFonts w:hint="eastAsia" w:ascii="宋体" w:hAnsi="宋体" w:eastAsia="宋体" w:cs="宋体"/>
        </w:rPr>
        <w:t xml:space="preserve">@qq.com </w:t>
      </w:r>
    </w:p>
    <w:p>
      <w:pPr>
        <w:pStyle w:val="84"/>
        <w:ind w:firstLine="480"/>
        <w:rPr>
          <w:rFonts w:hint="eastAsia" w:ascii="宋体" w:hAnsi="宋体" w:eastAsia="宋体" w:cs="宋体"/>
        </w:rPr>
      </w:pPr>
      <w:r>
        <w:rPr>
          <w:rFonts w:hint="eastAsia" w:ascii="宋体" w:hAnsi="宋体" w:eastAsia="宋体" w:cs="宋体"/>
        </w:rPr>
        <w:t>5、商务答疑</w:t>
      </w:r>
    </w:p>
    <w:p>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pPr>
        <w:pStyle w:val="84"/>
        <w:ind w:firstLine="480"/>
        <w:rPr>
          <w:rFonts w:hint="eastAsia" w:ascii="宋体" w:hAnsi="宋体" w:eastAsia="宋体" w:cs="宋体"/>
        </w:rPr>
      </w:pPr>
      <w:r>
        <w:rPr>
          <w:rFonts w:hint="eastAsia" w:ascii="宋体" w:hAnsi="宋体" w:eastAsia="宋体" w:cs="宋体"/>
        </w:rPr>
        <w:t>6、投标报名及注意事项</w:t>
      </w:r>
    </w:p>
    <w:p>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pPr>
        <w:pStyle w:val="84"/>
        <w:ind w:firstLine="480"/>
        <w:rPr>
          <w:rFonts w:hint="eastAsia"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woUserID w:val="2"/>
        </w:rPr>
        <w:t>5</w:t>
      </w:r>
      <w:r>
        <w:rPr>
          <w:rFonts w:hint="eastAsia" w:ascii="宋体" w:hAnsi="宋体" w:eastAsia="宋体" w:cs="宋体"/>
          <w:color w:val="000000"/>
          <w:sz w:val="24"/>
          <w:szCs w:val="24"/>
          <w:highlight w:val="cyan"/>
        </w:rPr>
        <w:t>年</w:t>
      </w:r>
      <w:r>
        <w:rPr>
          <w:rFonts w:hint="default" w:hAnsi="宋体" w:cs="宋体"/>
          <w:color w:val="000000"/>
          <w:sz w:val="24"/>
          <w:szCs w:val="24"/>
          <w:highlight w:val="cyan"/>
          <w:woUserID w:val="2"/>
        </w:rPr>
        <w:t>8</w:t>
      </w:r>
      <w:r>
        <w:rPr>
          <w:rFonts w:hint="eastAsia" w:ascii="宋体" w:hAnsi="宋体" w:eastAsia="宋体" w:cs="宋体"/>
          <w:color w:val="000000"/>
          <w:sz w:val="24"/>
          <w:szCs w:val="24"/>
          <w:highlight w:val="cyan"/>
        </w:rPr>
        <w:t>月</w:t>
      </w:r>
      <w:r>
        <w:rPr>
          <w:rFonts w:hint="default" w:hAnsi="宋体" w:cs="宋体"/>
          <w:color w:val="000000"/>
          <w:sz w:val="24"/>
          <w:szCs w:val="24"/>
          <w:highlight w:val="cyan"/>
          <w:woUserID w:val="1"/>
        </w:rPr>
        <w:t>22</w:t>
      </w:r>
      <w:r>
        <w:rPr>
          <w:rFonts w:hint="eastAsia" w:ascii="宋体" w:hAnsi="宋体" w:eastAsia="宋体" w:cs="宋体"/>
          <w:color w:val="000000"/>
          <w:sz w:val="24"/>
          <w:szCs w:val="24"/>
          <w:highlight w:val="cyan"/>
        </w:rPr>
        <w:t>日（周</w:t>
      </w:r>
      <w:r>
        <w:rPr>
          <w:rFonts w:hint="default" w:hAnsi="宋体" w:cs="宋体"/>
          <w:color w:val="000000"/>
          <w:sz w:val="24"/>
          <w:szCs w:val="24"/>
          <w:highlight w:val="cyan"/>
          <w:woUserID w:val="1"/>
        </w:rPr>
        <w:t>五</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2"/>
        </w:rPr>
        <w:t>上</w:t>
      </w:r>
      <w:r>
        <w:rPr>
          <w:rFonts w:hint="eastAsia" w:ascii="宋体" w:hAnsi="宋体" w:eastAsia="宋体" w:cs="宋体"/>
          <w:color w:val="000000"/>
          <w:sz w:val="24"/>
          <w:szCs w:val="24"/>
          <w:highlight w:val="cyan"/>
        </w:rPr>
        <w:t>午</w:t>
      </w:r>
      <w:r>
        <w:rPr>
          <w:rFonts w:hint="default" w:hAnsi="宋体" w:cs="宋体"/>
          <w:color w:val="000000"/>
          <w:sz w:val="24"/>
          <w:szCs w:val="24"/>
          <w:highlight w:val="cyan"/>
          <w:woUserID w:val="2"/>
        </w:rPr>
        <w:t>9</w:t>
      </w:r>
      <w:r>
        <w:rPr>
          <w:rFonts w:hint="eastAsia" w:ascii="宋体" w:hAnsi="宋体" w:eastAsia="宋体" w:cs="宋体"/>
          <w:color w:val="000000"/>
          <w:sz w:val="24"/>
          <w:szCs w:val="24"/>
          <w:highlight w:val="cyan"/>
        </w:rPr>
        <w:t>：</w:t>
      </w:r>
      <w:r>
        <w:rPr>
          <w:rFonts w:hint="default" w:hAnsi="宋体" w:cs="宋体"/>
          <w:color w:val="000000"/>
          <w:sz w:val="24"/>
          <w:szCs w:val="24"/>
          <w:highlight w:val="cyan"/>
          <w:woUserID w:val="1"/>
        </w:rPr>
        <w:t>0</w:t>
      </w:r>
      <w:bookmarkStart w:id="31" w:name="_GoBack"/>
      <w:bookmarkEnd w:id="31"/>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pPr>
        <w:pStyle w:val="84"/>
        <w:ind w:firstLine="480"/>
        <w:rPr>
          <w:rFonts w:hint="eastAsia" w:ascii="宋体" w:hAnsi="宋体" w:eastAsia="宋体" w:cs="宋体"/>
        </w:rPr>
      </w:pPr>
      <w:r>
        <w:rPr>
          <w:rFonts w:hint="eastAsia" w:ascii="宋体" w:hAnsi="宋体" w:eastAsia="宋体" w:cs="宋体"/>
        </w:rPr>
        <w:t>8、开标方式</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如选择线上参与开标，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pPr>
        <w:pStyle w:val="80"/>
        <w:rPr>
          <w:rFonts w:hint="eastAsia" w:ascii="宋体" w:hAnsi="宋体" w:eastAsia="宋体" w:cs="宋体"/>
        </w:rPr>
      </w:pPr>
      <w:r>
        <w:rPr>
          <w:rFonts w:hint="eastAsia" w:ascii="宋体" w:hAnsi="宋体" w:eastAsia="宋体" w:cs="宋体"/>
        </w:rPr>
        <w:t>六、评标规则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rPr>
        <w:t>技术标入围后，原则上合理最低价中标</w:t>
      </w:r>
      <w:r>
        <w:rPr>
          <w:rFonts w:hint="eastAsia" w:ascii="宋体" w:hAnsi="宋体" w:eastAsia="宋体" w:cs="宋体"/>
          <w:sz w:val="24"/>
          <w:szCs w:val="24"/>
        </w:rPr>
        <w:t>。</w:t>
      </w:r>
      <w:r>
        <w:rPr>
          <w:rFonts w:hint="eastAsia" w:ascii="宋体" w:hAnsi="宋体" w:eastAsia="宋体" w:cs="宋体"/>
          <w:color w:val="000000"/>
          <w:sz w:val="24"/>
          <w:szCs w:val="24"/>
        </w:rPr>
        <w:t>本着公平、公正、公开的原则，在通过技术标综合评审后入围的前提下，选择合理最低价确定中标人</w:t>
      </w:r>
      <w:r>
        <w:rPr>
          <w:rFonts w:hint="eastAsia" w:ascii="宋体" w:hAnsi="宋体" w:eastAsia="宋体" w:cs="宋体"/>
          <w:b/>
          <w:color w:val="000000"/>
          <w:sz w:val="24"/>
          <w:szCs w:val="24"/>
        </w:rPr>
        <w:t>，对未中标方不做任何解释。</w:t>
      </w:r>
    </w:p>
    <w:p>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pPr>
        <w:pStyle w:val="15"/>
        <w:ind w:firstLine="480"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pPr>
        <w:numPr>
          <w:ilvl w:val="0"/>
          <w:numId w:val="5"/>
        </w:numPr>
        <w:spacing w:line="420" w:lineRule="exact"/>
        <w:rPr>
          <w:rFonts w:hint="eastAsia" w:ascii="宋体" w:hAnsi="宋体" w:eastAsia="宋体" w:cs="宋体"/>
          <w:b/>
          <w:sz w:val="24"/>
          <w:szCs w:val="24"/>
        </w:rPr>
      </w:pPr>
      <w:r>
        <w:rPr>
          <w:rFonts w:hint="eastAsia" w:ascii="宋体" w:hAnsi="宋体" w:eastAsia="宋体" w:cs="宋体"/>
          <w:b/>
          <w:sz w:val="24"/>
          <w:szCs w:val="24"/>
        </w:rPr>
        <w:t>资质标评审：资质标评审：资质标审核通过的单位，</w:t>
      </w:r>
      <w:r>
        <w:rPr>
          <w:rFonts w:hint="eastAsia" w:ascii="宋体" w:hAnsi="宋体" w:cs="宋体"/>
          <w:b/>
          <w:sz w:val="24"/>
          <w:szCs w:val="24"/>
          <w:lang w:val="en-US" w:eastAsia="zh-CN"/>
        </w:rPr>
        <w:t>首先进行</w:t>
      </w:r>
      <w:r>
        <w:rPr>
          <w:rFonts w:hint="eastAsia" w:ascii="宋体" w:hAnsi="宋体" w:eastAsia="宋体" w:cs="宋体"/>
          <w:b/>
          <w:sz w:val="24"/>
          <w:szCs w:val="24"/>
        </w:rPr>
        <w:t>公开唱标→商务条款相应确认→进入技术标评审；</w:t>
      </w:r>
    </w:p>
    <w:p>
      <w:pPr>
        <w:numPr>
          <w:ilvl w:val="0"/>
          <w:numId w:val="5"/>
        </w:numPr>
        <w:spacing w:line="420" w:lineRule="exact"/>
        <w:rPr>
          <w:rFonts w:hint="eastAsia" w:ascii="宋体" w:hAnsi="宋体" w:eastAsia="宋体" w:cs="宋体"/>
          <w:b/>
          <w:sz w:val="24"/>
          <w:szCs w:val="24"/>
          <w:highlight w:val="yellow"/>
        </w:rPr>
      </w:pPr>
      <w:r>
        <w:rPr>
          <w:rFonts w:hint="eastAsia" w:ascii="宋体" w:hAnsi="宋体" w:eastAsia="宋体" w:cs="宋体"/>
          <w:b/>
          <w:color w:val="000000"/>
          <w:sz w:val="24"/>
          <w:szCs w:val="24"/>
        </w:rPr>
        <w:t>技术标评审</w:t>
      </w:r>
      <w:r>
        <w:rPr>
          <w:rFonts w:hint="eastAsia" w:ascii="宋体" w:hAnsi="宋体" w:eastAsia="宋体" w:cs="宋体"/>
          <w:b/>
          <w:sz w:val="24"/>
          <w:szCs w:val="24"/>
        </w:rPr>
        <w:t>：技术标评标专家组，通过重汽e采通，对各投标人的《投标文件（技术标）》进行综合评审；评审期间产生的技术澄清均由投标人在重汽e采通平台内完成提交；评审合格</w:t>
      </w:r>
      <w:r>
        <w:rPr>
          <w:rFonts w:hint="default" w:ascii="宋体" w:hAnsi="宋体" w:cs="宋体"/>
          <w:b/>
          <w:sz w:val="24"/>
          <w:szCs w:val="24"/>
          <w:woUserID w:val="2"/>
        </w:rPr>
        <w:t>（技术标评分＞80分）</w:t>
      </w:r>
      <w:r>
        <w:rPr>
          <w:rFonts w:hint="eastAsia" w:ascii="宋体" w:hAnsi="宋体" w:eastAsia="宋体" w:cs="宋体"/>
          <w:b/>
          <w:sz w:val="24"/>
          <w:szCs w:val="24"/>
        </w:rPr>
        <w:t>的单位进入商务标评审环节，评审不合格的单位被淘汰；</w:t>
      </w:r>
    </w:p>
    <w:p>
      <w:pPr>
        <w:numPr>
          <w:ilvl w:val="255"/>
          <w:numId w:val="0"/>
        </w:numPr>
        <w:spacing w:line="420" w:lineRule="exact"/>
        <w:ind w:firstLine="480" w:firstLineChars="200"/>
        <w:rPr>
          <w:rFonts w:hint="eastAsia" w:ascii="宋体" w:hAnsi="宋体" w:eastAsia="宋体" w:cs="宋体"/>
          <w:b/>
          <w:sz w:val="24"/>
          <w:szCs w:val="24"/>
          <w:highlight w:val="yellow"/>
        </w:rPr>
      </w:pP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p>
    <w:p>
      <w:pPr>
        <w:numPr>
          <w:ilvl w:val="0"/>
          <w:numId w:val="6"/>
        </w:numPr>
        <w:spacing w:line="420" w:lineRule="exact"/>
        <w:ind w:left="0" w:firstLine="0"/>
        <w:rPr>
          <w:rFonts w:hint="eastAsia" w:ascii="宋体" w:hAnsi="宋体" w:eastAsia="宋体" w:cs="宋体"/>
          <w:b/>
          <w:sz w:val="24"/>
          <w:szCs w:val="24"/>
        </w:rPr>
      </w:pPr>
      <w:r>
        <w:rPr>
          <w:rFonts w:hint="eastAsia" w:ascii="宋体" w:hAnsi="宋体" w:eastAsia="宋体" w:cs="宋体"/>
          <w:b/>
          <w:sz w:val="24"/>
          <w:szCs w:val="24"/>
        </w:rPr>
        <w:t>商务标评审：公开唱标→商务条款相应确认→价格澄清→商务标评审；评审期间产生的商务价格澄清均由投标人在重汽e采通平台内限时完成提交；</w:t>
      </w:r>
    </w:p>
    <w:p>
      <w:pPr>
        <w:pStyle w:val="4"/>
        <w:ind w:firstLine="480"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中标人确定：技术入围后，原则上合理最低价中标。</w:t>
      </w:r>
    </w:p>
    <w:p>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pPr>
        <w:pStyle w:val="78"/>
        <w:ind w:firstLine="480"/>
        <w:rPr>
          <w:rFonts w:hint="eastAsia" w:ascii="宋体" w:hAnsi="宋体" w:eastAsia="宋体" w:cs="宋体"/>
        </w:rPr>
      </w:pPr>
      <w:r>
        <w:rPr>
          <w:rFonts w:hint="eastAsia" w:ascii="宋体" w:hAnsi="宋体" w:eastAsia="宋体" w:cs="宋体"/>
        </w:rPr>
        <w:t>2、中标</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hint="eastAsia" w:ascii="宋体" w:hAnsi="宋体" w:eastAsia="宋体" w:cs="宋体"/>
        </w:rPr>
      </w:pPr>
      <w:r>
        <w:rPr>
          <w:rFonts w:hint="eastAsia" w:ascii="宋体" w:hAnsi="宋体" w:eastAsia="宋体" w:cs="宋体"/>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pStyle w:val="80"/>
        <w:rPr>
          <w:rFonts w:hint="eastAsia" w:ascii="宋体" w:hAnsi="宋体" w:eastAsia="宋体" w:cs="宋体"/>
        </w:rPr>
      </w:pPr>
      <w:r>
        <w:rPr>
          <w:rFonts w:hint="eastAsia" w:ascii="宋体" w:hAnsi="宋体" w:eastAsia="宋体" w:cs="宋体"/>
        </w:rPr>
        <w:t>八、其他</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pPr>
    </w:p>
    <w:p>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附件1</w:t>
      </w:r>
      <w:bookmarkStart w:id="6" w:name="_Toc212369550"/>
      <w:bookmarkStart w:id="7" w:name="_Toc25811"/>
      <w:bookmarkStart w:id="8" w:name="_Toc353881012"/>
      <w:bookmarkStart w:id="9" w:name="_Toc639004"/>
      <w:r>
        <w:rPr>
          <w:rFonts w:hint="eastAsia" w:ascii="宋体" w:hAnsi="宋体" w:eastAsia="宋体" w:cs="宋体"/>
        </w:rPr>
        <w:t xml:space="preserve"> 投标函</w:t>
      </w:r>
      <w:bookmarkEnd w:id="6"/>
      <w:bookmarkEnd w:id="7"/>
      <w:bookmarkEnd w:id="8"/>
      <w:bookmarkEnd w:id="9"/>
    </w:p>
    <w:p>
      <w:pPr>
        <w:pStyle w:val="78"/>
        <w:ind w:firstLine="480"/>
        <w:rPr>
          <w:rFonts w:hint="eastAsia" w:ascii="宋体" w:hAnsi="宋体" w:eastAsia="宋体" w:cs="宋体"/>
        </w:rPr>
      </w:pPr>
      <w:r>
        <w:rPr>
          <w:rFonts w:hint="eastAsia" w:ascii="宋体" w:hAnsi="宋体" w:eastAsia="宋体" w:cs="宋体"/>
        </w:rPr>
        <w:t>致：中国重汽集团济南动力有限公司：</w:t>
      </w:r>
    </w:p>
    <w:p>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pPr>
        <w:pStyle w:val="78"/>
        <w:ind w:firstLine="480"/>
        <w:rPr>
          <w:rFonts w:hint="eastAsia" w:ascii="宋体" w:hAnsi="宋体" w:eastAsia="宋体" w:cs="宋体"/>
        </w:rPr>
      </w:pPr>
      <w:r>
        <w:rPr>
          <w:rFonts w:hint="eastAsia" w:ascii="宋体" w:hAnsi="宋体" w:eastAsia="宋体" w:cs="宋体"/>
        </w:rPr>
        <w:t>据此函，签字代表宣布同意如下：</w:t>
      </w:r>
    </w:p>
    <w:p>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pPr>
        <w:pStyle w:val="78"/>
        <w:ind w:firstLine="480"/>
        <w:rPr>
          <w:rFonts w:hint="eastAsia" w:ascii="宋体" w:hAnsi="宋体" w:eastAsia="宋体" w:cs="宋体"/>
        </w:rPr>
      </w:pPr>
      <w:r>
        <w:rPr>
          <w:rFonts w:hint="eastAsia" w:ascii="宋体" w:hAnsi="宋体" w:eastAsia="宋体" w:cs="宋体"/>
        </w:rPr>
        <w:t xml:space="preserve">地址：                             </w:t>
      </w:r>
    </w:p>
    <w:p>
      <w:pPr>
        <w:pStyle w:val="78"/>
        <w:ind w:firstLine="480"/>
        <w:rPr>
          <w:rFonts w:hint="eastAsia" w:ascii="宋体" w:hAnsi="宋体" w:eastAsia="宋体" w:cs="宋体"/>
        </w:rPr>
      </w:pPr>
      <w:r>
        <w:rPr>
          <w:rFonts w:hint="eastAsia" w:ascii="宋体" w:hAnsi="宋体" w:eastAsia="宋体" w:cs="宋体"/>
        </w:rPr>
        <w:t xml:space="preserve">邮编：        </w:t>
      </w:r>
    </w:p>
    <w:p>
      <w:pPr>
        <w:pStyle w:val="78"/>
        <w:ind w:firstLine="480"/>
        <w:rPr>
          <w:rFonts w:hint="eastAsia" w:ascii="宋体" w:hAnsi="宋体" w:eastAsia="宋体" w:cs="宋体"/>
        </w:rPr>
      </w:pPr>
      <w:r>
        <w:rPr>
          <w:rFonts w:hint="eastAsia" w:ascii="宋体" w:hAnsi="宋体" w:eastAsia="宋体" w:cs="宋体"/>
        </w:rPr>
        <w:t xml:space="preserve">电话：        传真：                   </w:t>
      </w:r>
    </w:p>
    <w:p>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pPr>
        <w:pStyle w:val="78"/>
        <w:ind w:firstLine="480"/>
        <w:rPr>
          <w:rFonts w:hint="eastAsia" w:ascii="宋体" w:hAnsi="宋体" w:eastAsia="宋体" w:cs="宋体"/>
        </w:rPr>
      </w:pPr>
      <w:r>
        <w:rPr>
          <w:rFonts w:hint="eastAsia" w:ascii="宋体" w:hAnsi="宋体" w:eastAsia="宋体" w:cs="宋体"/>
        </w:rPr>
        <w:t xml:space="preserve">开户银行：                   </w:t>
      </w:r>
    </w:p>
    <w:p>
      <w:pPr>
        <w:pStyle w:val="78"/>
        <w:ind w:firstLine="480"/>
        <w:rPr>
          <w:rFonts w:hint="eastAsia" w:ascii="宋体" w:hAnsi="宋体" w:eastAsia="宋体" w:cs="宋体"/>
        </w:rPr>
      </w:pPr>
      <w:r>
        <w:rPr>
          <w:rFonts w:hint="eastAsia" w:ascii="宋体" w:hAnsi="宋体" w:eastAsia="宋体" w:cs="宋体"/>
        </w:rPr>
        <w:t>银行帐号：</w:t>
      </w:r>
    </w:p>
    <w:p>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pPr>
        <w:pStyle w:val="78"/>
        <w:ind w:firstLine="480"/>
        <w:rPr>
          <w:rFonts w:hint="eastAsia" w:ascii="宋体" w:hAnsi="宋体" w:eastAsia="宋体" w:cs="宋体"/>
        </w:rPr>
      </w:pPr>
      <w:r>
        <w:rPr>
          <w:rFonts w:hint="eastAsia" w:ascii="宋体" w:hAnsi="宋体" w:eastAsia="宋体" w:cs="宋体"/>
        </w:rPr>
        <w:t>日期：     年      月      日</w:t>
      </w:r>
    </w:p>
    <w:p>
      <w:pPr>
        <w:rPr>
          <w:rFonts w:hint="eastAsia" w:ascii="宋体" w:hAnsi="宋体" w:eastAsia="宋体" w:cs="宋体"/>
          <w:color w:val="000000"/>
          <w:sz w:val="24"/>
          <w:szCs w:val="24"/>
        </w:rPr>
      </w:pPr>
    </w:p>
    <w:p>
      <w:pPr>
        <w:rPr>
          <w:rFonts w:hint="eastAsia" w:ascii="宋体" w:hAnsi="宋体" w:eastAsia="宋体" w:cs="宋体"/>
          <w:color w:val="000000"/>
          <w:sz w:val="24"/>
          <w:szCs w:val="24"/>
        </w:rPr>
      </w:pPr>
    </w:p>
    <w:p>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附件2 法定代表人授权委托书</w:t>
      </w:r>
    </w:p>
    <w:p>
      <w:pPr>
        <w:pStyle w:val="2"/>
        <w:adjustRightInd w:val="0"/>
        <w:snapToGrid w:val="0"/>
        <w:spacing w:before="93" w:beforeLines="30" w:line="240" w:lineRule="exact"/>
        <w:jc w:val="center"/>
        <w:rPr>
          <w:rFonts w:hint="eastAsia" w:ascii="宋体" w:hAnsi="宋体" w:eastAsia="宋体" w:cs="宋体"/>
          <w:sz w:val="24"/>
        </w:rPr>
      </w:pPr>
    </w:p>
    <w:p>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pPr>
        <w:pStyle w:val="78"/>
        <w:ind w:firstLine="480"/>
        <w:rPr>
          <w:rFonts w:hint="eastAsia" w:ascii="宋体" w:hAnsi="宋体" w:eastAsia="宋体" w:cs="宋体"/>
        </w:rPr>
      </w:pPr>
      <w:r>
        <w:rPr>
          <w:rFonts w:hint="eastAsia" w:ascii="宋体" w:hAnsi="宋体" w:eastAsia="宋体" w:cs="宋体"/>
        </w:rPr>
        <w:t>全权代表姓名：            性别：          年龄：</w:t>
      </w:r>
    </w:p>
    <w:p>
      <w:pPr>
        <w:pStyle w:val="78"/>
        <w:ind w:firstLine="480"/>
        <w:rPr>
          <w:rFonts w:hint="eastAsia" w:ascii="宋体" w:hAnsi="宋体" w:eastAsia="宋体" w:cs="宋体"/>
        </w:rPr>
      </w:pPr>
      <w:r>
        <w:rPr>
          <w:rFonts w:hint="eastAsia" w:ascii="宋体" w:hAnsi="宋体" w:eastAsia="宋体" w:cs="宋体"/>
        </w:rPr>
        <w:t>单位：                    部门：          职务：</w:t>
      </w:r>
    </w:p>
    <w:p>
      <w:pPr>
        <w:pStyle w:val="78"/>
        <w:ind w:firstLine="480"/>
        <w:rPr>
          <w:rFonts w:hint="eastAsia" w:ascii="宋体" w:hAnsi="宋体" w:eastAsia="宋体" w:cs="宋体"/>
        </w:rPr>
      </w:pPr>
      <w:r>
        <w:rPr>
          <w:rFonts w:hint="eastAsia" w:ascii="宋体" w:hAnsi="宋体" w:eastAsia="宋体" w:cs="宋体"/>
        </w:rPr>
        <w:t xml:space="preserve">法定代表人签字或盖章                          </w:t>
      </w:r>
    </w:p>
    <w:p>
      <w:pPr>
        <w:pStyle w:val="78"/>
        <w:ind w:firstLine="480"/>
        <w:rPr>
          <w:rFonts w:hint="eastAsia" w:ascii="宋体" w:hAnsi="宋体" w:eastAsia="宋体" w:cs="宋体"/>
        </w:rPr>
      </w:pPr>
      <w:r>
        <w:rPr>
          <w:rFonts w:hint="eastAsia" w:ascii="宋体" w:hAnsi="宋体" w:eastAsia="宋体" w:cs="宋体"/>
        </w:rPr>
        <w:t xml:space="preserve">被授权人签字  </w:t>
      </w:r>
    </w:p>
    <w:p>
      <w:pPr>
        <w:pStyle w:val="78"/>
        <w:ind w:firstLine="480"/>
        <w:rPr>
          <w:rFonts w:hint="eastAsia" w:ascii="宋体" w:hAnsi="宋体" w:eastAsia="宋体" w:cs="宋体"/>
        </w:rPr>
      </w:pPr>
      <w:r>
        <w:rPr>
          <w:rFonts w:hint="eastAsia" w:ascii="宋体" w:hAnsi="宋体" w:eastAsia="宋体" w:cs="宋体"/>
        </w:rPr>
        <w:t xml:space="preserve">被授权人电话：                          </w:t>
      </w:r>
    </w:p>
    <w:p>
      <w:pPr>
        <w:pStyle w:val="78"/>
        <w:ind w:firstLine="480"/>
        <w:rPr>
          <w:rFonts w:hint="eastAsia" w:ascii="宋体" w:hAnsi="宋体" w:eastAsia="宋体" w:cs="宋体"/>
        </w:rPr>
      </w:pPr>
      <w:r>
        <w:rPr>
          <w:rFonts w:hint="eastAsia" w:ascii="宋体" w:hAnsi="宋体" w:eastAsia="宋体" w:cs="宋体"/>
        </w:rPr>
        <w:t xml:space="preserve">投标人名称（公章）                       </w:t>
      </w:r>
    </w:p>
    <w:p>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pPr>
        <w:spacing w:line="240" w:lineRule="exact"/>
        <w:jc w:val="center"/>
        <w:rPr>
          <w:rFonts w:hint="eastAsia" w:ascii="宋体" w:hAnsi="宋体" w:eastAsia="宋体" w:cs="宋体"/>
          <w:b/>
          <w:bCs/>
          <w:sz w:val="36"/>
          <w:szCs w:val="20"/>
        </w:rPr>
      </w:pPr>
    </w:p>
    <w:p>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pPr>
        <w:spacing w:line="360" w:lineRule="auto"/>
        <w:ind w:firstLine="480" w:firstLineChars="200"/>
        <w:rPr>
          <w:rFonts w:hint="eastAsia" w:ascii="宋体" w:hAnsi="宋体" w:eastAsia="宋体" w:cs="宋体"/>
          <w:sz w:val="24"/>
          <w:szCs w:val="20"/>
          <w:u w:val="single"/>
        </w:rPr>
      </w:pP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pPr>
        <w:pStyle w:val="84"/>
        <w:ind w:left="0" w:leftChars="0" w:firstLine="480"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pPr>
              <w:pStyle w:val="82"/>
              <w:rPr>
                <w:rFonts w:hint="eastAsia" w:ascii="宋体" w:hAnsi="宋体" w:eastAsia="宋体" w:cs="宋体"/>
              </w:rPr>
            </w:pPr>
            <w:r>
              <w:rPr>
                <w:rFonts w:hint="eastAsia" w:ascii="宋体" w:hAnsi="宋体" w:eastAsia="宋体" w:cs="宋体"/>
              </w:rPr>
              <w:t>序号</w:t>
            </w:r>
          </w:p>
        </w:tc>
        <w:tc>
          <w:tcPr>
            <w:tcW w:w="1903" w:type="pct"/>
            <w:vAlign w:val="center"/>
          </w:tcPr>
          <w:p>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pPr>
              <w:pStyle w:val="82"/>
              <w:rPr>
                <w:rFonts w:hint="eastAsia"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jc w:val="center"/>
              <w:rPr>
                <w:rFonts w:hint="eastAsia" w:ascii="宋体" w:hAnsi="宋体" w:eastAsia="宋体" w:cs="宋体"/>
                <w:sz w:val="24"/>
                <w:lang w:val="en-US" w:eastAsia="zh-CN"/>
              </w:rPr>
            </w:pPr>
          </w:p>
          <w:p>
            <w:pPr>
              <w:pStyle w:val="82"/>
              <w:jc w:val="center"/>
              <w:rPr>
                <w:rFonts w:hint="eastAsia" w:ascii="宋体" w:hAnsi="宋体" w:eastAsia="宋体" w:cs="宋体"/>
                <w:sz w:val="24"/>
                <w:lang w:val="en-US" w:eastAsia="zh-CN"/>
              </w:rPr>
            </w:pPr>
          </w:p>
          <w:p>
            <w:pPr>
              <w:pStyle w:val="82"/>
              <w:jc w:val="both"/>
              <w:rPr>
                <w:rFonts w:hint="eastAsia" w:ascii="宋体" w:hAnsi="宋体" w:eastAsia="宋体" w:cs="宋体"/>
                <w:sz w:val="24"/>
                <w:lang w:val="en-US" w:eastAsia="zh-CN"/>
              </w:rPr>
            </w:pPr>
          </w:p>
          <w:p>
            <w:pPr>
              <w:pStyle w:val="82"/>
              <w:jc w:val="center"/>
              <w:rPr>
                <w:rFonts w:hint="eastAsia" w:ascii="宋体" w:hAnsi="宋体" w:eastAsia="宋体" w:cs="宋体"/>
                <w:sz w:val="24"/>
                <w:lang w:val="en-US" w:eastAsia="zh-CN"/>
              </w:rPr>
            </w:pPr>
          </w:p>
          <w:p>
            <w:pPr>
              <w:pStyle w:val="82"/>
              <w:jc w:val="center"/>
              <w:rPr>
                <w:rFonts w:hint="eastAsia" w:ascii="宋体" w:hAnsi="宋体" w:eastAsia="宋体" w:cs="宋体"/>
                <w:sz w:val="24"/>
                <w:lang w:val="en-US" w:eastAsia="zh-CN"/>
              </w:rPr>
            </w:pPr>
            <w:r>
              <w:rPr>
                <w:rFonts w:hint="eastAsia" w:ascii="宋体" w:hAnsi="宋体" w:eastAsia="宋体" w:cs="宋体"/>
                <w:sz w:val="24"/>
                <w:lang w:val="en-US" w:eastAsia="zh-CN"/>
              </w:rPr>
              <w:t>1</w:t>
            </w:r>
          </w:p>
        </w:tc>
        <w:tc>
          <w:tcPr>
            <w:tcW w:w="1903" w:type="pct"/>
          </w:tcPr>
          <w:p>
            <w:pPr>
              <w:pStyle w:val="82"/>
              <w:rPr>
                <w:rFonts w:hint="eastAsia" w:ascii="宋体" w:hAnsi="宋体" w:eastAsia="宋体" w:cs="宋体"/>
                <w:sz w:val="24"/>
              </w:rPr>
            </w:pPr>
            <w:r>
              <w:rPr>
                <w:rFonts w:hint="eastAsia" w:ascii="宋体" w:hAnsi="宋体" w:cs="宋体"/>
                <w:sz w:val="24"/>
                <w:szCs w:val="24"/>
                <w:lang w:val="en-US" w:eastAsia="zh-CN"/>
              </w:rPr>
              <w:t>投标方加油站应优先满足招标方试验车辆的加油需要，并能满足3辆及以上试验车同时加油的需要(但遇国家整体供应调控造成无法保供情形除外)</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jc w:val="both"/>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2</w:t>
            </w:r>
          </w:p>
        </w:tc>
        <w:tc>
          <w:tcPr>
            <w:tcW w:w="1903" w:type="pct"/>
          </w:tcPr>
          <w:p>
            <w:pPr>
              <w:pStyle w:val="82"/>
              <w:rPr>
                <w:rFonts w:hint="eastAsia" w:ascii="宋体" w:hAnsi="宋体" w:eastAsia="宋体" w:cs="宋体"/>
                <w:sz w:val="24"/>
              </w:rPr>
            </w:pPr>
            <w:r>
              <w:rPr>
                <w:rFonts w:hint="eastAsia" w:ascii="宋体" w:hAnsi="宋体" w:cs="宋体"/>
                <w:sz w:val="24"/>
                <w:szCs w:val="24"/>
                <w:lang w:val="en-US" w:eastAsia="zh-CN"/>
              </w:rPr>
              <w:t>投标方应按其向招标方所承诺的提供以下服务:1)提供车辆每日、每月的单车和全部车辆汇总的数据（加油量及费用）统计，并体现每次加油对外市场价和对招标方的优惠价。2)加油功能锁止。油卡功能只保留加油项目，不开放购买其他物品功能。</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jc w:val="both"/>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3</w:t>
            </w:r>
          </w:p>
        </w:tc>
        <w:tc>
          <w:tcPr>
            <w:tcW w:w="1903" w:type="pct"/>
          </w:tcPr>
          <w:p>
            <w:pPr>
              <w:pStyle w:val="82"/>
              <w:rPr>
                <w:rFonts w:hint="eastAsia" w:ascii="宋体" w:hAnsi="宋体" w:eastAsia="宋体" w:cs="宋体"/>
                <w:sz w:val="24"/>
              </w:rPr>
            </w:pPr>
            <w:r>
              <w:rPr>
                <w:rFonts w:hint="eastAsia" w:ascii="宋体" w:hAnsi="宋体" w:cs="宋体"/>
                <w:sz w:val="24"/>
                <w:szCs w:val="24"/>
                <w:lang w:val="en-US" w:eastAsia="zh-CN"/>
              </w:rPr>
              <w:t>投标方所供的货物，必须符合中国最新版的法律、法规和相关标准、规范的要求，符合项目所在地政府有关特殊要求。</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7" w:hRule="exac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4</w:t>
            </w: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tc>
        <w:tc>
          <w:tcPr>
            <w:tcW w:w="1903" w:type="pct"/>
            <w:vMerge w:val="restart"/>
          </w:tcPr>
          <w:p>
            <w:pPr>
              <w:pStyle w:val="82"/>
              <w:rPr>
                <w:rFonts w:hint="eastAsia" w:ascii="宋体" w:hAnsi="宋体" w:eastAsia="宋体" w:cs="宋体"/>
                <w:sz w:val="24"/>
              </w:rPr>
            </w:pPr>
            <w:r>
              <w:rPr>
                <w:rFonts w:hint="eastAsia" w:ascii="宋体" w:hAnsi="宋体" w:cs="宋体"/>
                <w:sz w:val="24"/>
                <w:szCs w:val="24"/>
                <w:lang w:val="en-US" w:eastAsia="zh-CN"/>
              </w:rPr>
              <w:t>投标方应对招标方采购的货物所涉及的技术、产能等信息负有保密义务，招标方拥有追究投标方泄密责任的权利；招标方如有需要，投标方应无条件签署保密协议。</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tc>
        <w:tc>
          <w:tcPr>
            <w:tcW w:w="1903" w:type="pct"/>
            <w:vMerge w:val="continue"/>
          </w:tcPr>
          <w:p>
            <w:pPr>
              <w:pStyle w:val="82"/>
              <w:rPr>
                <w:rFonts w:hint="eastAsia" w:ascii="宋体" w:hAnsi="宋体" w:eastAsia="宋体" w:cs="宋体"/>
                <w:sz w:val="24"/>
              </w:rPr>
            </w:pP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5</w:t>
            </w: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jc w:val="both"/>
              <w:rPr>
                <w:rFonts w:hint="eastAsia" w:ascii="宋体" w:hAnsi="宋体" w:eastAsia="宋体" w:cs="宋体"/>
                <w:sz w:val="24"/>
              </w:rPr>
            </w:pPr>
          </w:p>
        </w:tc>
        <w:tc>
          <w:tcPr>
            <w:tcW w:w="1903" w:type="pct"/>
          </w:tcPr>
          <w:p>
            <w:pPr>
              <w:pStyle w:val="82"/>
              <w:rPr>
                <w:rFonts w:hint="eastAsia" w:ascii="宋体" w:hAnsi="宋体" w:eastAsia="宋体" w:cs="宋体"/>
                <w:sz w:val="24"/>
              </w:rPr>
            </w:pPr>
            <w:r>
              <w:rPr>
                <w:rFonts w:hint="eastAsia" w:ascii="宋体" w:hAnsi="宋体" w:cs="宋体"/>
                <w:sz w:val="24"/>
                <w:szCs w:val="24"/>
                <w:lang w:val="it-IT" w:eastAsia="zh-CN"/>
              </w:rPr>
              <w:t>所供柴油必须满足GB 19147-2016中表3车用柴油(VI)技术要求，并定期提供油品相关证明材料。买方可随时对卖方所供油品进行抽样检测，若发现检测不合格，第一次罚款5000元，并赔偿由油品质量问题对买方试验车辆造成的损失。</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lang w:val="en-US" w:eastAsia="zh-CN"/>
              </w:rPr>
            </w:pPr>
            <w:r>
              <w:rPr>
                <w:rFonts w:hint="eastAsia" w:ascii="宋体" w:hAnsi="宋体" w:eastAsia="宋体" w:cs="宋体"/>
                <w:sz w:val="24"/>
                <w:lang w:val="en-US" w:eastAsia="zh-CN"/>
              </w:rPr>
              <w:t>6</w:t>
            </w:r>
          </w:p>
          <w:p>
            <w:pPr>
              <w:pStyle w:val="82"/>
              <w:rPr>
                <w:rFonts w:hint="eastAsia" w:ascii="宋体" w:hAnsi="宋体" w:eastAsia="宋体" w:cs="宋体"/>
                <w:sz w:val="24"/>
              </w:rPr>
            </w:pPr>
          </w:p>
          <w:p>
            <w:pPr>
              <w:pStyle w:val="82"/>
              <w:rPr>
                <w:rFonts w:hint="eastAsia" w:ascii="宋体" w:hAnsi="宋体" w:eastAsia="宋体" w:cs="宋体"/>
                <w:sz w:val="24"/>
              </w:rPr>
            </w:pPr>
          </w:p>
          <w:p>
            <w:pPr>
              <w:pStyle w:val="82"/>
              <w:rPr>
                <w:rFonts w:hint="eastAsia" w:ascii="宋体" w:hAnsi="宋体" w:eastAsia="宋体" w:cs="宋体"/>
                <w:sz w:val="24"/>
              </w:rPr>
            </w:pPr>
          </w:p>
        </w:tc>
        <w:tc>
          <w:tcPr>
            <w:tcW w:w="1903" w:type="pct"/>
          </w:tcPr>
          <w:p>
            <w:pPr>
              <w:pStyle w:val="82"/>
              <w:rPr>
                <w:rFonts w:hint="eastAsia" w:ascii="宋体" w:hAnsi="宋体" w:eastAsia="宋体" w:cs="宋体"/>
                <w:sz w:val="24"/>
              </w:rPr>
            </w:pPr>
            <w:r>
              <w:rPr>
                <w:rFonts w:hint="eastAsia" w:ascii="宋体" w:hAnsi="宋体" w:cs="宋体"/>
                <w:sz w:val="24"/>
                <w:szCs w:val="24"/>
                <w:lang w:val="it-IT" w:eastAsia="zh-CN"/>
              </w:rPr>
              <w:t>可以根据国家规定的调价时间进行价格</w:t>
            </w:r>
            <w:r>
              <w:rPr>
                <w:rFonts w:hint="eastAsia" w:ascii="宋体" w:hAnsi="宋体" w:cs="宋体"/>
                <w:sz w:val="24"/>
                <w:szCs w:val="24"/>
                <w:lang w:val="en-US" w:eastAsia="zh-CN"/>
              </w:rPr>
              <w:t>浮动</w:t>
            </w:r>
            <w:r>
              <w:rPr>
                <w:rFonts w:hint="eastAsia" w:ascii="宋体" w:hAnsi="宋体" w:cs="宋体"/>
                <w:sz w:val="24"/>
                <w:szCs w:val="24"/>
                <w:lang w:val="it-IT" w:eastAsia="zh-CN"/>
              </w:rPr>
              <w:t>调整，但</w:t>
            </w:r>
            <w:r>
              <w:rPr>
                <w:rFonts w:hint="eastAsia" w:ascii="宋体" w:hAnsi="宋体" w:cs="宋体"/>
                <w:sz w:val="24"/>
                <w:szCs w:val="24"/>
                <w:lang w:val="en-US" w:eastAsia="zh-CN"/>
              </w:rPr>
              <w:t>给与招标方的</w:t>
            </w:r>
            <w:r>
              <w:rPr>
                <w:rFonts w:hint="eastAsia" w:ascii="宋体" w:hAnsi="宋体" w:cs="宋体"/>
                <w:sz w:val="24"/>
                <w:szCs w:val="24"/>
                <w:lang w:val="it-IT" w:eastAsia="zh-CN"/>
              </w:rPr>
              <w:t>优惠</w:t>
            </w:r>
            <w:r>
              <w:rPr>
                <w:rFonts w:hint="eastAsia" w:ascii="宋体" w:hAnsi="宋体" w:cs="宋体"/>
                <w:sz w:val="24"/>
                <w:szCs w:val="24"/>
                <w:lang w:val="en-US" w:eastAsia="zh-CN"/>
              </w:rPr>
              <w:t>需按合同正常</w:t>
            </w:r>
            <w:r>
              <w:rPr>
                <w:rFonts w:hint="eastAsia" w:ascii="宋体" w:hAnsi="宋体" w:cs="宋体"/>
                <w:sz w:val="24"/>
                <w:szCs w:val="24"/>
                <w:lang w:val="it-IT" w:eastAsia="zh-CN"/>
              </w:rPr>
              <w:t>执行。</w:t>
            </w:r>
          </w:p>
        </w:tc>
        <w:tc>
          <w:tcPr>
            <w:tcW w:w="1332" w:type="pct"/>
          </w:tcPr>
          <w:p>
            <w:pPr>
              <w:pStyle w:val="82"/>
              <w:rPr>
                <w:rFonts w:hint="eastAsia" w:ascii="宋体" w:hAnsi="宋体" w:eastAsia="宋体" w:cs="宋体"/>
                <w:sz w:val="24"/>
              </w:rPr>
            </w:pPr>
          </w:p>
        </w:tc>
        <w:tc>
          <w:tcPr>
            <w:tcW w:w="888" w:type="pct"/>
          </w:tcPr>
          <w:p>
            <w:pPr>
              <w:pStyle w:val="82"/>
              <w:rPr>
                <w:rFonts w:hint="eastAsia" w:ascii="宋体" w:hAnsi="宋体" w:eastAsia="宋体" w:cs="宋体"/>
                <w:sz w:val="24"/>
              </w:rPr>
            </w:pPr>
          </w:p>
        </w:tc>
      </w:tr>
    </w:tbl>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rPr>
          <w:rFonts w:hint="eastAsia" w:ascii="宋体" w:hAnsi="宋体" w:eastAsia="宋体" w:cs="宋体"/>
          <w:color w:val="000000"/>
          <w:sz w:val="24"/>
          <w:szCs w:val="24"/>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pPr>
              <w:pStyle w:val="24"/>
              <w:jc w:val="center"/>
              <w:rPr>
                <w:rFonts w:hint="eastAsia" w:ascii="宋体" w:hAnsi="宋体" w:eastAsia="宋体" w:cs="宋体"/>
                <w:b/>
                <w:szCs w:val="21"/>
              </w:rPr>
            </w:pPr>
            <w:r>
              <w:rPr>
                <w:rFonts w:hint="eastAsia" w:ascii="宋体" w:hAnsi="宋体" w:eastAsia="宋体" w:cs="宋体"/>
                <w:b/>
                <w:szCs w:val="21"/>
              </w:rPr>
              <w:t>联系人及</w:t>
            </w:r>
          </w:p>
          <w:p>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hint="eastAsia" w:ascii="宋体" w:hAnsi="宋体" w:eastAsia="宋体" w:cs="宋体"/>
                <w:b/>
              </w:rPr>
            </w:pPr>
          </w:p>
        </w:tc>
        <w:tc>
          <w:tcPr>
            <w:tcW w:w="1264" w:type="pct"/>
          </w:tcPr>
          <w:p>
            <w:pPr>
              <w:pStyle w:val="24"/>
              <w:rPr>
                <w:rFonts w:hint="eastAsia" w:ascii="宋体" w:hAnsi="宋体" w:eastAsia="宋体" w:cs="宋体"/>
                <w:b/>
              </w:rPr>
            </w:pPr>
          </w:p>
        </w:tc>
        <w:tc>
          <w:tcPr>
            <w:tcW w:w="1144" w:type="pct"/>
          </w:tcPr>
          <w:p>
            <w:pPr>
              <w:pStyle w:val="24"/>
              <w:rPr>
                <w:rFonts w:hint="eastAsia" w:ascii="宋体" w:hAnsi="宋体" w:eastAsia="宋体" w:cs="宋体"/>
                <w:b/>
              </w:rPr>
            </w:pPr>
          </w:p>
        </w:tc>
        <w:tc>
          <w:tcPr>
            <w:tcW w:w="688" w:type="pct"/>
          </w:tcPr>
          <w:p>
            <w:pPr>
              <w:pStyle w:val="24"/>
              <w:rPr>
                <w:rFonts w:hint="eastAsia" w:ascii="宋体" w:hAnsi="宋体" w:eastAsia="宋体" w:cs="宋体"/>
                <w:b/>
              </w:rPr>
            </w:pPr>
          </w:p>
        </w:tc>
        <w:tc>
          <w:tcPr>
            <w:tcW w:w="611" w:type="pct"/>
          </w:tcPr>
          <w:p>
            <w:pPr>
              <w:pStyle w:val="24"/>
              <w:rPr>
                <w:rFonts w:hint="eastAsia" w:ascii="宋体" w:hAnsi="宋体" w:eastAsia="宋体" w:cs="宋体"/>
                <w:b/>
              </w:rPr>
            </w:pPr>
          </w:p>
        </w:tc>
        <w:tc>
          <w:tcPr>
            <w:tcW w:w="819" w:type="pct"/>
          </w:tcPr>
          <w:p>
            <w:pPr>
              <w:pStyle w:val="24"/>
              <w:rPr>
                <w:rFonts w:hint="eastAsia" w:ascii="宋体" w:hAnsi="宋体" w:eastAsia="宋体" w:cs="宋体"/>
                <w:b/>
              </w:rPr>
            </w:pPr>
          </w:p>
        </w:tc>
      </w:tr>
    </w:tbl>
    <w:p>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pPr>
        <w:tabs>
          <w:tab w:val="left" w:pos="1578"/>
          <w:tab w:val="left" w:pos="10083"/>
        </w:tabs>
        <w:spacing w:line="500" w:lineRule="exact"/>
        <w:rPr>
          <w:rFonts w:hint="eastAsia" w:ascii="宋体" w:hAnsi="宋体" w:eastAsia="宋体" w:cs="宋体"/>
          <w:sz w:val="24"/>
        </w:rPr>
      </w:pP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pPr>
    </w:p>
    <w:p>
      <w:pPr>
        <w:rPr>
          <w:rFonts w:hint="eastAsia" w:ascii="宋体" w:hAnsi="宋体" w:eastAsia="宋体" w:cs="宋体"/>
          <w:b/>
          <w:bCs/>
          <w:color w:val="000000"/>
          <w:sz w:val="28"/>
          <w:szCs w:val="22"/>
        </w:rPr>
      </w:pP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pPr>
        <w:spacing w:line="240" w:lineRule="exact"/>
        <w:rPr>
          <w:rFonts w:hint="eastAsia" w:ascii="宋体" w:hAnsi="宋体" w:eastAsia="宋体" w:cs="宋体"/>
        </w:rPr>
      </w:pPr>
      <w:r>
        <w:rPr>
          <w:rFonts w:hint="eastAsia" w:ascii="宋体" w:hAnsi="宋体" w:eastAsia="宋体" w:cs="宋体"/>
        </w:rPr>
        <w:t xml:space="preserve">                                               </w:t>
      </w:r>
    </w:p>
    <w:p>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3"/>
        <w:gridCol w:w="857"/>
        <w:gridCol w:w="2322"/>
        <w:gridCol w:w="1128"/>
        <w:gridCol w:w="1860"/>
        <w:gridCol w:w="1484"/>
        <w:gridCol w:w="1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52" w:hRule="atLeast"/>
          <w:jc w:val="center"/>
        </w:trPr>
        <w:tc>
          <w:tcPr>
            <w:tcW w:w="443"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序号</w:t>
            </w:r>
          </w:p>
        </w:tc>
        <w:tc>
          <w:tcPr>
            <w:tcW w:w="857"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货物</w:t>
            </w:r>
          </w:p>
          <w:p>
            <w:pPr>
              <w:pStyle w:val="82"/>
              <w:rPr>
                <w:rFonts w:hint="eastAsia" w:ascii="宋体" w:hAnsi="宋体" w:eastAsia="宋体" w:cs="宋体"/>
                <w:b w:val="0"/>
                <w:bCs/>
                <w:sz w:val="18"/>
                <w:szCs w:val="18"/>
              </w:rPr>
            </w:pPr>
            <w:r>
              <w:rPr>
                <w:rFonts w:hint="eastAsia" w:ascii="宋体" w:hAnsi="宋体" w:eastAsia="宋体" w:cs="宋体"/>
                <w:b w:val="0"/>
                <w:bCs/>
                <w:sz w:val="18"/>
                <w:szCs w:val="18"/>
              </w:rPr>
              <w:t>名称</w:t>
            </w:r>
          </w:p>
        </w:tc>
        <w:tc>
          <w:tcPr>
            <w:tcW w:w="2322"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投标</w:t>
            </w:r>
            <w:r>
              <w:rPr>
                <w:rFonts w:hint="eastAsia" w:ascii="宋体" w:hAnsi="宋体" w:eastAsia="宋体" w:cs="宋体"/>
                <w:b w:val="0"/>
                <w:bCs/>
                <w:sz w:val="18"/>
                <w:szCs w:val="18"/>
                <w:lang w:val="en-US" w:eastAsia="zh-CN"/>
              </w:rPr>
              <w:t>单</w:t>
            </w:r>
            <w:r>
              <w:rPr>
                <w:rFonts w:hint="eastAsia" w:ascii="宋体" w:hAnsi="宋体" w:eastAsia="宋体" w:cs="宋体"/>
                <w:b w:val="0"/>
                <w:bCs/>
                <w:sz w:val="18"/>
                <w:szCs w:val="18"/>
              </w:rPr>
              <w:t>价</w:t>
            </w:r>
          </w:p>
        </w:tc>
        <w:tc>
          <w:tcPr>
            <w:tcW w:w="1128"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预估用量</w:t>
            </w:r>
          </w:p>
        </w:tc>
        <w:tc>
          <w:tcPr>
            <w:tcW w:w="1860"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优惠后总价</w:t>
            </w:r>
          </w:p>
        </w:tc>
        <w:tc>
          <w:tcPr>
            <w:tcW w:w="1484"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付款方式及比例如何响应</w:t>
            </w:r>
          </w:p>
        </w:tc>
        <w:tc>
          <w:tcPr>
            <w:tcW w:w="1178"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75" w:hRule="atLeast"/>
          <w:jc w:val="center"/>
        </w:trPr>
        <w:tc>
          <w:tcPr>
            <w:tcW w:w="443"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1</w:t>
            </w:r>
          </w:p>
        </w:tc>
        <w:tc>
          <w:tcPr>
            <w:tcW w:w="857"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柴油0#</w:t>
            </w:r>
          </w:p>
        </w:tc>
        <w:tc>
          <w:tcPr>
            <w:tcW w:w="2322" w:type="dxa"/>
            <w:noWrap w:val="0"/>
            <w:vAlign w:val="center"/>
          </w:tcPr>
          <w:p>
            <w:pPr>
              <w:pStyle w:val="82"/>
              <w:rPr>
                <w:rFonts w:hint="eastAsia" w:ascii="宋体" w:hAnsi="宋体" w:eastAsia="宋体" w:cs="宋体"/>
                <w:b w:val="0"/>
                <w:bCs/>
                <w:sz w:val="18"/>
                <w:szCs w:val="18"/>
              </w:rPr>
            </w:pPr>
            <w:r>
              <w:rPr>
                <w:rFonts w:hint="eastAsia" w:ascii="宋体" w:hAnsi="宋体" w:eastAsia="宋体" w:cs="宋体"/>
                <w:b w:val="0"/>
                <w:bCs/>
                <w:sz w:val="18"/>
                <w:szCs w:val="18"/>
              </w:rPr>
              <w:t>比</w:t>
            </w:r>
            <w:r>
              <w:rPr>
                <w:rFonts w:hint="eastAsia" w:ascii="宋体" w:hAnsi="宋体" w:eastAsia="宋体" w:cs="宋体"/>
                <w:b w:val="0"/>
                <w:bCs/>
                <w:sz w:val="18"/>
                <w:szCs w:val="18"/>
                <w:lang w:val="en-US" w:eastAsia="zh-CN"/>
              </w:rPr>
              <w:t>政府指导</w:t>
            </w:r>
            <w:r>
              <w:rPr>
                <w:rFonts w:hint="eastAsia" w:ascii="宋体" w:hAnsi="宋体" w:eastAsia="宋体" w:cs="宋体"/>
                <w:b w:val="0"/>
                <w:bCs/>
                <w:sz w:val="18"/>
                <w:szCs w:val="18"/>
              </w:rPr>
              <w:t>价优惠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（含税），不含税价格优惠：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 xml:space="preserve"> （税率：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128"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lang w:val="en-US" w:eastAsia="zh-CN"/>
              </w:rPr>
              <w:t>28.6万升</w:t>
            </w:r>
          </w:p>
        </w:tc>
        <w:tc>
          <w:tcPr>
            <w:tcW w:w="1860" w:type="dxa"/>
            <w:noWrap w:val="0"/>
            <w:vAlign w:val="center"/>
          </w:tcPr>
          <w:p>
            <w:pPr>
              <w:pStyle w:val="82"/>
              <w:rPr>
                <w:rFonts w:hint="default" w:ascii="宋体" w:hAnsi="宋体" w:eastAsia="宋体" w:cs="宋体"/>
                <w:b w:val="0"/>
                <w:bCs/>
                <w:sz w:val="18"/>
                <w:szCs w:val="18"/>
                <w:lang w:val="en-US" w:eastAsia="zh-CN"/>
              </w:rPr>
            </w:pPr>
            <w:r>
              <w:rPr>
                <w:rFonts w:hint="eastAsia" w:ascii="宋体" w:hAnsi="宋体" w:eastAsia="宋体" w:cs="宋体"/>
                <w:b w:val="0"/>
                <w:bCs/>
                <w:sz w:val="18"/>
                <w:szCs w:val="18"/>
              </w:rPr>
              <w:t>不含税</w:t>
            </w:r>
            <w:r>
              <w:rPr>
                <w:rFonts w:hint="eastAsia" w:ascii="宋体" w:hAnsi="宋体" w:eastAsia="宋体" w:cs="宋体"/>
                <w:b w:val="0"/>
                <w:bCs/>
                <w:sz w:val="18"/>
                <w:szCs w:val="18"/>
                <w:lang w:val="en-US" w:eastAsia="zh-CN"/>
              </w:rPr>
              <w:t>总价</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eastAsia="zh-CN"/>
              </w:rPr>
              <w:t>，</w:t>
            </w:r>
            <w:r>
              <w:rPr>
                <w:rFonts w:hint="eastAsia" w:ascii="宋体" w:hAnsi="宋体" w:eastAsia="宋体" w:cs="宋体"/>
                <w:b w:val="0"/>
                <w:bCs/>
                <w:sz w:val="18"/>
                <w:szCs w:val="18"/>
                <w:lang w:val="en-US" w:eastAsia="zh-CN"/>
              </w:rPr>
              <w:t>含税总价</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484" w:type="dxa"/>
            <w:noWrap w:val="0"/>
            <w:vAlign w:val="center"/>
          </w:tcPr>
          <w:p>
            <w:pPr>
              <w:pStyle w:val="82"/>
              <w:rPr>
                <w:rFonts w:hint="eastAsia" w:ascii="宋体" w:hAnsi="宋体" w:eastAsia="宋体" w:cs="宋体"/>
                <w:b w:val="0"/>
                <w:bCs/>
                <w:sz w:val="18"/>
                <w:szCs w:val="18"/>
              </w:rPr>
            </w:pPr>
          </w:p>
        </w:tc>
        <w:tc>
          <w:tcPr>
            <w:tcW w:w="1178" w:type="dxa"/>
            <w:noWrap w:val="0"/>
            <w:vAlign w:val="center"/>
          </w:tcPr>
          <w:p>
            <w:pPr>
              <w:pStyle w:val="82"/>
              <w:rPr>
                <w:rFonts w:hint="eastAsia" w:ascii="宋体" w:hAnsi="宋体" w:eastAsia="宋体" w:cs="宋体"/>
                <w:b w:val="0"/>
                <w:bCs/>
                <w:sz w:val="18"/>
                <w:szCs w:val="18"/>
              </w:rPr>
            </w:pPr>
          </w:p>
        </w:tc>
      </w:tr>
    </w:tbl>
    <w:p>
      <w:pPr>
        <w:pStyle w:val="78"/>
        <w:ind w:left="0" w:leftChars="0" w:firstLine="0" w:firstLineChars="0"/>
        <w:rPr>
          <w:rFonts w:hint="eastAsia" w:ascii="宋体" w:hAnsi="宋体" w:eastAsia="宋体" w:cs="宋体"/>
          <w:b/>
          <w:bCs/>
          <w:szCs w:val="21"/>
        </w:rPr>
      </w:pPr>
    </w:p>
    <w:p>
      <w:pPr>
        <w:pStyle w:val="78"/>
        <w:ind w:left="0" w:leftChars="0" w:firstLine="0" w:firstLineChars="0"/>
        <w:rPr>
          <w:rFonts w:hint="eastAsia" w:ascii="宋体" w:hAnsi="宋体" w:eastAsia="宋体" w:cs="宋体"/>
        </w:rPr>
      </w:pPr>
      <w:r>
        <w:rPr>
          <w:rFonts w:hint="eastAsia" w:ascii="宋体" w:hAnsi="宋体" w:eastAsia="宋体" w:cs="宋体"/>
          <w:b/>
          <w:bCs/>
          <w:szCs w:val="21"/>
        </w:rPr>
        <w:t>注：</w:t>
      </w:r>
    </w:p>
    <w:p>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pPr>
        <w:spacing w:line="300" w:lineRule="auto"/>
        <w:rPr>
          <w:rFonts w:hint="eastAsia" w:ascii="宋体" w:hAnsi="宋体" w:eastAsia="宋体" w:cs="宋体"/>
          <w:b/>
          <w:bCs/>
          <w:szCs w:val="21"/>
        </w:rPr>
      </w:pPr>
      <w:r>
        <w:rPr>
          <w:rFonts w:hint="eastAsia" w:ascii="宋体" w:hAnsi="宋体" w:eastAsia="宋体" w:cs="宋体"/>
          <w:b/>
          <w:bCs/>
          <w:szCs w:val="21"/>
        </w:rPr>
        <w:t>2、</w:t>
      </w:r>
      <w:r>
        <w:rPr>
          <w:rFonts w:hint="eastAsia" w:ascii="宋体" w:hAnsi="宋体" w:cs="宋体"/>
          <w:b/>
          <w:bCs/>
          <w:szCs w:val="21"/>
          <w:lang w:val="en-US" w:eastAsia="zh-CN"/>
        </w:rPr>
        <w:t>进行总价计算时，政府指导价请按2025年8月6日价格6.99元/升（含税）进行计算。</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3</w:t>
      </w:r>
      <w:r>
        <w:rPr>
          <w:rFonts w:hint="eastAsia" w:ascii="宋体" w:hAnsi="宋体" w:eastAsia="宋体" w:cs="宋体"/>
          <w:b/>
          <w:bCs/>
          <w:szCs w:val="21"/>
        </w:rPr>
        <w:t>、附件78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pPr>
        <w:spacing w:line="300" w:lineRule="auto"/>
        <w:rPr>
          <w:rFonts w:hint="eastAsia" w:ascii="宋体" w:hAnsi="宋体" w:eastAsia="宋体" w:cs="宋体"/>
          <w:b/>
          <w:bCs/>
          <w:szCs w:val="21"/>
        </w:rPr>
      </w:pPr>
      <w:r>
        <w:rPr>
          <w:rFonts w:hint="eastAsia" w:ascii="宋体" w:hAnsi="宋体" w:cs="宋体"/>
          <w:b/>
          <w:bCs/>
          <w:szCs w:val="21"/>
          <w:lang w:val="en-US" w:eastAsia="zh-CN"/>
        </w:rPr>
        <w:t>4</w:t>
      </w:r>
      <w:r>
        <w:rPr>
          <w:rFonts w:hint="eastAsia" w:ascii="宋体" w:hAnsi="宋体" w:eastAsia="宋体" w:cs="宋体"/>
          <w:b/>
          <w:bCs/>
          <w:szCs w:val="21"/>
        </w:rPr>
        <w:t>、需写明含税价、不含税价格、税率。</w:t>
      </w:r>
    </w:p>
    <w:p>
      <w:pPr>
        <w:spacing w:line="300" w:lineRule="auto"/>
        <w:rPr>
          <w:rFonts w:hint="default" w:ascii="宋体" w:hAnsi="宋体" w:eastAsia="宋体" w:cs="宋体"/>
          <w:b/>
          <w:bCs/>
          <w:szCs w:val="21"/>
          <w:lang w:val="en-US" w:eastAsia="zh-CN"/>
        </w:rPr>
      </w:pPr>
      <w:r>
        <w:rPr>
          <w:rFonts w:hint="eastAsia" w:ascii="宋体" w:hAnsi="宋体" w:cs="宋体"/>
          <w:b/>
          <w:bCs/>
          <w:szCs w:val="21"/>
          <w:lang w:val="en-US" w:eastAsia="zh-CN"/>
        </w:rPr>
        <w:t>5、本项目报价上限为200万元（含税）</w:t>
      </w: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rPr>
          <w:rFonts w:hint="eastAsia" w:ascii="宋体" w:hAnsi="宋体" w:eastAsia="宋体" w:cs="宋体"/>
          <w:sz w:val="24"/>
        </w:rPr>
      </w:pP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ind w:firstLine="480"/>
        <w:rPr>
          <w:rFonts w:hint="eastAsia" w:ascii="宋体" w:hAnsi="宋体" w:eastAsia="宋体" w:cs="宋体"/>
          <w:color w:val="000000"/>
          <w:sz w:val="24"/>
          <w:szCs w:val="24"/>
        </w:rPr>
      </w:pPr>
    </w:p>
    <w:p>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pPr>
        <w:pStyle w:val="78"/>
        <w:ind w:firstLine="480"/>
        <w:rPr>
          <w:rFonts w:hint="eastAsia" w:ascii="宋体" w:hAnsi="宋体" w:eastAsia="宋体" w:cs="宋体"/>
        </w:rPr>
      </w:pPr>
      <w:r>
        <w:rPr>
          <w:rFonts w:hint="eastAsia" w:ascii="宋体" w:hAnsi="宋体" w:eastAsia="宋体" w:cs="宋体"/>
        </w:rPr>
        <w:t>项目名称：</w:t>
      </w:r>
    </w:p>
    <w:tbl>
      <w:tblPr>
        <w:tblStyle w:val="32"/>
        <w:tblW w:w="475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916"/>
        <w:gridCol w:w="998"/>
        <w:gridCol w:w="895"/>
        <w:gridCol w:w="1123"/>
        <w:gridCol w:w="2843"/>
        <w:gridCol w:w="1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81" w:hRule="atLeast"/>
          <w:jc w:val="center"/>
        </w:trPr>
        <w:tc>
          <w:tcPr>
            <w:tcW w:w="530"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 号</w:t>
            </w:r>
          </w:p>
        </w:tc>
        <w:tc>
          <w:tcPr>
            <w:tcW w:w="577" w:type="pct"/>
            <w:noWrap w:val="0"/>
            <w:vAlign w:val="center"/>
          </w:tcPr>
          <w:p>
            <w:pPr>
              <w:widowControl/>
              <w:jc w:val="center"/>
              <w:rPr>
                <w:rFonts w:hint="eastAsia" w:ascii="宋体" w:hAnsi="宋体" w:cs="宋体"/>
                <w:kern w:val="0"/>
                <w:sz w:val="18"/>
                <w:szCs w:val="18"/>
                <w:lang w:val="en-US" w:eastAsia="zh-CN"/>
              </w:rPr>
            </w:pPr>
            <w:r>
              <w:rPr>
                <w:rFonts w:hint="eastAsia" w:ascii="宋体" w:hAnsi="宋体" w:cs="宋体"/>
                <w:kern w:val="0"/>
                <w:sz w:val="18"/>
                <w:szCs w:val="18"/>
                <w:lang w:val="en-US" w:eastAsia="zh-CN"/>
              </w:rPr>
              <w:t>货物</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517"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规格</w:t>
            </w:r>
          </w:p>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w:t>
            </w:r>
          </w:p>
        </w:tc>
        <w:tc>
          <w:tcPr>
            <w:tcW w:w="649" w:type="pct"/>
            <w:noWrap w:val="0"/>
            <w:vAlign w:val="center"/>
          </w:tcPr>
          <w:p>
            <w:pPr>
              <w:widowControl/>
              <w:jc w:val="center"/>
              <w:rPr>
                <w:rFonts w:hint="eastAsia" w:ascii="宋体" w:hAnsi="宋体" w:eastAsia="宋体" w:cs="宋体"/>
                <w:kern w:val="0"/>
                <w:sz w:val="18"/>
                <w:szCs w:val="18"/>
              </w:rPr>
            </w:pPr>
            <w:r>
              <w:rPr>
                <w:rFonts w:hint="eastAsia" w:ascii="宋体" w:hAnsi="宋体" w:cs="宋体"/>
                <w:kern w:val="0"/>
                <w:sz w:val="18"/>
                <w:szCs w:val="18"/>
                <w:lang w:val="en-US" w:eastAsia="zh-CN"/>
              </w:rPr>
              <w:t>预估用</w:t>
            </w:r>
            <w:r>
              <w:rPr>
                <w:rFonts w:hint="eastAsia" w:ascii="宋体" w:hAnsi="宋体" w:eastAsia="宋体" w:cs="宋体"/>
                <w:kern w:val="0"/>
                <w:sz w:val="18"/>
                <w:szCs w:val="18"/>
              </w:rPr>
              <w:t>量</w:t>
            </w:r>
          </w:p>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eastAsia="zh-CN"/>
              </w:rPr>
              <w:t>（</w:t>
            </w:r>
            <w:r>
              <w:rPr>
                <w:rFonts w:hint="eastAsia" w:ascii="宋体" w:hAnsi="宋体" w:cs="宋体"/>
                <w:kern w:val="0"/>
                <w:sz w:val="18"/>
                <w:szCs w:val="18"/>
                <w:lang w:val="en-US" w:eastAsia="zh-CN"/>
              </w:rPr>
              <w:t>万升）</w:t>
            </w:r>
          </w:p>
        </w:tc>
        <w:tc>
          <w:tcPr>
            <w:tcW w:w="1643" w:type="pct"/>
            <w:noWrap w:val="0"/>
            <w:vAlign w:val="center"/>
          </w:tcPr>
          <w:p>
            <w:pPr>
              <w:pStyle w:val="82"/>
              <w:rPr>
                <w:rFonts w:hint="default" w:ascii="宋体" w:hAnsi="宋体" w:eastAsia="宋体" w:cs="宋体"/>
                <w:kern w:val="0"/>
                <w:sz w:val="18"/>
                <w:szCs w:val="18"/>
                <w:lang w:val="en-US" w:eastAsia="zh-CN"/>
              </w:rPr>
            </w:pPr>
            <w:r>
              <w:rPr>
                <w:rFonts w:hint="eastAsia" w:ascii="宋体" w:hAnsi="宋体" w:eastAsia="宋体" w:cs="宋体"/>
                <w:b w:val="0"/>
                <w:bCs/>
                <w:sz w:val="18"/>
                <w:szCs w:val="18"/>
              </w:rPr>
              <w:t>投标</w:t>
            </w:r>
            <w:r>
              <w:rPr>
                <w:rFonts w:hint="eastAsia" w:ascii="宋体" w:hAnsi="宋体" w:eastAsia="宋体" w:cs="宋体"/>
                <w:b w:val="0"/>
                <w:bCs/>
                <w:sz w:val="18"/>
                <w:szCs w:val="18"/>
                <w:lang w:val="en-US" w:eastAsia="zh-CN"/>
              </w:rPr>
              <w:t>单</w:t>
            </w:r>
            <w:r>
              <w:rPr>
                <w:rFonts w:hint="eastAsia" w:ascii="宋体" w:hAnsi="宋体" w:eastAsia="宋体" w:cs="宋体"/>
                <w:b w:val="0"/>
                <w:bCs/>
                <w:sz w:val="18"/>
                <w:szCs w:val="18"/>
              </w:rPr>
              <w:t>价</w:t>
            </w:r>
          </w:p>
        </w:tc>
        <w:tc>
          <w:tcPr>
            <w:tcW w:w="1079" w:type="pct"/>
            <w:noWrap w:val="0"/>
            <w:vAlign w:val="center"/>
          </w:tcPr>
          <w:p>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1</w:t>
            </w:r>
          </w:p>
        </w:tc>
        <w:tc>
          <w:tcPr>
            <w:tcW w:w="577" w:type="pct"/>
            <w:noWrap w:val="0"/>
            <w:vAlign w:val="center"/>
          </w:tcPr>
          <w:p>
            <w:pPr>
              <w:widowControl/>
              <w:jc w:val="center"/>
              <w:rPr>
                <w:rFonts w:hint="eastAsia"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柴油</w:t>
            </w:r>
          </w:p>
        </w:tc>
        <w:tc>
          <w:tcPr>
            <w:tcW w:w="517" w:type="pct"/>
            <w:noWrap w:val="0"/>
            <w:vAlign w:val="center"/>
          </w:tcPr>
          <w:p>
            <w:pPr>
              <w:widowControl/>
              <w:jc w:val="center"/>
              <w:rPr>
                <w:rFonts w:hint="default" w:ascii="宋体" w:hAnsi="宋体" w:eastAsia="宋体" w:cs="宋体"/>
                <w:kern w:val="0"/>
                <w:sz w:val="18"/>
                <w:szCs w:val="18"/>
                <w:lang w:val="en-US" w:eastAsia="zh-CN"/>
              </w:rPr>
            </w:pPr>
            <w:r>
              <w:rPr>
                <w:rFonts w:hint="eastAsia" w:ascii="宋体" w:hAnsi="宋体" w:eastAsia="宋体" w:cs="宋体"/>
                <w:kern w:val="0"/>
                <w:sz w:val="18"/>
                <w:szCs w:val="18"/>
                <w:lang w:val="en-US" w:eastAsia="zh-CN"/>
              </w:rPr>
              <w:t>0#</w:t>
            </w:r>
          </w:p>
        </w:tc>
        <w:tc>
          <w:tcPr>
            <w:tcW w:w="649" w:type="pct"/>
            <w:noWrap w:val="0"/>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28.6</w:t>
            </w:r>
          </w:p>
        </w:tc>
        <w:tc>
          <w:tcPr>
            <w:tcW w:w="1643" w:type="pct"/>
            <w:noWrap w:val="0"/>
            <w:vAlign w:val="center"/>
          </w:tcPr>
          <w:p>
            <w:pPr>
              <w:pStyle w:val="82"/>
              <w:rPr>
                <w:rFonts w:hint="eastAsia" w:ascii="宋体" w:hAnsi="宋体" w:eastAsia="宋体" w:cs="宋体"/>
                <w:kern w:val="0"/>
                <w:sz w:val="18"/>
                <w:szCs w:val="18"/>
                <w:lang w:val="en-US" w:eastAsia="zh-CN"/>
              </w:rPr>
            </w:pPr>
            <w:r>
              <w:rPr>
                <w:rFonts w:hint="eastAsia" w:ascii="宋体" w:hAnsi="宋体" w:eastAsia="宋体" w:cs="宋体"/>
                <w:b w:val="0"/>
                <w:bCs/>
                <w:sz w:val="18"/>
                <w:szCs w:val="18"/>
              </w:rPr>
              <w:t>比</w:t>
            </w:r>
            <w:r>
              <w:rPr>
                <w:rFonts w:hint="eastAsia" w:ascii="宋体" w:hAnsi="宋体" w:eastAsia="宋体" w:cs="宋体"/>
                <w:b w:val="0"/>
                <w:bCs/>
                <w:sz w:val="18"/>
                <w:szCs w:val="18"/>
                <w:lang w:val="en-US" w:eastAsia="zh-CN"/>
              </w:rPr>
              <w:t>政府指导</w:t>
            </w:r>
            <w:r>
              <w:rPr>
                <w:rFonts w:hint="eastAsia" w:ascii="宋体" w:hAnsi="宋体" w:eastAsia="宋体" w:cs="宋体"/>
                <w:b w:val="0"/>
                <w:bCs/>
                <w:sz w:val="18"/>
                <w:szCs w:val="18"/>
              </w:rPr>
              <w:t>价优惠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（含税），不含税价格优惠：</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元/</w:t>
            </w:r>
            <w:r>
              <w:rPr>
                <w:rFonts w:hint="eastAsia" w:ascii="宋体" w:hAnsi="宋体" w:eastAsia="宋体" w:cs="宋体"/>
                <w:b w:val="0"/>
                <w:bCs/>
                <w:sz w:val="18"/>
                <w:szCs w:val="18"/>
                <w:lang w:val="en-US" w:eastAsia="zh-CN"/>
              </w:rPr>
              <w:t>升</w:t>
            </w:r>
            <w:r>
              <w:rPr>
                <w:rFonts w:hint="eastAsia" w:ascii="宋体" w:hAnsi="宋体" w:eastAsia="宋体" w:cs="宋体"/>
                <w:b w:val="0"/>
                <w:bCs/>
                <w:sz w:val="18"/>
                <w:szCs w:val="18"/>
              </w:rPr>
              <w:t xml:space="preserve"> （税率：</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u w:val="single"/>
                <w:lang w:val="en-US" w:eastAsia="zh-CN"/>
              </w:rPr>
              <w:t xml:space="preserve">   </w:t>
            </w:r>
            <w:r>
              <w:rPr>
                <w:rFonts w:hint="eastAsia" w:ascii="宋体" w:hAnsi="宋体" w:eastAsia="宋体" w:cs="宋体"/>
                <w:b w:val="0"/>
                <w:bCs/>
                <w:sz w:val="18"/>
                <w:szCs w:val="18"/>
                <w:u w:val="single"/>
              </w:rPr>
              <w:t xml:space="preserve"> </w:t>
            </w:r>
            <w:r>
              <w:rPr>
                <w:rFonts w:hint="eastAsia" w:ascii="宋体" w:hAnsi="宋体" w:eastAsia="宋体" w:cs="宋体"/>
                <w:b w:val="0"/>
                <w:bCs/>
                <w:sz w:val="18"/>
                <w:szCs w:val="18"/>
              </w:rPr>
              <w:t xml:space="preserve"> ）</w:t>
            </w:r>
          </w:p>
        </w:tc>
        <w:tc>
          <w:tcPr>
            <w:tcW w:w="1079" w:type="pct"/>
            <w:noWrap w:val="0"/>
            <w:vAlign w:val="center"/>
          </w:tcPr>
          <w:p>
            <w:pPr>
              <w:widowControl/>
              <w:jc w:val="center"/>
              <w:rPr>
                <w:rFonts w:hint="eastAsia" w:ascii="宋体" w:hAnsi="宋体" w:eastAsia="宋体" w:cs="宋体"/>
                <w:kern w:val="0"/>
                <w:sz w:val="18"/>
                <w:szCs w:val="1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01"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638" w:hRule="atLeast"/>
          <w:jc w:val="center"/>
        </w:trPr>
        <w:tc>
          <w:tcPr>
            <w:tcW w:w="530" w:type="pct"/>
            <w:noWrap w:val="0"/>
            <w:vAlign w:val="center"/>
          </w:tcPr>
          <w:p>
            <w:pPr>
              <w:pStyle w:val="82"/>
              <w:rPr>
                <w:rFonts w:hint="eastAsia"/>
              </w:rPr>
            </w:pPr>
          </w:p>
        </w:tc>
        <w:tc>
          <w:tcPr>
            <w:tcW w:w="577" w:type="pct"/>
            <w:noWrap w:val="0"/>
            <w:vAlign w:val="center"/>
          </w:tcPr>
          <w:p>
            <w:pPr>
              <w:pStyle w:val="82"/>
              <w:rPr>
                <w:rFonts w:hint="eastAsia"/>
              </w:rPr>
            </w:pPr>
          </w:p>
        </w:tc>
        <w:tc>
          <w:tcPr>
            <w:tcW w:w="517" w:type="pct"/>
            <w:noWrap w:val="0"/>
            <w:vAlign w:val="center"/>
          </w:tcPr>
          <w:p>
            <w:pPr>
              <w:pStyle w:val="82"/>
              <w:rPr>
                <w:rFonts w:hint="eastAsia"/>
              </w:rPr>
            </w:pPr>
          </w:p>
        </w:tc>
        <w:tc>
          <w:tcPr>
            <w:tcW w:w="649" w:type="pct"/>
            <w:noWrap w:val="0"/>
            <w:vAlign w:val="center"/>
          </w:tcPr>
          <w:p>
            <w:pPr>
              <w:pStyle w:val="82"/>
              <w:rPr>
                <w:rFonts w:hint="eastAsia"/>
              </w:rPr>
            </w:pPr>
          </w:p>
        </w:tc>
        <w:tc>
          <w:tcPr>
            <w:tcW w:w="1643" w:type="pct"/>
            <w:noWrap w:val="0"/>
            <w:vAlign w:val="center"/>
          </w:tcPr>
          <w:p>
            <w:pPr>
              <w:pStyle w:val="82"/>
              <w:rPr>
                <w:rFonts w:hint="eastAsia"/>
              </w:rPr>
            </w:pPr>
          </w:p>
        </w:tc>
        <w:tc>
          <w:tcPr>
            <w:tcW w:w="1079" w:type="pct"/>
            <w:noWrap w:val="0"/>
            <w:vAlign w:val="center"/>
          </w:tcPr>
          <w:p>
            <w:pPr>
              <w:pStyle w:val="82"/>
              <w:rPr>
                <w:rFonts w:hint="eastAsia"/>
              </w:rPr>
            </w:pPr>
          </w:p>
        </w:tc>
      </w:tr>
    </w:tbl>
    <w:p>
      <w:pPr>
        <w:pStyle w:val="78"/>
        <w:ind w:left="0" w:leftChars="0" w:firstLine="0" w:firstLineChars="0"/>
        <w:rPr>
          <w:rFonts w:hint="eastAsia" w:ascii="宋体" w:hAnsi="宋体" w:eastAsia="宋体" w:cs="宋体"/>
          <w:b/>
        </w:rPr>
      </w:pPr>
    </w:p>
    <w:p>
      <w:pPr>
        <w:pStyle w:val="78"/>
        <w:ind w:left="0" w:leftChars="0" w:firstLine="0" w:firstLineChars="0"/>
        <w:rPr>
          <w:rFonts w:hint="eastAsia" w:ascii="宋体" w:hAnsi="宋体" w:eastAsia="宋体" w:cs="宋体"/>
          <w:b/>
        </w:rPr>
      </w:pPr>
    </w:p>
    <w:p>
      <w:pPr>
        <w:pStyle w:val="78"/>
        <w:ind w:firstLine="480"/>
        <w:rPr>
          <w:rFonts w:hint="eastAsia" w:ascii="宋体" w:hAnsi="宋体" w:eastAsia="宋体" w:cs="宋体"/>
          <w:b/>
        </w:rPr>
      </w:pPr>
      <w:r>
        <w:rPr>
          <w:rFonts w:hint="eastAsia" w:ascii="宋体" w:hAnsi="宋体" w:eastAsia="宋体" w:cs="宋体"/>
          <w:b/>
        </w:rPr>
        <w:t>注：</w:t>
      </w:r>
    </w:p>
    <w:p>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pPr>
        <w:pStyle w:val="78"/>
        <w:ind w:firstLine="480"/>
        <w:rPr>
          <w:rFonts w:hint="eastAsia" w:ascii="宋体" w:hAnsi="宋体" w:eastAsia="宋体" w:cs="宋体"/>
          <w:b/>
        </w:rPr>
      </w:pPr>
      <w:r>
        <w:rPr>
          <w:rFonts w:hint="eastAsia" w:ascii="宋体" w:hAnsi="宋体" w:eastAsia="宋体" w:cs="宋体"/>
          <w:b/>
        </w:rPr>
        <w:t>3、需写明含税价、不含税价格、税率。</w:t>
      </w:r>
    </w:p>
    <w:p>
      <w:pPr>
        <w:spacing w:line="660" w:lineRule="exact"/>
        <w:rPr>
          <w:rFonts w:hint="eastAsia" w:ascii="宋体" w:hAnsi="宋体" w:eastAsia="宋体" w:cs="宋体"/>
          <w:sz w:val="24"/>
        </w:rPr>
      </w:pPr>
      <w:r>
        <w:rPr>
          <w:rFonts w:hint="eastAsia" w:ascii="宋体" w:hAnsi="宋体" w:eastAsia="宋体" w:cs="宋体"/>
          <w:sz w:val="24"/>
        </w:rPr>
        <w:t>投标人：（盖章）</w:t>
      </w:r>
    </w:p>
    <w:p>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是否偏离</w:t>
            </w:r>
          </w:p>
          <w:p>
            <w:pPr>
              <w:pStyle w:val="82"/>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交货时间及地点</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rPr>
                <w:rFonts w:hint="default" w:eastAsiaTheme="minorEastAsia"/>
                <w:szCs w:val="21"/>
                <w:lang w:val="en-US" w:eastAsia="zh-CN"/>
              </w:rPr>
            </w:pPr>
            <w:r>
              <w:rPr>
                <w:rFonts w:hint="eastAsia"/>
                <w:szCs w:val="21"/>
                <w:lang w:val="en-US" w:eastAsia="zh-CN"/>
              </w:rPr>
              <w:t>按合同要求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noWrap w:val="0"/>
            <w:vAlign w:val="top"/>
          </w:tcPr>
          <w:p>
            <w:pPr>
              <w:pStyle w:val="82"/>
              <w:rPr>
                <w:szCs w:val="21"/>
              </w:rPr>
            </w:pPr>
            <w:r>
              <w:rPr>
                <w:rFonts w:hint="eastAsia" w:ascii="宋体" w:hAnsi="宋体" w:eastAsia="宋体" w:cs="宋体"/>
                <w:color w:val="000000"/>
                <w:kern w:val="2"/>
                <w:sz w:val="24"/>
                <w:szCs w:val="24"/>
                <w:lang w:val="en-US" w:eastAsia="zh-CN" w:bidi="ar-SA"/>
              </w:rPr>
              <w:t>银行转账</w:t>
            </w:r>
          </w:p>
        </w:tc>
        <w:tc>
          <w:tcPr>
            <w:tcW w:w="1593" w:type="pct"/>
            <w:tcBorders>
              <w:top w:val="single" w:color="auto" w:sz="4" w:space="0"/>
              <w:left w:val="single" w:color="auto" w:sz="4" w:space="0"/>
              <w:bottom w:val="single" w:color="auto" w:sz="4" w:space="0"/>
              <w:right w:val="single" w:color="auto" w:sz="4" w:space="0"/>
            </w:tcBorders>
            <w:noWrap w:val="0"/>
            <w:vAlign w:val="top"/>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rPr>
                <w:rFonts w:hint="default" w:eastAsiaTheme="minorEastAsia"/>
                <w:szCs w:val="21"/>
                <w:lang w:val="en-US" w:eastAsia="zh-CN"/>
              </w:rPr>
            </w:pPr>
            <w:r>
              <w:rPr>
                <w:rFonts w:hint="eastAsia"/>
                <w:szCs w:val="21"/>
                <w:lang w:val="en-US" w:eastAsia="zh-CN"/>
              </w:rPr>
              <w:t>按技术协议书要求</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rPr>
                <w:szCs w:val="21"/>
              </w:rPr>
            </w:pPr>
          </w:p>
          <w:p>
            <w:pPr>
              <w:pStyle w:val="82"/>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c>
          <w:tcPr>
            <w:tcW w:w="1593"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c>
          <w:tcPr>
            <w:tcW w:w="908" w:type="pct"/>
            <w:tcBorders>
              <w:top w:val="single" w:color="auto" w:sz="4" w:space="0"/>
              <w:left w:val="single" w:color="auto" w:sz="4" w:space="0"/>
              <w:bottom w:val="single" w:color="auto" w:sz="4" w:space="0"/>
              <w:right w:val="single" w:color="auto" w:sz="4" w:space="0"/>
            </w:tcBorders>
            <w:noWrap w:val="0"/>
            <w:vAlign w:val="center"/>
          </w:tcPr>
          <w:p>
            <w:pPr>
              <w:pStyle w:val="82"/>
            </w:pPr>
            <w:r>
              <w:rPr>
                <w:rFonts w:hint="eastAsia" w:ascii="宋体" w:hAnsi="宋体" w:eastAsia="宋体" w:cs="宋体"/>
              </w:rPr>
              <w:t>无</w:t>
            </w: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pPr>
        <w:rPr>
          <w:rFonts w:hint="eastAsia" w:ascii="宋体" w:hAnsi="宋体" w:eastAsia="宋体" w:cs="宋体"/>
        </w:rPr>
      </w:pPr>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pPr>
        <w:spacing w:line="240" w:lineRule="exact"/>
        <w:jc w:val="center"/>
        <w:rPr>
          <w:rFonts w:hint="eastAsia" w:ascii="宋体" w:hAnsi="宋体" w:eastAsia="宋体" w:cs="宋体"/>
          <w:b/>
          <w:bCs/>
          <w:sz w:val="36"/>
        </w:rPr>
      </w:pPr>
    </w:p>
    <w:p>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pPr>
        <w:spacing w:line="360" w:lineRule="auto"/>
        <w:ind w:firstLine="480" w:firstLineChars="200"/>
        <w:rPr>
          <w:rFonts w:hint="eastAsia" w:ascii="宋体" w:hAnsi="宋体" w:eastAsia="宋体" w:cs="宋体"/>
          <w:sz w:val="24"/>
          <w:u w:val="single"/>
        </w:rPr>
      </w:pPr>
    </w:p>
    <w:p>
      <w:pPr>
        <w:pStyle w:val="78"/>
        <w:ind w:firstLine="480"/>
        <w:rPr>
          <w:rFonts w:hint="eastAsia" w:ascii="宋体" w:hAnsi="宋体" w:eastAsia="宋体" w:cs="宋体"/>
        </w:rPr>
      </w:pPr>
      <w:r>
        <w:rPr>
          <w:rFonts w:hint="eastAsia" w:ascii="宋体" w:hAnsi="宋体" w:eastAsia="宋体" w:cs="宋体"/>
        </w:rPr>
        <w:t>投标人：（盖章）</w:t>
      </w:r>
    </w:p>
    <w:p>
      <w:pPr>
        <w:pStyle w:val="78"/>
        <w:ind w:firstLine="480"/>
        <w:rPr>
          <w:rFonts w:hint="eastAsia" w:ascii="宋体" w:hAnsi="宋体" w:eastAsia="宋体" w:cs="宋体"/>
        </w:rPr>
      </w:pPr>
      <w:r>
        <w:rPr>
          <w:rFonts w:hint="eastAsia" w:ascii="宋体" w:hAnsi="宋体" w:eastAsia="宋体" w:cs="宋体"/>
        </w:rPr>
        <w:t>法定代表人（委托代理人）：（签字）</w:t>
      </w:r>
    </w:p>
    <w:p>
      <w:pPr>
        <w:pStyle w:val="78"/>
        <w:ind w:firstLine="480"/>
        <w:rPr>
          <w:rFonts w:hint="eastAsia" w:ascii="宋体" w:hAnsi="宋体" w:eastAsia="宋体" w:cs="宋体"/>
        </w:rPr>
      </w:pPr>
      <w:r>
        <w:rPr>
          <w:rFonts w:hint="eastAsia" w:ascii="宋体" w:hAnsi="宋体" w:eastAsia="宋体" w:cs="宋体"/>
        </w:rPr>
        <w:t>日  期：       年    月    日</w:t>
      </w:r>
    </w:p>
    <w:p>
      <w:pPr>
        <w:rPr>
          <w:rFonts w:hint="eastAsia" w:ascii="宋体" w:hAnsi="宋体" w:eastAsia="宋体" w:cs="宋体"/>
          <w:b/>
          <w:bCs/>
          <w:color w:val="000000"/>
          <w:sz w:val="28"/>
        </w:rPr>
      </w:pPr>
      <w:bookmarkStart w:id="13" w:name="_Toc9193"/>
      <w:bookmarkStart w:id="14" w:name="_Toc639013"/>
      <w:bookmarkStart w:id="15" w:name="_Toc353881022"/>
    </w:p>
    <w:p>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15535"/>
      <w:bookmarkStart w:id="18" w:name="_Toc212369556"/>
      <w:bookmarkStart w:id="19" w:name="_Toc353881023"/>
      <w:bookmarkStart w:id="20" w:name="_Toc639014"/>
      <w:r>
        <w:rPr>
          <w:rFonts w:hint="eastAsia" w:ascii="宋体" w:hAnsi="宋体" w:eastAsia="宋体" w:cs="宋体"/>
          <w:lang w:val="en-US" w:eastAsia="zh-CN"/>
        </w:rPr>
        <w:t>2</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hint="eastAsia" w:ascii="宋体" w:hAnsi="宋体" w:eastAsia="宋体" w:cs="宋体"/>
              </w:rPr>
            </w:pPr>
          </w:p>
          <w:p>
            <w:pPr>
              <w:pStyle w:val="82"/>
              <w:rPr>
                <w:rFonts w:hint="eastAsia" w:ascii="宋体" w:hAnsi="宋体" w:eastAsia="宋体" w:cs="宋体"/>
                <w:sz w:val="30"/>
                <w:szCs w:val="30"/>
              </w:rPr>
            </w:pPr>
            <w:r>
              <w:rPr>
                <w:rFonts w:hint="eastAsia" w:ascii="宋体" w:hAnsi="宋体" w:eastAsia="宋体" w:cs="宋体"/>
                <w:sz w:val="30"/>
                <w:szCs w:val="30"/>
              </w:rPr>
              <w:t>投标文件</w:t>
            </w:r>
          </w:p>
          <w:p>
            <w:pPr>
              <w:pStyle w:val="82"/>
              <w:jc w:val="both"/>
              <w:rPr>
                <w:rFonts w:hint="eastAsia" w:ascii="宋体" w:hAnsi="宋体" w:eastAsia="宋体" w:cs="宋体"/>
                <w:sz w:val="30"/>
                <w:szCs w:val="30"/>
              </w:rPr>
            </w:pPr>
          </w:p>
          <w:p>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hint="eastAsia" w:ascii="宋体" w:hAnsi="宋体" w:eastAsia="宋体" w:cs="宋体"/>
              </w:rPr>
            </w:pPr>
          </w:p>
          <w:p>
            <w:pPr>
              <w:pStyle w:val="82"/>
              <w:rPr>
                <w:rFonts w:hint="eastAsia" w:ascii="宋体" w:hAnsi="宋体" w:eastAsia="宋体" w:cs="宋体"/>
              </w:rPr>
            </w:pPr>
          </w:p>
          <w:p>
            <w:pPr>
              <w:pStyle w:val="82"/>
              <w:rPr>
                <w:rFonts w:hint="eastAsia" w:ascii="宋体" w:hAnsi="宋体" w:eastAsia="宋体" w:cs="宋体"/>
              </w:rPr>
            </w:pPr>
            <w:r>
              <w:rPr>
                <w:rFonts w:hint="eastAsia" w:ascii="宋体" w:hAnsi="宋体" w:eastAsia="宋体" w:cs="宋体"/>
              </w:rPr>
              <w:t>项目名称：</w:t>
            </w:r>
          </w:p>
          <w:p>
            <w:pPr>
              <w:pStyle w:val="82"/>
              <w:rPr>
                <w:rFonts w:hint="eastAsia" w:ascii="宋体" w:hAnsi="宋体" w:eastAsia="宋体" w:cs="宋体"/>
              </w:rPr>
            </w:pPr>
            <w:r>
              <w:rPr>
                <w:rFonts w:hint="eastAsia" w:ascii="宋体" w:hAnsi="宋体" w:eastAsia="宋体" w:cs="宋体"/>
              </w:rPr>
              <w:t>投标人名称（公章）：</w:t>
            </w:r>
          </w:p>
          <w:p>
            <w:pPr>
              <w:pStyle w:val="82"/>
              <w:rPr>
                <w:rFonts w:hint="eastAsia" w:ascii="宋体" w:hAnsi="宋体" w:eastAsia="宋体" w:cs="宋体"/>
              </w:rPr>
            </w:pPr>
            <w:r>
              <w:rPr>
                <w:rFonts w:hint="eastAsia" w:ascii="宋体" w:hAnsi="宋体" w:eastAsia="宋体" w:cs="宋体"/>
              </w:rPr>
              <w:t>地址：</w:t>
            </w:r>
          </w:p>
          <w:p>
            <w:pPr>
              <w:pStyle w:val="82"/>
              <w:rPr>
                <w:rFonts w:hint="eastAsia" w:ascii="宋体" w:hAnsi="宋体" w:eastAsia="宋体" w:cs="宋体"/>
              </w:rPr>
            </w:pPr>
            <w:r>
              <w:rPr>
                <w:rFonts w:hint="eastAsia" w:ascii="宋体" w:hAnsi="宋体" w:eastAsia="宋体" w:cs="宋体"/>
              </w:rPr>
              <w:t>授权代表电话：</w:t>
            </w:r>
          </w:p>
          <w:p>
            <w:pPr>
              <w:pStyle w:val="82"/>
              <w:rPr>
                <w:rFonts w:hint="eastAsia" w:ascii="宋体" w:hAnsi="宋体" w:eastAsia="宋体" w:cs="宋体"/>
              </w:rPr>
            </w:pPr>
            <w:r>
              <w:rPr>
                <w:rFonts w:hint="eastAsia" w:ascii="宋体" w:hAnsi="宋体" w:eastAsia="宋体" w:cs="宋体"/>
              </w:rPr>
              <w:t>传真：</w:t>
            </w:r>
          </w:p>
          <w:p>
            <w:pPr>
              <w:pStyle w:val="82"/>
              <w:rPr>
                <w:rFonts w:hint="eastAsia" w:ascii="宋体" w:hAnsi="宋体" w:eastAsia="宋体" w:cs="宋体"/>
              </w:rPr>
            </w:pPr>
          </w:p>
          <w:p>
            <w:pPr>
              <w:pStyle w:val="82"/>
              <w:rPr>
                <w:rFonts w:hint="eastAsia" w:ascii="宋体" w:hAnsi="宋体" w:eastAsia="宋体" w:cs="宋体"/>
              </w:rPr>
            </w:pPr>
          </w:p>
        </w:tc>
      </w:tr>
    </w:tbl>
    <w:p>
      <w:pPr>
        <w:pStyle w:val="78"/>
        <w:ind w:firstLine="480"/>
        <w:rPr>
          <w:rFonts w:hint="eastAsia" w:ascii="宋体" w:hAnsi="宋体" w:eastAsia="宋体" w:cs="宋体"/>
        </w:rPr>
      </w:pPr>
      <w:r>
        <w:rPr>
          <w:rFonts w:hint="eastAsia" w:ascii="宋体" w:hAnsi="宋体" w:eastAsia="宋体" w:cs="宋体"/>
        </w:rPr>
        <w:t>投标人名称：                   授权代表签字：                  日期</w:t>
      </w:r>
    </w:p>
    <w:p>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SRM非生产供应商注册操作手册</w:t>
      </w:r>
    </w:p>
    <w:p>
      <w:pPr>
        <w:adjustRightInd w:val="0"/>
        <w:snapToGrid w:val="0"/>
        <w:jc w:val="left"/>
        <w:rPr>
          <w:rFonts w:hint="eastAsia" w:ascii="宋体" w:hAnsi="宋体" w:eastAsia="宋体" w:cs="宋体"/>
          <w:sz w:val="24"/>
          <w:szCs w:val="24"/>
        </w:rPr>
      </w:pP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p>
    <w:p>
      <w:pPr>
        <w:rPr>
          <w:rFonts w:hint="eastAsia" w:ascii="宋体" w:hAnsi="宋体" w:eastAsia="宋体" w:cs="宋体"/>
          <w:color w:val="000000"/>
        </w:rPr>
      </w:pPr>
    </w:p>
    <w:p>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pPr>
        <w:pStyle w:val="15"/>
        <w:rPr>
          <w:rFonts w:hint="eastAsia" w:ascii="宋体" w:hAnsi="宋体" w:eastAsia="宋体" w:cs="宋体"/>
        </w:rPr>
        <w:sectPr>
          <w:pgSz w:w="11906" w:h="16838"/>
          <w:pgMar w:top="1588" w:right="1418" w:bottom="1134" w:left="1418" w:header="851" w:footer="992" w:gutter="0"/>
          <w:cols w:space="720" w:num="1"/>
          <w:titlePg/>
          <w:docGrid w:type="lines" w:linePitch="312" w:charSpace="0"/>
        </w:sect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int="eastAsia" w:ascii="宋体" w:hAnsi="宋体" w:eastAsia="宋体" w:cs="宋体"/>
          <w:b/>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14</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eastAsia="宋体" w:cs="宋体"/>
          <w:sz w:val="24"/>
          <w:szCs w:val="24"/>
        </w:rPr>
        <w:t>http</w:t>
      </w:r>
      <w:r>
        <w:rPr>
          <w:rStyle w:val="38"/>
          <w:rFonts w:hint="eastAsia" w:ascii="宋体" w:hAnsi="宋体" w:cs="宋体"/>
          <w:sz w:val="24"/>
          <w:szCs w:val="24"/>
          <w:lang w:val="en-US" w:eastAsia="zh-CN"/>
        </w:rPr>
        <w:t>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eastAsia="宋体" w:cs="宋体"/>
          <w:b/>
          <w:bCs/>
          <w:lang w:val="en-US" w:eastAsia="zh-CN"/>
        </w:rPr>
        <w:t>scm@2022</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pPr>
        <w:rPr>
          <w:rFonts w:hint="eastAsia" w:ascii="宋体" w:hAnsi="宋体" w:eastAsia="宋体" w:cs="宋体"/>
        </w:rPr>
      </w:pP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6"/>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pPr>
        <w:pStyle w:val="15"/>
        <w:rPr>
          <w:rFonts w:hint="eastAsia" w:ascii="宋体" w:hAnsi="宋体" w:eastAsia="宋体" w:cs="宋体"/>
          <w:b/>
          <w:color w:val="000000"/>
          <w:sz w:val="24"/>
          <w:szCs w:val="24"/>
        </w:rPr>
      </w:pPr>
    </w:p>
    <w:p>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pPr>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附件1</w:t>
      </w: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技术标评分标准</w:t>
      </w:r>
    </w:p>
    <w:p>
      <w:pPr>
        <w:pStyle w:val="4"/>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pPr>
        <w:rPr>
          <w:rFonts w:hint="eastAsia" w:ascii="宋体" w:hAnsi="宋体" w:eastAsia="宋体" w:cs="宋体"/>
          <w:b/>
          <w:bCs/>
          <w:sz w:val="24"/>
          <w:szCs w:val="24"/>
        </w:rPr>
      </w:pP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500"/>
        <w:gridCol w:w="875"/>
        <w:gridCol w:w="56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评价类型</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序号</w:t>
            </w:r>
          </w:p>
        </w:tc>
        <w:tc>
          <w:tcPr>
            <w:tcW w:w="1500"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内   容</w:t>
            </w:r>
          </w:p>
        </w:tc>
        <w:tc>
          <w:tcPr>
            <w:tcW w:w="875"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标准分</w:t>
            </w:r>
          </w:p>
        </w:tc>
        <w:tc>
          <w:tcPr>
            <w:tcW w:w="560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4" w:hRule="atLeast"/>
          <w:jc w:val="center"/>
        </w:trPr>
        <w:tc>
          <w:tcPr>
            <w:tcW w:w="825" w:type="dxa"/>
            <w:vMerge w:val="restart"/>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技术</w:t>
            </w:r>
          </w:p>
          <w:p>
            <w:pPr>
              <w:tabs>
                <w:tab w:val="left" w:pos="13965"/>
              </w:tabs>
              <w:spacing w:line="360" w:lineRule="auto"/>
              <w:ind w:right="-6"/>
              <w:jc w:val="center"/>
              <w:rPr>
                <w:rFonts w:hint="eastAsia" w:ascii="宋体" w:hAnsi="宋体" w:eastAsia="宋体" w:cs="宋体"/>
                <w:szCs w:val="21"/>
              </w:rPr>
            </w:pPr>
            <w:r>
              <w:rPr>
                <w:rFonts w:hint="eastAsia" w:ascii="宋体" w:hAnsi="宋体" w:cs="宋体"/>
                <w:szCs w:val="21"/>
                <w:lang w:val="en-US" w:eastAsia="zh-CN"/>
              </w:rPr>
              <w:t>10</w:t>
            </w:r>
            <w:r>
              <w:rPr>
                <w:rFonts w:hint="eastAsia" w:ascii="宋体" w:hAnsi="宋体" w:eastAsia="宋体" w:cs="宋体"/>
                <w:szCs w:val="21"/>
              </w:rPr>
              <w:t>0分</w:t>
            </w:r>
          </w:p>
        </w:tc>
        <w:tc>
          <w:tcPr>
            <w:tcW w:w="574" w:type="dxa"/>
            <w:vAlign w:val="center"/>
          </w:tcPr>
          <w:p>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1</w:t>
            </w:r>
          </w:p>
        </w:tc>
        <w:tc>
          <w:tcPr>
            <w:tcW w:w="1500" w:type="dxa"/>
            <w:vAlign w:val="center"/>
          </w:tcPr>
          <w:p>
            <w:pPr>
              <w:spacing w:line="360" w:lineRule="auto"/>
              <w:rPr>
                <w:rFonts w:hint="eastAsia" w:ascii="宋体" w:hAnsi="宋体" w:eastAsia="宋体" w:cs="宋体"/>
                <w:szCs w:val="21"/>
                <w:lang w:val="en-US" w:eastAsia="zh-CN"/>
              </w:rPr>
            </w:pPr>
            <w:r>
              <w:rPr>
                <w:rFonts w:hint="eastAsia" w:ascii="宋体" w:hAnsi="宋体" w:cs="宋体"/>
                <w:szCs w:val="21"/>
                <w:lang w:val="en-US" w:eastAsia="zh-CN"/>
              </w:rPr>
              <w:t>服务</w:t>
            </w:r>
          </w:p>
        </w:tc>
        <w:tc>
          <w:tcPr>
            <w:tcW w:w="875" w:type="dxa"/>
            <w:vAlign w:val="center"/>
          </w:tcPr>
          <w:p>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60</w:t>
            </w:r>
          </w:p>
        </w:tc>
        <w:tc>
          <w:tcPr>
            <w:tcW w:w="5604" w:type="dxa"/>
            <w:vAlign w:val="center"/>
          </w:tcPr>
          <w:p>
            <w:pPr>
              <w:spacing w:line="360" w:lineRule="auto"/>
              <w:rPr>
                <w:rFonts w:hint="eastAsia" w:ascii="宋体" w:hAnsi="宋体" w:eastAsia="宋体" w:cs="宋体"/>
                <w:szCs w:val="21"/>
              </w:rPr>
            </w:pPr>
            <w:r>
              <w:rPr>
                <w:rFonts w:hint="eastAsia" w:ascii="宋体" w:hAnsi="宋体" w:eastAsia="宋体" w:cs="宋体"/>
                <w:szCs w:val="21"/>
              </w:rPr>
              <w:t xml:space="preserve">以下各项由评标委员会成员独立进行客观、公正的评价打分。 </w:t>
            </w:r>
          </w:p>
          <w:p>
            <w:pPr>
              <w:spacing w:line="360" w:lineRule="auto"/>
              <w:rPr>
                <w:rFonts w:hint="default" w:ascii="宋体" w:hAnsi="宋体" w:eastAsia="宋体" w:cs="宋体"/>
                <w:bCs/>
                <w:szCs w:val="21"/>
                <w:lang w:val="en-US" w:eastAsia="zh-CN"/>
              </w:rPr>
            </w:pPr>
            <w:r>
              <w:rPr>
                <w:rFonts w:hint="eastAsia" w:ascii="宋体" w:hAnsi="宋体" w:eastAsia="宋体" w:cs="宋体"/>
                <w:bCs/>
                <w:szCs w:val="21"/>
                <w:lang w:val="en-US" w:eastAsia="zh-CN"/>
              </w:rPr>
              <w:t>1.投标方加油站应优先满足招标方试验车辆的加油需要，并能满足3辆及以上试验车同时加油的需要(但遇国家整体供应调控造成无法保供情形除外)。0-10分。</w:t>
            </w:r>
          </w:p>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2.投标方应按其向招标方所承诺的提供以下服务:1)提供车辆每日、每月的单车和全部车辆汇总的数据（加油量及费用）统计，并体现每次加油对外市场价和对招标方的优惠价。2)加油功能锁止。油卡功能只保留加油项目，不开放购买其他物品功能。0-10分。</w:t>
            </w:r>
          </w:p>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3.投标方所供的货物，必须符合中国最新版的法律、法规和相关标准、规范的要求，符合项目所在地政府有关特殊要求。0-10分。</w:t>
            </w:r>
          </w:p>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4.投标方应对招标方采购的货物所涉及的技术、产能等信息负有保密义务，招标方拥有追究投标方泄密责任的权利；招标方如有需要，投标方应无条件签署保密协议。0-10分。</w:t>
            </w:r>
          </w:p>
          <w:p>
            <w:pPr>
              <w:spacing w:line="360" w:lineRule="auto"/>
              <w:rPr>
                <w:rFonts w:hint="eastAsia" w:ascii="宋体" w:hAnsi="宋体" w:eastAsia="宋体" w:cs="宋体"/>
                <w:bCs/>
                <w:szCs w:val="21"/>
                <w:lang w:val="en-US" w:eastAsia="zh-CN"/>
              </w:rPr>
            </w:pPr>
            <w:r>
              <w:rPr>
                <w:rFonts w:hint="eastAsia" w:ascii="宋体" w:hAnsi="宋体" w:eastAsia="宋体" w:cs="宋体"/>
                <w:bCs/>
                <w:szCs w:val="21"/>
                <w:lang w:val="en-US" w:eastAsia="zh-CN"/>
              </w:rPr>
              <w:t>5.</w:t>
            </w:r>
            <w:r>
              <w:rPr>
                <w:rFonts w:hint="eastAsia" w:ascii="宋体" w:hAnsi="宋体" w:eastAsia="宋体" w:cs="宋体"/>
                <w:bCs/>
                <w:szCs w:val="21"/>
                <w:lang w:val="it-IT" w:eastAsia="zh-CN"/>
              </w:rPr>
              <w:t>所供柴油必须满足GB 19147-2016中表3车用柴油(VI)技术要求，并定期提供油品相关证明材料。买方可随时对卖方所供油品进行抽样检测，若发现检测不合格，第一次罚款5000元，并赔偿由油品质量问题对买方试验车辆造成的损失。</w:t>
            </w:r>
            <w:r>
              <w:rPr>
                <w:rFonts w:hint="eastAsia" w:ascii="宋体" w:hAnsi="宋体" w:eastAsia="宋体" w:cs="宋体"/>
                <w:bCs/>
                <w:szCs w:val="21"/>
                <w:lang w:val="en-US" w:eastAsia="zh-CN"/>
              </w:rPr>
              <w:t>0-10分。</w:t>
            </w:r>
          </w:p>
          <w:p>
            <w:pPr>
              <w:spacing w:line="360" w:lineRule="auto"/>
              <w:rPr>
                <w:rFonts w:hint="eastAsia" w:ascii="宋体" w:hAnsi="宋体" w:eastAsia="宋体" w:cs="宋体"/>
                <w:szCs w:val="21"/>
              </w:rPr>
            </w:pPr>
            <w:r>
              <w:rPr>
                <w:rFonts w:hint="eastAsia" w:ascii="宋体" w:hAnsi="宋体" w:eastAsia="宋体" w:cs="宋体"/>
                <w:bCs/>
                <w:szCs w:val="21"/>
                <w:lang w:val="en-US" w:eastAsia="zh-CN"/>
              </w:rPr>
              <w:t>6.</w:t>
            </w:r>
            <w:r>
              <w:rPr>
                <w:rFonts w:hint="eastAsia" w:ascii="宋体" w:hAnsi="宋体" w:eastAsia="宋体" w:cs="宋体"/>
                <w:bCs/>
                <w:szCs w:val="21"/>
                <w:lang w:val="it-IT" w:eastAsia="zh-CN"/>
              </w:rPr>
              <w:t>定价方式：可以根据国家规定的调价时间进行价格</w:t>
            </w:r>
            <w:r>
              <w:rPr>
                <w:rFonts w:hint="eastAsia" w:ascii="宋体" w:hAnsi="宋体" w:eastAsia="宋体" w:cs="宋体"/>
                <w:bCs/>
                <w:szCs w:val="21"/>
                <w:lang w:val="en-US" w:eastAsia="zh-CN"/>
              </w:rPr>
              <w:t>浮动</w:t>
            </w:r>
            <w:r>
              <w:rPr>
                <w:rFonts w:hint="eastAsia" w:ascii="宋体" w:hAnsi="宋体" w:eastAsia="宋体" w:cs="宋体"/>
                <w:bCs/>
                <w:szCs w:val="21"/>
                <w:lang w:val="it-IT" w:eastAsia="zh-CN"/>
              </w:rPr>
              <w:t>调整，但</w:t>
            </w:r>
            <w:r>
              <w:rPr>
                <w:rFonts w:hint="eastAsia" w:ascii="宋体" w:hAnsi="宋体" w:eastAsia="宋体" w:cs="宋体"/>
                <w:bCs/>
                <w:szCs w:val="21"/>
                <w:lang w:val="en-US" w:eastAsia="zh-CN"/>
              </w:rPr>
              <w:t>给与招标方的</w:t>
            </w:r>
            <w:r>
              <w:rPr>
                <w:rFonts w:hint="eastAsia" w:ascii="宋体" w:hAnsi="宋体" w:eastAsia="宋体" w:cs="宋体"/>
                <w:bCs/>
                <w:szCs w:val="21"/>
                <w:lang w:val="it-IT" w:eastAsia="zh-CN"/>
              </w:rPr>
              <w:t>优惠</w:t>
            </w:r>
            <w:r>
              <w:rPr>
                <w:rFonts w:hint="eastAsia" w:ascii="宋体" w:hAnsi="宋体" w:eastAsia="宋体" w:cs="宋体"/>
                <w:bCs/>
                <w:szCs w:val="21"/>
                <w:lang w:val="en-US" w:eastAsia="zh-CN"/>
              </w:rPr>
              <w:t>需按合同正常</w:t>
            </w:r>
            <w:r>
              <w:rPr>
                <w:rFonts w:hint="eastAsia" w:ascii="宋体" w:hAnsi="宋体" w:eastAsia="宋体" w:cs="宋体"/>
                <w:bCs/>
                <w:szCs w:val="21"/>
                <w:lang w:val="it-IT" w:eastAsia="zh-CN"/>
              </w:rPr>
              <w:t>执行。</w:t>
            </w:r>
            <w:r>
              <w:rPr>
                <w:rFonts w:hint="eastAsia" w:ascii="宋体" w:hAnsi="宋体" w:eastAsia="宋体" w:cs="宋体"/>
                <w:bCs/>
                <w:szCs w:val="21"/>
                <w:lang w:val="en-US" w:eastAsia="zh-CN"/>
              </w:rPr>
              <w:t>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8"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2</w:t>
            </w:r>
          </w:p>
        </w:tc>
        <w:tc>
          <w:tcPr>
            <w:tcW w:w="1500" w:type="dxa"/>
            <w:vAlign w:val="center"/>
          </w:tcPr>
          <w:p>
            <w:pPr>
              <w:spacing w:line="360" w:lineRule="auto"/>
              <w:rPr>
                <w:rFonts w:hint="eastAsia" w:ascii="宋体" w:hAnsi="宋体" w:eastAsia="宋体" w:cs="宋体"/>
                <w:szCs w:val="21"/>
                <w:lang w:val="en-US" w:eastAsia="zh-CN"/>
              </w:rPr>
            </w:pPr>
            <w:r>
              <w:rPr>
                <w:rFonts w:hint="eastAsia" w:ascii="宋体" w:hAnsi="宋体" w:cs="宋体"/>
                <w:szCs w:val="21"/>
                <w:lang w:val="en-US" w:eastAsia="zh-CN"/>
              </w:rPr>
              <w:t>便利性</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 w:val="21"/>
                <w:szCs w:val="21"/>
                <w:lang w:eastAsia="zh-CN"/>
              </w:rPr>
              <w:t>投标方</w:t>
            </w:r>
            <w:r>
              <w:rPr>
                <w:rFonts w:hint="eastAsia" w:ascii="宋体" w:hAnsi="宋体" w:eastAsia="宋体" w:cs="宋体"/>
                <w:bCs/>
                <w:sz w:val="21"/>
                <w:szCs w:val="21"/>
                <w:lang w:val="en-US" w:eastAsia="zh-CN"/>
              </w:rPr>
              <w:t>加油站到招标方</w:t>
            </w:r>
            <w:r>
              <w:rPr>
                <w:rFonts w:hint="eastAsia" w:ascii="宋体" w:hAnsi="宋体" w:eastAsia="宋体" w:cs="宋体"/>
                <w:bCs/>
                <w:sz w:val="21"/>
                <w:szCs w:val="21"/>
              </w:rPr>
              <w:t>驻地所在地</w:t>
            </w:r>
            <w:r>
              <w:rPr>
                <w:rFonts w:hint="eastAsia" w:ascii="宋体" w:hAnsi="宋体" w:eastAsia="宋体" w:cs="宋体"/>
                <w:bCs/>
                <w:sz w:val="21"/>
                <w:szCs w:val="21"/>
                <w:lang w:eastAsia="zh-CN"/>
              </w:rPr>
              <w:t>（</w:t>
            </w:r>
            <w:r>
              <w:rPr>
                <w:rFonts w:hint="eastAsia" w:ascii="宋体" w:hAnsi="宋体" w:eastAsia="宋体" w:cs="宋体"/>
                <w:bCs/>
                <w:sz w:val="21"/>
                <w:szCs w:val="21"/>
              </w:rPr>
              <w:t>重庆市双桥经开区邮亭镇</w:t>
            </w:r>
            <w:r>
              <w:rPr>
                <w:rFonts w:hint="eastAsia" w:ascii="宋体" w:hAnsi="宋体" w:eastAsia="宋体" w:cs="宋体"/>
                <w:bCs/>
                <w:sz w:val="21"/>
                <w:szCs w:val="21"/>
                <w:lang w:val="en-US" w:eastAsia="zh-CN"/>
              </w:rPr>
              <w:t>中国汽车工程研究院大足试验基地）</w:t>
            </w:r>
            <w:r>
              <w:rPr>
                <w:rFonts w:hint="eastAsia" w:ascii="宋体" w:hAnsi="宋体" w:eastAsia="宋体" w:cs="宋体"/>
                <w:bCs/>
                <w:sz w:val="21"/>
                <w:szCs w:val="21"/>
              </w:rPr>
              <w:t>的实际行车距离</w:t>
            </w:r>
            <w:r>
              <w:rPr>
                <w:rFonts w:hint="eastAsia" w:ascii="宋体" w:hAnsi="宋体" w:eastAsia="宋体" w:cs="宋体"/>
                <w:bCs/>
                <w:sz w:val="21"/>
                <w:szCs w:val="21"/>
                <w:lang w:val="en-US" w:eastAsia="zh-CN"/>
              </w:rPr>
              <w:t>。0-20分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4"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3</w:t>
            </w:r>
          </w:p>
        </w:tc>
        <w:tc>
          <w:tcPr>
            <w:tcW w:w="1500" w:type="dxa"/>
            <w:vAlign w:val="center"/>
          </w:tcPr>
          <w:p>
            <w:pPr>
              <w:tabs>
                <w:tab w:val="left" w:pos="7854"/>
              </w:tabs>
              <w:spacing w:line="300" w:lineRule="exact"/>
              <w:rPr>
                <w:rFonts w:hint="eastAsia" w:ascii="宋体" w:hAnsi="宋体" w:eastAsia="宋体" w:cs="宋体"/>
                <w:szCs w:val="21"/>
              </w:rPr>
            </w:pPr>
            <w:r>
              <w:rPr>
                <w:rFonts w:hint="eastAsia" w:ascii="宋体" w:hAnsi="宋体" w:eastAsia="宋体" w:cs="宋体"/>
                <w:b w:val="0"/>
                <w:bCs/>
                <w:color w:val="000000"/>
                <w:sz w:val="21"/>
                <w:szCs w:val="21"/>
              </w:rPr>
              <w:t>同类项目业绩证明</w:t>
            </w:r>
          </w:p>
        </w:tc>
        <w:tc>
          <w:tcPr>
            <w:tcW w:w="875" w:type="dxa"/>
            <w:vAlign w:val="center"/>
          </w:tcPr>
          <w:p>
            <w:pPr>
              <w:spacing w:line="360" w:lineRule="auto"/>
              <w:jc w:val="center"/>
              <w:rPr>
                <w:rFonts w:hint="default" w:ascii="宋体" w:hAnsi="宋体" w:eastAsia="宋体" w:cs="宋体"/>
                <w:szCs w:val="21"/>
                <w:lang w:val="en-US" w:eastAsia="zh-CN"/>
              </w:rPr>
            </w:pPr>
            <w:r>
              <w:rPr>
                <w:rFonts w:hint="eastAsia" w:ascii="宋体" w:hAnsi="宋体" w:cs="宋体"/>
                <w:szCs w:val="21"/>
                <w:lang w:val="en-US" w:eastAsia="zh-CN"/>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 w:val="21"/>
                <w:szCs w:val="21"/>
              </w:rPr>
              <w:t>企业近三年以来已交付使用的与本次招标项目类似产品的业绩。0-</w:t>
            </w:r>
            <w:r>
              <w:rPr>
                <w:rFonts w:hint="eastAsia" w:ascii="宋体" w:hAnsi="宋体" w:cs="宋体"/>
                <w:bCs/>
                <w:sz w:val="21"/>
                <w:szCs w:val="21"/>
                <w:lang w:val="en-US" w:eastAsia="zh-CN"/>
              </w:rPr>
              <w:t>10</w:t>
            </w:r>
            <w:r>
              <w:rPr>
                <w:rFonts w:hint="eastAsia" w:ascii="宋体" w:hAnsi="宋体" w:eastAsia="宋体" w:cs="宋体"/>
                <w:bCs/>
                <w:sz w:val="21"/>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pPr>
              <w:spacing w:line="360" w:lineRule="auto"/>
              <w:jc w:val="center"/>
              <w:rPr>
                <w:rFonts w:hint="eastAsia" w:ascii="宋体" w:hAnsi="宋体" w:eastAsia="宋体" w:cs="宋体"/>
                <w:szCs w:val="21"/>
              </w:rPr>
            </w:pPr>
          </w:p>
        </w:tc>
        <w:tc>
          <w:tcPr>
            <w:tcW w:w="574"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4</w:t>
            </w:r>
          </w:p>
        </w:tc>
        <w:tc>
          <w:tcPr>
            <w:tcW w:w="1500" w:type="dxa"/>
            <w:vAlign w:val="center"/>
          </w:tcPr>
          <w:p>
            <w:pPr>
              <w:tabs>
                <w:tab w:val="left" w:pos="7854"/>
              </w:tabs>
              <w:spacing w:line="300" w:lineRule="exact"/>
              <w:rPr>
                <w:rFonts w:hint="eastAsia" w:ascii="宋体" w:hAnsi="宋体" w:eastAsia="宋体" w:cs="宋体"/>
                <w:color w:val="000000"/>
                <w:szCs w:val="21"/>
              </w:rPr>
            </w:pPr>
            <w:r>
              <w:rPr>
                <w:rFonts w:hint="eastAsia" w:ascii="宋体" w:hAnsi="宋体" w:eastAsia="宋体" w:cs="宋体"/>
                <w:color w:val="000000"/>
                <w:szCs w:val="21"/>
              </w:rPr>
              <w:t>现场答疑</w:t>
            </w:r>
          </w:p>
        </w:tc>
        <w:tc>
          <w:tcPr>
            <w:tcW w:w="875" w:type="dxa"/>
            <w:vAlign w:val="center"/>
          </w:tcPr>
          <w:p>
            <w:pPr>
              <w:spacing w:line="360" w:lineRule="auto"/>
              <w:jc w:val="center"/>
              <w:rPr>
                <w:rFonts w:hint="eastAsia" w:ascii="宋体" w:hAnsi="宋体" w:eastAsia="宋体" w:cs="宋体"/>
                <w:szCs w:val="21"/>
              </w:rPr>
            </w:pPr>
            <w:r>
              <w:rPr>
                <w:rFonts w:hint="eastAsia" w:ascii="宋体" w:hAnsi="宋体" w:eastAsia="宋体" w:cs="宋体"/>
                <w:szCs w:val="21"/>
              </w:rPr>
              <w:t>10</w:t>
            </w:r>
          </w:p>
        </w:tc>
        <w:tc>
          <w:tcPr>
            <w:tcW w:w="5604" w:type="dxa"/>
            <w:vAlign w:val="center"/>
          </w:tcPr>
          <w:p>
            <w:pPr>
              <w:spacing w:line="360" w:lineRule="auto"/>
              <w:rPr>
                <w:rFonts w:hint="eastAsia" w:ascii="宋体" w:hAnsi="宋体" w:eastAsia="宋体" w:cs="宋体"/>
                <w:bCs/>
                <w:szCs w:val="21"/>
              </w:rPr>
            </w:pPr>
            <w:r>
              <w:rPr>
                <w:rFonts w:hint="eastAsia" w:ascii="宋体" w:hAnsi="宋体" w:eastAsia="宋体" w:cs="宋体"/>
                <w:bCs/>
                <w:sz w:val="21"/>
                <w:szCs w:val="21"/>
              </w:rPr>
              <w:t>投标</w:t>
            </w:r>
            <w:r>
              <w:rPr>
                <w:rFonts w:hint="eastAsia" w:ascii="宋体" w:hAnsi="宋体" w:cs="宋体"/>
                <w:bCs/>
                <w:sz w:val="21"/>
                <w:szCs w:val="21"/>
                <w:lang w:val="en-US" w:eastAsia="zh-CN"/>
              </w:rPr>
              <w:t>方</w:t>
            </w:r>
            <w:r>
              <w:rPr>
                <w:rFonts w:hint="eastAsia" w:ascii="宋体" w:hAnsi="宋体" w:eastAsia="宋体" w:cs="宋体"/>
                <w:bCs/>
                <w:sz w:val="21"/>
                <w:szCs w:val="21"/>
              </w:rPr>
              <w:t>代表对方案、技术优势的讲解，以及就该项目难点回答评标专家现场提问</w:t>
            </w:r>
            <w:r>
              <w:rPr>
                <w:rFonts w:hint="eastAsia" w:ascii="宋体" w:hAnsi="宋体" w:cs="宋体"/>
                <w:sz w:val="21"/>
                <w:szCs w:val="21"/>
                <w:lang w:val="en-US" w:eastAsia="zh-CN"/>
              </w:rPr>
              <w:t>。</w:t>
            </w:r>
            <w:r>
              <w:rPr>
                <w:rFonts w:hint="eastAsia" w:ascii="宋体" w:hAnsi="宋体" w:eastAsia="宋体" w:cs="宋体"/>
                <w:bCs/>
                <w:sz w:val="21"/>
                <w:szCs w:val="21"/>
              </w:rPr>
              <w:t>0-10分</w:t>
            </w:r>
          </w:p>
        </w:tc>
      </w:tr>
    </w:tbl>
    <w:p>
      <w:pPr>
        <w:pStyle w:val="58"/>
        <w:rPr>
          <w:rFonts w:hint="eastAsia" w:ascii="宋体" w:hAnsi="宋体" w:eastAsia="宋体" w:cs="宋体"/>
        </w:rPr>
      </w:pPr>
      <w:r>
        <w:rPr>
          <w:rFonts w:hint="eastAsia" w:ascii="宋体" w:hAnsi="宋体" w:eastAsia="宋体" w:cs="宋体"/>
        </w:rPr>
        <w:br w:type="page"/>
      </w:r>
      <w:bookmarkEnd w:id="21"/>
      <w:bookmarkStart w:id="22" w:name="_Toc425801541"/>
      <w:r>
        <w:rPr>
          <w:rFonts w:hint="eastAsia" w:ascii="宋体" w:hAnsi="宋体" w:eastAsia="宋体" w:cs="宋体"/>
        </w:rPr>
        <w:t>第二章技术协议书</w:t>
      </w:r>
    </w:p>
    <w:bookmarkEnd w:id="22"/>
    <w:p>
      <w:pPr>
        <w:pStyle w:val="80"/>
        <w:rPr>
          <w:rFonts w:hint="eastAsia" w:ascii="宋体" w:hAnsi="宋体" w:eastAsia="宋体" w:cs="宋体"/>
        </w:rPr>
      </w:pPr>
      <w:r>
        <w:rPr>
          <w:rFonts w:hint="eastAsia" w:ascii="宋体" w:hAnsi="宋体" w:eastAsia="宋体" w:cs="宋体"/>
        </w:rPr>
        <w:t>一、项目说明</w:t>
      </w:r>
    </w:p>
    <w:p>
      <w:pPr>
        <w:spacing w:line="360" w:lineRule="auto"/>
        <w:ind w:right="2" w:firstLine="480" w:firstLineChars="200"/>
        <w:rPr>
          <w:rFonts w:hint="eastAsia" w:ascii="宋体" w:hAnsi="宋体" w:eastAsia="宋体" w:cs="宋体"/>
          <w:color w:val="000000"/>
          <w:sz w:val="24"/>
          <w:szCs w:val="24"/>
          <w:u w:val="single"/>
        </w:rPr>
      </w:pPr>
      <w:r>
        <w:rPr>
          <w:rFonts w:hint="eastAsia" w:ascii="宋体" w:hAnsi="宋体" w:eastAsia="宋体" w:cs="宋体"/>
          <w:color w:val="000000"/>
          <w:sz w:val="24"/>
          <w:szCs w:val="24"/>
        </w:rPr>
        <w:t>项目名称：</w:t>
      </w:r>
      <w:r>
        <w:rPr>
          <w:rFonts w:hint="eastAsia" w:ascii="宋体" w:hAnsi="宋体" w:eastAsia="宋体" w:cs="宋体"/>
          <w:color w:val="000000"/>
          <w:sz w:val="24"/>
          <w:szCs w:val="24"/>
          <w:u w:val="single"/>
          <w:lang w:val="en-US" w:eastAsia="zh-CN"/>
        </w:rPr>
        <w:t>重庆大足试验车</w:t>
      </w:r>
      <w:r>
        <w:rPr>
          <w:rFonts w:hint="eastAsia" w:ascii="宋体" w:hAnsi="宋体" w:cs="宋体"/>
          <w:color w:val="000000"/>
          <w:sz w:val="24"/>
          <w:szCs w:val="24"/>
          <w:u w:val="single"/>
          <w:lang w:val="en-US" w:eastAsia="zh-CN"/>
        </w:rPr>
        <w:t>用油</w:t>
      </w:r>
      <w:r>
        <w:rPr>
          <w:rFonts w:hint="eastAsia" w:ascii="宋体" w:hAnsi="宋体" w:eastAsia="宋体" w:cs="宋体"/>
          <w:color w:val="000000"/>
          <w:sz w:val="24"/>
          <w:szCs w:val="24"/>
          <w:u w:val="single"/>
          <w:lang w:val="en-US" w:eastAsia="zh-CN"/>
        </w:rPr>
        <w:t>采购</w:t>
      </w:r>
      <w:r>
        <w:rPr>
          <w:rFonts w:hint="eastAsia" w:ascii="宋体" w:hAnsi="宋体" w:cs="宋体"/>
          <w:color w:val="000000"/>
          <w:sz w:val="24"/>
          <w:szCs w:val="24"/>
          <w:u w:val="single"/>
          <w:lang w:val="en-US" w:eastAsia="zh-CN"/>
        </w:rPr>
        <w:t>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项目地点：</w:t>
      </w:r>
      <w:r>
        <w:rPr>
          <w:rFonts w:hint="eastAsia" w:ascii="宋体" w:hAnsi="宋体" w:cs="宋体"/>
          <w:color w:val="000000"/>
          <w:sz w:val="24"/>
          <w:szCs w:val="24"/>
          <w:lang w:val="en-US" w:eastAsia="zh-CN"/>
        </w:rPr>
        <w:t>重庆市大足区邮亭镇</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项目概况：</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47"/>
        <w:gridCol w:w="2047"/>
        <w:gridCol w:w="2047"/>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序号</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名称</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型号规格</w:t>
            </w:r>
          </w:p>
        </w:tc>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47" w:type="dxa"/>
            <w:noWrap w:val="0"/>
            <w:vAlign w:val="center"/>
          </w:tcPr>
          <w:p>
            <w:pPr>
              <w:spacing w:line="360" w:lineRule="exact"/>
              <w:jc w:val="center"/>
              <w:rPr>
                <w:rFonts w:hint="eastAsia" w:ascii="宋体" w:hAnsi="宋体" w:eastAsia="宋体" w:cs="宋体"/>
                <w:color w:val="000000"/>
                <w:szCs w:val="21"/>
              </w:rPr>
            </w:pPr>
            <w:r>
              <w:rPr>
                <w:rFonts w:hint="eastAsia" w:ascii="宋体" w:hAnsi="宋体" w:eastAsia="宋体" w:cs="宋体"/>
                <w:color w:val="000000"/>
                <w:szCs w:val="21"/>
              </w:rPr>
              <w:t>1</w:t>
            </w:r>
          </w:p>
        </w:tc>
        <w:tc>
          <w:tcPr>
            <w:tcW w:w="2047" w:type="dxa"/>
            <w:noWrap w:val="0"/>
            <w:vAlign w:val="center"/>
          </w:tcPr>
          <w:p>
            <w:pPr>
              <w:spacing w:line="3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柴油</w:t>
            </w:r>
          </w:p>
        </w:tc>
        <w:tc>
          <w:tcPr>
            <w:tcW w:w="2047" w:type="dxa"/>
            <w:noWrap w:val="0"/>
            <w:vAlign w:val="center"/>
          </w:tcPr>
          <w:p>
            <w:pPr>
              <w:spacing w:line="360" w:lineRule="exact"/>
              <w:jc w:val="center"/>
              <w:rPr>
                <w:rFonts w:hint="default" w:ascii="宋体" w:hAnsi="宋体" w:eastAsia="宋体" w:cs="宋体"/>
                <w:color w:val="000000"/>
                <w:szCs w:val="21"/>
                <w:lang w:val="en-US" w:eastAsia="zh-CN"/>
              </w:rPr>
            </w:pPr>
            <w:r>
              <w:rPr>
                <w:rFonts w:hint="eastAsia" w:ascii="宋体" w:hAnsi="宋体" w:cs="宋体"/>
                <w:color w:val="000000"/>
                <w:szCs w:val="21"/>
                <w:lang w:val="en-US" w:eastAsia="zh-CN"/>
              </w:rPr>
              <w:t>柴油0#</w:t>
            </w:r>
          </w:p>
        </w:tc>
        <w:tc>
          <w:tcPr>
            <w:tcW w:w="2047" w:type="dxa"/>
            <w:noWrap w:val="0"/>
            <w:vAlign w:val="center"/>
          </w:tcPr>
          <w:p>
            <w:pPr>
              <w:spacing w:line="360" w:lineRule="exact"/>
              <w:jc w:val="center"/>
              <w:rPr>
                <w:rFonts w:hint="eastAsia" w:ascii="宋体" w:hAnsi="宋体" w:eastAsia="宋体" w:cs="宋体"/>
                <w:color w:val="000000"/>
                <w:szCs w:val="21"/>
                <w:lang w:eastAsia="zh-CN"/>
              </w:rPr>
            </w:pPr>
            <w:r>
              <w:rPr>
                <w:rFonts w:hint="eastAsia" w:ascii="宋体" w:hAnsi="宋体" w:cs="宋体"/>
                <w:color w:val="000000"/>
                <w:szCs w:val="21"/>
                <w:lang w:val="en-US" w:eastAsia="zh-CN"/>
              </w:rPr>
              <w:t>升</w:t>
            </w:r>
          </w:p>
        </w:tc>
      </w:tr>
    </w:tbl>
    <w:p>
      <w:pPr>
        <w:pStyle w:val="80"/>
        <w:rPr>
          <w:rFonts w:hint="eastAsia" w:ascii="宋体" w:hAnsi="宋体" w:eastAsia="宋体" w:cs="宋体"/>
        </w:rPr>
      </w:pPr>
    </w:p>
    <w:p>
      <w:pPr>
        <w:pStyle w:val="80"/>
        <w:rPr>
          <w:rFonts w:hint="eastAsia" w:ascii="宋体" w:hAnsi="宋体" w:eastAsia="宋体" w:cs="宋体"/>
        </w:rPr>
      </w:pPr>
      <w:r>
        <w:rPr>
          <w:rFonts w:hint="eastAsia" w:ascii="宋体" w:hAnsi="宋体" w:eastAsia="宋体" w:cs="宋体"/>
        </w:rPr>
        <w:t>二、服务要求</w:t>
      </w:r>
    </w:p>
    <w:p>
      <w:pPr>
        <w:spacing w:line="360" w:lineRule="auto"/>
        <w:ind w:firstLine="480" w:firstLineChars="200"/>
        <w:jc w:val="left"/>
        <w:rPr>
          <w:rFonts w:hint="eastAsia" w:ascii="宋体" w:hAnsi="宋体" w:eastAsia="宋体" w:cs="宋体"/>
          <w:sz w:val="24"/>
          <w:szCs w:val="24"/>
          <w:lang w:bidi="ar"/>
        </w:rPr>
      </w:pPr>
      <w:bookmarkStart w:id="23" w:name="_Toc26699"/>
      <w:bookmarkStart w:id="24" w:name="_Toc24049"/>
      <w:bookmarkStart w:id="25" w:name="_Toc10152"/>
      <w:bookmarkStart w:id="26" w:name="_Toc385411768"/>
      <w:bookmarkStart w:id="27" w:name="_Toc31558"/>
      <w:bookmarkStart w:id="28" w:name="_Toc490750820"/>
      <w:r>
        <w:rPr>
          <w:rFonts w:hint="eastAsia" w:ascii="宋体" w:hAnsi="宋体" w:cs="宋体"/>
          <w:sz w:val="24"/>
          <w:szCs w:val="24"/>
          <w:lang w:val="en-US" w:eastAsia="zh-CN"/>
        </w:rPr>
        <w:t>1.</w:t>
      </w:r>
      <w:r>
        <w:rPr>
          <w:rFonts w:hint="eastAsia" w:ascii="宋体" w:hAnsi="宋体" w:cs="宋体"/>
          <w:sz w:val="24"/>
          <w:szCs w:val="24"/>
          <w:lang w:eastAsia="zh-CN" w:bidi="ar"/>
        </w:rPr>
        <w:t>投标方</w:t>
      </w:r>
      <w:r>
        <w:rPr>
          <w:rFonts w:hint="eastAsia" w:ascii="宋体" w:hAnsi="宋体" w:eastAsia="宋体" w:cs="宋体"/>
          <w:sz w:val="24"/>
          <w:szCs w:val="24"/>
          <w:lang w:bidi="ar"/>
        </w:rPr>
        <w:t>应按合同约定的履行地点(即:到</w:t>
      </w:r>
      <w:r>
        <w:rPr>
          <w:rFonts w:hint="eastAsia" w:ascii="宋体" w:hAnsi="宋体" w:cs="宋体"/>
          <w:sz w:val="24"/>
          <w:szCs w:val="24"/>
          <w:lang w:eastAsia="zh-CN" w:bidi="ar"/>
        </w:rPr>
        <w:t>招标方</w:t>
      </w:r>
      <w:r>
        <w:rPr>
          <w:rFonts w:hint="eastAsia" w:ascii="宋体" w:hAnsi="宋体" w:eastAsia="宋体" w:cs="宋体"/>
          <w:sz w:val="24"/>
          <w:szCs w:val="24"/>
          <w:lang w:bidi="ar"/>
        </w:rPr>
        <w:t>重庆大足试验点驻地所在地的实际行车距离≤</w:t>
      </w:r>
      <w:r>
        <w:rPr>
          <w:rFonts w:hint="eastAsia" w:ascii="宋体" w:hAnsi="宋体" w:cs="宋体"/>
          <w:sz w:val="24"/>
          <w:szCs w:val="24"/>
          <w:lang w:val="en-US" w:eastAsia="zh-CN" w:bidi="ar"/>
        </w:rPr>
        <w:t>1</w:t>
      </w:r>
      <w:r>
        <w:rPr>
          <w:rFonts w:hint="eastAsia" w:ascii="宋体" w:hAnsi="宋体" w:eastAsia="宋体" w:cs="宋体"/>
          <w:sz w:val="24"/>
          <w:szCs w:val="24"/>
          <w:lang w:bidi="ar"/>
        </w:rPr>
        <w:t>km 的</w:t>
      </w:r>
      <w:r>
        <w:rPr>
          <w:rFonts w:hint="eastAsia" w:ascii="宋体" w:hAnsi="宋体" w:cs="宋体"/>
          <w:sz w:val="24"/>
          <w:szCs w:val="24"/>
          <w:lang w:eastAsia="zh-CN" w:bidi="ar"/>
        </w:rPr>
        <w:t>投标方</w:t>
      </w:r>
      <w:r>
        <w:rPr>
          <w:rFonts w:hint="eastAsia" w:ascii="宋体" w:hAnsi="宋体" w:eastAsia="宋体" w:cs="宋体"/>
          <w:sz w:val="24"/>
          <w:szCs w:val="24"/>
          <w:lang w:bidi="ar"/>
        </w:rPr>
        <w:t>加油站位置: 重庆市双桥经开区邮亭镇天堂村4组)组织试验车辆完成加油。</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2.投标方应按时为招标方提供满足使用要求的合格柴油。</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3.投标方加油站应优先满足招标方试验车辆的加油需要，并能满足 5辆及以上试验车同时加油的需要(但遇国家整体供应调控造成无法保供情形除外)。</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投标方应按其向招标方所承诺的提供以下服务:1)油量统计。为车辆提供包括加油时间、地点、油量进行每日、每月的单车数据统计和全部车辆的汇总统计。2)费用统计。根据当期重庆市成品油调控价，提供车辆每日、每月的单车数据统计和全部车辆的汇总统计。3)加油功能锁止。油卡功能只保留加油项目，不得开放购买其他物品功能。4)投标方提供的加油明细需体现当日其对外市场价和承诺给重汽的优惠后的价格各是多少。</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5.投标方可以根据国家发改委等政府部门规定的成品油调价时间对价格进行同步调整，但单价优惠幅度不得低于第4条的约定。</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6.投标方所供的货物，必须符合中国最新版的法律、法规和相关标准、规范的要求，符合项目所在地政府有关特殊要求。</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7.投标方所供货物涉及的专利权技术以及知识产权保护的其它技术等，应保证招标方不因此受到任何侵权指控以及实际损失。</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8.投标方应保证所供货物的先进性、可靠性、经济性和实用性，并为全新货物（或设备）。</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9.投标方应满足招标方提出的各项技术要求，必要时应当免费提供技术承诺或担保。</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10.投标方应保证所供货物（或设备）为中国政府指定或规定的主管部门公布的非淘汰货物（或设备），并尽力提供中国政府指定或规定的主管部门认可的环保型和节能型货物（或设备）。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11.投标方应保证所供货物的完整性和成套性，提供货物便携转运箱，能保证货物的正常运行、使用。</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12.投标方应对招标方采购的货物所涉及的技术、产能等信息负有保密义务，招标方拥有追究投标方泄密责任的权利；招标方如有需要，投标方应无条件签署保密协议。</w:t>
      </w:r>
    </w:p>
    <w:p>
      <w:pPr>
        <w:pStyle w:val="80"/>
        <w:rPr>
          <w:rFonts w:hint="eastAsia" w:ascii="宋体" w:hAnsi="宋体" w:eastAsia="宋体" w:cs="宋体"/>
        </w:rPr>
      </w:pPr>
      <w:r>
        <w:rPr>
          <w:rFonts w:hint="eastAsia" w:ascii="宋体" w:hAnsi="宋体" w:eastAsia="宋体" w:cs="宋体"/>
        </w:rPr>
        <w:t>三、技术要求</w:t>
      </w:r>
      <w:bookmarkEnd w:id="23"/>
      <w:bookmarkEnd w:id="24"/>
      <w:bookmarkEnd w:id="25"/>
      <w:bookmarkEnd w:id="26"/>
      <w:bookmarkEnd w:id="27"/>
      <w:bookmarkEnd w:id="28"/>
    </w:p>
    <w:p>
      <w:pPr>
        <w:spacing w:line="360" w:lineRule="auto"/>
        <w:ind w:firstLine="480" w:firstLineChars="200"/>
        <w:rPr>
          <w:rFonts w:hint="eastAsia" w:ascii="等线" w:hAnsi="等线" w:eastAsia="等线" w:cs="等线"/>
          <w:b/>
          <w:color w:val="000000"/>
          <w:sz w:val="24"/>
          <w:szCs w:val="24"/>
        </w:rPr>
      </w:pPr>
      <w:bookmarkStart w:id="29" w:name="_Toc465187641"/>
      <w:bookmarkStart w:id="30" w:name="_Toc283814116"/>
      <w:r>
        <w:rPr>
          <w:rFonts w:hint="eastAsia" w:ascii="等线" w:hAnsi="等线" w:eastAsia="等线" w:cs="等线"/>
          <w:b/>
          <w:color w:val="000000"/>
          <w:sz w:val="24"/>
          <w:szCs w:val="24"/>
        </w:rPr>
        <w:t>（注：带*的项目为废标项目，如有一项不能满足即废标）</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w:t>
      </w:r>
      <w:r>
        <w:rPr>
          <w:rFonts w:hint="eastAsia" w:ascii="宋体" w:hAnsi="宋体" w:cs="宋体"/>
          <w:sz w:val="24"/>
          <w:szCs w:val="24"/>
          <w:lang w:val="it-IT" w:eastAsia="zh-CN"/>
        </w:rPr>
        <w:t>1 所供柴油必须满足GB 19147-2016中表3车用柴油(VI)技术要求，并定期提供油品相关证明材料。买方可随时对卖方所供油品进行抽样检测，若发现检测不合格，第一次罚款5000元，并赔偿由油品质量问题对买方试验车辆造成的损失；第二次检测不合格，暂停柴油供应。</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w:t>
      </w:r>
      <w:r>
        <w:rPr>
          <w:rFonts w:hint="eastAsia" w:ascii="宋体" w:hAnsi="宋体" w:cs="宋体"/>
          <w:sz w:val="24"/>
          <w:szCs w:val="24"/>
          <w:lang w:val="it-IT" w:eastAsia="zh-CN"/>
        </w:rPr>
        <w:t>2 以方便</w:t>
      </w:r>
      <w:r>
        <w:rPr>
          <w:rFonts w:hint="eastAsia" w:ascii="宋体" w:hAnsi="宋体" w:cs="宋体"/>
          <w:sz w:val="24"/>
          <w:szCs w:val="24"/>
          <w:lang w:val="en-US" w:eastAsia="zh-CN"/>
        </w:rPr>
        <w:t>重庆大足试验点</w:t>
      </w:r>
      <w:r>
        <w:rPr>
          <w:rFonts w:hint="eastAsia" w:ascii="宋体" w:hAnsi="宋体" w:cs="宋体"/>
          <w:sz w:val="24"/>
          <w:szCs w:val="24"/>
          <w:lang w:val="it-IT" w:eastAsia="zh-CN"/>
        </w:rPr>
        <w:t>试验车辆加油为前提，可通过试验车辆自行到加油站加油的方式进行供油。</w:t>
      </w:r>
      <w:r>
        <w:rPr>
          <w:rFonts w:hint="eastAsia" w:ascii="宋体" w:hAnsi="宋体" w:cs="宋体"/>
          <w:sz w:val="24"/>
          <w:szCs w:val="24"/>
          <w:lang w:val="en-US" w:eastAsia="zh-CN"/>
        </w:rPr>
        <w:t>投标方</w:t>
      </w:r>
      <w:r>
        <w:rPr>
          <w:rFonts w:hint="eastAsia" w:ascii="宋体" w:hAnsi="宋体" w:cs="宋体"/>
          <w:sz w:val="24"/>
          <w:szCs w:val="24"/>
          <w:lang w:val="it-IT" w:eastAsia="zh-CN"/>
        </w:rPr>
        <w:t>需提供相关加油计量设备，并提供检定合格证明。</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 xml:space="preserve">*3 </w:t>
      </w:r>
      <w:r>
        <w:rPr>
          <w:rFonts w:hint="eastAsia" w:ascii="宋体" w:hAnsi="宋体" w:cs="宋体"/>
          <w:sz w:val="24"/>
          <w:szCs w:val="24"/>
          <w:lang w:val="it-IT" w:eastAsia="zh-CN"/>
        </w:rPr>
        <w:t>采用试验车辆自行到加油站加油的方式供油，加油站到基地出入口的距离需≤</w:t>
      </w:r>
      <w:r>
        <w:rPr>
          <w:rFonts w:hint="eastAsia" w:ascii="宋体" w:hAnsi="宋体" w:cs="宋体"/>
          <w:sz w:val="24"/>
          <w:szCs w:val="24"/>
          <w:lang w:val="en-US" w:eastAsia="zh-CN"/>
        </w:rPr>
        <w:t>1</w:t>
      </w:r>
      <w:r>
        <w:rPr>
          <w:rFonts w:hint="eastAsia" w:ascii="宋体" w:hAnsi="宋体" w:cs="宋体"/>
          <w:sz w:val="24"/>
          <w:szCs w:val="24"/>
          <w:lang w:val="it-IT" w:eastAsia="zh-CN"/>
        </w:rPr>
        <w:t>km，基地到加油站的交通状况应良好（路口少、社会车辆少、最好无交通信号灯），加油站应能满足汽车列车加油的需要，且能满足</w:t>
      </w:r>
      <w:r>
        <w:rPr>
          <w:rFonts w:hint="eastAsia" w:ascii="宋体" w:hAnsi="宋体" w:cs="宋体"/>
          <w:sz w:val="24"/>
          <w:szCs w:val="24"/>
          <w:lang w:val="en-US" w:eastAsia="zh-CN"/>
        </w:rPr>
        <w:t>5</w:t>
      </w:r>
      <w:r>
        <w:rPr>
          <w:rFonts w:hint="eastAsia" w:ascii="宋体" w:hAnsi="宋体" w:cs="宋体"/>
          <w:sz w:val="24"/>
          <w:szCs w:val="24"/>
          <w:lang w:val="it-IT" w:eastAsia="zh-CN"/>
        </w:rPr>
        <w:t>辆及以上试验车同时加油的需要；加油站应协调与当地交警、路政的关系，保证试验车辆通过顺畅，</w:t>
      </w:r>
      <w:r>
        <w:rPr>
          <w:rFonts w:hint="eastAsia" w:ascii="宋体" w:hAnsi="宋体" w:cs="宋体"/>
          <w:sz w:val="24"/>
          <w:szCs w:val="24"/>
          <w:lang w:val="en-US" w:eastAsia="zh-CN"/>
        </w:rPr>
        <w:t>并能在发生交通事故时协助出面处理事故，</w:t>
      </w:r>
      <w:r>
        <w:rPr>
          <w:rFonts w:hint="eastAsia" w:ascii="宋体" w:hAnsi="宋体" w:cs="宋体"/>
          <w:sz w:val="24"/>
          <w:szCs w:val="24"/>
          <w:lang w:val="it-IT" w:eastAsia="zh-CN"/>
        </w:rPr>
        <w:t>附</w:t>
      </w:r>
      <w:r>
        <w:rPr>
          <w:rFonts w:hint="eastAsia" w:ascii="宋体" w:hAnsi="宋体" w:cs="宋体"/>
          <w:sz w:val="24"/>
          <w:szCs w:val="24"/>
          <w:lang w:val="en-US" w:eastAsia="zh-CN"/>
        </w:rPr>
        <w:t>重庆大足试验点驻地及试验场地</w:t>
      </w:r>
      <w:r>
        <w:rPr>
          <w:rFonts w:hint="eastAsia" w:ascii="宋体" w:hAnsi="宋体" w:cs="宋体"/>
          <w:sz w:val="24"/>
          <w:szCs w:val="24"/>
          <w:lang w:val="it-IT" w:eastAsia="zh-CN"/>
        </w:rPr>
        <w:t>位置照片</w:t>
      </w:r>
      <w:r>
        <w:rPr>
          <w:rFonts w:hint="eastAsia" w:ascii="宋体" w:hAnsi="宋体" w:cs="宋体"/>
          <w:sz w:val="24"/>
          <w:szCs w:val="24"/>
          <w:lang w:val="en-US" w:eastAsia="zh-CN"/>
        </w:rPr>
        <w:t>（重庆市大足区邮亭镇宋家坡 中国汽车工程研究院股份有限公司大足试验基地）</w:t>
      </w:r>
    </w:p>
    <w:p>
      <w:pPr>
        <w:spacing w:line="360" w:lineRule="auto"/>
        <w:ind w:firstLine="480" w:firstLineChars="200"/>
        <w:jc w:val="left"/>
        <w:rPr>
          <w:rFonts w:hint="eastAsia" w:ascii="宋体" w:hAnsi="宋体" w:cs="宋体"/>
          <w:sz w:val="24"/>
          <w:szCs w:val="24"/>
          <w:lang w:val="it-IT" w:eastAsia="zh-CN"/>
        </w:rPr>
      </w:pPr>
    </w:p>
    <w:p>
      <w:pPr>
        <w:spacing w:line="360" w:lineRule="auto"/>
        <w:ind w:firstLine="480" w:firstLineChars="200"/>
        <w:jc w:val="left"/>
        <w:rPr>
          <w:rFonts w:hint="eastAsia" w:ascii="宋体" w:hAnsi="宋体" w:cs="宋体"/>
          <w:sz w:val="24"/>
          <w:szCs w:val="24"/>
          <w:lang w:val="it-IT" w:eastAsia="zh-CN"/>
        </w:rPr>
      </w:pPr>
    </w:p>
    <w:p>
      <w:pPr>
        <w:spacing w:line="360" w:lineRule="auto"/>
        <w:ind w:firstLine="480" w:firstLineChars="200"/>
        <w:jc w:val="center"/>
        <w:rPr>
          <w:rFonts w:hint="eastAsia" w:ascii="宋体" w:hAnsi="宋体" w:cs="宋体"/>
          <w:sz w:val="24"/>
          <w:szCs w:val="24"/>
          <w:lang w:val="it-IT" w:eastAsia="zh-CN"/>
        </w:rPr>
      </w:pPr>
      <w:r>
        <w:rPr>
          <w:rFonts w:hint="eastAsia" w:ascii="宋体" w:hAnsi="宋体" w:cs="宋体"/>
          <w:sz w:val="24"/>
          <w:szCs w:val="24"/>
          <w:lang w:val="it-IT" w:eastAsia="zh-CN"/>
        </w:rPr>
        <w:drawing>
          <wp:inline distT="0" distB="0" distL="114300" distR="114300">
            <wp:extent cx="2433955" cy="5004435"/>
            <wp:effectExtent l="0" t="0" r="4445" b="9525"/>
            <wp:docPr id="5" name="图片 5" descr="C:/Users/Administrator/Desktop/b3eb511e69c90d7baa8649f0f71cac1.pngb3eb511e69c90d7baa8649f0f71c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b3eb511e69c90d7baa8649f0f71cac1.pngb3eb511e69c90d7baa8649f0f71cac1"/>
                    <pic:cNvPicPr>
                      <a:picLocks noChangeAspect="1"/>
                    </pic:cNvPicPr>
                  </pic:nvPicPr>
                  <pic:blipFill>
                    <a:blip r:embed="rId26"/>
                    <a:srcRect t="2570" b="2570"/>
                    <a:stretch>
                      <a:fillRect/>
                    </a:stretch>
                  </pic:blipFill>
                  <pic:spPr>
                    <a:xfrm>
                      <a:off x="0" y="0"/>
                      <a:ext cx="2433955" cy="5004435"/>
                    </a:xfrm>
                    <a:prstGeom prst="rect">
                      <a:avLst/>
                    </a:prstGeom>
                  </pic:spPr>
                </pic:pic>
              </a:graphicData>
            </a:graphic>
          </wp:inline>
        </w:drawing>
      </w:r>
    </w:p>
    <w:p>
      <w:pPr>
        <w:spacing w:line="360" w:lineRule="auto"/>
        <w:ind w:firstLine="420" w:firstLineChars="200"/>
        <w:jc w:val="center"/>
        <w:rPr>
          <w:rFonts w:hint="eastAsia" w:ascii="宋体" w:hAnsi="宋体" w:cs="宋体"/>
          <w:sz w:val="21"/>
          <w:szCs w:val="21"/>
          <w:lang w:val="en-US" w:eastAsia="zh-CN"/>
        </w:rPr>
      </w:pPr>
      <w:r>
        <w:rPr>
          <w:rFonts w:hint="eastAsia" w:ascii="宋体" w:hAnsi="宋体" w:cs="宋体"/>
          <w:sz w:val="21"/>
          <w:szCs w:val="21"/>
          <w:lang w:val="it-IT" w:eastAsia="zh-CN"/>
        </w:rPr>
        <w:t>照片1 重庆大足试验点驻地及试验场地位置</w:t>
      </w:r>
    </w:p>
    <w:p>
      <w:pPr>
        <w:spacing w:line="360" w:lineRule="auto"/>
        <w:ind w:firstLine="480" w:firstLineChars="200"/>
        <w:jc w:val="left"/>
        <w:rPr>
          <w:rFonts w:hint="eastAsia" w:ascii="宋体" w:hAnsi="宋体" w:cs="宋体"/>
          <w:sz w:val="24"/>
          <w:szCs w:val="24"/>
          <w:lang w:val="it-IT" w:eastAsia="zh-CN"/>
        </w:rPr>
      </w:pPr>
      <w:r>
        <w:rPr>
          <w:rFonts w:hint="eastAsia" w:ascii="宋体" w:hAnsi="宋体" w:cs="宋体"/>
          <w:sz w:val="24"/>
          <w:szCs w:val="24"/>
          <w:lang w:val="en-US" w:eastAsia="zh-CN"/>
        </w:rPr>
        <w:t>*4</w:t>
      </w:r>
      <w:r>
        <w:rPr>
          <w:rFonts w:hint="eastAsia" w:ascii="宋体" w:hAnsi="宋体" w:cs="宋体"/>
          <w:sz w:val="24"/>
          <w:szCs w:val="24"/>
          <w:lang w:val="it-IT" w:eastAsia="zh-CN"/>
        </w:rPr>
        <w:t xml:space="preserve"> 定价方式：可以根据国家规定的调价时间进行价格</w:t>
      </w:r>
      <w:r>
        <w:rPr>
          <w:rFonts w:hint="eastAsia" w:ascii="宋体" w:hAnsi="宋体" w:cs="宋体"/>
          <w:sz w:val="24"/>
          <w:szCs w:val="24"/>
          <w:lang w:val="en-US" w:eastAsia="zh-CN"/>
        </w:rPr>
        <w:t>浮动</w:t>
      </w:r>
      <w:r>
        <w:rPr>
          <w:rFonts w:hint="eastAsia" w:ascii="宋体" w:hAnsi="宋体" w:cs="宋体"/>
          <w:sz w:val="24"/>
          <w:szCs w:val="24"/>
          <w:lang w:val="it-IT" w:eastAsia="zh-CN"/>
        </w:rPr>
        <w:t>调整，但同期价格不得高于中石化、中石油在售同类油品的市场价格</w:t>
      </w:r>
      <w:r>
        <w:rPr>
          <w:rFonts w:hint="eastAsia" w:ascii="宋体" w:hAnsi="宋体" w:cs="宋体"/>
          <w:sz w:val="24"/>
          <w:szCs w:val="24"/>
          <w:lang w:val="en-US" w:eastAsia="zh-CN"/>
        </w:rPr>
        <w:t>且</w:t>
      </w:r>
      <w:r>
        <w:rPr>
          <w:rFonts w:hint="eastAsia" w:ascii="宋体" w:hAnsi="宋体" w:cs="宋体"/>
          <w:sz w:val="24"/>
          <w:szCs w:val="24"/>
          <w:lang w:val="it-IT" w:eastAsia="zh-CN"/>
        </w:rPr>
        <w:t>仍按</w:t>
      </w:r>
      <w:r>
        <w:rPr>
          <w:rFonts w:hint="eastAsia" w:ascii="宋体" w:hAnsi="宋体" w:cs="宋体"/>
          <w:sz w:val="24"/>
          <w:szCs w:val="24"/>
          <w:lang w:val="en-US" w:eastAsia="zh-CN"/>
        </w:rPr>
        <w:t>承诺招标方的</w:t>
      </w:r>
      <w:r>
        <w:rPr>
          <w:rFonts w:hint="eastAsia" w:ascii="宋体" w:hAnsi="宋体" w:cs="宋体"/>
          <w:sz w:val="24"/>
          <w:szCs w:val="24"/>
          <w:lang w:val="it-IT" w:eastAsia="zh-CN"/>
        </w:rPr>
        <w:t xml:space="preserve">优惠执行。 </w:t>
      </w:r>
    </w:p>
    <w:p>
      <w:pPr>
        <w:pStyle w:val="80"/>
        <w:rPr>
          <w:rFonts w:hint="eastAsia" w:ascii="宋体" w:hAnsi="宋体" w:eastAsia="宋体" w:cs="宋体"/>
          <w:lang w:val="en-US" w:eastAsia="zh-CN"/>
        </w:rPr>
      </w:pPr>
      <w:r>
        <w:rPr>
          <w:rFonts w:hint="eastAsia" w:ascii="宋体" w:hAnsi="宋体" w:eastAsia="宋体" w:cs="宋体"/>
          <w:lang w:val="en-US" w:eastAsia="zh-CN"/>
        </w:rPr>
        <w:t>四、执行标准</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1、招标方所列标准仅为涉及的主要标准，而且不保证其为最新版执行标准；投标方应当在投标文件中认真予以填写、补充和修改完善。</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2、投标方需要执行的标准，应当采用所供货物通过买方组织的最终验收之日已经开始执行的最新标准。</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3、采购货物的产品质量、技术标准如在招投标文件中无相应说明，则按中华人民共和国有关部门颁发的最新的国标或专业（部）标准执行。</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4、采购货物没有国家或专业（部）标准的，按企业标准执行时，卖方应在合同签署之前，将所涉及的企业标准提供给买方确认。</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5、采购货物如果采用国际标准，其执行标准由投标方提供、招标方确认。</w:t>
      </w:r>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en-US" w:eastAsia="zh-CN"/>
        </w:rPr>
        <w:t>6、采购货物所涉及的标准不统一时，原则上按照最严格标准执行。</w:t>
      </w:r>
      <w:bookmarkEnd w:id="29"/>
    </w:p>
    <w:p>
      <w:pPr>
        <w:spacing w:line="360" w:lineRule="auto"/>
        <w:ind w:firstLine="480" w:firstLineChars="200"/>
        <w:jc w:val="left"/>
        <w:rPr>
          <w:rFonts w:hint="eastAsia" w:ascii="宋体" w:hAnsi="宋体" w:cs="宋体"/>
          <w:sz w:val="24"/>
          <w:szCs w:val="24"/>
          <w:lang w:val="en-US" w:eastAsia="zh-CN"/>
        </w:rPr>
      </w:pPr>
      <w:r>
        <w:rPr>
          <w:rFonts w:hint="eastAsia" w:ascii="宋体" w:hAnsi="宋体" w:cs="宋体"/>
          <w:sz w:val="24"/>
          <w:szCs w:val="24"/>
          <w:lang w:val="it-IT" w:eastAsia="zh-CN"/>
        </w:rPr>
        <w:t>7、涉及的主要标准表</w:t>
      </w:r>
      <w:r>
        <w:rPr>
          <w:rFonts w:hint="eastAsia" w:ascii="宋体" w:hAnsi="宋体" w:cs="宋体"/>
          <w:sz w:val="24"/>
          <w:szCs w:val="24"/>
          <w:lang w:val="en-US" w:eastAsia="zh-CN"/>
        </w:rPr>
        <w:t>:</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0"/>
        <w:gridCol w:w="4838"/>
        <w:gridCol w:w="24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序号</w:t>
            </w:r>
          </w:p>
        </w:tc>
        <w:tc>
          <w:tcPr>
            <w:tcW w:w="4838"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标准名称</w:t>
            </w:r>
          </w:p>
        </w:tc>
        <w:tc>
          <w:tcPr>
            <w:tcW w:w="2427" w:type="dxa"/>
            <w:noWrap w:val="0"/>
            <w:vAlign w:val="top"/>
          </w:tcPr>
          <w:p>
            <w:pPr>
              <w:spacing w:line="240" w:lineRule="atLeast"/>
              <w:jc w:val="center"/>
              <w:rPr>
                <w:rFonts w:ascii="宋体" w:hAnsi="宋体" w:eastAsia="宋体" w:cs="Arial"/>
                <w:color w:val="000000"/>
              </w:rPr>
            </w:pPr>
            <w:r>
              <w:rPr>
                <w:rFonts w:hint="eastAsia" w:ascii="宋体" w:hAnsi="宋体" w:eastAsia="宋体" w:cs="Arial"/>
                <w:color w:val="000000"/>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40" w:type="dxa"/>
            <w:noWrap w:val="0"/>
            <w:vAlign w:val="center"/>
          </w:tcPr>
          <w:p>
            <w:pPr>
              <w:spacing w:line="240" w:lineRule="atLeast"/>
              <w:jc w:val="center"/>
              <w:rPr>
                <w:rFonts w:ascii="宋体" w:hAnsi="宋体" w:eastAsia="宋体" w:cs="Arial"/>
                <w:color w:val="000000"/>
              </w:rPr>
            </w:pPr>
            <w:r>
              <w:rPr>
                <w:rFonts w:hint="eastAsia" w:ascii="宋体" w:hAnsi="宋体" w:eastAsia="宋体" w:cs="Arial"/>
                <w:color w:val="000000"/>
              </w:rPr>
              <w:t>1</w:t>
            </w:r>
          </w:p>
        </w:tc>
        <w:tc>
          <w:tcPr>
            <w:tcW w:w="4838" w:type="dxa"/>
            <w:noWrap w:val="0"/>
            <w:vAlign w:val="center"/>
          </w:tcPr>
          <w:p>
            <w:pPr>
              <w:spacing w:line="240" w:lineRule="atLeast"/>
              <w:jc w:val="center"/>
              <w:rPr>
                <w:rFonts w:ascii="宋体" w:hAnsi="宋体" w:eastAsia="宋体" w:cs="Arial"/>
                <w:bCs/>
                <w:color w:val="000000"/>
                <w:szCs w:val="21"/>
              </w:rPr>
            </w:pPr>
            <w:r>
              <w:rPr>
                <w:rFonts w:hint="eastAsia" w:ascii="宋体" w:hAnsi="宋体" w:eastAsia="宋体" w:cs="Arial"/>
                <w:bCs/>
                <w:color w:val="000000"/>
                <w:szCs w:val="21"/>
              </w:rPr>
              <w:t>车用柴油</w:t>
            </w:r>
          </w:p>
        </w:tc>
        <w:tc>
          <w:tcPr>
            <w:tcW w:w="2427" w:type="dxa"/>
            <w:noWrap w:val="0"/>
            <w:vAlign w:val="center"/>
          </w:tcPr>
          <w:p>
            <w:pPr>
              <w:spacing w:line="240" w:lineRule="atLeast"/>
              <w:jc w:val="center"/>
              <w:rPr>
                <w:rFonts w:ascii="宋体" w:hAnsi="宋体" w:eastAsia="宋体" w:cs="Arial"/>
                <w:color w:val="000000"/>
                <w:szCs w:val="21"/>
              </w:rPr>
            </w:pPr>
            <w:r>
              <w:rPr>
                <w:rFonts w:hint="eastAsia" w:ascii="宋体" w:hAnsi="宋体" w:eastAsia="宋体"/>
                <w:color w:val="000000"/>
                <w:szCs w:val="21"/>
                <w:lang w:val="it-IT"/>
              </w:rPr>
              <w:t>GB</w:t>
            </w:r>
            <w:r>
              <w:rPr>
                <w:rFonts w:ascii="宋体" w:hAnsi="宋体" w:eastAsia="宋体"/>
                <w:color w:val="000000"/>
                <w:szCs w:val="21"/>
                <w:lang w:val="it-IT"/>
              </w:rPr>
              <w:t xml:space="preserve"> </w:t>
            </w:r>
            <w:r>
              <w:rPr>
                <w:rFonts w:hint="eastAsia" w:ascii="宋体" w:hAnsi="宋体" w:eastAsia="宋体"/>
                <w:color w:val="000000"/>
                <w:szCs w:val="21"/>
                <w:lang w:val="it-IT"/>
              </w:rPr>
              <w:t>19147-2016</w:t>
            </w:r>
          </w:p>
        </w:tc>
      </w:tr>
    </w:tbl>
    <w:p>
      <w:pPr>
        <w:pStyle w:val="2"/>
        <w:jc w:val="both"/>
      </w:pPr>
    </w:p>
    <w:p>
      <w:pPr>
        <w:pStyle w:val="78"/>
        <w:ind w:left="0" w:leftChars="0" w:firstLine="0" w:firstLineChars="0"/>
        <w:rPr>
          <w:rFonts w:hint="eastAsia" w:ascii="宋体" w:hAnsi="宋体" w:eastAsia="宋体" w:cs="宋体"/>
        </w:rPr>
      </w:pPr>
    </w:p>
    <w:bookmarkEnd w:id="30"/>
    <w:p>
      <w:pPr>
        <w:spacing w:line="360" w:lineRule="auto"/>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altName w:val="汉仪书宋二KW"/>
    <w:panose1 w:val="02010600030101010101"/>
    <w:charset w:val="7A"/>
    <w:family w:val="auto"/>
    <w:pitch w:val="default"/>
    <w:sig w:usb0="00000000" w:usb1="00000000" w:usb2="00000006" w:usb3="00000000" w:csb0="00040001"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Cambria">
    <w:altName w:val="Georgia"/>
    <w:panose1 w:val="02040503050406030204"/>
    <w:charset w:val="00"/>
    <w:family w:val="roman"/>
    <w:pitch w:val="default"/>
    <w:sig w:usb0="00000000" w:usb1="00000000" w:usb2="02000000" w:usb3="00000000" w:csb0="2000019F" w:csb1="00000000"/>
  </w:font>
  <w:font w:name="仿宋_GB2312">
    <w:altName w:val="汉仪仿宋KW"/>
    <w:panose1 w:val="02010609030101010101"/>
    <w:charset w:val="86"/>
    <w:family w:val="modern"/>
    <w:pitch w:val="default"/>
    <w:sig w:usb0="00000000" w:usb1="00000000" w:usb2="00000000" w:usb3="00000000" w:csb0="00040000" w:csb1="00000000"/>
  </w:font>
  <w:font w:name="等线">
    <w:altName w:val="汉仪中等线KW"/>
    <w:panose1 w:val="02010600030101010101"/>
    <w:charset w:val="86"/>
    <w:family w:val="auto"/>
    <w:pitch w:val="default"/>
    <w:sig w:usb0="00000000" w:usb1="00000000" w:usb2="00000016" w:usb3="00000000" w:csb0="0004000F" w:csb1="00000000"/>
  </w:font>
  <w:font w:name="Cordia New">
    <w:altName w:val="Noto Sans Thai"/>
    <w:panose1 w:val="020B0304020202020204"/>
    <w:charset w:val="DE"/>
    <w:family w:val="swiss"/>
    <w:pitch w:val="default"/>
    <w:sig w:usb0="00000000" w:usb1="00000000" w:usb2="00000000" w:usb3="00000000" w:csb0="00010001" w:csb1="00000000"/>
  </w:font>
  <w:font w:name="等线 Light">
    <w:altName w:val="Noto Serif CJK SC"/>
    <w:panose1 w:val="02010600030101010101"/>
    <w:charset w:val="86"/>
    <w:family w:val="auto"/>
    <w:pitch w:val="default"/>
    <w:sig w:usb0="00000000" w:usb1="00000000" w:usb2="00000016" w:usb3="00000000" w:csb0="0004000F" w:csb1="00000000"/>
  </w:font>
  <w:font w:name="Angsana New">
    <w:altName w:val="Noto Serif Thai"/>
    <w:panose1 w:val="02020603050405020304"/>
    <w:charset w:val="DE"/>
    <w:family w:val="roman"/>
    <w:pitch w:val="default"/>
    <w:sig w:usb0="00000000" w:usb1="00000000" w:usb2="00000000" w:usb3="00000000" w:csb0="00010001" w:csb1="00000000"/>
  </w:font>
  <w:font w:name="Microsoft YaHei UI">
    <w:altName w:val="汉仪旗黑KW 55S"/>
    <w:panose1 w:val="020B0503020204020204"/>
    <w:charset w:val="86"/>
    <w:family w:val="swiss"/>
    <w:pitch w:val="default"/>
    <w:sig w:usb0="00000000" w:usb1="00000000" w:usb2="00000016" w:usb3="00000000" w:csb0="0004001F" w:csb1="0000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2010609030101010101"/>
    <w:charset w:val="86"/>
    <w:family w:val="modern"/>
    <w:pitch w:val="default"/>
    <w:sig w:usb0="00000000" w:usb1="0000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汉仪中等线KW">
    <w:panose1 w:val="01010104010101010101"/>
    <w:charset w:val="86"/>
    <w:family w:val="auto"/>
    <w:pitch w:val="default"/>
    <w:sig w:usb0="800002BF" w:usb1="004F7CFA" w:usb2="00000000" w:usb3="00000000" w:csb0="00040001" w:csb1="00000000"/>
  </w:font>
  <w:font w:name="Noto Sans Thai">
    <w:panose1 w:val="020B0502040504020204"/>
    <w:charset w:val="00"/>
    <w:family w:val="auto"/>
    <w:pitch w:val="default"/>
    <w:sig w:usb0="81000063" w:usb1="00002000" w:usb2="00000000" w:usb3="00000000" w:csb0="00000000" w:csb1="00000000"/>
  </w:font>
  <w:font w:name="Noto Serif CJK SC">
    <w:panose1 w:val="02020400000000000000"/>
    <w:charset w:val="86"/>
    <w:family w:val="auto"/>
    <w:pitch w:val="default"/>
    <w:sig w:usb0="30000083" w:usb1="2BDF3C10" w:usb2="00000016" w:usb3="00000000" w:csb0="602E0107" w:csb1="00000000"/>
  </w:font>
  <w:font w:name="Noto Serif Thai">
    <w:panose1 w:val="02020502060505020204"/>
    <w:charset w:val="00"/>
    <w:family w:val="auto"/>
    <w:pitch w:val="default"/>
    <w:sig w:usb0="81000063" w:usb1="00002000" w:usb2="00000000" w:usb3="00000000" w:csb0="00000000" w:csb1="00000000"/>
  </w:font>
  <w:font w:name="汉仪旗黑KW 55S">
    <w:panose1 w:val="00020600040101010101"/>
    <w:charset w:val="86"/>
    <w:family w:val="auto"/>
    <w:pitch w:val="default"/>
    <w:sig w:usb0="A00002BF" w:usb1="3ACF7CFA" w:usb2="00000016" w:usb3="00000000" w:csb0="0004009F" w:csb1="DFD7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Cordia New">
    <w:altName w:val="Arial"/>
    <w:panose1 w:val="020B0304020202020204"/>
    <w:charset w:val="00"/>
    <w:family w:val="auto"/>
    <w:pitch w:val="default"/>
    <w:sig w:usb0="81000003"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2 -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NJWO4KAQAABQEAAA8AAAAAAAAAAQAgAAAAIgAAAGRycy9kb3ducmV2LnhtbFBLAQIUABQAAAAI&#10;AIdO4kCnQ817LQIAAFkEAAAOAAAAAAAAAAEAIAAAAFkBAABkcnMvZTJvRG9jLnhtbFBLBQYAAAAA&#10;BgAGAFkBAAD4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18E7169"/>
    <w:rsid w:val="034D0622"/>
    <w:rsid w:val="03EF1D3B"/>
    <w:rsid w:val="047E2524"/>
    <w:rsid w:val="0ACC0D02"/>
    <w:rsid w:val="0F283078"/>
    <w:rsid w:val="118B17C0"/>
    <w:rsid w:val="14A15C19"/>
    <w:rsid w:val="152E4A94"/>
    <w:rsid w:val="17EC378B"/>
    <w:rsid w:val="1B0E2C71"/>
    <w:rsid w:val="2EB771D0"/>
    <w:rsid w:val="31946A67"/>
    <w:rsid w:val="347E0C7B"/>
    <w:rsid w:val="34F7633C"/>
    <w:rsid w:val="35A3072E"/>
    <w:rsid w:val="35C67F79"/>
    <w:rsid w:val="3B3D2A8B"/>
    <w:rsid w:val="48A64365"/>
    <w:rsid w:val="4AFD5D93"/>
    <w:rsid w:val="4BF6185C"/>
    <w:rsid w:val="4C3A530E"/>
    <w:rsid w:val="4E2F6BAB"/>
    <w:rsid w:val="520D3BC4"/>
    <w:rsid w:val="56D976B4"/>
    <w:rsid w:val="57062473"/>
    <w:rsid w:val="60AE53F2"/>
    <w:rsid w:val="636F4F70"/>
    <w:rsid w:val="64D3442A"/>
    <w:rsid w:val="65AD6236"/>
    <w:rsid w:val="66410DD2"/>
    <w:rsid w:val="699A3928"/>
    <w:rsid w:val="6B563571"/>
    <w:rsid w:val="6FFF6209"/>
    <w:rsid w:val="718744CA"/>
    <w:rsid w:val="720E4873"/>
    <w:rsid w:val="74B54E81"/>
    <w:rsid w:val="77EF6C01"/>
    <w:rsid w:val="7D4635F6"/>
    <w:rsid w:val="7E91379D"/>
    <w:rsid w:val="7EAFFA4B"/>
    <w:rsid w:val="FBFD4A1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4">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5">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6">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98"/>
    <w:qFormat/>
    <w:uiPriority w:val="0"/>
    <w:rPr>
      <w:rFonts w:ascii="仿宋_GB2312" w:eastAsia="仿宋_GB2312"/>
      <w:sz w:val="32"/>
      <w:lang w:val="zh-CN" w:eastAsia="zh-CN"/>
    </w:rPr>
  </w:style>
  <w:style w:type="paragraph" w:styleId="7">
    <w:name w:val="toc 7"/>
    <w:basedOn w:val="1"/>
    <w:next w:val="1"/>
    <w:qFormat/>
    <w:uiPriority w:val="0"/>
    <w:pPr>
      <w:ind w:left="1440"/>
      <w:jc w:val="left"/>
    </w:pPr>
    <w:rPr>
      <w:sz w:val="18"/>
      <w:szCs w:val="18"/>
    </w:rPr>
  </w:style>
  <w:style w:type="paragraph" w:styleId="8">
    <w:name w:val="caption"/>
    <w:basedOn w:val="1"/>
    <w:next w:val="1"/>
    <w:qFormat/>
    <w:uiPriority w:val="0"/>
    <w:pPr>
      <w:spacing w:before="152" w:after="160"/>
    </w:pPr>
    <w:rPr>
      <w:rFonts w:ascii="Arial" w:hAnsi="Arial" w:eastAsia="黑体" w:cs="Arial"/>
      <w:sz w:val="20"/>
    </w:rPr>
  </w:style>
  <w:style w:type="paragraph" w:styleId="9">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10">
    <w:name w:val="toa heading"/>
    <w:basedOn w:val="1"/>
    <w:next w:val="1"/>
    <w:qFormat/>
    <w:uiPriority w:val="0"/>
    <w:pPr>
      <w:spacing w:before="120"/>
    </w:pPr>
    <w:rPr>
      <w:rFonts w:ascii="Arial" w:hAnsi="Arial" w:cs="Arial"/>
      <w:sz w:val="24"/>
      <w:szCs w:val="24"/>
    </w:rPr>
  </w:style>
  <w:style w:type="paragraph" w:styleId="11">
    <w:name w:val="annotation text"/>
    <w:basedOn w:val="1"/>
    <w:link w:val="47"/>
    <w:unhideWhenUsed/>
    <w:qFormat/>
    <w:uiPriority w:val="0"/>
    <w:pPr>
      <w:jc w:val="left"/>
    </w:p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1"/>
    <w:next w:val="11"/>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4"/>
    <w:qFormat/>
    <w:uiPriority w:val="0"/>
    <w:rPr>
      <w:rFonts w:ascii="Arial" w:hAnsi="Arial" w:eastAsia="黑体" w:cs="Times New Roman"/>
      <w:b/>
      <w:bCs/>
      <w:sz w:val="32"/>
      <w:szCs w:val="32"/>
      <w:lang w:val="zh-CN" w:eastAsia="zh-CN"/>
    </w:rPr>
  </w:style>
  <w:style w:type="character" w:customStyle="1" w:styleId="42">
    <w:name w:val="标题 3 字符"/>
    <w:basedOn w:val="34"/>
    <w:link w:val="5"/>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6"/>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1"/>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9"/>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4"/>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5"/>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2"/>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6"/>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35</Pages>
  <Words>7348</Words>
  <Characters>7558</Characters>
  <Lines>247</Lines>
  <Paragraphs>69</Paragraphs>
  <TotalTime>0</TotalTime>
  <ScaleCrop>false</ScaleCrop>
  <LinksUpToDate>false</LinksUpToDate>
  <CharactersWithSpaces>8991</CharactersWithSpaces>
  <Application>WPS Office WWO_dingtalk_20240221035043-c523bba0e7</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2021-12-10T07:38:00Z</dcterms:created>
  <dc:creator>JonMMx 2000</dc:creator>
  <cp:lastModifiedBy>JonMMx 2000</cp:lastModifiedBy>
  <dcterms:modified xsi:type="dcterms:W3CDTF">2025-08-08T17:14:44Z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D7FEBDCB12F54597B9956508FE006C73_13</vt:lpwstr>
  </property>
  <property fmtid="{D5CDD505-2E9C-101B-9397-08002B2CF9AE}" pid="4" name="KSOTemplateDocerSaveRecord">
    <vt:lpwstr>eyJoZGlkIjoiN2ZiZjhjZjUxYjg2N2Y1ZjY0NTc5ZGMxYTcwNjRmNWYiLCJ1c2VySWQiOiIzMDg0MzUwNTAifQ==</vt:lpwstr>
  </property>
</Properties>
</file>