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F1F73">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3648A2B6">
      <w:pPr>
        <w:ind w:right="280"/>
        <w:jc w:val="center"/>
        <w:rPr>
          <w:rFonts w:ascii="宋体" w:hAnsi="宋体"/>
          <w:sz w:val="48"/>
          <w:szCs w:val="48"/>
        </w:rPr>
      </w:pPr>
    </w:p>
    <w:p w14:paraId="6B5AD138">
      <w:pPr>
        <w:ind w:right="280"/>
        <w:jc w:val="center"/>
        <w:rPr>
          <w:rFonts w:ascii="宋体" w:hAnsi="宋体"/>
          <w:sz w:val="48"/>
          <w:szCs w:val="48"/>
        </w:rPr>
      </w:pPr>
    </w:p>
    <w:p w14:paraId="5FD72773">
      <w:pPr>
        <w:ind w:right="280"/>
        <w:jc w:val="center"/>
        <w:rPr>
          <w:rFonts w:ascii="宋体" w:hAnsi="宋体"/>
          <w:sz w:val="48"/>
          <w:szCs w:val="48"/>
        </w:rPr>
      </w:pPr>
    </w:p>
    <w:p w14:paraId="6C9441B3">
      <w:pPr>
        <w:ind w:right="280"/>
        <w:jc w:val="center"/>
        <w:rPr>
          <w:rFonts w:ascii="宋体" w:hAnsi="宋体"/>
          <w:sz w:val="48"/>
          <w:szCs w:val="48"/>
        </w:rPr>
      </w:pPr>
    </w:p>
    <w:p w14:paraId="6B71E364">
      <w:pPr>
        <w:ind w:right="280"/>
        <w:jc w:val="center"/>
        <w:rPr>
          <w:rFonts w:ascii="楷体_GB2312" w:hAnsi="宋体" w:eastAsia="楷体_GB2312"/>
          <w:sz w:val="52"/>
          <w:szCs w:val="52"/>
        </w:rPr>
      </w:pPr>
    </w:p>
    <w:p w14:paraId="36163502">
      <w:pPr>
        <w:ind w:right="280"/>
        <w:jc w:val="center"/>
        <w:rPr>
          <w:sz w:val="28"/>
          <w:szCs w:val="28"/>
        </w:rPr>
      </w:pPr>
      <w:r>
        <w:rPr>
          <w:rFonts w:hint="eastAsia" w:ascii="楷体_GB2312" w:hAnsi="宋体" w:eastAsia="楷体_GB2312"/>
          <w:sz w:val="52"/>
          <w:szCs w:val="52"/>
        </w:rPr>
        <w:t>济南卡车制造公司莱芜工厂TX2500车型整车装配线改造技改项目</w:t>
      </w:r>
    </w:p>
    <w:p w14:paraId="43665ABF">
      <w:pPr>
        <w:ind w:right="280"/>
        <w:jc w:val="center"/>
        <w:rPr>
          <w:sz w:val="28"/>
          <w:szCs w:val="28"/>
        </w:rPr>
      </w:pPr>
    </w:p>
    <w:p w14:paraId="22BCF843">
      <w:pPr>
        <w:jc w:val="center"/>
        <w:rPr>
          <w:rFonts w:hint="eastAsia" w:ascii="宋体" w:hAnsi="宋体" w:eastAsia="宋体" w:cs="宋体"/>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6AF59F47">
      <w:pPr>
        <w:jc w:val="center"/>
        <w:rPr>
          <w:rFonts w:ascii="宋体" w:hAnsi="宋体"/>
          <w:sz w:val="48"/>
          <w:szCs w:val="48"/>
        </w:rPr>
      </w:pPr>
    </w:p>
    <w:p w14:paraId="3DAB48B2">
      <w:pPr>
        <w:jc w:val="center"/>
        <w:rPr>
          <w:rFonts w:ascii="宋体" w:hAnsi="宋体"/>
          <w:sz w:val="48"/>
          <w:szCs w:val="48"/>
        </w:rPr>
      </w:pPr>
    </w:p>
    <w:p w14:paraId="16A7649D">
      <w:pPr>
        <w:widowControl/>
        <w:spacing w:line="360" w:lineRule="auto"/>
        <w:jc w:val="center"/>
        <w:rPr>
          <w:rFonts w:hint="eastAsia" w:ascii="宋体" w:hAnsi="宋体" w:cs="宋体"/>
          <w:b/>
          <w:bCs/>
          <w:kern w:val="0"/>
          <w:sz w:val="32"/>
          <w:szCs w:val="32"/>
          <w:highlight w:val="yellow"/>
          <w:u w:val="single"/>
        </w:rPr>
      </w:pPr>
      <w:r>
        <w:rPr>
          <w:rFonts w:hint="eastAsia" w:ascii="宋体" w:hAnsi="宋体" w:cs="宋体"/>
          <w:b/>
          <w:bCs/>
          <w:kern w:val="0"/>
          <w:sz w:val="32"/>
          <w:szCs w:val="32"/>
        </w:rPr>
        <w:t>项目</w:t>
      </w:r>
      <w:r>
        <w:rPr>
          <w:rFonts w:hint="eastAsia" w:ascii="宋体" w:hAnsi="宋体" w:cs="宋体"/>
          <w:b/>
          <w:bCs/>
          <w:kern w:val="0"/>
          <w:sz w:val="32"/>
          <w:szCs w:val="32"/>
          <w:highlight w:val="none"/>
        </w:rPr>
        <w:t>编号：</w:t>
      </w:r>
      <w:r>
        <w:rPr>
          <w:rFonts w:hint="eastAsia" w:ascii="宋体" w:hAnsi="宋体" w:cs="宋体"/>
          <w:b/>
          <w:bCs/>
          <w:kern w:val="0"/>
          <w:sz w:val="32"/>
          <w:szCs w:val="32"/>
          <w:highlight w:val="none"/>
          <w:u w:val="single"/>
        </w:rPr>
        <w:t>CGZX2025090190</w:t>
      </w:r>
    </w:p>
    <w:p w14:paraId="46866514">
      <w:pPr>
        <w:jc w:val="center"/>
        <w:rPr>
          <w:rFonts w:ascii="宋体" w:hAnsi="宋体"/>
          <w:sz w:val="48"/>
          <w:szCs w:val="48"/>
        </w:rPr>
      </w:pPr>
    </w:p>
    <w:p w14:paraId="391E1D1C">
      <w:pPr>
        <w:jc w:val="center"/>
        <w:rPr>
          <w:rFonts w:ascii="宋体" w:hAnsi="宋体"/>
          <w:sz w:val="48"/>
          <w:szCs w:val="48"/>
        </w:rPr>
      </w:pPr>
    </w:p>
    <w:p w14:paraId="26E2164B">
      <w:pPr>
        <w:jc w:val="center"/>
        <w:rPr>
          <w:rFonts w:ascii="宋体" w:hAnsi="宋体"/>
          <w:sz w:val="28"/>
          <w:szCs w:val="28"/>
        </w:rPr>
      </w:pPr>
    </w:p>
    <w:p w14:paraId="2B94DF7A">
      <w:pPr>
        <w:jc w:val="center"/>
        <w:rPr>
          <w:rFonts w:ascii="宋体" w:hAnsi="宋体"/>
          <w:sz w:val="28"/>
          <w:szCs w:val="28"/>
        </w:rPr>
      </w:pPr>
    </w:p>
    <w:p w14:paraId="685BF893">
      <w:pPr>
        <w:jc w:val="center"/>
        <w:rPr>
          <w:rFonts w:hint="eastAsia" w:ascii="宋体" w:hAnsi="宋体" w:eastAsia="宋体" w:cs="Times New Roman"/>
          <w:color w:val="000000"/>
          <w:sz w:val="28"/>
          <w:szCs w:val="28"/>
          <w:u w:val="single"/>
        </w:rPr>
      </w:pPr>
      <w:r>
        <w:rPr>
          <w:rFonts w:hint="eastAsia" w:ascii="宋体" w:hAnsi="宋体"/>
          <w:sz w:val="28"/>
          <w:szCs w:val="28"/>
        </w:rPr>
        <w:t>招 标 人：</w:t>
      </w:r>
      <w:r>
        <w:rPr>
          <w:rFonts w:hint="eastAsia" w:ascii="宋体" w:hAnsi="宋体" w:eastAsia="宋体" w:cs="Times New Roman"/>
          <w:color w:val="000000"/>
          <w:sz w:val="28"/>
          <w:szCs w:val="28"/>
          <w:u w:val="single"/>
        </w:rPr>
        <w:t>中国重汽集团济南动力有限公司</w:t>
      </w:r>
    </w:p>
    <w:p w14:paraId="341979FB">
      <w:pPr>
        <w:jc w:val="center"/>
        <w:rPr>
          <w:rFonts w:ascii="宋体" w:hAnsi="宋体"/>
          <w:sz w:val="28"/>
          <w:szCs w:val="28"/>
        </w:rPr>
      </w:pPr>
    </w:p>
    <w:p w14:paraId="71A2C75C">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10</w:t>
      </w:r>
      <w:bookmarkStart w:id="11" w:name="_GoBack"/>
      <w:bookmarkEnd w:id="11"/>
      <w:r>
        <w:rPr>
          <w:rFonts w:hint="eastAsia" w:ascii="宋体" w:hAnsi="宋体"/>
          <w:sz w:val="28"/>
          <w:szCs w:val="28"/>
          <w:highlight w:val="none"/>
          <w:u w:val="single"/>
          <w:lang w:val="en-US" w:eastAsia="zh-CN"/>
        </w:rPr>
        <w:t>月</w:t>
      </w:r>
    </w:p>
    <w:p w14:paraId="7F5635E1">
      <w:pPr>
        <w:pStyle w:val="73"/>
        <w:jc w:val="both"/>
        <w:rPr>
          <w:rFonts w:hint="eastAsia"/>
        </w:rPr>
      </w:pPr>
    </w:p>
    <w:p w14:paraId="648AE91E">
      <w:pPr>
        <w:pStyle w:val="74"/>
      </w:pPr>
      <w:bookmarkStart w:id="0" w:name="_Toc47976588"/>
      <w:r>
        <w:rPr>
          <w:rFonts w:hint="eastAsia"/>
        </w:rPr>
        <w:t>项目名称及项目编号</w:t>
      </w:r>
      <w:bookmarkEnd w:id="0"/>
    </w:p>
    <w:p w14:paraId="01A661B1">
      <w:pPr>
        <w:pStyle w:val="75"/>
      </w:pPr>
      <w:r>
        <w:rPr>
          <w:rFonts w:hint="eastAsia"/>
        </w:rPr>
        <w:t>项目名称：济南卡车制造公司莱芜工厂TX2500车型整车装配线改造技改项目</w:t>
      </w:r>
    </w:p>
    <w:p w14:paraId="6C334862">
      <w:pPr>
        <w:pStyle w:val="75"/>
        <w:rPr>
          <w:rFonts w:hint="eastAsia"/>
        </w:rPr>
      </w:pPr>
      <w:r>
        <w:rPr>
          <w:rFonts w:hint="eastAsia"/>
        </w:rPr>
        <w:t>项目编号：CGZX2025090190</w:t>
      </w:r>
    </w:p>
    <w:p w14:paraId="1F3D7989">
      <w:pPr>
        <w:pStyle w:val="74"/>
      </w:pPr>
      <w:bookmarkStart w:id="1" w:name="_Toc47976589"/>
      <w:r>
        <w:rPr>
          <w:rFonts w:hint="eastAsia"/>
          <w:lang w:val="en-US" w:eastAsia="zh-CN"/>
        </w:rPr>
        <w:t>项目概况</w:t>
      </w:r>
      <w:r>
        <w:rPr>
          <w:rFonts w:hint="eastAsia"/>
        </w:rPr>
        <w:t>及招标形式</w:t>
      </w:r>
      <w:bookmarkEnd w:id="1"/>
    </w:p>
    <w:p w14:paraId="1F665580">
      <w:pPr>
        <w:pStyle w:val="75"/>
        <w:numPr>
          <w:ilvl w:val="0"/>
          <w:numId w:val="9"/>
        </w:numPr>
        <w:rPr>
          <w:highlight w:val="none"/>
        </w:rPr>
      </w:pPr>
      <w:r>
        <w:rPr>
          <w:rFonts w:hint="eastAsia"/>
        </w:rPr>
        <w:t>招标内容：</w:t>
      </w:r>
      <w:r>
        <w:rPr>
          <w:rFonts w:hint="eastAsia" w:ascii="仿宋_GB2312" w:hAnsi="仿宋_GB2312" w:cs="仿宋_GB2312"/>
          <w:bCs/>
          <w:color w:val="000000" w:themeColor="text1"/>
          <w14:textFill>
            <w14:solidFill>
              <w14:schemeClr w14:val="tx1"/>
            </w14:solidFill>
          </w14:textFill>
        </w:rPr>
        <w:t>本次招标</w:t>
      </w:r>
      <w:r>
        <w:rPr>
          <w:rFonts w:hint="eastAsia" w:ascii="仿宋_GB2312" w:hAnsi="仿宋_GB2312" w:cs="仿宋_GB2312"/>
          <w:bCs/>
          <w:color w:val="000000" w:themeColor="text1"/>
          <w:lang w:val="en-US" w:eastAsia="zh-CN"/>
          <w14:textFill>
            <w14:solidFill>
              <w14:schemeClr w14:val="tx1"/>
            </w14:solidFill>
          </w14:textFill>
        </w:rPr>
        <w:t>为济南卡车制造公司莱芜工厂TX2500车型整车装配线改造技改项目，包含</w:t>
      </w:r>
      <w:r>
        <w:rPr>
          <w:rFonts w:hint="eastAsia" w:ascii="仿宋_GB2312" w:hAnsi="仿宋_GB2312" w:cs="仿宋_GB2312"/>
          <w:bCs/>
          <w:color w:val="000000" w:themeColor="text1"/>
          <w14:textFill>
            <w14:solidFill>
              <w14:schemeClr w14:val="tx1"/>
            </w14:solidFill>
          </w14:textFill>
        </w:rPr>
        <w:t>改造96台内饰线AGV的支腿，每台AGV增加2个支腿</w:t>
      </w:r>
      <w:r>
        <w:rPr>
          <w:rFonts w:hint="eastAsia" w:ascii="仿宋_GB2312" w:hAnsi="仿宋_GB2312" w:cs="仿宋_GB2312"/>
          <w:bCs/>
          <w:color w:val="000000" w:themeColor="text1"/>
          <w:lang w:eastAsia="zh-CN"/>
          <w14:textFill>
            <w14:solidFill>
              <w14:schemeClr w14:val="tx1"/>
            </w14:solidFill>
          </w14:textFill>
        </w:rPr>
        <w:t>；</w:t>
      </w:r>
      <w:r>
        <w:rPr>
          <w:rFonts w:hint="eastAsia" w:ascii="仿宋_GB2312" w:hAnsi="仿宋_GB2312" w:cs="仿宋_GB2312"/>
          <w:bCs/>
          <w:color w:val="000000" w:themeColor="text1"/>
          <w14:textFill>
            <w14:solidFill>
              <w14:schemeClr w14:val="tx1"/>
            </w14:solidFill>
          </w14:textFill>
        </w:rPr>
        <w:t>改造2套顶盖涂胶工</w:t>
      </w:r>
      <w:r>
        <w:rPr>
          <w:rFonts w:hint="eastAsia" w:ascii="仿宋_GB2312" w:hAnsi="仿宋_GB2312" w:cs="仿宋_GB2312"/>
          <w:bCs/>
          <w:color w:val="000000" w:themeColor="text1"/>
          <w:highlight w:val="none"/>
          <w14:textFill>
            <w14:solidFill>
              <w14:schemeClr w14:val="tx1"/>
            </w14:solidFill>
          </w14:textFill>
        </w:rPr>
        <w:t>作站</w:t>
      </w:r>
      <w:r>
        <w:rPr>
          <w:rFonts w:hint="eastAsia"/>
          <w:highlight w:val="none"/>
        </w:rPr>
        <w:t>。</w:t>
      </w:r>
    </w:p>
    <w:p w14:paraId="2DE7FAAC">
      <w:pPr>
        <w:pStyle w:val="75"/>
        <w:rPr>
          <w:highlight w:val="none"/>
        </w:rPr>
      </w:pPr>
      <w:r>
        <w:rPr>
          <w:rFonts w:hint="eastAsia"/>
          <w:highlight w:val="none"/>
        </w:rPr>
        <w:t>招标形式：</w:t>
      </w:r>
      <w:r>
        <w:rPr>
          <w:rFonts w:hint="eastAsia"/>
          <w:highlight w:val="none"/>
          <w:u w:val="single"/>
          <w:lang w:val="en-US" w:eastAsia="zh-CN"/>
        </w:rPr>
        <w:t>公开招标</w:t>
      </w:r>
    </w:p>
    <w:p w14:paraId="40815E95">
      <w:pPr>
        <w:pStyle w:val="74"/>
        <w:rPr>
          <w:highlight w:val="none"/>
        </w:rPr>
      </w:pPr>
      <w:bookmarkStart w:id="2" w:name="_Toc47976590"/>
      <w:r>
        <w:rPr>
          <w:rFonts w:hint="eastAsia"/>
          <w:highlight w:val="none"/>
        </w:rPr>
        <w:t>投标人资格要求</w:t>
      </w:r>
      <w:bookmarkEnd w:id="2"/>
    </w:p>
    <w:p w14:paraId="27D13627">
      <w:pPr>
        <w:pStyle w:val="16"/>
        <w:spacing w:line="360" w:lineRule="auto"/>
        <w:ind w:firstLine="420" w:firstLineChars="200"/>
        <w:rPr>
          <w:rFonts w:hint="eastAsia"/>
        </w:rPr>
      </w:pPr>
      <w:r>
        <w:rPr>
          <w:rFonts w:hint="eastAsia"/>
          <w:highlight w:val="none"/>
        </w:rPr>
        <w:t>1.拟标投人必须是在中华人民共和国</w:t>
      </w:r>
      <w:r>
        <w:rPr>
          <w:rFonts w:hint="eastAsia"/>
        </w:rPr>
        <w:t>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p>
    <w:p w14:paraId="00F15D8A">
      <w:pPr>
        <w:pStyle w:val="16"/>
        <w:spacing w:line="360" w:lineRule="auto"/>
        <w:ind w:firstLine="420" w:firstLineChars="200"/>
        <w:rPr>
          <w:rFonts w:hint="eastAsia"/>
        </w:rPr>
      </w:pPr>
      <w:r>
        <w:rPr>
          <w:rFonts w:hint="eastAsia"/>
        </w:rPr>
        <w:t>2.拟投标人应提供营业执照副本原件和扫描件（需盖章）；</w:t>
      </w:r>
    </w:p>
    <w:p w14:paraId="34F528C9">
      <w:pPr>
        <w:pStyle w:val="16"/>
        <w:spacing w:line="360" w:lineRule="auto"/>
        <w:ind w:firstLine="420" w:firstLineChars="200"/>
        <w:rPr>
          <w:rFonts w:hint="eastAsia"/>
        </w:rPr>
      </w:pPr>
      <w:r>
        <w:rPr>
          <w:rFonts w:hint="eastAsia"/>
        </w:rPr>
        <w:t>3.拟投标人应提供法定代表人资格证明文件；</w:t>
      </w:r>
    </w:p>
    <w:p w14:paraId="2077DF13">
      <w:pPr>
        <w:pStyle w:val="16"/>
        <w:spacing w:line="360" w:lineRule="auto"/>
        <w:ind w:firstLine="420" w:firstLineChars="200"/>
        <w:rPr>
          <w:rFonts w:hint="eastAsia"/>
        </w:rPr>
      </w:pPr>
      <w:r>
        <w:rPr>
          <w:rFonts w:hint="eastAsia"/>
        </w:rPr>
        <w:t>4.拟投标人在国家市场监督管理总局的《国家企业信用信息公示系统》中查询不存在不良记录；</w:t>
      </w:r>
    </w:p>
    <w:p w14:paraId="4B48D342">
      <w:pPr>
        <w:pStyle w:val="16"/>
        <w:spacing w:line="360" w:lineRule="auto"/>
        <w:ind w:firstLine="420" w:firstLineChars="200"/>
        <w:rPr>
          <w:rFonts w:hint="eastAsia"/>
        </w:rPr>
      </w:pPr>
      <w:r>
        <w:rPr>
          <w:rFonts w:hint="eastAsia"/>
        </w:rPr>
        <w:t>5.拟投标人2022年1月1日至今经第三方会计师事务所审计且出具无保留意见的财务审计报告，并加盖公章（原则上300万以上的必须经过第三方审计），包括但不限于报告页、经审计的资产负债表、利润表、现金流量表及报表附注，且未显示异常；</w:t>
      </w:r>
    </w:p>
    <w:p w14:paraId="7BAB9F0F">
      <w:pPr>
        <w:pStyle w:val="16"/>
        <w:spacing w:line="360" w:lineRule="auto"/>
        <w:ind w:firstLine="420" w:firstLineChars="200"/>
        <w:rPr>
          <w:rFonts w:hint="eastAsia"/>
        </w:rPr>
      </w:pPr>
      <w:r>
        <w:rPr>
          <w:rFonts w:hint="eastAsia"/>
        </w:rPr>
        <w:t>6.拟投标人有与本次招标内容相同或类似项目业绩，且近3年内无因服务不当而造成重大事故；</w:t>
      </w:r>
    </w:p>
    <w:p w14:paraId="69EE6C1E">
      <w:pPr>
        <w:pStyle w:val="16"/>
        <w:spacing w:line="360" w:lineRule="auto"/>
        <w:ind w:firstLine="420" w:firstLineChars="200"/>
        <w:rPr>
          <w:rFonts w:hint="eastAsia"/>
        </w:rPr>
      </w:pPr>
      <w:r>
        <w:rPr>
          <w:rFonts w:hint="eastAsia"/>
        </w:rPr>
        <w:t>7.拟投标人近三年内在经营活动中无与本项目有关的违法及重大违规情况；</w:t>
      </w:r>
    </w:p>
    <w:p w14:paraId="626412CE">
      <w:pPr>
        <w:pStyle w:val="16"/>
        <w:spacing w:line="360" w:lineRule="auto"/>
        <w:ind w:firstLine="420" w:firstLineChars="200"/>
        <w:rPr>
          <w:rFonts w:hint="eastAsia"/>
        </w:rPr>
      </w:pPr>
      <w:r>
        <w:rPr>
          <w:rFonts w:hint="eastAsia"/>
        </w:rPr>
        <w:t>8.拟投标人最近半年纳税正常；</w:t>
      </w:r>
    </w:p>
    <w:p w14:paraId="7FB7514C">
      <w:pPr>
        <w:pStyle w:val="16"/>
        <w:spacing w:line="360" w:lineRule="auto"/>
        <w:ind w:firstLine="420" w:firstLineChars="200"/>
        <w:rPr>
          <w:rFonts w:hint="eastAsia"/>
        </w:rPr>
      </w:pPr>
      <w:r>
        <w:rPr>
          <w:rFonts w:hint="eastAsia"/>
        </w:rPr>
        <w:t>9.拟投标人信用证明材料（征信报告）未显示异常；</w:t>
      </w:r>
    </w:p>
    <w:p w14:paraId="1B3C29F4">
      <w:pPr>
        <w:pStyle w:val="16"/>
        <w:spacing w:line="360" w:lineRule="auto"/>
        <w:ind w:firstLine="420" w:firstLineChars="200"/>
        <w:rPr>
          <w:rFonts w:hint="eastAsia"/>
        </w:rPr>
      </w:pPr>
      <w:r>
        <w:rPr>
          <w:rFonts w:hint="eastAsia"/>
        </w:rPr>
        <w:t>10.拟投标人不存在严重违规或被列入招标人“黑名单”的声明；</w:t>
      </w:r>
    </w:p>
    <w:p w14:paraId="4A3CBF53">
      <w:pPr>
        <w:pStyle w:val="16"/>
        <w:spacing w:line="360" w:lineRule="auto"/>
        <w:ind w:firstLine="420" w:firstLineChars="200"/>
        <w:rPr>
          <w:rFonts w:hint="eastAsia"/>
        </w:rPr>
      </w:pPr>
      <w:r>
        <w:rPr>
          <w:rFonts w:hint="eastAsia"/>
        </w:rPr>
        <w:t>11.如为代理商投标，需获得生产厂家正式唯一授权，提供授权书原件，保证提供原厂售后服务并提供原厂售后服务承诺书原件；</w:t>
      </w:r>
    </w:p>
    <w:p w14:paraId="2F930D23">
      <w:pPr>
        <w:pStyle w:val="16"/>
        <w:spacing w:line="360" w:lineRule="auto"/>
        <w:ind w:firstLine="420" w:firstLineChars="200"/>
        <w:rPr>
          <w:rFonts w:hint="eastAsia"/>
        </w:rPr>
      </w:pPr>
      <w:r>
        <w:rPr>
          <w:rFonts w:hint="eastAsia"/>
        </w:rPr>
        <w:t>12.拟投标人的直接或间接股东、法定代表人、董事、监事、高管非重汽员工及其亲属；</w:t>
      </w:r>
    </w:p>
    <w:p w14:paraId="5873BC0E">
      <w:pPr>
        <w:pStyle w:val="16"/>
        <w:spacing w:line="360" w:lineRule="auto"/>
        <w:ind w:firstLine="420" w:firstLineChars="200"/>
        <w:rPr>
          <w:rFonts w:hint="eastAsia"/>
        </w:rPr>
      </w:pPr>
      <w:r>
        <w:rPr>
          <w:rFonts w:hint="eastAsia"/>
        </w:rPr>
        <w:t>13.拟投标人须认可招标人的工作指令，包括节、假日能正常开展工作的要求；</w:t>
      </w:r>
    </w:p>
    <w:p w14:paraId="2D52BE81">
      <w:pPr>
        <w:pStyle w:val="16"/>
        <w:spacing w:line="360" w:lineRule="auto"/>
        <w:ind w:firstLine="420" w:firstLineChars="200"/>
        <w:rPr>
          <w:rFonts w:hint="eastAsia"/>
        </w:rPr>
      </w:pPr>
      <w:r>
        <w:rPr>
          <w:rFonts w:hint="eastAsia"/>
        </w:rPr>
        <w:t>14.本项目不接受联合体投标，拟投标人必须是最终投标单位和签订合同单位，不得以任何理由将已中标项目以任何形式分包或转包给其他单位。</w:t>
      </w:r>
    </w:p>
    <w:p w14:paraId="4CB0BEBE">
      <w:pPr>
        <w:pStyle w:val="16"/>
        <w:spacing w:line="360" w:lineRule="auto"/>
        <w:ind w:firstLine="420" w:firstLineChars="200"/>
        <w:rPr>
          <w:rFonts w:hint="eastAsia"/>
        </w:rPr>
      </w:pPr>
      <w:r>
        <w:rPr>
          <w:rFonts w:hint="eastAsia"/>
        </w:rPr>
        <w:t>15.与招标人存在利害关系可能影响招标公正性的法人、其他组织或者个人，不得参加投标。</w:t>
      </w:r>
    </w:p>
    <w:p w14:paraId="6DEE687B">
      <w:pPr>
        <w:pStyle w:val="16"/>
        <w:spacing w:line="360" w:lineRule="auto"/>
        <w:ind w:firstLine="422" w:firstLineChars="200"/>
        <w:rPr>
          <w:rFonts w:hint="eastAsia"/>
          <w:b/>
          <w:bCs/>
          <w:highlight w:val="none"/>
          <w:lang w:val="en-US" w:eastAsia="zh-CN"/>
        </w:rPr>
      </w:pPr>
      <w:r>
        <w:rPr>
          <w:rFonts w:hint="eastAsia"/>
          <w:b/>
          <w:bCs/>
          <w:highlight w:val="none"/>
          <w:lang w:val="en-US" w:eastAsia="zh-CN"/>
        </w:rPr>
        <w:t>资质文件组成：</w:t>
      </w:r>
    </w:p>
    <w:p w14:paraId="7FF71598">
      <w:pPr>
        <w:pStyle w:val="16"/>
        <w:spacing w:line="360" w:lineRule="auto"/>
        <w:ind w:firstLine="420" w:firstLineChars="200"/>
        <w:rPr>
          <w:rFonts w:hint="eastAsia" w:ascii="宋体" w:eastAsia="宋体" w:cs="Times New Roman"/>
        </w:rPr>
      </w:pPr>
      <w:r>
        <w:rPr>
          <w:rFonts w:hint="eastAsia" w:ascii="宋体" w:eastAsia="宋体" w:cs="Times New Roman"/>
        </w:rPr>
        <w:t>1.1营业执照副本复印件（需加盖公章）；</w:t>
      </w:r>
    </w:p>
    <w:p w14:paraId="7711FA43">
      <w:pPr>
        <w:pStyle w:val="16"/>
        <w:spacing w:line="360" w:lineRule="auto"/>
        <w:ind w:firstLine="420" w:firstLineChars="200"/>
        <w:rPr>
          <w:rFonts w:hint="eastAsia" w:ascii="宋体" w:eastAsia="宋体" w:cs="Times New Roman"/>
        </w:rPr>
      </w:pPr>
      <w:r>
        <w:rPr>
          <w:rFonts w:hint="eastAsia" w:ascii="宋体" w:eastAsia="宋体" w:cs="Times New Roman"/>
        </w:rPr>
        <w:t>1.2投标函（附件1）；</w:t>
      </w:r>
    </w:p>
    <w:p w14:paraId="308BCF6E">
      <w:pPr>
        <w:pStyle w:val="16"/>
        <w:spacing w:line="360" w:lineRule="auto"/>
        <w:ind w:firstLine="420" w:firstLineChars="200"/>
        <w:rPr>
          <w:rFonts w:hint="eastAsia" w:ascii="宋体" w:eastAsia="宋体" w:cs="Times New Roman"/>
        </w:rPr>
      </w:pPr>
      <w:r>
        <w:rPr>
          <w:rFonts w:hint="eastAsia" w:ascii="宋体" w:eastAsia="宋体" w:cs="Times New Roman"/>
        </w:rPr>
        <w:t>1.3法定代表人授权书（附件2）；法定代表人参加投标的，提供法人身份证明文件即可；被授权人参加投标的，需提供法定代表人授权委托书（含法人身份证和被授权人身份证正反面复印件）</w:t>
      </w:r>
      <w:r>
        <w:rPr>
          <w:rFonts w:hint="eastAsia" w:ascii="宋体" w:eastAsia="宋体" w:cs="Times New Roman"/>
          <w:lang w:val="en-US" w:eastAsia="zh-CN"/>
        </w:rPr>
        <w:t>和</w:t>
      </w:r>
      <w:r>
        <w:rPr>
          <w:rFonts w:hint="eastAsia" w:ascii="宋体" w:eastAsia="宋体" w:cs="Times New Roman"/>
        </w:rPr>
        <w:t>被授权人近</w:t>
      </w:r>
      <w:r>
        <w:rPr>
          <w:rFonts w:hint="eastAsia" w:ascii="宋体" w:eastAsia="宋体" w:cs="Times New Roman"/>
          <w:lang w:val="en-US" w:eastAsia="zh-CN"/>
        </w:rPr>
        <w:t>6</w:t>
      </w:r>
      <w:r>
        <w:rPr>
          <w:rFonts w:hint="eastAsia" w:ascii="宋体" w:eastAsia="宋体" w:cs="Times New Roman"/>
        </w:rPr>
        <w:t>个月</w:t>
      </w:r>
      <w:r>
        <w:rPr>
          <w:rFonts w:hint="eastAsia" w:ascii="宋体" w:eastAsia="宋体" w:cs="Times New Roman"/>
          <w:lang w:val="en-US" w:eastAsia="zh-CN"/>
        </w:rPr>
        <w:t>及以上在授权单位的社保</w:t>
      </w:r>
      <w:r>
        <w:rPr>
          <w:rFonts w:hint="eastAsia" w:ascii="宋体" w:eastAsia="宋体" w:cs="Times New Roman"/>
        </w:rPr>
        <w:t>缴纳证明；</w:t>
      </w:r>
    </w:p>
    <w:p w14:paraId="401806E0">
      <w:pPr>
        <w:pStyle w:val="16"/>
        <w:spacing w:line="360" w:lineRule="auto"/>
        <w:ind w:firstLine="420" w:firstLineChars="200"/>
        <w:rPr>
          <w:rFonts w:hint="eastAsia" w:ascii="宋体" w:eastAsia="宋体" w:cs="Times New Roman"/>
          <w:lang w:eastAsia="zh-CN"/>
        </w:rPr>
      </w:pPr>
      <w:r>
        <w:rPr>
          <w:rFonts w:hint="eastAsia" w:ascii="宋体" w:eastAsia="宋体" w:cs="Times New Roman"/>
        </w:rPr>
        <w:t>1.4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54C403A1">
      <w:pPr>
        <w:pStyle w:val="16"/>
        <w:spacing w:line="360" w:lineRule="auto"/>
        <w:ind w:firstLine="420" w:firstLineChars="200"/>
        <w:rPr>
          <w:rFonts w:hint="eastAsia" w:ascii="宋体" w:eastAsia="宋体" w:cs="Times New Roman"/>
        </w:rPr>
      </w:pPr>
      <w:r>
        <w:rPr>
          <w:rFonts w:hint="eastAsia" w:ascii="宋体" w:eastAsia="宋体" w:cs="Times New Roman"/>
        </w:rPr>
        <w:t>1.5近三年内在经营活动中无与本项目有关的违法及重大违规行为的声明；</w:t>
      </w:r>
    </w:p>
    <w:p w14:paraId="2D6F1417">
      <w:pPr>
        <w:pStyle w:val="16"/>
        <w:spacing w:line="360" w:lineRule="auto"/>
        <w:ind w:firstLine="420" w:firstLineChars="200"/>
        <w:rPr>
          <w:rFonts w:hint="eastAsia" w:ascii="宋体" w:eastAsia="宋体" w:cs="Times New Roman"/>
        </w:rPr>
      </w:pPr>
      <w:r>
        <w:rPr>
          <w:rFonts w:hint="eastAsia" w:ascii="宋体" w:eastAsia="宋体" w:cs="Times New Roman"/>
        </w:rPr>
        <w:t>1.6投标人在国家企业信用信息公示系统中无与本项目有关的行政处罚、经营异常和失信信息的声明；</w:t>
      </w:r>
      <w:r>
        <w:rPr>
          <w:rFonts w:hint="eastAsia" w:ascii="宋体" w:eastAsia="宋体" w:cs="Times New Roman"/>
          <w:lang w:eastAsia="zh-CN"/>
        </w:rPr>
        <w:t>（</w:t>
      </w:r>
      <w:r>
        <w:rPr>
          <w:rFonts w:hint="eastAsia" w:ascii="宋体" w:eastAsia="宋体" w:cs="Times New Roman"/>
          <w:lang w:val="en-US" w:eastAsia="zh-CN"/>
        </w:rPr>
        <w:t>附投标当日系统内相关截图</w:t>
      </w:r>
      <w:r>
        <w:rPr>
          <w:rFonts w:hint="eastAsia" w:ascii="宋体" w:eastAsia="宋体" w:cs="Times New Roman"/>
          <w:lang w:eastAsia="zh-CN"/>
        </w:rPr>
        <w:t>）</w:t>
      </w:r>
    </w:p>
    <w:p w14:paraId="77546215">
      <w:pPr>
        <w:pStyle w:val="16"/>
        <w:spacing w:line="360" w:lineRule="auto"/>
        <w:ind w:firstLine="420" w:firstLineChars="200"/>
        <w:rPr>
          <w:rFonts w:hint="eastAsia" w:ascii="宋体" w:eastAsia="宋体" w:cs="Times New Roman"/>
          <w:lang w:eastAsia="zh-CN"/>
        </w:rPr>
      </w:pPr>
      <w:r>
        <w:rPr>
          <w:rFonts w:hint="eastAsia" w:ascii="宋体" w:eastAsia="宋体" w:cs="Times New Roman"/>
        </w:rPr>
        <w:t>1.</w:t>
      </w:r>
      <w:r>
        <w:rPr>
          <w:rFonts w:hint="eastAsia" w:ascii="宋体" w:eastAsia="宋体" w:cs="Times New Roman"/>
          <w:lang w:val="en-US" w:eastAsia="zh-CN"/>
        </w:rPr>
        <w:t>7</w:t>
      </w:r>
      <w:r>
        <w:rPr>
          <w:rFonts w:hint="eastAsia" w:ascii="宋体" w:eastAsia="宋体" w:cs="Times New Roman"/>
        </w:rPr>
        <w:t>企业对外担保说明（写明贵单位对外有无对外担保和质押业务，需加盖公章）；</w:t>
      </w:r>
    </w:p>
    <w:p w14:paraId="0835D04C">
      <w:pPr>
        <w:pStyle w:val="16"/>
        <w:spacing w:line="360" w:lineRule="auto"/>
        <w:ind w:firstLine="420" w:firstLineChars="200"/>
        <w:rPr>
          <w:rFonts w:hint="eastAsia" w:ascii="宋体" w:eastAsia="宋体" w:cs="Times New Roman"/>
        </w:rPr>
      </w:pPr>
      <w:r>
        <w:rPr>
          <w:rFonts w:hint="eastAsia" w:ascii="宋体" w:eastAsia="宋体" w:cs="Times New Roman"/>
        </w:rPr>
        <w:t>1.</w:t>
      </w:r>
      <w:r>
        <w:rPr>
          <w:rFonts w:hint="eastAsia" w:ascii="宋体" w:eastAsia="宋体" w:cs="Times New Roman"/>
          <w:lang w:val="en-US" w:eastAsia="zh-CN"/>
        </w:rPr>
        <w:t>8企业信用证明材料（征信中心出具的信用报告）；</w:t>
      </w:r>
    </w:p>
    <w:p w14:paraId="11D08736">
      <w:pPr>
        <w:pStyle w:val="16"/>
        <w:spacing w:line="360" w:lineRule="auto"/>
        <w:ind w:firstLine="420" w:firstLineChars="200"/>
        <w:rPr>
          <w:rFonts w:hint="eastAsia" w:ascii="宋体" w:eastAsia="宋体" w:cs="Times New Roman"/>
        </w:rPr>
      </w:pPr>
      <w:r>
        <w:rPr>
          <w:rFonts w:hint="eastAsia" w:ascii="宋体" w:eastAsia="宋体" w:cs="Times New Roman"/>
          <w:lang w:val="en-US" w:eastAsia="zh-CN"/>
        </w:rPr>
        <w:t>1.9</w:t>
      </w:r>
      <w:r>
        <w:rPr>
          <w:rFonts w:hint="eastAsia" w:ascii="宋体" w:eastAsia="宋体" w:cs="Times New Roman"/>
        </w:rPr>
        <w:t>代理商投标要携带生产商的授权书、原厂售后服务承诺书，根据实际情况提供即可，无格式限制</w:t>
      </w:r>
      <w:r>
        <w:rPr>
          <w:rFonts w:hint="eastAsia" w:ascii="宋体" w:eastAsia="宋体" w:cs="Times New Roman"/>
          <w:lang w:eastAsia="zh-CN"/>
        </w:rPr>
        <w:t>（</w:t>
      </w:r>
      <w:r>
        <w:rPr>
          <w:rFonts w:hint="eastAsia" w:ascii="宋体" w:eastAsia="宋体" w:cs="Times New Roman"/>
        </w:rPr>
        <w:t>包括所代理品牌针对项目的唯一授权书</w:t>
      </w:r>
      <w:r>
        <w:rPr>
          <w:rFonts w:hint="eastAsia" w:ascii="宋体" w:eastAsia="宋体" w:cs="Times New Roman"/>
          <w:lang w:eastAsia="zh-CN"/>
        </w:rPr>
        <w:t>）</w:t>
      </w:r>
      <w:r>
        <w:rPr>
          <w:rFonts w:hint="eastAsia" w:ascii="宋体" w:eastAsia="宋体" w:cs="Times New Roman"/>
        </w:rPr>
        <w:t>；</w:t>
      </w:r>
    </w:p>
    <w:p w14:paraId="20858725">
      <w:pPr>
        <w:pStyle w:val="16"/>
        <w:spacing w:line="360" w:lineRule="auto"/>
        <w:ind w:firstLine="420" w:firstLineChars="200"/>
        <w:rPr>
          <w:rFonts w:hint="eastAsia" w:ascii="宋体" w:eastAsia="宋体" w:cs="Times New Roman"/>
        </w:rPr>
      </w:pPr>
      <w:r>
        <w:rPr>
          <w:rFonts w:hint="eastAsia" w:ascii="宋体" w:eastAsia="宋体" w:cs="Times New Roman"/>
        </w:rPr>
        <w:t>1.</w:t>
      </w:r>
      <w:r>
        <w:rPr>
          <w:rFonts w:hint="eastAsia" w:ascii="宋体" w:eastAsia="宋体" w:cs="Times New Roman"/>
          <w:lang w:val="en-US" w:eastAsia="zh-CN"/>
        </w:rPr>
        <w:t>10</w:t>
      </w:r>
      <w:r>
        <w:rPr>
          <w:rFonts w:hint="eastAsia" w:ascii="宋体" w:eastAsia="宋体" w:cs="Times New Roman"/>
        </w:rPr>
        <w:t>企业最近半年的完税证明</w:t>
      </w:r>
      <w:r>
        <w:rPr>
          <w:rFonts w:hint="eastAsia" w:ascii="宋体" w:eastAsia="宋体" w:cs="Times New Roman"/>
          <w:lang w:eastAsia="zh-CN"/>
        </w:rPr>
        <w:t>，</w:t>
      </w:r>
      <w:r>
        <w:rPr>
          <w:rFonts w:hint="eastAsia" w:ascii="宋体" w:eastAsia="宋体" w:cs="Times New Roman"/>
          <w:lang w:val="en-US" w:eastAsia="zh-CN"/>
        </w:rPr>
        <w:t>并附</w:t>
      </w:r>
      <w:r>
        <w:rPr>
          <w:rFonts w:hint="eastAsia" w:ascii="宋体" w:eastAsia="宋体" w:cs="Times New Roman"/>
        </w:rPr>
        <w:t>年度纳税信用评价信息（可从电子税务局查询截图，需加盖公章）；</w:t>
      </w:r>
    </w:p>
    <w:p w14:paraId="5692A38A">
      <w:pPr>
        <w:pStyle w:val="16"/>
        <w:spacing w:line="360" w:lineRule="auto"/>
        <w:ind w:firstLine="420" w:firstLineChars="200"/>
        <w:rPr>
          <w:rFonts w:hint="eastAsia" w:ascii="宋体" w:eastAsia="宋体" w:cs="Times New Roman"/>
        </w:rPr>
      </w:pPr>
      <w:r>
        <w:rPr>
          <w:rFonts w:hint="eastAsia" w:ascii="宋体" w:eastAsia="宋体" w:cs="Times New Roman"/>
        </w:rPr>
        <w:t>1.</w:t>
      </w:r>
      <w:r>
        <w:rPr>
          <w:rFonts w:hint="eastAsia" w:ascii="宋体" w:eastAsia="宋体" w:cs="Times New Roman"/>
          <w:lang w:val="en-US" w:eastAsia="zh-CN"/>
        </w:rPr>
        <w:t>11</w:t>
      </w:r>
      <w:r>
        <w:rPr>
          <w:rFonts w:hint="eastAsia" w:ascii="宋体" w:eastAsia="宋体" w:cs="Times New Roman"/>
        </w:rPr>
        <w:t>保密承诺函（附件4）；</w:t>
      </w:r>
    </w:p>
    <w:p w14:paraId="18AB65E5">
      <w:pPr>
        <w:pStyle w:val="16"/>
        <w:spacing w:line="360" w:lineRule="auto"/>
        <w:ind w:firstLine="420" w:firstLineChars="200"/>
        <w:rPr>
          <w:rFonts w:hint="eastAsia" w:ascii="宋体" w:eastAsia="宋体" w:cs="Times New Roman"/>
        </w:rPr>
      </w:pPr>
      <w:r>
        <w:rPr>
          <w:rFonts w:hint="eastAsia" w:ascii="宋体" w:eastAsia="宋体" w:cs="Times New Roman"/>
          <w:lang w:val="en-US" w:eastAsia="zh-CN"/>
        </w:rPr>
        <w:t>1.12</w:t>
      </w:r>
      <w:r>
        <w:rPr>
          <w:rFonts w:hint="eastAsia" w:ascii="宋体" w:eastAsia="宋体" w:cs="Times New Roman"/>
        </w:rPr>
        <w:t xml:space="preserve"> </w:t>
      </w:r>
      <w:r>
        <w:rPr>
          <w:rFonts w:hint="eastAsia" w:ascii="宋体" w:eastAsia="宋体" w:cs="Times New Roman"/>
          <w:lang w:eastAsia="zh-CN"/>
        </w:rPr>
        <w:t>2022</w:t>
      </w:r>
      <w:r>
        <w:rPr>
          <w:rFonts w:hint="eastAsia" w:ascii="宋体" w:eastAsia="宋体" w:cs="Times New Roman"/>
        </w:rPr>
        <w:t>年1月1日至今，企业近</w:t>
      </w:r>
      <w:r>
        <w:rPr>
          <w:rFonts w:hint="eastAsia" w:ascii="宋体" w:eastAsia="宋体" w:cs="Times New Roman"/>
          <w:lang w:val="en-US" w:eastAsia="zh-CN"/>
        </w:rPr>
        <w:t>三年</w:t>
      </w:r>
      <w:r>
        <w:rPr>
          <w:rFonts w:hint="eastAsia" w:ascii="宋体" w:eastAsia="宋体" w:cs="Times New Roman"/>
        </w:rPr>
        <w:t>同类项目业绩证明</w:t>
      </w:r>
      <w:r>
        <w:rPr>
          <w:rFonts w:hint="eastAsia" w:ascii="宋体" w:eastAsia="宋体" w:cs="Times New Roman"/>
          <w:lang w:eastAsia="zh-CN"/>
        </w:rPr>
        <w:t>，</w:t>
      </w:r>
      <w:r>
        <w:rPr>
          <w:rFonts w:hint="eastAsia" w:ascii="宋体" w:eastAsia="宋体" w:cs="Times New Roman"/>
        </w:rPr>
        <w:t>须提供用户清单、采购合同</w:t>
      </w:r>
      <w:r>
        <w:rPr>
          <w:rFonts w:hint="eastAsia" w:ascii="宋体" w:eastAsia="宋体" w:cs="Times New Roman"/>
          <w:lang w:val="en-US" w:eastAsia="zh-CN"/>
        </w:rPr>
        <w:t>复印件</w:t>
      </w:r>
      <w:r>
        <w:rPr>
          <w:rFonts w:hint="eastAsia" w:ascii="宋体" w:eastAsia="宋体" w:cs="Times New Roman"/>
        </w:rPr>
        <w:t>；</w:t>
      </w:r>
    </w:p>
    <w:p w14:paraId="751192EE">
      <w:pPr>
        <w:pStyle w:val="74"/>
        <w:rPr>
          <w:highlight w:val="none"/>
        </w:rPr>
      </w:pPr>
      <w:bookmarkStart w:id="3" w:name="_Toc47976591"/>
      <w:r>
        <w:rPr>
          <w:rFonts w:hint="eastAsia"/>
          <w:highlight w:val="none"/>
        </w:rPr>
        <w:t>报名及招标文件的获取</w:t>
      </w:r>
      <w:bookmarkEnd w:id="3"/>
    </w:p>
    <w:p w14:paraId="42F7CEC6">
      <w:pPr>
        <w:pStyle w:val="16"/>
        <w:spacing w:line="360" w:lineRule="auto"/>
        <w:ind w:firstLine="405"/>
      </w:pPr>
      <w:r>
        <w:rPr>
          <w:rFonts w:hint="eastAsia"/>
        </w:rPr>
        <w:t>1.</w:t>
      </w:r>
      <w:r>
        <w:rPr>
          <w:rFonts w:hint="eastAsia"/>
          <w:lang w:val="en-US" w:eastAsia="zh-CN"/>
        </w:rPr>
        <w:t>报名</w:t>
      </w:r>
      <w:r>
        <w:rPr>
          <w:rFonts w:hint="eastAsia"/>
        </w:rPr>
        <w:t>时间：2025年</w:t>
      </w:r>
      <w:r>
        <w:rPr>
          <w:rFonts w:hint="eastAsia"/>
          <w:lang w:val="en-US" w:eastAsia="zh-CN"/>
        </w:rPr>
        <w:t>10</w:t>
      </w:r>
      <w:r>
        <w:rPr>
          <w:rFonts w:hint="eastAsia"/>
        </w:rPr>
        <w:t>月2</w:t>
      </w:r>
      <w:r>
        <w:rPr>
          <w:rFonts w:hint="eastAsia"/>
          <w:lang w:val="en-US" w:eastAsia="zh-CN"/>
        </w:rPr>
        <w:t>4</w:t>
      </w:r>
      <w:r>
        <w:rPr>
          <w:rFonts w:hint="eastAsia"/>
        </w:rPr>
        <w:t>日下午17：00</w:t>
      </w:r>
      <w:r>
        <w:rPr>
          <w:rFonts w:hint="eastAsia"/>
          <w:lang w:val="en-US" w:eastAsia="zh-CN"/>
        </w:rPr>
        <w:t>截止</w:t>
      </w:r>
      <w:r>
        <w:rPr>
          <w:rFonts w:hint="eastAsia"/>
        </w:rPr>
        <w:t>。</w:t>
      </w:r>
    </w:p>
    <w:p w14:paraId="243EABC7">
      <w:pPr>
        <w:pStyle w:val="16"/>
        <w:spacing w:line="360" w:lineRule="auto"/>
        <w:ind w:firstLine="405"/>
        <w:rPr>
          <w:rFonts w:hint="eastAsia" w:ascii="宋体" w:eastAsia="宋体" w:cs="Times New Roman"/>
        </w:rPr>
      </w:pPr>
      <w:r>
        <w:rPr>
          <w:rFonts w:hint="eastAsia" w:ascii="宋体" w:eastAsia="宋体" w:cs="Times New Roman"/>
        </w:rPr>
        <w:t>2.报名方式：拟投标人根据招标人在中国重汽官网</w:t>
      </w:r>
      <w:r>
        <w:rPr>
          <w:rFonts w:hint="eastAsia" w:ascii="宋体" w:eastAsia="宋体" w:cs="Times New Roman"/>
          <w:lang w:val="en-US" w:eastAsia="zh-CN"/>
        </w:rPr>
        <w:t>等公开媒体</w:t>
      </w:r>
      <w:r>
        <w:rPr>
          <w:rFonts w:hint="eastAsia" w:ascii="宋体" w:eastAsia="宋体" w:cs="Times New Roman"/>
        </w:rPr>
        <w:t>上发布的招标信息，</w:t>
      </w:r>
      <w:r>
        <w:rPr>
          <w:rFonts w:hint="eastAsia" w:ascii="宋体" w:eastAsia="宋体" w:cs="Times New Roman"/>
          <w:lang w:val="en-US" w:eastAsia="zh-CN"/>
        </w:rPr>
        <w:t>在“中国重汽e采通”平台</w:t>
      </w:r>
      <w:r>
        <w:rPr>
          <w:rFonts w:hint="eastAsia" w:ascii="宋体" w:eastAsia="宋体" w:cs="Times New Roman"/>
        </w:rPr>
        <w:t>报名。</w:t>
      </w:r>
      <w:r>
        <w:rPr>
          <w:rFonts w:hint="eastAsia" w:ascii="宋体" w:eastAsia="宋体" w:cs="Times New Roman"/>
          <w:lang w:val="en-US" w:eastAsia="zh-CN"/>
        </w:rPr>
        <w:t>按照中国重汽e采通“SRM非生产供应商注册手册”（附件5）进行注册，注册完毕后按照“SRM系统供应商用户手册（附件6）”，登录重汽e采通平台后进入“供应商应标”，选择对应的项目，</w:t>
      </w:r>
      <w:r>
        <w:rPr>
          <w:rFonts w:hint="eastAsia" w:ascii="宋体" w:eastAsia="宋体" w:cs="Times New Roman"/>
          <w:highlight w:val="yellow"/>
          <w:lang w:val="en-US" w:eastAsia="zh-CN"/>
        </w:rPr>
        <w:t>点击“应标”后</w:t>
      </w:r>
      <w:r>
        <w:rPr>
          <w:rFonts w:hint="eastAsia" w:ascii="宋体" w:eastAsia="宋体" w:cs="Times New Roman"/>
          <w:highlight w:val="yellow"/>
        </w:rPr>
        <w:t>按照</w:t>
      </w:r>
      <w:r>
        <w:rPr>
          <w:rFonts w:hint="eastAsia" w:ascii="宋体" w:eastAsia="宋体" w:cs="Times New Roman"/>
          <w:highlight w:val="yellow"/>
          <w:lang w:val="en-US" w:eastAsia="zh-CN"/>
        </w:rPr>
        <w:t>投标人资格要求中资质文件</w:t>
      </w:r>
      <w:r>
        <w:rPr>
          <w:rFonts w:hint="eastAsia" w:ascii="宋体" w:eastAsia="宋体" w:cs="Times New Roman"/>
          <w:highlight w:val="yellow"/>
        </w:rPr>
        <w:t>组成1.1-1.</w:t>
      </w:r>
      <w:r>
        <w:rPr>
          <w:rFonts w:hint="eastAsia" w:ascii="宋体" w:eastAsia="宋体" w:cs="Times New Roman"/>
          <w:highlight w:val="yellow"/>
          <w:lang w:val="en-US" w:eastAsia="zh-CN"/>
        </w:rPr>
        <w:t>1</w:t>
      </w:r>
      <w:r>
        <w:rPr>
          <w:rFonts w:hint="eastAsia" w:cs="Times New Roman"/>
          <w:highlight w:val="yellow"/>
          <w:lang w:val="en-US" w:eastAsia="zh-CN"/>
        </w:rPr>
        <w:t>2</w:t>
      </w:r>
      <w:r>
        <w:rPr>
          <w:rFonts w:hint="eastAsia" w:ascii="宋体" w:eastAsia="宋体" w:cs="Times New Roman"/>
          <w:highlight w:val="yellow"/>
          <w:lang w:val="en-US" w:eastAsia="zh-CN"/>
        </w:rPr>
        <w:t>准备资料并上传资质文件</w:t>
      </w:r>
      <w:r>
        <w:rPr>
          <w:rFonts w:hint="eastAsia" w:ascii="宋体" w:eastAsia="宋体" w:cs="Times New Roman"/>
          <w:lang w:val="en-US" w:eastAsia="zh-CN"/>
        </w:rPr>
        <w:t>，资质审查通过即为报名成功</w:t>
      </w:r>
      <w:r>
        <w:rPr>
          <w:rFonts w:hint="eastAsia" w:ascii="宋体" w:eastAsia="宋体" w:cs="Times New Roman"/>
          <w:lang w:eastAsia="zh-CN"/>
        </w:rPr>
        <w:t>；</w:t>
      </w:r>
      <w:r>
        <w:rPr>
          <w:rFonts w:hint="eastAsia" w:ascii="宋体" w:eastAsia="宋体" w:cs="Times New Roman"/>
        </w:rPr>
        <w:t>公示期间请尽快报名。</w:t>
      </w:r>
    </w:p>
    <w:p w14:paraId="4B1411F2">
      <w:pPr>
        <w:pStyle w:val="16"/>
        <w:spacing w:line="360" w:lineRule="auto"/>
        <w:ind w:firstLine="405"/>
        <w:rPr>
          <w:rFonts w:hint="eastAsia"/>
          <w:highlight w:val="none"/>
        </w:rPr>
      </w:pPr>
      <w:r>
        <w:rPr>
          <w:rFonts w:hint="eastAsia"/>
          <w:lang w:val="en-US" w:eastAsia="zh-CN"/>
        </w:rPr>
        <w:t>3.招标文件：</w:t>
      </w:r>
      <w:r>
        <w:rPr>
          <w:rFonts w:hint="eastAsia"/>
        </w:rPr>
        <w:t>投标人应标</w:t>
      </w:r>
      <w:r>
        <w:rPr>
          <w:rFonts w:hint="eastAsia"/>
          <w:lang w:val="en-US" w:eastAsia="zh-CN"/>
        </w:rPr>
        <w:t>并资质审核通过</w:t>
      </w:r>
      <w:r>
        <w:rPr>
          <w:rFonts w:hint="eastAsia"/>
        </w:rPr>
        <w:t>后在中国重汽e采通</w:t>
      </w:r>
      <w:r>
        <w:rPr>
          <w:rFonts w:hint="eastAsia"/>
          <w:lang w:val="en-US" w:eastAsia="zh-CN"/>
        </w:rPr>
        <w:t>投标，</w:t>
      </w:r>
      <w:r>
        <w:rPr>
          <w:rFonts w:hint="eastAsia"/>
        </w:rPr>
        <w:t>查看标书文件</w:t>
      </w:r>
      <w:r>
        <w:rPr>
          <w:rFonts w:hint="eastAsia"/>
          <w:lang w:val="en-US" w:eastAsia="zh-CN"/>
        </w:rPr>
        <w:t>并按要求线上提交电子版投标文件</w:t>
      </w:r>
      <w:r>
        <w:rPr>
          <w:rFonts w:hint="eastAsia"/>
        </w:rPr>
        <w:t>，投标人应自备电脑（笔记本）进行流程操作，注意应标、投标、开标、再次报价时间开始、截止节点，如错过时间节点将无法进行招投标流程节点的操作，进行商务标后按</w:t>
      </w:r>
      <w:r>
        <w:rPr>
          <w:rFonts w:hint="eastAsia"/>
          <w:highlight w:val="none"/>
        </w:rPr>
        <w:t>招标方要求在重汽e采通进行价格报价和逐轮报价，商务标中还需提供开标一览表。</w:t>
      </w:r>
    </w:p>
    <w:p w14:paraId="2A4B0957">
      <w:pPr>
        <w:pStyle w:val="74"/>
        <w:rPr>
          <w:highlight w:val="none"/>
        </w:rPr>
      </w:pPr>
      <w:bookmarkStart w:id="4" w:name="_Toc47976592"/>
      <w:r>
        <w:rPr>
          <w:rFonts w:hint="eastAsia"/>
          <w:highlight w:val="none"/>
        </w:rPr>
        <w:t>投标文件的递交</w:t>
      </w:r>
      <w:bookmarkEnd w:id="4"/>
    </w:p>
    <w:p w14:paraId="1CD4D402">
      <w:pPr>
        <w:pStyle w:val="74"/>
        <w:numPr>
          <w:ilvl w:val="0"/>
          <w:numId w:val="0"/>
        </w:numPr>
        <w:ind w:leftChars="0" w:firstLine="420" w:firstLineChars="200"/>
        <w:rPr>
          <w:rFonts w:hint="default" w:ascii="宋体" w:hAnsi="Courier New" w:eastAsia="宋体" w:cs="Times New Roman"/>
          <w:b w:val="0"/>
          <w:bCs w:val="0"/>
          <w:kern w:val="2"/>
          <w:sz w:val="21"/>
          <w:lang w:val="en-US" w:eastAsia="zh-CN" w:bidi="ar-SA"/>
        </w:rPr>
      </w:pPr>
      <w:r>
        <w:rPr>
          <w:rFonts w:hint="eastAsia" w:ascii="宋体" w:hAnsi="Courier New" w:eastAsia="宋体" w:cs="Times New Roman"/>
          <w:b w:val="0"/>
          <w:bCs w:val="0"/>
          <w:kern w:val="2"/>
          <w:sz w:val="21"/>
          <w:lang w:val="en-US" w:eastAsia="zh-CN" w:bidi="ar-SA"/>
        </w:rPr>
        <w:t>投标人应标并资质审核通过后在中国重汽e采通</w:t>
      </w:r>
      <w:r>
        <w:rPr>
          <w:rFonts w:hint="eastAsia" w:ascii="宋体" w:eastAsia="宋体" w:cs="Times New Roman"/>
          <w:b w:val="0"/>
          <w:bCs w:val="0"/>
          <w:kern w:val="2"/>
          <w:sz w:val="21"/>
          <w:lang w:val="en-US" w:eastAsia="zh-CN" w:bidi="ar-SA"/>
        </w:rPr>
        <w:t>按招标文件要求投标</w:t>
      </w:r>
      <w:r>
        <w:rPr>
          <w:rFonts w:hint="eastAsia" w:ascii="宋体" w:hAnsi="Courier New" w:eastAsia="宋体" w:cs="Times New Roman"/>
          <w:b w:val="0"/>
          <w:bCs w:val="0"/>
          <w:kern w:val="2"/>
          <w:sz w:val="21"/>
          <w:lang w:val="en-US" w:eastAsia="zh-CN" w:bidi="ar-SA"/>
        </w:rPr>
        <w:t>，注意应标、投标、开标、再次报价时间开始、截止节点</w:t>
      </w:r>
      <w:r>
        <w:rPr>
          <w:rFonts w:hint="eastAsia" w:ascii="宋体" w:eastAsia="宋体" w:cs="Times New Roman"/>
          <w:b w:val="0"/>
          <w:bCs w:val="0"/>
          <w:kern w:val="2"/>
          <w:sz w:val="21"/>
          <w:lang w:val="en-US" w:eastAsia="zh-CN" w:bidi="ar-SA"/>
        </w:rPr>
        <w:t>。</w:t>
      </w:r>
    </w:p>
    <w:p w14:paraId="5C0D7B56">
      <w:pPr>
        <w:pStyle w:val="74"/>
        <w:rPr>
          <w:highlight w:val="none"/>
        </w:rPr>
      </w:pPr>
      <w:r>
        <w:rPr>
          <w:rFonts w:hint="eastAsia"/>
          <w:highlight w:val="none"/>
          <w:lang w:val="en-US" w:eastAsia="zh-CN"/>
        </w:rPr>
        <w:t>开标时间和地点</w:t>
      </w:r>
    </w:p>
    <w:p w14:paraId="6D2EF0CE">
      <w:pPr>
        <w:pStyle w:val="16"/>
        <w:numPr>
          <w:ilvl w:val="255"/>
          <w:numId w:val="0"/>
        </w:numPr>
        <w:spacing w:line="360" w:lineRule="auto"/>
        <w:ind w:left="420"/>
        <w:rPr>
          <w:rFonts w:hint="eastAsia"/>
        </w:rPr>
      </w:pPr>
      <w:r>
        <w:rPr>
          <w:rFonts w:hint="eastAsia"/>
          <w:lang w:val="en-US" w:eastAsia="zh-CN"/>
        </w:rPr>
        <w:t>1</w:t>
      </w:r>
      <w:r>
        <w:rPr>
          <w:rFonts w:hint="eastAsia"/>
        </w:rPr>
        <w:t>.开标时间：</w:t>
      </w:r>
      <w:r>
        <w:rPr>
          <w:rFonts w:hint="eastAsia"/>
          <w:b/>
          <w:bCs/>
        </w:rPr>
        <w:t xml:space="preserve"> 2025年</w:t>
      </w:r>
      <w:r>
        <w:rPr>
          <w:rFonts w:hint="eastAsia"/>
          <w:b/>
          <w:bCs/>
          <w:lang w:val="en-US" w:eastAsia="zh-CN"/>
        </w:rPr>
        <w:t>10</w:t>
      </w:r>
      <w:r>
        <w:rPr>
          <w:rFonts w:hint="eastAsia"/>
          <w:b/>
          <w:bCs/>
        </w:rPr>
        <w:t>月</w:t>
      </w:r>
      <w:r>
        <w:rPr>
          <w:rFonts w:hint="eastAsia"/>
          <w:b/>
          <w:bCs/>
          <w:lang w:val="en-US" w:eastAsia="zh-CN"/>
        </w:rPr>
        <w:t>27</w:t>
      </w:r>
      <w:r>
        <w:rPr>
          <w:rFonts w:hint="eastAsia"/>
          <w:b/>
          <w:bCs/>
        </w:rPr>
        <w:t>日上午</w:t>
      </w:r>
      <w:r>
        <w:rPr>
          <w:rFonts w:hint="eastAsia"/>
          <w:b/>
          <w:bCs/>
          <w:lang w:val="en-US" w:eastAsia="zh-CN"/>
        </w:rPr>
        <w:t>9</w:t>
      </w:r>
      <w:r>
        <w:rPr>
          <w:rFonts w:hint="eastAsia"/>
          <w:b/>
          <w:bCs/>
        </w:rPr>
        <w:t>点</w:t>
      </w:r>
      <w:r>
        <w:rPr>
          <w:rFonts w:hint="eastAsia"/>
        </w:rPr>
        <w:t>（若有变动另行通知）</w:t>
      </w:r>
    </w:p>
    <w:p w14:paraId="410581C8">
      <w:pPr>
        <w:pStyle w:val="16"/>
        <w:numPr>
          <w:ilvl w:val="255"/>
          <w:numId w:val="0"/>
        </w:numPr>
        <w:spacing w:line="360" w:lineRule="auto"/>
        <w:ind w:left="420"/>
        <w:rPr>
          <w:rFonts w:hint="eastAsia" w:eastAsia="黑体"/>
          <w:highlight w:val="none"/>
          <w:lang w:val="en-US" w:eastAsia="zh-CN"/>
        </w:rPr>
      </w:pPr>
      <w:r>
        <w:rPr>
          <w:rFonts w:hint="eastAsia"/>
          <w:lang w:val="en-US" w:eastAsia="zh-CN"/>
        </w:rPr>
        <w:t>2</w:t>
      </w:r>
      <w:r>
        <w:rPr>
          <w:rFonts w:hint="eastAsia"/>
        </w:rPr>
        <w:t>.</w:t>
      </w:r>
      <w:r>
        <w:rPr>
          <w:rFonts w:hint="eastAsia"/>
          <w:lang w:val="en-US" w:eastAsia="zh-CN"/>
        </w:rPr>
        <w:t>开标</w:t>
      </w:r>
      <w:r>
        <w:rPr>
          <w:rFonts w:hint="eastAsia"/>
        </w:rPr>
        <w:t>地点：</w:t>
      </w:r>
      <w:r>
        <w:rPr>
          <w:rFonts w:hint="eastAsia"/>
          <w:lang w:val="en-US" w:eastAsia="zh-CN"/>
        </w:rPr>
        <w:t>中国重汽科技大厦三楼</w:t>
      </w:r>
      <w:r>
        <w:rPr>
          <w:rFonts w:hint="eastAsia"/>
        </w:rPr>
        <w:t>会议室（若有变动另行通知）</w:t>
      </w:r>
    </w:p>
    <w:p w14:paraId="07A9D045">
      <w:pPr>
        <w:pStyle w:val="74"/>
      </w:pPr>
      <w:bookmarkStart w:id="5" w:name="_Toc47976593"/>
      <w:r>
        <w:rPr>
          <w:rFonts w:hint="eastAsia"/>
        </w:rPr>
        <w:t>招标公告发布媒介</w:t>
      </w:r>
      <w:bookmarkEnd w:id="5"/>
    </w:p>
    <w:p w14:paraId="36115130">
      <w:pPr>
        <w:pStyle w:val="75"/>
        <w:numPr>
          <w:ilvl w:val="0"/>
          <w:numId w:val="0"/>
        </w:numPr>
        <w:ind w:left="1130" w:hanging="420"/>
        <w:rPr>
          <w:rFonts w:hint="eastAsia"/>
          <w:highlight w:val="none"/>
        </w:rPr>
      </w:pPr>
      <w:r>
        <w:rPr>
          <w:rFonts w:hint="eastAsia"/>
          <w:highlight w:val="none"/>
        </w:rPr>
        <w:t>本次招标公告同时在</w:t>
      </w:r>
      <w:r>
        <w:rPr>
          <w:rFonts w:hint="eastAsia"/>
          <w:highlight w:val="none"/>
          <w:lang w:val="en-US" w:eastAsia="zh-CN"/>
        </w:rPr>
        <w:t>中国重汽集团官网</w:t>
      </w:r>
      <w:r>
        <w:rPr>
          <w:rFonts w:hint="eastAsia"/>
          <w:highlight w:val="none"/>
        </w:rPr>
        <w:t>上发布。</w:t>
      </w:r>
    </w:p>
    <w:p w14:paraId="1139B658">
      <w:pPr>
        <w:pStyle w:val="74"/>
        <w:rPr>
          <w:rFonts w:hint="default" w:eastAsia="黑体"/>
          <w:highlight w:val="none"/>
          <w:lang w:val="en-US" w:eastAsia="zh-CN"/>
        </w:rPr>
      </w:pPr>
      <w:bookmarkStart w:id="6" w:name="_Toc47976594"/>
      <w:r>
        <w:rPr>
          <w:rFonts w:hint="eastAsia"/>
          <w:highlight w:val="none"/>
        </w:rPr>
        <w:t>联系方式</w:t>
      </w:r>
      <w:bookmarkEnd w:id="6"/>
    </w:p>
    <w:p w14:paraId="1AC0FF17">
      <w:pPr>
        <w:pStyle w:val="16"/>
        <w:spacing w:line="360" w:lineRule="auto"/>
        <w:ind w:firstLine="420" w:firstLineChars="200"/>
        <w:rPr>
          <w:rFonts w:hint="default" w:eastAsia="黑体"/>
          <w:highlight w:val="none"/>
          <w:lang w:val="en-US" w:eastAsia="zh-CN"/>
        </w:rPr>
      </w:pPr>
      <w:r>
        <w:rPr>
          <w:rFonts w:hint="eastAsia"/>
          <w:highlight w:val="none"/>
          <w:lang w:val="en-US" w:eastAsia="zh-CN"/>
        </w:rPr>
        <w:t xml:space="preserve"> </w:t>
      </w:r>
      <w:r>
        <w:rPr>
          <w:rFonts w:hint="eastAsia"/>
        </w:rPr>
        <w:t>报名及投标招标事宜联系人：</w:t>
      </w:r>
      <w:r>
        <w:rPr>
          <w:rFonts w:hint="eastAsia"/>
          <w:lang w:val="en-US" w:eastAsia="zh-CN"/>
        </w:rPr>
        <w:t>崔鲁庆</w:t>
      </w:r>
      <w:r>
        <w:rPr>
          <w:rFonts w:hint="eastAsia"/>
        </w:rPr>
        <w:t xml:space="preserve">  </w:t>
      </w:r>
      <w:r>
        <w:rPr>
          <w:rFonts w:hint="eastAsia"/>
          <w:lang w:val="en-US" w:eastAsia="zh-CN"/>
        </w:rPr>
        <w:t>17860605049</w:t>
      </w:r>
    </w:p>
    <w:p w14:paraId="0D7AE278">
      <w:pPr>
        <w:pStyle w:val="78"/>
      </w:pPr>
    </w:p>
    <w:p w14:paraId="4B07D5E4">
      <w:pPr>
        <w:pStyle w:val="78"/>
      </w:pPr>
    </w:p>
    <w:p w14:paraId="5EA6C944">
      <w:pPr>
        <w:pStyle w:val="78"/>
        <w:jc w:val="both"/>
        <w:rPr>
          <w:rFonts w:hint="eastAsia"/>
          <w:highlight w:val="cyan"/>
          <w:u w:val="single"/>
          <w:lang w:val="en-US" w:eastAsia="zh-CN"/>
        </w:rPr>
      </w:pPr>
    </w:p>
    <w:p w14:paraId="26363CCC">
      <w:pPr>
        <w:pStyle w:val="78"/>
        <w:ind w:firstLine="6510" w:firstLineChars="3100"/>
        <w:jc w:val="both"/>
      </w:pPr>
      <w:r>
        <w:rPr>
          <w:rFonts w:hint="eastAsia"/>
          <w:highlight w:val="none"/>
          <w:u w:val="single"/>
          <w:lang w:val="en-US" w:eastAsia="zh-CN"/>
        </w:rPr>
        <w:t>2025</w:t>
      </w:r>
      <w:r>
        <w:rPr>
          <w:rFonts w:hint="eastAsia"/>
        </w:rPr>
        <w:t>年</w:t>
      </w:r>
      <w:r>
        <w:rPr>
          <w:rFonts w:hint="eastAsia"/>
          <w:u w:val="single"/>
          <w:lang w:val="en-US" w:eastAsia="zh-CN"/>
        </w:rPr>
        <w:t>10</w:t>
      </w:r>
      <w:r>
        <w:rPr>
          <w:rFonts w:hint="eastAsia"/>
        </w:rPr>
        <w:t>月</w:t>
      </w:r>
      <w:r>
        <w:rPr>
          <w:rFonts w:hint="eastAsia"/>
          <w:u w:val="single"/>
          <w:lang w:val="en-US" w:eastAsia="zh-CN"/>
        </w:rPr>
        <w:t>24</w:t>
      </w:r>
      <w:r>
        <w:rPr>
          <w:rFonts w:hint="eastAsia"/>
        </w:rPr>
        <w:t>日</w:t>
      </w:r>
    </w:p>
    <w:p w14:paraId="44BCFEE5">
      <w:pPr>
        <w:pStyle w:val="78"/>
        <w:rPr>
          <w:rFonts w:hint="default" w:hAnsi="宋体"/>
          <w:sz w:val="24"/>
          <w:lang w:val="en-US"/>
        </w:rPr>
      </w:pPr>
    </w:p>
    <w:p w14:paraId="73D6F7FB">
      <w:pPr>
        <w:spacing w:line="360" w:lineRule="auto"/>
        <w:rPr>
          <w:rFonts w:hint="eastAsia"/>
          <w:b/>
        </w:rPr>
      </w:pPr>
    </w:p>
    <w:p w14:paraId="58510ECC">
      <w:pPr>
        <w:spacing w:line="360" w:lineRule="auto"/>
        <w:rPr>
          <w:rFonts w:hint="eastAsia"/>
          <w:b/>
        </w:rPr>
      </w:pPr>
    </w:p>
    <w:p w14:paraId="6390D1C8">
      <w:pPr>
        <w:pStyle w:val="2"/>
        <w:rPr>
          <w:rFonts w:hint="eastAsia"/>
          <w:b/>
        </w:rPr>
      </w:pPr>
    </w:p>
    <w:p w14:paraId="17D8072F">
      <w:pPr>
        <w:rPr>
          <w:rFonts w:hint="eastAsia"/>
          <w:b/>
        </w:rPr>
      </w:pPr>
    </w:p>
    <w:p w14:paraId="2CFE542F">
      <w:pPr>
        <w:pStyle w:val="2"/>
        <w:rPr>
          <w:rFonts w:hint="eastAsia"/>
          <w:b/>
        </w:rPr>
      </w:pPr>
    </w:p>
    <w:p w14:paraId="4CCFD928">
      <w:pPr>
        <w:rPr>
          <w:rFonts w:hint="eastAsia"/>
          <w:b/>
        </w:rPr>
      </w:pPr>
    </w:p>
    <w:p w14:paraId="537EB891">
      <w:pPr>
        <w:pStyle w:val="2"/>
        <w:rPr>
          <w:rFonts w:hint="eastAsia"/>
          <w:b/>
        </w:rPr>
      </w:pPr>
    </w:p>
    <w:p w14:paraId="22F7D936">
      <w:pPr>
        <w:rPr>
          <w:rFonts w:hint="eastAsia"/>
          <w:b/>
        </w:rPr>
      </w:pPr>
    </w:p>
    <w:p w14:paraId="68A70725">
      <w:pPr>
        <w:pStyle w:val="2"/>
        <w:rPr>
          <w:rFonts w:hint="eastAsia"/>
          <w:b/>
        </w:rPr>
      </w:pPr>
    </w:p>
    <w:p w14:paraId="5C0EEC9B">
      <w:pPr>
        <w:rPr>
          <w:rFonts w:hint="eastAsia"/>
        </w:rPr>
      </w:pPr>
    </w:p>
    <w:p w14:paraId="439371B1">
      <w:pPr>
        <w:spacing w:line="360" w:lineRule="auto"/>
        <w:rPr>
          <w:rStyle w:val="69"/>
          <w:rFonts w:hint="eastAsia"/>
        </w:rPr>
      </w:pPr>
    </w:p>
    <w:p w14:paraId="1D9C55B2">
      <w:pPr>
        <w:spacing w:line="360" w:lineRule="auto"/>
        <w:rPr>
          <w:rFonts w:hint="eastAsia"/>
          <w:b/>
        </w:rPr>
      </w:pPr>
      <w:r>
        <w:rPr>
          <w:rStyle w:val="69"/>
          <w:rFonts w:hint="eastAsia"/>
        </w:rPr>
        <w:t>附件</w:t>
      </w:r>
    </w:p>
    <w:p w14:paraId="7763903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639004"/>
      <w:bookmarkStart w:id="8" w:name="_Toc25811"/>
      <w:bookmarkStart w:id="9" w:name="_Toc353881012"/>
      <w:bookmarkStart w:id="1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1CF02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中国重汽集团济南卡车股份有限公司</w:t>
      </w:r>
      <w:r>
        <w:rPr>
          <w:rFonts w:hint="eastAsia" w:ascii="宋体" w:hAnsi="宋体" w:eastAsia="宋体" w:cs="Times New Roman"/>
          <w:color w:val="000000"/>
          <w:sz w:val="24"/>
          <w:szCs w:val="24"/>
        </w:rPr>
        <w:t>：</w:t>
      </w:r>
    </w:p>
    <w:p w14:paraId="2FBB3C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提交投标文件：电子版资质证明文件、商务文件和技</w:t>
      </w:r>
      <w:r>
        <w:rPr>
          <w:rFonts w:hint="eastAsia" w:ascii="宋体" w:hAnsi="宋体" w:eastAsia="宋体" w:cs="Times New Roman"/>
          <w:color w:val="000000"/>
          <w:sz w:val="24"/>
          <w:szCs w:val="24"/>
          <w:lang w:val="en-US" w:eastAsia="zh-CN"/>
        </w:rPr>
        <w:t>术</w:t>
      </w:r>
      <w:r>
        <w:rPr>
          <w:rFonts w:hint="eastAsia" w:ascii="宋体" w:hAnsi="宋体" w:eastAsia="宋体" w:cs="Times New Roman"/>
          <w:color w:val="000000"/>
          <w:sz w:val="24"/>
          <w:szCs w:val="24"/>
        </w:rPr>
        <w:t>投标文件一份。</w:t>
      </w:r>
    </w:p>
    <w:p w14:paraId="3CF000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AE8F6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0516D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BFF052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FCF74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860193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996214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C8BD7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5E28C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B4309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36B9E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60AD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39873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73529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77C81C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681E12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728A7A7">
      <w:pPr>
        <w:rPr>
          <w:rFonts w:ascii="黑体" w:hAnsi="Calibri" w:eastAsia="黑体" w:cs="Times New Roman"/>
          <w:color w:val="000000"/>
          <w:sz w:val="24"/>
          <w:szCs w:val="24"/>
        </w:rPr>
      </w:pPr>
    </w:p>
    <w:p w14:paraId="26AFEEB4">
      <w:pPr>
        <w:rPr>
          <w:rFonts w:ascii="黑体" w:hAnsi="Calibri" w:eastAsia="黑体" w:cs="Times New Roman"/>
          <w:color w:val="000000"/>
          <w:sz w:val="24"/>
          <w:szCs w:val="24"/>
        </w:rPr>
      </w:pPr>
    </w:p>
    <w:p w14:paraId="0354A8D4">
      <w:pPr>
        <w:pStyle w:val="16"/>
        <w:rPr>
          <w:rFonts w:ascii="黑体" w:hAnsi="Calibri" w:eastAsia="黑体" w:cs="Times New Roman"/>
          <w:color w:val="000000"/>
          <w:sz w:val="24"/>
          <w:szCs w:val="24"/>
        </w:rPr>
      </w:pPr>
    </w:p>
    <w:p w14:paraId="77F28C6E">
      <w:pPr>
        <w:pStyle w:val="16"/>
        <w:rPr>
          <w:rFonts w:ascii="黑体" w:hAnsi="Calibri" w:eastAsia="黑体" w:cs="Times New Roman"/>
          <w:color w:val="000000"/>
          <w:sz w:val="24"/>
          <w:szCs w:val="24"/>
        </w:rPr>
      </w:pPr>
    </w:p>
    <w:p w14:paraId="533764A6">
      <w:pPr>
        <w:pStyle w:val="16"/>
        <w:rPr>
          <w:rFonts w:ascii="黑体" w:hAnsi="Calibri" w:eastAsia="黑体" w:cs="Times New Roman"/>
          <w:color w:val="000000"/>
          <w:sz w:val="24"/>
          <w:szCs w:val="24"/>
        </w:rPr>
      </w:pPr>
    </w:p>
    <w:p w14:paraId="1D97A30E">
      <w:pPr>
        <w:pStyle w:val="16"/>
        <w:rPr>
          <w:rFonts w:ascii="黑体" w:hAnsi="Calibri" w:eastAsia="黑体" w:cs="Times New Roman"/>
          <w:color w:val="000000"/>
          <w:sz w:val="24"/>
          <w:szCs w:val="24"/>
        </w:rPr>
      </w:pPr>
    </w:p>
    <w:p w14:paraId="7A89FAA2">
      <w:pPr>
        <w:rPr>
          <w:rFonts w:ascii="黑体" w:hAnsi="Calibri" w:eastAsia="黑体" w:cs="Times New Roman"/>
          <w:color w:val="000000"/>
          <w:sz w:val="24"/>
          <w:szCs w:val="24"/>
        </w:rPr>
      </w:pPr>
    </w:p>
    <w:p w14:paraId="6C9254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2551F59">
      <w:pPr>
        <w:adjustRightInd w:val="0"/>
        <w:snapToGrid w:val="0"/>
        <w:spacing w:before="93" w:beforeLines="30" w:line="240" w:lineRule="exact"/>
        <w:jc w:val="center"/>
        <w:rPr>
          <w:rFonts w:ascii="宋体" w:hAnsi="Calibri" w:eastAsia="宋体" w:cs="Times New Roman"/>
          <w:sz w:val="24"/>
          <w:szCs w:val="20"/>
        </w:rPr>
      </w:pPr>
    </w:p>
    <w:p w14:paraId="47BDC4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济南卡车制造公司莱芜工厂TX2500车型整车装配线改造项目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val="en-US" w:eastAsia="zh-CN"/>
        </w:rPr>
        <w:t xml:space="preserve"> CGZX2025090190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52A1A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7B9B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769721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1798F66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7E9D9F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B5133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CB0ED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5F221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AC0E2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66002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E991E3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20D2C4E">
      <w:pPr>
        <w:rPr>
          <w:rFonts w:ascii="Calibri" w:hAnsi="Calibri" w:eastAsia="黑体" w:cs="Times New Roman"/>
          <w:b/>
          <w:bCs/>
          <w:color w:val="000000"/>
          <w:sz w:val="28"/>
          <w:szCs w:val="20"/>
        </w:rPr>
      </w:pPr>
    </w:p>
    <w:p w14:paraId="46C8AA79">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F19092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F945CC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97AE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B886EB9">
            <w:pPr>
              <w:pStyle w:val="113"/>
              <w:spacing w:before="114"/>
              <w:ind w:left="720"/>
            </w:pPr>
            <w:r>
              <w:t xml:space="preserve">企业名称 </w:t>
            </w:r>
          </w:p>
        </w:tc>
        <w:tc>
          <w:tcPr>
            <w:tcW w:w="4680" w:type="dxa"/>
            <w:gridSpan w:val="4"/>
            <w:vAlign w:val="center"/>
          </w:tcPr>
          <w:p w14:paraId="04744E2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ECCDD65">
            <w:pPr>
              <w:pStyle w:val="11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FE7412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6D2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1CB2C03">
            <w:pPr>
              <w:pStyle w:val="113"/>
              <w:spacing w:before="114"/>
              <w:ind w:left="720"/>
            </w:pPr>
            <w:r>
              <w:t xml:space="preserve">企业地址 </w:t>
            </w:r>
          </w:p>
        </w:tc>
        <w:tc>
          <w:tcPr>
            <w:tcW w:w="4680" w:type="dxa"/>
            <w:gridSpan w:val="4"/>
            <w:vAlign w:val="center"/>
          </w:tcPr>
          <w:p w14:paraId="2DED915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81B9ADA">
            <w:pPr>
              <w:pStyle w:val="11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5962EA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B18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1C71CDD">
            <w:pPr>
              <w:pStyle w:val="113"/>
              <w:spacing w:before="111"/>
              <w:ind w:left="720"/>
            </w:pPr>
            <w:r>
              <w:t xml:space="preserve">企业性质 </w:t>
            </w:r>
          </w:p>
        </w:tc>
        <w:tc>
          <w:tcPr>
            <w:tcW w:w="4680" w:type="dxa"/>
            <w:gridSpan w:val="4"/>
            <w:vAlign w:val="center"/>
          </w:tcPr>
          <w:p w14:paraId="76689A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FE95954">
            <w:pPr>
              <w:pStyle w:val="11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FC04CA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AF68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B371923">
            <w:pPr>
              <w:pStyle w:val="113"/>
              <w:spacing w:before="111"/>
              <w:ind w:left="509"/>
              <w:rPr>
                <w:highlight w:val="yellow"/>
              </w:rPr>
            </w:pPr>
            <w:r>
              <w:t xml:space="preserve">企业法人代表  </w:t>
            </w:r>
          </w:p>
        </w:tc>
        <w:tc>
          <w:tcPr>
            <w:tcW w:w="4680" w:type="dxa"/>
            <w:gridSpan w:val="4"/>
          </w:tcPr>
          <w:p w14:paraId="52A5F0CD">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CE8086F">
            <w:pPr>
              <w:pStyle w:val="11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D9D312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6C15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A4C3DE1">
            <w:pPr>
              <w:pStyle w:val="113"/>
              <w:spacing w:before="114"/>
              <w:ind w:left="720"/>
            </w:pPr>
            <w:r>
              <w:t xml:space="preserve">品牌区分 </w:t>
            </w:r>
          </w:p>
        </w:tc>
        <w:tc>
          <w:tcPr>
            <w:tcW w:w="7500" w:type="dxa"/>
            <w:gridSpan w:val="6"/>
          </w:tcPr>
          <w:p w14:paraId="3F393E05">
            <w:pPr>
              <w:pStyle w:val="11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177F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64337F">
            <w:pPr>
              <w:pStyle w:val="113"/>
              <w:spacing w:before="178"/>
              <w:ind w:left="720"/>
            </w:pPr>
            <w:r>
              <w:t xml:space="preserve">品牌名称 </w:t>
            </w:r>
          </w:p>
        </w:tc>
        <w:tc>
          <w:tcPr>
            <w:tcW w:w="3583" w:type="dxa"/>
            <w:gridSpan w:val="3"/>
            <w:vAlign w:val="center"/>
          </w:tcPr>
          <w:p w14:paraId="297DAFDA">
            <w:pPr>
              <w:widowControl/>
              <w:rPr>
                <w:rFonts w:ascii="宋体" w:hAnsi="宋体" w:eastAsia="仿宋_GB2312"/>
                <w:kern w:val="0"/>
                <w:szCs w:val="21"/>
                <w:lang w:bidi="ar"/>
              </w:rPr>
            </w:pPr>
          </w:p>
        </w:tc>
        <w:tc>
          <w:tcPr>
            <w:tcW w:w="1097" w:type="dxa"/>
          </w:tcPr>
          <w:p w14:paraId="6B17381A">
            <w:pPr>
              <w:pStyle w:val="113"/>
              <w:spacing w:before="15"/>
              <w:ind w:left="279"/>
            </w:pPr>
            <w:r>
              <w:rPr>
                <w:spacing w:val="-2"/>
              </w:rPr>
              <w:t>质量</w:t>
            </w:r>
            <w:r>
              <w:t xml:space="preserve"> </w:t>
            </w:r>
          </w:p>
          <w:p w14:paraId="7725B992">
            <w:pPr>
              <w:pStyle w:val="113"/>
              <w:spacing w:before="30" w:line="277" w:lineRule="exact"/>
              <w:ind w:left="279"/>
            </w:pPr>
            <w:r>
              <w:rPr>
                <w:rFonts w:hint="eastAsia"/>
              </w:rPr>
              <w:t>体系</w:t>
            </w:r>
          </w:p>
        </w:tc>
        <w:tc>
          <w:tcPr>
            <w:tcW w:w="2820" w:type="dxa"/>
            <w:gridSpan w:val="2"/>
          </w:tcPr>
          <w:p w14:paraId="23896C7A">
            <w:pPr>
              <w:pStyle w:val="113"/>
              <w:spacing w:before="158"/>
              <w:jc w:val="center"/>
              <w:rPr>
                <w:sz w:val="24"/>
              </w:rPr>
            </w:pPr>
            <w:r>
              <w:rPr>
                <w:rFonts w:hint="eastAsia"/>
                <w:kern w:val="0"/>
                <w:szCs w:val="21"/>
                <w:lang w:bidi="ar"/>
              </w:rPr>
              <w:t>/</w:t>
            </w:r>
          </w:p>
        </w:tc>
      </w:tr>
      <w:tr w14:paraId="47366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3953FCC">
            <w:pPr>
              <w:pStyle w:val="113"/>
              <w:spacing w:before="149"/>
              <w:ind w:left="3345" w:right="3223"/>
              <w:jc w:val="center"/>
            </w:pPr>
            <w:r>
              <w:rPr>
                <w:rFonts w:hint="eastAsia"/>
                <w:szCs w:val="21"/>
              </w:rPr>
              <w:t>单位概况</w:t>
            </w:r>
          </w:p>
        </w:tc>
      </w:tr>
      <w:tr w14:paraId="0954C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0AF6BA">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FC0AA68">
            <w:pPr>
              <w:widowControl/>
              <w:textAlignment w:val="center"/>
              <w:rPr>
                <w:rFonts w:ascii="宋体" w:hAnsi="宋体" w:eastAsia="宋体" w:cs="宋体"/>
                <w:szCs w:val="21"/>
              </w:rPr>
            </w:pPr>
          </w:p>
        </w:tc>
        <w:tc>
          <w:tcPr>
            <w:tcW w:w="1530" w:type="dxa"/>
            <w:vAlign w:val="center"/>
          </w:tcPr>
          <w:p w14:paraId="4865DFD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7F13895">
            <w:pPr>
              <w:widowControl/>
              <w:jc w:val="center"/>
              <w:textAlignment w:val="center"/>
              <w:rPr>
                <w:rFonts w:ascii="宋体" w:hAnsi="宋体" w:eastAsia="宋体" w:cs="宋体"/>
                <w:szCs w:val="21"/>
              </w:rPr>
            </w:pPr>
          </w:p>
        </w:tc>
        <w:tc>
          <w:tcPr>
            <w:tcW w:w="1097" w:type="dxa"/>
            <w:vAlign w:val="center"/>
          </w:tcPr>
          <w:p w14:paraId="5C77BFC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F0918C0">
            <w:pPr>
              <w:widowControl/>
              <w:jc w:val="center"/>
              <w:textAlignment w:val="center"/>
              <w:rPr>
                <w:rFonts w:ascii="宋体" w:hAnsi="宋体" w:eastAsia="宋体" w:cs="宋体"/>
                <w:szCs w:val="21"/>
              </w:rPr>
            </w:pPr>
          </w:p>
        </w:tc>
      </w:tr>
      <w:tr w14:paraId="07432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5F79978">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3F5E55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1BB6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3826DFF">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EFE448">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474B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C00FF6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D4120B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0071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0EBBEF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40A48C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5AA1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EF0D4A">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7ABC53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D6DD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AE28CF">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4C9C9DDD">
            <w:pPr>
              <w:widowControl/>
              <w:jc w:val="left"/>
              <w:rPr>
                <w:rFonts w:ascii="宋体" w:hAnsi="宋体" w:eastAsia="宋体" w:cs="宋体"/>
                <w:kern w:val="0"/>
                <w:szCs w:val="21"/>
                <w:lang w:bidi="ar"/>
              </w:rPr>
            </w:pPr>
          </w:p>
        </w:tc>
      </w:tr>
    </w:tbl>
    <w:p w14:paraId="78AE1C15">
      <w:pPr>
        <w:pStyle w:val="16"/>
        <w:rPr>
          <w:rFonts w:ascii="Times New Roman" w:hAnsi="Times New Roman" w:eastAsia="宋体" w:cs="Times New Roman"/>
          <w:b/>
          <w:bCs/>
          <w:color w:val="000000"/>
          <w:sz w:val="24"/>
          <w:szCs w:val="24"/>
        </w:rPr>
      </w:pPr>
    </w:p>
    <w:p w14:paraId="17CE9A6B">
      <w:pPr>
        <w:pStyle w:val="16"/>
        <w:rPr>
          <w:rFonts w:ascii="Times New Roman" w:hAnsi="Times New Roman" w:eastAsia="宋体" w:cs="Times New Roman"/>
          <w:b/>
          <w:bCs/>
          <w:color w:val="000000"/>
          <w:sz w:val="24"/>
          <w:szCs w:val="24"/>
        </w:rPr>
      </w:pPr>
    </w:p>
    <w:p w14:paraId="07574596">
      <w:pPr>
        <w:pStyle w:val="16"/>
        <w:rPr>
          <w:rFonts w:ascii="Times New Roman" w:hAnsi="Times New Roman" w:eastAsia="宋体" w:cs="Times New Roman"/>
          <w:b/>
          <w:bCs/>
          <w:color w:val="000000"/>
          <w:sz w:val="24"/>
          <w:szCs w:val="24"/>
        </w:rPr>
      </w:pPr>
    </w:p>
    <w:p w14:paraId="2E250DB6">
      <w:pPr>
        <w:pStyle w:val="16"/>
        <w:rPr>
          <w:rFonts w:ascii="Times New Roman" w:hAnsi="Times New Roman" w:eastAsia="宋体" w:cs="Times New Roman"/>
          <w:b/>
          <w:bCs/>
          <w:color w:val="000000"/>
          <w:sz w:val="24"/>
          <w:szCs w:val="24"/>
        </w:rPr>
      </w:pPr>
    </w:p>
    <w:p w14:paraId="4C5A257F">
      <w:pPr>
        <w:pStyle w:val="16"/>
        <w:rPr>
          <w:rFonts w:ascii="Times New Roman" w:hAnsi="Times New Roman" w:eastAsia="宋体" w:cs="Times New Roman"/>
          <w:b/>
          <w:bCs/>
          <w:color w:val="000000"/>
          <w:sz w:val="24"/>
          <w:szCs w:val="24"/>
        </w:rPr>
      </w:pPr>
    </w:p>
    <w:p w14:paraId="4C3F7D23">
      <w:pPr>
        <w:pStyle w:val="16"/>
        <w:rPr>
          <w:rFonts w:ascii="Times New Roman" w:hAnsi="Times New Roman" w:eastAsia="宋体" w:cs="Times New Roman"/>
          <w:b/>
          <w:bCs/>
          <w:color w:val="000000"/>
          <w:sz w:val="24"/>
          <w:szCs w:val="24"/>
        </w:rPr>
      </w:pPr>
    </w:p>
    <w:p w14:paraId="49206E43">
      <w:pPr>
        <w:pStyle w:val="16"/>
        <w:rPr>
          <w:rFonts w:ascii="Times New Roman" w:hAnsi="Times New Roman" w:eastAsia="宋体" w:cs="Times New Roman"/>
          <w:b/>
          <w:bCs/>
          <w:color w:val="000000"/>
          <w:sz w:val="24"/>
          <w:szCs w:val="24"/>
        </w:rPr>
      </w:pPr>
    </w:p>
    <w:p w14:paraId="5FA6FCF5">
      <w:pPr>
        <w:pStyle w:val="16"/>
        <w:rPr>
          <w:rFonts w:ascii="Times New Roman" w:hAnsi="Times New Roman" w:eastAsia="宋体" w:cs="Times New Roman"/>
          <w:b/>
          <w:bCs/>
          <w:color w:val="000000"/>
          <w:sz w:val="24"/>
          <w:szCs w:val="24"/>
        </w:rPr>
      </w:pPr>
    </w:p>
    <w:p w14:paraId="52F42901">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AB87216">
      <w:pPr>
        <w:pStyle w:val="16"/>
        <w:rPr>
          <w:rFonts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58E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507AC9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4B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09B04A">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CCD09B1">
            <w:pPr>
              <w:spacing w:line="440" w:lineRule="exact"/>
              <w:jc w:val="center"/>
              <w:rPr>
                <w:rFonts w:ascii="宋体" w:hAnsi="宋体"/>
                <w:color w:val="000000"/>
                <w:sz w:val="24"/>
                <w:szCs w:val="24"/>
              </w:rPr>
            </w:pPr>
          </w:p>
        </w:tc>
      </w:tr>
      <w:tr w14:paraId="281A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5A6804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D27F68F">
            <w:pPr>
              <w:spacing w:line="440" w:lineRule="exact"/>
              <w:jc w:val="center"/>
              <w:rPr>
                <w:rFonts w:ascii="宋体" w:hAnsi="宋体"/>
                <w:color w:val="000000"/>
                <w:sz w:val="24"/>
                <w:szCs w:val="24"/>
              </w:rPr>
            </w:pPr>
          </w:p>
        </w:tc>
      </w:tr>
      <w:tr w14:paraId="139D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94E3CB">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6FE3881">
            <w:pPr>
              <w:spacing w:line="440" w:lineRule="exact"/>
              <w:jc w:val="center"/>
              <w:rPr>
                <w:rFonts w:ascii="宋体" w:hAnsi="宋体"/>
                <w:color w:val="000000"/>
                <w:sz w:val="24"/>
                <w:szCs w:val="24"/>
              </w:rPr>
            </w:pPr>
            <w:r>
              <w:rPr>
                <w:rFonts w:hint="eastAsia" w:ascii="宋体" w:hAnsi="宋体" w:eastAsia="宋体"/>
                <w:color w:val="000000"/>
                <w:sz w:val="24"/>
                <w:szCs w:val="24"/>
                <w:lang w:eastAsia="zh-CN"/>
              </w:rPr>
              <w:t>2022</w:t>
            </w:r>
            <w:r>
              <w:rPr>
                <w:rFonts w:hint="eastAsia" w:ascii="宋体" w:hAnsi="宋体" w:eastAsia="宋体"/>
                <w:color w:val="000000"/>
                <w:sz w:val="24"/>
                <w:szCs w:val="24"/>
              </w:rPr>
              <w:t>年</w:t>
            </w:r>
          </w:p>
        </w:tc>
        <w:tc>
          <w:tcPr>
            <w:tcW w:w="1288" w:type="dxa"/>
            <w:vAlign w:val="center"/>
          </w:tcPr>
          <w:p w14:paraId="557E88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34459FB6">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2A39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DDB7B4">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5523DF66">
            <w:pPr>
              <w:spacing w:line="440" w:lineRule="exact"/>
              <w:jc w:val="center"/>
              <w:rPr>
                <w:rFonts w:ascii="宋体" w:hAnsi="宋体"/>
                <w:color w:val="000000"/>
                <w:sz w:val="24"/>
                <w:szCs w:val="24"/>
              </w:rPr>
            </w:pPr>
          </w:p>
        </w:tc>
        <w:tc>
          <w:tcPr>
            <w:tcW w:w="1288" w:type="dxa"/>
          </w:tcPr>
          <w:p w14:paraId="57FE9A0C">
            <w:pPr>
              <w:spacing w:line="440" w:lineRule="exact"/>
              <w:jc w:val="center"/>
              <w:rPr>
                <w:rFonts w:ascii="宋体" w:hAnsi="宋体"/>
                <w:color w:val="000000"/>
                <w:sz w:val="24"/>
                <w:szCs w:val="24"/>
              </w:rPr>
            </w:pPr>
          </w:p>
        </w:tc>
        <w:tc>
          <w:tcPr>
            <w:tcW w:w="1288" w:type="dxa"/>
          </w:tcPr>
          <w:p w14:paraId="78E40613">
            <w:pPr>
              <w:spacing w:line="440" w:lineRule="exact"/>
              <w:jc w:val="center"/>
              <w:rPr>
                <w:rFonts w:ascii="宋体" w:hAnsi="宋体"/>
                <w:color w:val="000000"/>
                <w:sz w:val="24"/>
                <w:szCs w:val="24"/>
              </w:rPr>
            </w:pPr>
          </w:p>
        </w:tc>
      </w:tr>
      <w:tr w14:paraId="4DA0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B494A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5705637">
            <w:pPr>
              <w:spacing w:line="440" w:lineRule="exact"/>
              <w:jc w:val="center"/>
              <w:rPr>
                <w:rFonts w:ascii="宋体" w:hAnsi="宋体"/>
                <w:color w:val="000000"/>
                <w:sz w:val="24"/>
                <w:szCs w:val="24"/>
              </w:rPr>
            </w:pPr>
          </w:p>
        </w:tc>
        <w:tc>
          <w:tcPr>
            <w:tcW w:w="1288" w:type="dxa"/>
          </w:tcPr>
          <w:p w14:paraId="41A45D34">
            <w:pPr>
              <w:spacing w:line="440" w:lineRule="exact"/>
              <w:jc w:val="center"/>
              <w:rPr>
                <w:rFonts w:ascii="宋体" w:hAnsi="宋体"/>
                <w:color w:val="000000"/>
                <w:sz w:val="24"/>
                <w:szCs w:val="24"/>
              </w:rPr>
            </w:pPr>
          </w:p>
        </w:tc>
        <w:tc>
          <w:tcPr>
            <w:tcW w:w="1288" w:type="dxa"/>
          </w:tcPr>
          <w:p w14:paraId="232102C4">
            <w:pPr>
              <w:spacing w:line="440" w:lineRule="exact"/>
              <w:jc w:val="center"/>
              <w:rPr>
                <w:rFonts w:ascii="宋体" w:hAnsi="宋体"/>
                <w:color w:val="000000"/>
                <w:sz w:val="24"/>
                <w:szCs w:val="24"/>
              </w:rPr>
            </w:pPr>
          </w:p>
        </w:tc>
      </w:tr>
      <w:tr w14:paraId="30D9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B15254">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CB005DF">
            <w:pPr>
              <w:spacing w:line="440" w:lineRule="exact"/>
              <w:jc w:val="center"/>
              <w:rPr>
                <w:rFonts w:ascii="宋体" w:hAnsi="宋体"/>
                <w:color w:val="000000"/>
                <w:sz w:val="24"/>
                <w:szCs w:val="24"/>
                <w:highlight w:val="yellow"/>
              </w:rPr>
            </w:pPr>
          </w:p>
        </w:tc>
        <w:tc>
          <w:tcPr>
            <w:tcW w:w="1288" w:type="dxa"/>
          </w:tcPr>
          <w:p w14:paraId="027963CD">
            <w:pPr>
              <w:spacing w:line="440" w:lineRule="exact"/>
              <w:jc w:val="center"/>
              <w:rPr>
                <w:rFonts w:ascii="宋体" w:hAnsi="宋体"/>
                <w:color w:val="000000"/>
                <w:sz w:val="24"/>
                <w:szCs w:val="24"/>
                <w:highlight w:val="yellow"/>
              </w:rPr>
            </w:pPr>
          </w:p>
        </w:tc>
        <w:tc>
          <w:tcPr>
            <w:tcW w:w="1288" w:type="dxa"/>
          </w:tcPr>
          <w:p w14:paraId="68BCFA75">
            <w:pPr>
              <w:spacing w:line="440" w:lineRule="exact"/>
              <w:jc w:val="center"/>
              <w:rPr>
                <w:rFonts w:ascii="宋体" w:hAnsi="宋体"/>
                <w:color w:val="000000"/>
                <w:sz w:val="24"/>
                <w:szCs w:val="24"/>
                <w:highlight w:val="yellow"/>
              </w:rPr>
            </w:pPr>
          </w:p>
        </w:tc>
      </w:tr>
      <w:tr w14:paraId="7943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B98A46">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57D096FF">
            <w:pPr>
              <w:spacing w:line="440" w:lineRule="exact"/>
              <w:jc w:val="center"/>
              <w:rPr>
                <w:rFonts w:ascii="宋体" w:hAnsi="宋体"/>
                <w:color w:val="000000"/>
                <w:sz w:val="24"/>
                <w:szCs w:val="24"/>
              </w:rPr>
            </w:pPr>
          </w:p>
        </w:tc>
        <w:tc>
          <w:tcPr>
            <w:tcW w:w="1288" w:type="dxa"/>
          </w:tcPr>
          <w:p w14:paraId="2FE76FB6">
            <w:pPr>
              <w:spacing w:line="440" w:lineRule="exact"/>
              <w:jc w:val="center"/>
              <w:rPr>
                <w:rFonts w:ascii="宋体" w:hAnsi="宋体"/>
                <w:color w:val="000000"/>
                <w:sz w:val="24"/>
                <w:szCs w:val="24"/>
              </w:rPr>
            </w:pPr>
          </w:p>
        </w:tc>
        <w:tc>
          <w:tcPr>
            <w:tcW w:w="1288" w:type="dxa"/>
          </w:tcPr>
          <w:p w14:paraId="0424FA59">
            <w:pPr>
              <w:spacing w:line="440" w:lineRule="exact"/>
              <w:jc w:val="center"/>
              <w:rPr>
                <w:rFonts w:ascii="宋体" w:hAnsi="宋体"/>
                <w:color w:val="000000"/>
                <w:sz w:val="24"/>
                <w:szCs w:val="24"/>
              </w:rPr>
            </w:pPr>
          </w:p>
        </w:tc>
      </w:tr>
      <w:tr w14:paraId="0F53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8DF751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14D154">
            <w:pPr>
              <w:spacing w:line="440" w:lineRule="exact"/>
              <w:jc w:val="center"/>
              <w:rPr>
                <w:rFonts w:ascii="宋体" w:hAnsi="宋体"/>
                <w:color w:val="000000"/>
                <w:sz w:val="24"/>
                <w:szCs w:val="24"/>
              </w:rPr>
            </w:pPr>
          </w:p>
        </w:tc>
        <w:tc>
          <w:tcPr>
            <w:tcW w:w="1288" w:type="dxa"/>
          </w:tcPr>
          <w:p w14:paraId="3CE67D5B">
            <w:pPr>
              <w:spacing w:line="440" w:lineRule="exact"/>
              <w:jc w:val="center"/>
              <w:rPr>
                <w:rFonts w:ascii="宋体" w:hAnsi="宋体"/>
                <w:color w:val="000000"/>
                <w:sz w:val="24"/>
                <w:szCs w:val="24"/>
              </w:rPr>
            </w:pPr>
          </w:p>
        </w:tc>
        <w:tc>
          <w:tcPr>
            <w:tcW w:w="1288" w:type="dxa"/>
          </w:tcPr>
          <w:p w14:paraId="4B8C8176">
            <w:pPr>
              <w:spacing w:line="440" w:lineRule="exact"/>
              <w:jc w:val="center"/>
              <w:rPr>
                <w:rFonts w:ascii="宋体" w:hAnsi="宋体"/>
                <w:color w:val="000000"/>
                <w:sz w:val="24"/>
                <w:szCs w:val="24"/>
              </w:rPr>
            </w:pPr>
          </w:p>
        </w:tc>
      </w:tr>
      <w:tr w14:paraId="33CF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EC8DC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CE3CB2B">
            <w:pPr>
              <w:spacing w:line="440" w:lineRule="exact"/>
              <w:jc w:val="center"/>
              <w:rPr>
                <w:rFonts w:ascii="宋体" w:hAnsi="宋体"/>
                <w:color w:val="000000"/>
                <w:sz w:val="24"/>
                <w:szCs w:val="24"/>
                <w:highlight w:val="yellow"/>
              </w:rPr>
            </w:pPr>
          </w:p>
        </w:tc>
        <w:tc>
          <w:tcPr>
            <w:tcW w:w="1288" w:type="dxa"/>
          </w:tcPr>
          <w:p w14:paraId="01D07EF0">
            <w:pPr>
              <w:spacing w:line="440" w:lineRule="exact"/>
              <w:jc w:val="center"/>
              <w:rPr>
                <w:rFonts w:ascii="宋体" w:hAnsi="宋体"/>
                <w:color w:val="000000"/>
                <w:sz w:val="24"/>
                <w:szCs w:val="24"/>
                <w:highlight w:val="yellow"/>
              </w:rPr>
            </w:pPr>
          </w:p>
        </w:tc>
        <w:tc>
          <w:tcPr>
            <w:tcW w:w="1288" w:type="dxa"/>
          </w:tcPr>
          <w:p w14:paraId="241C6700">
            <w:pPr>
              <w:spacing w:line="440" w:lineRule="exact"/>
              <w:jc w:val="center"/>
              <w:rPr>
                <w:rFonts w:ascii="宋体" w:hAnsi="宋体"/>
                <w:color w:val="000000"/>
                <w:sz w:val="24"/>
                <w:szCs w:val="24"/>
                <w:highlight w:val="yellow"/>
              </w:rPr>
            </w:pPr>
          </w:p>
        </w:tc>
      </w:tr>
      <w:tr w14:paraId="0C08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E3AF0B">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47920232">
            <w:pPr>
              <w:spacing w:line="440" w:lineRule="exact"/>
              <w:jc w:val="center"/>
              <w:rPr>
                <w:rFonts w:ascii="宋体" w:hAnsi="宋体"/>
                <w:color w:val="000000"/>
                <w:sz w:val="24"/>
                <w:szCs w:val="24"/>
                <w:highlight w:val="yellow"/>
              </w:rPr>
            </w:pPr>
          </w:p>
        </w:tc>
        <w:tc>
          <w:tcPr>
            <w:tcW w:w="1288" w:type="dxa"/>
          </w:tcPr>
          <w:p w14:paraId="28F50B03">
            <w:pPr>
              <w:spacing w:line="440" w:lineRule="exact"/>
              <w:jc w:val="center"/>
              <w:rPr>
                <w:rFonts w:ascii="宋体" w:hAnsi="宋体"/>
                <w:color w:val="000000"/>
                <w:sz w:val="24"/>
                <w:szCs w:val="24"/>
                <w:highlight w:val="yellow"/>
              </w:rPr>
            </w:pPr>
          </w:p>
        </w:tc>
        <w:tc>
          <w:tcPr>
            <w:tcW w:w="1288" w:type="dxa"/>
          </w:tcPr>
          <w:p w14:paraId="5A9A8F13">
            <w:pPr>
              <w:spacing w:line="440" w:lineRule="exact"/>
              <w:jc w:val="center"/>
              <w:rPr>
                <w:rFonts w:ascii="宋体" w:hAnsi="宋体"/>
                <w:color w:val="000000"/>
                <w:sz w:val="24"/>
                <w:szCs w:val="24"/>
                <w:highlight w:val="yellow"/>
              </w:rPr>
            </w:pPr>
          </w:p>
        </w:tc>
      </w:tr>
      <w:tr w14:paraId="62F7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719B1B">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8085F6F">
            <w:pPr>
              <w:spacing w:line="440" w:lineRule="exact"/>
              <w:jc w:val="center"/>
              <w:rPr>
                <w:rFonts w:ascii="宋体" w:hAnsi="宋体"/>
                <w:color w:val="000000"/>
                <w:sz w:val="24"/>
                <w:szCs w:val="24"/>
              </w:rPr>
            </w:pPr>
          </w:p>
        </w:tc>
        <w:tc>
          <w:tcPr>
            <w:tcW w:w="1288" w:type="dxa"/>
          </w:tcPr>
          <w:p w14:paraId="4E95D396">
            <w:pPr>
              <w:spacing w:line="440" w:lineRule="exact"/>
              <w:jc w:val="center"/>
              <w:rPr>
                <w:rFonts w:ascii="宋体" w:hAnsi="宋体"/>
                <w:color w:val="000000"/>
                <w:sz w:val="24"/>
                <w:szCs w:val="24"/>
              </w:rPr>
            </w:pPr>
          </w:p>
        </w:tc>
        <w:tc>
          <w:tcPr>
            <w:tcW w:w="1288" w:type="dxa"/>
          </w:tcPr>
          <w:p w14:paraId="7BD708B9">
            <w:pPr>
              <w:spacing w:line="440" w:lineRule="exact"/>
              <w:jc w:val="center"/>
              <w:rPr>
                <w:rFonts w:ascii="宋体" w:hAnsi="宋体"/>
                <w:color w:val="000000"/>
                <w:sz w:val="24"/>
                <w:szCs w:val="24"/>
              </w:rPr>
            </w:pPr>
          </w:p>
        </w:tc>
      </w:tr>
      <w:tr w14:paraId="01D4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5EAB50">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1FA15A1">
            <w:pPr>
              <w:spacing w:line="440" w:lineRule="exact"/>
              <w:jc w:val="center"/>
              <w:rPr>
                <w:rFonts w:ascii="宋体" w:hAnsi="宋体"/>
                <w:color w:val="000000"/>
                <w:sz w:val="24"/>
                <w:szCs w:val="24"/>
              </w:rPr>
            </w:pPr>
          </w:p>
        </w:tc>
        <w:tc>
          <w:tcPr>
            <w:tcW w:w="1288" w:type="dxa"/>
          </w:tcPr>
          <w:p w14:paraId="355084EB">
            <w:pPr>
              <w:spacing w:line="440" w:lineRule="exact"/>
              <w:jc w:val="center"/>
              <w:rPr>
                <w:rFonts w:ascii="宋体" w:hAnsi="宋体"/>
                <w:color w:val="000000"/>
                <w:sz w:val="24"/>
                <w:szCs w:val="24"/>
              </w:rPr>
            </w:pPr>
          </w:p>
        </w:tc>
        <w:tc>
          <w:tcPr>
            <w:tcW w:w="1288" w:type="dxa"/>
          </w:tcPr>
          <w:p w14:paraId="1AECAC24">
            <w:pPr>
              <w:spacing w:line="440" w:lineRule="exact"/>
              <w:jc w:val="center"/>
              <w:rPr>
                <w:rFonts w:ascii="宋体" w:hAnsi="宋体"/>
                <w:color w:val="000000"/>
                <w:sz w:val="24"/>
                <w:szCs w:val="24"/>
              </w:rPr>
            </w:pPr>
          </w:p>
        </w:tc>
      </w:tr>
      <w:tr w14:paraId="2C0A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A37EBC">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C500041">
            <w:pPr>
              <w:spacing w:line="440" w:lineRule="exact"/>
              <w:jc w:val="center"/>
              <w:rPr>
                <w:rFonts w:ascii="宋体" w:hAnsi="宋体"/>
                <w:color w:val="000000"/>
                <w:sz w:val="24"/>
                <w:szCs w:val="24"/>
              </w:rPr>
            </w:pPr>
          </w:p>
        </w:tc>
        <w:tc>
          <w:tcPr>
            <w:tcW w:w="1288" w:type="dxa"/>
          </w:tcPr>
          <w:p w14:paraId="62A6CFAF">
            <w:pPr>
              <w:spacing w:line="440" w:lineRule="exact"/>
              <w:jc w:val="center"/>
              <w:rPr>
                <w:rFonts w:ascii="宋体" w:hAnsi="宋体"/>
                <w:color w:val="000000"/>
                <w:sz w:val="24"/>
                <w:szCs w:val="24"/>
              </w:rPr>
            </w:pPr>
          </w:p>
        </w:tc>
        <w:tc>
          <w:tcPr>
            <w:tcW w:w="1288" w:type="dxa"/>
          </w:tcPr>
          <w:p w14:paraId="077D07AE">
            <w:pPr>
              <w:spacing w:line="440" w:lineRule="exact"/>
              <w:jc w:val="center"/>
              <w:rPr>
                <w:rFonts w:ascii="宋体" w:hAnsi="宋体"/>
                <w:color w:val="000000"/>
                <w:sz w:val="24"/>
                <w:szCs w:val="24"/>
              </w:rPr>
            </w:pPr>
          </w:p>
        </w:tc>
      </w:tr>
    </w:tbl>
    <w:p w14:paraId="0F66773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9646F8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3BDFE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5C16FC">
      <w:pPr>
        <w:rPr>
          <w:rFonts w:ascii="宋体" w:hAnsi="Calibri"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61A667D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37B2885">
      <w:pPr>
        <w:spacing w:line="240" w:lineRule="exact"/>
        <w:jc w:val="center"/>
        <w:rPr>
          <w:rFonts w:ascii="宋体" w:hAnsi="Calibri" w:eastAsia="宋体" w:cs="Times New Roman"/>
          <w:b/>
          <w:bCs/>
          <w:sz w:val="36"/>
          <w:szCs w:val="20"/>
        </w:rPr>
      </w:pPr>
    </w:p>
    <w:p w14:paraId="56400F75">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济南卡车制造公司莱芜工厂TX2500车型整车装配线改造项目</w:t>
      </w:r>
    </w:p>
    <w:p w14:paraId="34FC810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中国重汽集团济南卡车股份有限公司</w:t>
      </w:r>
      <w:r>
        <w:rPr>
          <w:rFonts w:hint="eastAsia" w:ascii="宋体" w:hAnsi="宋体" w:eastAsia="宋体" w:cs="Times New Roman"/>
          <w:b/>
          <w:bCs/>
          <w:sz w:val="24"/>
          <w:szCs w:val="20"/>
        </w:rPr>
        <w:t>：</w:t>
      </w:r>
    </w:p>
    <w:p w14:paraId="5F1C5DA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1DC33A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7E0F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864A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3F3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0AD8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4A01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E3A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B10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EE4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CF82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689D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7F47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F203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7C7C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3F074D">
      <w:pPr>
        <w:spacing w:line="360" w:lineRule="auto"/>
        <w:ind w:firstLine="480" w:firstLineChars="200"/>
        <w:rPr>
          <w:rFonts w:ascii="宋体" w:hAnsi="宋体" w:eastAsia="宋体" w:cs="Times New Roman"/>
          <w:sz w:val="24"/>
          <w:szCs w:val="20"/>
          <w:u w:val="single"/>
        </w:rPr>
      </w:pPr>
    </w:p>
    <w:p w14:paraId="158BAE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E4C22A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D077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69530D">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38DF9581">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01704E1">
      <w:pPr>
        <w:pStyle w:val="16"/>
        <w:rPr>
          <w:rFonts w:hint="eastAsia" w:eastAsia="宋体"/>
          <w:lang w:val="en-US" w:eastAsia="zh-CN"/>
        </w:rPr>
      </w:pPr>
    </w:p>
    <w:p w14:paraId="159F259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6D2EE4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610CD5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C418A8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53C52D4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469C0DA">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5E78D5A3">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C707E5E">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541D2D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543808E">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14873CE8">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3C4FD662">
      <w:pPr>
        <w:pStyle w:val="16"/>
        <w:rPr>
          <w:rFonts w:hint="default"/>
          <w:lang w:val="en-US" w:eastAsia="zh-CN"/>
        </w:rPr>
      </w:pPr>
    </w:p>
    <w:p w14:paraId="40805722">
      <w:pPr>
        <w:snapToGrid/>
        <w:spacing w:before="0" w:after="0" w:line="240" w:lineRule="auto"/>
        <w:ind w:left="0" w:right="0" w:firstLine="0"/>
        <w:jc w:val="both"/>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6DC2E3EE">
      <w:pPr>
        <w:pStyle w:val="16"/>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24D4BA12">
      <w:pPr>
        <w:pStyle w:val="16"/>
      </w:pPr>
    </w:p>
    <w:p w14:paraId="630FC9C9">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72EDF9F">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1.“项目名称”和“采购形式编号”见投标公告；</w:t>
      </w:r>
    </w:p>
    <w:p w14:paraId="682D815F">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5BA999B3">
      <w:pPr>
        <w:pStyle w:val="16"/>
        <w:sectPr>
          <w:pgSz w:w="11906" w:h="16838"/>
          <w:pgMar w:top="1588" w:right="1418" w:bottom="1134" w:left="1418" w:header="851" w:footer="992" w:gutter="0"/>
          <w:cols w:space="720" w:num="1"/>
          <w:titlePg/>
          <w:docGrid w:type="lines" w:linePitch="312" w:charSpace="0"/>
        </w:sectPr>
      </w:pPr>
    </w:p>
    <w:p w14:paraId="1050FB1D">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103EC57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9"/>
          <w:rFonts w:hint="eastAsia" w:ascii="宋体" w:hAnsi="宋体" w:eastAsia="宋体" w:cs="宋体"/>
          <w:sz w:val="24"/>
          <w:szCs w:val="24"/>
        </w:rPr>
        <w:fldChar w:fldCharType="begin"/>
      </w:r>
      <w:r>
        <w:rPr>
          <w:rStyle w:val="3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9"/>
          <w:rFonts w:hint="eastAsia" w:ascii="宋体" w:hAnsi="宋体" w:eastAsia="宋体" w:cs="宋体"/>
          <w:sz w:val="24"/>
          <w:szCs w:val="24"/>
        </w:rP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196A921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02FF440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501558A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A8FE19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1DAC165A">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F411541">
      <w:pPr>
        <w:snapToGrid/>
        <w:spacing w:before="0" w:after="0" w:line="240" w:lineRule="auto"/>
        <w:ind w:left="0" w:right="0"/>
        <w:jc w:val="both"/>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222ED320">
      <w:pPr>
        <w:snapToGrid/>
        <w:spacing w:before="0" w:after="0" w:line="240" w:lineRule="auto"/>
        <w:ind w:left="0" w:right="0"/>
        <w:jc w:val="both"/>
      </w:pPr>
    </w:p>
    <w:p w14:paraId="48BC76B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2527E18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2D5BC68">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0877FBAC">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2BF93F8">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09F929B2">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5FD609C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D8BDEA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B58665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3E026DCA">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271C735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225AE64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4DFFFBD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7E754A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46566E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16F041A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7F6391C5">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2DC1DFC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F7A065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7D2D199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83DC1A1">
      <w:pPr>
        <w:snapToGrid/>
        <w:spacing w:before="0" w:after="0" w:line="240" w:lineRule="auto"/>
        <w:ind w:left="0" w:right="0"/>
        <w:jc w:val="both"/>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62A304F7">
      <w:pPr>
        <w:pStyle w:val="16"/>
        <w:rPr>
          <w:rFonts w:hint="eastAsia" w:hAnsi="宋体" w:eastAsia="宋体" w:cs="Times New Roman"/>
          <w:b/>
          <w:color w:val="000000"/>
          <w:sz w:val="24"/>
          <w:szCs w:val="24"/>
          <w:lang w:val="en-US" w:eastAsia="zh-CN"/>
        </w:rPr>
      </w:pPr>
    </w:p>
    <w:p w14:paraId="26E84202">
      <w:pPr>
        <w:pStyle w:val="78"/>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FF99D31">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7ECD5">
    <w:pPr>
      <w:pStyle w:val="20"/>
      <w:framePr w:wrap="around" w:vAnchor="text" w:hAnchor="margin" w:xAlign="center" w:y="1"/>
      <w:rPr>
        <w:rStyle w:val="36"/>
      </w:rPr>
    </w:pPr>
    <w:r>
      <w:fldChar w:fldCharType="begin"/>
    </w:r>
    <w:r>
      <w:rPr>
        <w:rStyle w:val="36"/>
      </w:rPr>
      <w:instrText xml:space="preserve">PAGE  </w:instrText>
    </w:r>
    <w:r>
      <w:fldChar w:fldCharType="end"/>
    </w:r>
  </w:p>
  <w:p w14:paraId="363B8507">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1BEF4">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09823">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8E3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978E3A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5D6BC">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61F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0661F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74EE1">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72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9A72DB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A311C">
    <w:pPr>
      <w:pStyle w:val="2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AC2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A8AC2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4867E">
    <w:pPr>
      <w:pStyle w:val="2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2">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3">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3"/>
  </w:num>
  <w:num w:numId="2">
    <w:abstractNumId w:val="7"/>
  </w:num>
  <w:num w:numId="3">
    <w:abstractNumId w:val="6"/>
  </w:num>
  <w:num w:numId="4">
    <w:abstractNumId w:val="4"/>
  </w:num>
  <w:num w:numId="5">
    <w:abstractNumId w:val="0"/>
  </w:num>
  <w:num w:numId="6">
    <w:abstractNumId w:val="1"/>
  </w:num>
  <w:num w:numId="7">
    <w:abstractNumId w:val="2"/>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31F"/>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7E427E"/>
    <w:rsid w:val="0CB51572"/>
    <w:rsid w:val="0E1C3D4F"/>
    <w:rsid w:val="0E4D31E3"/>
    <w:rsid w:val="0E736EE7"/>
    <w:rsid w:val="10DC2AA3"/>
    <w:rsid w:val="10FA7C8C"/>
    <w:rsid w:val="12EA0168"/>
    <w:rsid w:val="130B198F"/>
    <w:rsid w:val="134E49AB"/>
    <w:rsid w:val="15921091"/>
    <w:rsid w:val="16A918E4"/>
    <w:rsid w:val="17D966D6"/>
    <w:rsid w:val="190973B6"/>
    <w:rsid w:val="1BC71D3B"/>
    <w:rsid w:val="1C59115B"/>
    <w:rsid w:val="1FB23E60"/>
    <w:rsid w:val="22C5630B"/>
    <w:rsid w:val="234C3A8C"/>
    <w:rsid w:val="23EC0BA6"/>
    <w:rsid w:val="24701A48"/>
    <w:rsid w:val="268B0052"/>
    <w:rsid w:val="27743C90"/>
    <w:rsid w:val="29CA2459"/>
    <w:rsid w:val="29E5631D"/>
    <w:rsid w:val="2B12038B"/>
    <w:rsid w:val="2B271A58"/>
    <w:rsid w:val="2B6304A7"/>
    <w:rsid w:val="2CF6734C"/>
    <w:rsid w:val="2D663463"/>
    <w:rsid w:val="2EF96EE4"/>
    <w:rsid w:val="35E204B7"/>
    <w:rsid w:val="36254FE4"/>
    <w:rsid w:val="372F61E0"/>
    <w:rsid w:val="387D0E65"/>
    <w:rsid w:val="39322FCA"/>
    <w:rsid w:val="39C11183"/>
    <w:rsid w:val="3AB90991"/>
    <w:rsid w:val="3B706131"/>
    <w:rsid w:val="3D363C36"/>
    <w:rsid w:val="3E560D75"/>
    <w:rsid w:val="3E6F041E"/>
    <w:rsid w:val="4275481E"/>
    <w:rsid w:val="428B617A"/>
    <w:rsid w:val="433D7BDC"/>
    <w:rsid w:val="437E1813"/>
    <w:rsid w:val="45BD47FC"/>
    <w:rsid w:val="45CC5FB2"/>
    <w:rsid w:val="46B75BA8"/>
    <w:rsid w:val="47975128"/>
    <w:rsid w:val="48C97955"/>
    <w:rsid w:val="49880C8F"/>
    <w:rsid w:val="499A554C"/>
    <w:rsid w:val="4A3B1213"/>
    <w:rsid w:val="4A8835F7"/>
    <w:rsid w:val="4B592E71"/>
    <w:rsid w:val="5119144D"/>
    <w:rsid w:val="52B9239A"/>
    <w:rsid w:val="54BD78FD"/>
    <w:rsid w:val="58A86DDE"/>
    <w:rsid w:val="59154AD7"/>
    <w:rsid w:val="5AA4447D"/>
    <w:rsid w:val="5ADF548D"/>
    <w:rsid w:val="5D5C60B4"/>
    <w:rsid w:val="60025813"/>
    <w:rsid w:val="609A511F"/>
    <w:rsid w:val="60E03BB7"/>
    <w:rsid w:val="6335031C"/>
    <w:rsid w:val="63F04A69"/>
    <w:rsid w:val="66A50B1E"/>
    <w:rsid w:val="66D668C9"/>
    <w:rsid w:val="6759381B"/>
    <w:rsid w:val="67B2063C"/>
    <w:rsid w:val="67C97AC3"/>
    <w:rsid w:val="67E30EC1"/>
    <w:rsid w:val="6A4E3B2B"/>
    <w:rsid w:val="6B481C3B"/>
    <w:rsid w:val="6C1331A3"/>
    <w:rsid w:val="6CA84BC1"/>
    <w:rsid w:val="6D3E4756"/>
    <w:rsid w:val="6FC523EB"/>
    <w:rsid w:val="72895F2E"/>
    <w:rsid w:val="72B20325"/>
    <w:rsid w:val="72C02EBE"/>
    <w:rsid w:val="72C507AD"/>
    <w:rsid w:val="72D028D8"/>
    <w:rsid w:val="72FC7191"/>
    <w:rsid w:val="741F4A14"/>
    <w:rsid w:val="745D47C3"/>
    <w:rsid w:val="76AC3757"/>
    <w:rsid w:val="77B27D81"/>
    <w:rsid w:val="7AC36A5F"/>
    <w:rsid w:val="7C98188B"/>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5"/>
    <w:semiHidden/>
    <w:qFormat/>
    <w:uiPriority w:val="0"/>
    <w:pPr>
      <w:keepNext/>
      <w:keepLines/>
      <w:spacing w:line="416" w:lineRule="auto"/>
      <w:outlineLvl w:val="2"/>
    </w:pPr>
    <w:rPr>
      <w:b/>
      <w:bCs/>
      <w:sz w:val="32"/>
      <w:szCs w:val="32"/>
    </w:rPr>
  </w:style>
  <w:style w:type="paragraph" w:styleId="6">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8">
    <w:name w:val="E-mail Signature"/>
    <w:basedOn w:val="1"/>
    <w:link w:val="106"/>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w:basedOn w:val="1"/>
    <w:link w:val="43"/>
    <w:semiHidden/>
    <w:qFormat/>
    <w:uiPriority w:val="98"/>
    <w:rPr>
      <w:rFonts w:ascii="仿宋_GB2312" w:eastAsia="仿宋_GB2312"/>
      <w:sz w:val="32"/>
    </w:rPr>
  </w:style>
  <w:style w:type="paragraph" w:styleId="13">
    <w:name w:val="Body Text Indent"/>
    <w:basedOn w:val="1"/>
    <w:next w:val="1"/>
    <w:link w:val="50"/>
    <w:semiHidden/>
    <w:qFormat/>
    <w:uiPriority w:val="0"/>
    <w:pPr>
      <w:spacing w:after="120"/>
      <w:ind w:left="420" w:leftChars="200"/>
    </w:pPr>
    <w:rPr>
      <w:rFonts w:ascii="Calibri" w:hAnsi="Calibri"/>
      <w:szCs w:val="22"/>
    </w:rPr>
  </w:style>
  <w:style w:type="paragraph" w:styleId="14">
    <w:name w:val="index 4"/>
    <w:basedOn w:val="1"/>
    <w:next w:val="1"/>
    <w:qFormat/>
    <w:uiPriority w:val="0"/>
    <w:pPr>
      <w:ind w:left="600" w:leftChars="600"/>
    </w:p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1"/>
    <w:next w:val="11"/>
    <w:link w:val="55"/>
    <w:semiHidden/>
    <w:qFormat/>
    <w:uiPriority w:val="98"/>
    <w:rPr>
      <w:b/>
      <w:bCs/>
    </w:rPr>
  </w:style>
  <w:style w:type="paragraph" w:styleId="31">
    <w:name w:val="Body Text First Indent 2"/>
    <w:basedOn w:val="13"/>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4"/>
    <w:link w:val="3"/>
    <w:semiHidden/>
    <w:qFormat/>
    <w:uiPriority w:val="0"/>
    <w:rPr>
      <w:b/>
      <w:bCs/>
      <w:kern w:val="44"/>
      <w:sz w:val="44"/>
      <w:szCs w:val="44"/>
    </w:rPr>
  </w:style>
  <w:style w:type="paragraph" w:customStyle="1" w:styleId="70">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3">
    <w:name w:val="章节"/>
    <w:basedOn w:val="16"/>
    <w:qFormat/>
    <w:uiPriority w:val="0"/>
    <w:pPr>
      <w:spacing w:line="360" w:lineRule="auto"/>
      <w:jc w:val="center"/>
      <w:outlineLvl w:val="0"/>
    </w:pPr>
    <w:rPr>
      <w:rFonts w:ascii="黑体" w:eastAsia="黑体"/>
      <w:b/>
      <w:bCs/>
      <w:sz w:val="36"/>
      <w:szCs w:val="36"/>
    </w:rPr>
  </w:style>
  <w:style w:type="paragraph" w:customStyle="1" w:styleId="74">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5">
    <w:name w:val="（二）级标题"/>
    <w:basedOn w:val="16"/>
    <w:qFormat/>
    <w:uiPriority w:val="2"/>
    <w:pPr>
      <w:numPr>
        <w:ilvl w:val="0"/>
        <w:numId w:val="3"/>
      </w:numPr>
      <w:spacing w:line="360" w:lineRule="auto"/>
      <w:outlineLvl w:val="2"/>
    </w:pPr>
    <w:rPr>
      <w:b/>
    </w:rPr>
  </w:style>
  <w:style w:type="paragraph" w:customStyle="1" w:styleId="76">
    <w:name w:val="3级标题"/>
    <w:basedOn w:val="16"/>
    <w:link w:val="104"/>
    <w:qFormat/>
    <w:uiPriority w:val="3"/>
    <w:pPr>
      <w:numPr>
        <w:ilvl w:val="0"/>
        <w:numId w:val="4"/>
      </w:numPr>
      <w:spacing w:line="360" w:lineRule="auto"/>
      <w:outlineLvl w:val="3"/>
    </w:pPr>
    <w:rPr>
      <w:b/>
    </w:rPr>
  </w:style>
  <w:style w:type="paragraph" w:customStyle="1" w:styleId="77">
    <w:name w:val="（4）级标题"/>
    <w:basedOn w:val="16"/>
    <w:qFormat/>
    <w:uiPriority w:val="8"/>
    <w:pPr>
      <w:numPr>
        <w:ilvl w:val="0"/>
        <w:numId w:val="5"/>
      </w:numPr>
      <w:spacing w:line="360" w:lineRule="auto"/>
      <w:outlineLvl w:val="4"/>
    </w:pPr>
  </w:style>
  <w:style w:type="paragraph" w:customStyle="1" w:styleId="78">
    <w:name w:val="标书正文"/>
    <w:basedOn w:val="16"/>
    <w:link w:val="99"/>
    <w:qFormat/>
    <w:uiPriority w:val="9"/>
    <w:pPr>
      <w:spacing w:line="360" w:lineRule="auto"/>
      <w:jc w:val="left"/>
    </w:pPr>
  </w:style>
  <w:style w:type="character" w:customStyle="1" w:styleId="79">
    <w:name w:val="标题 4 字符"/>
    <w:basedOn w:val="34"/>
    <w:link w:val="6"/>
    <w:semiHidden/>
    <w:qFormat/>
    <w:uiPriority w:val="0"/>
    <w:rPr>
      <w:rFonts w:ascii="Arial" w:hAnsi="Arial"/>
      <w:b/>
      <w:bCs/>
      <w:kern w:val="2"/>
      <w:sz w:val="21"/>
      <w:szCs w:val="28"/>
    </w:rPr>
  </w:style>
  <w:style w:type="character" w:customStyle="1" w:styleId="80">
    <w:name w:val="标题 5 字符"/>
    <w:basedOn w:val="34"/>
    <w:link w:val="7"/>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4"/>
    <w:link w:val="24"/>
    <w:semiHidden/>
    <w:qFormat/>
    <w:uiPriority w:val="0"/>
    <w:rPr>
      <w:rFonts w:ascii="宋体" w:hAnsi="宋体"/>
      <w:color w:val="FF0000"/>
      <w:kern w:val="2"/>
      <w:sz w:val="24"/>
      <w:szCs w:val="24"/>
    </w:rPr>
  </w:style>
  <w:style w:type="paragraph" w:customStyle="1" w:styleId="86">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4"/>
    <w:link w:val="18"/>
    <w:semiHidden/>
    <w:qFormat/>
    <w:uiPriority w:val="0"/>
    <w:rPr>
      <w:sz w:val="24"/>
    </w:rPr>
  </w:style>
  <w:style w:type="character" w:customStyle="1" w:styleId="89">
    <w:name w:val="日期 字符"/>
    <w:basedOn w:val="34"/>
    <w:link w:val="17"/>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4">
    <w:name w:val="文档结构图 字符"/>
    <w:basedOn w:val="34"/>
    <w:semiHidden/>
    <w:qFormat/>
    <w:uiPriority w:val="98"/>
    <w:rPr>
      <w:rFonts w:ascii="Microsoft YaHei UI" w:eastAsia="Microsoft YaHei UI"/>
      <w:kern w:val="2"/>
      <w:sz w:val="18"/>
      <w:szCs w:val="18"/>
    </w:rPr>
  </w:style>
  <w:style w:type="character" w:customStyle="1" w:styleId="95">
    <w:name w:val="文档结构图 字符1"/>
    <w:basedOn w:val="34"/>
    <w:link w:val="10"/>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4"/>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7"/>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4"/>
    <w:qFormat/>
    <w:uiPriority w:val="19"/>
    <w:rPr>
      <w:rFonts w:eastAsia="宋体"/>
      <w:i/>
      <w:iCs/>
      <w:color w:val="auto"/>
      <w:sz w:val="21"/>
    </w:rPr>
  </w:style>
  <w:style w:type="paragraph" w:customStyle="1" w:styleId="103">
    <w:name w:val="⑥级标题"/>
    <w:basedOn w:val="76"/>
    <w:link w:val="105"/>
    <w:qFormat/>
    <w:uiPriority w:val="12"/>
    <w:pPr>
      <w:numPr>
        <w:numId w:val="8"/>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8"/>
    <w:semiHidden/>
    <w:qFormat/>
    <w:locked/>
    <w:uiPriority w:val="99"/>
    <w:rPr>
      <w:sz w:val="21"/>
      <w:szCs w:val="21"/>
    </w:rPr>
  </w:style>
  <w:style w:type="character" w:customStyle="1" w:styleId="107">
    <w:name w:val="电子邮件签名 字符1"/>
    <w:basedOn w:val="34"/>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7"/>
    <w:semiHidden/>
    <w:qFormat/>
    <w:locked/>
    <w:uiPriority w:val="99"/>
    <w:rPr>
      <w:rFonts w:ascii="Cambria" w:hAnsi="Cambria" w:cs="Cambria"/>
      <w:sz w:val="24"/>
      <w:szCs w:val="24"/>
      <w:shd w:val="pct20" w:color="auto" w:fill="auto"/>
    </w:rPr>
  </w:style>
  <w:style w:type="character" w:customStyle="1" w:styleId="111">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customStyle="1" w:styleId="113">
    <w:name w:val="Table Paragraph"/>
    <w:basedOn w:val="1"/>
    <w:qFormat/>
    <w:uiPriority w:val="1"/>
    <w:rPr>
      <w:rFonts w:ascii="宋体" w:hAnsi="宋体" w:eastAsia="宋体" w:cs="宋体"/>
    </w:rPr>
  </w:style>
  <w:style w:type="table" w:customStyle="1" w:styleId="11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4139</Words>
  <Characters>4433</Characters>
  <Lines>127</Lines>
  <Paragraphs>35</Paragraphs>
  <TotalTime>4</TotalTime>
  <ScaleCrop>false</ScaleCrop>
  <LinksUpToDate>false</LinksUpToDate>
  <CharactersWithSpaces>5862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CC</cp:lastModifiedBy>
  <cp:lastPrinted>2020-06-28T02:28:00Z</cp:lastPrinted>
  <dcterms:modified xsi:type="dcterms:W3CDTF">2025-10-20T05:26:47Z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eyJoZGlkIjoiYzZjYWZiMGZkNDg2NjdhOTUzZmY2NWQyYzMwMWQ1ZTMiLCJ1c2VySWQiOiIzMDY3ODM5MjUifQ==</vt:lpwstr>
  </property>
</Properties>
</file>