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B9930">
      <w:pPr>
        <w:pStyle w:val="95"/>
      </w:pPr>
      <w:r>
        <w:rPr>
          <w:sz w:val="48"/>
          <w:szCs w:val="48"/>
        </w:rPr>
        <w:drawing>
          <wp:anchor distT="0" distB="0" distL="114300" distR="114300" simplePos="0" relativeHeight="251659264" behindDoc="0" locked="0" layoutInCell="1" allowOverlap="1">
            <wp:simplePos x="0" y="0"/>
            <wp:positionH relativeFrom="column">
              <wp:posOffset>10795</wp:posOffset>
            </wp:positionH>
            <wp:positionV relativeFrom="paragraph">
              <wp:posOffset>-6350</wp:posOffset>
            </wp:positionV>
            <wp:extent cx="2548890" cy="889000"/>
            <wp:effectExtent l="0" t="0" r="3810" b="6350"/>
            <wp:wrapNone/>
            <wp:docPr id="1" name="图片 1"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m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548890" cy="889000"/>
                    </a:xfrm>
                    <a:prstGeom prst="rect">
                      <a:avLst/>
                    </a:prstGeom>
                    <a:noFill/>
                    <a:ln>
                      <a:noFill/>
                    </a:ln>
                  </pic:spPr>
                </pic:pic>
              </a:graphicData>
            </a:graphic>
          </wp:anchor>
        </w:drawing>
      </w:r>
    </w:p>
    <w:p w14:paraId="66F0CAD5">
      <w:pPr>
        <w:ind w:right="280"/>
        <w:jc w:val="center"/>
        <w:rPr>
          <w:rFonts w:ascii="宋体" w:hAnsi="宋体"/>
          <w:sz w:val="48"/>
          <w:szCs w:val="48"/>
        </w:rPr>
      </w:pPr>
    </w:p>
    <w:p w14:paraId="3EA24C15">
      <w:pPr>
        <w:ind w:right="280"/>
        <w:jc w:val="center"/>
        <w:rPr>
          <w:rFonts w:ascii="宋体" w:hAnsi="宋体"/>
          <w:sz w:val="48"/>
          <w:szCs w:val="48"/>
        </w:rPr>
      </w:pPr>
    </w:p>
    <w:p w14:paraId="734DA162">
      <w:pPr>
        <w:ind w:right="280"/>
        <w:jc w:val="center"/>
        <w:rPr>
          <w:rFonts w:ascii="宋体" w:hAnsi="宋体"/>
          <w:sz w:val="48"/>
          <w:szCs w:val="48"/>
        </w:rPr>
      </w:pPr>
    </w:p>
    <w:p w14:paraId="0435320E">
      <w:pPr>
        <w:ind w:right="280"/>
        <w:jc w:val="center"/>
        <w:rPr>
          <w:rFonts w:ascii="宋体" w:hAnsi="宋体"/>
          <w:sz w:val="48"/>
          <w:szCs w:val="48"/>
        </w:rPr>
      </w:pPr>
    </w:p>
    <w:p w14:paraId="07CDE389">
      <w:pPr>
        <w:ind w:right="280"/>
        <w:jc w:val="center"/>
        <w:rPr>
          <w:rFonts w:ascii="楷体_GB2312" w:hAnsi="宋体" w:eastAsia="楷体_GB2312"/>
          <w:sz w:val="52"/>
          <w:szCs w:val="52"/>
        </w:rPr>
      </w:pPr>
    </w:p>
    <w:p w14:paraId="7368399E">
      <w:pPr>
        <w:ind w:right="280"/>
        <w:jc w:val="center"/>
        <w:rPr>
          <w:rFonts w:hint="eastAsia" w:ascii="楷体_GB2312" w:hAnsi="宋体" w:eastAsia="楷体_GB2312"/>
          <w:sz w:val="52"/>
          <w:szCs w:val="52"/>
          <w:highlight w:val="yellow"/>
        </w:rPr>
      </w:pPr>
      <w:r>
        <w:rPr>
          <w:rFonts w:hint="eastAsia" w:ascii="楷体_GB2312" w:hAnsi="宋体" w:eastAsia="楷体_GB2312"/>
          <w:sz w:val="52"/>
          <w:szCs w:val="52"/>
          <w:highlight w:val="yellow"/>
        </w:rPr>
        <w:t>济南商用车公司车辆租赁</w:t>
      </w:r>
    </w:p>
    <w:p w14:paraId="009EA4D6">
      <w:pPr>
        <w:ind w:right="280"/>
        <w:jc w:val="center"/>
        <w:rPr>
          <w:rFonts w:ascii="楷体_GB2312" w:hAnsi="宋体" w:eastAsia="楷体_GB2312"/>
          <w:sz w:val="52"/>
          <w:szCs w:val="52"/>
        </w:rPr>
      </w:pPr>
      <w:r>
        <w:rPr>
          <w:rFonts w:hint="eastAsia" w:ascii="楷体_GB2312" w:hAnsi="宋体" w:eastAsia="楷体_GB2312"/>
          <w:sz w:val="52"/>
          <w:szCs w:val="52"/>
        </w:rPr>
        <w:t>招标项目</w:t>
      </w:r>
    </w:p>
    <w:p w14:paraId="612663B5">
      <w:pPr>
        <w:ind w:right="280"/>
        <w:jc w:val="center"/>
        <w:rPr>
          <w:sz w:val="28"/>
          <w:szCs w:val="28"/>
        </w:rPr>
      </w:pPr>
    </w:p>
    <w:p w14:paraId="18CBF8EA">
      <w:pPr>
        <w:ind w:right="280"/>
        <w:jc w:val="center"/>
        <w:rPr>
          <w:sz w:val="28"/>
          <w:szCs w:val="28"/>
        </w:rPr>
      </w:pPr>
    </w:p>
    <w:p w14:paraId="6418E5FF">
      <w:pPr>
        <w:jc w:val="center"/>
        <w:rPr>
          <w:rFonts w:ascii="宋体" w:hAnsi="宋体" w:cs="宋体"/>
          <w:sz w:val="72"/>
          <w:szCs w:val="72"/>
        </w:rPr>
      </w:pPr>
      <w:r>
        <w:rPr>
          <w:rFonts w:hint="eastAsia" w:ascii="宋体" w:hAnsi="宋体" w:cs="宋体"/>
          <w:sz w:val="72"/>
          <w:szCs w:val="72"/>
        </w:rPr>
        <w:t>招标文件</w:t>
      </w:r>
    </w:p>
    <w:p w14:paraId="2A3C624C">
      <w:pPr>
        <w:jc w:val="center"/>
        <w:rPr>
          <w:rFonts w:ascii="宋体" w:hAnsi="宋体"/>
          <w:sz w:val="48"/>
          <w:szCs w:val="48"/>
        </w:rPr>
      </w:pPr>
    </w:p>
    <w:p w14:paraId="6993BE58">
      <w:pPr>
        <w:jc w:val="center"/>
        <w:rPr>
          <w:rFonts w:ascii="宋体" w:hAnsi="宋体"/>
          <w:sz w:val="48"/>
          <w:szCs w:val="48"/>
        </w:rPr>
      </w:pPr>
    </w:p>
    <w:p w14:paraId="63FA33C5">
      <w:pPr>
        <w:widowControl/>
        <w:spacing w:line="360" w:lineRule="auto"/>
        <w:jc w:val="center"/>
        <w:rPr>
          <w:rFonts w:ascii="宋体" w:hAnsi="宋体" w:cs="宋体"/>
          <w:b/>
          <w:bCs/>
          <w:kern w:val="0"/>
          <w:sz w:val="32"/>
          <w:szCs w:val="32"/>
          <w:u w:val="single"/>
        </w:rPr>
      </w:pPr>
      <w:r>
        <w:rPr>
          <w:rFonts w:hint="eastAsia" w:ascii="宋体" w:hAnsi="宋体" w:cs="宋体"/>
          <w:b/>
          <w:bCs/>
          <w:kern w:val="0"/>
          <w:sz w:val="32"/>
          <w:szCs w:val="32"/>
        </w:rPr>
        <w:t>项目编号：</w:t>
      </w:r>
      <w:r>
        <w:rPr>
          <w:rFonts w:hint="eastAsia" w:ascii="宋体" w:hAnsi="宋体" w:cs="宋体"/>
          <w:b/>
          <w:bCs/>
          <w:kern w:val="0"/>
          <w:sz w:val="32"/>
          <w:szCs w:val="32"/>
          <w:highlight w:val="yellow"/>
        </w:rPr>
        <w:t>FSCZB2025100077</w:t>
      </w:r>
    </w:p>
    <w:p w14:paraId="10A10BCC">
      <w:pPr>
        <w:jc w:val="center"/>
        <w:rPr>
          <w:rFonts w:ascii="宋体" w:hAnsi="宋体"/>
          <w:sz w:val="48"/>
          <w:szCs w:val="48"/>
        </w:rPr>
      </w:pPr>
    </w:p>
    <w:p w14:paraId="0D4E54EC">
      <w:pPr>
        <w:jc w:val="center"/>
        <w:rPr>
          <w:rFonts w:ascii="宋体" w:hAnsi="宋体"/>
          <w:sz w:val="48"/>
          <w:szCs w:val="48"/>
        </w:rPr>
      </w:pPr>
    </w:p>
    <w:p w14:paraId="111CA3F9">
      <w:pPr>
        <w:jc w:val="center"/>
        <w:rPr>
          <w:rFonts w:ascii="宋体" w:hAnsi="宋体"/>
          <w:sz w:val="28"/>
          <w:szCs w:val="28"/>
        </w:rPr>
      </w:pPr>
    </w:p>
    <w:p w14:paraId="12CB50D1">
      <w:pPr>
        <w:jc w:val="center"/>
        <w:rPr>
          <w:rFonts w:ascii="宋体" w:hAnsi="宋体"/>
          <w:sz w:val="28"/>
          <w:szCs w:val="28"/>
        </w:rPr>
      </w:pPr>
    </w:p>
    <w:p w14:paraId="1CE80EBC">
      <w:pPr>
        <w:jc w:val="center"/>
        <w:rPr>
          <w:rFonts w:ascii="宋体" w:hAnsi="宋体"/>
          <w:sz w:val="28"/>
          <w:szCs w:val="28"/>
        </w:rPr>
      </w:pPr>
      <w:r>
        <w:rPr>
          <w:rFonts w:hint="eastAsia" w:ascii="宋体" w:hAnsi="宋体"/>
          <w:sz w:val="28"/>
          <w:szCs w:val="28"/>
        </w:rPr>
        <w:t>招 标 人：中国重汽集团</w:t>
      </w:r>
      <w:r>
        <w:rPr>
          <w:rFonts w:hint="eastAsia" w:ascii="宋体" w:hAnsi="宋体"/>
          <w:sz w:val="28"/>
          <w:szCs w:val="28"/>
          <w:lang w:val="en-US" w:eastAsia="zh-CN"/>
        </w:rPr>
        <w:t>动力</w:t>
      </w:r>
      <w:r>
        <w:rPr>
          <w:rFonts w:hint="eastAsia" w:ascii="宋体" w:hAnsi="宋体"/>
          <w:sz w:val="28"/>
          <w:szCs w:val="28"/>
        </w:rPr>
        <w:t>有限公司</w:t>
      </w:r>
    </w:p>
    <w:p w14:paraId="0D8A0D9A">
      <w:pPr>
        <w:jc w:val="center"/>
        <w:rPr>
          <w:rFonts w:ascii="宋体" w:hAnsi="宋体"/>
          <w:sz w:val="28"/>
          <w:szCs w:val="28"/>
        </w:rPr>
      </w:pPr>
    </w:p>
    <w:p w14:paraId="09CB3C92">
      <w:pPr>
        <w:jc w:val="center"/>
        <w:rPr>
          <w:rFonts w:ascii="宋体" w:hAnsi="宋体"/>
          <w:b/>
          <w:bCs/>
          <w:sz w:val="48"/>
          <w:szCs w:val="48"/>
        </w:rPr>
      </w:pPr>
      <w:r>
        <w:rPr>
          <w:rFonts w:hint="eastAsia" w:ascii="宋体" w:hAnsi="宋体"/>
          <w:sz w:val="28"/>
          <w:szCs w:val="28"/>
          <w:u w:val="single"/>
        </w:rPr>
        <w:t>20</w:t>
      </w:r>
      <w:r>
        <w:rPr>
          <w:rFonts w:hint="eastAsia" w:ascii="宋体" w:hAnsi="宋体"/>
          <w:sz w:val="28"/>
          <w:szCs w:val="28"/>
          <w:u w:val="single"/>
          <w:lang w:val="en-US" w:eastAsia="zh-CN"/>
        </w:rPr>
        <w:t>25</w:t>
      </w:r>
      <w:r>
        <w:rPr>
          <w:rFonts w:hint="eastAsia" w:ascii="宋体" w:hAnsi="宋体"/>
          <w:sz w:val="28"/>
          <w:szCs w:val="28"/>
          <w:u w:val="single"/>
        </w:rPr>
        <w:t>年</w:t>
      </w:r>
      <w:r>
        <w:rPr>
          <w:rFonts w:hint="eastAsia" w:ascii="宋体" w:hAnsi="宋体"/>
          <w:sz w:val="28"/>
          <w:szCs w:val="28"/>
          <w:u w:val="single"/>
          <w:lang w:val="en-US" w:eastAsia="zh-CN"/>
        </w:rPr>
        <w:t>10</w:t>
      </w:r>
      <w:r>
        <w:rPr>
          <w:rFonts w:hint="eastAsia" w:ascii="宋体" w:hAnsi="宋体"/>
          <w:sz w:val="28"/>
          <w:szCs w:val="28"/>
          <w:u w:val="single"/>
        </w:rPr>
        <w:t>月</w:t>
      </w:r>
    </w:p>
    <w:p w14:paraId="6E8B7561">
      <w:pPr>
        <w:spacing w:line="480" w:lineRule="auto"/>
        <w:jc w:val="center"/>
        <w:rPr>
          <w:rFonts w:ascii="宋体" w:hAnsi="宋体"/>
          <w:b/>
          <w:bCs/>
          <w:sz w:val="48"/>
          <w:szCs w:val="48"/>
        </w:rPr>
        <w:sectPr>
          <w:footerReference r:id="rId6" w:type="first"/>
          <w:headerReference r:id="rId3" w:type="default"/>
          <w:footerReference r:id="rId4" w:type="default"/>
          <w:footerReference r:id="rId5" w:type="even"/>
          <w:pgSz w:w="11906" w:h="16838"/>
          <w:pgMar w:top="1701" w:right="1418" w:bottom="1134" w:left="1418" w:header="851" w:footer="992" w:gutter="0"/>
          <w:pgNumType w:fmt="numberInDash" w:start="1"/>
          <w:cols w:space="720" w:num="1"/>
          <w:titlePg/>
          <w:docGrid w:type="lines" w:linePitch="312" w:charSpace="0"/>
        </w:sectPr>
      </w:pPr>
    </w:p>
    <w:sdt>
      <w:sdtPr>
        <w:rPr>
          <w:rFonts w:ascii="Times New Roman" w:hAnsi="Times New Roman" w:eastAsia="宋体" w:cs="Times New Roman"/>
          <w:color w:val="auto"/>
          <w:kern w:val="2"/>
          <w:sz w:val="21"/>
          <w:szCs w:val="20"/>
          <w:lang w:val="zh-CN"/>
        </w:rPr>
        <w:id w:val="-629018532"/>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14:paraId="176426B1">
          <w:pPr>
            <w:pStyle w:val="69"/>
            <w:jc w:val="center"/>
            <w:rPr>
              <w:rFonts w:ascii="黑体" w:hAnsi="黑体" w:eastAsia="黑体"/>
              <w:b/>
              <w:color w:val="auto"/>
              <w:sz w:val="44"/>
              <w:szCs w:val="44"/>
              <w:lang w:val="zh-CN"/>
            </w:rPr>
          </w:pPr>
          <w:r>
            <w:rPr>
              <w:rFonts w:ascii="黑体" w:hAnsi="黑体" w:eastAsia="黑体"/>
              <w:b/>
              <w:color w:val="auto"/>
              <w:sz w:val="44"/>
              <w:szCs w:val="44"/>
              <w:lang w:val="zh-CN"/>
            </w:rPr>
            <w:t>目</w:t>
          </w:r>
          <w:r>
            <w:rPr>
              <w:rFonts w:hint="eastAsia" w:ascii="黑体" w:hAnsi="黑体" w:eastAsia="黑体"/>
              <w:b/>
              <w:color w:val="auto"/>
              <w:sz w:val="44"/>
              <w:szCs w:val="44"/>
              <w:lang w:val="zh-CN"/>
            </w:rPr>
            <w:t xml:space="preserve"> </w:t>
          </w:r>
          <w:r>
            <w:rPr>
              <w:rFonts w:ascii="黑体" w:hAnsi="黑体" w:eastAsia="黑体"/>
              <w:b/>
              <w:color w:val="auto"/>
              <w:sz w:val="44"/>
              <w:szCs w:val="44"/>
              <w:lang w:val="zh-CN"/>
            </w:rPr>
            <w:t xml:space="preserve">    录</w:t>
          </w:r>
        </w:p>
        <w:p w14:paraId="46B5AC1E">
          <w:pPr>
            <w:pStyle w:val="21"/>
            <w:tabs>
              <w:tab w:val="right" w:leader="middleDot" w:pos="9070"/>
              <w:tab w:val="clear" w:pos="8729"/>
            </w:tabs>
          </w:pPr>
          <w:r>
            <w:rPr>
              <w:rFonts w:hint="eastAsia" w:ascii="Calibri" w:hAnsi="Calibri"/>
              <w:bCs/>
              <w:kern w:val="44"/>
              <w:sz w:val="36"/>
              <w:szCs w:val="44"/>
            </w:rPr>
            <w:fldChar w:fldCharType="begin"/>
          </w:r>
          <w:r>
            <w:rPr>
              <w:rFonts w:hint="eastAsia" w:ascii="Calibri" w:hAnsi="Calibri"/>
              <w:bCs/>
              <w:kern w:val="44"/>
              <w:sz w:val="36"/>
              <w:szCs w:val="44"/>
            </w:rPr>
            <w:instrText xml:space="preserve">TOC \o "1-1" \h \u </w:instrText>
          </w:r>
          <w:r>
            <w:rPr>
              <w:rFonts w:hint="eastAsia" w:ascii="Calibri" w:hAnsi="Calibri"/>
              <w:bCs/>
              <w:kern w:val="44"/>
              <w:sz w:val="36"/>
              <w:szCs w:val="44"/>
            </w:rPr>
            <w:fldChar w:fldCharType="separate"/>
          </w:r>
          <w:r>
            <w:rPr>
              <w:rFonts w:hint="eastAsia" w:ascii="Calibri" w:hAnsi="Calibri"/>
              <w:bCs/>
              <w:kern w:val="44"/>
              <w:szCs w:val="44"/>
            </w:rPr>
            <w:fldChar w:fldCharType="begin"/>
          </w:r>
          <w:r>
            <w:rPr>
              <w:rFonts w:hint="eastAsia" w:ascii="Calibri" w:hAnsi="Calibri"/>
              <w:bCs/>
              <w:kern w:val="44"/>
              <w:szCs w:val="44"/>
            </w:rPr>
            <w:instrText xml:space="preserve"> HYPERLINK \l _Toc7104 </w:instrText>
          </w:r>
          <w:r>
            <w:rPr>
              <w:rFonts w:hint="eastAsia" w:ascii="Calibri" w:hAnsi="Calibri"/>
              <w:bCs/>
              <w:kern w:val="44"/>
              <w:szCs w:val="44"/>
            </w:rPr>
            <w:fldChar w:fldCharType="separate"/>
          </w:r>
          <w:r>
            <w:rPr>
              <w:rFonts w:hint="eastAsia"/>
            </w:rPr>
            <w:t>招标公告</w:t>
          </w:r>
          <w:r>
            <w:tab/>
          </w:r>
          <w:r>
            <w:fldChar w:fldCharType="begin"/>
          </w:r>
          <w:r>
            <w:instrText xml:space="preserve"> PAGEREF _Toc7104 \h </w:instrText>
          </w:r>
          <w:r>
            <w:fldChar w:fldCharType="separate"/>
          </w:r>
          <w:r>
            <w:t>- 1 -</w:t>
          </w:r>
          <w:r>
            <w:fldChar w:fldCharType="end"/>
          </w:r>
          <w:r>
            <w:rPr>
              <w:rFonts w:hint="eastAsia" w:ascii="Calibri" w:hAnsi="Calibri"/>
              <w:bCs/>
              <w:kern w:val="44"/>
              <w:szCs w:val="44"/>
            </w:rPr>
            <w:fldChar w:fldCharType="end"/>
          </w:r>
        </w:p>
        <w:p w14:paraId="3718B9B5">
          <w:pPr>
            <w:pStyle w:val="21"/>
            <w:tabs>
              <w:tab w:val="right" w:leader="middleDot" w:pos="9070"/>
              <w:tab w:val="clear" w:pos="8729"/>
            </w:tabs>
          </w:pPr>
          <w:r>
            <w:rPr>
              <w:rFonts w:hint="eastAsia" w:ascii="Calibri" w:hAnsi="Calibri" w:eastAsia="宋体" w:cs="Times New Roman"/>
              <w:bCs/>
              <w:kern w:val="44"/>
              <w:szCs w:val="44"/>
            </w:rPr>
            <w:fldChar w:fldCharType="begin"/>
          </w:r>
          <w:r>
            <w:rPr>
              <w:rFonts w:hint="eastAsia" w:ascii="Calibri" w:hAnsi="Calibri" w:eastAsia="宋体" w:cs="Times New Roman"/>
              <w:bCs/>
              <w:kern w:val="44"/>
              <w:szCs w:val="44"/>
            </w:rPr>
            <w:instrText xml:space="preserve"> HYPERLINK \l _Toc7753 </w:instrText>
          </w:r>
          <w:r>
            <w:rPr>
              <w:rFonts w:hint="eastAsia" w:ascii="Calibri" w:hAnsi="Calibri" w:eastAsia="宋体" w:cs="Times New Roman"/>
              <w:bCs/>
              <w:kern w:val="44"/>
              <w:szCs w:val="44"/>
            </w:rPr>
            <w:fldChar w:fldCharType="separate"/>
          </w:r>
          <w:r>
            <w:rPr>
              <w:rFonts w:hint="eastAsia"/>
            </w:rPr>
            <w:t>第一部分  投标人须知</w:t>
          </w:r>
          <w:r>
            <w:tab/>
          </w:r>
          <w:r>
            <w:fldChar w:fldCharType="begin"/>
          </w:r>
          <w:r>
            <w:instrText xml:space="preserve"> PAGEREF _Toc7753 \h </w:instrText>
          </w:r>
          <w:r>
            <w:fldChar w:fldCharType="separate"/>
          </w:r>
          <w:r>
            <w:t>- 2 -</w:t>
          </w:r>
          <w:r>
            <w:fldChar w:fldCharType="end"/>
          </w:r>
          <w:r>
            <w:rPr>
              <w:rFonts w:hint="eastAsia" w:ascii="Calibri" w:hAnsi="Calibri" w:eastAsia="宋体" w:cs="Times New Roman"/>
              <w:bCs/>
              <w:kern w:val="44"/>
              <w:szCs w:val="44"/>
            </w:rPr>
            <w:fldChar w:fldCharType="end"/>
          </w:r>
        </w:p>
        <w:p w14:paraId="4D6E9C52">
          <w:pPr>
            <w:pStyle w:val="21"/>
            <w:tabs>
              <w:tab w:val="right" w:leader="middleDot" w:pos="9070"/>
              <w:tab w:val="clear" w:pos="8729"/>
            </w:tabs>
          </w:pPr>
          <w:r>
            <w:rPr>
              <w:rFonts w:hint="eastAsia" w:ascii="Calibri" w:hAnsi="Calibri" w:eastAsia="宋体" w:cs="Times New Roman"/>
              <w:bCs/>
              <w:kern w:val="44"/>
              <w:szCs w:val="44"/>
            </w:rPr>
            <w:fldChar w:fldCharType="begin"/>
          </w:r>
          <w:r>
            <w:rPr>
              <w:rFonts w:hint="eastAsia" w:ascii="Calibri" w:hAnsi="Calibri" w:eastAsia="宋体" w:cs="Times New Roman"/>
              <w:bCs/>
              <w:kern w:val="44"/>
              <w:szCs w:val="44"/>
            </w:rPr>
            <w:instrText xml:space="preserve"> HYPERLINK \l _Toc1910 </w:instrText>
          </w:r>
          <w:r>
            <w:rPr>
              <w:rFonts w:hint="eastAsia" w:ascii="Calibri" w:hAnsi="Calibri" w:eastAsia="宋体" w:cs="Times New Roman"/>
              <w:bCs/>
              <w:kern w:val="44"/>
              <w:szCs w:val="44"/>
            </w:rPr>
            <w:fldChar w:fldCharType="separate"/>
          </w:r>
          <w:r>
            <w:rPr>
              <w:rFonts w:hint="eastAsia"/>
            </w:rPr>
            <w:t>第二部分　</w:t>
          </w:r>
          <w:r>
            <w:rPr>
              <w:rFonts w:hint="eastAsia"/>
              <w:lang w:val="en-US" w:eastAsia="zh-CN"/>
            </w:rPr>
            <w:t>技术标书</w:t>
          </w:r>
          <w:r>
            <w:tab/>
          </w:r>
          <w:r>
            <w:fldChar w:fldCharType="begin"/>
          </w:r>
          <w:r>
            <w:instrText xml:space="preserve"> PAGEREF _Toc1910 \h </w:instrText>
          </w:r>
          <w:r>
            <w:fldChar w:fldCharType="separate"/>
          </w:r>
          <w:r>
            <w:t>- 8 -</w:t>
          </w:r>
          <w:r>
            <w:fldChar w:fldCharType="end"/>
          </w:r>
          <w:r>
            <w:rPr>
              <w:rFonts w:hint="eastAsia" w:ascii="Calibri" w:hAnsi="Calibri" w:eastAsia="宋体" w:cs="Times New Roman"/>
              <w:bCs/>
              <w:kern w:val="44"/>
              <w:szCs w:val="44"/>
            </w:rPr>
            <w:fldChar w:fldCharType="end"/>
          </w:r>
        </w:p>
        <w:p w14:paraId="5D6BEB3E">
          <w:pPr>
            <w:pStyle w:val="21"/>
            <w:tabs>
              <w:tab w:val="right" w:leader="middleDot" w:pos="9070"/>
              <w:tab w:val="clear" w:pos="8729"/>
            </w:tabs>
          </w:pPr>
          <w:r>
            <w:rPr>
              <w:rFonts w:hint="eastAsia" w:ascii="Calibri" w:hAnsi="Calibri" w:eastAsia="宋体" w:cs="Times New Roman"/>
              <w:bCs/>
              <w:kern w:val="44"/>
              <w:szCs w:val="44"/>
            </w:rPr>
            <w:fldChar w:fldCharType="begin"/>
          </w:r>
          <w:r>
            <w:rPr>
              <w:rFonts w:hint="eastAsia" w:ascii="Calibri" w:hAnsi="Calibri" w:eastAsia="宋体" w:cs="Times New Roman"/>
              <w:bCs/>
              <w:kern w:val="44"/>
              <w:szCs w:val="44"/>
            </w:rPr>
            <w:instrText xml:space="preserve"> HYPERLINK \l _Toc20595 </w:instrText>
          </w:r>
          <w:r>
            <w:rPr>
              <w:rFonts w:hint="eastAsia" w:ascii="Calibri" w:hAnsi="Calibri" w:eastAsia="宋体" w:cs="Times New Roman"/>
              <w:bCs/>
              <w:kern w:val="44"/>
              <w:szCs w:val="44"/>
            </w:rPr>
            <w:fldChar w:fldCharType="separate"/>
          </w:r>
          <w:r>
            <w:rPr>
              <w:rFonts w:hint="eastAsia"/>
            </w:rPr>
            <w:t>第三部分　合同主要条款</w:t>
          </w:r>
          <w:r>
            <w:tab/>
          </w:r>
          <w:r>
            <w:fldChar w:fldCharType="begin"/>
          </w:r>
          <w:r>
            <w:instrText xml:space="preserve"> PAGEREF _Toc20595 \h </w:instrText>
          </w:r>
          <w:r>
            <w:fldChar w:fldCharType="separate"/>
          </w:r>
          <w:r>
            <w:t>- 8 -</w:t>
          </w:r>
          <w:r>
            <w:fldChar w:fldCharType="end"/>
          </w:r>
          <w:r>
            <w:rPr>
              <w:rFonts w:hint="eastAsia" w:ascii="Calibri" w:hAnsi="Calibri" w:eastAsia="宋体" w:cs="Times New Roman"/>
              <w:bCs/>
              <w:kern w:val="44"/>
              <w:szCs w:val="44"/>
            </w:rPr>
            <w:fldChar w:fldCharType="end"/>
          </w:r>
        </w:p>
        <w:p w14:paraId="7691DBF9">
          <w:pPr>
            <w:pStyle w:val="21"/>
            <w:tabs>
              <w:tab w:val="right" w:leader="middleDot" w:pos="9070"/>
              <w:tab w:val="clear" w:pos="8729"/>
            </w:tabs>
          </w:pPr>
          <w:r>
            <w:rPr>
              <w:rFonts w:hint="eastAsia" w:ascii="Calibri" w:hAnsi="Calibri" w:eastAsia="宋体" w:cs="Times New Roman"/>
              <w:bCs/>
              <w:kern w:val="44"/>
              <w:szCs w:val="44"/>
            </w:rPr>
            <w:fldChar w:fldCharType="begin"/>
          </w:r>
          <w:r>
            <w:rPr>
              <w:rFonts w:hint="eastAsia" w:ascii="Calibri" w:hAnsi="Calibri" w:eastAsia="宋体" w:cs="Times New Roman"/>
              <w:bCs/>
              <w:kern w:val="44"/>
              <w:szCs w:val="44"/>
            </w:rPr>
            <w:instrText xml:space="preserve"> HYPERLINK \l _Toc5925 </w:instrText>
          </w:r>
          <w:r>
            <w:rPr>
              <w:rFonts w:hint="eastAsia" w:ascii="Calibri" w:hAnsi="Calibri" w:eastAsia="宋体" w:cs="Times New Roman"/>
              <w:bCs/>
              <w:kern w:val="44"/>
              <w:szCs w:val="44"/>
            </w:rPr>
            <w:fldChar w:fldCharType="separate"/>
          </w:r>
          <w:r>
            <w:rPr>
              <w:rFonts w:hint="eastAsia"/>
            </w:rPr>
            <w:t>第四部分　</w:t>
          </w:r>
          <w:r>
            <w:rPr>
              <w:rFonts w:hint="eastAsia"/>
              <w:lang w:val="en-US" w:eastAsia="zh-CN"/>
            </w:rPr>
            <w:t>投标文件附件</w:t>
          </w:r>
          <w:r>
            <w:tab/>
          </w:r>
          <w:r>
            <w:fldChar w:fldCharType="begin"/>
          </w:r>
          <w:r>
            <w:instrText xml:space="preserve"> PAGEREF _Toc5925 \h </w:instrText>
          </w:r>
          <w:r>
            <w:fldChar w:fldCharType="separate"/>
          </w:r>
          <w:r>
            <w:t>- 9 -</w:t>
          </w:r>
          <w:r>
            <w:fldChar w:fldCharType="end"/>
          </w:r>
          <w:r>
            <w:rPr>
              <w:rFonts w:hint="eastAsia" w:ascii="Calibri" w:hAnsi="Calibri" w:eastAsia="宋体" w:cs="Times New Roman"/>
              <w:bCs/>
              <w:kern w:val="44"/>
              <w:szCs w:val="44"/>
            </w:rPr>
            <w:fldChar w:fldCharType="end"/>
          </w:r>
        </w:p>
        <w:p w14:paraId="6617A57C">
          <w:pPr>
            <w:pStyle w:val="21"/>
          </w:pPr>
          <w:r>
            <w:rPr>
              <w:rFonts w:hint="eastAsia" w:ascii="Calibri" w:hAnsi="Calibri" w:eastAsia="宋体" w:cs="Times New Roman"/>
              <w:bCs/>
              <w:kern w:val="44"/>
              <w:szCs w:val="44"/>
            </w:rPr>
            <w:fldChar w:fldCharType="end"/>
          </w:r>
        </w:p>
      </w:sdtContent>
    </w:sdt>
    <w:p w14:paraId="582BF911">
      <w:pPr>
        <w:pStyle w:val="15"/>
        <w:tabs>
          <w:tab w:val="left" w:pos="2940"/>
        </w:tabs>
        <w:spacing w:line="360" w:lineRule="auto"/>
      </w:pPr>
      <w:r>
        <w:tab/>
      </w:r>
    </w:p>
    <w:p w14:paraId="29FEE1FC">
      <w:pPr>
        <w:pStyle w:val="15"/>
        <w:spacing w:line="360" w:lineRule="auto"/>
        <w:jc w:val="center"/>
      </w:pPr>
    </w:p>
    <w:p w14:paraId="6649A509">
      <w:pPr>
        <w:pStyle w:val="15"/>
        <w:spacing w:line="360" w:lineRule="auto"/>
        <w:jc w:val="center"/>
        <w:sectPr>
          <w:pgSz w:w="11906" w:h="16838"/>
          <w:pgMar w:top="1701" w:right="1418" w:bottom="1134" w:left="1418" w:header="851" w:footer="992" w:gutter="0"/>
          <w:pgNumType w:fmt="numberInDash" w:start="1"/>
          <w:cols w:space="720" w:num="1"/>
          <w:titlePg/>
          <w:docGrid w:type="lines" w:linePitch="312" w:charSpace="0"/>
        </w:sectPr>
      </w:pPr>
    </w:p>
    <w:p w14:paraId="3B867C39">
      <w:pPr>
        <w:pStyle w:val="72"/>
        <w:rPr>
          <w:rFonts w:hint="eastAsia"/>
        </w:rPr>
      </w:pPr>
      <w:bookmarkStart w:id="0" w:name="_Toc47976587"/>
      <w:bookmarkStart w:id="1" w:name="_Toc7104"/>
      <w:r>
        <w:rPr>
          <w:rFonts w:hint="eastAsia"/>
        </w:rPr>
        <w:t>招标公告</w:t>
      </w:r>
      <w:bookmarkEnd w:id="0"/>
      <w:bookmarkEnd w:id="1"/>
      <w:bookmarkStart w:id="2" w:name="_Toc32474"/>
      <w:r>
        <w:rPr>
          <w:rFonts w:hint="eastAsia"/>
          <w:sz w:val="28"/>
        </w:rPr>
        <w:t>_</w:t>
      </w:r>
      <w:bookmarkEnd w:id="2"/>
    </w:p>
    <w:p w14:paraId="2A47C58A">
      <w:pPr>
        <w:pStyle w:val="73"/>
      </w:pPr>
      <w:bookmarkStart w:id="3" w:name="_Toc47976588"/>
      <w:r>
        <w:rPr>
          <w:rFonts w:hint="eastAsia"/>
        </w:rPr>
        <w:t>项目名称及项目编号</w:t>
      </w:r>
      <w:bookmarkEnd w:id="3"/>
    </w:p>
    <w:p w14:paraId="1E71F649">
      <w:pPr>
        <w:pStyle w:val="74"/>
      </w:pPr>
      <w:r>
        <w:rPr>
          <w:rFonts w:hint="eastAsia"/>
          <w:highlight w:val="yellow"/>
        </w:rPr>
        <w:t>项目名称</w:t>
      </w:r>
      <w:r>
        <w:rPr>
          <w:rFonts w:hint="eastAsia"/>
        </w:rPr>
        <w:t>：济南商用车公司车辆租赁项目</w:t>
      </w:r>
    </w:p>
    <w:p w14:paraId="15020D03">
      <w:pPr>
        <w:pStyle w:val="74"/>
      </w:pPr>
      <w:r>
        <w:rPr>
          <w:rFonts w:hint="eastAsia"/>
        </w:rPr>
        <w:t>项目编号：FSCZB2025100077</w:t>
      </w:r>
    </w:p>
    <w:p w14:paraId="0AB9F24D">
      <w:pPr>
        <w:pStyle w:val="73"/>
      </w:pPr>
      <w:bookmarkStart w:id="4" w:name="_Toc47976589"/>
      <w:r>
        <w:rPr>
          <w:rFonts w:hint="eastAsia"/>
          <w:lang w:val="en-US" w:eastAsia="zh-CN"/>
        </w:rPr>
        <w:t>项目概况</w:t>
      </w:r>
      <w:r>
        <w:rPr>
          <w:rFonts w:hint="eastAsia"/>
        </w:rPr>
        <w:t>及招标形式</w:t>
      </w:r>
      <w:bookmarkEnd w:id="4"/>
    </w:p>
    <w:p w14:paraId="1A912F05">
      <w:pPr>
        <w:pStyle w:val="74"/>
        <w:numPr>
          <w:ilvl w:val="0"/>
          <w:numId w:val="9"/>
        </w:numPr>
      </w:pPr>
      <w:r>
        <w:rPr>
          <w:rFonts w:hint="eastAsia"/>
        </w:rPr>
        <w:t>招标内容：</w:t>
      </w:r>
      <w:r>
        <w:rPr>
          <w:rFonts w:hint="eastAsia"/>
          <w:lang w:val="en-US" w:eastAsia="zh-CN"/>
        </w:rPr>
        <w:t>详见技术要求</w:t>
      </w:r>
    </w:p>
    <w:p w14:paraId="4EC58B63">
      <w:pPr>
        <w:pStyle w:val="74"/>
      </w:pPr>
      <w:r>
        <w:rPr>
          <w:rFonts w:hint="eastAsia"/>
        </w:rPr>
        <w:t>招标形式：</w:t>
      </w:r>
      <w:r>
        <w:rPr>
          <w:rFonts w:hint="eastAsia"/>
          <w:lang w:val="en-US" w:eastAsia="zh-CN"/>
        </w:rPr>
        <w:t>公开招标</w:t>
      </w:r>
    </w:p>
    <w:p w14:paraId="0B813421">
      <w:pPr>
        <w:pStyle w:val="73"/>
        <w:rPr>
          <w:highlight w:val="none"/>
        </w:rPr>
      </w:pPr>
      <w:bookmarkStart w:id="5" w:name="_Toc47976590"/>
      <w:r>
        <w:rPr>
          <w:rFonts w:hint="eastAsia"/>
          <w:highlight w:val="none"/>
        </w:rPr>
        <w:t>投标人资格要求</w:t>
      </w:r>
      <w:bookmarkEnd w:id="5"/>
    </w:p>
    <w:p w14:paraId="10E2C97F">
      <w:pPr>
        <w:keepNext w:val="0"/>
        <w:keepLines w:val="0"/>
        <w:pageBreakBefore w:val="0"/>
        <w:widowControl w:val="0"/>
        <w:kinsoku/>
        <w:wordWrap/>
        <w:overflowPunct/>
        <w:topLinePunct w:val="0"/>
        <w:autoSpaceDE/>
        <w:autoSpaceDN/>
        <w:bidi w:val="0"/>
        <w:adjustRightInd w:val="0"/>
        <w:snapToGrid w:val="0"/>
        <w:spacing w:line="240" w:lineRule="atLeast"/>
        <w:ind w:firstLine="570"/>
        <w:jc w:val="left"/>
        <w:textAlignment w:val="auto"/>
        <w:rPr>
          <w:rFonts w:hint="eastAsia" w:ascii="宋体" w:hAnsi="宋体" w:eastAsia="宋体" w:cs="宋体"/>
          <w:bCs/>
          <w:color w:val="000000" w:themeColor="text1"/>
          <w:sz w:val="22"/>
          <w:szCs w:val="21"/>
          <w14:textFill>
            <w14:solidFill>
              <w14:schemeClr w14:val="tx1"/>
            </w14:solidFill>
          </w14:textFill>
        </w:rPr>
      </w:pPr>
      <w:bookmarkStart w:id="6" w:name="_Toc47976591"/>
      <w:r>
        <w:rPr>
          <w:rFonts w:hint="eastAsia" w:ascii="宋体" w:hAnsi="宋体" w:eastAsia="宋体" w:cs="宋体"/>
          <w:bCs/>
          <w:color w:val="000000" w:themeColor="text1"/>
          <w:sz w:val="22"/>
          <w:szCs w:val="21"/>
          <w14:textFill>
            <w14:solidFill>
              <w14:schemeClr w14:val="tx1"/>
            </w14:solidFill>
          </w14:textFill>
        </w:rPr>
        <w:t>1、必须具有相关物流、车辆运营租赁资质；</w:t>
      </w:r>
    </w:p>
    <w:p w14:paraId="13F028AF">
      <w:pPr>
        <w:keepNext w:val="0"/>
        <w:keepLines w:val="0"/>
        <w:pageBreakBefore w:val="0"/>
        <w:widowControl w:val="0"/>
        <w:kinsoku/>
        <w:wordWrap/>
        <w:overflowPunct/>
        <w:topLinePunct w:val="0"/>
        <w:autoSpaceDE/>
        <w:autoSpaceDN/>
        <w:bidi w:val="0"/>
        <w:adjustRightInd w:val="0"/>
        <w:snapToGrid w:val="0"/>
        <w:spacing w:line="240" w:lineRule="atLeast"/>
        <w:ind w:firstLine="570"/>
        <w:jc w:val="left"/>
        <w:textAlignment w:val="auto"/>
        <w:rPr>
          <w:rFonts w:hint="eastAsia" w:ascii="宋体" w:hAnsi="宋体" w:eastAsia="宋体" w:cs="宋体"/>
          <w:bCs/>
          <w:color w:val="000000" w:themeColor="text1"/>
          <w:sz w:val="22"/>
          <w:szCs w:val="21"/>
          <w14:textFill>
            <w14:solidFill>
              <w14:schemeClr w14:val="tx1"/>
            </w14:solidFill>
          </w14:textFill>
        </w:rPr>
      </w:pPr>
      <w:r>
        <w:rPr>
          <w:rFonts w:hint="eastAsia" w:ascii="宋体" w:hAnsi="宋体" w:eastAsia="宋体" w:cs="宋体"/>
          <w:bCs/>
          <w:color w:val="000000" w:themeColor="text1"/>
          <w:sz w:val="22"/>
          <w:szCs w:val="21"/>
          <w14:textFill>
            <w14:solidFill>
              <w14:schemeClr w14:val="tx1"/>
            </w14:solidFill>
          </w14:textFill>
        </w:rPr>
        <w:t>2、公司注册资本不少于</w:t>
      </w:r>
      <w:r>
        <w:rPr>
          <w:rFonts w:hint="eastAsia" w:ascii="宋体" w:hAnsi="宋体" w:eastAsia="宋体" w:cs="宋体"/>
          <w:bCs/>
          <w:color w:val="000000" w:themeColor="text1"/>
          <w:sz w:val="22"/>
          <w:szCs w:val="21"/>
          <w:lang w:val="en-US" w:eastAsia="zh-CN"/>
          <w14:textFill>
            <w14:solidFill>
              <w14:schemeClr w14:val="tx1"/>
            </w14:solidFill>
          </w14:textFill>
        </w:rPr>
        <w:t>二百</w:t>
      </w:r>
      <w:r>
        <w:rPr>
          <w:rFonts w:hint="eastAsia" w:ascii="宋体" w:hAnsi="宋体" w:eastAsia="宋体" w:cs="宋体"/>
          <w:bCs/>
          <w:color w:val="000000" w:themeColor="text1"/>
          <w:sz w:val="22"/>
          <w:szCs w:val="21"/>
          <w14:textFill>
            <w14:solidFill>
              <w14:schemeClr w14:val="tx1"/>
            </w14:solidFill>
          </w14:textFill>
        </w:rPr>
        <w:t>万元（人民币）；</w:t>
      </w:r>
    </w:p>
    <w:p w14:paraId="33DBCFC6">
      <w:pPr>
        <w:keepNext w:val="0"/>
        <w:keepLines w:val="0"/>
        <w:pageBreakBefore w:val="0"/>
        <w:widowControl w:val="0"/>
        <w:kinsoku/>
        <w:wordWrap/>
        <w:overflowPunct/>
        <w:topLinePunct w:val="0"/>
        <w:autoSpaceDE/>
        <w:autoSpaceDN/>
        <w:bidi w:val="0"/>
        <w:adjustRightInd w:val="0"/>
        <w:snapToGrid w:val="0"/>
        <w:spacing w:line="240" w:lineRule="atLeast"/>
        <w:ind w:firstLine="570"/>
        <w:jc w:val="left"/>
        <w:textAlignment w:val="auto"/>
        <w:rPr>
          <w:rFonts w:hint="eastAsia" w:ascii="宋体" w:hAnsi="宋体" w:eastAsia="宋体" w:cs="宋体"/>
          <w:bCs/>
          <w:color w:val="000000" w:themeColor="text1"/>
          <w:sz w:val="22"/>
          <w:szCs w:val="21"/>
          <w14:textFill>
            <w14:solidFill>
              <w14:schemeClr w14:val="tx1"/>
            </w14:solidFill>
          </w14:textFill>
        </w:rPr>
      </w:pPr>
      <w:r>
        <w:rPr>
          <w:rFonts w:hint="eastAsia" w:ascii="宋体" w:hAnsi="宋体" w:eastAsia="宋体" w:cs="宋体"/>
          <w:bCs/>
          <w:color w:val="000000" w:themeColor="text1"/>
          <w:sz w:val="22"/>
          <w:szCs w:val="21"/>
          <w14:textFill>
            <w14:solidFill>
              <w14:schemeClr w14:val="tx1"/>
            </w14:solidFill>
          </w14:textFill>
        </w:rPr>
        <w:t>3、必须具有三年以上的相关工作经历和成功的类似项目案例；</w:t>
      </w:r>
    </w:p>
    <w:p w14:paraId="0414D60D">
      <w:pPr>
        <w:keepNext w:val="0"/>
        <w:keepLines w:val="0"/>
        <w:pageBreakBefore w:val="0"/>
        <w:widowControl w:val="0"/>
        <w:kinsoku/>
        <w:wordWrap/>
        <w:overflowPunct/>
        <w:topLinePunct w:val="0"/>
        <w:autoSpaceDE/>
        <w:autoSpaceDN/>
        <w:bidi w:val="0"/>
        <w:adjustRightInd w:val="0"/>
        <w:snapToGrid w:val="0"/>
        <w:spacing w:line="240" w:lineRule="atLeast"/>
        <w:ind w:firstLine="570"/>
        <w:jc w:val="left"/>
        <w:textAlignment w:val="auto"/>
        <w:rPr>
          <w:rFonts w:hint="eastAsia" w:ascii="宋体" w:hAnsi="宋体" w:eastAsia="宋体" w:cs="宋体"/>
          <w:bCs/>
          <w:color w:val="000000" w:themeColor="text1"/>
          <w:sz w:val="22"/>
          <w:szCs w:val="21"/>
          <w14:textFill>
            <w14:solidFill>
              <w14:schemeClr w14:val="tx1"/>
            </w14:solidFill>
          </w14:textFill>
        </w:rPr>
      </w:pPr>
      <w:r>
        <w:rPr>
          <w:rFonts w:hint="eastAsia" w:ascii="宋体" w:hAnsi="宋体" w:eastAsia="宋体" w:cs="宋体"/>
          <w:bCs/>
          <w:color w:val="000000" w:themeColor="text1"/>
          <w:sz w:val="22"/>
          <w:szCs w:val="21"/>
          <w14:textFill>
            <w14:solidFill>
              <w14:schemeClr w14:val="tx1"/>
            </w14:solidFill>
          </w14:textFill>
        </w:rPr>
        <w:t>4、在社会上和重汽集团内的其它招标过程中没有不良行为记录；</w:t>
      </w:r>
    </w:p>
    <w:p w14:paraId="0A297E7F">
      <w:pPr>
        <w:keepNext w:val="0"/>
        <w:keepLines w:val="0"/>
        <w:pageBreakBefore w:val="0"/>
        <w:widowControl w:val="0"/>
        <w:kinsoku/>
        <w:wordWrap/>
        <w:overflowPunct/>
        <w:topLinePunct w:val="0"/>
        <w:autoSpaceDE/>
        <w:autoSpaceDN/>
        <w:bidi w:val="0"/>
        <w:adjustRightInd w:val="0"/>
        <w:snapToGrid w:val="0"/>
        <w:spacing w:line="240" w:lineRule="atLeast"/>
        <w:ind w:firstLine="570"/>
        <w:jc w:val="left"/>
        <w:textAlignment w:val="auto"/>
      </w:pPr>
      <w:r>
        <w:rPr>
          <w:rFonts w:hint="eastAsia" w:ascii="宋体" w:hAnsi="宋体" w:eastAsia="宋体" w:cs="宋体"/>
          <w:bCs/>
          <w:color w:val="000000" w:themeColor="text1"/>
          <w:sz w:val="22"/>
          <w:szCs w:val="21"/>
          <w:lang w:val="en-US" w:eastAsia="zh-CN"/>
          <w14:textFill>
            <w14:solidFill>
              <w14:schemeClr w14:val="tx1"/>
            </w14:solidFill>
          </w14:textFill>
        </w:rPr>
        <w:t>5、</w:t>
      </w:r>
      <w:r>
        <w:rPr>
          <w:rFonts w:hint="eastAsia" w:ascii="宋体" w:hAnsi="宋体" w:eastAsia="宋体" w:cs="宋体"/>
          <w:bCs/>
          <w:color w:val="000000" w:themeColor="text1"/>
          <w:sz w:val="22"/>
          <w:szCs w:val="21"/>
          <w14:textFill>
            <w14:solidFill>
              <w14:schemeClr w14:val="tx1"/>
            </w14:solidFill>
          </w14:textFill>
        </w:rPr>
        <w:t>在“国家企业信用信息公示系统”、“中国执行信息公开网”、“信用中国”、“天眼查”“裁判文书网”等信息平台中，无行政处罚及失信记录等信息；</w:t>
      </w:r>
      <w:r>
        <w:rPr>
          <w:rFonts w:hint="eastAsia" w:ascii="宋体" w:hAnsi="宋体" w:eastAsia="宋体" w:cs="宋体"/>
          <w:bCs/>
          <w:color w:val="000000" w:themeColor="text1"/>
          <w:sz w:val="22"/>
          <w:szCs w:val="21"/>
          <w14:textFill>
            <w14:solidFill>
              <w14:schemeClr w14:val="tx1"/>
            </w14:solidFill>
          </w14:textFill>
        </w:rPr>
        <w:br w:type="textWrapping"/>
      </w:r>
      <w:r>
        <w:rPr>
          <w:rFonts w:hint="eastAsia" w:ascii="宋体" w:hAnsi="宋体" w:eastAsia="宋体" w:cs="宋体"/>
          <w:bCs/>
          <w:color w:val="000000" w:themeColor="text1"/>
          <w:sz w:val="22"/>
          <w:szCs w:val="21"/>
          <w:lang w:val="en-US" w:eastAsia="zh-CN"/>
          <w14:textFill>
            <w14:solidFill>
              <w14:schemeClr w14:val="tx1"/>
            </w14:solidFill>
          </w14:textFill>
        </w:rPr>
        <w:t xml:space="preserve">    6、</w:t>
      </w:r>
      <w:r>
        <w:rPr>
          <w:rFonts w:hint="eastAsia" w:ascii="宋体" w:hAnsi="宋体" w:eastAsia="宋体" w:cs="宋体"/>
          <w:bCs/>
          <w:color w:val="000000" w:themeColor="text1"/>
          <w:sz w:val="22"/>
          <w:szCs w:val="21"/>
          <w14:textFill>
            <w14:solidFill>
              <w14:schemeClr w14:val="tx1"/>
            </w14:solidFill>
          </w14:textFill>
        </w:rPr>
        <w:t>无招标违规、谎报年度报告信息、提供虚假资质资料等行为或其他行政处罚记录；</w:t>
      </w:r>
      <w:r>
        <w:rPr>
          <w:rFonts w:hint="eastAsia" w:ascii="宋体" w:hAnsi="宋体" w:eastAsia="宋体" w:cs="宋体"/>
          <w:bCs/>
          <w:color w:val="000000" w:themeColor="text1"/>
          <w:sz w:val="22"/>
          <w:szCs w:val="21"/>
          <w14:textFill>
            <w14:solidFill>
              <w14:schemeClr w14:val="tx1"/>
            </w14:solidFill>
          </w14:textFill>
        </w:rPr>
        <w:br w:type="textWrapping"/>
      </w:r>
      <w:r>
        <w:rPr>
          <w:rFonts w:hint="eastAsia" w:ascii="宋体" w:hAnsi="宋体" w:eastAsia="宋体" w:cs="宋体"/>
          <w:bCs/>
          <w:color w:val="000000" w:themeColor="text1"/>
          <w:sz w:val="22"/>
          <w:szCs w:val="21"/>
          <w:lang w:val="en-US" w:eastAsia="zh-CN"/>
          <w14:textFill>
            <w14:solidFill>
              <w14:schemeClr w14:val="tx1"/>
            </w14:solidFill>
          </w14:textFill>
        </w:rPr>
        <w:t xml:space="preserve">    7、</w:t>
      </w:r>
      <w:r>
        <w:rPr>
          <w:rFonts w:hint="eastAsia" w:ascii="宋体" w:hAnsi="宋体" w:eastAsia="宋体" w:cs="宋体"/>
          <w:bCs/>
          <w:color w:val="000000" w:themeColor="text1"/>
          <w:sz w:val="22"/>
          <w:szCs w:val="21"/>
          <w14:textFill>
            <w14:solidFill>
              <w14:schemeClr w14:val="tx1"/>
            </w14:solidFill>
          </w14:textFill>
        </w:rPr>
        <w:t>没有被公司列入黑名单；</w:t>
      </w:r>
      <w:r>
        <w:rPr>
          <w:rFonts w:hint="eastAsia" w:ascii="宋体" w:hAnsi="宋体" w:eastAsia="宋体" w:cs="宋体"/>
          <w:bCs/>
          <w:color w:val="000000" w:themeColor="text1"/>
          <w:sz w:val="22"/>
          <w:szCs w:val="21"/>
          <w14:textFill>
            <w14:solidFill>
              <w14:schemeClr w14:val="tx1"/>
            </w14:solidFill>
          </w14:textFill>
        </w:rPr>
        <w:br w:type="textWrapping"/>
      </w:r>
      <w:r>
        <w:rPr>
          <w:rFonts w:hint="eastAsia" w:ascii="宋体" w:hAnsi="宋体" w:eastAsia="宋体" w:cs="宋体"/>
          <w:bCs/>
          <w:color w:val="000000" w:themeColor="text1"/>
          <w:sz w:val="22"/>
          <w:szCs w:val="21"/>
          <w:lang w:val="en-US" w:eastAsia="zh-CN"/>
          <w14:textFill>
            <w14:solidFill>
              <w14:schemeClr w14:val="tx1"/>
            </w14:solidFill>
          </w14:textFill>
        </w:rPr>
        <w:t xml:space="preserve">    8、</w:t>
      </w:r>
      <w:r>
        <w:rPr>
          <w:rFonts w:hint="eastAsia" w:ascii="宋体" w:hAnsi="宋体" w:eastAsia="宋体" w:cs="宋体"/>
          <w:bCs/>
          <w:color w:val="000000" w:themeColor="text1"/>
          <w:sz w:val="22"/>
          <w:szCs w:val="21"/>
          <w14:textFill>
            <w14:solidFill>
              <w14:schemeClr w14:val="tx1"/>
            </w14:solidFill>
          </w14:textFill>
        </w:rPr>
        <w:t>供方的直接或间接股东、法定代表人、董事、监事、高管非重汽员工及其亲属。</w:t>
      </w:r>
    </w:p>
    <w:p w14:paraId="76B97D53">
      <w:pPr>
        <w:pStyle w:val="73"/>
        <w:rPr>
          <w:highlight w:val="none"/>
        </w:rPr>
      </w:pPr>
      <w:r>
        <w:rPr>
          <w:rFonts w:hint="eastAsia"/>
          <w:highlight w:val="none"/>
        </w:rPr>
        <w:t>报名及招标文件的获取</w:t>
      </w:r>
      <w:bookmarkEnd w:id="6"/>
    </w:p>
    <w:p w14:paraId="01FDA97E">
      <w:pPr>
        <w:pStyle w:val="73"/>
        <w:numPr>
          <w:ilvl w:val="0"/>
          <w:numId w:val="0"/>
        </w:numPr>
        <w:ind w:leftChars="0"/>
        <w:rPr>
          <w:rFonts w:hint="eastAsia" w:ascii="宋体" w:hAnsi="宋体" w:eastAsia="宋体" w:cs="宋体"/>
          <w:sz w:val="21"/>
          <w:szCs w:val="21"/>
          <w:highlight w:val="yellow"/>
        </w:rPr>
      </w:pPr>
      <w:r>
        <w:rPr>
          <w:rFonts w:hint="eastAsia" w:ascii="宋体" w:hAnsi="宋体" w:eastAsia="宋体" w:cs="宋体"/>
          <w:sz w:val="21"/>
          <w:szCs w:val="21"/>
          <w:highlight w:val="none"/>
          <w:lang w:val="en-US" w:eastAsia="zh-CN"/>
        </w:rPr>
        <w:t>重汽e采通，重汽官网等平台</w:t>
      </w:r>
    </w:p>
    <w:p w14:paraId="4509C0DA">
      <w:pPr>
        <w:pStyle w:val="73"/>
        <w:rPr>
          <w:highlight w:val="none"/>
        </w:rPr>
      </w:pPr>
      <w:bookmarkStart w:id="7" w:name="_Toc47976592"/>
      <w:r>
        <w:rPr>
          <w:rFonts w:hint="eastAsia"/>
          <w:highlight w:val="none"/>
        </w:rPr>
        <w:t>投标文件的递交</w:t>
      </w:r>
      <w:bookmarkEnd w:id="7"/>
    </w:p>
    <w:p w14:paraId="56E2BAAC">
      <w:pPr>
        <w:pStyle w:val="73"/>
        <w:numPr>
          <w:ilvl w:val="0"/>
          <w:numId w:val="0"/>
        </w:numPr>
        <w:ind w:leftChars="0"/>
        <w:rPr>
          <w:rFonts w:hint="eastAsia" w:ascii="宋体" w:hAnsi="宋体" w:eastAsia="宋体" w:cs="宋体"/>
          <w:sz w:val="21"/>
          <w:szCs w:val="21"/>
          <w:highlight w:val="yellow"/>
        </w:rPr>
      </w:pPr>
      <w:r>
        <w:rPr>
          <w:rFonts w:hint="eastAsia" w:ascii="宋体" w:hAnsi="宋体" w:eastAsia="宋体" w:cs="宋体"/>
          <w:sz w:val="21"/>
          <w:szCs w:val="21"/>
          <w:highlight w:val="none"/>
          <w:lang w:val="en-US" w:eastAsia="zh-CN"/>
        </w:rPr>
        <w:t>e采通系统上传电子文件</w:t>
      </w:r>
    </w:p>
    <w:p w14:paraId="27B65ABD">
      <w:pPr>
        <w:pStyle w:val="73"/>
        <w:rPr>
          <w:highlight w:val="yellow"/>
        </w:rPr>
      </w:pPr>
      <w:r>
        <w:rPr>
          <w:rFonts w:hint="eastAsia"/>
          <w:highlight w:val="yellow"/>
          <w:lang w:val="en-US" w:eastAsia="zh-CN"/>
        </w:rPr>
        <w:t>开标时间和地点</w:t>
      </w:r>
    </w:p>
    <w:p w14:paraId="7DA904F8">
      <w:pPr>
        <w:pStyle w:val="73"/>
        <w:numPr>
          <w:ilvl w:val="0"/>
          <w:numId w:val="0"/>
        </w:numPr>
        <w:ind w:leftChars="0"/>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yellow"/>
          <w:lang w:val="en-US" w:eastAsia="zh-CN"/>
        </w:rPr>
        <w:t>开标时间：2025年11月17号9点00分</w:t>
      </w:r>
    </w:p>
    <w:p w14:paraId="2DEA083B">
      <w:pPr>
        <w:pStyle w:val="73"/>
        <w:numPr>
          <w:ilvl w:val="0"/>
          <w:numId w:val="0"/>
        </w:numPr>
        <w:ind w:leftChars="0"/>
        <w:rPr>
          <w:rFonts w:hint="default" w:ascii="宋体" w:hAnsi="宋体" w:eastAsia="宋体" w:cs="宋体"/>
          <w:sz w:val="21"/>
          <w:szCs w:val="21"/>
          <w:highlight w:val="yellow"/>
          <w:lang w:val="en-US"/>
        </w:rPr>
      </w:pPr>
      <w:r>
        <w:rPr>
          <w:rFonts w:hint="eastAsia" w:ascii="宋体" w:hAnsi="宋体" w:eastAsia="宋体" w:cs="宋体"/>
          <w:sz w:val="21"/>
          <w:szCs w:val="21"/>
          <w:highlight w:val="none"/>
          <w:lang w:val="en-US" w:eastAsia="zh-CN"/>
        </w:rPr>
        <w:t>开标地点：线上</w:t>
      </w:r>
    </w:p>
    <w:p w14:paraId="22385406">
      <w:pPr>
        <w:pStyle w:val="73"/>
      </w:pPr>
      <w:bookmarkStart w:id="8" w:name="_Toc47976593"/>
      <w:r>
        <w:rPr>
          <w:rFonts w:hint="eastAsia"/>
        </w:rPr>
        <w:t>招标公告发布媒介</w:t>
      </w:r>
      <w:bookmarkEnd w:id="8"/>
    </w:p>
    <w:p w14:paraId="15C59335">
      <w:pPr>
        <w:pStyle w:val="74"/>
        <w:numPr>
          <w:ilvl w:val="0"/>
          <w:numId w:val="0"/>
        </w:numPr>
        <w:rPr>
          <w:rFonts w:hint="eastAsia"/>
          <w:highlight w:val="none"/>
        </w:rPr>
      </w:pPr>
      <w:r>
        <w:rPr>
          <w:rFonts w:hint="eastAsia"/>
          <w:highlight w:val="none"/>
        </w:rPr>
        <w:t xml:space="preserve">本次招标公告同时在 </w:t>
      </w:r>
      <w:r>
        <w:rPr>
          <w:rFonts w:hint="eastAsia"/>
          <w:highlight w:val="none"/>
          <w:lang w:val="en-US" w:eastAsia="zh-CN"/>
        </w:rPr>
        <w:t>重汽e采通，重汽官网</w:t>
      </w:r>
      <w:r>
        <w:rPr>
          <w:rFonts w:hint="eastAsia"/>
          <w:highlight w:val="none"/>
        </w:rPr>
        <w:t>上发布。</w:t>
      </w:r>
    </w:p>
    <w:p w14:paraId="65FC2213">
      <w:pPr>
        <w:pStyle w:val="73"/>
        <w:rPr>
          <w:highlight w:val="yellow"/>
        </w:rPr>
      </w:pPr>
      <w:bookmarkStart w:id="9" w:name="_Toc47976594"/>
      <w:r>
        <w:rPr>
          <w:rFonts w:hint="eastAsia"/>
          <w:highlight w:val="yellow"/>
        </w:rPr>
        <w:t>联系方式</w:t>
      </w:r>
      <w:bookmarkEnd w:id="9"/>
    </w:p>
    <w:p w14:paraId="1C827295">
      <w:pPr>
        <w:pStyle w:val="73"/>
        <w:numPr>
          <w:ilvl w:val="0"/>
          <w:numId w:val="0"/>
        </w:numPr>
        <w:ind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商务联系人：李帅威-17860605079</w:t>
      </w:r>
    </w:p>
    <w:p w14:paraId="42F3703B">
      <w:pPr>
        <w:pStyle w:val="73"/>
        <w:numPr>
          <w:ilvl w:val="0"/>
          <w:numId w:val="0"/>
        </w:numPr>
        <w:ind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技术联系人：高峰-15610119929</w:t>
      </w:r>
    </w:p>
    <w:p w14:paraId="5F538BD8">
      <w:pPr>
        <w:pStyle w:val="77"/>
      </w:pPr>
    </w:p>
    <w:p w14:paraId="6D4C3503">
      <w:pPr>
        <w:pStyle w:val="77"/>
      </w:pPr>
    </w:p>
    <w:p w14:paraId="7D387847">
      <w:pPr>
        <w:pStyle w:val="77"/>
      </w:pPr>
    </w:p>
    <w:p w14:paraId="2BBAA2EE">
      <w:pPr>
        <w:pStyle w:val="77"/>
      </w:pPr>
    </w:p>
    <w:p w14:paraId="3D820EEC">
      <w:pPr>
        <w:pStyle w:val="72"/>
      </w:pPr>
      <w:bookmarkStart w:id="10" w:name="_Toc7753"/>
      <w:bookmarkStart w:id="11" w:name="_Toc47976595"/>
      <w:r>
        <w:rPr>
          <w:rFonts w:hint="eastAsia"/>
        </w:rPr>
        <w:t>第一部分  投标人须知</w:t>
      </w:r>
      <w:bookmarkEnd w:id="10"/>
      <w:bookmarkEnd w:id="11"/>
    </w:p>
    <w:p w14:paraId="418340FC">
      <w:pPr>
        <w:pStyle w:val="73"/>
        <w:numPr>
          <w:ilvl w:val="0"/>
          <w:numId w:val="10"/>
        </w:numPr>
        <w:ind w:left="420"/>
        <w:jc w:val="left"/>
      </w:pPr>
      <w:bookmarkStart w:id="12" w:name="_Toc47976596"/>
      <w:r>
        <w:rPr>
          <w:rFonts w:hint="eastAsia"/>
        </w:rPr>
        <w:t>项目介绍</w:t>
      </w:r>
      <w:bookmarkEnd w:id="12"/>
    </w:p>
    <w:p w14:paraId="6360E7CD">
      <w:pPr>
        <w:pStyle w:val="77"/>
        <w:numPr>
          <w:ilvl w:val="0"/>
          <w:numId w:val="11"/>
        </w:numPr>
        <w:ind w:left="425" w:leftChars="0" w:hanging="425" w:firstLineChars="0"/>
      </w:pPr>
      <w:r>
        <w:rPr>
          <w:rFonts w:hint="eastAsia"/>
        </w:rPr>
        <w:t>项目名称：济南商用车公司车辆租赁项目</w:t>
      </w:r>
    </w:p>
    <w:p w14:paraId="17A97EAA">
      <w:pPr>
        <w:pStyle w:val="77"/>
        <w:numPr>
          <w:ilvl w:val="0"/>
          <w:numId w:val="11"/>
        </w:numPr>
        <w:ind w:left="425" w:leftChars="0" w:hanging="425" w:firstLineChars="0"/>
      </w:pPr>
      <w:r>
        <w:rPr>
          <w:rFonts w:hint="eastAsia"/>
        </w:rPr>
        <w:t>项目编号：FSCZB2025100077</w:t>
      </w:r>
    </w:p>
    <w:p w14:paraId="5C6CF568">
      <w:pPr>
        <w:pStyle w:val="77"/>
        <w:numPr>
          <w:ilvl w:val="0"/>
          <w:numId w:val="11"/>
        </w:numPr>
        <w:ind w:left="425" w:leftChars="0" w:hanging="425" w:firstLineChars="0"/>
      </w:pPr>
      <w:r>
        <w:rPr>
          <w:rFonts w:hint="eastAsia"/>
        </w:rPr>
        <w:t>招标形式：</w:t>
      </w:r>
      <w:bookmarkStart w:id="13" w:name="_Toc47112482"/>
      <w:r>
        <w:rPr>
          <w:rFonts w:hint="eastAsia"/>
          <w:lang w:val="en-US" w:eastAsia="zh-CN"/>
        </w:rPr>
        <w:t>公开招标</w:t>
      </w:r>
    </w:p>
    <w:p w14:paraId="742B3A80">
      <w:pPr>
        <w:pStyle w:val="77"/>
        <w:numPr>
          <w:ilvl w:val="0"/>
          <w:numId w:val="11"/>
        </w:numPr>
        <w:ind w:left="425" w:leftChars="0" w:hanging="425" w:firstLineChars="0"/>
      </w:pPr>
      <w:r>
        <w:rPr>
          <w:rFonts w:hint="eastAsia"/>
          <w:lang w:val="en-US" w:eastAsia="zh-CN"/>
        </w:rPr>
        <w:t>项目概况：招标租赁</w:t>
      </w:r>
      <w:r>
        <w:rPr>
          <w:rFonts w:hint="eastAsia" w:ascii="仿宋_GB2312" w:hAnsi="宋体" w:eastAsia="仿宋_GB2312" w:cstheme="minorEastAsia"/>
          <w:sz w:val="24"/>
          <w:szCs w:val="24"/>
          <w:lang w:val="en-US" w:eastAsia="zh-CN"/>
        </w:rPr>
        <w:t>2辆使用年限6年内9座柴油客车</w:t>
      </w:r>
    </w:p>
    <w:p w14:paraId="10BC6F77">
      <w:pPr>
        <w:pStyle w:val="77"/>
        <w:numPr>
          <w:ilvl w:val="0"/>
          <w:numId w:val="11"/>
        </w:numPr>
        <w:ind w:left="425" w:leftChars="0" w:hanging="425" w:firstLineChars="0"/>
        <w:rPr>
          <w:rFonts w:hint="default" w:cs="Times New Roman"/>
          <w:highlight w:val="yellow"/>
          <w:u w:val="none"/>
          <w:lang w:val="en-US" w:eastAsia="zh-CN"/>
        </w:rPr>
      </w:pPr>
      <w:r>
        <w:rPr>
          <w:rFonts w:hint="eastAsia"/>
          <w:highlight w:val="yellow"/>
          <w:lang w:val="en-US" w:eastAsia="zh-CN"/>
        </w:rPr>
        <w:t>报价：报价上限：含税7.8408万元；税率：1%</w:t>
      </w:r>
    </w:p>
    <w:p w14:paraId="7BC3DB93">
      <w:pPr>
        <w:pStyle w:val="77"/>
        <w:numPr>
          <w:ilvl w:val="0"/>
          <w:numId w:val="11"/>
        </w:numPr>
        <w:ind w:left="425" w:leftChars="0" w:hanging="425" w:firstLineChars="0"/>
      </w:pPr>
      <w:r>
        <w:rPr>
          <w:rFonts w:hint="eastAsia" w:ascii="宋体" w:hAnsi="Courier New" w:eastAsia="宋体" w:cs="Times New Roman"/>
          <w:highlight w:val="yellow"/>
          <w:lang w:val="en-US" w:eastAsia="zh-CN"/>
        </w:rPr>
        <w:t>招标人信息</w:t>
      </w:r>
      <w:r>
        <w:rPr>
          <w:rFonts w:hint="eastAsia" w:ascii="宋体" w:hAnsi="Courier New" w:eastAsia="宋体" w:cs="Times New Roman"/>
          <w:highlight w:val="none"/>
          <w:lang w:val="en-US" w:eastAsia="zh-CN"/>
        </w:rPr>
        <w:t>：</w:t>
      </w:r>
      <w:r>
        <w:rPr>
          <w:rFonts w:hint="eastAsia" w:cs="Times New Roman"/>
          <w:highlight w:val="none"/>
          <w:lang w:val="en-US" w:eastAsia="zh-CN"/>
        </w:rPr>
        <w:t>李帅威-17</w:t>
      </w:r>
      <w:bookmarkEnd w:id="13"/>
      <w:bookmarkStart w:id="14" w:name="_Toc47976598"/>
      <w:r>
        <w:rPr>
          <w:rFonts w:hint="eastAsia" w:cs="Times New Roman"/>
          <w:highlight w:val="none"/>
          <w:lang w:val="en-US" w:eastAsia="zh-CN"/>
        </w:rPr>
        <w:t>860605079；</w:t>
      </w:r>
      <w:r>
        <w:rPr>
          <w:rFonts w:hint="eastAsia" w:ascii="宋体" w:hAnsi="宋体" w:eastAsia="宋体" w:cs="宋体"/>
          <w:sz w:val="21"/>
          <w:szCs w:val="21"/>
          <w:highlight w:val="none"/>
          <w:lang w:val="en-US" w:eastAsia="zh-CN"/>
        </w:rPr>
        <w:t>高峰-15610119929</w:t>
      </w:r>
    </w:p>
    <w:p w14:paraId="50DC6C75">
      <w:pPr>
        <w:pStyle w:val="77"/>
        <w:numPr>
          <w:ilvl w:val="0"/>
          <w:numId w:val="11"/>
        </w:numPr>
        <w:ind w:left="425" w:leftChars="0" w:hanging="425" w:firstLineChars="0"/>
      </w:pPr>
      <w:r>
        <w:rPr>
          <w:rFonts w:hint="eastAsia"/>
        </w:rPr>
        <w:t>合格的投标人。</w:t>
      </w:r>
      <w:bookmarkEnd w:id="14"/>
    </w:p>
    <w:p w14:paraId="3C8DE851">
      <w:pPr>
        <w:pStyle w:val="74"/>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b w:val="0"/>
          <w:bCs/>
          <w:strike w:val="0"/>
          <w:dstrike w:val="0"/>
          <w:highlight w:val="none"/>
        </w:rPr>
      </w:pPr>
      <w:r>
        <w:rPr>
          <w:rFonts w:hint="eastAsia"/>
          <w:b w:val="0"/>
          <w:bCs/>
          <w:strike w:val="0"/>
          <w:dstrike w:val="0"/>
          <w:highlight w:val="none"/>
        </w:rPr>
        <w:t>投标人须遵守《中华人民共和国招标投标法》及其它有关的法律和法规；为中华人民共和国境内注册的独立法人机构，具有独立承担民事责任能力；</w:t>
      </w:r>
    </w:p>
    <w:p w14:paraId="3A0297CA">
      <w:pPr>
        <w:pStyle w:val="74"/>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rFonts w:hint="eastAsia" w:ascii="宋体" w:hAnsi="Courier New" w:eastAsia="宋体" w:cs="Times New Roman"/>
          <w:b w:val="0"/>
          <w:bCs/>
          <w:strike w:val="0"/>
          <w:dstrike w:val="0"/>
          <w:highlight w:val="none"/>
        </w:rPr>
      </w:pPr>
      <w:r>
        <w:rPr>
          <w:rFonts w:hint="eastAsia" w:ascii="宋体" w:hAnsi="Courier New" w:eastAsia="宋体" w:cs="Times New Roman"/>
          <w:b w:val="0"/>
          <w:bCs/>
          <w:strike w:val="0"/>
          <w:dstrike w:val="0"/>
          <w:highlight w:val="none"/>
        </w:rPr>
        <w:t>拟标投人必须是在中华人民共和国境内注册的独立法人机构，具有独立承担民事责任能力；注册资金不少于</w:t>
      </w:r>
      <w:r>
        <w:rPr>
          <w:rFonts w:hint="eastAsia" w:ascii="宋体" w:hAnsi="Courier New" w:eastAsia="宋体" w:cs="Times New Roman"/>
          <w:b w:val="0"/>
          <w:bCs/>
          <w:strike w:val="0"/>
          <w:dstrike w:val="0"/>
          <w:highlight w:val="yellow"/>
          <w:u w:val="single"/>
          <w:lang w:val="en-US" w:eastAsia="zh-CN"/>
        </w:rPr>
        <w:t xml:space="preserve"> </w:t>
      </w:r>
      <w:r>
        <w:rPr>
          <w:rFonts w:hint="eastAsia" w:cs="Times New Roman"/>
          <w:b w:val="0"/>
          <w:bCs/>
          <w:strike w:val="0"/>
          <w:dstrike w:val="0"/>
          <w:highlight w:val="yellow"/>
          <w:u w:val="single"/>
          <w:lang w:val="en-US" w:eastAsia="zh-CN"/>
        </w:rPr>
        <w:t>200</w:t>
      </w:r>
      <w:r>
        <w:rPr>
          <w:rFonts w:hint="eastAsia" w:ascii="宋体" w:hAnsi="Courier New" w:eastAsia="宋体" w:cs="Times New Roman"/>
          <w:b w:val="0"/>
          <w:bCs/>
          <w:strike w:val="0"/>
          <w:dstrike w:val="0"/>
          <w:highlight w:val="yellow"/>
          <w:u w:val="single"/>
          <w:lang w:val="en-US" w:eastAsia="zh-CN"/>
        </w:rPr>
        <w:t xml:space="preserve"> </w:t>
      </w:r>
      <w:r>
        <w:rPr>
          <w:rFonts w:hint="eastAsia" w:ascii="宋体" w:hAnsi="Courier New" w:eastAsia="宋体" w:cs="Times New Roman"/>
          <w:b w:val="0"/>
          <w:bCs/>
          <w:strike w:val="0"/>
          <w:dstrike w:val="0"/>
          <w:highlight w:val="none"/>
        </w:rPr>
        <w:t>万人民币（或等值其他货币）；公司成立</w:t>
      </w:r>
      <w:r>
        <w:rPr>
          <w:rFonts w:hint="eastAsia" w:ascii="宋体" w:hAnsi="Courier New" w:eastAsia="宋体" w:cs="Times New Roman"/>
          <w:b w:val="0"/>
          <w:bCs/>
          <w:strike w:val="0"/>
          <w:dstrike w:val="0"/>
          <w:highlight w:val="yellow"/>
          <w:u w:val="single"/>
          <w:lang w:val="en-US" w:eastAsia="zh-CN"/>
        </w:rPr>
        <w:t xml:space="preserve">  </w:t>
      </w:r>
      <w:r>
        <w:rPr>
          <w:rFonts w:hint="eastAsia" w:cs="Times New Roman"/>
          <w:b w:val="0"/>
          <w:bCs/>
          <w:strike w:val="0"/>
          <w:dstrike w:val="0"/>
          <w:highlight w:val="yellow"/>
          <w:u w:val="single"/>
          <w:lang w:val="en-US" w:eastAsia="zh-CN"/>
        </w:rPr>
        <w:t>3</w:t>
      </w:r>
      <w:r>
        <w:rPr>
          <w:rFonts w:hint="eastAsia" w:ascii="宋体" w:hAnsi="Courier New" w:eastAsia="宋体" w:cs="Times New Roman"/>
          <w:b w:val="0"/>
          <w:bCs/>
          <w:strike w:val="0"/>
          <w:dstrike w:val="0"/>
          <w:highlight w:val="yellow"/>
          <w:u w:val="single"/>
          <w:lang w:val="en-US" w:eastAsia="zh-CN"/>
        </w:rPr>
        <w:t xml:space="preserve">  </w:t>
      </w:r>
      <w:r>
        <w:rPr>
          <w:rFonts w:hint="eastAsia" w:ascii="宋体" w:hAnsi="Courier New" w:eastAsia="宋体" w:cs="Times New Roman"/>
          <w:b w:val="0"/>
          <w:bCs/>
          <w:strike w:val="0"/>
          <w:dstrike w:val="0"/>
          <w:highlight w:val="none"/>
        </w:rPr>
        <w:t>年以上（以营业执照成立日期到开标当日满</w:t>
      </w:r>
      <w:r>
        <w:rPr>
          <w:rFonts w:hint="eastAsia" w:ascii="宋体" w:hAnsi="Courier New" w:eastAsia="宋体" w:cs="Times New Roman"/>
          <w:b w:val="0"/>
          <w:bCs/>
          <w:strike w:val="0"/>
          <w:dstrike w:val="0"/>
          <w:highlight w:val="yellow"/>
          <w:u w:val="single"/>
          <w:lang w:val="en-US" w:eastAsia="zh-CN"/>
        </w:rPr>
        <w:t xml:space="preserve"> </w:t>
      </w:r>
      <w:r>
        <w:rPr>
          <w:rFonts w:hint="eastAsia" w:cs="Times New Roman"/>
          <w:b w:val="0"/>
          <w:bCs/>
          <w:strike w:val="0"/>
          <w:dstrike w:val="0"/>
          <w:highlight w:val="yellow"/>
          <w:u w:val="single"/>
          <w:lang w:val="en-US" w:eastAsia="zh-CN"/>
        </w:rPr>
        <w:t>3</w:t>
      </w:r>
      <w:r>
        <w:rPr>
          <w:rFonts w:hint="eastAsia" w:ascii="宋体" w:hAnsi="Courier New" w:eastAsia="宋体" w:cs="Times New Roman"/>
          <w:b w:val="0"/>
          <w:bCs/>
          <w:strike w:val="0"/>
          <w:dstrike w:val="0"/>
          <w:highlight w:val="yellow"/>
          <w:u w:val="single"/>
          <w:lang w:val="en-US" w:eastAsia="zh-CN"/>
        </w:rPr>
        <w:t xml:space="preserve"> </w:t>
      </w:r>
      <w:r>
        <w:rPr>
          <w:rFonts w:hint="eastAsia" w:ascii="宋体" w:hAnsi="Courier New" w:eastAsia="宋体" w:cs="Times New Roman"/>
          <w:b w:val="0"/>
          <w:bCs/>
          <w:strike w:val="0"/>
          <w:dstrike w:val="0"/>
          <w:highlight w:val="none"/>
        </w:rPr>
        <w:t>年为准），且经营范围满足招标人需求；并在人员、设备、资金等方面具有承担本项目的能力；</w:t>
      </w:r>
    </w:p>
    <w:p w14:paraId="2B164D82">
      <w:pPr>
        <w:pStyle w:val="74"/>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b w:val="0"/>
          <w:bCs/>
          <w:strike w:val="0"/>
          <w:dstrike w:val="0"/>
          <w:highlight w:val="none"/>
        </w:rPr>
      </w:pPr>
      <w:r>
        <w:rPr>
          <w:rFonts w:hint="eastAsia"/>
          <w:b w:val="0"/>
          <w:bCs/>
          <w:strike w:val="0"/>
          <w:dstrike w:val="0"/>
          <w:highlight w:val="none"/>
        </w:rPr>
        <w:t>投标人须具有良好的商业信誉和健全的财务会计制度，财务状况和市场行为良好。没有处于被有权机关吊销营业执照、吊销资质、停业整顿、取消投标资格以及财产被接管、冻结或进入破产程序等；</w:t>
      </w:r>
    </w:p>
    <w:p w14:paraId="11A84527">
      <w:pPr>
        <w:pStyle w:val="74"/>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b w:val="0"/>
          <w:bCs/>
          <w:strike w:val="0"/>
          <w:dstrike w:val="0"/>
          <w:highlight w:val="none"/>
        </w:rPr>
      </w:pPr>
      <w:r>
        <w:rPr>
          <w:rFonts w:hint="eastAsia"/>
          <w:b w:val="0"/>
          <w:bCs/>
          <w:strike w:val="0"/>
          <w:dstrike w:val="0"/>
          <w:highlight w:val="none"/>
        </w:rPr>
        <w:t>投标人在“信用中国”中未列入联合惩戒失信人名单，且工商行政管理局的《国家企业信用信息公示系统》中查询不存在不良记录；</w:t>
      </w:r>
    </w:p>
    <w:p w14:paraId="7850D9F4">
      <w:pPr>
        <w:pStyle w:val="74"/>
        <w:numPr>
          <w:ilvl w:val="0"/>
          <w:numId w:val="12"/>
        </w:numPr>
        <w:ind w:left="0" w:firstLine="0"/>
        <w:rPr>
          <w:b w:val="0"/>
          <w:bCs/>
        </w:rPr>
      </w:pPr>
      <w:r>
        <w:rPr>
          <w:rFonts w:hint="eastAsia" w:ascii="宋体" w:hAnsi="Courier New" w:eastAsia="宋体" w:cs="Times New Roman"/>
          <w:b w:val="0"/>
          <w:bCs/>
          <w:strike w:val="0"/>
          <w:dstrike w:val="0"/>
          <w:highlight w:val="none"/>
        </w:rPr>
        <w:t>无招标违规、谎报年度报告信息、提供虚假资质资料等行为或其他行政处罚记录；</w:t>
      </w:r>
    </w:p>
    <w:p w14:paraId="0124C8EA">
      <w:pPr>
        <w:pStyle w:val="74"/>
        <w:numPr>
          <w:ilvl w:val="0"/>
          <w:numId w:val="12"/>
        </w:numPr>
        <w:ind w:left="0" w:firstLine="0"/>
        <w:rPr>
          <w:rFonts w:hint="eastAsia" w:ascii="宋体" w:hAnsi="Courier New" w:eastAsia="宋体" w:cs="Times New Roman"/>
          <w:b w:val="0"/>
          <w:bCs/>
          <w:strike w:val="0"/>
          <w:dstrike w:val="0"/>
          <w:highlight w:val="none"/>
        </w:rPr>
      </w:pPr>
      <w:r>
        <w:rPr>
          <w:rFonts w:hint="eastAsia"/>
          <w:b w:val="0"/>
          <w:bCs/>
        </w:rPr>
        <w:t>近三年内在经营活动中无与本项目有关的违法及重大违规情况</w:t>
      </w:r>
      <w:r>
        <w:rPr>
          <w:rFonts w:hint="eastAsia"/>
          <w:b w:val="0"/>
          <w:bCs/>
          <w:lang w:eastAsia="zh-CN"/>
        </w:rPr>
        <w:t>；</w:t>
      </w:r>
    </w:p>
    <w:p w14:paraId="7F71A33C">
      <w:pPr>
        <w:pStyle w:val="74"/>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b w:val="0"/>
          <w:bCs/>
          <w:strike w:val="0"/>
          <w:dstrike w:val="0"/>
          <w:highlight w:val="none"/>
        </w:rPr>
      </w:pPr>
      <w:r>
        <w:rPr>
          <w:rFonts w:hint="eastAsia"/>
          <w:b w:val="0"/>
          <w:bCs/>
          <w:strike w:val="0"/>
          <w:dstrike w:val="0"/>
          <w:highlight w:val="none"/>
        </w:rPr>
        <w:t>投标人没有被列入招标人处《黑名单》（《黑名单》指投标人与招标人在以往或正在进行的合作中，存在招标人认为的违反合同约定或违反法律法规等的失信行为）的；</w:t>
      </w:r>
    </w:p>
    <w:p w14:paraId="45902C3C">
      <w:pPr>
        <w:pStyle w:val="74"/>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b w:val="0"/>
          <w:bCs/>
          <w:strike w:val="0"/>
          <w:dstrike w:val="0"/>
          <w:highlight w:val="none"/>
        </w:rPr>
      </w:pPr>
      <w:r>
        <w:rPr>
          <w:rFonts w:hint="eastAsia"/>
          <w:b w:val="0"/>
          <w:bCs/>
          <w:strike w:val="0"/>
          <w:dstrike w:val="0"/>
          <w:highlight w:val="none"/>
        </w:rPr>
        <w:t>公司经营范围满足招标项目需求；</w:t>
      </w:r>
    </w:p>
    <w:p w14:paraId="46FDC1F4">
      <w:pPr>
        <w:pStyle w:val="74"/>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b w:val="0"/>
          <w:bCs/>
          <w:strike w:val="0"/>
          <w:dstrike w:val="0"/>
          <w:highlight w:val="none"/>
        </w:rPr>
      </w:pPr>
      <w:r>
        <w:rPr>
          <w:rFonts w:hint="eastAsia"/>
          <w:b w:val="0"/>
          <w:bCs/>
          <w:strike w:val="0"/>
          <w:dstrike w:val="0"/>
          <w:highlight w:val="none"/>
        </w:rPr>
        <w:t>投标人须具有履行招标文件所有设备、专业技术等要求的能力；</w:t>
      </w:r>
    </w:p>
    <w:p w14:paraId="10068469">
      <w:pPr>
        <w:pStyle w:val="74"/>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b w:val="0"/>
          <w:bCs/>
          <w:strike w:val="0"/>
          <w:dstrike w:val="0"/>
          <w:highlight w:val="none"/>
        </w:rPr>
      </w:pPr>
      <w:r>
        <w:rPr>
          <w:rFonts w:hint="eastAsia"/>
          <w:b w:val="0"/>
          <w:bCs/>
          <w:strike w:val="0"/>
          <w:dstrike w:val="0"/>
          <w:highlight w:val="none"/>
        </w:rPr>
        <w:t>投标人须有依法缴纳税收和社会保障资金的良好记录；</w:t>
      </w:r>
    </w:p>
    <w:p w14:paraId="651270A8">
      <w:pPr>
        <w:pStyle w:val="74"/>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b w:val="0"/>
          <w:bCs/>
          <w:strike w:val="0"/>
          <w:dstrike w:val="0"/>
          <w:highlight w:val="none"/>
        </w:rPr>
      </w:pPr>
      <w:r>
        <w:rPr>
          <w:rFonts w:hint="eastAsia"/>
          <w:b w:val="0"/>
          <w:bCs/>
          <w:strike w:val="0"/>
          <w:dstrike w:val="0"/>
          <w:highlight w:val="none"/>
        </w:rPr>
        <w:t>具有本次招标货物的供货、安装、售后服务等的相应资质；</w:t>
      </w:r>
    </w:p>
    <w:p w14:paraId="274E20B1">
      <w:pPr>
        <w:pStyle w:val="74"/>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b w:val="0"/>
          <w:bCs/>
          <w:strike w:val="0"/>
          <w:dstrike w:val="0"/>
          <w:highlight w:val="none"/>
        </w:rPr>
      </w:pPr>
      <w:r>
        <w:rPr>
          <w:rFonts w:hint="eastAsia"/>
          <w:b w:val="0"/>
          <w:bCs/>
          <w:strike w:val="0"/>
          <w:dstrike w:val="0"/>
          <w:highlight w:val="none"/>
        </w:rPr>
        <w:t>投标人须负责提供合理的便于运输的包装物，并承担相关费用</w:t>
      </w:r>
      <w:r>
        <w:rPr>
          <w:rFonts w:hint="eastAsia"/>
          <w:b w:val="0"/>
          <w:bCs/>
          <w:strike w:val="0"/>
          <w:dstrike w:val="0"/>
          <w:highlight w:val="none"/>
          <w:lang w:eastAsia="zh-CN"/>
        </w:rPr>
        <w:t>；</w:t>
      </w:r>
    </w:p>
    <w:p w14:paraId="7B48E8FC">
      <w:pPr>
        <w:pStyle w:val="74"/>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b w:val="0"/>
          <w:bCs/>
          <w:strike w:val="0"/>
          <w:dstrike w:val="0"/>
          <w:highlight w:val="none"/>
        </w:rPr>
      </w:pPr>
      <w:r>
        <w:rPr>
          <w:rFonts w:hint="eastAsia"/>
          <w:b w:val="0"/>
          <w:bCs/>
          <w:strike w:val="0"/>
          <w:dstrike w:val="0"/>
          <w:highlight w:val="none"/>
        </w:rPr>
        <w:t>投标人须认可招标人的工作指令，包括节、假日能正常开展工作的要求。</w:t>
      </w:r>
    </w:p>
    <w:p w14:paraId="316F538A">
      <w:pPr>
        <w:pStyle w:val="74"/>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b w:val="0"/>
          <w:bCs/>
          <w:strike w:val="0"/>
          <w:dstrike w:val="0"/>
          <w:highlight w:val="none"/>
        </w:rPr>
      </w:pPr>
      <w:r>
        <w:rPr>
          <w:rFonts w:hint="eastAsia" w:ascii="宋体" w:hAnsi="Courier New" w:eastAsia="宋体" w:cs="Times New Roman"/>
          <w:b w:val="0"/>
          <w:bCs/>
          <w:strike w:val="0"/>
          <w:dstrike w:val="0"/>
          <w:highlight w:val="none"/>
          <w:lang w:val="en-US" w:eastAsia="zh-CN"/>
        </w:rPr>
        <w:t>拟投标人的直接或间接股东、法定代表人、董事、监事、高管非重汽员工及其亲属；</w:t>
      </w:r>
    </w:p>
    <w:p w14:paraId="371EFEB6">
      <w:pPr>
        <w:pStyle w:val="74"/>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b w:val="0"/>
          <w:bCs/>
          <w:strike w:val="0"/>
          <w:dstrike w:val="0"/>
          <w:highlight w:val="none"/>
        </w:rPr>
      </w:pPr>
      <w:r>
        <w:rPr>
          <w:rFonts w:hint="eastAsia"/>
          <w:b w:val="0"/>
          <w:bCs/>
          <w:strike w:val="0"/>
          <w:dstrike w:val="0"/>
          <w:highlight w:val="none"/>
        </w:rPr>
        <w:t>投标人必须是最终投标、签订合同的单位，不得以任何理由将已中标项目以任何形式转包或者分包给其他单位</w:t>
      </w:r>
      <w:r>
        <w:rPr>
          <w:rFonts w:hint="eastAsia"/>
          <w:b w:val="0"/>
          <w:bCs/>
          <w:strike w:val="0"/>
          <w:dstrike w:val="0"/>
          <w:highlight w:val="none"/>
          <w:lang w:eastAsia="zh-CN"/>
        </w:rPr>
        <w:t>；</w:t>
      </w:r>
    </w:p>
    <w:p w14:paraId="3B1E6D00">
      <w:pPr>
        <w:pStyle w:val="74"/>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b/>
          <w:bCs w:val="0"/>
          <w:strike w:val="0"/>
          <w:dstrike w:val="0"/>
          <w:color w:val="FF0000"/>
          <w:highlight w:val="none"/>
        </w:rPr>
      </w:pPr>
      <w:r>
        <w:rPr>
          <w:rFonts w:hint="eastAsia"/>
          <w:b w:val="0"/>
          <w:bCs/>
          <w:strike w:val="0"/>
          <w:dstrike w:val="0"/>
          <w:highlight w:val="none"/>
        </w:rPr>
        <w:t>本次招标项目（</w:t>
      </w:r>
      <w:r>
        <w:rPr>
          <w:rFonts w:hint="eastAsia"/>
          <w:b w:val="0"/>
          <w:bCs/>
          <w:strike w:val="0"/>
          <w:dstrike w:val="0"/>
          <w:highlight w:val="none"/>
          <w:u w:val="none"/>
        </w:rPr>
        <w:t>不接受</w:t>
      </w:r>
      <w:r>
        <w:rPr>
          <w:rFonts w:hint="eastAsia"/>
          <w:b w:val="0"/>
          <w:bCs/>
          <w:strike w:val="0"/>
          <w:dstrike w:val="0"/>
          <w:highlight w:val="none"/>
        </w:rPr>
        <w:t>）联合体投标</w:t>
      </w:r>
      <w:r>
        <w:rPr>
          <w:rFonts w:hint="eastAsia"/>
          <w:b w:val="0"/>
          <w:bCs/>
          <w:strike w:val="0"/>
          <w:dstrike w:val="0"/>
          <w:highlight w:val="none"/>
          <w:lang w:eastAsia="zh-CN"/>
        </w:rPr>
        <w:t>；</w:t>
      </w:r>
    </w:p>
    <w:p w14:paraId="3339A7C9">
      <w:pPr>
        <w:pStyle w:val="74"/>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b w:val="0"/>
          <w:bCs/>
          <w:strike w:val="0"/>
          <w:dstrike w:val="0"/>
          <w:highlight w:val="none"/>
        </w:rPr>
      </w:pPr>
      <w:r>
        <w:rPr>
          <w:rFonts w:hint="eastAsia"/>
          <w:b w:val="0"/>
          <w:bCs/>
          <w:strike w:val="0"/>
          <w:dstrike w:val="0"/>
          <w:highlight w:val="none"/>
        </w:rPr>
        <w:t>法律、行政法规规定的其他条件</w:t>
      </w:r>
      <w:r>
        <w:rPr>
          <w:rFonts w:hint="eastAsia"/>
          <w:b w:val="0"/>
          <w:bCs/>
          <w:strike w:val="0"/>
          <w:dstrike w:val="0"/>
          <w:highlight w:val="none"/>
          <w:lang w:eastAsia="zh-CN"/>
        </w:rPr>
        <w:t>；</w:t>
      </w:r>
    </w:p>
    <w:p w14:paraId="31CA8C38">
      <w:pPr>
        <w:pStyle w:val="73"/>
        <w:rPr>
          <w:rFonts w:hint="eastAsia" w:hAnsi="Courier New" w:cs="Times New Roman"/>
          <w:highlight w:val="none"/>
        </w:rPr>
      </w:pPr>
      <w:r>
        <w:rPr>
          <w:rFonts w:hint="eastAsia" w:hAnsi="Courier New" w:cs="Times New Roman"/>
          <w:highlight w:val="none"/>
        </w:rPr>
        <w:t>招标文件的</w:t>
      </w:r>
      <w:r>
        <w:rPr>
          <w:rFonts w:hint="eastAsia" w:hAnsi="Courier New" w:cs="Times New Roman"/>
          <w:highlight w:val="none"/>
          <w:lang w:val="en-US" w:eastAsia="zh-CN"/>
        </w:rPr>
        <w:t>领取、</w:t>
      </w:r>
      <w:r>
        <w:rPr>
          <w:rFonts w:hint="eastAsia" w:hAnsi="Courier New" w:cs="Times New Roman"/>
          <w:highlight w:val="none"/>
        </w:rPr>
        <w:t>答疑、</w:t>
      </w:r>
      <w:r>
        <w:rPr>
          <w:rFonts w:hint="eastAsia" w:hAnsi="Courier New" w:cs="Times New Roman"/>
          <w:highlight w:val="none"/>
          <w:lang w:val="en-US" w:eastAsia="zh-CN"/>
        </w:rPr>
        <w:t>应标</w:t>
      </w:r>
      <w:r>
        <w:rPr>
          <w:rFonts w:hint="eastAsia" w:hAnsi="Courier New" w:cs="Times New Roman"/>
          <w:highlight w:val="none"/>
        </w:rPr>
        <w:t>及投标报名</w:t>
      </w:r>
    </w:p>
    <w:p w14:paraId="09A92690">
      <w:pPr>
        <w:pStyle w:val="77"/>
        <w:numPr>
          <w:ilvl w:val="0"/>
          <w:numId w:val="13"/>
        </w:numPr>
        <w:ind w:left="425" w:leftChars="0" w:hanging="425" w:firstLineChars="0"/>
        <w:jc w:val="both"/>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发标时间：20</w:t>
      </w:r>
      <w:r>
        <w:rPr>
          <w:rFonts w:hint="eastAsia" w:cs="Times New Roman"/>
          <w:highlight w:val="none"/>
          <w:lang w:val="en-US" w:eastAsia="zh-CN"/>
        </w:rPr>
        <w:t>25</w:t>
      </w:r>
      <w:r>
        <w:rPr>
          <w:rFonts w:hint="eastAsia" w:ascii="宋体" w:hAnsi="Courier New" w:eastAsia="宋体" w:cs="Times New Roman"/>
          <w:highlight w:val="none"/>
          <w:lang w:val="en-US" w:eastAsia="zh-CN"/>
        </w:rPr>
        <w:t>年</w:t>
      </w:r>
      <w:r>
        <w:rPr>
          <w:rFonts w:hint="eastAsia" w:cs="Times New Roman"/>
          <w:highlight w:val="none"/>
          <w:lang w:val="en-US" w:eastAsia="zh-CN"/>
        </w:rPr>
        <w:t>10</w:t>
      </w:r>
      <w:r>
        <w:rPr>
          <w:rFonts w:hint="eastAsia" w:ascii="宋体" w:hAnsi="Courier New" w:eastAsia="宋体" w:cs="Times New Roman"/>
          <w:highlight w:val="none"/>
          <w:lang w:val="en-US" w:eastAsia="zh-CN"/>
        </w:rPr>
        <w:t>月</w:t>
      </w:r>
      <w:r>
        <w:rPr>
          <w:rFonts w:hint="eastAsia" w:cs="Times New Roman"/>
          <w:highlight w:val="none"/>
          <w:lang w:val="en-US" w:eastAsia="zh-CN"/>
        </w:rPr>
        <w:t>20</w:t>
      </w:r>
      <w:r>
        <w:rPr>
          <w:rFonts w:hint="eastAsia" w:ascii="宋体" w:hAnsi="Courier New" w:eastAsia="宋体" w:cs="Times New Roman"/>
          <w:highlight w:val="none"/>
          <w:lang w:val="en-US" w:eastAsia="zh-CN"/>
        </w:rPr>
        <w:t>日</w:t>
      </w:r>
    </w:p>
    <w:p w14:paraId="62084E4B">
      <w:pPr>
        <w:pStyle w:val="77"/>
        <w:numPr>
          <w:ilvl w:val="0"/>
          <w:numId w:val="13"/>
        </w:numPr>
        <w:ind w:left="425" w:leftChars="0" w:hanging="425" w:firstLineChars="0"/>
        <w:jc w:val="both"/>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答疑时间：20</w:t>
      </w:r>
      <w:r>
        <w:rPr>
          <w:rFonts w:hint="eastAsia" w:cs="Times New Roman"/>
          <w:highlight w:val="none"/>
          <w:lang w:val="en-US" w:eastAsia="zh-CN"/>
        </w:rPr>
        <w:t>25</w:t>
      </w:r>
      <w:r>
        <w:rPr>
          <w:rFonts w:hint="eastAsia" w:ascii="宋体" w:hAnsi="Courier New" w:eastAsia="宋体" w:cs="Times New Roman"/>
          <w:highlight w:val="none"/>
          <w:lang w:val="en-US" w:eastAsia="zh-CN"/>
        </w:rPr>
        <w:t>年</w:t>
      </w:r>
      <w:r>
        <w:rPr>
          <w:rFonts w:hint="eastAsia" w:cs="Times New Roman"/>
          <w:highlight w:val="none"/>
          <w:lang w:val="en-US" w:eastAsia="zh-CN"/>
        </w:rPr>
        <w:t>10</w:t>
      </w:r>
      <w:r>
        <w:rPr>
          <w:rFonts w:hint="eastAsia" w:ascii="宋体" w:hAnsi="Courier New" w:eastAsia="宋体" w:cs="Times New Roman"/>
          <w:highlight w:val="none"/>
          <w:lang w:val="en-US" w:eastAsia="zh-CN"/>
        </w:rPr>
        <w:t>月</w:t>
      </w:r>
      <w:r>
        <w:rPr>
          <w:rFonts w:hint="eastAsia" w:cs="Times New Roman"/>
          <w:highlight w:val="none"/>
          <w:lang w:val="en-US" w:eastAsia="zh-CN"/>
        </w:rPr>
        <w:t>31</w:t>
      </w:r>
      <w:r>
        <w:rPr>
          <w:rFonts w:hint="eastAsia" w:ascii="宋体" w:hAnsi="Courier New" w:eastAsia="宋体" w:cs="Times New Roman"/>
          <w:highlight w:val="none"/>
          <w:lang w:val="en-US" w:eastAsia="zh-CN"/>
        </w:rPr>
        <w:t>日前</w:t>
      </w:r>
    </w:p>
    <w:p w14:paraId="62CB87C4">
      <w:pPr>
        <w:pStyle w:val="77"/>
        <w:keepNext w:val="0"/>
        <w:keepLines w:val="0"/>
        <w:pageBreakBefore w:val="0"/>
        <w:widowControl w:val="0"/>
        <w:numPr>
          <w:ilvl w:val="0"/>
          <w:numId w:val="13"/>
        </w:numPr>
        <w:kinsoku/>
        <w:wordWrap/>
        <w:overflowPunct/>
        <w:topLinePunct w:val="0"/>
        <w:autoSpaceDE/>
        <w:autoSpaceDN/>
        <w:bidi w:val="0"/>
        <w:adjustRightInd/>
        <w:snapToGrid/>
        <w:ind w:left="0" w:leftChars="0" w:firstLine="0" w:firstLineChars="0"/>
        <w:jc w:val="both"/>
        <w:textAlignment w:val="auto"/>
        <w:rPr>
          <w:rFonts w:hint="eastAsia" w:cs="Times New Roman"/>
          <w:highlight w:val="none"/>
          <w:lang w:val="en-US" w:eastAsia="zh-CN"/>
        </w:rPr>
      </w:pPr>
      <w:r>
        <w:rPr>
          <w:rFonts w:hint="eastAsia" w:cs="Times New Roman"/>
          <w:highlight w:val="none"/>
          <w:lang w:val="en-US" w:eastAsia="zh-CN"/>
        </w:rPr>
        <w:t>提交疑问</w:t>
      </w:r>
      <w:r>
        <w:rPr>
          <w:rFonts w:hint="eastAsia" w:ascii="宋体" w:hAnsi="Courier New" w:eastAsia="宋体" w:cs="Times New Roman"/>
          <w:highlight w:val="none"/>
          <w:lang w:val="en-US" w:eastAsia="zh-CN"/>
        </w:rPr>
        <w:t>方式</w:t>
      </w:r>
      <w:r>
        <w:rPr>
          <w:rFonts w:hint="eastAsia" w:cs="Times New Roman"/>
          <w:highlight w:val="none"/>
          <w:lang w:val="en-US" w:eastAsia="zh-CN"/>
        </w:rPr>
        <w:t>：建议电话联系（或者将答疑问题以word文件格式发送至联系人邮件内，并电话联系工作人员查收，</w:t>
      </w:r>
      <w:r>
        <w:rPr>
          <w:rFonts w:hint="eastAsia" w:cs="Times New Roman"/>
          <w:b/>
          <w:bCs/>
          <w:highlight w:val="none"/>
          <w:lang w:val="en-US" w:eastAsia="zh-CN"/>
        </w:rPr>
        <w:t>邮件名格式为：XXX公司（五个字以内公司简称）XX项目答疑文件。同时必须在邮件中以文字方式提供投标人全称、投标授权人姓名、联系方式（固定电话、手机、电子邮箱），并提供附件2法定代表人授权委托书。）</w:t>
      </w:r>
    </w:p>
    <w:p w14:paraId="07C0B551">
      <w:pPr>
        <w:pStyle w:val="77"/>
        <w:numPr>
          <w:ilvl w:val="0"/>
          <w:numId w:val="13"/>
        </w:numPr>
        <w:ind w:left="425" w:leftChars="0" w:hanging="425" w:firstLineChars="0"/>
        <w:jc w:val="both"/>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领取答疑、澄清和修改文件时间：20</w:t>
      </w:r>
      <w:r>
        <w:rPr>
          <w:rFonts w:hint="eastAsia" w:cs="Times New Roman"/>
          <w:highlight w:val="none"/>
          <w:lang w:val="en-US" w:eastAsia="zh-CN"/>
        </w:rPr>
        <w:t>25</w:t>
      </w:r>
      <w:r>
        <w:rPr>
          <w:rFonts w:hint="eastAsia" w:ascii="宋体" w:hAnsi="Courier New" w:eastAsia="宋体" w:cs="Times New Roman"/>
          <w:highlight w:val="none"/>
          <w:lang w:val="en-US" w:eastAsia="zh-CN"/>
        </w:rPr>
        <w:t>年</w:t>
      </w:r>
      <w:r>
        <w:rPr>
          <w:rFonts w:hint="eastAsia" w:cs="Times New Roman"/>
          <w:highlight w:val="none"/>
          <w:lang w:val="en-US" w:eastAsia="zh-CN"/>
        </w:rPr>
        <w:t>10</w:t>
      </w:r>
      <w:r>
        <w:rPr>
          <w:rFonts w:hint="eastAsia" w:ascii="宋体" w:hAnsi="Courier New" w:eastAsia="宋体" w:cs="Times New Roman"/>
          <w:highlight w:val="none"/>
          <w:lang w:val="en-US" w:eastAsia="zh-CN"/>
        </w:rPr>
        <w:t>月</w:t>
      </w:r>
      <w:r>
        <w:rPr>
          <w:rFonts w:hint="eastAsia" w:cs="Times New Roman"/>
          <w:highlight w:val="none"/>
          <w:lang w:val="en-US" w:eastAsia="zh-CN"/>
        </w:rPr>
        <w:t>31</w:t>
      </w:r>
      <w:r>
        <w:rPr>
          <w:rFonts w:hint="eastAsia" w:ascii="宋体" w:hAnsi="Courier New" w:eastAsia="宋体" w:cs="Times New Roman"/>
          <w:highlight w:val="none"/>
          <w:lang w:val="en-US" w:eastAsia="zh-CN"/>
        </w:rPr>
        <w:t>日前：</w:t>
      </w:r>
    </w:p>
    <w:p w14:paraId="59AC1516">
      <w:pPr>
        <w:pStyle w:val="77"/>
        <w:keepNext w:val="0"/>
        <w:keepLines w:val="0"/>
        <w:pageBreakBefore w:val="0"/>
        <w:widowControl w:val="0"/>
        <w:numPr>
          <w:ilvl w:val="0"/>
          <w:numId w:val="13"/>
        </w:numPr>
        <w:kinsoku/>
        <w:wordWrap/>
        <w:overflowPunct/>
        <w:topLinePunct w:val="0"/>
        <w:autoSpaceDE/>
        <w:autoSpaceDN/>
        <w:bidi w:val="0"/>
        <w:adjustRightInd/>
        <w:snapToGrid/>
        <w:ind w:left="0" w:leftChars="0" w:firstLine="0"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答疑、澄清和修改文件方式：招标人将以电子邮件的方式将招标文件的答疑澄清文件发送至答疑文件提交时登记的电子邮箱。</w:t>
      </w:r>
    </w:p>
    <w:p w14:paraId="2C7F0CB4">
      <w:pPr>
        <w:pStyle w:val="77"/>
        <w:numPr>
          <w:ilvl w:val="0"/>
          <w:numId w:val="13"/>
        </w:numPr>
        <w:ind w:left="425" w:leftChars="0" w:hanging="425" w:firstLineChars="0"/>
        <w:jc w:val="both"/>
        <w:rPr>
          <w:rFonts w:hint="eastAsia" w:ascii="宋体" w:hAnsi="Courier New" w:eastAsia="宋体" w:cs="Times New Roman"/>
          <w:highlight w:val="yellow"/>
          <w:lang w:val="en-US" w:eastAsia="zh-CN"/>
        </w:rPr>
      </w:pPr>
      <w:r>
        <w:rPr>
          <w:rFonts w:hint="eastAsia" w:ascii="宋体" w:hAnsi="Courier New" w:eastAsia="宋体" w:cs="Times New Roman"/>
          <w:highlight w:val="yellow"/>
          <w:lang w:val="en-US" w:eastAsia="zh-CN"/>
        </w:rPr>
        <w:t>报名方式</w:t>
      </w:r>
      <w:r>
        <w:rPr>
          <w:rFonts w:hint="eastAsia" w:cs="Times New Roman"/>
          <w:highlight w:val="yellow"/>
          <w:lang w:val="en-US" w:eastAsia="zh-CN"/>
        </w:rPr>
        <w:t>：</w:t>
      </w:r>
      <w:r>
        <w:rPr>
          <w:rFonts w:hint="eastAsia" w:cs="Times New Roman"/>
          <w:highlight w:val="none"/>
          <w:lang w:val="en-US" w:eastAsia="zh-CN"/>
        </w:rPr>
        <w:t>重汽e采通系统</w:t>
      </w:r>
    </w:p>
    <w:p w14:paraId="2D48A6E3">
      <w:pPr>
        <w:pStyle w:val="77"/>
        <w:numPr>
          <w:ilvl w:val="0"/>
          <w:numId w:val="13"/>
        </w:numPr>
        <w:ind w:left="425" w:leftChars="0" w:hanging="425" w:firstLineChars="0"/>
        <w:jc w:val="both"/>
        <w:rPr>
          <w:rFonts w:hint="eastAsia" w:ascii="宋体" w:hAnsi="Courier New" w:eastAsia="宋体" w:cs="Times New Roman"/>
          <w:highlight w:val="yellow"/>
          <w:lang w:val="en-US" w:eastAsia="zh-CN"/>
        </w:rPr>
      </w:pPr>
      <w:r>
        <w:rPr>
          <w:rFonts w:hint="eastAsia" w:ascii="宋体" w:hAnsi="Courier New" w:eastAsia="宋体" w:cs="Times New Roman"/>
          <w:highlight w:val="yellow"/>
          <w:lang w:val="en-US" w:eastAsia="zh-CN"/>
        </w:rPr>
        <w:t>应标截止时间</w:t>
      </w:r>
      <w:r>
        <w:rPr>
          <w:rFonts w:hint="eastAsia" w:cs="Times New Roman"/>
          <w:highlight w:val="yellow"/>
          <w:lang w:val="en-US" w:eastAsia="zh-CN"/>
        </w:rPr>
        <w:t>：2025年10月26日17点00分</w:t>
      </w:r>
    </w:p>
    <w:p w14:paraId="0C785EC5">
      <w:pPr>
        <w:pStyle w:val="73"/>
        <w:rPr>
          <w:rFonts w:hint="eastAsia" w:ascii="宋体" w:hAnsi="Courier New" w:eastAsia="宋体" w:cs="Times New Roman"/>
          <w:highlight w:val="none"/>
          <w:lang w:val="en-US" w:eastAsia="zh-CN"/>
        </w:rPr>
      </w:pPr>
      <w:r>
        <w:rPr>
          <w:rFonts w:hint="eastAsia" w:hAnsi="Courier New" w:cs="Times New Roman"/>
          <w:highlight w:val="none"/>
        </w:rPr>
        <w:t>投标文件</w:t>
      </w:r>
      <w:r>
        <w:rPr>
          <w:rFonts w:hint="eastAsia" w:cs="Times New Roman"/>
          <w:highlight w:val="none"/>
          <w:lang w:val="en-US" w:eastAsia="zh-CN"/>
        </w:rPr>
        <w:t>编制</w:t>
      </w:r>
    </w:p>
    <w:p w14:paraId="59493963">
      <w:pPr>
        <w:pStyle w:val="74"/>
        <w:keepNext w:val="0"/>
        <w:keepLines w:val="0"/>
        <w:pageBreakBefore w:val="0"/>
        <w:widowControl w:val="0"/>
        <w:numPr>
          <w:ilvl w:val="0"/>
          <w:numId w:val="14"/>
        </w:numPr>
        <w:kinsoku/>
        <w:wordWrap/>
        <w:overflowPunct/>
        <w:topLinePunct w:val="0"/>
        <w:autoSpaceDE/>
        <w:autoSpaceDN/>
        <w:bidi w:val="0"/>
        <w:adjustRightInd/>
        <w:snapToGrid/>
        <w:ind w:left="0" w:leftChars="0" w:firstLine="0" w:firstLineChars="0"/>
        <w:textAlignment w:val="auto"/>
        <w:rPr>
          <w:b w:val="0"/>
        </w:rPr>
      </w:pPr>
      <w:r>
        <w:rPr>
          <w:rFonts w:hint="eastAsia"/>
          <w:b w:val="0"/>
          <w:lang w:val="en-US" w:eastAsia="zh-CN"/>
        </w:rPr>
        <w:t>投标文件的组成</w:t>
      </w:r>
    </w:p>
    <w:p w14:paraId="5EA04826">
      <w:pPr>
        <w:pStyle w:val="74"/>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Courier New" w:eastAsia="宋体" w:cs="Times New Roman"/>
          <w:b w:val="0"/>
          <w:bCs/>
          <w:highlight w:val="none"/>
          <w:lang w:val="en-US" w:eastAsia="zh-CN"/>
        </w:rPr>
      </w:pPr>
      <w:r>
        <w:rPr>
          <w:rFonts w:hint="eastAsia" w:ascii="宋体" w:hAnsi="Courier New" w:eastAsia="宋体" w:cs="Times New Roman"/>
          <w:b w:val="0"/>
          <w:bCs/>
          <w:highlight w:val="none"/>
          <w:lang w:val="en-US" w:eastAsia="zh-CN"/>
        </w:rPr>
        <w:t>投标人编写的投标文件由《投标文件（资质标）》、《投标文件（商务标）》（开标一览表）文件组成，共计</w:t>
      </w:r>
      <w:r>
        <w:rPr>
          <w:rFonts w:hint="eastAsia" w:ascii="宋体" w:hAnsi="Courier New" w:eastAsia="宋体" w:cs="Times New Roman"/>
          <w:b w:val="0"/>
          <w:bCs/>
          <w:highlight w:val="none"/>
          <w:u w:val="single"/>
          <w:lang w:val="en-US" w:eastAsia="zh-CN"/>
        </w:rPr>
        <w:t xml:space="preserve"> </w:t>
      </w:r>
      <w:r>
        <w:rPr>
          <w:rFonts w:hint="eastAsia" w:cs="Times New Roman"/>
          <w:b w:val="0"/>
          <w:bCs/>
          <w:highlight w:val="none"/>
          <w:u w:val="single"/>
          <w:lang w:val="en-US" w:eastAsia="zh-CN"/>
        </w:rPr>
        <w:t>2</w:t>
      </w:r>
      <w:r>
        <w:rPr>
          <w:rFonts w:hint="eastAsia" w:ascii="宋体" w:hAnsi="Courier New" w:eastAsia="宋体" w:cs="Times New Roman"/>
          <w:b w:val="0"/>
          <w:bCs/>
          <w:highlight w:val="none"/>
          <w:u w:val="single"/>
          <w:lang w:val="en-US" w:eastAsia="zh-CN"/>
        </w:rPr>
        <w:t xml:space="preserve"> </w:t>
      </w:r>
      <w:r>
        <w:rPr>
          <w:rFonts w:hint="eastAsia" w:ascii="宋体" w:hAnsi="Courier New" w:eastAsia="宋体" w:cs="Times New Roman"/>
          <w:b w:val="0"/>
          <w:bCs/>
          <w:highlight w:val="none"/>
          <w:lang w:val="en-US" w:eastAsia="zh-CN"/>
        </w:rPr>
        <w:t>个文件。</w:t>
      </w:r>
    </w:p>
    <w:p w14:paraId="2DD7BA97">
      <w:pPr>
        <w:pStyle w:val="75"/>
        <w:numPr>
          <w:ilvl w:val="0"/>
          <w:numId w:val="15"/>
        </w:numPr>
        <w:ind w:left="425" w:leftChars="0" w:hanging="425" w:firstLineChars="0"/>
        <w:rPr>
          <w:b w:val="0"/>
          <w:bCs/>
          <w:highlight w:val="none"/>
        </w:rPr>
      </w:pPr>
      <w:r>
        <w:rPr>
          <w:rFonts w:hint="eastAsia"/>
          <w:b w:val="0"/>
          <w:bCs/>
          <w:highlight w:val="yellow"/>
        </w:rPr>
        <w:t>资质文件</w:t>
      </w:r>
      <w:r>
        <w:rPr>
          <w:rFonts w:hint="eastAsia"/>
          <w:b w:val="0"/>
          <w:bCs/>
          <w:highlight w:val="yellow"/>
          <w:lang w:eastAsia="zh-CN"/>
        </w:rPr>
        <w:t>（</w:t>
      </w:r>
      <w:r>
        <w:rPr>
          <w:rFonts w:hint="eastAsia"/>
          <w:b w:val="0"/>
          <w:bCs/>
          <w:highlight w:val="yellow"/>
          <w:lang w:val="en-US" w:eastAsia="zh-CN"/>
        </w:rPr>
        <w:t>应标时上传</w:t>
      </w:r>
      <w:r>
        <w:rPr>
          <w:rFonts w:hint="eastAsia"/>
          <w:b w:val="0"/>
          <w:bCs/>
          <w:highlight w:val="yellow"/>
          <w:lang w:eastAsia="zh-CN"/>
        </w:rPr>
        <w:t>）</w:t>
      </w:r>
      <w:r>
        <w:rPr>
          <w:rFonts w:hint="eastAsia"/>
          <w:b w:val="0"/>
          <w:bCs/>
          <w:highlight w:val="none"/>
        </w:rPr>
        <w:t>：</w:t>
      </w:r>
    </w:p>
    <w:p w14:paraId="5FB85AB2">
      <w:pPr>
        <w:pStyle w:val="2"/>
        <w:ind w:firstLine="660" w:firstLineChars="300"/>
        <w:rPr>
          <w:rFonts w:hint="default" w:eastAsia="宋体"/>
          <w:lang w:val="en-US" w:eastAsia="zh-CN"/>
        </w:rPr>
      </w:pPr>
      <w:r>
        <w:rPr>
          <w:rFonts w:hint="eastAsia" w:ascii="宋体" w:hAnsi="宋体" w:eastAsia="宋体" w:cs="宋体"/>
          <w:bCs/>
          <w:color w:val="000000" w:themeColor="text1"/>
          <w:sz w:val="22"/>
          <w:szCs w:val="21"/>
          <w:lang w:val="en-US" w:eastAsia="zh-CN"/>
          <w14:textFill>
            <w14:solidFill>
              <w14:schemeClr w14:val="tx1"/>
            </w14:solidFill>
          </w14:textFill>
        </w:rPr>
        <w:t>法人授权委托书</w:t>
      </w:r>
    </w:p>
    <w:p w14:paraId="55C16A78">
      <w:pPr>
        <w:keepNext w:val="0"/>
        <w:keepLines w:val="0"/>
        <w:pageBreakBefore w:val="0"/>
        <w:widowControl w:val="0"/>
        <w:kinsoku/>
        <w:wordWrap/>
        <w:overflowPunct/>
        <w:topLinePunct w:val="0"/>
        <w:autoSpaceDE/>
        <w:autoSpaceDN/>
        <w:bidi w:val="0"/>
        <w:adjustRightInd w:val="0"/>
        <w:snapToGrid w:val="0"/>
        <w:spacing w:line="240" w:lineRule="atLeast"/>
        <w:ind w:firstLine="570"/>
        <w:jc w:val="left"/>
        <w:textAlignment w:val="auto"/>
        <w:rPr>
          <w:rFonts w:hint="eastAsia" w:ascii="宋体" w:hAnsi="宋体" w:eastAsia="宋体" w:cs="宋体"/>
          <w:bCs/>
          <w:color w:val="000000" w:themeColor="text1"/>
          <w:sz w:val="22"/>
          <w:szCs w:val="21"/>
          <w14:textFill>
            <w14:solidFill>
              <w14:schemeClr w14:val="tx1"/>
            </w14:solidFill>
          </w14:textFill>
        </w:rPr>
      </w:pPr>
    </w:p>
    <w:p w14:paraId="0307D18E">
      <w:pPr>
        <w:keepNext w:val="0"/>
        <w:keepLines w:val="0"/>
        <w:pageBreakBefore w:val="0"/>
        <w:widowControl w:val="0"/>
        <w:kinsoku/>
        <w:wordWrap/>
        <w:overflowPunct/>
        <w:topLinePunct w:val="0"/>
        <w:autoSpaceDE/>
        <w:autoSpaceDN/>
        <w:bidi w:val="0"/>
        <w:adjustRightInd w:val="0"/>
        <w:snapToGrid w:val="0"/>
        <w:spacing w:line="240" w:lineRule="atLeast"/>
        <w:ind w:firstLine="570"/>
        <w:jc w:val="left"/>
        <w:textAlignment w:val="auto"/>
        <w:rPr>
          <w:rFonts w:hint="eastAsia" w:ascii="宋体" w:hAnsi="宋体" w:eastAsia="宋体" w:cs="宋体"/>
          <w:bCs/>
          <w:color w:val="000000" w:themeColor="text1"/>
          <w:sz w:val="22"/>
          <w:szCs w:val="21"/>
          <w14:textFill>
            <w14:solidFill>
              <w14:schemeClr w14:val="tx1"/>
            </w14:solidFill>
          </w14:textFill>
        </w:rPr>
      </w:pPr>
      <w:r>
        <w:rPr>
          <w:rFonts w:hint="eastAsia" w:ascii="宋体" w:hAnsi="宋体" w:eastAsia="宋体" w:cs="宋体"/>
          <w:bCs/>
          <w:color w:val="000000" w:themeColor="text1"/>
          <w:sz w:val="22"/>
          <w:szCs w:val="21"/>
          <w14:textFill>
            <w14:solidFill>
              <w14:schemeClr w14:val="tx1"/>
            </w14:solidFill>
          </w14:textFill>
        </w:rPr>
        <w:t>1、具有相关物流、车辆运营租赁资质；</w:t>
      </w:r>
    </w:p>
    <w:p w14:paraId="7E02DE9D">
      <w:pPr>
        <w:keepNext w:val="0"/>
        <w:keepLines w:val="0"/>
        <w:pageBreakBefore w:val="0"/>
        <w:widowControl w:val="0"/>
        <w:kinsoku/>
        <w:wordWrap/>
        <w:overflowPunct/>
        <w:topLinePunct w:val="0"/>
        <w:autoSpaceDE/>
        <w:autoSpaceDN/>
        <w:bidi w:val="0"/>
        <w:adjustRightInd w:val="0"/>
        <w:snapToGrid w:val="0"/>
        <w:spacing w:line="240" w:lineRule="atLeast"/>
        <w:ind w:firstLine="570"/>
        <w:jc w:val="left"/>
        <w:textAlignment w:val="auto"/>
        <w:rPr>
          <w:rFonts w:hint="eastAsia" w:ascii="宋体" w:hAnsi="宋体" w:eastAsia="宋体" w:cs="宋体"/>
          <w:bCs/>
          <w:color w:val="000000" w:themeColor="text1"/>
          <w:sz w:val="22"/>
          <w:szCs w:val="21"/>
          <w14:textFill>
            <w14:solidFill>
              <w14:schemeClr w14:val="tx1"/>
            </w14:solidFill>
          </w14:textFill>
        </w:rPr>
      </w:pPr>
      <w:r>
        <w:rPr>
          <w:rFonts w:hint="eastAsia" w:ascii="宋体" w:hAnsi="宋体" w:eastAsia="宋体" w:cs="宋体"/>
          <w:bCs/>
          <w:color w:val="000000" w:themeColor="text1"/>
          <w:sz w:val="22"/>
          <w:szCs w:val="21"/>
          <w14:textFill>
            <w14:solidFill>
              <w14:schemeClr w14:val="tx1"/>
            </w14:solidFill>
          </w14:textFill>
        </w:rPr>
        <w:t>2、公司注册资本不少于</w:t>
      </w:r>
      <w:r>
        <w:rPr>
          <w:rFonts w:hint="eastAsia" w:ascii="宋体" w:hAnsi="宋体" w:eastAsia="宋体" w:cs="宋体"/>
          <w:bCs/>
          <w:color w:val="000000" w:themeColor="text1"/>
          <w:sz w:val="22"/>
          <w:szCs w:val="21"/>
          <w:lang w:val="en-US" w:eastAsia="zh-CN"/>
          <w14:textFill>
            <w14:solidFill>
              <w14:schemeClr w14:val="tx1"/>
            </w14:solidFill>
          </w14:textFill>
        </w:rPr>
        <w:t>二百</w:t>
      </w:r>
      <w:r>
        <w:rPr>
          <w:rFonts w:hint="eastAsia" w:ascii="宋体" w:hAnsi="宋体" w:eastAsia="宋体" w:cs="宋体"/>
          <w:bCs/>
          <w:color w:val="000000" w:themeColor="text1"/>
          <w:sz w:val="22"/>
          <w:szCs w:val="21"/>
          <w14:textFill>
            <w14:solidFill>
              <w14:schemeClr w14:val="tx1"/>
            </w14:solidFill>
          </w14:textFill>
        </w:rPr>
        <w:t>万元（人民币）；</w:t>
      </w:r>
    </w:p>
    <w:p w14:paraId="55BD46D8">
      <w:pPr>
        <w:keepNext w:val="0"/>
        <w:keepLines w:val="0"/>
        <w:pageBreakBefore w:val="0"/>
        <w:widowControl w:val="0"/>
        <w:kinsoku/>
        <w:wordWrap/>
        <w:overflowPunct/>
        <w:topLinePunct w:val="0"/>
        <w:autoSpaceDE/>
        <w:autoSpaceDN/>
        <w:bidi w:val="0"/>
        <w:adjustRightInd w:val="0"/>
        <w:snapToGrid w:val="0"/>
        <w:spacing w:line="240" w:lineRule="atLeast"/>
        <w:ind w:firstLine="570"/>
        <w:jc w:val="left"/>
        <w:textAlignment w:val="auto"/>
        <w:rPr>
          <w:rFonts w:hint="eastAsia" w:ascii="宋体" w:hAnsi="宋体" w:eastAsia="宋体" w:cs="宋体"/>
          <w:bCs/>
          <w:color w:val="000000" w:themeColor="text1"/>
          <w:sz w:val="22"/>
          <w:szCs w:val="21"/>
          <w14:textFill>
            <w14:solidFill>
              <w14:schemeClr w14:val="tx1"/>
            </w14:solidFill>
          </w14:textFill>
        </w:rPr>
      </w:pPr>
      <w:r>
        <w:rPr>
          <w:rFonts w:hint="eastAsia" w:ascii="宋体" w:hAnsi="宋体" w:cs="宋体"/>
          <w:bCs/>
          <w:color w:val="000000" w:themeColor="text1"/>
          <w:sz w:val="22"/>
          <w:szCs w:val="21"/>
          <w:lang w:val="en-US" w:eastAsia="zh-CN"/>
          <w14:textFill>
            <w14:solidFill>
              <w14:schemeClr w14:val="tx1"/>
            </w14:solidFill>
          </w14:textFill>
        </w:rPr>
        <w:t>3</w:t>
      </w:r>
      <w:r>
        <w:rPr>
          <w:rFonts w:hint="eastAsia" w:ascii="宋体" w:hAnsi="宋体" w:eastAsia="宋体" w:cs="宋体"/>
          <w:bCs/>
          <w:color w:val="000000" w:themeColor="text1"/>
          <w:sz w:val="22"/>
          <w:szCs w:val="21"/>
          <w14:textFill>
            <w14:solidFill>
              <w14:schemeClr w14:val="tx1"/>
            </w14:solidFill>
          </w14:textFill>
        </w:rPr>
        <w:t>、</w:t>
      </w:r>
      <w:r>
        <w:rPr>
          <w:rFonts w:hint="eastAsia" w:ascii="宋体" w:hAnsi="宋体" w:cs="宋体"/>
          <w:bCs/>
          <w:color w:val="000000" w:themeColor="text1"/>
          <w:sz w:val="22"/>
          <w:szCs w:val="21"/>
          <w:lang w:val="en-US" w:eastAsia="zh-CN"/>
          <w14:textFill>
            <w14:solidFill>
              <w14:schemeClr w14:val="tx1"/>
            </w14:solidFill>
          </w14:textFill>
        </w:rPr>
        <w:t>提供</w:t>
      </w:r>
      <w:r>
        <w:rPr>
          <w:rFonts w:hint="eastAsia" w:ascii="宋体" w:hAnsi="宋体" w:eastAsia="宋体" w:cs="宋体"/>
          <w:bCs/>
          <w:color w:val="000000" w:themeColor="text1"/>
          <w:sz w:val="22"/>
          <w:szCs w:val="21"/>
          <w14:textFill>
            <w14:solidFill>
              <w14:schemeClr w14:val="tx1"/>
            </w14:solidFill>
          </w14:textFill>
        </w:rPr>
        <w:t>具有三年以上的相关工作经历和成功的类似项目案例；</w:t>
      </w:r>
    </w:p>
    <w:p w14:paraId="2587195E">
      <w:pPr>
        <w:keepNext w:val="0"/>
        <w:keepLines w:val="0"/>
        <w:pageBreakBefore w:val="0"/>
        <w:widowControl w:val="0"/>
        <w:kinsoku/>
        <w:wordWrap/>
        <w:overflowPunct/>
        <w:topLinePunct w:val="0"/>
        <w:autoSpaceDE/>
        <w:autoSpaceDN/>
        <w:bidi w:val="0"/>
        <w:adjustRightInd w:val="0"/>
        <w:snapToGrid w:val="0"/>
        <w:spacing w:line="240" w:lineRule="atLeast"/>
        <w:ind w:firstLine="570"/>
        <w:jc w:val="left"/>
        <w:textAlignment w:val="auto"/>
        <w:rPr>
          <w:rFonts w:hint="eastAsia" w:ascii="宋体" w:hAnsi="宋体" w:eastAsia="宋体" w:cs="宋体"/>
          <w:bCs/>
          <w:color w:val="000000" w:themeColor="text1"/>
          <w:sz w:val="22"/>
          <w:szCs w:val="21"/>
          <w14:textFill>
            <w14:solidFill>
              <w14:schemeClr w14:val="tx1"/>
            </w14:solidFill>
          </w14:textFill>
        </w:rPr>
      </w:pPr>
      <w:r>
        <w:rPr>
          <w:rFonts w:hint="eastAsia" w:ascii="宋体" w:hAnsi="宋体" w:eastAsia="宋体" w:cs="宋体"/>
          <w:bCs/>
          <w:color w:val="000000" w:themeColor="text1"/>
          <w:sz w:val="22"/>
          <w:szCs w:val="21"/>
          <w14:textFill>
            <w14:solidFill>
              <w14:schemeClr w14:val="tx1"/>
            </w14:solidFill>
          </w14:textFill>
        </w:rPr>
        <w:t>4、在社会上和重汽集团内的其它招标过程中没有不良行为记录；</w:t>
      </w:r>
    </w:p>
    <w:p w14:paraId="142DE963">
      <w:pPr>
        <w:keepNext w:val="0"/>
        <w:keepLines w:val="0"/>
        <w:pageBreakBefore w:val="0"/>
        <w:widowControl w:val="0"/>
        <w:kinsoku/>
        <w:wordWrap/>
        <w:overflowPunct/>
        <w:topLinePunct w:val="0"/>
        <w:autoSpaceDE/>
        <w:autoSpaceDN/>
        <w:bidi w:val="0"/>
        <w:adjustRightInd w:val="0"/>
        <w:snapToGrid w:val="0"/>
        <w:spacing w:line="240" w:lineRule="atLeast"/>
        <w:ind w:firstLine="570"/>
        <w:jc w:val="left"/>
        <w:textAlignment w:val="auto"/>
        <w:rPr>
          <w:rFonts w:hint="eastAsia" w:ascii="宋体" w:hAnsi="宋体" w:eastAsia="宋体" w:cs="宋体"/>
          <w:bCs/>
          <w:color w:val="000000" w:themeColor="text1"/>
          <w:sz w:val="22"/>
          <w:szCs w:val="21"/>
          <w14:textFill>
            <w14:solidFill>
              <w14:schemeClr w14:val="tx1"/>
            </w14:solidFill>
          </w14:textFill>
        </w:rPr>
      </w:pPr>
      <w:r>
        <w:rPr>
          <w:rFonts w:hint="eastAsia" w:ascii="宋体" w:hAnsi="宋体" w:eastAsia="宋体" w:cs="宋体"/>
          <w:bCs/>
          <w:color w:val="000000" w:themeColor="text1"/>
          <w:sz w:val="22"/>
          <w:szCs w:val="21"/>
          <w:lang w:val="en-US" w:eastAsia="zh-CN"/>
          <w14:textFill>
            <w14:solidFill>
              <w14:schemeClr w14:val="tx1"/>
            </w14:solidFill>
          </w14:textFill>
        </w:rPr>
        <w:t>5、</w:t>
      </w:r>
      <w:r>
        <w:rPr>
          <w:rFonts w:hint="eastAsia" w:ascii="宋体" w:hAnsi="宋体" w:eastAsia="宋体" w:cs="宋体"/>
          <w:bCs/>
          <w:color w:val="000000" w:themeColor="text1"/>
          <w:sz w:val="22"/>
          <w:szCs w:val="21"/>
          <w14:textFill>
            <w14:solidFill>
              <w14:schemeClr w14:val="tx1"/>
            </w14:solidFill>
          </w14:textFill>
        </w:rPr>
        <w:t>在“国家企业信用信息公示系统”、“中国执行信息公开网”、“信用中国”、“天眼查”“裁判文书网”等信息平台中，无行政处罚及失信记录等信息；</w:t>
      </w:r>
      <w:r>
        <w:rPr>
          <w:rFonts w:hint="eastAsia" w:ascii="宋体" w:hAnsi="宋体" w:eastAsia="宋体" w:cs="宋体"/>
          <w:bCs/>
          <w:color w:val="000000" w:themeColor="text1"/>
          <w:sz w:val="22"/>
          <w:szCs w:val="21"/>
          <w14:textFill>
            <w14:solidFill>
              <w14:schemeClr w14:val="tx1"/>
            </w14:solidFill>
          </w14:textFill>
        </w:rPr>
        <w:br w:type="textWrapping"/>
      </w:r>
      <w:r>
        <w:rPr>
          <w:rFonts w:hint="eastAsia" w:ascii="宋体" w:hAnsi="宋体" w:eastAsia="宋体" w:cs="宋体"/>
          <w:bCs/>
          <w:color w:val="000000" w:themeColor="text1"/>
          <w:sz w:val="22"/>
          <w:szCs w:val="21"/>
          <w:lang w:val="en-US" w:eastAsia="zh-CN"/>
          <w14:textFill>
            <w14:solidFill>
              <w14:schemeClr w14:val="tx1"/>
            </w14:solidFill>
          </w14:textFill>
        </w:rPr>
        <w:t xml:space="preserve">    6、</w:t>
      </w:r>
      <w:r>
        <w:rPr>
          <w:rFonts w:hint="eastAsia" w:ascii="宋体" w:hAnsi="宋体" w:eastAsia="宋体" w:cs="宋体"/>
          <w:bCs/>
          <w:color w:val="000000" w:themeColor="text1"/>
          <w:sz w:val="22"/>
          <w:szCs w:val="21"/>
          <w14:textFill>
            <w14:solidFill>
              <w14:schemeClr w14:val="tx1"/>
            </w14:solidFill>
          </w14:textFill>
        </w:rPr>
        <w:t>无招标违规、谎报年度报告信息、提供虚假资质资料等行为或其他行政处罚记录；</w:t>
      </w:r>
    </w:p>
    <w:p w14:paraId="1BD58E7F">
      <w:pPr>
        <w:pStyle w:val="2"/>
        <w:rPr>
          <w:rFonts w:hint="eastAsia" w:ascii="宋体" w:hAnsi="宋体" w:eastAsia="宋体" w:cs="宋体"/>
          <w:bCs/>
          <w:color w:val="000000" w:themeColor="text1"/>
          <w:sz w:val="22"/>
          <w:szCs w:val="21"/>
          <w:lang w:val="en-US" w:eastAsia="zh-CN"/>
          <w14:textFill>
            <w14:solidFill>
              <w14:schemeClr w14:val="tx1"/>
            </w14:solidFill>
          </w14:textFill>
        </w:rPr>
      </w:pPr>
      <w:r>
        <w:rPr>
          <w:rFonts w:hint="eastAsia" w:ascii="宋体" w:hAnsi="宋体" w:eastAsia="宋体" w:cs="宋体"/>
          <w:bCs/>
          <w:color w:val="000000" w:themeColor="text1"/>
          <w:sz w:val="22"/>
          <w:szCs w:val="21"/>
          <w:lang w:val="en-US" w:eastAsia="zh-CN"/>
          <w14:textFill>
            <w14:solidFill>
              <w14:schemeClr w14:val="tx1"/>
            </w14:solidFill>
          </w14:textFill>
        </w:rPr>
        <w:t>注：需要盖章</w:t>
      </w:r>
    </w:p>
    <w:p w14:paraId="4E3403C8">
      <w:pPr>
        <w:pStyle w:val="2"/>
        <w:rPr>
          <w:rFonts w:hint="default" w:ascii="宋体" w:hAnsi="宋体" w:eastAsia="宋体" w:cs="宋体"/>
          <w:bCs/>
          <w:color w:val="000000" w:themeColor="text1"/>
          <w:sz w:val="22"/>
          <w:szCs w:val="21"/>
          <w:lang w:val="en-US" w:eastAsia="zh-CN"/>
          <w14:textFill>
            <w14:solidFill>
              <w14:schemeClr w14:val="tx1"/>
            </w14:solidFill>
          </w14:textFill>
        </w:rPr>
      </w:pPr>
      <w:r>
        <w:rPr>
          <w:rFonts w:hint="eastAsia" w:ascii="宋体" w:hAnsi="宋体" w:eastAsia="宋体" w:cs="宋体"/>
          <w:bCs/>
          <w:color w:val="000000" w:themeColor="text1"/>
          <w:sz w:val="22"/>
          <w:szCs w:val="21"/>
          <w:lang w:val="en-US" w:eastAsia="zh-CN"/>
          <w14:textFill>
            <w14:solidFill>
              <w14:schemeClr w14:val="tx1"/>
            </w14:solidFill>
          </w14:textFill>
        </w:rPr>
        <w:t>（4，5，6上传说明函即可）</w:t>
      </w:r>
    </w:p>
    <w:p w14:paraId="0FCAA68A">
      <w:pPr>
        <w:pStyle w:val="76"/>
        <w:keepNext w:val="0"/>
        <w:keepLines w:val="0"/>
        <w:pageBreakBefore w:val="0"/>
        <w:widowControl w:val="0"/>
        <w:numPr>
          <w:ilvl w:val="0"/>
          <w:numId w:val="16"/>
        </w:numPr>
        <w:kinsoku/>
        <w:wordWrap/>
        <w:overflowPunct/>
        <w:topLinePunct w:val="0"/>
        <w:autoSpaceDE/>
        <w:autoSpaceDN/>
        <w:bidi w:val="0"/>
        <w:adjustRightInd/>
        <w:snapToGrid/>
        <w:ind w:left="10" w:leftChars="0" w:firstLine="0"/>
        <w:textAlignment w:val="auto"/>
        <w:rPr>
          <w:b w:val="0"/>
          <w:bCs/>
          <w:highlight w:val="none"/>
        </w:rPr>
      </w:pPr>
      <w:r>
        <w:rPr>
          <w:rFonts w:hint="eastAsia"/>
          <w:b w:val="0"/>
          <w:bCs/>
          <w:highlight w:val="none"/>
        </w:rPr>
        <w:t>对于投标人资质审核不通过的，招标人有权拒绝其投标。</w:t>
      </w:r>
    </w:p>
    <w:p w14:paraId="47175D6D">
      <w:pPr>
        <w:pStyle w:val="75"/>
        <w:numPr>
          <w:ilvl w:val="0"/>
          <w:numId w:val="15"/>
        </w:numPr>
        <w:ind w:left="425" w:leftChars="0" w:hanging="425" w:firstLineChars="0"/>
        <w:rPr>
          <w:rFonts w:hint="eastAsia" w:cs="Times New Roman"/>
          <w:b w:val="0"/>
          <w:bCs/>
          <w:highlight w:val="yellow"/>
        </w:rPr>
      </w:pPr>
      <w:r>
        <w:rPr>
          <w:rFonts w:hint="eastAsia" w:cs="Times New Roman"/>
          <w:b w:val="0"/>
          <w:bCs/>
          <w:highlight w:val="yellow"/>
        </w:rPr>
        <w:t>商务标：</w:t>
      </w:r>
    </w:p>
    <w:p w14:paraId="1FEC8CF2">
      <w:pPr>
        <w:pStyle w:val="76"/>
        <w:keepNext w:val="0"/>
        <w:keepLines w:val="0"/>
        <w:pageBreakBefore w:val="0"/>
        <w:widowControl w:val="0"/>
        <w:numPr>
          <w:ilvl w:val="0"/>
          <w:numId w:val="17"/>
        </w:numPr>
        <w:kinsoku/>
        <w:wordWrap/>
        <w:overflowPunct/>
        <w:topLinePunct w:val="0"/>
        <w:autoSpaceDE/>
        <w:autoSpaceDN/>
        <w:bidi w:val="0"/>
        <w:adjustRightInd/>
        <w:snapToGrid/>
        <w:ind w:left="425" w:leftChars="0" w:hanging="425" w:firstLineChars="0"/>
        <w:textAlignment w:val="auto"/>
        <w:rPr>
          <w:b w:val="0"/>
          <w:bCs/>
          <w:highlight w:val="none"/>
        </w:rPr>
      </w:pPr>
      <w:r>
        <w:rPr>
          <w:rFonts w:hint="eastAsia"/>
          <w:b w:val="0"/>
          <w:bCs/>
          <w:highlight w:val="none"/>
          <w:lang w:val="en-US" w:eastAsia="zh-CN"/>
        </w:rPr>
        <w:t>开标一览表</w:t>
      </w:r>
    </w:p>
    <w:p w14:paraId="0DFA5CBE">
      <w:pPr>
        <w:pStyle w:val="76"/>
        <w:numPr>
          <w:ilvl w:val="0"/>
          <w:numId w:val="17"/>
        </w:numPr>
        <w:ind w:left="425" w:leftChars="0" w:hanging="425" w:firstLineChars="0"/>
        <w:rPr>
          <w:b w:val="0"/>
          <w:bCs/>
          <w:highlight w:val="none"/>
        </w:rPr>
      </w:pPr>
      <w:r>
        <w:rPr>
          <w:rFonts w:hint="eastAsia"/>
          <w:b w:val="0"/>
          <w:bCs/>
          <w:highlight w:val="none"/>
        </w:rPr>
        <w:t>投标函（格式见附件）;</w:t>
      </w:r>
    </w:p>
    <w:p w14:paraId="53DECED4">
      <w:pPr>
        <w:pStyle w:val="76"/>
        <w:keepNext w:val="0"/>
        <w:keepLines w:val="0"/>
        <w:pageBreakBefore w:val="0"/>
        <w:widowControl w:val="0"/>
        <w:numPr>
          <w:ilvl w:val="0"/>
          <w:numId w:val="16"/>
        </w:numPr>
        <w:kinsoku/>
        <w:wordWrap/>
        <w:overflowPunct/>
        <w:topLinePunct w:val="0"/>
        <w:autoSpaceDE/>
        <w:autoSpaceDN/>
        <w:bidi w:val="0"/>
        <w:adjustRightInd/>
        <w:snapToGrid/>
        <w:ind w:left="10" w:leftChars="0" w:firstLine="0"/>
        <w:textAlignment w:val="auto"/>
        <w:rPr>
          <w:rFonts w:hint="default" w:cs="Times New Roman"/>
          <w:b w:val="0"/>
          <w:bCs/>
          <w:highlight w:val="none"/>
          <w:lang w:val="en-US" w:eastAsia="zh-CN"/>
        </w:rPr>
      </w:pPr>
      <w:r>
        <w:rPr>
          <w:rFonts w:hint="eastAsia" w:cs="Times New Roman"/>
          <w:b w:val="0"/>
          <w:bCs/>
          <w:highlight w:val="none"/>
          <w:lang w:val="en-US" w:eastAsia="zh-CN"/>
        </w:rPr>
        <w:t>商务报价注意内容：</w:t>
      </w:r>
      <w:r>
        <w:rPr>
          <w:rFonts w:hint="eastAsia" w:cs="Times New Roman"/>
          <w:b w:val="0"/>
          <w:bCs/>
          <w:highlight w:val="none"/>
        </w:rPr>
        <w:t>最高投标限价（招标控制价）：人民币</w:t>
      </w:r>
      <w:r>
        <w:rPr>
          <w:rFonts w:hint="eastAsia" w:cs="Times New Roman"/>
          <w:b w:val="0"/>
          <w:bCs/>
          <w:highlight w:val="yellow"/>
          <w:u w:val="single"/>
          <w:lang w:val="en-US" w:eastAsia="zh-CN"/>
        </w:rPr>
        <w:t xml:space="preserve"> 7.8408 </w:t>
      </w:r>
      <w:r>
        <w:rPr>
          <w:rFonts w:hint="eastAsia" w:cs="Times New Roman"/>
          <w:b w:val="0"/>
          <w:bCs/>
          <w:highlight w:val="none"/>
        </w:rPr>
        <w:t>万元（含</w:t>
      </w:r>
      <w:r>
        <w:rPr>
          <w:rFonts w:hint="eastAsia" w:cs="Times New Roman"/>
          <w:b w:val="0"/>
          <w:bCs/>
          <w:highlight w:val="yellow"/>
          <w:u w:val="single"/>
          <w:lang w:val="en-US" w:eastAsia="zh-CN"/>
        </w:rPr>
        <w:t xml:space="preserve">  1 </w:t>
      </w:r>
      <w:r>
        <w:rPr>
          <w:rFonts w:hint="eastAsia" w:cs="Times New Roman"/>
          <w:b w:val="0"/>
          <w:bCs/>
          <w:highlight w:val="none"/>
        </w:rPr>
        <w:t>%增值税），超过投标限价无法投标。</w:t>
      </w:r>
    </w:p>
    <w:p w14:paraId="70E2A45F">
      <w:pPr>
        <w:pStyle w:val="74"/>
        <w:keepNext w:val="0"/>
        <w:keepLines w:val="0"/>
        <w:pageBreakBefore w:val="0"/>
        <w:widowControl w:val="0"/>
        <w:numPr>
          <w:ilvl w:val="0"/>
          <w:numId w:val="14"/>
        </w:numPr>
        <w:kinsoku/>
        <w:wordWrap/>
        <w:overflowPunct/>
        <w:topLinePunct w:val="0"/>
        <w:autoSpaceDE/>
        <w:autoSpaceDN/>
        <w:bidi w:val="0"/>
        <w:adjustRightInd/>
        <w:snapToGrid/>
        <w:ind w:left="0" w:leftChars="0" w:firstLine="0" w:firstLineChars="0"/>
        <w:textAlignment w:val="auto"/>
        <w:rPr>
          <w:rFonts w:hint="eastAsia" w:cs="Times New Roman"/>
          <w:b w:val="0"/>
          <w:lang w:val="en-US" w:eastAsia="zh-CN"/>
        </w:rPr>
      </w:pPr>
      <w:r>
        <w:rPr>
          <w:rFonts w:hint="eastAsia" w:cs="Times New Roman"/>
          <w:b w:val="0"/>
          <w:lang w:val="en-US" w:eastAsia="zh-CN"/>
        </w:rPr>
        <w:t>投标文件的投递</w:t>
      </w:r>
    </w:p>
    <w:p w14:paraId="776A71A0">
      <w:pPr>
        <w:pStyle w:val="76"/>
        <w:numPr>
          <w:ilvl w:val="0"/>
          <w:numId w:val="18"/>
        </w:numPr>
        <w:ind w:left="425" w:leftChars="0" w:hanging="425" w:firstLineChars="0"/>
        <w:rPr>
          <w:rFonts w:hint="eastAsia" w:ascii="宋体" w:hAnsi="Courier New" w:eastAsia="宋体" w:cs="Times New Roman"/>
          <w:b w:val="0"/>
          <w:bCs/>
          <w:highlight w:val="none"/>
          <w:lang w:val="en-US" w:eastAsia="zh-CN"/>
        </w:rPr>
      </w:pPr>
      <w:r>
        <w:rPr>
          <w:rFonts w:hint="eastAsia" w:ascii="宋体" w:hAnsi="Courier New" w:eastAsia="宋体" w:cs="Times New Roman"/>
          <w:b w:val="0"/>
          <w:bCs/>
          <w:highlight w:val="none"/>
          <w:lang w:val="en-US" w:eastAsia="zh-CN"/>
        </w:rPr>
        <w:t>投标方式：</w:t>
      </w:r>
      <w:r>
        <w:rPr>
          <w:rFonts w:hint="eastAsia" w:cs="Times New Roman"/>
          <w:b w:val="0"/>
          <w:bCs/>
          <w:highlight w:val="none"/>
          <w:lang w:val="en-US" w:eastAsia="zh-CN"/>
        </w:rPr>
        <w:t>重汽e采通系统投标</w:t>
      </w:r>
    </w:p>
    <w:p w14:paraId="430BD106">
      <w:pPr>
        <w:pStyle w:val="76"/>
        <w:numPr>
          <w:ilvl w:val="0"/>
          <w:numId w:val="18"/>
        </w:numPr>
        <w:ind w:left="425" w:leftChars="0" w:hanging="425" w:firstLineChars="0"/>
        <w:rPr>
          <w:rFonts w:hint="eastAsia" w:ascii="宋体" w:hAnsi="Courier New" w:eastAsia="宋体" w:cs="Times New Roman"/>
          <w:b w:val="0"/>
          <w:bCs/>
          <w:highlight w:val="none"/>
        </w:rPr>
      </w:pPr>
      <w:r>
        <w:rPr>
          <w:rFonts w:hint="eastAsia" w:ascii="宋体" w:hAnsi="Courier New" w:eastAsia="宋体" w:cs="Times New Roman"/>
          <w:b w:val="0"/>
          <w:bCs/>
          <w:highlight w:val="none"/>
          <w:lang w:val="en-US" w:eastAsia="zh-CN"/>
        </w:rPr>
        <w:t>邮寄地址：</w:t>
      </w:r>
      <w:r>
        <w:rPr>
          <w:rFonts w:hint="eastAsia" w:cs="Times New Roman"/>
          <w:b w:val="0"/>
          <w:bCs/>
          <w:highlight w:val="none"/>
          <w:lang w:val="en-US" w:eastAsia="zh-CN"/>
        </w:rPr>
        <w:t>济南市历城区华奥路777号重汽科技大厦</w:t>
      </w:r>
    </w:p>
    <w:p w14:paraId="2079F016">
      <w:pPr>
        <w:pStyle w:val="76"/>
        <w:numPr>
          <w:ilvl w:val="0"/>
          <w:numId w:val="18"/>
        </w:numPr>
        <w:ind w:left="425" w:leftChars="0" w:hanging="425" w:firstLineChars="0"/>
        <w:rPr>
          <w:rFonts w:hint="eastAsia" w:ascii="宋体" w:hAnsi="Courier New" w:eastAsia="宋体" w:cs="Times New Roman"/>
          <w:b w:val="0"/>
          <w:bCs/>
          <w:highlight w:val="yellow"/>
          <w:lang w:val="en-US" w:eastAsia="zh-CN"/>
        </w:rPr>
      </w:pPr>
      <w:r>
        <w:rPr>
          <w:rFonts w:hint="eastAsia" w:ascii="宋体" w:hAnsi="Courier New" w:eastAsia="宋体" w:cs="Times New Roman"/>
          <w:b w:val="0"/>
          <w:bCs/>
          <w:highlight w:val="yellow"/>
          <w:lang w:val="en-US" w:eastAsia="zh-CN"/>
        </w:rPr>
        <w:t>联系人及联系方式：</w:t>
      </w:r>
      <w:r>
        <w:rPr>
          <w:rFonts w:hint="eastAsia" w:cs="Times New Roman"/>
          <w:b w:val="0"/>
          <w:bCs/>
          <w:highlight w:val="none"/>
          <w:lang w:val="en-US" w:eastAsia="zh-CN"/>
        </w:rPr>
        <w:t>商务联系人：李帅威-17860605079；技术联系人：</w:t>
      </w:r>
      <w:r>
        <w:rPr>
          <w:rFonts w:hint="eastAsia" w:ascii="宋体" w:hAnsi="宋体" w:eastAsia="宋体" w:cs="宋体"/>
          <w:sz w:val="21"/>
          <w:szCs w:val="21"/>
          <w:highlight w:val="none"/>
          <w:lang w:val="en-US" w:eastAsia="zh-CN"/>
        </w:rPr>
        <w:t>张卫波-15253846000</w:t>
      </w:r>
    </w:p>
    <w:p w14:paraId="4AAA3F9B">
      <w:pPr>
        <w:pStyle w:val="76"/>
        <w:numPr>
          <w:ilvl w:val="0"/>
          <w:numId w:val="18"/>
        </w:numPr>
        <w:ind w:left="425" w:leftChars="0" w:hanging="425" w:firstLineChars="0"/>
        <w:rPr>
          <w:rFonts w:hint="eastAsia" w:ascii="宋体" w:hAnsi="Courier New" w:eastAsia="宋体" w:cs="Times New Roman"/>
          <w:b w:val="0"/>
          <w:bCs/>
          <w:highlight w:val="none"/>
          <w:lang w:val="en-US" w:eastAsia="zh-CN"/>
        </w:rPr>
      </w:pPr>
      <w:r>
        <w:rPr>
          <w:rFonts w:hint="eastAsia" w:ascii="宋体" w:hAnsi="Courier New" w:eastAsia="宋体" w:cs="Times New Roman"/>
          <w:b w:val="0"/>
          <w:bCs/>
          <w:highlight w:val="none"/>
          <w:lang w:val="en-US" w:eastAsia="zh-CN"/>
        </w:rPr>
        <w:t>投标文件递交截止时间：</w:t>
      </w:r>
      <w:r>
        <w:rPr>
          <w:rFonts w:hint="eastAsia" w:ascii="宋体" w:hAnsi="Courier New" w:eastAsia="宋体" w:cs="Times New Roman"/>
          <w:b w:val="0"/>
          <w:bCs/>
          <w:highlight w:val="yellow"/>
          <w:lang w:val="en-US" w:eastAsia="zh-CN"/>
        </w:rPr>
        <w:t>20</w:t>
      </w:r>
      <w:r>
        <w:rPr>
          <w:rFonts w:hint="eastAsia" w:cs="Times New Roman"/>
          <w:b w:val="0"/>
          <w:bCs/>
          <w:highlight w:val="yellow"/>
          <w:lang w:val="en-US" w:eastAsia="zh-CN"/>
        </w:rPr>
        <w:t>25年11</w:t>
      </w:r>
      <w:r>
        <w:rPr>
          <w:rFonts w:hint="eastAsia" w:ascii="宋体" w:hAnsi="Courier New" w:eastAsia="宋体" w:cs="Times New Roman"/>
          <w:b w:val="0"/>
          <w:bCs/>
          <w:highlight w:val="yellow"/>
          <w:lang w:val="en-US" w:eastAsia="zh-CN"/>
        </w:rPr>
        <w:t>月</w:t>
      </w:r>
      <w:r>
        <w:rPr>
          <w:rFonts w:hint="eastAsia" w:cs="Times New Roman"/>
          <w:b w:val="0"/>
          <w:bCs/>
          <w:highlight w:val="yellow"/>
          <w:lang w:val="en-US" w:eastAsia="zh-CN"/>
        </w:rPr>
        <w:t>17</w:t>
      </w:r>
      <w:r>
        <w:rPr>
          <w:rFonts w:hint="eastAsia" w:ascii="宋体" w:hAnsi="Courier New" w:eastAsia="宋体" w:cs="Times New Roman"/>
          <w:b w:val="0"/>
          <w:bCs/>
          <w:highlight w:val="yellow"/>
          <w:lang w:val="en-US" w:eastAsia="zh-CN"/>
        </w:rPr>
        <w:t>日</w:t>
      </w:r>
      <w:r>
        <w:rPr>
          <w:rFonts w:hint="eastAsia" w:cs="Times New Roman"/>
          <w:b w:val="0"/>
          <w:bCs/>
          <w:highlight w:val="yellow"/>
          <w:lang w:val="en-US" w:eastAsia="zh-CN"/>
        </w:rPr>
        <w:t>9点00分</w:t>
      </w:r>
    </w:p>
    <w:p w14:paraId="25974AAC">
      <w:pPr>
        <w:pStyle w:val="73"/>
        <w:rPr>
          <w:rFonts w:hint="eastAsia" w:hAnsi="Courier New" w:cs="Times New Roman"/>
          <w:highlight w:val="none"/>
        </w:rPr>
      </w:pPr>
      <w:bookmarkStart w:id="15" w:name="_Toc47976601"/>
      <w:r>
        <w:rPr>
          <w:rFonts w:hint="eastAsia" w:hAnsi="Courier New" w:cs="Times New Roman"/>
          <w:highlight w:val="none"/>
        </w:rPr>
        <w:t>投标保证金</w:t>
      </w:r>
      <w:r>
        <w:rPr>
          <w:rFonts w:hint="eastAsia" w:hAnsi="Courier New" w:cs="Times New Roman"/>
          <w:highlight w:val="none"/>
          <w:lang w:val="en-US" w:eastAsia="zh-CN"/>
        </w:rPr>
        <w:t>收取</w:t>
      </w:r>
      <w:r>
        <w:rPr>
          <w:rFonts w:hint="eastAsia" w:hAnsi="Courier New" w:cs="Times New Roman"/>
          <w:highlight w:val="none"/>
          <w:lang w:eastAsia="zh-CN"/>
        </w:rPr>
        <w:t>、</w:t>
      </w:r>
      <w:r>
        <w:rPr>
          <w:rFonts w:hint="eastAsia" w:hAnsi="Courier New" w:cs="Times New Roman"/>
          <w:highlight w:val="none"/>
          <w:lang w:val="en-US" w:eastAsia="zh-CN"/>
        </w:rPr>
        <w:t>缴纳</w:t>
      </w:r>
      <w:r>
        <w:rPr>
          <w:rFonts w:hint="eastAsia" w:hAnsi="Courier New" w:cs="Times New Roman"/>
          <w:highlight w:val="none"/>
        </w:rPr>
        <w:t>有效期</w:t>
      </w:r>
      <w:r>
        <w:rPr>
          <w:rFonts w:hint="eastAsia" w:hAnsi="Courier New" w:cs="Times New Roman"/>
          <w:highlight w:val="none"/>
          <w:lang w:val="en-US" w:eastAsia="zh-CN"/>
        </w:rPr>
        <w:t>及罚没</w:t>
      </w:r>
    </w:p>
    <w:p w14:paraId="071E67B8">
      <w:pPr>
        <w:pStyle w:val="73"/>
        <w:numPr>
          <w:ilvl w:val="0"/>
          <w:numId w:val="19"/>
        </w:numPr>
        <w:ind w:leftChars="0"/>
        <w:rPr>
          <w:rFonts w:hint="eastAsia" w:ascii="宋体" w:hAnsi="宋体" w:eastAsia="宋体" w:cs="宋体"/>
          <w:b w:val="0"/>
          <w:bCs w:val="0"/>
          <w:sz w:val="21"/>
          <w:szCs w:val="21"/>
          <w:highlight w:val="none"/>
          <w:u w:val="single"/>
          <w:lang w:val="en-US" w:eastAsia="zh-CN"/>
        </w:rPr>
      </w:pPr>
      <w:r>
        <w:rPr>
          <w:rFonts w:hint="eastAsia" w:ascii="宋体" w:hAnsi="宋体" w:eastAsia="宋体" w:cs="宋体"/>
          <w:b w:val="0"/>
          <w:bCs w:val="0"/>
          <w:sz w:val="21"/>
          <w:szCs w:val="21"/>
          <w:highlight w:val="none"/>
        </w:rPr>
        <w:t>投标保证金的缴纳</w:t>
      </w:r>
    </w:p>
    <w:p w14:paraId="021ADBC0">
      <w:pPr>
        <w:pStyle w:val="73"/>
        <w:numPr>
          <w:ilvl w:val="0"/>
          <w:numId w:val="20"/>
        </w:numPr>
        <w:ind w:left="425" w:leftChars="0" w:hanging="425" w:firstLineChars="0"/>
        <w:rPr>
          <w:rFonts w:hint="eastAsia" w:ascii="宋体" w:hAnsi="宋体" w:eastAsia="宋体" w:cs="宋体"/>
          <w:b w:val="0"/>
          <w:bCs w:val="0"/>
          <w:sz w:val="21"/>
          <w:szCs w:val="21"/>
          <w:highlight w:val="none"/>
          <w:u w:val="single"/>
          <w:lang w:val="en-US" w:eastAsia="zh-CN"/>
        </w:rPr>
      </w:pPr>
      <w:r>
        <w:rPr>
          <w:rFonts w:hint="eastAsia" w:ascii="宋体" w:hAnsi="宋体" w:eastAsia="宋体" w:cs="宋体"/>
          <w:b w:val="0"/>
          <w:bCs w:val="0"/>
          <w:sz w:val="21"/>
          <w:szCs w:val="21"/>
          <w:highlight w:val="none"/>
        </w:rPr>
        <w:t>投标保证金</w:t>
      </w:r>
      <w:r>
        <w:rPr>
          <w:rFonts w:hint="eastAsia" w:ascii="宋体" w:hAnsi="宋体" w:eastAsia="宋体" w:cs="宋体"/>
          <w:b w:val="0"/>
          <w:bCs w:val="0"/>
          <w:sz w:val="21"/>
          <w:szCs w:val="21"/>
          <w:highlight w:val="none"/>
          <w:lang w:val="en-US" w:eastAsia="zh-CN"/>
        </w:rPr>
        <w:t>的缴纳</w:t>
      </w:r>
      <w:r>
        <w:rPr>
          <w:rFonts w:hint="eastAsia" w:ascii="宋体" w:hAnsi="宋体" w:eastAsia="宋体" w:cs="宋体"/>
          <w:b w:val="0"/>
          <w:bCs w:val="0"/>
          <w:sz w:val="21"/>
          <w:szCs w:val="21"/>
          <w:highlight w:val="none"/>
        </w:rPr>
        <w:t>形式：</w:t>
      </w:r>
      <w:r>
        <w:rPr>
          <w:rFonts w:hint="eastAsia" w:ascii="宋体" w:hAnsi="宋体" w:eastAsia="宋体" w:cs="宋体"/>
          <w:b w:val="0"/>
          <w:bCs w:val="0"/>
          <w:sz w:val="21"/>
          <w:szCs w:val="21"/>
          <w:highlight w:val="none"/>
          <w:u w:val="single"/>
          <w:lang w:val="en-US" w:eastAsia="zh-CN"/>
        </w:rPr>
        <w:t>提交银行投标保函或从银行基本账户转账</w:t>
      </w:r>
    </w:p>
    <w:p w14:paraId="04CD311F">
      <w:pPr>
        <w:pStyle w:val="73"/>
        <w:numPr>
          <w:ilvl w:val="0"/>
          <w:numId w:val="20"/>
        </w:numPr>
        <w:ind w:left="425" w:leftChars="0" w:hanging="425" w:firstLineChars="0"/>
        <w:rPr>
          <w:rFonts w:hint="default" w:ascii="宋体" w:hAnsi="宋体" w:eastAsia="宋体" w:cs="宋体"/>
          <w:b w:val="0"/>
          <w:bCs w:val="0"/>
          <w:sz w:val="21"/>
          <w:szCs w:val="21"/>
          <w:highlight w:val="yellow"/>
          <w:u w:val="single"/>
          <w:lang w:val="en-US" w:eastAsia="zh-CN"/>
        </w:rPr>
      </w:pPr>
      <w:r>
        <w:rPr>
          <w:rFonts w:hint="eastAsia" w:ascii="宋体" w:hAnsi="宋体" w:eastAsia="宋体" w:cs="宋体"/>
          <w:b w:val="0"/>
          <w:bCs w:val="0"/>
          <w:sz w:val="21"/>
          <w:szCs w:val="21"/>
          <w:highlight w:val="none"/>
        </w:rPr>
        <w:t>投标保证金的金额：人民币</w:t>
      </w:r>
      <w:r>
        <w:rPr>
          <w:rFonts w:hint="eastAsia" w:ascii="宋体" w:hAnsi="宋体" w:eastAsia="宋体" w:cs="宋体"/>
          <w:b w:val="0"/>
          <w:bCs w:val="0"/>
          <w:sz w:val="21"/>
          <w:szCs w:val="21"/>
          <w:highlight w:val="yellow"/>
          <w:u w:val="single"/>
          <w:lang w:val="en-US" w:eastAsia="zh-CN"/>
        </w:rPr>
        <w:t xml:space="preserve"> 5000    </w:t>
      </w:r>
      <w:r>
        <w:rPr>
          <w:rFonts w:hint="eastAsia" w:ascii="宋体" w:hAnsi="宋体" w:eastAsia="宋体" w:cs="宋体"/>
          <w:b w:val="0"/>
          <w:bCs w:val="0"/>
          <w:sz w:val="21"/>
          <w:szCs w:val="21"/>
          <w:highlight w:val="none"/>
        </w:rPr>
        <w:t>元</w:t>
      </w:r>
    </w:p>
    <w:p w14:paraId="03C9A881">
      <w:pPr>
        <w:pStyle w:val="73"/>
        <w:numPr>
          <w:ilvl w:val="0"/>
          <w:numId w:val="0"/>
        </w:numPr>
        <w:ind w:leftChars="0"/>
        <w:rPr>
          <w:rFonts w:hint="default" w:ascii="宋体" w:hAnsi="宋体" w:eastAsia="宋体" w:cs="宋体"/>
          <w:b w:val="0"/>
          <w:bCs w:val="0"/>
          <w:sz w:val="21"/>
          <w:szCs w:val="21"/>
          <w:highlight w:val="yellow"/>
          <w:u w:val="single"/>
          <w:lang w:val="en-US" w:eastAsia="zh-CN"/>
        </w:rPr>
      </w:pPr>
      <w:r>
        <w:rPr>
          <w:rFonts w:ascii="宋体" w:hAnsi="宋体" w:eastAsia="宋体" w:cs="宋体"/>
          <w:sz w:val="24"/>
          <w:szCs w:val="24"/>
        </w:rPr>
        <w:t>保证金收款账号：</w:t>
      </w:r>
      <w:r>
        <w:rPr>
          <w:rFonts w:ascii="宋体" w:hAnsi="宋体" w:eastAsia="宋体" w:cs="宋体"/>
          <w:sz w:val="24"/>
          <w:szCs w:val="24"/>
        </w:rPr>
        <w:br w:type="textWrapping"/>
      </w:r>
      <w:r>
        <w:rPr>
          <w:rFonts w:ascii="宋体" w:hAnsi="宋体" w:eastAsia="宋体" w:cs="宋体"/>
          <w:sz w:val="24"/>
          <w:szCs w:val="24"/>
        </w:rPr>
        <w:t>单位名称：中国重汽集团济南动力有限公司</w:t>
      </w:r>
      <w:r>
        <w:rPr>
          <w:rFonts w:ascii="宋体" w:hAnsi="宋体" w:eastAsia="宋体" w:cs="宋体"/>
          <w:sz w:val="24"/>
          <w:szCs w:val="24"/>
        </w:rPr>
        <w:br w:type="textWrapping"/>
      </w:r>
      <w:r>
        <w:rPr>
          <w:rFonts w:ascii="宋体" w:hAnsi="宋体" w:eastAsia="宋体" w:cs="宋体"/>
          <w:sz w:val="24"/>
          <w:szCs w:val="24"/>
        </w:rPr>
        <w:t>收款账号：37001616508050150300</w:t>
      </w:r>
      <w:r>
        <w:rPr>
          <w:rFonts w:ascii="宋体" w:hAnsi="宋体" w:eastAsia="宋体" w:cs="宋体"/>
          <w:sz w:val="24"/>
          <w:szCs w:val="24"/>
        </w:rPr>
        <w:br w:type="textWrapping"/>
      </w:r>
      <w:r>
        <w:rPr>
          <w:rFonts w:ascii="宋体" w:hAnsi="宋体" w:eastAsia="宋体" w:cs="宋体"/>
          <w:sz w:val="24"/>
          <w:szCs w:val="24"/>
        </w:rPr>
        <w:t>开户行名称：中国建设银行股份有限公司济南天桥支行</w:t>
      </w:r>
      <w:r>
        <w:rPr>
          <w:rFonts w:ascii="宋体" w:hAnsi="宋体" w:eastAsia="宋体" w:cs="宋体"/>
          <w:sz w:val="24"/>
          <w:szCs w:val="24"/>
        </w:rPr>
        <w:br w:type="textWrapping"/>
      </w:r>
      <w:r>
        <w:rPr>
          <w:rFonts w:ascii="宋体" w:hAnsi="宋体" w:eastAsia="宋体" w:cs="宋体"/>
          <w:sz w:val="24"/>
          <w:szCs w:val="24"/>
        </w:rPr>
        <w:t>开户行行号：105451000362</w:t>
      </w:r>
    </w:p>
    <w:p w14:paraId="1591D62C">
      <w:pPr>
        <w:pStyle w:val="76"/>
        <w:keepNext w:val="0"/>
        <w:keepLines w:val="0"/>
        <w:pageBreakBefore w:val="0"/>
        <w:widowControl w:val="0"/>
        <w:numPr>
          <w:ilvl w:val="0"/>
          <w:numId w:val="16"/>
        </w:numPr>
        <w:kinsoku/>
        <w:wordWrap/>
        <w:overflowPunct/>
        <w:topLinePunct w:val="0"/>
        <w:autoSpaceDE/>
        <w:autoSpaceDN/>
        <w:bidi w:val="0"/>
        <w:adjustRightInd/>
        <w:snapToGrid/>
        <w:ind w:left="10" w:leftChars="0" w:firstLine="0"/>
        <w:textAlignment w:val="auto"/>
        <w:rPr>
          <w:rFonts w:hint="eastAsia" w:cs="Times New Roman"/>
          <w:b w:val="0"/>
          <w:bCs/>
          <w:highlight w:val="none"/>
          <w:lang w:val="en-US" w:eastAsia="zh-CN"/>
        </w:rPr>
      </w:pPr>
      <w:r>
        <w:rPr>
          <w:rFonts w:hint="eastAsia" w:cs="Times New Roman"/>
          <w:b w:val="0"/>
          <w:bCs/>
          <w:highlight w:val="none"/>
          <w:lang w:val="en-US" w:eastAsia="zh-CN"/>
        </w:rPr>
        <w:t>转账附言：公司名称+项目名称+投标保证金。</w:t>
      </w:r>
    </w:p>
    <w:p w14:paraId="5568414C">
      <w:pPr>
        <w:pStyle w:val="73"/>
        <w:numPr>
          <w:ilvl w:val="0"/>
          <w:numId w:val="0"/>
        </w:numPr>
        <w:ind w:left="425" w:leftChars="0" w:hanging="425" w:firstLineChars="0"/>
        <w:rPr>
          <w:rFonts w:hint="eastAsia" w:ascii="宋体" w:hAnsi="宋体" w:eastAsia="宋体" w:cs="宋体"/>
          <w:b w:val="0"/>
          <w:bCs w:val="0"/>
          <w:sz w:val="21"/>
          <w:szCs w:val="21"/>
          <w:highlight w:val="none"/>
        </w:rPr>
      </w:pPr>
      <w:r>
        <w:rPr>
          <w:rFonts w:hint="default" w:ascii="宋体" w:hAnsi="宋体" w:eastAsia="宋体" w:cs="宋体"/>
          <w:b w:val="0"/>
          <w:bCs w:val="0"/>
          <w:kern w:val="2"/>
          <w:sz w:val="21"/>
          <w:szCs w:val="21"/>
          <w:lang w:val="en-US" w:eastAsia="zh-CN" w:bidi="ar-SA"/>
        </w:rPr>
        <w:t>(</w:t>
      </w:r>
      <w:r>
        <w:rPr>
          <w:rFonts w:hint="eastAsia" w:ascii="宋体" w:hAnsi="宋体" w:eastAsia="宋体" w:cs="宋体"/>
          <w:b w:val="0"/>
          <w:bCs w:val="0"/>
          <w:kern w:val="2"/>
          <w:sz w:val="21"/>
          <w:szCs w:val="21"/>
          <w:lang w:val="en-US" w:eastAsia="zh-CN" w:bidi="ar-SA"/>
        </w:rPr>
        <w:t>4</w:t>
      </w:r>
      <w:r>
        <w:rPr>
          <w:rFonts w:hint="default" w:ascii="宋体" w:hAnsi="宋体" w:eastAsia="宋体" w:cs="宋体"/>
          <w:b w:val="0"/>
          <w:bCs w:val="0"/>
          <w:kern w:val="2"/>
          <w:sz w:val="21"/>
          <w:szCs w:val="21"/>
          <w:lang w:val="en-US" w:eastAsia="zh-CN" w:bidi="ar-SA"/>
        </w:rPr>
        <w:t>)</w:t>
      </w:r>
      <w:r>
        <w:rPr>
          <w:rFonts w:hint="eastAsia" w:ascii="宋体" w:hAnsi="宋体" w:eastAsia="宋体" w:cs="宋体"/>
          <w:b w:val="0"/>
          <w:bCs w:val="0"/>
          <w:sz w:val="21"/>
          <w:szCs w:val="21"/>
          <w:highlight w:val="none"/>
        </w:rPr>
        <w:t>保证金缴纳截止时间：202</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年</w:t>
      </w:r>
      <w:r>
        <w:rPr>
          <w:rFonts w:hint="eastAsia" w:ascii="宋体" w:hAnsi="宋体" w:eastAsia="宋体" w:cs="宋体"/>
          <w:b w:val="0"/>
          <w:bCs w:val="0"/>
          <w:sz w:val="21"/>
          <w:szCs w:val="21"/>
          <w:highlight w:val="none"/>
          <w:lang w:val="en-US" w:eastAsia="zh-CN"/>
        </w:rPr>
        <w:t>11</w:t>
      </w:r>
      <w:r>
        <w:rPr>
          <w:rFonts w:hint="eastAsia" w:ascii="宋体" w:hAnsi="宋体" w:eastAsia="宋体" w:cs="宋体"/>
          <w:b w:val="0"/>
          <w:bCs w:val="0"/>
          <w:sz w:val="21"/>
          <w:szCs w:val="21"/>
          <w:highlight w:val="none"/>
        </w:rPr>
        <w:t>月</w:t>
      </w:r>
      <w:r>
        <w:rPr>
          <w:rFonts w:hint="eastAsia" w:ascii="宋体" w:hAnsi="宋体" w:eastAsia="宋体" w:cs="宋体"/>
          <w:b w:val="0"/>
          <w:bCs w:val="0"/>
          <w:sz w:val="21"/>
          <w:szCs w:val="21"/>
          <w:highlight w:val="none"/>
          <w:lang w:val="en-US" w:eastAsia="zh-CN"/>
        </w:rPr>
        <w:t>10</w:t>
      </w:r>
      <w:r>
        <w:rPr>
          <w:rFonts w:hint="eastAsia" w:ascii="宋体" w:hAnsi="宋体" w:eastAsia="宋体" w:cs="宋体"/>
          <w:b w:val="0"/>
          <w:bCs w:val="0"/>
          <w:sz w:val="21"/>
          <w:szCs w:val="21"/>
          <w:highlight w:val="none"/>
        </w:rPr>
        <w:t>日</w:t>
      </w:r>
      <w:r>
        <w:rPr>
          <w:rFonts w:hint="eastAsia" w:ascii="宋体" w:hAnsi="宋体" w:eastAsia="宋体" w:cs="宋体"/>
          <w:b w:val="0"/>
          <w:bCs w:val="0"/>
          <w:sz w:val="21"/>
          <w:szCs w:val="21"/>
          <w:highlight w:val="none"/>
          <w:lang w:val="en-US" w:eastAsia="zh-CN"/>
        </w:rPr>
        <w:t>17</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00</w:t>
      </w:r>
      <w:r>
        <w:rPr>
          <w:rFonts w:hint="eastAsia" w:ascii="宋体" w:hAnsi="宋体" w:eastAsia="宋体" w:cs="宋体"/>
          <w:b w:val="0"/>
          <w:bCs w:val="0"/>
          <w:sz w:val="21"/>
          <w:szCs w:val="21"/>
          <w:highlight w:val="none"/>
        </w:rPr>
        <w:t>前</w:t>
      </w:r>
    </w:p>
    <w:p w14:paraId="4C2C93DA">
      <w:pPr>
        <w:pStyle w:val="73"/>
        <w:keepNext w:val="0"/>
        <w:keepLines w:val="0"/>
        <w:pageBreakBefore w:val="0"/>
        <w:widowControl w:val="0"/>
        <w:numPr>
          <w:ilvl w:val="0"/>
          <w:numId w:val="19"/>
        </w:numPr>
        <w:kinsoku/>
        <w:wordWrap/>
        <w:overflowPunct/>
        <w:topLinePunct w:val="0"/>
        <w:autoSpaceDE/>
        <w:autoSpaceDN/>
        <w:bidi w:val="0"/>
        <w:adjustRightInd/>
        <w:snapToGrid/>
        <w:ind w:left="0" w:leftChars="0" w:firstLine="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选择</w:t>
      </w:r>
      <w:r>
        <w:rPr>
          <w:rFonts w:hint="eastAsia" w:ascii="宋体" w:hAnsi="宋体" w:eastAsia="宋体" w:cs="宋体"/>
          <w:b w:val="0"/>
          <w:bCs w:val="0"/>
          <w:sz w:val="21"/>
          <w:szCs w:val="21"/>
          <w:highlight w:val="none"/>
        </w:rPr>
        <w:t>提交银行投标保函的</w:t>
      </w:r>
      <w:r>
        <w:rPr>
          <w:rFonts w:hint="eastAsia" w:ascii="宋体" w:hAnsi="宋体" w:eastAsia="宋体" w:cs="宋体"/>
          <w:b w:val="0"/>
          <w:bCs w:val="0"/>
          <w:sz w:val="21"/>
          <w:szCs w:val="21"/>
          <w:highlight w:val="none"/>
          <w:lang w:val="en-US" w:eastAsia="zh-CN"/>
        </w:rPr>
        <w:t>拟</w:t>
      </w:r>
      <w:r>
        <w:rPr>
          <w:rFonts w:hint="eastAsia" w:ascii="宋体" w:hAnsi="宋体" w:eastAsia="宋体" w:cs="宋体"/>
          <w:b w:val="0"/>
          <w:bCs w:val="0"/>
          <w:sz w:val="21"/>
          <w:szCs w:val="21"/>
          <w:highlight w:val="none"/>
        </w:rPr>
        <w:t>投标人，应在开标时提交投标保函正本，作为《投标文件》的一部分，该投标保函应是不可撤销的“见索即付”保函，保函有效期应满足投标有效期要求，</w:t>
      </w:r>
      <w:r>
        <w:rPr>
          <w:rFonts w:hint="eastAsia" w:ascii="宋体" w:hAnsi="宋体" w:eastAsia="宋体" w:cs="宋体"/>
          <w:b w:val="0"/>
          <w:bCs w:val="0"/>
          <w:sz w:val="21"/>
          <w:szCs w:val="21"/>
          <w:highlight w:val="none"/>
          <w:lang w:val="en-US" w:eastAsia="zh-CN"/>
        </w:rPr>
        <w:t>由招标人</w:t>
      </w:r>
      <w:r>
        <w:rPr>
          <w:rFonts w:hint="eastAsia" w:ascii="宋体" w:hAnsi="宋体" w:eastAsia="宋体" w:cs="宋体"/>
          <w:b w:val="0"/>
          <w:bCs w:val="0"/>
          <w:sz w:val="21"/>
          <w:szCs w:val="21"/>
          <w:highlight w:val="none"/>
        </w:rPr>
        <w:t>留存保函正本</w:t>
      </w:r>
      <w:r>
        <w:rPr>
          <w:rFonts w:hint="eastAsia" w:ascii="宋体" w:hAnsi="宋体" w:eastAsia="宋体" w:cs="宋体"/>
          <w:b w:val="0"/>
          <w:bCs w:val="0"/>
          <w:sz w:val="21"/>
          <w:szCs w:val="21"/>
          <w:highlight w:val="none"/>
          <w:lang w:eastAsia="zh-CN"/>
        </w:rPr>
        <w:t>。</w:t>
      </w:r>
    </w:p>
    <w:p w14:paraId="7486A087">
      <w:pPr>
        <w:pStyle w:val="73"/>
        <w:keepNext w:val="0"/>
        <w:keepLines w:val="0"/>
        <w:pageBreakBefore w:val="0"/>
        <w:widowControl w:val="0"/>
        <w:numPr>
          <w:ilvl w:val="0"/>
          <w:numId w:val="19"/>
        </w:numPr>
        <w:kinsoku/>
        <w:wordWrap/>
        <w:overflowPunct/>
        <w:topLinePunct w:val="0"/>
        <w:autoSpaceDE/>
        <w:autoSpaceDN/>
        <w:bidi w:val="0"/>
        <w:adjustRightInd/>
        <w:snapToGrid/>
        <w:ind w:left="0" w:leftChars="0" w:firstLine="0"/>
        <w:textAlignment w:val="auto"/>
        <w:rPr>
          <w:rFonts w:hint="eastAsia" w:ascii="宋体" w:hAnsi="宋体" w:eastAsia="仿宋_GB2312" w:cs="宋体"/>
          <w:b w:val="0"/>
          <w:bCs w:val="0"/>
          <w:sz w:val="24"/>
          <w:szCs w:val="24"/>
          <w:highlight w:val="none"/>
          <w:lang w:val="en-US" w:eastAsia="zh-CN"/>
        </w:rPr>
      </w:pPr>
      <w:r>
        <w:rPr>
          <w:rFonts w:hint="eastAsia" w:ascii="宋体" w:hAnsi="宋体" w:eastAsia="宋体" w:cs="宋体"/>
          <w:b w:val="0"/>
          <w:bCs w:val="0"/>
          <w:sz w:val="21"/>
          <w:szCs w:val="21"/>
          <w:highlight w:val="none"/>
          <w:lang w:val="en-US" w:eastAsia="zh-CN"/>
        </w:rPr>
        <w:t>选择从银行基本账户转账</w:t>
      </w:r>
      <w:r>
        <w:rPr>
          <w:rFonts w:hint="eastAsia" w:ascii="宋体" w:hAnsi="宋体" w:eastAsia="宋体" w:cs="宋体"/>
          <w:b w:val="0"/>
          <w:bCs w:val="0"/>
          <w:sz w:val="21"/>
          <w:szCs w:val="21"/>
          <w:highlight w:val="none"/>
        </w:rPr>
        <w:t>的</w:t>
      </w:r>
      <w:r>
        <w:rPr>
          <w:rFonts w:hint="eastAsia" w:ascii="宋体" w:hAnsi="宋体" w:eastAsia="宋体" w:cs="宋体"/>
          <w:b w:val="0"/>
          <w:bCs w:val="0"/>
          <w:sz w:val="21"/>
          <w:szCs w:val="21"/>
          <w:highlight w:val="none"/>
          <w:lang w:val="en-US" w:eastAsia="zh-CN"/>
        </w:rPr>
        <w:t>拟</w:t>
      </w:r>
      <w:r>
        <w:rPr>
          <w:rFonts w:hint="eastAsia" w:ascii="宋体" w:hAnsi="宋体" w:eastAsia="宋体" w:cs="宋体"/>
          <w:b w:val="0"/>
          <w:bCs w:val="0"/>
          <w:sz w:val="21"/>
          <w:szCs w:val="21"/>
          <w:highlight w:val="none"/>
        </w:rPr>
        <w:t>投标人</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须在规定的时间之前</w:t>
      </w:r>
      <w:r>
        <w:rPr>
          <w:rFonts w:hint="eastAsia" w:ascii="宋体" w:hAnsi="宋体" w:eastAsia="宋体" w:cs="宋体"/>
          <w:b w:val="0"/>
          <w:bCs w:val="0"/>
          <w:sz w:val="21"/>
          <w:szCs w:val="21"/>
          <w:highlight w:val="none"/>
        </w:rPr>
        <w:t>将投标保证金从</w:t>
      </w:r>
      <w:r>
        <w:rPr>
          <w:rFonts w:hint="eastAsia" w:ascii="宋体" w:hAnsi="宋体" w:eastAsia="宋体" w:cs="宋体"/>
          <w:b w:val="0"/>
          <w:bCs w:val="0"/>
          <w:sz w:val="21"/>
          <w:szCs w:val="21"/>
          <w:highlight w:val="none"/>
          <w:lang w:val="en-US" w:eastAsia="zh-CN"/>
        </w:rPr>
        <w:t>其</w:t>
      </w:r>
      <w:r>
        <w:rPr>
          <w:rFonts w:hint="eastAsia" w:ascii="宋体" w:hAnsi="宋体" w:eastAsia="宋体" w:cs="宋体"/>
          <w:b w:val="0"/>
          <w:bCs w:val="0"/>
          <w:sz w:val="21"/>
          <w:szCs w:val="21"/>
          <w:highlight w:val="none"/>
        </w:rPr>
        <w:t>单位基本帐户转出并到账，否则</w:t>
      </w:r>
      <w:r>
        <w:rPr>
          <w:rFonts w:hint="eastAsia" w:ascii="宋体" w:hAnsi="宋体" w:eastAsia="宋体" w:cs="宋体"/>
          <w:b w:val="0"/>
          <w:bCs w:val="0"/>
          <w:sz w:val="21"/>
          <w:szCs w:val="21"/>
          <w:highlight w:val="none"/>
          <w:lang w:val="en-US" w:eastAsia="zh-CN"/>
        </w:rPr>
        <w:t>视为无效投标</w:t>
      </w:r>
      <w:r>
        <w:rPr>
          <w:rFonts w:hint="eastAsia" w:ascii="宋体" w:hAnsi="宋体" w:eastAsia="宋体" w:cs="宋体"/>
          <w:b w:val="0"/>
          <w:bCs w:val="0"/>
          <w:sz w:val="21"/>
          <w:szCs w:val="21"/>
          <w:highlight w:val="none"/>
        </w:rPr>
        <w:t>；未按规定提交保证金的</w:t>
      </w:r>
      <w:r>
        <w:rPr>
          <w:rFonts w:hint="eastAsia" w:ascii="宋体" w:hAnsi="宋体" w:eastAsia="宋体" w:cs="宋体"/>
          <w:b w:val="0"/>
          <w:bCs w:val="0"/>
          <w:sz w:val="21"/>
          <w:szCs w:val="21"/>
          <w:highlight w:val="none"/>
          <w:lang w:val="en-US" w:eastAsia="zh-CN"/>
        </w:rPr>
        <w:t>拟</w:t>
      </w:r>
      <w:r>
        <w:rPr>
          <w:rFonts w:hint="eastAsia" w:ascii="宋体" w:hAnsi="宋体" w:eastAsia="宋体" w:cs="宋体"/>
          <w:b w:val="0"/>
          <w:bCs w:val="0"/>
          <w:sz w:val="21"/>
          <w:szCs w:val="21"/>
          <w:highlight w:val="none"/>
        </w:rPr>
        <w:t>投标人，其投标文件</w:t>
      </w:r>
      <w:r>
        <w:rPr>
          <w:rFonts w:hint="eastAsia" w:ascii="宋体" w:hAnsi="宋体" w:eastAsia="宋体" w:cs="宋体"/>
          <w:b w:val="0"/>
          <w:bCs w:val="0"/>
          <w:sz w:val="21"/>
          <w:szCs w:val="21"/>
          <w:highlight w:val="none"/>
          <w:lang w:val="en-US" w:eastAsia="zh-CN"/>
        </w:rPr>
        <w:t>视为无效投标</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拟投标人</w:t>
      </w:r>
      <w:r>
        <w:rPr>
          <w:rFonts w:hint="eastAsia" w:ascii="宋体" w:hAnsi="宋体" w:eastAsia="宋体" w:cs="宋体"/>
          <w:b w:val="0"/>
          <w:bCs w:val="0"/>
          <w:sz w:val="21"/>
          <w:szCs w:val="21"/>
          <w:highlight w:val="none"/>
        </w:rPr>
        <w:t>应充分考虑银行信息交换时间，由此带来的保证金不能按时到帐的责任由</w:t>
      </w:r>
      <w:r>
        <w:rPr>
          <w:rFonts w:hint="eastAsia" w:ascii="宋体" w:hAnsi="宋体" w:eastAsia="宋体" w:cs="宋体"/>
          <w:b w:val="0"/>
          <w:bCs w:val="0"/>
          <w:sz w:val="21"/>
          <w:szCs w:val="21"/>
          <w:highlight w:val="none"/>
          <w:lang w:val="en-US" w:eastAsia="zh-CN"/>
        </w:rPr>
        <w:t>拟投标人</w:t>
      </w:r>
      <w:r>
        <w:rPr>
          <w:rFonts w:hint="eastAsia" w:ascii="宋体" w:hAnsi="宋体" w:eastAsia="宋体" w:cs="宋体"/>
          <w:b w:val="0"/>
          <w:bCs w:val="0"/>
          <w:sz w:val="21"/>
          <w:szCs w:val="21"/>
          <w:highlight w:val="none"/>
        </w:rPr>
        <w:t>自行承担。</w:t>
      </w:r>
    </w:p>
    <w:p w14:paraId="5306DE77">
      <w:pPr>
        <w:pStyle w:val="73"/>
        <w:keepNext w:val="0"/>
        <w:keepLines w:val="0"/>
        <w:pageBreakBefore w:val="0"/>
        <w:widowControl w:val="0"/>
        <w:numPr>
          <w:ilvl w:val="0"/>
          <w:numId w:val="19"/>
        </w:numPr>
        <w:kinsoku/>
        <w:wordWrap/>
        <w:overflowPunct/>
        <w:topLinePunct w:val="0"/>
        <w:autoSpaceDE/>
        <w:autoSpaceDN/>
        <w:bidi w:val="0"/>
        <w:adjustRightInd/>
        <w:snapToGrid/>
        <w:ind w:left="0" w:leftChars="0" w:firstLine="0" w:firstLineChars="0"/>
        <w:textAlignment w:val="auto"/>
        <w:rPr>
          <w:rFonts w:hint="eastAsia" w:ascii="宋体" w:hAnsi="宋体" w:eastAsia="仿宋_GB2312" w:cs="宋体"/>
          <w:b w:val="0"/>
          <w:bCs w:val="0"/>
          <w:sz w:val="24"/>
          <w:szCs w:val="24"/>
          <w:highlight w:val="none"/>
          <w:lang w:val="en-US" w:eastAsia="zh-CN"/>
        </w:rPr>
      </w:pPr>
      <w:r>
        <w:rPr>
          <w:rFonts w:hint="eastAsia" w:ascii="宋体" w:hAnsi="宋体" w:eastAsia="宋体" w:cs="宋体"/>
          <w:b w:val="0"/>
          <w:bCs w:val="0"/>
          <w:sz w:val="21"/>
          <w:szCs w:val="21"/>
          <w:highlight w:val="none"/>
        </w:rPr>
        <w:t>对于没有中标的</w:t>
      </w:r>
      <w:r>
        <w:rPr>
          <w:rFonts w:hint="eastAsia" w:ascii="宋体" w:hAnsi="宋体" w:eastAsia="宋体" w:cs="宋体"/>
          <w:b w:val="0"/>
          <w:bCs w:val="0"/>
          <w:sz w:val="21"/>
          <w:szCs w:val="21"/>
          <w:highlight w:val="none"/>
          <w:lang w:eastAsia="zh-CN"/>
        </w:rPr>
        <w:t>投标人</w:t>
      </w:r>
      <w:r>
        <w:rPr>
          <w:rFonts w:hint="eastAsia" w:ascii="宋体" w:hAnsi="宋体" w:eastAsia="宋体" w:cs="宋体"/>
          <w:b w:val="0"/>
          <w:bCs w:val="0"/>
          <w:sz w:val="21"/>
          <w:szCs w:val="21"/>
          <w:highlight w:val="none"/>
        </w:rPr>
        <w:t>，投标保证金将于招标人内部完成中标人评审并确认最终中标人后在</w:t>
      </w:r>
      <w:r>
        <w:rPr>
          <w:rFonts w:hint="eastAsia" w:ascii="宋体" w:hAnsi="宋体" w:eastAsia="宋体" w:cs="宋体"/>
          <w:b w:val="0"/>
          <w:bCs w:val="0"/>
          <w:sz w:val="21"/>
          <w:szCs w:val="21"/>
          <w:highlight w:val="yellow"/>
          <w:u w:val="single"/>
          <w:lang w:val="en-US" w:eastAsia="zh-CN"/>
        </w:rPr>
        <w:t xml:space="preserve"> 30 </w:t>
      </w:r>
      <w:r>
        <w:rPr>
          <w:rFonts w:hint="eastAsia" w:ascii="宋体" w:hAnsi="宋体" w:eastAsia="宋体" w:cs="宋体"/>
          <w:b w:val="0"/>
          <w:bCs w:val="0"/>
          <w:sz w:val="21"/>
          <w:szCs w:val="21"/>
          <w:highlight w:val="none"/>
        </w:rPr>
        <w:t>日内予以原路返还（无息）；对于中标方，投标保证金将在签订合同后</w:t>
      </w:r>
      <w:r>
        <w:rPr>
          <w:rFonts w:hint="eastAsia" w:ascii="宋体" w:hAnsi="宋体" w:eastAsia="宋体" w:cs="宋体"/>
          <w:b w:val="0"/>
          <w:bCs w:val="0"/>
          <w:sz w:val="21"/>
          <w:szCs w:val="21"/>
          <w:highlight w:val="none"/>
          <w:lang w:val="en-US" w:eastAsia="zh-CN"/>
        </w:rPr>
        <w:t>30个</w:t>
      </w:r>
      <w:r>
        <w:rPr>
          <w:rFonts w:hint="eastAsia" w:ascii="宋体" w:hAnsi="宋体" w:eastAsia="宋体" w:cs="宋体"/>
          <w:b w:val="0"/>
          <w:bCs w:val="0"/>
          <w:sz w:val="21"/>
          <w:szCs w:val="21"/>
          <w:highlight w:val="none"/>
        </w:rPr>
        <w:t>日内原路返还（无息）。</w:t>
      </w:r>
    </w:p>
    <w:p w14:paraId="271EC8CF">
      <w:pPr>
        <w:pStyle w:val="73"/>
        <w:keepNext w:val="0"/>
        <w:keepLines w:val="0"/>
        <w:pageBreakBefore w:val="0"/>
        <w:widowControl w:val="0"/>
        <w:numPr>
          <w:ilvl w:val="0"/>
          <w:numId w:val="19"/>
        </w:numPr>
        <w:kinsoku/>
        <w:wordWrap/>
        <w:overflowPunct/>
        <w:topLinePunct w:val="0"/>
        <w:autoSpaceDE/>
        <w:autoSpaceDN/>
        <w:bidi w:val="0"/>
        <w:adjustRightInd/>
        <w:snapToGrid/>
        <w:ind w:left="0" w:leftChars="0" w:firstLine="0" w:firstLineChars="0"/>
        <w:textAlignment w:val="auto"/>
        <w:rPr>
          <w:rFonts w:hint="eastAsia" w:ascii="宋体" w:hAnsi="宋体" w:eastAsia="仿宋_GB2312" w:cs="宋体"/>
          <w:b w:val="0"/>
          <w:bCs w:val="0"/>
          <w:sz w:val="24"/>
          <w:szCs w:val="24"/>
          <w:highlight w:val="none"/>
          <w:lang w:val="en-US" w:eastAsia="zh-CN"/>
        </w:rPr>
      </w:pPr>
      <w:r>
        <w:rPr>
          <w:rFonts w:hint="eastAsia" w:ascii="宋体" w:hAnsi="宋体" w:eastAsia="宋体" w:cs="宋体"/>
          <w:b w:val="0"/>
          <w:bCs w:val="0"/>
          <w:sz w:val="21"/>
          <w:szCs w:val="21"/>
          <w:highlight w:val="none"/>
        </w:rPr>
        <w:t>发生以下情况时，有权没收保证金：</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rPr>
        <w:t>①供应商在提交响应文件截止时间后撤回响应文件的；</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rPr>
        <w:t>②供应商在响应文件中提供虚假材料的；</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rPr>
        <w:t>③除因不可抗力或谈判文件、询价通知书认可的情形以外，成交供应商不与采购人签订合同的；</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rPr>
        <w:t>④供应商与采购人、其他供应商或者采购代理机构恶意串通、围标、陪标的；</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rPr>
        <w:t>⑤供应商有违约违规行为或被投诉、举报的，在调查处理期间，保证金暂不退还，待调查处理结束后按有关规定处理。</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rPr>
        <w:t>⑥截至开标前3天，投标人无正当理由、未以书面形式向招标人递交说明而在投标截止日不来投标的。</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rPr>
        <w:t>⑦自中标通知书发出之日起30日内，中标人无正当理由投标人无正当签订合同的；</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rPr>
        <w:t>⑧采购文件规定的其他情形</w:t>
      </w:r>
      <w:r>
        <w:rPr>
          <w:rFonts w:hint="eastAsia" w:ascii="宋体" w:hAnsi="宋体" w:eastAsia="宋体" w:cs="宋体"/>
          <w:b w:val="0"/>
          <w:bCs w:val="0"/>
          <w:sz w:val="21"/>
          <w:szCs w:val="21"/>
          <w:highlight w:val="none"/>
          <w:lang w:eastAsia="zh-CN"/>
        </w:rPr>
        <w:t>。</w:t>
      </w:r>
    </w:p>
    <w:bookmarkEnd w:id="15"/>
    <w:p w14:paraId="368B6990">
      <w:pPr>
        <w:pStyle w:val="73"/>
      </w:pPr>
      <w:r>
        <w:rPr>
          <w:rFonts w:hint="eastAsia"/>
          <w:lang w:val="en-US" w:eastAsia="zh-CN"/>
        </w:rPr>
        <w:t>开评标</w:t>
      </w:r>
    </w:p>
    <w:p w14:paraId="420F0E0C">
      <w:pPr>
        <w:pStyle w:val="73"/>
        <w:keepNext w:val="0"/>
        <w:keepLines w:val="0"/>
        <w:pageBreakBefore w:val="0"/>
        <w:widowControl w:val="0"/>
        <w:numPr>
          <w:ilvl w:val="0"/>
          <w:numId w:val="21"/>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val="0"/>
          <w:sz w:val="21"/>
          <w:szCs w:val="21"/>
          <w:highlight w:val="yellow"/>
          <w:lang w:val="en-US" w:eastAsia="zh-CN"/>
        </w:rPr>
      </w:pPr>
      <w:r>
        <w:rPr>
          <w:rFonts w:hint="eastAsia" w:ascii="宋体" w:hAnsi="宋体" w:eastAsia="宋体" w:cs="宋体"/>
          <w:b w:val="0"/>
          <w:bCs w:val="0"/>
          <w:sz w:val="21"/>
          <w:szCs w:val="21"/>
          <w:highlight w:val="yellow"/>
          <w:lang w:val="en-US" w:eastAsia="zh-CN"/>
        </w:rPr>
        <w:t>开标方式：</w:t>
      </w:r>
    </w:p>
    <w:p w14:paraId="3EF8D0F8">
      <w:pPr>
        <w:pStyle w:val="73"/>
        <w:keepNext w:val="0"/>
        <w:keepLines w:val="0"/>
        <w:pageBreakBefore w:val="0"/>
        <w:widowControl w:val="0"/>
        <w:numPr>
          <w:ilvl w:val="0"/>
          <w:numId w:val="22"/>
        </w:numPr>
        <w:kinsoku/>
        <w:wordWrap/>
        <w:overflowPunct/>
        <w:topLinePunct w:val="0"/>
        <w:autoSpaceDE/>
        <w:autoSpaceDN/>
        <w:bidi w:val="0"/>
        <w:adjustRightInd/>
        <w:snapToGrid/>
        <w:ind w:left="11" w:leftChars="0" w:firstLine="0" w:firstLineChars="0"/>
        <w:textAlignment w:val="auto"/>
        <w:rPr>
          <w:rFonts w:hint="eastAsia" w:ascii="宋体" w:hAnsi="宋体" w:eastAsia="宋体" w:cs="宋体"/>
          <w:color w:val="000000"/>
          <w:sz w:val="21"/>
          <w:szCs w:val="21"/>
          <w:highlight w:val="none"/>
        </w:rPr>
      </w:pPr>
      <w:r>
        <w:rPr>
          <w:rFonts w:hint="eastAsia" w:ascii="宋体" w:hAnsi="Courier New" w:eastAsia="宋体" w:cs="Times New Roman"/>
          <w:b w:val="0"/>
          <w:bCs/>
          <w:kern w:val="2"/>
          <w:sz w:val="21"/>
          <w:highlight w:val="none"/>
          <w:lang w:val="en-US" w:eastAsia="zh-CN" w:bidi="ar-SA"/>
        </w:rPr>
        <w:t>线上招标：</w:t>
      </w:r>
      <w:r>
        <w:rPr>
          <w:rFonts w:hint="eastAsia" w:ascii="宋体" w:hAnsi="宋体" w:eastAsia="宋体" w:cs="宋体"/>
          <w:b w:val="0"/>
          <w:bCs w:val="0"/>
          <w:sz w:val="21"/>
          <w:szCs w:val="21"/>
          <w:highlight w:val="none"/>
          <w:lang w:val="en-US" w:eastAsia="zh-CN"/>
        </w:rPr>
        <w:t>因招标人原因，允许各投标方通过视频会议等形式线上招标，所需过程资料均通过e采通进行提报，由</w:t>
      </w:r>
      <w:r>
        <w:rPr>
          <w:rFonts w:hint="eastAsia" w:ascii="宋体" w:hAnsi="宋体" w:eastAsia="宋体" w:cs="宋体"/>
          <w:color w:val="000000"/>
          <w:sz w:val="21"/>
          <w:szCs w:val="21"/>
          <w:highlight w:val="none"/>
        </w:rPr>
        <w:t>招标人创建视频链接</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并在报名结束后统一通知。</w:t>
      </w:r>
    </w:p>
    <w:p w14:paraId="2C652027">
      <w:pPr>
        <w:pStyle w:val="73"/>
        <w:keepNext w:val="0"/>
        <w:keepLines w:val="0"/>
        <w:pageBreakBefore w:val="0"/>
        <w:widowControl w:val="0"/>
        <w:numPr>
          <w:ilvl w:val="0"/>
          <w:numId w:val="21"/>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评标</w:t>
      </w:r>
    </w:p>
    <w:p w14:paraId="6136E50F">
      <w:pPr>
        <w:pStyle w:val="73"/>
        <w:keepNext w:val="0"/>
        <w:keepLines w:val="0"/>
        <w:pageBreakBefore w:val="0"/>
        <w:widowControl w:val="0"/>
        <w:numPr>
          <w:ilvl w:val="0"/>
          <w:numId w:val="23"/>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val="0"/>
          <w:sz w:val="21"/>
          <w:szCs w:val="21"/>
          <w:highlight w:val="yellow"/>
          <w:lang w:val="en-US" w:eastAsia="zh-CN"/>
        </w:rPr>
      </w:pPr>
      <w:r>
        <w:rPr>
          <w:rFonts w:hint="eastAsia" w:ascii="宋体" w:hAnsi="宋体" w:eastAsia="宋体" w:cs="宋体"/>
          <w:b w:val="0"/>
          <w:bCs w:val="0"/>
          <w:sz w:val="21"/>
          <w:szCs w:val="21"/>
          <w:highlight w:val="yellow"/>
          <w:lang w:val="en-US" w:eastAsia="zh-CN"/>
        </w:rPr>
        <w:t>评标方法</w:t>
      </w:r>
    </w:p>
    <w:p w14:paraId="649C28C4">
      <w:pPr>
        <w:pStyle w:val="76"/>
        <w:keepNext w:val="0"/>
        <w:keepLines w:val="0"/>
        <w:pageBreakBefore w:val="0"/>
        <w:widowControl w:val="0"/>
        <w:numPr>
          <w:ilvl w:val="0"/>
          <w:numId w:val="16"/>
        </w:numPr>
        <w:kinsoku/>
        <w:wordWrap/>
        <w:overflowPunct/>
        <w:topLinePunct w:val="0"/>
        <w:autoSpaceDE/>
        <w:autoSpaceDN/>
        <w:bidi w:val="0"/>
        <w:adjustRightInd/>
        <w:snapToGrid/>
        <w:ind w:left="10" w:leftChars="0" w:firstLine="0"/>
        <w:textAlignment w:val="auto"/>
        <w:rPr>
          <w:rFonts w:hint="eastAsia" w:cs="Times New Roman"/>
          <w:b w:val="0"/>
          <w:bCs/>
          <w:highlight w:val="none"/>
          <w:lang w:val="en-US" w:eastAsia="zh-CN"/>
        </w:rPr>
      </w:pPr>
      <w:r>
        <w:rPr>
          <w:rFonts w:hint="eastAsia" w:cs="Times New Roman"/>
          <w:b w:val="0"/>
          <w:bCs/>
          <w:highlight w:val="none"/>
          <w:lang w:val="en-US" w:eastAsia="zh-CN"/>
        </w:rPr>
        <w:t>评标方法</w:t>
      </w:r>
    </w:p>
    <w:p w14:paraId="2509BD7C">
      <w:pPr>
        <w:pStyle w:val="73"/>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本次招标采用技术标入围后，原则上合理最低价中标。本着公平、公正、公开的原则，在通过技术标综合评审后入围的前提下，选择合理最低价确定中标人，对未中标单位不做任何解释。</w:t>
      </w:r>
    </w:p>
    <w:p w14:paraId="0B2A8F6D">
      <w:pPr>
        <w:pStyle w:val="73"/>
        <w:keepNext w:val="0"/>
        <w:keepLines w:val="0"/>
        <w:pageBreakBefore w:val="0"/>
        <w:widowControl w:val="0"/>
        <w:numPr>
          <w:ilvl w:val="0"/>
          <w:numId w:val="23"/>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评标流程</w:t>
      </w:r>
    </w:p>
    <w:p w14:paraId="08C47440">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应标资格审查：在“中国重汽e采通”应标报名时，</w:t>
      </w:r>
      <w:r>
        <w:rPr>
          <w:rFonts w:hint="eastAsia" w:ascii="宋体" w:hAnsi="宋体" w:eastAsia="宋体" w:cs="宋体"/>
          <w:b/>
          <w:bCs/>
          <w:color w:val="000000"/>
          <w:sz w:val="21"/>
          <w:szCs w:val="21"/>
          <w:highlight w:val="none"/>
        </w:rPr>
        <w:t>按照第</w:t>
      </w:r>
      <w:r>
        <w:rPr>
          <w:rFonts w:hint="eastAsia" w:ascii="宋体" w:hAnsi="宋体" w:eastAsia="宋体" w:cs="宋体"/>
          <w:b/>
          <w:bCs/>
          <w:color w:val="000000"/>
          <w:sz w:val="21"/>
          <w:szCs w:val="21"/>
          <w:highlight w:val="none"/>
          <w:lang w:val="en-US" w:eastAsia="zh-CN"/>
        </w:rPr>
        <w:t>一</w:t>
      </w:r>
      <w:r>
        <w:rPr>
          <w:rFonts w:hint="eastAsia" w:ascii="宋体" w:hAnsi="宋体" w:eastAsia="宋体" w:cs="宋体"/>
          <w:b/>
          <w:bCs/>
          <w:color w:val="000000"/>
          <w:sz w:val="21"/>
          <w:szCs w:val="21"/>
          <w:highlight w:val="none"/>
        </w:rPr>
        <w:t>部分第</w:t>
      </w:r>
      <w:r>
        <w:rPr>
          <w:rFonts w:hint="eastAsia" w:ascii="宋体" w:hAnsi="宋体" w:eastAsia="宋体" w:cs="宋体"/>
          <w:b/>
          <w:bCs/>
          <w:color w:val="000000"/>
          <w:sz w:val="21"/>
          <w:szCs w:val="21"/>
          <w:highlight w:val="none"/>
          <w:lang w:val="en-US" w:eastAsia="zh-CN"/>
        </w:rPr>
        <w:t>四</w:t>
      </w:r>
      <w:r>
        <w:rPr>
          <w:rFonts w:hint="eastAsia" w:ascii="宋体" w:hAnsi="宋体" w:eastAsia="宋体" w:cs="宋体"/>
          <w:b/>
          <w:bCs/>
          <w:color w:val="000000"/>
          <w:sz w:val="21"/>
          <w:szCs w:val="21"/>
          <w:highlight w:val="none"/>
        </w:rPr>
        <w:t>条投标文件</w:t>
      </w:r>
      <w:r>
        <w:rPr>
          <w:rFonts w:hint="eastAsia" w:ascii="宋体" w:hAnsi="宋体" w:eastAsia="宋体" w:cs="宋体"/>
          <w:b/>
          <w:bCs/>
          <w:color w:val="000000"/>
          <w:sz w:val="21"/>
          <w:szCs w:val="21"/>
          <w:highlight w:val="none"/>
          <w:lang w:val="en-US" w:eastAsia="zh-CN"/>
        </w:rPr>
        <w:t>编制</w:t>
      </w:r>
      <w:r>
        <w:rPr>
          <w:rFonts w:hint="eastAsia" w:ascii="宋体" w:hAnsi="宋体" w:eastAsia="宋体" w:cs="宋体"/>
          <w:b/>
          <w:bCs/>
          <w:color w:val="000000"/>
          <w:sz w:val="21"/>
          <w:szCs w:val="21"/>
          <w:highlight w:val="none"/>
        </w:rPr>
        <w:t>资格证明文件中的1.1-1.1</w:t>
      </w:r>
      <w:r>
        <w:rPr>
          <w:rFonts w:hint="eastAsia" w:ascii="宋体" w:hAnsi="宋体" w:eastAsia="宋体" w:cs="宋体"/>
          <w:b/>
          <w:bCs/>
          <w:color w:val="000000"/>
          <w:sz w:val="21"/>
          <w:szCs w:val="21"/>
          <w:highlight w:val="none"/>
          <w:lang w:val="en-US" w:eastAsia="zh-CN"/>
        </w:rPr>
        <w:t>1</w:t>
      </w:r>
      <w:r>
        <w:rPr>
          <w:rFonts w:hint="eastAsia" w:ascii="宋体" w:hAnsi="宋体" w:eastAsia="宋体" w:cs="宋体"/>
          <w:b/>
          <w:bCs/>
          <w:color w:val="000000"/>
          <w:sz w:val="21"/>
          <w:szCs w:val="21"/>
          <w:highlight w:val="none"/>
        </w:rPr>
        <w:t>准备资料，上传完毕后，等待审核</w:t>
      </w:r>
      <w:r>
        <w:rPr>
          <w:rFonts w:hint="eastAsia" w:ascii="宋体" w:hAnsi="宋体" w:eastAsia="宋体" w:cs="宋体"/>
          <w:b/>
          <w:color w:val="000000"/>
          <w:sz w:val="21"/>
          <w:szCs w:val="21"/>
          <w:highlight w:val="none"/>
        </w:rPr>
        <w:t>；</w:t>
      </w:r>
    </w:p>
    <w:p w14:paraId="3925B8AD">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通过应标资格审查的单位进入投标环节，按照“SRM系统供应商用户手册”，在重汽e采通平台投递电子标书（包含资质标、技术标、商务标）；没有通过应标资质审查的单位不能进入投标环节；</w:t>
      </w:r>
    </w:p>
    <w:p w14:paraId="3B34C86F">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资质标评审：资质标审核通过的单位，可以进入公开唱标环节；</w:t>
      </w:r>
    </w:p>
    <w:p w14:paraId="5672B712">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公开唱标：公示资质标入围单位的开标价格及商务条款响应情况；</w:t>
      </w:r>
    </w:p>
    <w:p w14:paraId="7E63C2E8">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技术标评审：技术标评标专家组，通过重汽e采通，对各投标人的《投标文件（技术标）》进行综合评审；评审期间产生的技术澄清均由投标人在重汽e采通平台内完成提交；评审合格的单位进入商务标评审环节，评审不合格的单位被淘汰；具体</w:t>
      </w:r>
      <w:r>
        <w:rPr>
          <w:rFonts w:hint="eastAsia" w:ascii="宋体" w:hAnsi="宋体" w:eastAsia="宋体" w:cs="宋体"/>
          <w:b/>
          <w:bCs/>
          <w:color w:val="000000"/>
          <w:sz w:val="21"/>
          <w:szCs w:val="21"/>
          <w:highlight w:val="none"/>
          <w:lang w:val="en-US" w:eastAsia="zh-CN"/>
        </w:rPr>
        <w:t>评分详见</w:t>
      </w:r>
      <w:r>
        <w:rPr>
          <w:rFonts w:hint="eastAsia" w:ascii="宋体" w:hAnsi="宋体" w:eastAsia="宋体" w:cs="宋体"/>
          <w:b/>
          <w:bCs/>
          <w:color w:val="000000"/>
          <w:sz w:val="21"/>
          <w:szCs w:val="21"/>
          <w:highlight w:val="none"/>
        </w:rPr>
        <w:t>评分标准；</w:t>
      </w:r>
    </w:p>
    <w:p w14:paraId="17C23BBD">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商务标评审：商务条款相应确认→价格澄清→商务标评审；评审期间产生的商务价格澄清均由投标人在重汽e采通平台限时内完成提交；</w:t>
      </w:r>
    </w:p>
    <w:p w14:paraId="148C0E04">
      <w:pPr>
        <w:pStyle w:val="76"/>
        <w:keepNext w:val="0"/>
        <w:keepLines w:val="0"/>
        <w:pageBreakBefore w:val="0"/>
        <w:widowControl w:val="0"/>
        <w:numPr>
          <w:ilvl w:val="0"/>
          <w:numId w:val="16"/>
        </w:numPr>
        <w:kinsoku/>
        <w:wordWrap/>
        <w:overflowPunct/>
        <w:topLinePunct w:val="0"/>
        <w:autoSpaceDE/>
        <w:autoSpaceDN/>
        <w:bidi w:val="0"/>
        <w:adjustRightInd/>
        <w:snapToGrid/>
        <w:ind w:left="10" w:leftChars="0" w:firstLine="0"/>
        <w:textAlignment w:val="auto"/>
        <w:rPr>
          <w:rFonts w:hint="eastAsia" w:cs="Times New Roman"/>
          <w:b/>
          <w:bCs w:val="0"/>
          <w:highlight w:val="none"/>
        </w:rPr>
      </w:pPr>
      <w:r>
        <w:rPr>
          <w:rFonts w:hint="eastAsia" w:cs="Times New Roman"/>
          <w:b/>
          <w:bCs w:val="0"/>
          <w:highlight w:val="none"/>
        </w:rPr>
        <w:t>注意：投标人均需要自带笔记本电脑在重汽e采通进行自主投标和提交澄清函；投标和提交澄清函均有时间限制，超时未提交的按无效处理。</w:t>
      </w:r>
    </w:p>
    <w:p w14:paraId="5C1753E7">
      <w:pPr>
        <w:numPr>
          <w:ilvl w:val="0"/>
          <w:numId w:val="25"/>
        </w:numPr>
        <w:spacing w:line="360" w:lineRule="auto"/>
        <w:rPr>
          <w:rFonts w:hint="default" w:ascii="宋体" w:hAnsi="宋体" w:eastAsia="宋体" w:cs="宋体"/>
          <w:b w:val="0"/>
          <w:bCs w:val="0"/>
          <w:sz w:val="24"/>
          <w:szCs w:val="24"/>
          <w:highlight w:val="none"/>
          <w:lang w:val="en-US" w:eastAsia="zh-CN"/>
        </w:rPr>
      </w:pPr>
      <w:r>
        <w:rPr>
          <w:rFonts w:hint="eastAsia" w:ascii="宋体" w:hAnsi="宋体" w:eastAsia="宋体" w:cs="宋体"/>
          <w:b/>
          <w:color w:val="auto"/>
          <w:sz w:val="24"/>
          <w:szCs w:val="24"/>
          <w:lang w:val="en-US" w:eastAsia="zh-CN"/>
        </w:rPr>
        <w:t>中标人确定</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技术标入围后，原则上</w:t>
      </w:r>
      <w:r>
        <w:rPr>
          <w:rFonts w:hint="eastAsia" w:ascii="宋体" w:hAnsi="宋体" w:eastAsia="宋体" w:cs="宋体"/>
          <w:b/>
          <w:bCs/>
          <w:color w:val="auto"/>
          <w:sz w:val="24"/>
          <w:szCs w:val="24"/>
          <w:lang w:val="en-US" w:eastAsia="zh-CN"/>
        </w:rPr>
        <w:t>合理最低价</w:t>
      </w:r>
      <w:r>
        <w:rPr>
          <w:rFonts w:hint="eastAsia" w:ascii="宋体" w:hAnsi="宋体" w:eastAsia="宋体" w:cs="宋体"/>
          <w:b/>
          <w:color w:val="auto"/>
          <w:sz w:val="24"/>
          <w:szCs w:val="24"/>
          <w:lang w:val="en-US" w:eastAsia="zh-CN"/>
        </w:rPr>
        <w:t>中标</w:t>
      </w:r>
      <w:r>
        <w:rPr>
          <w:rFonts w:hint="eastAsia" w:ascii="宋体" w:hAnsi="宋体" w:eastAsia="宋体" w:cs="宋体"/>
          <w:b/>
          <w:color w:val="auto"/>
          <w:sz w:val="24"/>
          <w:szCs w:val="24"/>
        </w:rPr>
        <w:t>。</w:t>
      </w:r>
    </w:p>
    <w:p w14:paraId="7C0A112D">
      <w:pPr>
        <w:pStyle w:val="73"/>
      </w:pPr>
      <w:r>
        <w:rPr>
          <w:rFonts w:hint="eastAsia"/>
          <w:lang w:val="en-US" w:eastAsia="zh-CN"/>
        </w:rPr>
        <w:t>定标</w:t>
      </w:r>
    </w:p>
    <w:p w14:paraId="6B705137">
      <w:pPr>
        <w:pStyle w:val="73"/>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本项目只产生</w:t>
      </w:r>
      <w:r>
        <w:rPr>
          <w:rFonts w:hint="eastAsia" w:ascii="宋体" w:hAnsi="宋体" w:eastAsia="宋体" w:cs="宋体"/>
          <w:b w:val="0"/>
          <w:bCs w:val="0"/>
          <w:sz w:val="21"/>
          <w:szCs w:val="21"/>
          <w:highlight w:val="yellow"/>
          <w:u w:val="single"/>
          <w:lang w:val="en-US" w:eastAsia="zh-CN"/>
        </w:rPr>
        <w:t xml:space="preserve"> 1  </w:t>
      </w:r>
      <w:r>
        <w:rPr>
          <w:rFonts w:hint="eastAsia" w:ascii="宋体" w:hAnsi="宋体" w:eastAsia="宋体" w:cs="宋体"/>
          <w:b w:val="0"/>
          <w:bCs w:val="0"/>
          <w:sz w:val="21"/>
          <w:szCs w:val="21"/>
          <w:highlight w:val="none"/>
        </w:rPr>
        <w:t>个中标人。中标人签订合同前须进行最终审查。最终审查的对象</w:t>
      </w:r>
      <w:r>
        <w:rPr>
          <w:rFonts w:hint="eastAsia" w:ascii="宋体" w:hAnsi="宋体" w:eastAsia="宋体" w:cs="宋体"/>
          <w:b w:val="0"/>
          <w:bCs w:val="0"/>
          <w:sz w:val="21"/>
          <w:szCs w:val="21"/>
          <w:highlight w:val="none"/>
          <w:lang w:val="en-US" w:eastAsia="zh-CN"/>
        </w:rPr>
        <w:t>是</w:t>
      </w:r>
      <w:r>
        <w:rPr>
          <w:rFonts w:hint="eastAsia" w:ascii="宋体" w:hAnsi="宋体" w:eastAsia="宋体" w:cs="宋体"/>
          <w:b w:val="0"/>
          <w:bCs w:val="0"/>
          <w:sz w:val="21"/>
          <w:szCs w:val="21"/>
          <w:highlight w:val="none"/>
        </w:rPr>
        <w:t>投标项目的中标候选人。最终审查的内容是对中标候选人的经营状况、服务质量、资格、信誉以及招标人认为有必要了解的其它问题作进一步的考查及后审。最终审查的方式，根据需要采取问询或实地查证等方式。如审查结果不符合成交条件</w:t>
      </w:r>
      <w:r>
        <w:rPr>
          <w:rFonts w:hint="eastAsia" w:ascii="宋体" w:hAnsi="宋体" w:eastAsia="宋体" w:cs="宋体"/>
          <w:b w:val="0"/>
          <w:bCs w:val="0"/>
          <w:sz w:val="21"/>
          <w:szCs w:val="21"/>
          <w:highlight w:val="none"/>
          <w:lang w:val="en-US" w:eastAsia="zh-CN"/>
        </w:rPr>
        <w:t>的</w:t>
      </w:r>
      <w:r>
        <w:rPr>
          <w:rFonts w:hint="eastAsia" w:ascii="宋体" w:hAnsi="宋体" w:eastAsia="宋体" w:cs="宋体"/>
          <w:b w:val="0"/>
          <w:bCs w:val="0"/>
          <w:sz w:val="21"/>
          <w:szCs w:val="21"/>
          <w:highlight w:val="none"/>
        </w:rPr>
        <w:t>，则本次评标作废</w:t>
      </w:r>
      <w:r>
        <w:rPr>
          <w:rFonts w:hint="eastAsia" w:ascii="宋体" w:hAnsi="宋体" w:eastAsia="宋体" w:cs="宋体"/>
          <w:b w:val="0"/>
          <w:bCs w:val="0"/>
          <w:sz w:val="21"/>
          <w:szCs w:val="21"/>
          <w:highlight w:val="none"/>
          <w:lang w:val="en-US" w:eastAsia="zh-CN"/>
        </w:rPr>
        <w:t>或变更意向中标人</w:t>
      </w:r>
      <w:r>
        <w:rPr>
          <w:rFonts w:hint="eastAsia" w:ascii="宋体" w:hAnsi="宋体" w:eastAsia="宋体" w:cs="宋体"/>
          <w:b w:val="0"/>
          <w:bCs w:val="0"/>
          <w:sz w:val="21"/>
          <w:szCs w:val="21"/>
          <w:highlight w:val="none"/>
          <w:lang w:eastAsia="zh-CN"/>
        </w:rPr>
        <w:t>。</w:t>
      </w:r>
    </w:p>
    <w:p w14:paraId="434A2260">
      <w:pPr>
        <w:pStyle w:val="73"/>
      </w:pPr>
      <w:r>
        <w:rPr>
          <w:rFonts w:hint="eastAsia"/>
          <w:lang w:val="en-US" w:eastAsia="zh-CN"/>
        </w:rPr>
        <w:t>废标及终止招标</w:t>
      </w:r>
    </w:p>
    <w:p w14:paraId="2C8EAF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000000"/>
          <w:sz w:val="21"/>
          <w:szCs w:val="21"/>
          <w:highlight w:val="none"/>
        </w:rPr>
      </w:pPr>
      <w:r>
        <w:rPr>
          <w:rFonts w:hint="default" w:ascii="宋体" w:hAnsi="宋体" w:eastAsia="宋体" w:cs="宋体"/>
          <w:color w:val="000000"/>
          <w:kern w:val="2"/>
          <w:sz w:val="21"/>
          <w:szCs w:val="21"/>
          <w:lang w:val="en-US" w:eastAsia="zh-CN" w:bidi="ar-SA"/>
        </w:rPr>
        <w:t>1.</w:t>
      </w:r>
      <w:r>
        <w:rPr>
          <w:rFonts w:hint="eastAsia" w:ascii="宋体" w:hAnsi="宋体" w:eastAsia="宋体" w:cs="宋体"/>
          <w:color w:val="000000"/>
          <w:sz w:val="21"/>
          <w:szCs w:val="21"/>
          <w:highlight w:val="none"/>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7F5A6C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color w:val="000000"/>
          <w:sz w:val="21"/>
          <w:szCs w:val="21"/>
          <w:highlight w:val="none"/>
        </w:rPr>
      </w:pPr>
      <w:r>
        <w:rPr>
          <w:rFonts w:hint="default" w:ascii="宋体" w:hAnsi="宋体" w:eastAsia="宋体" w:cs="宋体"/>
          <w:color w:val="000000"/>
          <w:kern w:val="2"/>
          <w:sz w:val="21"/>
          <w:szCs w:val="21"/>
          <w:lang w:val="en-US" w:eastAsia="zh-CN" w:bidi="ar-SA"/>
        </w:rPr>
        <w:t>(1)</w:t>
      </w:r>
      <w:r>
        <w:rPr>
          <w:rFonts w:hint="eastAsia" w:ascii="宋体" w:hAnsi="宋体" w:eastAsia="宋体" w:cs="宋体"/>
          <w:color w:val="000000"/>
          <w:sz w:val="21"/>
          <w:szCs w:val="21"/>
          <w:highlight w:val="none"/>
        </w:rPr>
        <w:t>投标人提供的有关资格、资质证明文件不合格、不真实或提供虚假投标材料；</w:t>
      </w:r>
    </w:p>
    <w:p w14:paraId="3B8EDB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color w:val="000000"/>
          <w:sz w:val="21"/>
          <w:szCs w:val="21"/>
          <w:highlight w:val="none"/>
        </w:rPr>
      </w:pPr>
      <w:r>
        <w:rPr>
          <w:rFonts w:hint="default" w:ascii="宋体" w:hAnsi="宋体" w:eastAsia="宋体" w:cs="宋体"/>
          <w:color w:val="000000"/>
          <w:kern w:val="2"/>
          <w:sz w:val="21"/>
          <w:szCs w:val="21"/>
          <w:lang w:val="en-US" w:eastAsia="zh-CN" w:bidi="ar-SA"/>
        </w:rPr>
        <w:t>(2)</w:t>
      </w:r>
      <w:r>
        <w:rPr>
          <w:rFonts w:hint="eastAsia" w:ascii="宋体" w:hAnsi="宋体" w:eastAsia="宋体" w:cs="宋体"/>
          <w:color w:val="000000"/>
          <w:sz w:val="21"/>
          <w:szCs w:val="21"/>
          <w:highlight w:val="none"/>
        </w:rPr>
        <w:t>投标人在报价有效期内撤回投标；</w:t>
      </w:r>
    </w:p>
    <w:p w14:paraId="434300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color w:val="000000"/>
          <w:sz w:val="21"/>
          <w:szCs w:val="21"/>
          <w:highlight w:val="none"/>
        </w:rPr>
      </w:pPr>
      <w:r>
        <w:rPr>
          <w:rFonts w:hint="default" w:ascii="宋体" w:hAnsi="宋体" w:eastAsia="宋体" w:cs="宋体"/>
          <w:color w:val="000000"/>
          <w:kern w:val="2"/>
          <w:sz w:val="21"/>
          <w:szCs w:val="21"/>
          <w:lang w:val="en-US" w:eastAsia="zh-CN" w:bidi="ar-SA"/>
        </w:rPr>
        <w:t>(3)</w:t>
      </w:r>
      <w:r>
        <w:rPr>
          <w:rFonts w:hint="eastAsia" w:ascii="宋体" w:hAnsi="宋体" w:eastAsia="宋体" w:cs="宋体"/>
          <w:color w:val="000000"/>
          <w:sz w:val="21"/>
          <w:szCs w:val="21"/>
          <w:highlight w:val="none"/>
        </w:rPr>
        <w:t>在整个评标过程中，投标人有企图影响评标结果公正性的任何活动；</w:t>
      </w:r>
    </w:p>
    <w:p w14:paraId="0178F8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color w:val="000000"/>
          <w:sz w:val="21"/>
          <w:szCs w:val="21"/>
          <w:highlight w:val="none"/>
          <w:lang w:eastAsia="zh-CN"/>
        </w:rPr>
      </w:pPr>
      <w:r>
        <w:rPr>
          <w:rFonts w:hint="default" w:ascii="宋体" w:hAnsi="宋体" w:eastAsia="宋体" w:cs="宋体"/>
          <w:color w:val="000000"/>
          <w:kern w:val="2"/>
          <w:sz w:val="21"/>
          <w:szCs w:val="21"/>
          <w:lang w:val="en-US" w:eastAsia="zh-CN" w:bidi="ar-SA"/>
        </w:rPr>
        <w:t>(4)</w:t>
      </w:r>
      <w:r>
        <w:rPr>
          <w:rFonts w:hint="eastAsia" w:ascii="宋体" w:hAnsi="宋体" w:eastAsia="宋体" w:cs="宋体"/>
          <w:color w:val="000000"/>
          <w:sz w:val="21"/>
          <w:szCs w:val="21"/>
          <w:highlight w:val="none"/>
        </w:rPr>
        <w:t>投标人以任何方式诋毁其他投标人；</w:t>
      </w:r>
    </w:p>
    <w:p w14:paraId="4A1479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color w:val="000000"/>
          <w:sz w:val="21"/>
          <w:szCs w:val="21"/>
          <w:highlight w:val="none"/>
        </w:rPr>
      </w:pPr>
      <w:r>
        <w:rPr>
          <w:rFonts w:hint="default" w:ascii="宋体" w:hAnsi="宋体" w:eastAsia="宋体" w:cs="宋体"/>
          <w:color w:val="000000"/>
          <w:kern w:val="2"/>
          <w:sz w:val="21"/>
          <w:szCs w:val="21"/>
          <w:lang w:val="en-US" w:eastAsia="zh-CN" w:bidi="ar-SA"/>
        </w:rPr>
        <w:t>(5)</w:t>
      </w:r>
      <w:r>
        <w:rPr>
          <w:rFonts w:hint="eastAsia" w:ascii="宋体" w:hAnsi="宋体" w:eastAsia="宋体" w:cs="宋体"/>
          <w:color w:val="000000"/>
          <w:sz w:val="21"/>
          <w:szCs w:val="21"/>
          <w:highlight w:val="none"/>
        </w:rPr>
        <w:t>投标人串通投标；</w:t>
      </w:r>
    </w:p>
    <w:p w14:paraId="57D4CDCD">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1"/>
          <w:szCs w:val="21"/>
          <w:highlight w:val="none"/>
        </w:rPr>
      </w:pPr>
      <w:r>
        <w:rPr>
          <w:rFonts w:hint="default" w:ascii="宋体" w:hAnsi="宋体" w:eastAsia="宋体" w:cs="宋体"/>
          <w:kern w:val="2"/>
          <w:sz w:val="21"/>
          <w:szCs w:val="21"/>
          <w:lang w:val="en-US" w:eastAsia="zh-CN" w:bidi="ar-SA"/>
        </w:rPr>
        <w:t>(6)</w:t>
      </w:r>
      <w:r>
        <w:rPr>
          <w:rFonts w:hint="eastAsia" w:ascii="宋体" w:hAnsi="宋体" w:eastAsia="宋体" w:cs="宋体"/>
          <w:color w:val="000000"/>
          <w:sz w:val="21"/>
          <w:szCs w:val="21"/>
          <w:highlight w:val="none"/>
        </w:rPr>
        <w:t>投标人被举报、检举，并经招标人查实无误的；</w:t>
      </w:r>
    </w:p>
    <w:p w14:paraId="019FF2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color w:val="000000"/>
          <w:sz w:val="21"/>
          <w:szCs w:val="21"/>
          <w:highlight w:val="none"/>
        </w:rPr>
      </w:pPr>
      <w:r>
        <w:rPr>
          <w:rFonts w:hint="default" w:ascii="宋体" w:hAnsi="宋体" w:eastAsia="宋体" w:cs="宋体"/>
          <w:color w:val="000000"/>
          <w:kern w:val="2"/>
          <w:sz w:val="21"/>
          <w:szCs w:val="21"/>
          <w:lang w:val="en-US" w:eastAsia="zh-CN" w:bidi="ar-SA"/>
        </w:rPr>
        <w:t>(7)</w:t>
      </w:r>
      <w:r>
        <w:rPr>
          <w:rFonts w:hint="eastAsia" w:ascii="宋体" w:hAnsi="宋体" w:eastAsia="宋体" w:cs="宋体"/>
          <w:color w:val="000000"/>
          <w:sz w:val="21"/>
          <w:szCs w:val="21"/>
          <w:highlight w:val="none"/>
        </w:rPr>
        <w:t>以他人名义投标或者以其他方式弄虚作假，骗取中标的；</w:t>
      </w:r>
    </w:p>
    <w:p w14:paraId="7FEF70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1"/>
          <w:szCs w:val="21"/>
          <w:highlight w:val="none"/>
        </w:rPr>
      </w:pPr>
      <w:r>
        <w:rPr>
          <w:rFonts w:hint="default" w:ascii="宋体" w:hAnsi="宋体" w:eastAsia="宋体" w:cs="宋体"/>
          <w:kern w:val="2"/>
          <w:sz w:val="21"/>
          <w:szCs w:val="21"/>
          <w:lang w:val="en-US" w:eastAsia="zh-CN" w:bidi="ar-SA"/>
        </w:rPr>
        <w:t>(8)</w:t>
      </w:r>
      <w:r>
        <w:rPr>
          <w:rFonts w:hint="eastAsia" w:ascii="宋体" w:hAnsi="宋体" w:eastAsia="宋体" w:cs="宋体"/>
          <w:sz w:val="21"/>
          <w:szCs w:val="21"/>
          <w:highlight w:val="none"/>
        </w:rPr>
        <w:t>投标人负责人为同一人或者存在控股、管理关系的不同单位；</w:t>
      </w:r>
    </w:p>
    <w:p w14:paraId="5DB4D46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highlight w:val="none"/>
        </w:rPr>
      </w:pPr>
      <w:r>
        <w:rPr>
          <w:rFonts w:hint="default" w:ascii="宋体" w:hAnsi="宋体" w:eastAsia="宋体" w:cs="宋体"/>
          <w:kern w:val="2"/>
          <w:sz w:val="21"/>
          <w:szCs w:val="21"/>
          <w:lang w:val="en-US" w:eastAsia="zh-CN" w:bidi="ar-SA"/>
        </w:rPr>
        <w:t>(9)</w:t>
      </w:r>
      <w:r>
        <w:rPr>
          <w:rFonts w:hint="eastAsia" w:ascii="宋体" w:hAnsi="宋体" w:eastAsia="宋体" w:cs="宋体"/>
          <w:sz w:val="21"/>
          <w:szCs w:val="21"/>
          <w:highlight w:val="none"/>
        </w:rPr>
        <w:t>有效投标不足三家；</w:t>
      </w:r>
    </w:p>
    <w:p w14:paraId="06AA86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sz w:val="21"/>
          <w:szCs w:val="21"/>
          <w:highlight w:val="none"/>
        </w:rPr>
      </w:pPr>
      <w:r>
        <w:rPr>
          <w:rFonts w:hint="default" w:ascii="宋体" w:hAnsi="宋体" w:eastAsia="宋体" w:cs="宋体"/>
          <w:kern w:val="2"/>
          <w:sz w:val="21"/>
          <w:szCs w:val="21"/>
          <w:lang w:val="en-US" w:eastAsia="zh-CN" w:bidi="ar-SA"/>
        </w:rPr>
        <w:t>(10)</w:t>
      </w:r>
      <w:r>
        <w:rPr>
          <w:rFonts w:hint="eastAsia" w:ascii="宋体" w:hAnsi="宋体" w:eastAsia="宋体" w:cs="宋体"/>
          <w:sz w:val="21"/>
          <w:szCs w:val="21"/>
          <w:highlight w:val="none"/>
        </w:rPr>
        <w:t>不同投标人的投标文件异常一致或者投标报价呈规律性差异的；</w:t>
      </w:r>
    </w:p>
    <w:p w14:paraId="1AD76C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sz w:val="21"/>
          <w:szCs w:val="21"/>
          <w:highlight w:val="none"/>
        </w:rPr>
      </w:pPr>
      <w:r>
        <w:rPr>
          <w:rFonts w:hint="default" w:ascii="宋体" w:hAnsi="宋体" w:eastAsia="宋体" w:cs="宋体"/>
          <w:kern w:val="2"/>
          <w:sz w:val="21"/>
          <w:szCs w:val="21"/>
          <w:lang w:val="en-US" w:eastAsia="zh-CN" w:bidi="ar-SA"/>
        </w:rPr>
        <w:t>(11)</w:t>
      </w:r>
      <w:r>
        <w:rPr>
          <w:rFonts w:hint="eastAsia" w:ascii="宋体" w:hAnsi="宋体" w:eastAsia="宋体" w:cs="宋体"/>
          <w:sz w:val="21"/>
          <w:szCs w:val="21"/>
          <w:highlight w:val="none"/>
        </w:rPr>
        <w:t>投标人报价均超过</w:t>
      </w:r>
      <w:r>
        <w:rPr>
          <w:rFonts w:hint="eastAsia" w:ascii="宋体" w:hAnsi="宋体" w:cs="宋体"/>
          <w:sz w:val="21"/>
          <w:szCs w:val="21"/>
          <w:highlight w:val="none"/>
          <w:lang w:val="en-US" w:eastAsia="zh-CN"/>
        </w:rPr>
        <w:t>最高限价</w:t>
      </w:r>
      <w:r>
        <w:rPr>
          <w:rFonts w:hint="eastAsia" w:ascii="宋体" w:hAnsi="宋体" w:eastAsia="宋体" w:cs="宋体"/>
          <w:sz w:val="21"/>
          <w:szCs w:val="21"/>
          <w:highlight w:val="none"/>
        </w:rPr>
        <w:t>的；</w:t>
      </w:r>
    </w:p>
    <w:p w14:paraId="0D7AB8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color w:val="000000"/>
          <w:sz w:val="21"/>
          <w:szCs w:val="21"/>
          <w:highlight w:val="none"/>
        </w:rPr>
      </w:pPr>
      <w:r>
        <w:rPr>
          <w:rFonts w:hint="default" w:ascii="宋体" w:hAnsi="宋体" w:eastAsia="宋体" w:cs="宋体"/>
          <w:color w:val="000000"/>
          <w:kern w:val="2"/>
          <w:sz w:val="21"/>
          <w:szCs w:val="21"/>
          <w:lang w:val="en-US" w:eastAsia="zh-CN" w:bidi="ar-SA"/>
        </w:rPr>
        <w:t>(12)</w:t>
      </w:r>
      <w:r>
        <w:rPr>
          <w:rFonts w:hint="eastAsia" w:ascii="宋体" w:hAnsi="宋体" w:eastAsia="宋体" w:cs="宋体"/>
          <w:color w:val="000000"/>
          <w:sz w:val="21"/>
          <w:szCs w:val="21"/>
          <w:highlight w:val="none"/>
        </w:rPr>
        <w:t>未按要求填报商务报价资料，对招标开展造成较大影响；</w:t>
      </w:r>
    </w:p>
    <w:p w14:paraId="46E473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color w:val="000000"/>
          <w:sz w:val="21"/>
          <w:szCs w:val="21"/>
          <w:highlight w:val="none"/>
        </w:rPr>
      </w:pPr>
      <w:r>
        <w:rPr>
          <w:rFonts w:hint="default" w:ascii="宋体" w:hAnsi="宋体" w:eastAsia="宋体" w:cs="宋体"/>
          <w:color w:val="000000"/>
          <w:kern w:val="2"/>
          <w:sz w:val="21"/>
          <w:szCs w:val="21"/>
          <w:lang w:val="en-US" w:eastAsia="zh-CN" w:bidi="ar-SA"/>
        </w:rPr>
        <w:t>(13)</w:t>
      </w:r>
      <w:r>
        <w:rPr>
          <w:rFonts w:hint="eastAsia" w:ascii="宋体" w:hAnsi="宋体" w:eastAsia="宋体" w:cs="宋体"/>
          <w:b w:val="0"/>
          <w:bCs w:val="0"/>
          <w:spacing w:val="0"/>
          <w:sz w:val="21"/>
          <w:szCs w:val="21"/>
          <w:highlight w:val="none"/>
          <w:lang w:val="en-US" w:eastAsia="zh-CN"/>
        </w:rPr>
        <w:t>未按照招标人规定的时间内在中国重汽e采通完成投标的；</w:t>
      </w:r>
    </w:p>
    <w:p w14:paraId="2A852C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color w:val="000000"/>
          <w:sz w:val="21"/>
          <w:szCs w:val="21"/>
          <w:highlight w:val="none"/>
        </w:rPr>
      </w:pPr>
      <w:r>
        <w:rPr>
          <w:rFonts w:hint="default" w:ascii="宋体" w:hAnsi="宋体" w:eastAsia="宋体" w:cs="宋体"/>
          <w:color w:val="000000"/>
          <w:kern w:val="2"/>
          <w:sz w:val="21"/>
          <w:szCs w:val="21"/>
          <w:lang w:val="en-US" w:eastAsia="zh-CN" w:bidi="ar-SA"/>
        </w:rPr>
        <w:t>(14)</w:t>
      </w:r>
      <w:r>
        <w:rPr>
          <w:rFonts w:hint="eastAsia" w:ascii="宋体" w:hAnsi="宋体" w:eastAsia="宋体" w:cs="宋体"/>
          <w:color w:val="000000"/>
          <w:sz w:val="21"/>
          <w:szCs w:val="21"/>
          <w:highlight w:val="none"/>
        </w:rPr>
        <w:t>法律、法规规定的其他情况。</w:t>
      </w:r>
    </w:p>
    <w:p w14:paraId="75E706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sz w:val="21"/>
          <w:szCs w:val="21"/>
          <w:highlight w:val="none"/>
        </w:rPr>
      </w:pPr>
      <w:r>
        <w:rPr>
          <w:rFonts w:hint="eastAsia" w:ascii="宋体" w:hAnsi="宋体" w:cs="宋体"/>
          <w:kern w:val="2"/>
          <w:sz w:val="21"/>
          <w:szCs w:val="21"/>
          <w:lang w:val="en-US" w:eastAsia="zh-CN" w:bidi="ar-SA"/>
        </w:rPr>
        <w:t>2</w:t>
      </w:r>
      <w:r>
        <w:rPr>
          <w:rFonts w:hint="default" w:ascii="宋体" w:hAnsi="宋体" w:eastAsia="宋体" w:cs="宋体"/>
          <w:kern w:val="2"/>
          <w:sz w:val="21"/>
          <w:szCs w:val="21"/>
          <w:lang w:val="en-US" w:eastAsia="zh-CN" w:bidi="ar-SA"/>
        </w:rPr>
        <w:t>.</w:t>
      </w:r>
      <w:r>
        <w:rPr>
          <w:rFonts w:hint="eastAsia" w:ascii="宋体" w:hAnsi="宋体" w:eastAsia="宋体" w:cs="宋体"/>
          <w:sz w:val="21"/>
          <w:szCs w:val="21"/>
          <w:highlight w:val="none"/>
        </w:rPr>
        <w:t>出现下列情形之一，招标人有权否决所有投标人的投标，并终止招标。</w:t>
      </w:r>
    </w:p>
    <w:p w14:paraId="6BC017B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b/>
          <w:bCs/>
          <w:color w:val="FF0000"/>
          <w:sz w:val="18"/>
          <w:szCs w:val="18"/>
          <w:highlight w:val="none"/>
          <w:lang w:eastAsia="zh-CN"/>
        </w:rPr>
      </w:pPr>
      <w:r>
        <w:rPr>
          <w:rFonts w:hint="default" w:ascii="宋体" w:hAnsi="宋体" w:eastAsia="宋体" w:cs="宋体"/>
          <w:b w:val="0"/>
          <w:bCs w:val="0"/>
          <w:color w:val="auto"/>
          <w:kern w:val="2"/>
          <w:sz w:val="21"/>
          <w:szCs w:val="21"/>
          <w:lang w:val="en-US" w:eastAsia="zh-CN" w:bidi="ar-SA"/>
        </w:rPr>
        <w:t>(</w:t>
      </w:r>
      <w:r>
        <w:rPr>
          <w:rFonts w:hint="eastAsia" w:ascii="宋体" w:hAnsi="宋体" w:cs="宋体"/>
          <w:b w:val="0"/>
          <w:bCs w:val="0"/>
          <w:color w:val="auto"/>
          <w:kern w:val="2"/>
          <w:sz w:val="21"/>
          <w:szCs w:val="21"/>
          <w:lang w:val="en-US" w:eastAsia="zh-CN" w:bidi="ar-SA"/>
        </w:rPr>
        <w:t>1</w:t>
      </w:r>
      <w:r>
        <w:rPr>
          <w:rFonts w:hint="default" w:ascii="宋体" w:hAnsi="宋体" w:eastAsia="宋体" w:cs="宋体"/>
          <w:b w:val="0"/>
          <w:bCs w:val="0"/>
          <w:color w:val="auto"/>
          <w:kern w:val="2"/>
          <w:sz w:val="21"/>
          <w:szCs w:val="21"/>
          <w:lang w:val="en-US" w:eastAsia="zh-CN" w:bidi="ar-SA"/>
        </w:rPr>
        <w:t>)</w:t>
      </w:r>
      <w:r>
        <w:rPr>
          <w:rFonts w:hint="eastAsia" w:ascii="宋体" w:hAnsi="宋体" w:eastAsia="宋体" w:cs="宋体"/>
          <w:sz w:val="21"/>
          <w:szCs w:val="21"/>
          <w:highlight w:val="yellow"/>
        </w:rPr>
        <w:t>符合条件的投标人或者对招标文件做实质响应的投标人不足三家的；</w:t>
      </w:r>
    </w:p>
    <w:p w14:paraId="4633ED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sz w:val="21"/>
          <w:szCs w:val="21"/>
          <w:highlight w:val="none"/>
        </w:rPr>
      </w:pPr>
      <w:r>
        <w:rPr>
          <w:rFonts w:hint="default"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2</w:t>
      </w:r>
      <w:r>
        <w:rPr>
          <w:rFonts w:hint="default" w:ascii="宋体" w:hAnsi="宋体" w:eastAsia="宋体" w:cs="宋体"/>
          <w:kern w:val="2"/>
          <w:sz w:val="21"/>
          <w:szCs w:val="21"/>
          <w:lang w:val="en-US" w:eastAsia="zh-CN" w:bidi="ar-SA"/>
        </w:rPr>
        <w:t>)</w:t>
      </w:r>
      <w:r>
        <w:rPr>
          <w:rFonts w:hint="eastAsia" w:ascii="宋体" w:hAnsi="宋体" w:eastAsia="宋体" w:cs="宋体"/>
          <w:sz w:val="21"/>
          <w:szCs w:val="21"/>
          <w:highlight w:val="none"/>
        </w:rPr>
        <w:t>出现影响采购公正的违法、违规行为的；</w:t>
      </w:r>
    </w:p>
    <w:p w14:paraId="3D9449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bCs/>
          <w:sz w:val="21"/>
          <w:szCs w:val="21"/>
          <w:highlight w:val="none"/>
        </w:rPr>
      </w:pPr>
      <w:r>
        <w:rPr>
          <w:rFonts w:hint="default" w:ascii="宋体" w:hAnsi="宋体" w:eastAsia="宋体" w:cs="宋体"/>
          <w:bCs/>
          <w:kern w:val="2"/>
          <w:sz w:val="21"/>
          <w:szCs w:val="21"/>
          <w:lang w:val="en-US" w:eastAsia="zh-CN" w:bidi="ar-SA"/>
        </w:rPr>
        <w:t>(</w:t>
      </w:r>
      <w:r>
        <w:rPr>
          <w:rFonts w:hint="eastAsia" w:ascii="宋体" w:hAnsi="宋体" w:cs="宋体"/>
          <w:bCs/>
          <w:kern w:val="2"/>
          <w:sz w:val="21"/>
          <w:szCs w:val="21"/>
          <w:lang w:val="en-US" w:eastAsia="zh-CN" w:bidi="ar-SA"/>
        </w:rPr>
        <w:t>3</w:t>
      </w:r>
      <w:r>
        <w:rPr>
          <w:rFonts w:hint="default" w:ascii="宋体" w:hAnsi="宋体" w:eastAsia="宋体" w:cs="宋体"/>
          <w:bCs/>
          <w:kern w:val="2"/>
          <w:sz w:val="21"/>
          <w:szCs w:val="21"/>
          <w:lang w:val="en-US" w:eastAsia="zh-CN" w:bidi="ar-SA"/>
        </w:rPr>
        <w:t>)</w:t>
      </w:r>
      <w:r>
        <w:rPr>
          <w:rFonts w:hint="eastAsia" w:ascii="宋体" w:hAnsi="宋体" w:eastAsia="宋体" w:cs="宋体"/>
          <w:bCs/>
          <w:sz w:val="21"/>
          <w:szCs w:val="21"/>
          <w:highlight w:val="none"/>
        </w:rPr>
        <w:t>评标委员会经评审，认为所有投标都不符合招标文件要求的；</w:t>
      </w:r>
    </w:p>
    <w:p w14:paraId="1872B7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bCs/>
          <w:sz w:val="21"/>
          <w:szCs w:val="21"/>
          <w:highlight w:val="none"/>
        </w:rPr>
      </w:pPr>
      <w:r>
        <w:rPr>
          <w:rFonts w:hint="default" w:ascii="宋体" w:hAnsi="宋体" w:eastAsia="宋体" w:cs="宋体"/>
          <w:bCs/>
          <w:kern w:val="2"/>
          <w:sz w:val="21"/>
          <w:szCs w:val="21"/>
          <w:lang w:val="en-US" w:eastAsia="zh-CN" w:bidi="ar-SA"/>
        </w:rPr>
        <w:t>(</w:t>
      </w:r>
      <w:r>
        <w:rPr>
          <w:rFonts w:hint="eastAsia" w:ascii="宋体" w:hAnsi="宋体" w:cs="宋体"/>
          <w:bCs/>
          <w:kern w:val="2"/>
          <w:sz w:val="21"/>
          <w:szCs w:val="21"/>
          <w:lang w:val="en-US" w:eastAsia="zh-CN" w:bidi="ar-SA"/>
        </w:rPr>
        <w:t>4</w:t>
      </w:r>
      <w:r>
        <w:rPr>
          <w:rFonts w:hint="default" w:ascii="宋体" w:hAnsi="宋体" w:eastAsia="宋体" w:cs="宋体"/>
          <w:bCs/>
          <w:kern w:val="2"/>
          <w:sz w:val="21"/>
          <w:szCs w:val="21"/>
          <w:lang w:val="en-US" w:eastAsia="zh-CN" w:bidi="ar-SA"/>
        </w:rPr>
        <w:t>)</w:t>
      </w:r>
      <w:r>
        <w:rPr>
          <w:rFonts w:hint="eastAsia" w:ascii="宋体" w:hAnsi="宋体" w:eastAsia="宋体" w:cs="宋体"/>
          <w:bCs/>
          <w:sz w:val="21"/>
          <w:szCs w:val="21"/>
          <w:highlight w:val="none"/>
        </w:rPr>
        <w:t>因重大变故，采购任务取消的</w:t>
      </w:r>
      <w:bookmarkStart w:id="16" w:name="OLE_LINK26"/>
      <w:bookmarkStart w:id="17" w:name="OLE_LINK28"/>
      <w:bookmarkStart w:id="18" w:name="OLE_LINK25"/>
      <w:bookmarkStart w:id="19" w:name="OLE_LINK27"/>
      <w:bookmarkStart w:id="20" w:name="OLE_LINK29"/>
      <w:r>
        <w:rPr>
          <w:rFonts w:hint="eastAsia" w:ascii="宋体" w:hAnsi="宋体" w:eastAsia="宋体" w:cs="宋体"/>
          <w:bCs/>
          <w:sz w:val="21"/>
          <w:szCs w:val="21"/>
          <w:highlight w:val="none"/>
        </w:rPr>
        <w:t>；</w:t>
      </w:r>
      <w:bookmarkEnd w:id="16"/>
      <w:bookmarkEnd w:id="17"/>
      <w:bookmarkEnd w:id="18"/>
      <w:bookmarkEnd w:id="19"/>
      <w:bookmarkEnd w:id="20"/>
    </w:p>
    <w:p w14:paraId="5CD1D199">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Cs/>
          <w:sz w:val="21"/>
          <w:szCs w:val="21"/>
          <w:highlight w:val="none"/>
        </w:rPr>
      </w:pPr>
      <w:r>
        <w:rPr>
          <w:rFonts w:hint="default" w:ascii="宋体" w:hAnsi="宋体" w:eastAsia="宋体" w:cs="宋体"/>
          <w:bCs/>
          <w:kern w:val="2"/>
          <w:sz w:val="21"/>
          <w:szCs w:val="21"/>
          <w:lang w:val="en-US" w:eastAsia="zh-CN" w:bidi="ar-SA"/>
        </w:rPr>
        <w:t>(</w:t>
      </w:r>
      <w:r>
        <w:rPr>
          <w:rFonts w:hint="eastAsia" w:hAnsi="宋体" w:cs="宋体"/>
          <w:bCs/>
          <w:kern w:val="2"/>
          <w:sz w:val="21"/>
          <w:szCs w:val="21"/>
          <w:lang w:val="en-US" w:eastAsia="zh-CN" w:bidi="ar-SA"/>
        </w:rPr>
        <w:t>5</w:t>
      </w:r>
      <w:r>
        <w:rPr>
          <w:rFonts w:hint="default" w:ascii="宋体" w:hAnsi="宋体" w:eastAsia="宋体" w:cs="宋体"/>
          <w:bCs/>
          <w:kern w:val="2"/>
          <w:sz w:val="21"/>
          <w:szCs w:val="21"/>
          <w:lang w:val="en-US" w:eastAsia="zh-CN" w:bidi="ar-SA"/>
        </w:rPr>
        <w:t>)</w:t>
      </w:r>
      <w:r>
        <w:rPr>
          <w:rFonts w:hint="eastAsia" w:ascii="宋体" w:hAnsi="宋体" w:eastAsia="宋体" w:cs="宋体"/>
          <w:bCs/>
          <w:sz w:val="21"/>
          <w:szCs w:val="21"/>
          <w:highlight w:val="none"/>
        </w:rPr>
        <w:t>招标人认为其他应终止招标的情形。</w:t>
      </w:r>
    </w:p>
    <w:p w14:paraId="24E682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rPr>
          <w:sz w:val="21"/>
          <w:szCs w:val="21"/>
        </w:rPr>
      </w:pPr>
      <w:r>
        <w:rPr>
          <w:rFonts w:hint="eastAsia" w:ascii="宋体" w:hAnsi="宋体" w:eastAsia="宋体" w:cs="宋体"/>
          <w:kern w:val="2"/>
          <w:sz w:val="21"/>
          <w:szCs w:val="21"/>
          <w:lang w:val="en-US" w:eastAsia="zh-CN" w:bidi="ar-SA"/>
        </w:rPr>
        <w:t>3</w:t>
      </w:r>
      <w:r>
        <w:rPr>
          <w:rFonts w:hint="default" w:ascii="Times New Roman" w:hAnsi="Times New Roman" w:eastAsia="宋体" w:cs="Times New Roman"/>
          <w:kern w:val="2"/>
          <w:sz w:val="21"/>
          <w:szCs w:val="21"/>
          <w:lang w:val="en-US" w:eastAsia="zh-CN" w:bidi="ar-SA"/>
        </w:rPr>
        <w:t>.</w:t>
      </w:r>
      <w:r>
        <w:rPr>
          <w:rFonts w:hint="eastAsia" w:ascii="宋体" w:hAnsi="宋体" w:eastAsia="宋体" w:cs="宋体"/>
          <w:color w:val="000000"/>
          <w:sz w:val="21"/>
          <w:szCs w:val="21"/>
          <w:highlight w:val="none"/>
        </w:rPr>
        <w:t>中标人瑕疵滞后发现的处理原则：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14:paraId="3E00D4EE">
      <w:pPr>
        <w:pStyle w:val="73"/>
      </w:pPr>
      <w:r>
        <w:rPr>
          <w:rFonts w:hint="eastAsia"/>
          <w:lang w:val="en-US" w:eastAsia="zh-CN"/>
        </w:rPr>
        <w:t>合同签订</w:t>
      </w:r>
    </w:p>
    <w:p w14:paraId="470297F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color w:val="000000"/>
          <w:sz w:val="21"/>
          <w:szCs w:val="21"/>
        </w:rPr>
      </w:pPr>
      <w:r>
        <w:rPr>
          <w:rFonts w:hint="eastAsia" w:ascii="宋体" w:hAnsi="宋体" w:cs="宋体"/>
          <w:color w:val="000000"/>
          <w:sz w:val="21"/>
          <w:szCs w:val="21"/>
        </w:rPr>
        <w:t>1.招标人根据评标工作小组的评标结果确定中标人，在重汽e采通平台公布中标结果，并发送中标通知。</w:t>
      </w:r>
    </w:p>
    <w:p w14:paraId="13B3687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color w:val="000000"/>
          <w:sz w:val="21"/>
          <w:szCs w:val="21"/>
        </w:rPr>
      </w:pPr>
      <w:r>
        <w:rPr>
          <w:rFonts w:hint="eastAsia" w:ascii="宋体" w:hAnsi="宋体" w:cs="宋体"/>
          <w:color w:val="000000"/>
          <w:sz w:val="21"/>
          <w:szCs w:val="21"/>
        </w:rPr>
        <w:t>2.中标人应该在中标通知书规定的时间、地点与招标人签订采购合同，否则按照开标后撤回投标处理。</w:t>
      </w:r>
    </w:p>
    <w:p w14:paraId="247515F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color w:val="000000"/>
          <w:sz w:val="21"/>
          <w:szCs w:val="21"/>
        </w:rPr>
      </w:pPr>
      <w:r>
        <w:rPr>
          <w:rFonts w:hint="eastAsia" w:ascii="宋体" w:hAnsi="宋体" w:cs="宋体"/>
          <w:color w:val="000000"/>
          <w:sz w:val="21"/>
          <w:szCs w:val="21"/>
        </w:rPr>
        <w:t>3.中标人应当按照合同约定的履约责任，在保证质量的前提下完成中标项目，不得将中标项目转包或分包给他人，否则视为违约，招标人有权解除合同。</w:t>
      </w:r>
    </w:p>
    <w:p w14:paraId="71A3F1F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b/>
          <w:sz w:val="21"/>
          <w:szCs w:val="21"/>
        </w:rPr>
      </w:pPr>
      <w:r>
        <w:rPr>
          <w:rFonts w:hint="eastAsia" w:ascii="宋体" w:hAnsi="宋体" w:cs="宋体"/>
          <w:b/>
          <w:sz w:val="21"/>
          <w:szCs w:val="21"/>
        </w:rPr>
        <w:t>4.中标人由于履行义务的能力或信用有严重缺陷，招标人有权取消其中标资格，招标人将从中标候选单位中依序重新确定中标人，或重新组织招标；</w:t>
      </w:r>
    </w:p>
    <w:p w14:paraId="4B1A7D9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cs="宋体"/>
          <w:b/>
          <w:sz w:val="21"/>
          <w:szCs w:val="21"/>
        </w:rPr>
        <w:t>5.合同以双方最终签署的版本为准。</w:t>
      </w:r>
    </w:p>
    <w:p w14:paraId="610E8BB3">
      <w:pPr>
        <w:pStyle w:val="73"/>
      </w:pPr>
      <w:r>
        <w:rPr>
          <w:rFonts w:hint="eastAsia"/>
          <w:lang w:val="en-US" w:eastAsia="zh-CN"/>
        </w:rPr>
        <w:t>交货及付款</w:t>
      </w:r>
    </w:p>
    <w:p w14:paraId="0DD46053">
      <w:pPr>
        <w:pStyle w:val="73"/>
        <w:numPr>
          <w:ilvl w:val="0"/>
          <w:numId w:val="26"/>
        </w:numPr>
        <w:ind w:left="425" w:leftChars="0" w:hanging="425" w:firstLineChars="0"/>
        <w:rPr>
          <w:rFonts w:hint="eastAsia" w:ascii="宋体" w:hAnsi="宋体" w:eastAsia="宋体" w:cs="宋体"/>
          <w:b w:val="0"/>
          <w:bCs w:val="0"/>
          <w:sz w:val="21"/>
          <w:szCs w:val="21"/>
          <w:highlight w:val="yellow"/>
          <w:lang w:val="en-US" w:eastAsia="zh-CN"/>
        </w:rPr>
      </w:pPr>
      <w:r>
        <w:rPr>
          <w:rFonts w:hint="eastAsia" w:ascii="宋体" w:hAnsi="宋体" w:eastAsia="宋体" w:cs="宋体"/>
          <w:b w:val="0"/>
          <w:bCs w:val="0"/>
          <w:sz w:val="21"/>
          <w:szCs w:val="21"/>
          <w:highlight w:val="yellow"/>
          <w:lang w:val="en-US" w:eastAsia="zh-CN"/>
        </w:rPr>
        <w:t>交货期：以合同为准</w:t>
      </w:r>
    </w:p>
    <w:p w14:paraId="6AAC4A46">
      <w:pPr>
        <w:pStyle w:val="73"/>
        <w:numPr>
          <w:ilvl w:val="0"/>
          <w:numId w:val="26"/>
        </w:numPr>
        <w:ind w:left="425" w:leftChars="0" w:hanging="425" w:firstLineChars="0"/>
        <w:rPr>
          <w:rFonts w:hint="eastAsia" w:ascii="宋体" w:hAnsi="宋体" w:eastAsia="宋体" w:cs="宋体"/>
          <w:b w:val="0"/>
          <w:bCs w:val="0"/>
          <w:sz w:val="21"/>
          <w:szCs w:val="21"/>
          <w:highlight w:val="yellow"/>
          <w:lang w:val="en-US" w:eastAsia="zh-CN"/>
        </w:rPr>
      </w:pPr>
      <w:r>
        <w:rPr>
          <w:rFonts w:hint="eastAsia" w:ascii="宋体" w:hAnsi="宋体" w:eastAsia="宋体" w:cs="宋体"/>
          <w:b w:val="0"/>
          <w:bCs w:val="0"/>
          <w:sz w:val="21"/>
          <w:szCs w:val="21"/>
          <w:highlight w:val="yellow"/>
          <w:lang w:val="en-US" w:eastAsia="zh-CN"/>
        </w:rPr>
        <w:t>交货地点：以合同为准</w:t>
      </w:r>
    </w:p>
    <w:p w14:paraId="6C8560A2">
      <w:pPr>
        <w:pStyle w:val="73"/>
        <w:numPr>
          <w:ilvl w:val="0"/>
          <w:numId w:val="26"/>
        </w:numPr>
        <w:ind w:left="425" w:leftChars="0" w:hanging="425" w:firstLineChars="0"/>
        <w:rPr>
          <w:rFonts w:hint="eastAsia" w:ascii="宋体" w:hAnsi="宋体" w:eastAsia="宋体" w:cs="宋体"/>
          <w:b w:val="0"/>
          <w:bCs w:val="0"/>
          <w:sz w:val="21"/>
          <w:szCs w:val="21"/>
          <w:highlight w:val="yellow"/>
          <w:lang w:val="en-US" w:eastAsia="zh-CN"/>
        </w:rPr>
      </w:pPr>
      <w:r>
        <w:rPr>
          <w:rFonts w:hint="eastAsia" w:ascii="宋体" w:hAnsi="宋体" w:eastAsia="宋体" w:cs="宋体"/>
          <w:b w:val="0"/>
          <w:bCs w:val="0"/>
          <w:sz w:val="21"/>
          <w:szCs w:val="21"/>
          <w:highlight w:val="yellow"/>
          <w:lang w:val="en-US" w:eastAsia="zh-CN"/>
        </w:rPr>
        <w:t>交货方式：</w:t>
      </w:r>
      <w:r>
        <w:rPr>
          <w:rFonts w:hint="eastAsia" w:ascii="仿宋" w:hAnsi="仿宋" w:eastAsia="仿宋" w:cs="仿宋"/>
          <w:b w:val="0"/>
          <w:bCs w:val="0"/>
          <w:sz w:val="24"/>
          <w:szCs w:val="24"/>
        </w:rPr>
        <w:t>交钥匙工程</w:t>
      </w:r>
    </w:p>
    <w:p w14:paraId="186FBCD9">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lang w:val="en-US" w:eastAsia="zh-CN"/>
        </w:rPr>
      </w:pPr>
      <w:r>
        <w:rPr>
          <w:rFonts w:hint="eastAsia" w:ascii="仿宋_GB2312" w:hAnsi="仿宋_GB2312" w:cs="仿宋_GB2312"/>
          <w:b/>
          <w:bCs w:val="0"/>
          <w:lang w:val="en-US" w:eastAsia="zh-CN"/>
        </w:rPr>
        <w:t>商务要求：</w:t>
      </w:r>
    </w:p>
    <w:p w14:paraId="6A193D26">
      <w:pPr>
        <w:keepNext w:val="0"/>
        <w:keepLines w:val="0"/>
        <w:pageBreakBefore w:val="0"/>
        <w:widowControl w:val="0"/>
        <w:kinsoku/>
        <w:wordWrap/>
        <w:overflowPunct/>
        <w:topLinePunct w:val="0"/>
        <w:autoSpaceDE/>
        <w:autoSpaceDN/>
        <w:bidi w:val="0"/>
        <w:adjustRightInd w:val="0"/>
        <w:snapToGrid w:val="0"/>
        <w:spacing w:line="240" w:lineRule="atLeast"/>
        <w:ind w:firstLine="570"/>
        <w:jc w:val="left"/>
        <w:textAlignment w:val="auto"/>
        <w:rPr>
          <w:rFonts w:hint="eastAsia" w:ascii="仿宋_GB2312" w:hAnsi="仿宋_GB2312" w:cs="仿宋_GB2312"/>
          <w:bCs/>
          <w:highlight w:val="yellow"/>
          <w:lang w:val="en-US" w:eastAsia="zh-CN"/>
        </w:rPr>
      </w:pPr>
      <w:r>
        <w:rPr>
          <w:rFonts w:hint="eastAsia" w:ascii="仿宋_GB2312" w:hAnsi="仿宋_GB2312" w:cs="仿宋_GB2312"/>
          <w:bCs/>
          <w:highlight w:val="yellow"/>
          <w:lang w:val="en-US" w:eastAsia="zh-CN"/>
        </w:rPr>
        <w:t>1.付款方式：</w:t>
      </w:r>
    </w:p>
    <w:p w14:paraId="48596B00">
      <w:pPr>
        <w:keepNext w:val="0"/>
        <w:keepLines w:val="0"/>
        <w:pageBreakBefore w:val="0"/>
        <w:widowControl w:val="0"/>
        <w:kinsoku/>
        <w:wordWrap/>
        <w:overflowPunct/>
        <w:topLinePunct w:val="0"/>
        <w:autoSpaceDE/>
        <w:autoSpaceDN/>
        <w:bidi w:val="0"/>
        <w:adjustRightInd w:val="0"/>
        <w:snapToGrid w:val="0"/>
        <w:spacing w:line="240" w:lineRule="atLeast"/>
        <w:ind w:firstLine="570"/>
        <w:jc w:val="left"/>
        <w:textAlignment w:val="auto"/>
        <w:rPr>
          <w:rFonts w:hint="eastAsia" w:ascii="仿宋_GB2312" w:hAnsi="仿宋_GB2312" w:cs="仿宋_GB2312"/>
          <w:bCs/>
          <w:lang w:val="en-US" w:eastAsia="zh-CN"/>
        </w:rPr>
      </w:pPr>
      <w:r>
        <w:rPr>
          <w:rFonts w:hint="eastAsia" w:ascii="仿宋_GB2312" w:hAnsi="仿宋_GB2312" w:cs="仿宋_GB2312"/>
          <w:bCs/>
          <w:lang w:val="en-US" w:eastAsia="zh-CN"/>
        </w:rPr>
        <w:t>a)半年期商业汇票。</w:t>
      </w:r>
    </w:p>
    <w:p w14:paraId="2C6AD8A4">
      <w:pPr>
        <w:keepNext w:val="0"/>
        <w:keepLines w:val="0"/>
        <w:pageBreakBefore w:val="0"/>
        <w:widowControl w:val="0"/>
        <w:kinsoku/>
        <w:wordWrap/>
        <w:overflowPunct/>
        <w:topLinePunct w:val="0"/>
        <w:autoSpaceDE/>
        <w:autoSpaceDN/>
        <w:bidi w:val="0"/>
        <w:adjustRightInd w:val="0"/>
        <w:snapToGrid w:val="0"/>
        <w:spacing w:line="240" w:lineRule="atLeast"/>
        <w:ind w:firstLine="570"/>
        <w:jc w:val="left"/>
        <w:textAlignment w:val="auto"/>
        <w:rPr>
          <w:rFonts w:hint="default" w:ascii="仿宋_GB2312" w:hAnsi="仿宋_GB2312" w:cs="仿宋_GB2312"/>
          <w:bCs/>
          <w:lang w:val="en-US" w:eastAsia="zh-CN"/>
        </w:rPr>
      </w:pPr>
      <w:r>
        <w:rPr>
          <w:rFonts w:hint="eastAsia" w:ascii="仿宋_GB2312" w:hAnsi="仿宋_GB2312" w:cs="仿宋_GB2312"/>
          <w:bCs/>
          <w:lang w:val="en-US" w:eastAsia="zh-CN"/>
        </w:rPr>
        <w:t>2.付款节点:付款节点①100%：乙方完成甲方的需求，乙方开具合同价款100%的收据并增值税专用发票，经甲方核对无误后支付。</w:t>
      </w:r>
    </w:p>
    <w:p w14:paraId="6C9F2140">
      <w:pPr>
        <w:keepNext w:val="0"/>
        <w:keepLines w:val="0"/>
        <w:pageBreakBefore w:val="0"/>
        <w:widowControl w:val="0"/>
        <w:kinsoku/>
        <w:wordWrap/>
        <w:overflowPunct/>
        <w:topLinePunct w:val="0"/>
        <w:autoSpaceDE/>
        <w:autoSpaceDN/>
        <w:bidi w:val="0"/>
        <w:adjustRightInd w:val="0"/>
        <w:snapToGrid w:val="0"/>
        <w:spacing w:line="240" w:lineRule="atLeast"/>
        <w:ind w:firstLine="570"/>
        <w:jc w:val="left"/>
        <w:textAlignment w:val="auto"/>
        <w:rPr>
          <w:rFonts w:hint="eastAsia"/>
        </w:rPr>
      </w:pPr>
      <w:r>
        <w:rPr>
          <w:rFonts w:hint="eastAsia" w:ascii="仿宋_GB2312" w:hAnsi="仿宋_GB2312" w:cs="仿宋_GB2312"/>
          <w:bCs/>
          <w:lang w:val="en-US" w:eastAsia="zh-CN"/>
        </w:rPr>
        <w:t>a)每月28日月度结算，具体结算费用根据中标月度单价及实际使用月限计算。</w:t>
      </w:r>
      <w:bookmarkStart w:id="21" w:name="_Toc47976607"/>
    </w:p>
    <w:bookmarkEnd w:id="21"/>
    <w:p w14:paraId="7FF45E0C">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_GB2312" w:hAnsi="仿宋_GB2312" w:cs="仿宋_GB2312"/>
          <w:b/>
          <w:bCs/>
          <w:color w:val="000000" w:themeColor="text1"/>
          <w:lang w:val="en-US" w:eastAsia="zh-CN"/>
          <w14:textFill>
            <w14:solidFill>
              <w14:schemeClr w14:val="tx1"/>
            </w14:solidFill>
          </w14:textFill>
        </w:rPr>
      </w:pPr>
      <w:r>
        <w:rPr>
          <w:rFonts w:hint="eastAsia" w:ascii="仿宋_GB2312" w:hAnsi="仿宋_GB2312" w:cs="仿宋_GB2312"/>
          <w:b/>
          <w:bCs/>
          <w:color w:val="000000" w:themeColor="text1"/>
          <w:lang w:val="en-US" w:eastAsia="zh-CN"/>
          <w14:textFill>
            <w14:solidFill>
              <w14:schemeClr w14:val="tx1"/>
            </w14:solidFill>
          </w14:textFill>
        </w:rPr>
        <w:t>技术要求：</w:t>
      </w:r>
    </w:p>
    <w:p w14:paraId="0292432B">
      <w:pPr>
        <w:keepNext w:val="0"/>
        <w:keepLines w:val="0"/>
        <w:pageBreakBefore w:val="0"/>
        <w:widowControl w:val="0"/>
        <w:kinsoku/>
        <w:wordWrap/>
        <w:overflowPunct/>
        <w:topLinePunct w:val="0"/>
        <w:autoSpaceDE/>
        <w:autoSpaceDN/>
        <w:bidi w:val="0"/>
        <w:adjustRightInd w:val="0"/>
        <w:snapToGrid w:val="0"/>
        <w:spacing w:line="240" w:lineRule="atLeast"/>
        <w:ind w:firstLine="570"/>
        <w:jc w:val="left"/>
        <w:textAlignment w:val="auto"/>
        <w:rPr>
          <w:rFonts w:hint="eastAsia" w:ascii="仿宋_GB2312" w:hAnsi="仿宋_GB2312" w:eastAsia="仿宋_GB2312" w:cs="仿宋_GB2312"/>
          <w:bCs/>
          <w:color w:val="000000" w:themeColor="text1"/>
          <w:lang w:val="en-US" w:eastAsia="zh-CN"/>
          <w14:textFill>
            <w14:solidFill>
              <w14:schemeClr w14:val="tx1"/>
            </w14:solidFill>
          </w14:textFill>
        </w:rPr>
      </w:pPr>
      <w:r>
        <w:rPr>
          <w:rFonts w:hint="eastAsia" w:ascii="仿宋_GB2312" w:hAnsi="仿宋_GB2312" w:cs="仿宋_GB2312"/>
          <w:b/>
          <w:bCs/>
          <w:color w:val="000000" w:themeColor="text1"/>
          <w:lang w:val="en-US" w:eastAsia="zh-CN"/>
          <w14:textFill>
            <w14:solidFill>
              <w14:schemeClr w14:val="tx1"/>
            </w14:solidFill>
          </w14:textFill>
        </w:rPr>
        <w:t xml:space="preserve"> </w:t>
      </w:r>
    </w:p>
    <w:p w14:paraId="19CE83A7">
      <w:pPr>
        <w:pStyle w:val="114"/>
        <w:spacing w:line="360" w:lineRule="auto"/>
        <w:ind w:firstLineChars="0"/>
        <w:rPr>
          <w:rFonts w:hint="eastAsia" w:ascii="仿宋_GB2312" w:hAnsi="宋体" w:eastAsia="仿宋_GB2312" w:cstheme="minorEastAsia"/>
          <w:sz w:val="24"/>
          <w:szCs w:val="24"/>
          <w:lang w:val="en-US" w:eastAsia="zh-CN"/>
        </w:rPr>
      </w:pPr>
      <w:r>
        <w:rPr>
          <w:rFonts w:hint="eastAsia" w:ascii="仿宋_GB2312" w:hAnsi="宋体" w:eastAsia="仿宋_GB2312" w:cstheme="minorEastAsia"/>
          <w:sz w:val="24"/>
          <w:szCs w:val="24"/>
          <w:lang w:val="en-US" w:eastAsia="zh-CN"/>
        </w:rPr>
        <w:t>供方提供的车辆需满足以下要求：</w:t>
      </w:r>
    </w:p>
    <w:p w14:paraId="764A9901">
      <w:pPr>
        <w:pStyle w:val="114"/>
        <w:spacing w:line="360" w:lineRule="auto"/>
        <w:ind w:firstLineChars="0"/>
        <w:rPr>
          <w:rFonts w:hint="eastAsia" w:ascii="仿宋_GB2312" w:hAnsi="宋体" w:eastAsia="仿宋_GB2312" w:cstheme="minorEastAsia"/>
          <w:sz w:val="24"/>
          <w:szCs w:val="24"/>
          <w:lang w:val="en-US" w:eastAsia="zh-CN"/>
        </w:rPr>
      </w:pPr>
      <w:r>
        <w:rPr>
          <w:rFonts w:hint="eastAsia" w:ascii="仿宋_GB2312" w:hAnsi="宋体" w:eastAsia="仿宋_GB2312" w:cstheme="minorEastAsia"/>
          <w:sz w:val="24"/>
          <w:szCs w:val="24"/>
          <w:lang w:val="en-US" w:eastAsia="zh-CN"/>
        </w:rPr>
        <w:t>1.提供</w:t>
      </w:r>
      <w:r>
        <w:rPr>
          <w:rFonts w:hint="eastAsia" w:ascii="仿宋_GB2312" w:hAnsi="宋体" w:eastAsia="仿宋_GB2312" w:cstheme="minorEastAsia"/>
          <w:sz w:val="24"/>
          <w:szCs w:val="24"/>
          <w:highlight w:val="yellow"/>
          <w:lang w:val="en-US" w:eastAsia="zh-CN"/>
        </w:rPr>
        <w:t>2辆</w:t>
      </w:r>
      <w:r>
        <w:rPr>
          <w:rFonts w:hint="eastAsia" w:ascii="仿宋_GB2312" w:hAnsi="宋体" w:eastAsia="仿宋_GB2312" w:cstheme="minorEastAsia"/>
          <w:sz w:val="24"/>
          <w:szCs w:val="24"/>
          <w:lang w:val="en-US" w:eastAsia="zh-CN"/>
        </w:rPr>
        <w:t>使用年限6年内9座柴油客车。</w:t>
      </w:r>
    </w:p>
    <w:p w14:paraId="6DB9AEC9">
      <w:pPr>
        <w:pStyle w:val="114"/>
        <w:spacing w:line="360" w:lineRule="auto"/>
        <w:ind w:firstLineChars="0"/>
        <w:rPr>
          <w:rFonts w:hint="eastAsia" w:ascii="仿宋_GB2312" w:hAnsi="宋体" w:eastAsia="仿宋_GB2312" w:cstheme="minorEastAsia"/>
          <w:sz w:val="24"/>
          <w:szCs w:val="24"/>
          <w:lang w:val="en-US" w:eastAsia="zh-CN"/>
        </w:rPr>
      </w:pPr>
      <w:r>
        <w:rPr>
          <w:rFonts w:hint="eastAsia" w:ascii="仿宋_GB2312" w:hAnsi="宋体" w:eastAsia="仿宋_GB2312" w:cstheme="minorEastAsia"/>
          <w:sz w:val="24"/>
          <w:szCs w:val="24"/>
          <w:lang w:val="en-US" w:eastAsia="zh-CN"/>
        </w:rPr>
        <w:t>2.提供的车辆必须具备符合道路交通相关法律规定的上路资质。</w:t>
      </w:r>
    </w:p>
    <w:p w14:paraId="1793E13F">
      <w:pPr>
        <w:pStyle w:val="114"/>
        <w:spacing w:line="360" w:lineRule="auto"/>
        <w:ind w:firstLineChars="0"/>
        <w:rPr>
          <w:rFonts w:hint="eastAsia" w:ascii="仿宋_GB2312" w:hAnsi="宋体" w:eastAsia="仿宋_GB2312" w:cstheme="minorEastAsia"/>
          <w:sz w:val="24"/>
          <w:szCs w:val="24"/>
          <w:lang w:val="en-US" w:eastAsia="zh-CN"/>
        </w:rPr>
      </w:pPr>
      <w:r>
        <w:rPr>
          <w:rFonts w:hint="eastAsia" w:ascii="仿宋_GB2312" w:hAnsi="宋体" w:eastAsia="仿宋_GB2312" w:cstheme="minorEastAsia"/>
          <w:sz w:val="24"/>
          <w:szCs w:val="24"/>
          <w:lang w:val="en-US" w:eastAsia="zh-CN"/>
        </w:rPr>
        <w:t>3.提供的车辆符合国家相关环保要求，租用车辆不在政府发布重污染天气车辆限行范围内。</w:t>
      </w:r>
    </w:p>
    <w:p w14:paraId="7F4C189A">
      <w:pPr>
        <w:pStyle w:val="114"/>
        <w:spacing w:line="360" w:lineRule="auto"/>
        <w:ind w:firstLineChars="0"/>
        <w:rPr>
          <w:rFonts w:hint="eastAsia" w:ascii="仿宋_GB2312" w:hAnsi="宋体" w:eastAsia="仿宋_GB2312" w:cstheme="minorEastAsia"/>
          <w:sz w:val="24"/>
          <w:szCs w:val="24"/>
          <w:lang w:val="en-US" w:eastAsia="zh-CN"/>
        </w:rPr>
      </w:pPr>
      <w:r>
        <w:rPr>
          <w:rFonts w:hint="eastAsia" w:ascii="仿宋_GB2312" w:hAnsi="宋体" w:eastAsia="仿宋_GB2312" w:cstheme="minorEastAsia"/>
          <w:sz w:val="24"/>
          <w:szCs w:val="24"/>
          <w:lang w:val="en-US" w:eastAsia="zh-CN"/>
        </w:rPr>
        <w:t>4.提供的车辆设备必须交强险、商业险齐全，要求商业险种的第三者责任险保额不低于200万。</w:t>
      </w:r>
    </w:p>
    <w:p w14:paraId="2338436A">
      <w:pPr>
        <w:pStyle w:val="114"/>
        <w:spacing w:line="360" w:lineRule="auto"/>
        <w:ind w:firstLineChars="0"/>
        <w:rPr>
          <w:rFonts w:hint="eastAsia" w:ascii="仿宋_GB2312" w:hAnsi="宋体" w:eastAsia="仿宋_GB2312" w:cstheme="minorEastAsia"/>
          <w:sz w:val="24"/>
          <w:szCs w:val="24"/>
        </w:rPr>
      </w:pPr>
      <w:r>
        <w:rPr>
          <w:rFonts w:hint="eastAsia" w:ascii="仿宋_GB2312" w:hAnsi="宋体" w:eastAsia="仿宋_GB2312" w:cstheme="minorEastAsia"/>
          <w:sz w:val="24"/>
          <w:szCs w:val="24"/>
        </w:rPr>
        <w:t>5</w:t>
      </w:r>
      <w:r>
        <w:rPr>
          <w:rFonts w:hint="eastAsia" w:ascii="仿宋_GB2312" w:hAnsi="宋体" w:eastAsia="仿宋_GB2312" w:cstheme="minorEastAsia"/>
          <w:sz w:val="24"/>
          <w:szCs w:val="24"/>
          <w:lang w:eastAsia="zh-CN"/>
        </w:rPr>
        <w:t>.</w:t>
      </w:r>
      <w:r>
        <w:rPr>
          <w:rFonts w:hint="eastAsia" w:ascii="仿宋_GB2312" w:hAnsi="宋体" w:eastAsia="仿宋_GB2312" w:cstheme="minorEastAsia"/>
          <w:sz w:val="24"/>
          <w:szCs w:val="24"/>
          <w:lang w:val="en-US" w:eastAsia="zh-CN"/>
        </w:rPr>
        <w:t>提供的车辆</w:t>
      </w:r>
      <w:r>
        <w:rPr>
          <w:rFonts w:hint="eastAsia" w:ascii="仿宋_GB2312" w:hAnsi="宋体" w:eastAsia="仿宋_GB2312" w:cstheme="minorEastAsia"/>
          <w:sz w:val="24"/>
          <w:szCs w:val="24"/>
        </w:rPr>
        <w:t>要求制动灯、转向灯等装置无故障，开关信号正常。</w:t>
      </w:r>
    </w:p>
    <w:p w14:paraId="1C2D01B3">
      <w:pPr>
        <w:pStyle w:val="114"/>
        <w:spacing w:line="360" w:lineRule="auto"/>
        <w:ind w:firstLineChars="0"/>
        <w:rPr>
          <w:rFonts w:hint="eastAsia" w:ascii="仿宋_GB2312" w:hAnsi="宋体" w:eastAsia="仿宋_GB2312" w:cstheme="minorEastAsia"/>
          <w:sz w:val="24"/>
          <w:szCs w:val="24"/>
          <w:lang w:val="en-US" w:eastAsia="zh-CN"/>
        </w:rPr>
      </w:pPr>
      <w:r>
        <w:rPr>
          <w:rFonts w:hint="eastAsia" w:ascii="仿宋_GB2312" w:hAnsi="宋体" w:eastAsia="仿宋_GB2312" w:cstheme="minorEastAsia"/>
          <w:sz w:val="24"/>
          <w:szCs w:val="24"/>
          <w:lang w:val="en-US" w:eastAsia="zh-CN"/>
        </w:rPr>
        <w:t xml:space="preserve">6.提供车辆车况良好，制动、转向等各项性能安全可靠。 </w:t>
      </w:r>
    </w:p>
    <w:p w14:paraId="38526349">
      <w:pPr>
        <w:pStyle w:val="114"/>
        <w:spacing w:line="360" w:lineRule="auto"/>
        <w:ind w:firstLineChars="0"/>
        <w:rPr>
          <w:rFonts w:hint="eastAsia" w:ascii="仿宋_GB2312" w:hAnsi="宋体" w:eastAsia="仿宋_GB2312" w:cstheme="minorEastAsia"/>
          <w:sz w:val="24"/>
          <w:szCs w:val="24"/>
          <w:lang w:val="en-US" w:eastAsia="zh-CN"/>
        </w:rPr>
      </w:pPr>
      <w:r>
        <w:rPr>
          <w:rFonts w:hint="eastAsia" w:ascii="仿宋_GB2312" w:hAnsi="宋体" w:eastAsia="仿宋_GB2312" w:cstheme="minorEastAsia"/>
          <w:sz w:val="24"/>
          <w:szCs w:val="24"/>
          <w:lang w:val="en-US" w:eastAsia="zh-CN"/>
        </w:rPr>
        <w:t>7.提供车辆座椅完好无损、暖风、空调运行正常。</w:t>
      </w:r>
    </w:p>
    <w:p w14:paraId="6F00969F">
      <w:pPr>
        <w:pStyle w:val="114"/>
        <w:spacing w:line="360" w:lineRule="auto"/>
        <w:ind w:firstLineChars="0"/>
        <w:rPr>
          <w:rFonts w:hint="eastAsia" w:ascii="仿宋_GB2312" w:hAnsi="宋体" w:eastAsia="仿宋_GB2312" w:cstheme="minorEastAsia"/>
          <w:sz w:val="24"/>
          <w:szCs w:val="24"/>
          <w:lang w:val="en-US" w:eastAsia="zh-CN"/>
        </w:rPr>
      </w:pPr>
      <w:r>
        <w:rPr>
          <w:rFonts w:hint="eastAsia" w:ascii="仿宋_GB2312" w:hAnsi="宋体" w:eastAsia="仿宋_GB2312" w:cstheme="minorEastAsia"/>
          <w:sz w:val="24"/>
          <w:szCs w:val="24"/>
          <w:lang w:val="en-US" w:eastAsia="zh-CN"/>
        </w:rPr>
        <w:t xml:space="preserve">8.提供的车辆发生车辆故障，故障如超过12小时未修复，甲方需安排应急车辆供乙方使用。 </w:t>
      </w:r>
    </w:p>
    <w:p w14:paraId="1C8B5E7C">
      <w:pPr>
        <w:pStyle w:val="114"/>
        <w:spacing w:line="360" w:lineRule="auto"/>
        <w:ind w:firstLineChars="0"/>
        <w:rPr>
          <w:rFonts w:hint="eastAsia" w:ascii="仿宋_GB2312" w:hAnsi="宋体" w:eastAsia="仿宋_GB2312" w:cstheme="minorEastAsia"/>
          <w:sz w:val="24"/>
          <w:szCs w:val="24"/>
          <w:lang w:val="en-US" w:eastAsia="zh-CN"/>
        </w:rPr>
      </w:pPr>
      <w:r>
        <w:rPr>
          <w:rFonts w:hint="eastAsia" w:ascii="仿宋_GB2312" w:hAnsi="宋体" w:eastAsia="仿宋_GB2312" w:cstheme="minorEastAsia"/>
          <w:sz w:val="24"/>
          <w:szCs w:val="24"/>
          <w:lang w:val="en-US" w:eastAsia="zh-CN"/>
        </w:rPr>
        <w:t>9.车辆的保险费、维修保养费等运营所发生的一切费用由甲方自行承担。</w:t>
      </w:r>
    </w:p>
    <w:p w14:paraId="7AD1D572">
      <w:pPr>
        <w:pStyle w:val="114"/>
        <w:spacing w:line="360" w:lineRule="auto"/>
        <w:ind w:firstLineChars="0"/>
        <w:rPr>
          <w:rFonts w:hint="eastAsia" w:ascii="仿宋_GB2312" w:hAnsi="宋体" w:eastAsia="仿宋_GB2312" w:cstheme="minorEastAsia"/>
          <w:sz w:val="24"/>
          <w:szCs w:val="24"/>
          <w:lang w:val="en-US" w:eastAsia="zh-CN"/>
        </w:rPr>
      </w:pPr>
    </w:p>
    <w:p w14:paraId="5853B849">
      <w:pPr>
        <w:pStyle w:val="114"/>
        <w:spacing w:line="360" w:lineRule="auto"/>
        <w:ind w:firstLineChars="0"/>
        <w:rPr>
          <w:rFonts w:hint="eastAsia" w:ascii="仿宋_GB2312" w:hAnsi="宋体" w:eastAsia="仿宋_GB2312" w:cstheme="minorEastAsia"/>
          <w:sz w:val="24"/>
          <w:szCs w:val="24"/>
          <w:lang w:val="en-US" w:eastAsia="zh-CN"/>
        </w:rPr>
      </w:pPr>
    </w:p>
    <w:p w14:paraId="05305CE7">
      <w:pPr>
        <w:pStyle w:val="114"/>
        <w:spacing w:line="360" w:lineRule="auto"/>
        <w:ind w:firstLineChars="0"/>
        <w:rPr>
          <w:rFonts w:hint="eastAsia" w:ascii="仿宋_GB2312" w:hAnsi="宋体" w:eastAsia="仿宋_GB2312" w:cstheme="minorEastAsia"/>
          <w:sz w:val="24"/>
          <w:szCs w:val="24"/>
          <w:lang w:val="en-US" w:eastAsia="zh-CN"/>
        </w:rPr>
      </w:pPr>
    </w:p>
    <w:p w14:paraId="7A4730AD">
      <w:pPr>
        <w:pStyle w:val="114"/>
        <w:spacing w:line="360" w:lineRule="auto"/>
        <w:ind w:firstLineChars="0"/>
        <w:rPr>
          <w:rFonts w:hint="eastAsia" w:ascii="仿宋_GB2312" w:hAnsi="宋体" w:eastAsia="仿宋_GB2312" w:cstheme="minorEastAsia"/>
          <w:sz w:val="24"/>
          <w:szCs w:val="24"/>
          <w:lang w:val="en-US" w:eastAsia="zh-CN"/>
        </w:rPr>
      </w:pPr>
    </w:p>
    <w:p w14:paraId="7A708F67">
      <w:pPr>
        <w:pStyle w:val="114"/>
        <w:spacing w:line="360" w:lineRule="auto"/>
        <w:ind w:firstLineChars="0"/>
        <w:rPr>
          <w:rFonts w:hint="eastAsia" w:ascii="仿宋_GB2312" w:hAnsi="宋体" w:eastAsia="仿宋_GB2312" w:cstheme="minorEastAsia"/>
          <w:sz w:val="24"/>
          <w:szCs w:val="24"/>
          <w:lang w:val="en-US" w:eastAsia="zh-CN"/>
        </w:rPr>
      </w:pPr>
    </w:p>
    <w:p w14:paraId="33304BDE">
      <w:pPr>
        <w:pStyle w:val="114"/>
        <w:spacing w:line="360" w:lineRule="auto"/>
        <w:ind w:firstLineChars="0"/>
        <w:rPr>
          <w:rFonts w:hint="eastAsia" w:ascii="仿宋_GB2312" w:hAnsi="宋体" w:eastAsia="仿宋_GB2312" w:cstheme="minorEastAsia"/>
          <w:sz w:val="24"/>
          <w:szCs w:val="24"/>
          <w:lang w:val="en-US" w:eastAsia="zh-CN"/>
        </w:rPr>
      </w:pPr>
    </w:p>
    <w:p w14:paraId="39DF5E73">
      <w:pPr>
        <w:pStyle w:val="114"/>
        <w:spacing w:line="360" w:lineRule="auto"/>
        <w:ind w:firstLineChars="0"/>
        <w:rPr>
          <w:rFonts w:hint="eastAsia" w:ascii="仿宋_GB2312" w:hAnsi="宋体" w:eastAsia="仿宋_GB2312" w:cstheme="minorEastAsia"/>
          <w:sz w:val="24"/>
          <w:szCs w:val="24"/>
          <w:lang w:val="en-US" w:eastAsia="zh-CN"/>
        </w:rPr>
      </w:pPr>
    </w:p>
    <w:p w14:paraId="34CCBC77">
      <w:pPr>
        <w:pStyle w:val="114"/>
        <w:spacing w:line="360" w:lineRule="auto"/>
        <w:ind w:firstLineChars="0"/>
        <w:rPr>
          <w:rFonts w:hint="eastAsia" w:ascii="仿宋_GB2312" w:hAnsi="宋体" w:eastAsia="仿宋_GB2312" w:cstheme="minorEastAsia"/>
          <w:sz w:val="24"/>
          <w:szCs w:val="24"/>
          <w:lang w:val="en-US" w:eastAsia="zh-CN"/>
        </w:rPr>
      </w:pPr>
    </w:p>
    <w:p w14:paraId="386AB124">
      <w:pPr>
        <w:pStyle w:val="15"/>
        <w:numPr>
          <w:ilvl w:val="0"/>
          <w:numId w:val="0"/>
        </w:numPr>
        <w:spacing w:line="420" w:lineRule="exact"/>
        <w:rPr>
          <w:rFonts w:hint="default" w:ascii="仿宋" w:hAnsi="仿宋" w:eastAsia="仿宋" w:cs="仿宋"/>
          <w:b/>
          <w:bCs/>
          <w:color w:val="000000" w:themeColor="text1"/>
          <w:sz w:val="24"/>
          <w:szCs w:val="24"/>
          <w:lang w:val="en-US" w:eastAsia="zh-CN"/>
          <w14:textFill>
            <w14:solidFill>
              <w14:schemeClr w14:val="tx1"/>
            </w14:solidFill>
          </w14:textFill>
        </w:rPr>
      </w:pPr>
    </w:p>
    <w:p w14:paraId="24FCB45E">
      <w:pPr>
        <w:pStyle w:val="15"/>
        <w:rPr>
          <w:rFonts w:hint="eastAsia" w:hAnsi="宋体" w:eastAsia="宋体" w:cs="Times New Roman"/>
          <w:b/>
          <w:color w:val="000000"/>
          <w:sz w:val="24"/>
          <w:szCs w:val="24"/>
          <w:lang w:val="en-US" w:eastAsia="zh-CN"/>
        </w:rPr>
      </w:pPr>
    </w:p>
    <w:p w14:paraId="64C571BD">
      <w:pPr>
        <w:pStyle w:val="77"/>
        <w:rPr>
          <w:b/>
          <w:bCs/>
        </w:rPr>
      </w:pPr>
    </w:p>
    <w:p w14:paraId="03A4D662">
      <w:pPr>
        <w:pStyle w:val="77"/>
        <w:rPr>
          <w:b/>
          <w:bCs/>
        </w:rPr>
      </w:pPr>
    </w:p>
    <w:p w14:paraId="548B73A4">
      <w:pPr>
        <w:pStyle w:val="77"/>
        <w:rPr>
          <w:b/>
          <w:bCs/>
        </w:rPr>
      </w:pPr>
    </w:p>
    <w:p w14:paraId="4B1D8B2F">
      <w:pPr>
        <w:pStyle w:val="77"/>
        <w:rPr>
          <w:b/>
          <w:bCs/>
        </w:rPr>
      </w:pPr>
    </w:p>
    <w:p w14:paraId="55E54AC2">
      <w:pPr>
        <w:pStyle w:val="77"/>
      </w:pPr>
    </w:p>
    <w:p w14:paraId="5871DF53">
      <w:pPr>
        <w:pStyle w:val="72"/>
      </w:pPr>
      <w:bookmarkStart w:id="22" w:name="_Toc20595"/>
      <w:bookmarkStart w:id="23" w:name="_Toc47976609"/>
      <w:r>
        <w:rPr>
          <w:rFonts w:hint="eastAsia"/>
        </w:rPr>
        <w:t>第三部分　合同主要条款</w:t>
      </w:r>
      <w:bookmarkEnd w:id="22"/>
      <w:bookmarkEnd w:id="23"/>
    </w:p>
    <w:p w14:paraId="23914DBE">
      <w:pPr>
        <w:pStyle w:val="73"/>
        <w:numPr>
          <w:ilvl w:val="0"/>
          <w:numId w:val="27"/>
        </w:numPr>
        <w:ind w:left="420"/>
      </w:pPr>
      <w:bookmarkStart w:id="24" w:name="_Toc47976610"/>
      <w:r>
        <w:rPr>
          <w:rFonts w:hint="eastAsia"/>
          <w:lang w:val="en-US" w:eastAsia="zh-CN"/>
        </w:rPr>
        <w:t>标的、数量、</w:t>
      </w:r>
      <w:r>
        <w:rPr>
          <w:rFonts w:hint="eastAsia"/>
        </w:rPr>
        <w:t>交货期</w:t>
      </w:r>
      <w:bookmarkEnd w:id="24"/>
    </w:p>
    <w:p w14:paraId="18603CA8">
      <w:pPr>
        <w:pStyle w:val="73"/>
      </w:pPr>
      <w:bookmarkStart w:id="25" w:name="_Toc47976611"/>
      <w:r>
        <w:rPr>
          <w:rFonts w:hint="eastAsia"/>
        </w:rPr>
        <w:t>交货地点</w:t>
      </w:r>
      <w:bookmarkEnd w:id="25"/>
    </w:p>
    <w:p w14:paraId="3F03A936">
      <w:pPr>
        <w:pStyle w:val="73"/>
      </w:pPr>
      <w:bookmarkStart w:id="26" w:name="_Toc47976612"/>
      <w:r>
        <w:rPr>
          <w:rFonts w:hint="eastAsia"/>
          <w:lang w:val="en-US" w:eastAsia="zh-CN"/>
        </w:rPr>
        <w:t>价款及</w:t>
      </w:r>
      <w:r>
        <w:rPr>
          <w:rFonts w:hint="eastAsia"/>
        </w:rPr>
        <w:t>付款方式</w:t>
      </w:r>
      <w:bookmarkEnd w:id="26"/>
    </w:p>
    <w:p w14:paraId="0A7F4E98">
      <w:pPr>
        <w:pStyle w:val="73"/>
      </w:pPr>
      <w:bookmarkStart w:id="27" w:name="_Toc47976613"/>
      <w:r>
        <w:rPr>
          <w:rFonts w:hint="eastAsia"/>
          <w:lang w:val="en-US" w:eastAsia="zh-CN"/>
        </w:rPr>
        <w:t>质量要求、</w:t>
      </w:r>
      <w:r>
        <w:rPr>
          <w:rFonts w:hint="eastAsia"/>
        </w:rPr>
        <w:t>保修期及售后服务</w:t>
      </w:r>
      <w:bookmarkEnd w:id="27"/>
    </w:p>
    <w:p w14:paraId="50F6C5C1">
      <w:pPr>
        <w:pStyle w:val="73"/>
      </w:pPr>
      <w:bookmarkStart w:id="28" w:name="_Toc47976614"/>
      <w:r>
        <w:rPr>
          <w:rFonts w:hint="eastAsia"/>
        </w:rPr>
        <w:t>安装、调试及验收要求</w:t>
      </w:r>
      <w:bookmarkEnd w:id="28"/>
    </w:p>
    <w:p w14:paraId="7FDA440C">
      <w:pPr>
        <w:pStyle w:val="73"/>
      </w:pPr>
      <w:r>
        <w:rPr>
          <w:rFonts w:hint="eastAsia"/>
          <w:lang w:val="en-US" w:eastAsia="zh-CN"/>
        </w:rPr>
        <w:t>违约责任</w:t>
      </w:r>
    </w:p>
    <w:p w14:paraId="7B5AD212">
      <w:pPr>
        <w:pStyle w:val="73"/>
      </w:pPr>
      <w:r>
        <w:rPr>
          <w:rFonts w:hint="eastAsia"/>
          <w:lang w:val="en-US" w:eastAsia="zh-CN"/>
        </w:rPr>
        <w:t>争议解决方式</w:t>
      </w:r>
    </w:p>
    <w:p w14:paraId="4DC7C6C4">
      <w:pPr>
        <w:pStyle w:val="77"/>
      </w:pPr>
    </w:p>
    <w:p w14:paraId="79A7EC9B">
      <w:pPr>
        <w:pStyle w:val="77"/>
      </w:pPr>
    </w:p>
    <w:p w14:paraId="29A923C9">
      <w:pPr>
        <w:pStyle w:val="77"/>
      </w:pPr>
    </w:p>
    <w:p w14:paraId="02C07EE0">
      <w:pPr>
        <w:pStyle w:val="77"/>
      </w:pPr>
    </w:p>
    <w:p w14:paraId="2C8E5872">
      <w:pPr>
        <w:pStyle w:val="77"/>
      </w:pPr>
    </w:p>
    <w:p w14:paraId="58561A34">
      <w:pPr>
        <w:pStyle w:val="77"/>
      </w:pPr>
    </w:p>
    <w:p w14:paraId="648813C0">
      <w:pPr>
        <w:pStyle w:val="77"/>
      </w:pPr>
    </w:p>
    <w:p w14:paraId="4BCD1D68">
      <w:pPr>
        <w:pStyle w:val="77"/>
      </w:pPr>
    </w:p>
    <w:p w14:paraId="1C00DA7D">
      <w:pPr>
        <w:pStyle w:val="77"/>
      </w:pPr>
    </w:p>
    <w:p w14:paraId="2623C422">
      <w:pPr>
        <w:pStyle w:val="77"/>
      </w:pPr>
    </w:p>
    <w:p w14:paraId="240D7736">
      <w:pPr>
        <w:pStyle w:val="77"/>
      </w:pPr>
    </w:p>
    <w:p w14:paraId="39410DA2">
      <w:pPr>
        <w:pStyle w:val="77"/>
      </w:pPr>
    </w:p>
    <w:p w14:paraId="1C7A08BB">
      <w:pPr>
        <w:pStyle w:val="77"/>
      </w:pPr>
    </w:p>
    <w:p w14:paraId="1752CDE7">
      <w:pPr>
        <w:pStyle w:val="77"/>
      </w:pPr>
    </w:p>
    <w:p w14:paraId="0EB8BBEB">
      <w:pPr>
        <w:pStyle w:val="72"/>
        <w:rPr>
          <w:rFonts w:hint="default" w:eastAsia="黑体"/>
          <w:lang w:val="en-US" w:eastAsia="zh-CN"/>
        </w:rPr>
      </w:pPr>
      <w:bookmarkStart w:id="29" w:name="_Toc47976615"/>
      <w:bookmarkStart w:id="30" w:name="_Toc5925"/>
      <w:r>
        <w:rPr>
          <w:rFonts w:hint="eastAsia"/>
        </w:rPr>
        <w:t>第四部分　</w:t>
      </w:r>
      <w:bookmarkEnd w:id="29"/>
      <w:r>
        <w:rPr>
          <w:rFonts w:hint="eastAsia"/>
          <w:lang w:val="en-US" w:eastAsia="zh-CN"/>
        </w:rPr>
        <w:t>投标文件附件</w:t>
      </w:r>
      <w:bookmarkEnd w:id="30"/>
    </w:p>
    <w:p w14:paraId="600DE1DD">
      <w:pPr>
        <w:pStyle w:val="72"/>
        <w:jc w:val="left"/>
        <w:rPr>
          <w:rFonts w:hint="eastAsia" w:ascii="宋体" w:hAnsi="宋体" w:eastAsia="宋体" w:cs="宋体"/>
          <w:sz w:val="32"/>
          <w:szCs w:val="32"/>
          <w:highlight w:val="yellow"/>
          <w:lang w:eastAsia="zh-CN"/>
        </w:rPr>
      </w:pPr>
      <w:bookmarkStart w:id="31" w:name="_Toc4225"/>
      <w:bookmarkStart w:id="32" w:name="_Toc47976616"/>
      <w:r>
        <w:rPr>
          <w:rFonts w:hint="eastAsia" w:ascii="宋体" w:hAnsi="宋体" w:eastAsia="宋体" w:cs="宋体"/>
          <w:sz w:val="32"/>
          <w:szCs w:val="32"/>
          <w:highlight w:val="yellow"/>
        </w:rPr>
        <w:t>附件</w:t>
      </w:r>
      <w:bookmarkEnd w:id="31"/>
      <w:bookmarkEnd w:id="32"/>
      <w:r>
        <w:rPr>
          <w:rFonts w:hint="eastAsia" w:ascii="宋体" w:hAnsi="宋体" w:eastAsia="宋体" w:cs="宋体"/>
          <w:sz w:val="32"/>
          <w:szCs w:val="32"/>
          <w:highlight w:val="yellow"/>
          <w:lang w:val="en-US" w:eastAsia="zh-CN"/>
        </w:rPr>
        <w:t>1</w:t>
      </w:r>
    </w:p>
    <w:p w14:paraId="3D26BC99">
      <w:pPr>
        <w:keepNext/>
        <w:keepLines/>
        <w:jc w:val="center"/>
        <w:outlineLvl w:val="2"/>
        <w:rPr>
          <w:rFonts w:hint="eastAsia" w:ascii="宋体" w:hAnsi="宋体" w:eastAsia="宋体" w:cs="宋体"/>
          <w:b/>
          <w:bCs/>
          <w:color w:val="000000"/>
          <w:sz w:val="32"/>
          <w:szCs w:val="32"/>
        </w:rPr>
      </w:pPr>
      <w:r>
        <w:rPr>
          <w:rFonts w:hint="eastAsia" w:ascii="宋体" w:hAnsi="宋体" w:eastAsia="宋体" w:cs="宋体"/>
          <w:b/>
          <w:bCs/>
          <w:color w:val="000000"/>
          <w:sz w:val="32"/>
          <w:szCs w:val="32"/>
        </w:rPr>
        <w:t>投标函</w:t>
      </w:r>
    </w:p>
    <w:p w14:paraId="0B39DB81">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致：中国重汽集团</w:t>
      </w:r>
      <w:r>
        <w:rPr>
          <w:rFonts w:hint="eastAsia" w:ascii="宋体" w:hAnsi="宋体" w:cs="Times New Roman"/>
          <w:color w:val="000000"/>
          <w:sz w:val="24"/>
          <w:szCs w:val="24"/>
          <w:u w:val="single"/>
          <w:lang w:val="en-US" w:eastAsia="zh-CN"/>
        </w:rPr>
        <w:t xml:space="preserve">     商用车       </w:t>
      </w:r>
      <w:r>
        <w:rPr>
          <w:rFonts w:hint="eastAsia" w:ascii="宋体" w:hAnsi="宋体" w:eastAsia="宋体" w:cs="Times New Roman"/>
          <w:color w:val="000000"/>
          <w:sz w:val="24"/>
          <w:szCs w:val="24"/>
        </w:rPr>
        <w:t>有限公司：</w:t>
      </w:r>
    </w:p>
    <w:p w14:paraId="7F916B14">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根据贵方</w:t>
      </w:r>
      <w:r>
        <w:rPr>
          <w:rFonts w:hint="eastAsia" w:ascii="宋体" w:hAnsi="宋体" w:cs="Times New Roman"/>
          <w:color w:val="000000"/>
          <w:sz w:val="24"/>
          <w:szCs w:val="24"/>
          <w:u w:val="single"/>
          <w:lang w:val="en-US" w:eastAsia="zh-CN"/>
        </w:rPr>
        <w:t xml:space="preserve">                       </w:t>
      </w:r>
      <w:r>
        <w:rPr>
          <w:rFonts w:hint="eastAsia" w:ascii="宋体" w:hAnsi="宋体" w:eastAsia="宋体" w:cs="Times New Roman"/>
          <w:bCs/>
          <w:snapToGrid w:val="0"/>
          <w:color w:val="000000"/>
          <w:kern w:val="0"/>
          <w:sz w:val="24"/>
          <w:szCs w:val="24"/>
        </w:rPr>
        <w:t>招标公告</w:t>
      </w:r>
      <w:r>
        <w:rPr>
          <w:rFonts w:hint="eastAsia" w:ascii="宋体" w:hAnsi="宋体" w:eastAsia="宋体" w:cs="Times New Roman"/>
          <w:color w:val="000000"/>
          <w:sz w:val="24"/>
          <w:szCs w:val="24"/>
        </w:rPr>
        <w:t>，</w:t>
      </w:r>
      <w:r>
        <w:rPr>
          <w:rFonts w:ascii="宋体" w:hAnsi="宋体" w:eastAsia="宋体" w:cs="Times New Roman"/>
          <w:b/>
          <w:color w:val="000000"/>
          <w:sz w:val="24"/>
          <w:szCs w:val="24"/>
          <w:u w:val="single"/>
        </w:rPr>
        <w:t xml:space="preserve">            </w:t>
      </w:r>
      <w:r>
        <w:rPr>
          <w:rFonts w:hint="eastAsia" w:ascii="宋体" w:hAnsi="宋体" w:eastAsia="宋体" w:cs="Times New Roman"/>
          <w:color w:val="000000"/>
          <w:sz w:val="24"/>
          <w:szCs w:val="24"/>
        </w:rPr>
        <w:t>投标公司，</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法人代表人为</w:t>
      </w:r>
      <w:r>
        <w:rPr>
          <w:rFonts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，正式授权</w:t>
      </w:r>
      <w:r>
        <w:rPr>
          <w:rFonts w:ascii="宋体" w:hAnsi="宋体" w:eastAsia="宋体" w:cs="Times New Roman"/>
          <w:color w:val="000000"/>
          <w:sz w:val="24"/>
          <w:szCs w:val="24"/>
          <w:u w:val="single"/>
        </w:rPr>
        <w:t xml:space="preserve">           </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提交纸质投标文件：资质证明文件、商务文件和技术文件正本</w:t>
      </w:r>
      <w:r>
        <w:rPr>
          <w:rFonts w:hint="eastAsia" w:ascii="宋体" w:hAnsi="宋体" w:cs="Times New Roman"/>
          <w:color w:val="000000"/>
          <w:sz w:val="24"/>
          <w:szCs w:val="24"/>
          <w:u w:val="single"/>
          <w:lang w:val="en-US" w:eastAsia="zh-CN"/>
        </w:rPr>
        <w:t xml:space="preserve">  </w:t>
      </w:r>
      <w:r>
        <w:rPr>
          <w:rFonts w:hint="eastAsia" w:ascii="宋体" w:hAnsi="宋体" w:eastAsia="宋体" w:cs="Times New Roman"/>
          <w:color w:val="000000"/>
          <w:sz w:val="24"/>
          <w:szCs w:val="24"/>
        </w:rPr>
        <w:t>份、副本</w:t>
      </w:r>
      <w:r>
        <w:rPr>
          <w:rFonts w:hint="eastAsia" w:ascii="宋体" w:hAnsi="宋体" w:cs="Times New Roman"/>
          <w:color w:val="000000"/>
          <w:sz w:val="24"/>
          <w:szCs w:val="24"/>
          <w:u w:val="single"/>
          <w:lang w:val="en-US" w:eastAsia="zh-CN"/>
        </w:rPr>
        <w:t xml:space="preserve">  </w:t>
      </w:r>
      <w:r>
        <w:rPr>
          <w:rFonts w:hint="eastAsia" w:ascii="宋体" w:hAnsi="宋体" w:eastAsia="宋体" w:cs="Times New Roman"/>
          <w:color w:val="000000"/>
          <w:sz w:val="24"/>
          <w:szCs w:val="24"/>
        </w:rPr>
        <w:t>份；电子版投标文件一份。</w:t>
      </w:r>
    </w:p>
    <w:p w14:paraId="26D62944">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据此函，签字代表宣布同意如下：</w:t>
      </w:r>
    </w:p>
    <w:p w14:paraId="71FBB532">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1</w:t>
      </w:r>
      <w:r>
        <w:rPr>
          <w:rFonts w:hint="eastAsia" w:ascii="宋体" w:hAnsi="宋体" w:eastAsia="宋体" w:cs="Times New Roman"/>
          <w:color w:val="000000"/>
          <w:sz w:val="24"/>
          <w:szCs w:val="24"/>
        </w:rPr>
        <w:t>.投标人已详细审查全部“招标文件”，包括修改文件（如有的话）以及全部参考资料和有关附件，已经了解我方对于招标文件、采购过程、采购结果有依法进行询问、质疑、投诉的权利及相关渠道和要求。</w:t>
      </w:r>
    </w:p>
    <w:p w14:paraId="535DAEDA">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2</w:t>
      </w:r>
      <w:r>
        <w:rPr>
          <w:rFonts w:hint="eastAsia" w:ascii="宋体" w:hAnsi="宋体" w:eastAsia="宋体" w:cs="Times New Roman"/>
          <w:color w:val="000000"/>
          <w:sz w:val="24"/>
          <w:szCs w:val="24"/>
        </w:rPr>
        <w:t>.投标人在投标之前已经与贵方进行了充分的沟通，完全理解并接受招标文件的各项规定和要求，对招标文件的合理性、合法性不再有异议。</w:t>
      </w:r>
    </w:p>
    <w:p w14:paraId="7A6FA392">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3</w:t>
      </w:r>
      <w:r>
        <w:rPr>
          <w:rFonts w:hint="eastAsia" w:ascii="宋体" w:hAnsi="宋体" w:eastAsia="宋体" w:cs="Times New Roman"/>
          <w:color w:val="000000"/>
          <w:sz w:val="24"/>
          <w:szCs w:val="24"/>
        </w:rPr>
        <w:t>.本投标有效期自开标日起</w:t>
      </w:r>
      <w:r>
        <w:rPr>
          <w:rFonts w:ascii="宋体" w:hAnsi="宋体" w:eastAsia="宋体" w:cs="Times New Roman"/>
          <w:bCs/>
          <w:color w:val="000000"/>
          <w:sz w:val="24"/>
          <w:szCs w:val="24"/>
          <w:u w:val="single"/>
        </w:rPr>
        <w:t xml:space="preserve"> </w:t>
      </w:r>
      <w:r>
        <w:rPr>
          <w:rFonts w:hint="eastAsia" w:ascii="宋体" w:hAnsi="宋体" w:cs="Times New Roman"/>
          <w:bCs/>
          <w:color w:val="000000"/>
          <w:sz w:val="24"/>
          <w:szCs w:val="24"/>
          <w:u w:val="single"/>
          <w:lang w:val="en-US" w:eastAsia="zh-CN"/>
        </w:rPr>
        <w:t xml:space="preserve"> </w:t>
      </w:r>
      <w:r>
        <w:rPr>
          <w:rFonts w:hint="eastAsia" w:ascii="宋体" w:hAnsi="宋体" w:eastAsia="宋体" w:cs="Times New Roman"/>
          <w:color w:val="000000"/>
          <w:sz w:val="24"/>
          <w:szCs w:val="24"/>
        </w:rPr>
        <w:t>个日历日。</w:t>
      </w:r>
    </w:p>
    <w:p w14:paraId="459E3F15">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4</w:t>
      </w:r>
      <w:r>
        <w:rPr>
          <w:rFonts w:hint="eastAsia" w:ascii="宋体" w:hAnsi="宋体" w:eastAsia="宋体" w:cs="Times New Roman"/>
          <w:color w:val="000000"/>
          <w:sz w:val="24"/>
          <w:szCs w:val="24"/>
        </w:rPr>
        <w:t>.如中标，本投标文件至本项目合同履行完毕止均保持有效，本投标人将按“招标文件”及政府采购法律、法规的规定履行合同责任和义务。</w:t>
      </w:r>
    </w:p>
    <w:p w14:paraId="77545813">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5</w:t>
      </w:r>
      <w:r>
        <w:rPr>
          <w:rFonts w:hint="eastAsia" w:ascii="宋体" w:hAnsi="宋体" w:eastAsia="宋体" w:cs="Times New Roman"/>
          <w:color w:val="000000"/>
          <w:sz w:val="24"/>
          <w:szCs w:val="24"/>
        </w:rPr>
        <w:t>.投标人同意按照贵方要求提供与投标有关的一切数据或资料。</w:t>
      </w:r>
    </w:p>
    <w:p w14:paraId="4F02BADB">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6</w:t>
      </w:r>
      <w:r>
        <w:rPr>
          <w:rFonts w:hint="eastAsia" w:ascii="宋体" w:hAnsi="宋体" w:eastAsia="宋体" w:cs="Times New Roman"/>
          <w:color w:val="000000"/>
          <w:sz w:val="24"/>
          <w:szCs w:val="24"/>
        </w:rPr>
        <w:t>.与本投标有关的一切正式往来信函请寄：</w:t>
      </w:r>
    </w:p>
    <w:p w14:paraId="3404A7CE">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地址：</w:t>
      </w:r>
      <w:r>
        <w:rPr>
          <w:rFonts w:ascii="宋体" w:hAnsi="宋体" w:eastAsia="宋体" w:cs="Times New Roman"/>
          <w:color w:val="000000"/>
          <w:sz w:val="24"/>
          <w:szCs w:val="24"/>
        </w:rPr>
        <w:t xml:space="preserve">                             </w:t>
      </w:r>
    </w:p>
    <w:p w14:paraId="24E63A16">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邮编：</w:t>
      </w:r>
      <w:r>
        <w:rPr>
          <w:rFonts w:ascii="宋体" w:hAnsi="宋体" w:eastAsia="宋体" w:cs="Times New Roman"/>
          <w:color w:val="000000"/>
          <w:sz w:val="24"/>
          <w:szCs w:val="24"/>
        </w:rPr>
        <w:t xml:space="preserve">        </w:t>
      </w:r>
    </w:p>
    <w:p w14:paraId="40F28EC1">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电话：</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传真：</w:t>
      </w:r>
      <w:r>
        <w:rPr>
          <w:rFonts w:ascii="宋体" w:hAnsi="宋体" w:eastAsia="宋体" w:cs="Times New Roman"/>
          <w:color w:val="000000"/>
          <w:sz w:val="24"/>
          <w:szCs w:val="24"/>
        </w:rPr>
        <w:t xml:space="preserve">                   </w:t>
      </w:r>
    </w:p>
    <w:p w14:paraId="1D482AFB">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投标人代表姓名：</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职务：</w:t>
      </w:r>
      <w:r>
        <w:rPr>
          <w:rFonts w:ascii="宋体" w:hAnsi="宋体" w:eastAsia="宋体" w:cs="Times New Roman"/>
          <w:color w:val="000000"/>
          <w:sz w:val="24"/>
          <w:szCs w:val="24"/>
        </w:rPr>
        <w:t xml:space="preserve">          </w:t>
      </w:r>
    </w:p>
    <w:p w14:paraId="43152E46">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开户银行：</w:t>
      </w:r>
      <w:r>
        <w:rPr>
          <w:rFonts w:ascii="宋体" w:hAnsi="宋体" w:eastAsia="宋体" w:cs="Times New Roman"/>
          <w:color w:val="000000"/>
          <w:sz w:val="24"/>
          <w:szCs w:val="24"/>
        </w:rPr>
        <w:t xml:space="preserve">                   </w:t>
      </w:r>
    </w:p>
    <w:p w14:paraId="2F8C4A40">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银行帐号：</w:t>
      </w:r>
      <w:r>
        <w:rPr>
          <w:rFonts w:ascii="宋体" w:hAnsi="宋体" w:eastAsia="宋体" w:cs="Times New Roman"/>
          <w:color w:val="000000"/>
          <w:sz w:val="24"/>
          <w:szCs w:val="24"/>
        </w:rPr>
        <w:t xml:space="preserve">                   </w:t>
      </w:r>
    </w:p>
    <w:p w14:paraId="04462310">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投标人名称（</w:t>
      </w:r>
      <w:r>
        <w:rPr>
          <w:rFonts w:hint="eastAsia" w:ascii="宋体" w:hAnsi="宋体" w:eastAsia="宋体" w:cs="Times New Roman"/>
          <w:bCs/>
          <w:color w:val="000000"/>
          <w:sz w:val="24"/>
          <w:szCs w:val="24"/>
        </w:rPr>
        <w:t>盖章）</w:t>
      </w:r>
      <w:r>
        <w:rPr>
          <w:rFonts w:ascii="宋体" w:hAnsi="宋体" w:eastAsia="宋体" w:cs="Times New Roman"/>
          <w:color w:val="000000"/>
          <w:sz w:val="24"/>
          <w:szCs w:val="24"/>
        </w:rPr>
        <w:t xml:space="preserve">: </w:t>
      </w:r>
    </w:p>
    <w:p w14:paraId="7045671E">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授权代表签字</w:t>
      </w:r>
      <w:r>
        <w:rPr>
          <w:rFonts w:hint="eastAsia" w:ascii="宋体" w:hAnsi="宋体" w:eastAsia="宋体" w:cs="Times New Roman"/>
          <w:bCs/>
          <w:color w:val="000000"/>
          <w:sz w:val="24"/>
          <w:szCs w:val="24"/>
        </w:rPr>
        <w:t>：</w:t>
      </w:r>
    </w:p>
    <w:p w14:paraId="284F62AD">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日期：</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年</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月</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日</w:t>
      </w:r>
    </w:p>
    <w:p w14:paraId="50D9D845">
      <w:pPr>
        <w:rPr>
          <w:rFonts w:ascii="黑体" w:hAnsi="Calibri" w:eastAsia="黑体" w:cs="Times New Roman"/>
          <w:color w:val="000000"/>
          <w:sz w:val="24"/>
          <w:szCs w:val="24"/>
        </w:rPr>
      </w:pPr>
    </w:p>
    <w:p w14:paraId="32681108">
      <w:pPr>
        <w:jc w:val="both"/>
        <w:rPr>
          <w:rFonts w:ascii="宋体"/>
          <w:b/>
          <w:color w:val="000000"/>
          <w:szCs w:val="24"/>
        </w:rPr>
      </w:pPr>
    </w:p>
    <w:p w14:paraId="57006D89">
      <w:pPr>
        <w:pStyle w:val="73"/>
        <w:numPr>
          <w:ilvl w:val="0"/>
          <w:numId w:val="0"/>
        </w:numPr>
        <w:ind w:leftChars="0"/>
        <w:rPr>
          <w:rFonts w:hint="eastAsia" w:ascii="宋体" w:hAnsi="宋体" w:eastAsia="宋体" w:cs="宋体"/>
          <w:sz w:val="32"/>
          <w:szCs w:val="32"/>
          <w:highlight w:val="yellow"/>
          <w:lang w:val="en-US" w:eastAsia="zh-CN"/>
        </w:rPr>
      </w:pPr>
      <w:bookmarkStart w:id="33" w:name="_Toc47976618"/>
      <w:bookmarkStart w:id="34" w:name="_Toc29366865"/>
      <w:bookmarkStart w:id="35" w:name="_Toc29366869"/>
      <w:r>
        <w:rPr>
          <w:rFonts w:hint="eastAsia" w:ascii="宋体" w:hAnsi="宋体" w:eastAsia="宋体" w:cs="宋体"/>
          <w:sz w:val="32"/>
          <w:szCs w:val="32"/>
          <w:highlight w:val="yellow"/>
          <w:lang w:val="en-US" w:eastAsia="zh-CN"/>
        </w:rPr>
        <w:t>附件2</w:t>
      </w:r>
    </w:p>
    <w:bookmarkEnd w:id="33"/>
    <w:p w14:paraId="0179E87D">
      <w:pPr>
        <w:spacing w:line="360" w:lineRule="auto"/>
        <w:jc w:val="center"/>
        <w:rPr>
          <w:rFonts w:hint="eastAsia" w:ascii="宋体" w:hAnsi="宋体" w:eastAsia="宋体" w:cs="宋体"/>
          <w:color w:val="000000"/>
          <w:sz w:val="32"/>
          <w:szCs w:val="32"/>
        </w:rPr>
      </w:pPr>
      <w:r>
        <w:rPr>
          <w:rFonts w:hint="eastAsia" w:ascii="宋体" w:hAnsi="宋体" w:eastAsia="宋体" w:cs="宋体"/>
          <w:b/>
          <w:bCs/>
          <w:color w:val="000000"/>
          <w:sz w:val="32"/>
          <w:szCs w:val="32"/>
        </w:rPr>
        <w:t>法定代表人授权委托书</w:t>
      </w:r>
    </w:p>
    <w:p w14:paraId="19A97CD6">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本授权委托书声明：我＿＿＿＿＿＿＿（姓名）系＿＿＿＿＿＿＿＿＿＿＿＿＿＿＿＿＿＿＿＿＿＿＿＿（投标人全称）的法定代表人，就</w:t>
      </w:r>
      <w:r>
        <w:rPr>
          <w:rFonts w:ascii="宋体" w:hAnsi="宋体" w:eastAsia="宋体" w:cs="Times New Roman"/>
          <w:b/>
          <w:bCs/>
          <w:color w:val="000000"/>
          <w:sz w:val="24"/>
          <w:szCs w:val="24"/>
          <w:u w:val="single"/>
        </w:rPr>
        <w:t xml:space="preserve"> </w:t>
      </w:r>
      <w:r>
        <w:rPr>
          <w:rFonts w:hint="eastAsia" w:ascii="宋体" w:hAnsi="宋体" w:cs="Times New Roman"/>
          <w:b/>
          <w:bCs/>
          <w:color w:val="000000"/>
          <w:sz w:val="24"/>
          <w:szCs w:val="24"/>
          <w:u w:val="single"/>
          <w:lang w:val="en-US" w:eastAsia="zh-CN"/>
        </w:rPr>
        <w:t xml:space="preserve">                      </w:t>
      </w:r>
      <w:r>
        <w:rPr>
          <w:rFonts w:hint="eastAsia" w:ascii="宋体" w:hAnsi="宋体" w:eastAsia="宋体" w:cs="Times New Roman"/>
          <w:color w:val="000000"/>
          <w:sz w:val="24"/>
          <w:szCs w:val="24"/>
        </w:rPr>
        <w:t>现授权委托＿＿＿＿＿＿＿＿＿＿＿＿＿＿＿＿＿＿＿＿＿＿＿＿＿＿＿＿（单位名称）的＿＿＿＿＿＿＿＿（姓名、职务）为我公司全权代表，全权代表在投标文件、评标过程中的书面承诺、合同等所签署的一切文件和处理与之有关的一切事务，我均予以承认。</w:t>
      </w:r>
    </w:p>
    <w:p w14:paraId="74BF2FA9">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全权代表无转委权。特此委托。</w:t>
      </w:r>
    </w:p>
    <w:tbl>
      <w:tblPr>
        <w:tblStyle w:val="31"/>
        <w:tblW w:w="85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14:paraId="57313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7" w:hRule="atLeast"/>
          <w:jc w:val="center"/>
        </w:trPr>
        <w:tc>
          <w:tcPr>
            <w:tcW w:w="8590" w:type="dxa"/>
            <w:tcBorders>
              <w:top w:val="single" w:color="auto" w:sz="4" w:space="0"/>
              <w:bottom w:val="single" w:color="auto" w:sz="4" w:space="0"/>
            </w:tcBorders>
            <w:vAlign w:val="center"/>
          </w:tcPr>
          <w:p w14:paraId="6DC2AEF8">
            <w:pPr>
              <w:adjustRightInd w:val="0"/>
              <w:snapToGrid w:val="0"/>
              <w:spacing w:before="93" w:beforeLines="30" w:line="312" w:lineRule="auto"/>
              <w:jc w:val="center"/>
              <w:rPr>
                <w:rFonts w:ascii="宋体" w:hAnsi="Calibri" w:eastAsia="宋体" w:cs="Times New Roman"/>
                <w:sz w:val="24"/>
                <w:szCs w:val="20"/>
                <w:u w:val="none"/>
              </w:rPr>
            </w:pPr>
            <w:r>
              <w:rPr>
                <w:rFonts w:hint="eastAsia" w:ascii="宋体" w:hAnsi="宋体" w:eastAsia="宋体" w:cs="Times New Roman"/>
                <w:sz w:val="24"/>
                <w:szCs w:val="20"/>
              </w:rPr>
              <w:t>附法人身份证明复印件</w:t>
            </w:r>
            <w:r>
              <w:rPr>
                <w:rFonts w:hint="eastAsia" w:ascii="宋体" w:hAnsi="宋体" w:eastAsia="宋体" w:cs="Times New Roman"/>
                <w:sz w:val="24"/>
                <w:szCs w:val="20"/>
                <w:u w:val="none"/>
                <w:lang w:eastAsia="zh-CN"/>
              </w:rPr>
              <w:t>（</w:t>
            </w:r>
            <w:r>
              <w:rPr>
                <w:rFonts w:hint="eastAsia" w:ascii="宋体" w:hAnsi="宋体" w:eastAsia="宋体" w:cs="Times New Roman"/>
                <w:color w:val="000000" w:themeColor="text1"/>
                <w:sz w:val="24"/>
                <w:szCs w:val="20"/>
                <w:u w:val="none"/>
                <w:lang w:val="en-US" w:eastAsia="zh-CN"/>
                <w14:textFill>
                  <w14:solidFill>
                    <w14:schemeClr w14:val="tx1"/>
                  </w14:solidFill>
                </w14:textFill>
              </w:rPr>
              <w:t>正反面）</w:t>
            </w:r>
          </w:p>
          <w:p w14:paraId="0A0449F6">
            <w:pPr>
              <w:adjustRightInd w:val="0"/>
              <w:snapToGrid w:val="0"/>
              <w:spacing w:before="93" w:beforeLines="30" w:line="312" w:lineRule="auto"/>
              <w:jc w:val="center"/>
              <w:rPr>
                <w:rFonts w:ascii="宋体" w:hAnsi="Calibri" w:eastAsia="宋体" w:cs="Times New Roman"/>
                <w:sz w:val="24"/>
                <w:szCs w:val="20"/>
              </w:rPr>
            </w:pPr>
            <w:r>
              <w:rPr>
                <w:rFonts w:hint="eastAsia" w:ascii="宋体" w:hAnsi="宋体" w:eastAsia="宋体" w:cs="Times New Roman"/>
                <w:sz w:val="24"/>
                <w:szCs w:val="20"/>
              </w:rPr>
              <w:t>附授权代理人身份证明复印件</w:t>
            </w: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正反面</w:t>
            </w:r>
            <w:r>
              <w:rPr>
                <w:rFonts w:hint="eastAsia" w:ascii="宋体" w:hAnsi="宋体" w:eastAsia="宋体" w:cs="Times New Roman"/>
                <w:sz w:val="24"/>
                <w:szCs w:val="20"/>
                <w:lang w:eastAsia="zh-CN"/>
              </w:rPr>
              <w:t>）</w:t>
            </w:r>
          </w:p>
        </w:tc>
      </w:tr>
    </w:tbl>
    <w:p w14:paraId="37BFA8A8">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全权代表姓名：</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性别：</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年龄：</w:t>
      </w:r>
    </w:p>
    <w:p w14:paraId="3B6DD363">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单位：</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部门：</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职务：</w:t>
      </w:r>
    </w:p>
    <w:p w14:paraId="0F64A2A6">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法定代表人签字或盖章</w:t>
      </w:r>
      <w:r>
        <w:rPr>
          <w:rFonts w:ascii="宋体" w:hAnsi="宋体" w:eastAsia="宋体" w:cs="Times New Roman"/>
          <w:color w:val="000000"/>
          <w:sz w:val="24"/>
          <w:szCs w:val="24"/>
        </w:rPr>
        <w:t xml:space="preserve">                          </w:t>
      </w:r>
    </w:p>
    <w:p w14:paraId="100F211A">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被授权人签字</w:t>
      </w:r>
      <w:r>
        <w:rPr>
          <w:rFonts w:ascii="宋体" w:hAnsi="宋体" w:eastAsia="宋体" w:cs="Times New Roman"/>
          <w:color w:val="000000"/>
          <w:sz w:val="24"/>
          <w:szCs w:val="24"/>
        </w:rPr>
        <w:t xml:space="preserve">  </w:t>
      </w:r>
    </w:p>
    <w:p w14:paraId="7B47F762">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被授权人电话：</w:t>
      </w:r>
      <w:r>
        <w:rPr>
          <w:rFonts w:ascii="宋体" w:hAnsi="宋体" w:eastAsia="宋体" w:cs="Times New Roman"/>
          <w:color w:val="000000"/>
          <w:sz w:val="24"/>
          <w:szCs w:val="24"/>
        </w:rPr>
        <w:t xml:space="preserve">   </w:t>
      </w:r>
    </w:p>
    <w:p w14:paraId="6B9DBB7C">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投标人名称（公章）</w:t>
      </w:r>
      <w:r>
        <w:rPr>
          <w:rFonts w:ascii="宋体" w:hAnsi="宋体" w:eastAsia="宋体" w:cs="Times New Roman"/>
          <w:color w:val="000000"/>
          <w:sz w:val="24"/>
          <w:szCs w:val="24"/>
        </w:rPr>
        <w:t xml:space="preserve">                       </w:t>
      </w:r>
    </w:p>
    <w:p w14:paraId="152336F1">
      <w:pPr>
        <w:spacing w:line="460" w:lineRule="exact"/>
        <w:ind w:firstLine="5520" w:firstLineChars="2300"/>
        <w:rPr>
          <w:rFonts w:ascii="宋体" w:hAnsi="Calibri" w:eastAsia="宋体" w:cs="Times New Roman"/>
          <w:sz w:val="24"/>
          <w:szCs w:val="20"/>
          <w:u w:val="single"/>
        </w:rPr>
      </w:pPr>
      <w:r>
        <w:rPr>
          <w:rFonts w:ascii="宋体" w:hAnsi="宋体" w:eastAsia="宋体" w:cs="Times New Roman"/>
          <w:sz w:val="24"/>
          <w:szCs w:val="20"/>
          <w:u w:val="single"/>
        </w:rPr>
        <w:t xml:space="preserve">      </w:t>
      </w:r>
      <w:r>
        <w:rPr>
          <w:rFonts w:hint="eastAsia" w:ascii="宋体" w:hAnsi="宋体" w:eastAsia="宋体" w:cs="Times New Roman"/>
          <w:sz w:val="24"/>
          <w:szCs w:val="20"/>
        </w:rPr>
        <w:t>年</w:t>
      </w:r>
      <w:r>
        <w:rPr>
          <w:rFonts w:ascii="宋体" w:hAnsi="宋体" w:eastAsia="宋体" w:cs="Times New Roman"/>
          <w:sz w:val="24"/>
          <w:szCs w:val="20"/>
          <w:u w:val="single"/>
        </w:rPr>
        <w:t xml:space="preserve">   </w:t>
      </w:r>
      <w:r>
        <w:rPr>
          <w:rFonts w:hint="eastAsia" w:ascii="宋体" w:hAnsi="宋体" w:eastAsia="宋体" w:cs="Times New Roman"/>
          <w:sz w:val="24"/>
          <w:szCs w:val="20"/>
        </w:rPr>
        <w:t>月</w:t>
      </w:r>
      <w:r>
        <w:rPr>
          <w:rFonts w:ascii="宋体" w:hAnsi="宋体" w:eastAsia="宋体" w:cs="Times New Roman"/>
          <w:sz w:val="24"/>
          <w:szCs w:val="20"/>
          <w:u w:val="single"/>
        </w:rPr>
        <w:t xml:space="preserve">   </w:t>
      </w:r>
      <w:r>
        <w:rPr>
          <w:rFonts w:hint="eastAsia" w:ascii="宋体" w:hAnsi="宋体" w:eastAsia="宋体" w:cs="Times New Roman"/>
          <w:sz w:val="24"/>
          <w:szCs w:val="20"/>
        </w:rPr>
        <w:t>日</w:t>
      </w:r>
    </w:p>
    <w:p w14:paraId="2B3FEAEC">
      <w:pPr>
        <w:spacing w:line="360" w:lineRule="auto"/>
        <w:ind w:firstLine="4800" w:firstLineChars="2000"/>
        <w:rPr>
          <w:rFonts w:ascii="宋体" w:hAnsi="宋体" w:cs="宋体"/>
          <w:sz w:val="24"/>
          <w:szCs w:val="21"/>
        </w:rPr>
      </w:pPr>
    </w:p>
    <w:p w14:paraId="42BBE3A2">
      <w:pPr>
        <w:spacing w:line="360" w:lineRule="auto"/>
        <w:ind w:firstLine="4800" w:firstLineChars="2000"/>
        <w:rPr>
          <w:rFonts w:ascii="宋体" w:hAnsi="宋体" w:cs="宋体"/>
          <w:sz w:val="24"/>
          <w:szCs w:val="21"/>
        </w:rPr>
      </w:pPr>
    </w:p>
    <w:p w14:paraId="3D18A567">
      <w:pPr>
        <w:spacing w:line="360" w:lineRule="auto"/>
        <w:ind w:firstLine="4800" w:firstLineChars="2000"/>
        <w:rPr>
          <w:rFonts w:ascii="宋体" w:hAnsi="宋体" w:cs="宋体"/>
          <w:sz w:val="24"/>
          <w:szCs w:val="21"/>
        </w:rPr>
      </w:pPr>
    </w:p>
    <w:p w14:paraId="758E3B4E">
      <w:pPr>
        <w:spacing w:line="360" w:lineRule="auto"/>
        <w:ind w:firstLine="4800" w:firstLineChars="2000"/>
        <w:rPr>
          <w:rFonts w:ascii="宋体" w:hAnsi="宋体" w:cs="宋体"/>
          <w:sz w:val="24"/>
          <w:szCs w:val="21"/>
        </w:rPr>
      </w:pPr>
    </w:p>
    <w:p w14:paraId="69663AF6">
      <w:pPr>
        <w:pStyle w:val="15"/>
      </w:pPr>
    </w:p>
    <w:p w14:paraId="3A5DEF51">
      <w:pPr>
        <w:spacing w:line="360" w:lineRule="auto"/>
        <w:rPr>
          <w:rFonts w:ascii="宋体" w:hAnsi="宋体" w:cs="宋体"/>
          <w:sz w:val="24"/>
          <w:szCs w:val="21"/>
        </w:rPr>
      </w:pPr>
    </w:p>
    <w:bookmarkEnd w:id="34"/>
    <w:bookmarkEnd w:id="35"/>
    <w:p w14:paraId="53E6B306">
      <w:pPr>
        <w:pStyle w:val="73"/>
        <w:numPr>
          <w:ilvl w:val="0"/>
          <w:numId w:val="0"/>
        </w:numPr>
        <w:ind w:leftChars="0"/>
        <w:rPr>
          <w:rFonts w:hint="eastAsia" w:ascii="宋体" w:hAnsi="宋体" w:eastAsia="宋体" w:cs="宋体"/>
          <w:sz w:val="32"/>
          <w:szCs w:val="32"/>
          <w:highlight w:val="yellow"/>
          <w:lang w:val="en-US" w:eastAsia="zh-CN"/>
        </w:rPr>
      </w:pPr>
      <w:r>
        <w:rPr>
          <w:rFonts w:hint="eastAsia" w:ascii="宋体" w:hAnsi="宋体" w:eastAsia="宋体" w:cs="宋体"/>
          <w:sz w:val="32"/>
          <w:szCs w:val="32"/>
          <w:highlight w:val="yellow"/>
          <w:lang w:val="en-US" w:eastAsia="zh-CN"/>
        </w:rPr>
        <w:t>附件3</w:t>
      </w:r>
    </w:p>
    <w:p w14:paraId="769BF465">
      <w:pPr>
        <w:pStyle w:val="73"/>
        <w:numPr>
          <w:ilvl w:val="0"/>
          <w:numId w:val="0"/>
        </w:numPr>
        <w:ind w:leftChars="0"/>
        <w:jc w:val="center"/>
        <w:rPr>
          <w:rFonts w:hint="eastAsia"/>
          <w:lang w:val="en-US" w:eastAsia="zh-CN"/>
        </w:rPr>
      </w:pPr>
      <w:r>
        <w:rPr>
          <w:rFonts w:hint="eastAsia"/>
          <w:lang w:val="en-US" w:eastAsia="zh-CN"/>
        </w:rPr>
        <w:t>开标一览表</w:t>
      </w:r>
    </w:p>
    <w:p w14:paraId="71C63D32">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项目名称：</w:t>
      </w:r>
      <w:r>
        <w:rPr>
          <w:rFonts w:hint="eastAsia"/>
        </w:rPr>
        <w:t>泰安五岳公司-下料设备更新项目</w:t>
      </w:r>
      <w:r>
        <w:rPr>
          <w:rFonts w:ascii="宋体" w:hAnsi="宋体" w:eastAsia="宋体" w:cs="Times New Roman"/>
          <w:color w:val="000000"/>
          <w:sz w:val="24"/>
          <w:szCs w:val="24"/>
        </w:rPr>
        <w:t xml:space="preserve">                                                       </w:t>
      </w:r>
    </w:p>
    <w:tbl>
      <w:tblPr>
        <w:tblStyle w:val="31"/>
        <w:tblW w:w="7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518"/>
        <w:gridCol w:w="848"/>
        <w:gridCol w:w="2270"/>
        <w:gridCol w:w="1243"/>
        <w:gridCol w:w="705"/>
        <w:gridCol w:w="699"/>
      </w:tblGrid>
      <w:tr w14:paraId="07BA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677" w:type="dxa"/>
            <w:vAlign w:val="center"/>
          </w:tcPr>
          <w:p w14:paraId="1B2BAAFF">
            <w:pPr>
              <w:jc w:val="center"/>
              <w:rPr>
                <w:rFonts w:ascii="Times New Roman" w:hAnsi="Times New Roman" w:eastAsia="宋体" w:cs="Times New Roman"/>
                <w:b/>
                <w:szCs w:val="20"/>
              </w:rPr>
            </w:pPr>
            <w:r>
              <w:rPr>
                <w:rFonts w:hint="eastAsia" w:ascii="Times New Roman" w:hAnsi="Times New Roman" w:eastAsia="宋体" w:cs="Times New Roman"/>
                <w:b/>
                <w:szCs w:val="20"/>
              </w:rPr>
              <w:t>序号</w:t>
            </w:r>
          </w:p>
        </w:tc>
        <w:tc>
          <w:tcPr>
            <w:tcW w:w="1518" w:type="dxa"/>
            <w:vAlign w:val="center"/>
          </w:tcPr>
          <w:p w14:paraId="0CB9085E">
            <w:pPr>
              <w:jc w:val="center"/>
              <w:rPr>
                <w:rFonts w:ascii="Times New Roman" w:hAnsi="Times New Roman" w:eastAsia="宋体" w:cs="Times New Roman"/>
                <w:b/>
                <w:szCs w:val="20"/>
              </w:rPr>
            </w:pPr>
            <w:r>
              <w:rPr>
                <w:rFonts w:hint="eastAsia" w:ascii="Times New Roman" w:hAnsi="Times New Roman" w:eastAsia="宋体" w:cs="Times New Roman"/>
                <w:b/>
                <w:szCs w:val="20"/>
              </w:rPr>
              <w:t>货物名称</w:t>
            </w:r>
          </w:p>
        </w:tc>
        <w:tc>
          <w:tcPr>
            <w:tcW w:w="848" w:type="dxa"/>
            <w:vAlign w:val="center"/>
          </w:tcPr>
          <w:p w14:paraId="7FD1C6AE">
            <w:pPr>
              <w:jc w:val="center"/>
              <w:rPr>
                <w:rFonts w:ascii="Times New Roman" w:hAnsi="Times New Roman" w:eastAsia="宋体" w:cs="Times New Roman"/>
                <w:b/>
                <w:szCs w:val="20"/>
              </w:rPr>
            </w:pPr>
            <w:r>
              <w:rPr>
                <w:rFonts w:hint="eastAsia" w:ascii="Times New Roman" w:hAnsi="Times New Roman" w:eastAsia="宋体" w:cs="Times New Roman"/>
                <w:b/>
                <w:szCs w:val="20"/>
              </w:rPr>
              <w:t>数量</w:t>
            </w:r>
          </w:p>
        </w:tc>
        <w:tc>
          <w:tcPr>
            <w:tcW w:w="2270" w:type="dxa"/>
            <w:vAlign w:val="center"/>
          </w:tcPr>
          <w:p w14:paraId="7E8CB28F">
            <w:pPr>
              <w:jc w:val="center"/>
              <w:rPr>
                <w:rFonts w:ascii="Times New Roman" w:hAnsi="Times New Roman" w:eastAsia="宋体" w:cs="Times New Roman"/>
                <w:b/>
                <w:szCs w:val="20"/>
              </w:rPr>
            </w:pPr>
            <w:r>
              <w:rPr>
                <w:rFonts w:hint="eastAsia" w:ascii="Times New Roman" w:hAnsi="Times New Roman" w:eastAsia="宋体" w:cs="Times New Roman"/>
                <w:b/>
                <w:szCs w:val="20"/>
              </w:rPr>
              <w:t>投标总价</w:t>
            </w:r>
            <w:r>
              <w:rPr>
                <w:rFonts w:hint="eastAsia" w:ascii="等线" w:hAnsi="等线" w:eastAsia="等线" w:cs="Times New Roman"/>
                <w:b/>
                <w:szCs w:val="20"/>
              </w:rPr>
              <w:t>（元）</w:t>
            </w:r>
          </w:p>
        </w:tc>
        <w:tc>
          <w:tcPr>
            <w:tcW w:w="1243" w:type="dxa"/>
            <w:vAlign w:val="center"/>
          </w:tcPr>
          <w:p w14:paraId="5BE19F44">
            <w:pPr>
              <w:jc w:val="center"/>
              <w:rPr>
                <w:rFonts w:hint="default" w:ascii="Times New Roman" w:hAnsi="Times New Roman" w:eastAsia="宋体" w:cs="Times New Roman"/>
                <w:b/>
                <w:szCs w:val="20"/>
                <w:lang w:val="en-US"/>
              </w:rPr>
            </w:pPr>
            <w:r>
              <w:rPr>
                <w:rFonts w:hint="eastAsia" w:cs="Times New Roman"/>
                <w:b/>
                <w:szCs w:val="20"/>
                <w:lang w:val="en-US" w:eastAsia="zh-CN"/>
              </w:rPr>
              <w:t>交货时间</w:t>
            </w:r>
          </w:p>
        </w:tc>
        <w:tc>
          <w:tcPr>
            <w:tcW w:w="705" w:type="dxa"/>
            <w:vAlign w:val="center"/>
          </w:tcPr>
          <w:p w14:paraId="669E8072">
            <w:pPr>
              <w:jc w:val="center"/>
              <w:rPr>
                <w:rFonts w:hint="default" w:ascii="Times New Roman" w:hAnsi="Times New Roman" w:eastAsia="宋体" w:cs="Times New Roman"/>
                <w:b/>
                <w:szCs w:val="20"/>
                <w:lang w:val="en-US"/>
              </w:rPr>
            </w:pPr>
            <w:r>
              <w:rPr>
                <w:rFonts w:hint="eastAsia" w:cs="Times New Roman"/>
                <w:b/>
                <w:szCs w:val="20"/>
                <w:lang w:val="en-US" w:eastAsia="zh-CN"/>
              </w:rPr>
              <w:t>付款方式是否响应</w:t>
            </w:r>
          </w:p>
        </w:tc>
        <w:tc>
          <w:tcPr>
            <w:tcW w:w="699" w:type="dxa"/>
            <w:vAlign w:val="center"/>
          </w:tcPr>
          <w:p w14:paraId="0DA60CF4">
            <w:pPr>
              <w:jc w:val="center"/>
              <w:rPr>
                <w:rFonts w:hint="default" w:ascii="等线" w:hAnsi="等线" w:eastAsia="等线" w:cs="Times New Roman"/>
                <w:b/>
                <w:szCs w:val="20"/>
                <w:lang w:val="en-US"/>
              </w:rPr>
            </w:pPr>
            <w:r>
              <w:rPr>
                <w:rFonts w:hint="eastAsia" w:cs="Times New Roman"/>
                <w:b/>
                <w:szCs w:val="20"/>
                <w:lang w:val="en-US" w:eastAsia="zh-CN"/>
              </w:rPr>
              <w:t>商务条款是否偏离</w:t>
            </w:r>
          </w:p>
        </w:tc>
      </w:tr>
      <w:tr w14:paraId="035C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4" w:hRule="atLeast"/>
          <w:jc w:val="center"/>
        </w:trPr>
        <w:tc>
          <w:tcPr>
            <w:tcW w:w="677" w:type="dxa"/>
            <w:vAlign w:val="center"/>
          </w:tcPr>
          <w:p w14:paraId="6D0E9BE6">
            <w:pPr>
              <w:jc w:val="center"/>
              <w:rPr>
                <w:rFonts w:hint="eastAsia" w:ascii="Times New Roman" w:hAnsi="Times New Roman" w:eastAsia="宋体" w:cs="Times New Roman"/>
                <w:b/>
                <w:szCs w:val="20"/>
                <w:lang w:val="en-US" w:eastAsia="zh-CN"/>
              </w:rPr>
            </w:pPr>
            <w:r>
              <w:rPr>
                <w:rFonts w:hint="eastAsia" w:cs="Times New Roman"/>
                <w:b/>
                <w:szCs w:val="20"/>
                <w:lang w:val="en-US" w:eastAsia="zh-CN"/>
              </w:rPr>
              <w:t>1</w:t>
            </w:r>
          </w:p>
        </w:tc>
        <w:tc>
          <w:tcPr>
            <w:tcW w:w="1518" w:type="dxa"/>
            <w:vAlign w:val="center"/>
          </w:tcPr>
          <w:p w14:paraId="15E0E12B">
            <w:pPr>
              <w:pStyle w:val="27"/>
              <w:keepNext w:val="0"/>
              <w:keepLines w:val="0"/>
              <w:widowControl/>
              <w:suppressLineNumbers w:val="0"/>
              <w:spacing w:before="0" w:beforeAutospacing="0" w:after="0" w:afterAutospacing="0"/>
              <w:ind w:left="0" w:right="0" w:firstLine="0"/>
            </w:pPr>
            <w:r>
              <w:t>济南商用车公司车辆租赁项目</w:t>
            </w:r>
          </w:p>
          <w:p w14:paraId="01DDB5C4">
            <w:pPr>
              <w:jc w:val="center"/>
              <w:rPr>
                <w:rFonts w:hint="eastAsia" w:ascii="Times New Roman" w:hAnsi="Times New Roman" w:eastAsia="宋体" w:cs="Times New Roman"/>
                <w:b/>
                <w:szCs w:val="20"/>
                <w:lang w:eastAsia="zh-CN"/>
              </w:rPr>
            </w:pPr>
          </w:p>
        </w:tc>
        <w:tc>
          <w:tcPr>
            <w:tcW w:w="848" w:type="dxa"/>
            <w:vAlign w:val="center"/>
          </w:tcPr>
          <w:p w14:paraId="5754ED5A">
            <w:pPr>
              <w:jc w:val="center"/>
              <w:rPr>
                <w:rFonts w:hint="default" w:ascii="Times New Roman" w:hAnsi="Times New Roman" w:eastAsia="宋体" w:cs="Times New Roman"/>
                <w:b/>
                <w:szCs w:val="20"/>
                <w:lang w:val="en-US" w:eastAsia="zh-CN"/>
              </w:rPr>
            </w:pPr>
            <w:r>
              <w:rPr>
                <w:rFonts w:hint="eastAsia" w:cs="Times New Roman"/>
                <w:b/>
                <w:szCs w:val="20"/>
                <w:lang w:val="en-US" w:eastAsia="zh-CN"/>
              </w:rPr>
              <w:t>1</w:t>
            </w:r>
          </w:p>
        </w:tc>
        <w:tc>
          <w:tcPr>
            <w:tcW w:w="2270" w:type="dxa"/>
            <w:vAlign w:val="center"/>
          </w:tcPr>
          <w:p w14:paraId="63A1C48D">
            <w:pPr>
              <w:jc w:val="left"/>
              <w:rPr>
                <w:rFonts w:hint="eastAsia" w:ascii="等线" w:hAnsi="等线" w:eastAsia="等线" w:cs="Times New Roman"/>
                <w:b/>
                <w:szCs w:val="20"/>
                <w:lang w:val="en-US" w:eastAsia="zh-CN"/>
              </w:rPr>
            </w:pPr>
            <w:r>
              <w:rPr>
                <w:rFonts w:hint="eastAsia" w:ascii="等线" w:hAnsi="等线" w:eastAsia="等线" w:cs="Times New Roman"/>
                <w:b/>
                <w:szCs w:val="20"/>
              </w:rPr>
              <w:t>不含税价</w:t>
            </w:r>
            <w:r>
              <w:rPr>
                <w:rFonts w:hint="eastAsia" w:ascii="等线" w:hAnsi="等线" w:eastAsia="等线" w:cs="Times New Roman"/>
                <w:b/>
                <w:szCs w:val="20"/>
                <w:lang w:eastAsia="zh-CN"/>
              </w:rPr>
              <w:t>：</w:t>
            </w:r>
          </w:p>
          <w:p w14:paraId="6C6D0F49">
            <w:pPr>
              <w:jc w:val="left"/>
              <w:rPr>
                <w:rFonts w:hint="default" w:ascii="等线" w:hAnsi="等线" w:eastAsia="等线" w:cs="Times New Roman"/>
                <w:b/>
                <w:szCs w:val="20"/>
                <w:lang w:val="en-US" w:eastAsia="zh-CN"/>
              </w:rPr>
            </w:pPr>
            <w:r>
              <w:rPr>
                <w:rFonts w:hint="eastAsia" w:ascii="等线" w:hAnsi="等线" w:eastAsia="等线" w:cs="Times New Roman"/>
                <w:b/>
                <w:szCs w:val="20"/>
              </w:rPr>
              <w:t>含税价格：</w:t>
            </w:r>
            <w:r>
              <w:rPr>
                <w:rFonts w:hint="eastAsia" w:ascii="等线" w:hAnsi="等线" w:eastAsia="等线" w:cs="Times New Roman"/>
                <w:b/>
                <w:szCs w:val="20"/>
                <w:u w:val="single"/>
                <w:lang w:val="en-US" w:eastAsia="zh-CN"/>
              </w:rPr>
              <w:t xml:space="preserve">    （大写：    ）</w:t>
            </w:r>
          </w:p>
          <w:p w14:paraId="34B462C2">
            <w:pPr>
              <w:jc w:val="left"/>
              <w:rPr>
                <w:rFonts w:ascii="Times New Roman" w:hAnsi="Times New Roman" w:eastAsia="宋体" w:cs="Times New Roman"/>
                <w:b/>
                <w:szCs w:val="20"/>
              </w:rPr>
            </w:pPr>
            <w:r>
              <w:rPr>
                <w:rFonts w:hint="eastAsia" w:ascii="等线" w:hAnsi="等线" w:eastAsia="等线" w:cs="Times New Roman"/>
                <w:b/>
                <w:szCs w:val="20"/>
              </w:rPr>
              <w:t>税率：</w:t>
            </w:r>
          </w:p>
        </w:tc>
        <w:tc>
          <w:tcPr>
            <w:tcW w:w="1243" w:type="dxa"/>
            <w:vAlign w:val="center"/>
          </w:tcPr>
          <w:p w14:paraId="2E7E4711">
            <w:pPr>
              <w:jc w:val="center"/>
              <w:rPr>
                <w:rFonts w:ascii="Times New Roman" w:hAnsi="Times New Roman" w:eastAsia="宋体" w:cs="Times New Roman"/>
                <w:b/>
                <w:szCs w:val="20"/>
              </w:rPr>
            </w:pPr>
          </w:p>
        </w:tc>
        <w:tc>
          <w:tcPr>
            <w:tcW w:w="705" w:type="dxa"/>
            <w:vAlign w:val="center"/>
          </w:tcPr>
          <w:p w14:paraId="2516E961">
            <w:pPr>
              <w:jc w:val="center"/>
              <w:rPr>
                <w:rFonts w:ascii="Times New Roman" w:hAnsi="Times New Roman" w:eastAsia="宋体" w:cs="Times New Roman"/>
                <w:b/>
                <w:szCs w:val="20"/>
              </w:rPr>
            </w:pPr>
          </w:p>
        </w:tc>
        <w:tc>
          <w:tcPr>
            <w:tcW w:w="699" w:type="dxa"/>
            <w:vAlign w:val="center"/>
          </w:tcPr>
          <w:p w14:paraId="14D620AB">
            <w:pPr>
              <w:jc w:val="center"/>
              <w:rPr>
                <w:rFonts w:ascii="Times New Roman" w:hAnsi="Times New Roman" w:eastAsia="宋体" w:cs="Times New Roman"/>
                <w:b/>
                <w:szCs w:val="20"/>
              </w:rPr>
            </w:pPr>
          </w:p>
        </w:tc>
      </w:tr>
    </w:tbl>
    <w:p w14:paraId="2AC98F24">
      <w:pPr>
        <w:rPr>
          <w:rFonts w:ascii="宋体" w:hAnsi="Arial" w:eastAsia="宋体" w:cs="Times New Roman"/>
          <w:sz w:val="24"/>
          <w:szCs w:val="24"/>
        </w:rPr>
      </w:pPr>
    </w:p>
    <w:p w14:paraId="0B093042">
      <w:pPr>
        <w:spacing w:line="400" w:lineRule="exact"/>
        <w:rPr>
          <w:rFonts w:ascii="宋体" w:hAnsi="Calibri" w:eastAsia="宋体" w:cs="Times New Roman"/>
          <w:szCs w:val="21"/>
        </w:rPr>
      </w:pPr>
      <w:r>
        <w:rPr>
          <w:rFonts w:hint="eastAsia" w:ascii="宋体" w:hAnsi="宋体" w:eastAsia="宋体" w:cs="Times New Roman"/>
          <w:b/>
          <w:bCs/>
          <w:szCs w:val="21"/>
        </w:rPr>
        <w:t>注：</w:t>
      </w:r>
    </w:p>
    <w:p w14:paraId="440943D3">
      <w:pPr>
        <w:spacing w:line="520" w:lineRule="exact"/>
        <w:rPr>
          <w:rFonts w:ascii="宋体" w:hAnsi="Calibri" w:eastAsia="宋体" w:cs="Times New Roman"/>
          <w:b/>
          <w:bCs/>
          <w:szCs w:val="21"/>
        </w:rPr>
      </w:pPr>
      <w:r>
        <w:rPr>
          <w:rFonts w:ascii="宋体" w:hAnsi="宋体" w:eastAsia="宋体" w:cs="Times New Roman"/>
          <w:b/>
          <w:bCs/>
          <w:szCs w:val="21"/>
        </w:rPr>
        <w:t>1</w:t>
      </w:r>
      <w:r>
        <w:rPr>
          <w:rFonts w:hint="eastAsia" w:ascii="宋体" w:hAnsi="宋体" w:eastAsia="宋体" w:cs="Times New Roman"/>
          <w:b/>
          <w:bCs/>
          <w:szCs w:val="21"/>
        </w:rPr>
        <w:t>.此表中的报价必须与相应的报价明细表中的报价一致。</w:t>
      </w:r>
    </w:p>
    <w:p w14:paraId="4A5EE63D">
      <w:pPr>
        <w:spacing w:line="300" w:lineRule="auto"/>
        <w:rPr>
          <w:rFonts w:ascii="宋体" w:hAnsi="宋体" w:eastAsia="宋体" w:cs="宋体"/>
          <w:b/>
          <w:szCs w:val="20"/>
        </w:rPr>
      </w:pPr>
      <w:r>
        <w:rPr>
          <w:rFonts w:hint="eastAsia" w:ascii="宋体" w:hAnsi="宋体" w:cs="宋体"/>
          <w:b/>
          <w:szCs w:val="20"/>
          <w:lang w:val="en-US" w:eastAsia="zh-CN"/>
        </w:rPr>
        <w:t>2</w:t>
      </w:r>
      <w:r>
        <w:rPr>
          <w:rFonts w:hint="eastAsia" w:ascii="宋体" w:hAnsi="宋体" w:eastAsia="宋体" w:cs="宋体"/>
          <w:b/>
          <w:szCs w:val="20"/>
        </w:rPr>
        <w:t>.需写明含税价、不含税价格、税率。</w:t>
      </w:r>
    </w:p>
    <w:p w14:paraId="716860CE">
      <w:pPr>
        <w:pStyle w:val="15"/>
        <w:rPr>
          <w:rFonts w:hint="eastAsia" w:hAnsi="宋体" w:eastAsia="宋体" w:cs="Times New Roman"/>
          <w:b/>
          <w:bCs/>
          <w:szCs w:val="21"/>
          <w:highlight w:val="none"/>
        </w:rPr>
      </w:pPr>
      <w:r>
        <w:rPr>
          <w:rFonts w:hint="eastAsia" w:hAnsi="宋体" w:cs="宋体"/>
          <w:b/>
          <w:szCs w:val="20"/>
          <w:highlight w:val="none"/>
          <w:lang w:val="en-US" w:eastAsia="zh-CN"/>
        </w:rPr>
        <w:t>3</w:t>
      </w:r>
      <w:r>
        <w:rPr>
          <w:rFonts w:hint="eastAsia" w:hAnsi="宋体" w:eastAsia="宋体" w:cs="宋体"/>
          <w:b/>
          <w:szCs w:val="20"/>
          <w:highlight w:val="none"/>
        </w:rPr>
        <w:t>.</w:t>
      </w:r>
      <w:r>
        <w:rPr>
          <w:rFonts w:hint="eastAsia" w:hAnsi="宋体" w:eastAsia="宋体" w:cs="Times New Roman"/>
          <w:b/>
          <w:bCs/>
          <w:szCs w:val="21"/>
          <w:highlight w:val="none"/>
        </w:rPr>
        <w:t>投标总价包括</w:t>
      </w:r>
      <w:r>
        <w:rPr>
          <w:rFonts w:hint="eastAsia" w:hAnsi="宋体" w:cs="Times New Roman"/>
          <w:b/>
          <w:bCs/>
          <w:szCs w:val="21"/>
          <w:highlight w:val="none"/>
          <w:u w:val="single"/>
          <w:lang w:val="en-US" w:eastAsia="zh-CN"/>
        </w:rPr>
        <w:t xml:space="preserve">                                             </w:t>
      </w:r>
      <w:r>
        <w:rPr>
          <w:rFonts w:hint="eastAsia" w:hAnsi="宋体" w:cs="Times New Roman"/>
          <w:b/>
          <w:bCs/>
          <w:szCs w:val="21"/>
          <w:highlight w:val="none"/>
          <w:u w:val="none"/>
          <w:lang w:val="en-US" w:eastAsia="zh-CN"/>
        </w:rPr>
        <w:t>全部费用</w:t>
      </w:r>
      <w:r>
        <w:rPr>
          <w:rFonts w:hint="eastAsia" w:hAnsi="宋体" w:eastAsia="宋体" w:cs="Times New Roman"/>
          <w:b/>
          <w:bCs/>
          <w:szCs w:val="21"/>
          <w:highlight w:val="none"/>
        </w:rPr>
        <w:t>。</w:t>
      </w:r>
    </w:p>
    <w:p w14:paraId="7CA9A866">
      <w:pPr>
        <w:pStyle w:val="15"/>
        <w:rPr>
          <w:rFonts w:hint="eastAsia" w:hAnsi="宋体" w:eastAsia="宋体" w:cs="Times New Roman"/>
          <w:b/>
          <w:bCs/>
          <w:szCs w:val="21"/>
          <w:highlight w:val="yellow"/>
        </w:rPr>
      </w:pPr>
    </w:p>
    <w:p w14:paraId="31061A95">
      <w:pPr>
        <w:pStyle w:val="15"/>
        <w:rPr>
          <w:rFonts w:hint="eastAsia" w:hAnsi="宋体" w:eastAsia="宋体" w:cs="Times New Roman"/>
          <w:b/>
          <w:bCs/>
          <w:szCs w:val="21"/>
          <w:highlight w:val="yellow"/>
        </w:rPr>
      </w:pPr>
    </w:p>
    <w:p w14:paraId="5A2F2EC2">
      <w:pPr>
        <w:spacing w:line="660" w:lineRule="exact"/>
        <w:jc w:val="center"/>
        <w:rPr>
          <w:rFonts w:ascii="宋体" w:hAnsi="Calibri" w:eastAsia="宋体" w:cs="Times New Roman"/>
          <w:sz w:val="24"/>
          <w:szCs w:val="20"/>
        </w:rPr>
      </w:pPr>
      <w:r>
        <w:rPr>
          <w:rFonts w:hint="eastAsia" w:ascii="宋体" w:hAnsi="宋体" w:cs="Times New Roman"/>
          <w:sz w:val="24"/>
          <w:szCs w:val="20"/>
          <w:lang w:val="en-US" w:eastAsia="zh-CN"/>
        </w:rPr>
        <w:t xml:space="preserve">                        </w:t>
      </w:r>
      <w:r>
        <w:rPr>
          <w:rFonts w:hint="eastAsia" w:ascii="宋体" w:hAnsi="宋体" w:eastAsia="宋体" w:cs="Times New Roman"/>
          <w:sz w:val="24"/>
          <w:szCs w:val="20"/>
        </w:rPr>
        <w:t>投标人：（盖章）</w:t>
      </w:r>
    </w:p>
    <w:p w14:paraId="3B316BD5">
      <w:pPr>
        <w:spacing w:line="660" w:lineRule="exact"/>
        <w:jc w:val="right"/>
        <w:rPr>
          <w:rFonts w:ascii="宋体" w:hAnsi="Calibri" w:eastAsia="宋体" w:cs="Times New Roman"/>
          <w:sz w:val="24"/>
          <w:szCs w:val="20"/>
        </w:rPr>
      </w:pPr>
      <w:r>
        <w:rPr>
          <w:rFonts w:hint="eastAsia" w:ascii="宋体" w:hAnsi="宋体" w:eastAsia="宋体" w:cs="Times New Roman"/>
          <w:sz w:val="24"/>
          <w:szCs w:val="20"/>
        </w:rPr>
        <w:t>法定代表人（委托代理人）：（签字）</w:t>
      </w:r>
    </w:p>
    <w:p w14:paraId="5E5A5D5F">
      <w:pPr>
        <w:spacing w:line="660" w:lineRule="exact"/>
        <w:jc w:val="center"/>
        <w:rPr>
          <w:rFonts w:ascii="宋体" w:hAnsi="Calibri" w:eastAsia="宋体" w:cs="Times New Roman"/>
          <w:sz w:val="24"/>
          <w:szCs w:val="20"/>
        </w:rPr>
      </w:pPr>
      <w:r>
        <w:rPr>
          <w:rFonts w:hint="eastAsia" w:ascii="宋体" w:hAnsi="宋体" w:cs="Times New Roman"/>
          <w:sz w:val="24"/>
          <w:szCs w:val="20"/>
          <w:lang w:val="en-US" w:eastAsia="zh-CN"/>
        </w:rPr>
        <w:t xml:space="preserve">                                     </w:t>
      </w:r>
      <w:r>
        <w:rPr>
          <w:rFonts w:hint="eastAsia" w:ascii="宋体" w:hAnsi="宋体" w:eastAsia="宋体" w:cs="Times New Roman"/>
          <w:sz w:val="24"/>
          <w:szCs w:val="20"/>
        </w:rPr>
        <w:t>日</w:t>
      </w:r>
      <w:r>
        <w:rPr>
          <w:rFonts w:ascii="宋体" w:hAnsi="宋体" w:eastAsia="宋体" w:cs="Times New Roman"/>
          <w:sz w:val="24"/>
          <w:szCs w:val="20"/>
        </w:rPr>
        <w:t xml:space="preserve">  </w:t>
      </w:r>
      <w:r>
        <w:rPr>
          <w:rFonts w:hint="eastAsia" w:ascii="宋体" w:hAnsi="宋体" w:eastAsia="宋体" w:cs="Times New Roman"/>
          <w:sz w:val="24"/>
          <w:szCs w:val="20"/>
        </w:rPr>
        <w:t>期：</w:t>
      </w:r>
      <w:r>
        <w:rPr>
          <w:rFonts w:ascii="宋体" w:hAnsi="宋体" w:eastAsia="宋体" w:cs="Times New Roman"/>
          <w:sz w:val="24"/>
          <w:szCs w:val="20"/>
          <w:u w:val="single"/>
        </w:rPr>
        <w:t xml:space="preserve">       </w:t>
      </w:r>
      <w:r>
        <w:rPr>
          <w:rFonts w:hint="eastAsia" w:ascii="宋体" w:hAnsi="宋体" w:eastAsia="宋体" w:cs="Times New Roman"/>
          <w:sz w:val="24"/>
          <w:szCs w:val="20"/>
        </w:rPr>
        <w:t>年</w:t>
      </w:r>
      <w:r>
        <w:rPr>
          <w:rFonts w:ascii="宋体" w:hAnsi="宋体" w:eastAsia="宋体" w:cs="Times New Roman"/>
          <w:sz w:val="24"/>
          <w:szCs w:val="20"/>
          <w:u w:val="single"/>
        </w:rPr>
        <w:t xml:space="preserve">    </w:t>
      </w:r>
      <w:r>
        <w:rPr>
          <w:rFonts w:hint="eastAsia" w:ascii="宋体" w:hAnsi="宋体" w:eastAsia="宋体" w:cs="Times New Roman"/>
          <w:sz w:val="24"/>
          <w:szCs w:val="20"/>
        </w:rPr>
        <w:t>月</w:t>
      </w:r>
      <w:r>
        <w:rPr>
          <w:rFonts w:ascii="宋体" w:hAnsi="宋体" w:eastAsia="宋体" w:cs="Times New Roman"/>
          <w:sz w:val="24"/>
          <w:szCs w:val="20"/>
          <w:u w:val="single"/>
        </w:rPr>
        <w:t xml:space="preserve">    </w:t>
      </w:r>
      <w:r>
        <w:rPr>
          <w:rFonts w:hint="eastAsia" w:ascii="宋体" w:hAnsi="宋体" w:eastAsia="宋体" w:cs="Times New Roman"/>
          <w:sz w:val="24"/>
          <w:szCs w:val="20"/>
        </w:rPr>
        <w:t>日</w:t>
      </w:r>
    </w:p>
    <w:p w14:paraId="40B2C361">
      <w:pPr>
        <w:pStyle w:val="73"/>
        <w:numPr>
          <w:ilvl w:val="0"/>
          <w:numId w:val="0"/>
        </w:numPr>
        <w:ind w:leftChars="0"/>
      </w:pPr>
      <w:r>
        <w:t xml:space="preserve"> </w:t>
      </w:r>
    </w:p>
    <w:p w14:paraId="36B9F02A">
      <w:pPr>
        <w:pStyle w:val="73"/>
        <w:numPr>
          <w:ilvl w:val="0"/>
          <w:numId w:val="0"/>
        </w:numPr>
        <w:ind w:leftChars="0"/>
      </w:pPr>
    </w:p>
    <w:p w14:paraId="6E7F97B7">
      <w:pPr>
        <w:pStyle w:val="73"/>
        <w:numPr>
          <w:ilvl w:val="0"/>
          <w:numId w:val="0"/>
        </w:numPr>
        <w:ind w:leftChars="0"/>
      </w:pPr>
    </w:p>
    <w:p w14:paraId="3F830A7C">
      <w:pPr>
        <w:pStyle w:val="73"/>
        <w:numPr>
          <w:ilvl w:val="0"/>
          <w:numId w:val="0"/>
        </w:numPr>
        <w:ind w:leftChars="0"/>
      </w:pPr>
    </w:p>
    <w:p w14:paraId="391DF144">
      <w:pPr>
        <w:pStyle w:val="73"/>
        <w:numPr>
          <w:ilvl w:val="0"/>
          <w:numId w:val="0"/>
        </w:numPr>
        <w:ind w:leftChars="0"/>
      </w:pPr>
    </w:p>
    <w:p w14:paraId="4E421771">
      <w:pPr>
        <w:pStyle w:val="73"/>
        <w:numPr>
          <w:ilvl w:val="0"/>
          <w:numId w:val="0"/>
        </w:numPr>
        <w:ind w:leftChars="0"/>
      </w:pPr>
    </w:p>
    <w:p w14:paraId="0172BB9F">
      <w:pPr>
        <w:pStyle w:val="73"/>
        <w:numPr>
          <w:ilvl w:val="0"/>
          <w:numId w:val="0"/>
        </w:numPr>
        <w:ind w:leftChars="0"/>
      </w:pPr>
    </w:p>
    <w:p w14:paraId="23E75332">
      <w:pPr>
        <w:pStyle w:val="77"/>
        <w:rPr>
          <w:rFonts w:hint="default" w:hAnsi="宋体"/>
          <w:sz w:val="24"/>
          <w:lang w:val="en-US"/>
        </w:rPr>
      </w:pPr>
      <w:bookmarkStart w:id="36" w:name="_GoBack"/>
      <w:bookmarkEnd w:id="36"/>
    </w:p>
    <w:sectPr>
      <w:headerReference r:id="rId7" w:type="first"/>
      <w:footerReference r:id="rId8" w:type="first"/>
      <w:pgSz w:w="11906" w:h="16838"/>
      <w:pgMar w:top="1701" w:right="1418" w:bottom="1134" w:left="1418"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8291327"/>
    </w:sdtPr>
    <w:sdtContent>
      <w:p w14:paraId="10E4B243">
        <w:pPr>
          <w:pStyle w:val="19"/>
          <w:jc w:val="center"/>
          <w:rPr>
            <w:sz w:val="21"/>
            <w:szCs w:val="20"/>
          </w:rPr>
        </w:pPr>
        <w:r>
          <w:rPr>
            <w:rFonts w:hint="eastAsia"/>
            <w:lang w:val="zh-CN"/>
          </w:rPr>
          <w:t>第</w:t>
        </w:r>
        <w:r>
          <w:rPr>
            <w:lang w:val="zh-CN"/>
          </w:rPr>
          <w:fldChar w:fldCharType="begin"/>
        </w:r>
        <w:r>
          <w:rPr>
            <w:lang w:val="zh-CN"/>
          </w:rPr>
          <w:instrText xml:space="preserve">PAGE</w:instrText>
        </w:r>
        <w:r>
          <w:rPr>
            <w:lang w:val="zh-CN"/>
          </w:rPr>
          <w:fldChar w:fldCharType="separate"/>
        </w:r>
        <w:r>
          <w:rPr>
            <w:lang w:val="zh-CN"/>
          </w:rPr>
          <w:t>- 18 -</w:t>
        </w:r>
        <w:r>
          <w:rPr>
            <w:lang w:val="zh-CN"/>
          </w:rPr>
          <w:fldChar w:fldCharType="end"/>
        </w:r>
        <w:r>
          <w:rPr>
            <w:rFonts w:hint="eastAsia"/>
            <w:lang w:val="zh-CN"/>
          </w:rPr>
          <w:t>页，共</w:t>
        </w:r>
        <w:r>
          <w:rPr>
            <w:lang w:val="zh-CN"/>
          </w:rPr>
          <w:fldChar w:fldCharType="begin"/>
        </w:r>
        <w:r>
          <w:rPr>
            <w:lang w:val="zh-CN"/>
          </w:rPr>
          <w:instrText xml:space="preserve">NUMPAGES</w:instrText>
        </w:r>
        <w:r>
          <w:rPr>
            <w:lang w:val="zh-CN"/>
          </w:rPr>
          <w:fldChar w:fldCharType="separate"/>
        </w:r>
        <w:r>
          <w:rPr>
            <w:lang w:val="zh-CN"/>
          </w:rPr>
          <w:t>32</w:t>
        </w:r>
        <w:r>
          <w:rPr>
            <w:lang w:val="zh-CN"/>
          </w:rPr>
          <w:fldChar w:fldCharType="end"/>
        </w:r>
        <w:r>
          <w:rPr>
            <w:rFonts w:hint="eastAsia"/>
            <w:lang w:val="zh-CN"/>
          </w:rPr>
          <w:t>页</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51DC9">
    <w:pPr>
      <w:pStyle w:val="19"/>
      <w:framePr w:wrap="around" w:vAnchor="text" w:hAnchor="margin" w:xAlign="center" w:y="1"/>
      <w:rPr>
        <w:rStyle w:val="35"/>
      </w:rPr>
    </w:pPr>
    <w:r>
      <w:fldChar w:fldCharType="begin"/>
    </w:r>
    <w:r>
      <w:rPr>
        <w:rStyle w:val="35"/>
      </w:rPr>
      <w:instrText xml:space="preserve">PAGE  </w:instrText>
    </w:r>
    <w:r>
      <w:fldChar w:fldCharType="end"/>
    </w:r>
  </w:p>
  <w:p w14:paraId="7AD47F75">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3BF48">
    <w:pPr>
      <w:pStyle w:val="1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8472429"/>
    </w:sdtPr>
    <w:sdtContent>
      <w:sdt>
        <w:sdtPr>
          <w:id w:val="1728636285"/>
        </w:sdtPr>
        <w:sdtContent>
          <w:p w14:paraId="2F4AD690">
            <w:pPr>
              <w:pStyle w:val="19"/>
              <w:jc w:val="center"/>
            </w:pPr>
            <w:r>
              <w:rPr>
                <w:rFonts w:hint="eastAsia"/>
                <w:lang w:val="zh-CN"/>
              </w:rPr>
              <w:t>第</w:t>
            </w:r>
            <w:r>
              <w:rPr>
                <w:lang w:val="zh-CN"/>
              </w:rPr>
              <w:fldChar w:fldCharType="begin"/>
            </w:r>
            <w:r>
              <w:rPr>
                <w:lang w:val="zh-CN"/>
              </w:rPr>
              <w:instrText xml:space="preserve">PAGE</w:instrText>
            </w:r>
            <w:r>
              <w:rPr>
                <w:lang w:val="zh-CN"/>
              </w:rPr>
              <w:fldChar w:fldCharType="separate"/>
            </w:r>
            <w:r>
              <w:rPr>
                <w:lang w:val="zh-CN"/>
              </w:rPr>
              <w:t>- 1 -</w:t>
            </w:r>
            <w:r>
              <w:rPr>
                <w:lang w:val="zh-CN"/>
              </w:rPr>
              <w:fldChar w:fldCharType="end"/>
            </w:r>
            <w:r>
              <w:rPr>
                <w:rFonts w:hint="eastAsia"/>
                <w:lang w:val="zh-CN"/>
              </w:rPr>
              <w:t>页，共</w:t>
            </w:r>
            <w:r>
              <w:rPr>
                <w:lang w:val="zh-CN"/>
              </w:rPr>
              <w:fldChar w:fldCharType="begin"/>
            </w:r>
            <w:r>
              <w:rPr>
                <w:lang w:val="zh-CN"/>
              </w:rPr>
              <w:instrText xml:space="preserve">NUMPAGES</w:instrText>
            </w:r>
            <w:r>
              <w:rPr>
                <w:lang w:val="zh-CN"/>
              </w:rPr>
              <w:fldChar w:fldCharType="separate"/>
            </w:r>
            <w:r>
              <w:rPr>
                <w:lang w:val="zh-CN"/>
              </w:rPr>
              <w:t>32</w:t>
            </w:r>
            <w:r>
              <w:rPr>
                <w:lang w:val="zh-CN"/>
              </w:rPr>
              <w:fldChar w:fldCharType="end"/>
            </w:r>
            <w:r>
              <w:rPr>
                <w:rFonts w:hint="eastAsia"/>
                <w:lang w:val="zh-CN"/>
              </w:rPr>
              <w:t>页</w:t>
            </w:r>
          </w:p>
        </w:sdtContent>
      </w:sdt>
    </w:sdtContent>
  </w:sdt>
  <w:p w14:paraId="651627BB">
    <w:pPr>
      <w:pStyle w:val="19"/>
      <w:jc w:val="center"/>
    </w:pPr>
  </w:p>
  <w:p w14:paraId="1DFF0D79"/>
  <w:p w14:paraId="5CB49AF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A41F0">
    <w:pPr>
      <w:pStyle w:val="20"/>
      <w:ind w:firstLine="360"/>
      <w:jc w:val="right"/>
    </w:pPr>
    <w:r>
      <w:rPr>
        <w:rFonts w:hint="eastAsia"/>
      </w:rPr>
      <w:t>中国重型汽车集团*</w:t>
    </w:r>
    <w:r>
      <w:t>*****</w:t>
    </w:r>
    <w:r>
      <w:rPr>
        <w:rFonts w:hint="eastAsia"/>
      </w:rPr>
      <w:t>采购项目招标书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C20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0076E"/>
    <w:multiLevelType w:val="singleLevel"/>
    <w:tmpl w:val="8370076E"/>
    <w:lvl w:ilvl="0" w:tentative="0">
      <w:start w:val="1"/>
      <w:numFmt w:val="chineseCounting"/>
      <w:suff w:val="nothing"/>
      <w:lvlText w:val="（%1）"/>
      <w:lvlJc w:val="left"/>
      <w:pPr>
        <w:ind w:left="0" w:firstLine="420"/>
      </w:pPr>
      <w:rPr>
        <w:rFonts w:hint="eastAsia"/>
      </w:rPr>
    </w:lvl>
  </w:abstractNum>
  <w:abstractNum w:abstractNumId="1">
    <w:nsid w:val="863E6579"/>
    <w:multiLevelType w:val="singleLevel"/>
    <w:tmpl w:val="863E6579"/>
    <w:lvl w:ilvl="0" w:tentative="0">
      <w:start w:val="1"/>
      <w:numFmt w:val="decimal"/>
      <w:lvlText w:val="(%1)"/>
      <w:lvlJc w:val="left"/>
      <w:pPr>
        <w:ind w:left="425" w:hanging="425"/>
      </w:pPr>
      <w:rPr>
        <w:rFonts w:hint="default"/>
        <w:b w:val="0"/>
        <w:bCs w:val="0"/>
        <w:color w:val="auto"/>
      </w:rPr>
    </w:lvl>
  </w:abstractNum>
  <w:abstractNum w:abstractNumId="2">
    <w:nsid w:val="93852671"/>
    <w:multiLevelType w:val="singleLevel"/>
    <w:tmpl w:val="93852671"/>
    <w:lvl w:ilvl="0" w:tentative="0">
      <w:start w:val="1"/>
      <w:numFmt w:val="decimal"/>
      <w:lvlText w:val="%1."/>
      <w:lvlJc w:val="left"/>
      <w:pPr>
        <w:ind w:left="425" w:hanging="425"/>
      </w:pPr>
      <w:rPr>
        <w:rFonts w:hint="default"/>
      </w:rPr>
    </w:lvl>
  </w:abstractNum>
  <w:abstractNum w:abstractNumId="3">
    <w:nsid w:val="9E1BA4F3"/>
    <w:multiLevelType w:val="singleLevel"/>
    <w:tmpl w:val="9E1BA4F3"/>
    <w:lvl w:ilvl="0" w:tentative="0">
      <w:start w:val="1"/>
      <w:numFmt w:val="decimal"/>
      <w:lvlText w:val="%1."/>
      <w:lvlJc w:val="left"/>
      <w:pPr>
        <w:tabs>
          <w:tab w:val="left" w:pos="312"/>
        </w:tabs>
      </w:pPr>
      <w:rPr>
        <w:rFonts w:hint="default" w:ascii="宋体" w:hAnsi="宋体" w:eastAsia="宋体" w:cs="宋体"/>
        <w:sz w:val="21"/>
        <w:szCs w:val="21"/>
      </w:rPr>
    </w:lvl>
  </w:abstractNum>
  <w:abstractNum w:abstractNumId="4">
    <w:nsid w:val="B12C4597"/>
    <w:multiLevelType w:val="singleLevel"/>
    <w:tmpl w:val="B12C4597"/>
    <w:lvl w:ilvl="0" w:tentative="0">
      <w:start w:val="1"/>
      <w:numFmt w:val="decimal"/>
      <w:lvlText w:val="%1."/>
      <w:lvlJc w:val="left"/>
      <w:pPr>
        <w:ind w:left="425" w:hanging="425"/>
      </w:pPr>
      <w:rPr>
        <w:rFonts w:hint="default"/>
      </w:rPr>
    </w:lvl>
  </w:abstractNum>
  <w:abstractNum w:abstractNumId="5">
    <w:nsid w:val="B301A340"/>
    <w:multiLevelType w:val="singleLevel"/>
    <w:tmpl w:val="B301A340"/>
    <w:lvl w:ilvl="0" w:tentative="0">
      <w:start w:val="1"/>
      <w:numFmt w:val="chineseCounting"/>
      <w:suff w:val="nothing"/>
      <w:lvlText w:val="（%1）"/>
      <w:lvlJc w:val="left"/>
      <w:pPr>
        <w:ind w:left="0" w:firstLine="420"/>
      </w:pPr>
      <w:rPr>
        <w:rFonts w:hint="eastAsia"/>
      </w:rPr>
    </w:lvl>
  </w:abstractNum>
  <w:abstractNum w:abstractNumId="6">
    <w:nsid w:val="BD4C6742"/>
    <w:multiLevelType w:val="singleLevel"/>
    <w:tmpl w:val="BD4C6742"/>
    <w:lvl w:ilvl="0" w:tentative="0">
      <w:start w:val="1"/>
      <w:numFmt w:val="decimal"/>
      <w:lvlText w:val="%1."/>
      <w:lvlJc w:val="left"/>
      <w:pPr>
        <w:ind w:left="425" w:hanging="425"/>
      </w:pPr>
      <w:rPr>
        <w:rFonts w:hint="default"/>
      </w:rPr>
    </w:lvl>
  </w:abstractNum>
  <w:abstractNum w:abstractNumId="7">
    <w:nsid w:val="CA70C5AE"/>
    <w:multiLevelType w:val="singleLevel"/>
    <w:tmpl w:val="CA70C5AE"/>
    <w:lvl w:ilvl="0" w:tentative="0">
      <w:start w:val="1"/>
      <w:numFmt w:val="decimal"/>
      <w:lvlText w:val="%1."/>
      <w:lvlJc w:val="left"/>
      <w:pPr>
        <w:ind w:left="425" w:hanging="425"/>
      </w:pPr>
      <w:rPr>
        <w:rFonts w:hint="default"/>
      </w:rPr>
    </w:lvl>
  </w:abstractNum>
  <w:abstractNum w:abstractNumId="8">
    <w:nsid w:val="D9A4530E"/>
    <w:multiLevelType w:val="singleLevel"/>
    <w:tmpl w:val="D9A4530E"/>
    <w:lvl w:ilvl="0" w:tentative="0">
      <w:start w:val="1"/>
      <w:numFmt w:val="decimal"/>
      <w:lvlText w:val="(%1)"/>
      <w:lvlJc w:val="left"/>
      <w:pPr>
        <w:ind w:left="425" w:hanging="425"/>
      </w:pPr>
      <w:rPr>
        <w:rFonts w:hint="default"/>
      </w:rPr>
    </w:lvl>
  </w:abstractNum>
  <w:abstractNum w:abstractNumId="9">
    <w:nsid w:val="DC3F8C8B"/>
    <w:multiLevelType w:val="singleLevel"/>
    <w:tmpl w:val="DC3F8C8B"/>
    <w:lvl w:ilvl="0" w:tentative="0">
      <w:start w:val="1"/>
      <w:numFmt w:val="decimal"/>
      <w:lvlText w:val="%1."/>
      <w:lvlJc w:val="left"/>
      <w:pPr>
        <w:ind w:left="425" w:hanging="425"/>
      </w:pPr>
      <w:rPr>
        <w:rFonts w:hint="default"/>
      </w:rPr>
    </w:lvl>
  </w:abstractNum>
  <w:abstractNum w:abstractNumId="10">
    <w:nsid w:val="FE574647"/>
    <w:multiLevelType w:val="multilevel"/>
    <w:tmpl w:val="FE574647"/>
    <w:lvl w:ilvl="0" w:tentative="0">
      <w:start w:val="1"/>
      <w:numFmt w:val="bullet"/>
      <w:lvlText w:val=""/>
      <w:lvlJc w:val="left"/>
      <w:pPr>
        <w:tabs>
          <w:tab w:val="left" w:pos="-840"/>
        </w:tabs>
        <w:ind w:left="430" w:hanging="420"/>
      </w:pPr>
      <w:rPr>
        <w:rFonts w:hint="default" w:ascii="Wingdings" w:hAnsi="Wingdings"/>
      </w:rPr>
    </w:lvl>
    <w:lvl w:ilvl="1" w:tentative="0">
      <w:start w:val="1"/>
      <w:numFmt w:val="bullet"/>
      <w:lvlText w:val=""/>
      <w:lvlJc w:val="left"/>
      <w:pPr>
        <w:tabs>
          <w:tab w:val="left" w:pos="-840"/>
        </w:tabs>
        <w:ind w:left="850" w:hanging="420"/>
      </w:pPr>
      <w:rPr>
        <w:rFonts w:hint="default" w:ascii="Wingdings" w:hAnsi="Wingdings"/>
      </w:rPr>
    </w:lvl>
    <w:lvl w:ilvl="2" w:tentative="0">
      <w:start w:val="1"/>
      <w:numFmt w:val="bullet"/>
      <w:lvlText w:val=""/>
      <w:lvlJc w:val="left"/>
      <w:pPr>
        <w:tabs>
          <w:tab w:val="left" w:pos="-840"/>
        </w:tabs>
        <w:ind w:left="1270" w:hanging="420"/>
      </w:pPr>
      <w:rPr>
        <w:rFonts w:hint="default" w:ascii="Wingdings" w:hAnsi="Wingdings"/>
      </w:rPr>
    </w:lvl>
    <w:lvl w:ilvl="3" w:tentative="0">
      <w:start w:val="1"/>
      <w:numFmt w:val="bullet"/>
      <w:lvlText w:val=""/>
      <w:lvlJc w:val="left"/>
      <w:pPr>
        <w:tabs>
          <w:tab w:val="left" w:pos="-840"/>
        </w:tabs>
        <w:ind w:left="1690" w:hanging="420"/>
      </w:pPr>
      <w:rPr>
        <w:rFonts w:hint="default" w:ascii="Wingdings" w:hAnsi="Wingdings"/>
      </w:rPr>
    </w:lvl>
    <w:lvl w:ilvl="4" w:tentative="0">
      <w:start w:val="1"/>
      <w:numFmt w:val="bullet"/>
      <w:lvlText w:val=""/>
      <w:lvlJc w:val="left"/>
      <w:pPr>
        <w:tabs>
          <w:tab w:val="left" w:pos="-840"/>
        </w:tabs>
        <w:ind w:left="2110" w:hanging="420"/>
      </w:pPr>
      <w:rPr>
        <w:rFonts w:hint="default" w:ascii="Wingdings" w:hAnsi="Wingdings"/>
      </w:rPr>
    </w:lvl>
    <w:lvl w:ilvl="5" w:tentative="0">
      <w:start w:val="1"/>
      <w:numFmt w:val="bullet"/>
      <w:lvlText w:val=""/>
      <w:lvlJc w:val="left"/>
      <w:pPr>
        <w:tabs>
          <w:tab w:val="left" w:pos="-840"/>
        </w:tabs>
        <w:ind w:left="2530" w:hanging="420"/>
      </w:pPr>
      <w:rPr>
        <w:rFonts w:hint="default" w:ascii="Wingdings" w:hAnsi="Wingdings"/>
      </w:rPr>
    </w:lvl>
    <w:lvl w:ilvl="6" w:tentative="0">
      <w:start w:val="1"/>
      <w:numFmt w:val="bullet"/>
      <w:lvlText w:val=""/>
      <w:lvlJc w:val="left"/>
      <w:pPr>
        <w:tabs>
          <w:tab w:val="left" w:pos="-840"/>
        </w:tabs>
        <w:ind w:left="2950" w:hanging="420"/>
      </w:pPr>
      <w:rPr>
        <w:rFonts w:hint="default" w:ascii="Wingdings" w:hAnsi="Wingdings"/>
      </w:rPr>
    </w:lvl>
    <w:lvl w:ilvl="7" w:tentative="0">
      <w:start w:val="1"/>
      <w:numFmt w:val="bullet"/>
      <w:lvlText w:val=""/>
      <w:lvlJc w:val="left"/>
      <w:pPr>
        <w:tabs>
          <w:tab w:val="left" w:pos="-840"/>
        </w:tabs>
        <w:ind w:left="3370" w:hanging="420"/>
      </w:pPr>
      <w:rPr>
        <w:rFonts w:hint="default" w:ascii="Wingdings" w:hAnsi="Wingdings"/>
      </w:rPr>
    </w:lvl>
    <w:lvl w:ilvl="8" w:tentative="0">
      <w:start w:val="1"/>
      <w:numFmt w:val="bullet"/>
      <w:lvlText w:val=""/>
      <w:lvlJc w:val="left"/>
      <w:pPr>
        <w:tabs>
          <w:tab w:val="left" w:pos="-840"/>
        </w:tabs>
        <w:ind w:left="3790" w:hanging="420"/>
      </w:pPr>
      <w:rPr>
        <w:rFonts w:hint="default" w:ascii="Wingdings" w:hAnsi="Wingdings"/>
      </w:rPr>
    </w:lvl>
  </w:abstractNum>
  <w:abstractNum w:abstractNumId="11">
    <w:nsid w:val="06882CE3"/>
    <w:multiLevelType w:val="multilevel"/>
    <w:tmpl w:val="06882CE3"/>
    <w:lvl w:ilvl="0" w:tentative="0">
      <w:start w:val="1"/>
      <w:numFmt w:val="decimal"/>
      <w:pStyle w:val="76"/>
      <w:suff w:val="nothing"/>
      <w:lvlText w:val="（%1）"/>
      <w:lvlJc w:val="left"/>
      <w:pPr>
        <w:ind w:left="1270" w:hanging="42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254" w:hanging="420"/>
      </w:pPr>
    </w:lvl>
    <w:lvl w:ilvl="2" w:tentative="0">
      <w:start w:val="1"/>
      <w:numFmt w:val="lowerRoman"/>
      <w:lvlText w:val="%3."/>
      <w:lvlJc w:val="right"/>
      <w:pPr>
        <w:ind w:left="1674" w:hanging="420"/>
      </w:pPr>
    </w:lvl>
    <w:lvl w:ilvl="3" w:tentative="0">
      <w:start w:val="1"/>
      <w:numFmt w:val="decimal"/>
      <w:lvlText w:val="%4."/>
      <w:lvlJc w:val="left"/>
      <w:pPr>
        <w:ind w:left="2094" w:hanging="420"/>
      </w:pPr>
    </w:lvl>
    <w:lvl w:ilvl="4" w:tentative="0">
      <w:start w:val="1"/>
      <w:numFmt w:val="lowerLetter"/>
      <w:lvlText w:val="%5)"/>
      <w:lvlJc w:val="left"/>
      <w:pPr>
        <w:ind w:left="2514" w:hanging="420"/>
      </w:pPr>
    </w:lvl>
    <w:lvl w:ilvl="5" w:tentative="0">
      <w:start w:val="1"/>
      <w:numFmt w:val="lowerRoman"/>
      <w:lvlText w:val="%6."/>
      <w:lvlJc w:val="right"/>
      <w:pPr>
        <w:ind w:left="2934" w:hanging="420"/>
      </w:pPr>
    </w:lvl>
    <w:lvl w:ilvl="6" w:tentative="0">
      <w:start w:val="1"/>
      <w:numFmt w:val="decimal"/>
      <w:lvlText w:val="%7."/>
      <w:lvlJc w:val="left"/>
      <w:pPr>
        <w:ind w:left="3354" w:hanging="420"/>
      </w:pPr>
    </w:lvl>
    <w:lvl w:ilvl="7" w:tentative="0">
      <w:start w:val="1"/>
      <w:numFmt w:val="lowerLetter"/>
      <w:lvlText w:val="%8)"/>
      <w:lvlJc w:val="left"/>
      <w:pPr>
        <w:ind w:left="3774" w:hanging="420"/>
      </w:pPr>
    </w:lvl>
    <w:lvl w:ilvl="8" w:tentative="0">
      <w:start w:val="1"/>
      <w:numFmt w:val="lowerRoman"/>
      <w:lvlText w:val="%9."/>
      <w:lvlJc w:val="right"/>
      <w:pPr>
        <w:ind w:left="4194" w:hanging="420"/>
      </w:pPr>
    </w:lvl>
  </w:abstractNum>
  <w:abstractNum w:abstractNumId="12">
    <w:nsid w:val="178D3D0E"/>
    <w:multiLevelType w:val="multilevel"/>
    <w:tmpl w:val="178D3D0E"/>
    <w:lvl w:ilvl="0" w:tentative="0">
      <w:start w:val="1"/>
      <w:numFmt w:val="bullet"/>
      <w:pStyle w:val="92"/>
      <w:lvlText w:val=""/>
      <w:lvlJc w:val="left"/>
      <w:pPr>
        <w:tabs>
          <w:tab w:val="left" w:pos="367"/>
        </w:tabs>
        <w:ind w:left="367" w:hanging="360"/>
      </w:pPr>
      <w:rPr>
        <w:rFonts w:hint="default" w:ascii="Symbol" w:hAnsi="Symbol"/>
      </w:rPr>
    </w:lvl>
    <w:lvl w:ilvl="1" w:tentative="0">
      <w:start w:val="1"/>
      <w:numFmt w:val="bullet"/>
      <w:lvlText w:val="o"/>
      <w:lvlJc w:val="left"/>
      <w:pPr>
        <w:tabs>
          <w:tab w:val="left" w:pos="1087"/>
        </w:tabs>
        <w:ind w:left="1087" w:hanging="360"/>
      </w:pPr>
      <w:rPr>
        <w:rFonts w:hint="default" w:ascii="Courier New" w:hAnsi="Courier New" w:cs="Courier New"/>
      </w:rPr>
    </w:lvl>
    <w:lvl w:ilvl="2" w:tentative="0">
      <w:start w:val="1"/>
      <w:numFmt w:val="bullet"/>
      <w:lvlText w:val=""/>
      <w:lvlJc w:val="left"/>
      <w:pPr>
        <w:tabs>
          <w:tab w:val="left" w:pos="1807"/>
        </w:tabs>
        <w:ind w:left="1807" w:hanging="360"/>
      </w:pPr>
      <w:rPr>
        <w:rFonts w:hint="default" w:ascii="Wingdings" w:hAnsi="Wingdings"/>
      </w:rPr>
    </w:lvl>
    <w:lvl w:ilvl="3" w:tentative="0">
      <w:start w:val="1"/>
      <w:numFmt w:val="bullet"/>
      <w:lvlText w:val=""/>
      <w:lvlJc w:val="left"/>
      <w:pPr>
        <w:tabs>
          <w:tab w:val="left" w:pos="2527"/>
        </w:tabs>
        <w:ind w:left="2527" w:hanging="360"/>
      </w:pPr>
      <w:rPr>
        <w:rFonts w:hint="default" w:ascii="Symbol" w:hAnsi="Symbol"/>
      </w:rPr>
    </w:lvl>
    <w:lvl w:ilvl="4" w:tentative="0">
      <w:start w:val="1"/>
      <w:numFmt w:val="bullet"/>
      <w:lvlText w:val="o"/>
      <w:lvlJc w:val="left"/>
      <w:pPr>
        <w:tabs>
          <w:tab w:val="left" w:pos="3247"/>
        </w:tabs>
        <w:ind w:left="3247" w:hanging="360"/>
      </w:pPr>
      <w:rPr>
        <w:rFonts w:hint="default" w:ascii="Courier New" w:hAnsi="Courier New" w:cs="Courier New"/>
      </w:rPr>
    </w:lvl>
    <w:lvl w:ilvl="5" w:tentative="0">
      <w:start w:val="1"/>
      <w:numFmt w:val="bullet"/>
      <w:lvlText w:val=""/>
      <w:lvlJc w:val="left"/>
      <w:pPr>
        <w:tabs>
          <w:tab w:val="left" w:pos="3967"/>
        </w:tabs>
        <w:ind w:left="3967" w:hanging="360"/>
      </w:pPr>
      <w:rPr>
        <w:rFonts w:hint="default" w:ascii="Wingdings" w:hAnsi="Wingdings"/>
      </w:rPr>
    </w:lvl>
    <w:lvl w:ilvl="6" w:tentative="0">
      <w:start w:val="1"/>
      <w:numFmt w:val="bullet"/>
      <w:lvlText w:val=""/>
      <w:lvlJc w:val="left"/>
      <w:pPr>
        <w:tabs>
          <w:tab w:val="left" w:pos="4687"/>
        </w:tabs>
        <w:ind w:left="4687" w:hanging="360"/>
      </w:pPr>
      <w:rPr>
        <w:rFonts w:hint="default" w:ascii="Symbol" w:hAnsi="Symbol"/>
      </w:rPr>
    </w:lvl>
    <w:lvl w:ilvl="7" w:tentative="0">
      <w:start w:val="1"/>
      <w:numFmt w:val="bullet"/>
      <w:lvlText w:val="o"/>
      <w:lvlJc w:val="left"/>
      <w:pPr>
        <w:tabs>
          <w:tab w:val="left" w:pos="5407"/>
        </w:tabs>
        <w:ind w:left="5407" w:hanging="360"/>
      </w:pPr>
      <w:rPr>
        <w:rFonts w:hint="default" w:ascii="Courier New" w:hAnsi="Courier New" w:cs="Courier New"/>
      </w:rPr>
    </w:lvl>
    <w:lvl w:ilvl="8" w:tentative="0">
      <w:start w:val="1"/>
      <w:numFmt w:val="bullet"/>
      <w:lvlText w:val=""/>
      <w:lvlJc w:val="left"/>
      <w:pPr>
        <w:tabs>
          <w:tab w:val="left" w:pos="6127"/>
        </w:tabs>
        <w:ind w:left="6127" w:hanging="360"/>
      </w:pPr>
      <w:rPr>
        <w:rFonts w:hint="default" w:ascii="Wingdings" w:hAnsi="Wingdings"/>
      </w:rPr>
    </w:lvl>
  </w:abstractNum>
  <w:abstractNum w:abstractNumId="13">
    <w:nsid w:val="1E7B065C"/>
    <w:multiLevelType w:val="multilevel"/>
    <w:tmpl w:val="1E7B065C"/>
    <w:lvl w:ilvl="0" w:tentative="0">
      <w:start w:val="1"/>
      <w:numFmt w:val="decimal"/>
      <w:pStyle w:val="97"/>
      <w:lvlText w:val="%1)"/>
      <w:lvlJc w:val="left"/>
      <w:pPr>
        <w:ind w:left="1695" w:hanging="420"/>
      </w:pPr>
    </w:lvl>
    <w:lvl w:ilvl="1" w:tentative="0">
      <w:start w:val="1"/>
      <w:numFmt w:val="lowerLetter"/>
      <w:lvlText w:val="%2)"/>
      <w:lvlJc w:val="left"/>
      <w:pPr>
        <w:ind w:left="2115" w:hanging="420"/>
      </w:pPr>
    </w:lvl>
    <w:lvl w:ilvl="2" w:tentative="0">
      <w:start w:val="1"/>
      <w:numFmt w:val="lowerRoman"/>
      <w:lvlText w:val="%3."/>
      <w:lvlJc w:val="right"/>
      <w:pPr>
        <w:ind w:left="2535" w:hanging="420"/>
      </w:pPr>
    </w:lvl>
    <w:lvl w:ilvl="3" w:tentative="0">
      <w:start w:val="1"/>
      <w:numFmt w:val="decimal"/>
      <w:lvlText w:val="%4."/>
      <w:lvlJc w:val="left"/>
      <w:pPr>
        <w:ind w:left="2955" w:hanging="420"/>
      </w:pPr>
    </w:lvl>
    <w:lvl w:ilvl="4" w:tentative="0">
      <w:start w:val="1"/>
      <w:numFmt w:val="lowerLetter"/>
      <w:lvlText w:val="%5)"/>
      <w:lvlJc w:val="left"/>
      <w:pPr>
        <w:ind w:left="3375" w:hanging="420"/>
      </w:pPr>
    </w:lvl>
    <w:lvl w:ilvl="5" w:tentative="0">
      <w:start w:val="1"/>
      <w:numFmt w:val="lowerRoman"/>
      <w:lvlText w:val="%6."/>
      <w:lvlJc w:val="right"/>
      <w:pPr>
        <w:ind w:left="3795" w:hanging="420"/>
      </w:pPr>
    </w:lvl>
    <w:lvl w:ilvl="6" w:tentative="0">
      <w:start w:val="1"/>
      <w:numFmt w:val="decimal"/>
      <w:lvlText w:val="%7."/>
      <w:lvlJc w:val="left"/>
      <w:pPr>
        <w:ind w:left="4215" w:hanging="420"/>
      </w:pPr>
    </w:lvl>
    <w:lvl w:ilvl="7" w:tentative="0">
      <w:start w:val="1"/>
      <w:numFmt w:val="lowerLetter"/>
      <w:lvlText w:val="%8)"/>
      <w:lvlJc w:val="left"/>
      <w:pPr>
        <w:ind w:left="4635" w:hanging="420"/>
      </w:pPr>
    </w:lvl>
    <w:lvl w:ilvl="8" w:tentative="0">
      <w:start w:val="1"/>
      <w:numFmt w:val="lowerRoman"/>
      <w:lvlText w:val="%9."/>
      <w:lvlJc w:val="right"/>
      <w:pPr>
        <w:ind w:left="5055" w:hanging="420"/>
      </w:pPr>
    </w:lvl>
  </w:abstractNum>
  <w:abstractNum w:abstractNumId="14">
    <w:nsid w:val="1EFA108E"/>
    <w:multiLevelType w:val="singleLevel"/>
    <w:tmpl w:val="1EFA108E"/>
    <w:lvl w:ilvl="0" w:tentative="0">
      <w:start w:val="1"/>
      <w:numFmt w:val="bullet"/>
      <w:lvlText w:val=""/>
      <w:lvlJc w:val="left"/>
      <w:pPr>
        <w:ind w:left="420" w:hanging="420"/>
      </w:pPr>
      <w:rPr>
        <w:rFonts w:hint="default" w:ascii="Wingdings" w:hAnsi="Wingdings"/>
      </w:rPr>
    </w:lvl>
  </w:abstractNum>
  <w:abstractNum w:abstractNumId="15">
    <w:nsid w:val="3CF6EF77"/>
    <w:multiLevelType w:val="singleLevel"/>
    <w:tmpl w:val="3CF6EF77"/>
    <w:lvl w:ilvl="0" w:tentative="0">
      <w:start w:val="1"/>
      <w:numFmt w:val="decimal"/>
      <w:lvlText w:val="%1."/>
      <w:lvlJc w:val="left"/>
      <w:pPr>
        <w:ind w:left="425" w:hanging="425"/>
      </w:pPr>
      <w:rPr>
        <w:rFonts w:hint="default"/>
      </w:rPr>
    </w:lvl>
  </w:abstractNum>
  <w:abstractNum w:abstractNumId="16">
    <w:nsid w:val="3D2537F8"/>
    <w:multiLevelType w:val="singleLevel"/>
    <w:tmpl w:val="3D2537F8"/>
    <w:lvl w:ilvl="0" w:tentative="0">
      <w:start w:val="1"/>
      <w:numFmt w:val="decimal"/>
      <w:lvlText w:val="%1."/>
      <w:lvlJc w:val="left"/>
      <w:pPr>
        <w:ind w:left="425" w:hanging="425"/>
      </w:pPr>
      <w:rPr>
        <w:rFonts w:hint="default"/>
        <w:strike w:val="0"/>
        <w:dstrike w:val="0"/>
        <w:color w:val="auto"/>
      </w:rPr>
    </w:lvl>
  </w:abstractNum>
  <w:abstractNum w:abstractNumId="17">
    <w:nsid w:val="4A8DA4C5"/>
    <w:multiLevelType w:val="singleLevel"/>
    <w:tmpl w:val="4A8DA4C5"/>
    <w:lvl w:ilvl="0" w:tentative="0">
      <w:start w:val="1"/>
      <w:numFmt w:val="bullet"/>
      <w:lvlText w:val=""/>
      <w:lvlJc w:val="left"/>
      <w:pPr>
        <w:ind w:left="0" w:leftChars="0" w:firstLine="0" w:firstLineChars="0"/>
      </w:pPr>
      <w:rPr>
        <w:rFonts w:hint="default" w:ascii="Wingdings" w:hAnsi="Wingdings"/>
      </w:rPr>
    </w:lvl>
  </w:abstractNum>
  <w:abstractNum w:abstractNumId="18">
    <w:nsid w:val="4CB32FC8"/>
    <w:multiLevelType w:val="multilevel"/>
    <w:tmpl w:val="4CB32FC8"/>
    <w:lvl w:ilvl="0" w:tentative="0">
      <w:start w:val="1"/>
      <w:numFmt w:val="upperLetter"/>
      <w:pStyle w:val="7"/>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520018B0"/>
    <w:multiLevelType w:val="multilevel"/>
    <w:tmpl w:val="520018B0"/>
    <w:lvl w:ilvl="0" w:tentative="0">
      <w:start w:val="1"/>
      <w:numFmt w:val="decimal"/>
      <w:pStyle w:val="75"/>
      <w:lvlText w:val="%1."/>
      <w:lvlJc w:val="left"/>
      <w:pPr>
        <w:ind w:left="1260" w:hanging="420"/>
      </w:pPr>
      <w:rPr>
        <w:b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0">
    <w:nsid w:val="560F40FB"/>
    <w:multiLevelType w:val="multilevel"/>
    <w:tmpl w:val="560F40FB"/>
    <w:lvl w:ilvl="0" w:tentative="0">
      <w:start w:val="1"/>
      <w:numFmt w:val="lowerLetter"/>
      <w:pStyle w:val="102"/>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1">
    <w:nsid w:val="56D20133"/>
    <w:multiLevelType w:val="multilevel"/>
    <w:tmpl w:val="56D20133"/>
    <w:lvl w:ilvl="0" w:tentative="0">
      <w:start w:val="1"/>
      <w:numFmt w:val="chineseCountingThousand"/>
      <w:pStyle w:val="74"/>
      <w:lvlText w:val="(%1)"/>
      <w:lvlJc w:val="left"/>
      <w:pPr>
        <w:ind w:left="1130" w:hanging="420"/>
      </w:pPr>
      <w:rPr>
        <w:rFonts w:hint="eastAsia"/>
        <w:b/>
      </w:rPr>
    </w:lvl>
    <w:lvl w:ilvl="1" w:tentative="0">
      <w:start w:val="1"/>
      <w:numFmt w:val="decimal"/>
      <w:lvlText w:val="%2."/>
      <w:lvlJc w:val="left"/>
      <w:pPr>
        <w:ind w:left="1200" w:hanging="360"/>
      </w:pPr>
      <w:rPr>
        <w:rFonts w:hint="default"/>
        <w:b w:val="0"/>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400" w:hanging="720"/>
      </w:pPr>
      <w:rPr>
        <w:rFonts w:hint="default"/>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2">
    <w:nsid w:val="656A6EAE"/>
    <w:multiLevelType w:val="multilevel"/>
    <w:tmpl w:val="656A6EAE"/>
    <w:lvl w:ilvl="0" w:tentative="0">
      <w:start w:val="1"/>
      <w:numFmt w:val="chineseCountingThousand"/>
      <w:pStyle w:val="73"/>
      <w:suff w:val="nothing"/>
      <w:lvlText w:val="%1、"/>
      <w:lvlJc w:val="left"/>
      <w:pPr>
        <w:ind w:left="2972" w:hanging="420"/>
      </w:pPr>
      <w:rPr>
        <w:rFonts w:hint="eastAsia" w:ascii="黑体" w:hAnsi="黑体" w:eastAsia="黑体"/>
        <w:sz w:val="28"/>
        <w:szCs w:val="28"/>
        <w:highlight w:val="none"/>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3">
    <w:nsid w:val="7AE44757"/>
    <w:multiLevelType w:val="multilevel"/>
    <w:tmpl w:val="7AE44757"/>
    <w:lvl w:ilvl="0" w:tentative="0">
      <w:start w:val="1"/>
      <w:numFmt w:val="bullet"/>
      <w:lvlText w:val=""/>
      <w:lvlJc w:val="left"/>
      <w:pPr>
        <w:tabs>
          <w:tab w:val="left" w:pos="-840"/>
        </w:tabs>
        <w:ind w:left="430" w:hanging="420"/>
      </w:pPr>
      <w:rPr>
        <w:rFonts w:hint="default" w:ascii="Wingdings" w:hAnsi="Wingdings"/>
      </w:rPr>
    </w:lvl>
    <w:lvl w:ilvl="1" w:tentative="0">
      <w:start w:val="1"/>
      <w:numFmt w:val="bullet"/>
      <w:lvlText w:val=""/>
      <w:lvlJc w:val="left"/>
      <w:pPr>
        <w:tabs>
          <w:tab w:val="left" w:pos="-840"/>
        </w:tabs>
        <w:ind w:left="850" w:hanging="420"/>
      </w:pPr>
      <w:rPr>
        <w:rFonts w:hint="default" w:ascii="Wingdings" w:hAnsi="Wingdings"/>
      </w:rPr>
    </w:lvl>
    <w:lvl w:ilvl="2" w:tentative="0">
      <w:start w:val="1"/>
      <w:numFmt w:val="bullet"/>
      <w:lvlText w:val=""/>
      <w:lvlJc w:val="left"/>
      <w:pPr>
        <w:tabs>
          <w:tab w:val="left" w:pos="-840"/>
        </w:tabs>
        <w:ind w:left="1270" w:hanging="420"/>
      </w:pPr>
      <w:rPr>
        <w:rFonts w:hint="default" w:ascii="Wingdings" w:hAnsi="Wingdings"/>
      </w:rPr>
    </w:lvl>
    <w:lvl w:ilvl="3" w:tentative="0">
      <w:start w:val="1"/>
      <w:numFmt w:val="bullet"/>
      <w:lvlText w:val=""/>
      <w:lvlJc w:val="left"/>
      <w:pPr>
        <w:tabs>
          <w:tab w:val="left" w:pos="-840"/>
        </w:tabs>
        <w:ind w:left="1690" w:hanging="420"/>
      </w:pPr>
      <w:rPr>
        <w:rFonts w:hint="default" w:ascii="Wingdings" w:hAnsi="Wingdings"/>
      </w:rPr>
    </w:lvl>
    <w:lvl w:ilvl="4" w:tentative="0">
      <w:start w:val="1"/>
      <w:numFmt w:val="bullet"/>
      <w:lvlText w:val=""/>
      <w:lvlJc w:val="left"/>
      <w:pPr>
        <w:tabs>
          <w:tab w:val="left" w:pos="-840"/>
        </w:tabs>
        <w:ind w:left="2110" w:hanging="420"/>
      </w:pPr>
      <w:rPr>
        <w:rFonts w:hint="default" w:ascii="Wingdings" w:hAnsi="Wingdings"/>
      </w:rPr>
    </w:lvl>
    <w:lvl w:ilvl="5" w:tentative="0">
      <w:start w:val="1"/>
      <w:numFmt w:val="bullet"/>
      <w:lvlText w:val=""/>
      <w:lvlJc w:val="left"/>
      <w:pPr>
        <w:tabs>
          <w:tab w:val="left" w:pos="-840"/>
        </w:tabs>
        <w:ind w:left="2530" w:hanging="420"/>
      </w:pPr>
      <w:rPr>
        <w:rFonts w:hint="default" w:ascii="Wingdings" w:hAnsi="Wingdings"/>
      </w:rPr>
    </w:lvl>
    <w:lvl w:ilvl="6" w:tentative="0">
      <w:start w:val="1"/>
      <w:numFmt w:val="bullet"/>
      <w:lvlText w:val=""/>
      <w:lvlJc w:val="left"/>
      <w:pPr>
        <w:tabs>
          <w:tab w:val="left" w:pos="-840"/>
        </w:tabs>
        <w:ind w:left="2950" w:hanging="420"/>
      </w:pPr>
      <w:rPr>
        <w:rFonts w:hint="default" w:ascii="Wingdings" w:hAnsi="Wingdings"/>
      </w:rPr>
    </w:lvl>
    <w:lvl w:ilvl="7" w:tentative="0">
      <w:start w:val="1"/>
      <w:numFmt w:val="bullet"/>
      <w:lvlText w:val=""/>
      <w:lvlJc w:val="left"/>
      <w:pPr>
        <w:tabs>
          <w:tab w:val="left" w:pos="-840"/>
        </w:tabs>
        <w:ind w:left="3370" w:hanging="420"/>
      </w:pPr>
      <w:rPr>
        <w:rFonts w:hint="default" w:ascii="Wingdings" w:hAnsi="Wingdings"/>
      </w:rPr>
    </w:lvl>
    <w:lvl w:ilvl="8" w:tentative="0">
      <w:start w:val="1"/>
      <w:numFmt w:val="bullet"/>
      <w:lvlText w:val=""/>
      <w:lvlJc w:val="left"/>
      <w:pPr>
        <w:tabs>
          <w:tab w:val="left" w:pos="-840"/>
        </w:tabs>
        <w:ind w:left="3790" w:hanging="420"/>
      </w:pPr>
      <w:rPr>
        <w:rFonts w:hint="default" w:ascii="Wingdings" w:hAnsi="Wingdings"/>
      </w:rPr>
    </w:lvl>
  </w:abstractNum>
  <w:num w:numId="1">
    <w:abstractNumId w:val="18"/>
  </w:num>
  <w:num w:numId="2">
    <w:abstractNumId w:val="22"/>
  </w:num>
  <w:num w:numId="3">
    <w:abstractNumId w:val="21"/>
  </w:num>
  <w:num w:numId="4">
    <w:abstractNumId w:val="19"/>
  </w:num>
  <w:num w:numId="5">
    <w:abstractNumId w:val="11"/>
  </w:num>
  <w:num w:numId="6">
    <w:abstractNumId w:val="12"/>
  </w:num>
  <w:num w:numId="7">
    <w:abstractNumId w:val="13"/>
  </w:num>
  <w:num w:numId="8">
    <w:abstractNumId w:val="20"/>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6"/>
  </w:num>
  <w:num w:numId="13">
    <w:abstractNumId w:val="4"/>
  </w:num>
  <w:num w:numId="14">
    <w:abstractNumId w:val="0"/>
  </w:num>
  <w:num w:numId="15">
    <w:abstractNumId w:val="2"/>
  </w:num>
  <w:num w:numId="16">
    <w:abstractNumId w:val="23"/>
  </w:num>
  <w:num w:numId="17">
    <w:abstractNumId w:val="8"/>
  </w:num>
  <w:num w:numId="18">
    <w:abstractNumId w:val="7"/>
  </w:num>
  <w:num w:numId="19">
    <w:abstractNumId w:val="3"/>
  </w:num>
  <w:num w:numId="20">
    <w:abstractNumId w:val="1"/>
  </w:num>
  <w:num w:numId="21">
    <w:abstractNumId w:val="5"/>
  </w:num>
  <w:num w:numId="22">
    <w:abstractNumId w:val="10"/>
  </w:num>
  <w:num w:numId="23">
    <w:abstractNumId w:val="9"/>
  </w:num>
  <w:num w:numId="24">
    <w:abstractNumId w:val="17"/>
  </w:num>
  <w:num w:numId="25">
    <w:abstractNumId w:val="14"/>
  </w:num>
  <w:num w:numId="26">
    <w:abstractNumId w:val="1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lYzA2M2U3YjFkYWEwOWE3MmFiNGEzODVjMGM5M2YifQ=="/>
  </w:docVars>
  <w:rsids>
    <w:rsidRoot w:val="003447BF"/>
    <w:rsid w:val="0000027A"/>
    <w:rsid w:val="00000F16"/>
    <w:rsid w:val="00001A3D"/>
    <w:rsid w:val="00002019"/>
    <w:rsid w:val="00002207"/>
    <w:rsid w:val="0000340B"/>
    <w:rsid w:val="000035F7"/>
    <w:rsid w:val="00003F46"/>
    <w:rsid w:val="000048DB"/>
    <w:rsid w:val="00005610"/>
    <w:rsid w:val="000056AD"/>
    <w:rsid w:val="00006391"/>
    <w:rsid w:val="000066B1"/>
    <w:rsid w:val="00007938"/>
    <w:rsid w:val="000109D5"/>
    <w:rsid w:val="000126A7"/>
    <w:rsid w:val="00013B94"/>
    <w:rsid w:val="00013CCE"/>
    <w:rsid w:val="00013EAD"/>
    <w:rsid w:val="000140D2"/>
    <w:rsid w:val="00015473"/>
    <w:rsid w:val="00015598"/>
    <w:rsid w:val="00016598"/>
    <w:rsid w:val="00016CB2"/>
    <w:rsid w:val="000176E1"/>
    <w:rsid w:val="00017D18"/>
    <w:rsid w:val="0002035A"/>
    <w:rsid w:val="000203CA"/>
    <w:rsid w:val="00022189"/>
    <w:rsid w:val="000226D8"/>
    <w:rsid w:val="00022BFC"/>
    <w:rsid w:val="000235F1"/>
    <w:rsid w:val="00027A64"/>
    <w:rsid w:val="000305C9"/>
    <w:rsid w:val="000307EF"/>
    <w:rsid w:val="00030FFD"/>
    <w:rsid w:val="0003105F"/>
    <w:rsid w:val="00031718"/>
    <w:rsid w:val="0003264D"/>
    <w:rsid w:val="0003278E"/>
    <w:rsid w:val="00033243"/>
    <w:rsid w:val="00033657"/>
    <w:rsid w:val="00033970"/>
    <w:rsid w:val="00034F4C"/>
    <w:rsid w:val="00035188"/>
    <w:rsid w:val="00035689"/>
    <w:rsid w:val="00035E1B"/>
    <w:rsid w:val="0003685E"/>
    <w:rsid w:val="000368DB"/>
    <w:rsid w:val="000370BC"/>
    <w:rsid w:val="00037DE7"/>
    <w:rsid w:val="00041058"/>
    <w:rsid w:val="0004181F"/>
    <w:rsid w:val="000418B4"/>
    <w:rsid w:val="000423FB"/>
    <w:rsid w:val="00042463"/>
    <w:rsid w:val="00042AB2"/>
    <w:rsid w:val="000433A7"/>
    <w:rsid w:val="00043A88"/>
    <w:rsid w:val="00043CE0"/>
    <w:rsid w:val="00043FE0"/>
    <w:rsid w:val="00045598"/>
    <w:rsid w:val="00045889"/>
    <w:rsid w:val="00046197"/>
    <w:rsid w:val="00046326"/>
    <w:rsid w:val="0004713F"/>
    <w:rsid w:val="0005010C"/>
    <w:rsid w:val="00050BF7"/>
    <w:rsid w:val="00050FAE"/>
    <w:rsid w:val="0005230D"/>
    <w:rsid w:val="00052373"/>
    <w:rsid w:val="0005298D"/>
    <w:rsid w:val="00052C94"/>
    <w:rsid w:val="00053A3B"/>
    <w:rsid w:val="00054226"/>
    <w:rsid w:val="000547D0"/>
    <w:rsid w:val="000551E5"/>
    <w:rsid w:val="00055490"/>
    <w:rsid w:val="00057C2D"/>
    <w:rsid w:val="000602B2"/>
    <w:rsid w:val="0006147C"/>
    <w:rsid w:val="0006230D"/>
    <w:rsid w:val="000629E2"/>
    <w:rsid w:val="00062D25"/>
    <w:rsid w:val="00064E83"/>
    <w:rsid w:val="000656D0"/>
    <w:rsid w:val="00066685"/>
    <w:rsid w:val="00066946"/>
    <w:rsid w:val="000702C7"/>
    <w:rsid w:val="0007042D"/>
    <w:rsid w:val="00070E1E"/>
    <w:rsid w:val="000711E0"/>
    <w:rsid w:val="000711E8"/>
    <w:rsid w:val="00071B86"/>
    <w:rsid w:val="00072BC3"/>
    <w:rsid w:val="00073F28"/>
    <w:rsid w:val="00074924"/>
    <w:rsid w:val="000752C4"/>
    <w:rsid w:val="00075794"/>
    <w:rsid w:val="00075EE4"/>
    <w:rsid w:val="00076460"/>
    <w:rsid w:val="000769C0"/>
    <w:rsid w:val="0008030B"/>
    <w:rsid w:val="00080724"/>
    <w:rsid w:val="0008074A"/>
    <w:rsid w:val="00080AC1"/>
    <w:rsid w:val="00080FDE"/>
    <w:rsid w:val="00080FEA"/>
    <w:rsid w:val="0008127C"/>
    <w:rsid w:val="00081392"/>
    <w:rsid w:val="00081757"/>
    <w:rsid w:val="000825CD"/>
    <w:rsid w:val="00082C65"/>
    <w:rsid w:val="00082E41"/>
    <w:rsid w:val="00083710"/>
    <w:rsid w:val="00083B90"/>
    <w:rsid w:val="00083C90"/>
    <w:rsid w:val="00083F30"/>
    <w:rsid w:val="00084463"/>
    <w:rsid w:val="00084746"/>
    <w:rsid w:val="000850E9"/>
    <w:rsid w:val="000859E7"/>
    <w:rsid w:val="00085F92"/>
    <w:rsid w:val="00086313"/>
    <w:rsid w:val="00086CF7"/>
    <w:rsid w:val="00086DF0"/>
    <w:rsid w:val="000903E0"/>
    <w:rsid w:val="00090426"/>
    <w:rsid w:val="0009085D"/>
    <w:rsid w:val="000915B5"/>
    <w:rsid w:val="0009177F"/>
    <w:rsid w:val="000924E1"/>
    <w:rsid w:val="00092ABD"/>
    <w:rsid w:val="00093597"/>
    <w:rsid w:val="00093F23"/>
    <w:rsid w:val="000940E3"/>
    <w:rsid w:val="0009563B"/>
    <w:rsid w:val="00095825"/>
    <w:rsid w:val="000977D2"/>
    <w:rsid w:val="00097E39"/>
    <w:rsid w:val="000A23F5"/>
    <w:rsid w:val="000A2765"/>
    <w:rsid w:val="000A424B"/>
    <w:rsid w:val="000A477E"/>
    <w:rsid w:val="000A5072"/>
    <w:rsid w:val="000A5F66"/>
    <w:rsid w:val="000A6D9E"/>
    <w:rsid w:val="000A6ED8"/>
    <w:rsid w:val="000A70C0"/>
    <w:rsid w:val="000A76FF"/>
    <w:rsid w:val="000B005C"/>
    <w:rsid w:val="000B08E0"/>
    <w:rsid w:val="000B0F49"/>
    <w:rsid w:val="000B1025"/>
    <w:rsid w:val="000B1727"/>
    <w:rsid w:val="000B1922"/>
    <w:rsid w:val="000B2779"/>
    <w:rsid w:val="000B47AD"/>
    <w:rsid w:val="000B6146"/>
    <w:rsid w:val="000B663B"/>
    <w:rsid w:val="000B6DD8"/>
    <w:rsid w:val="000C0825"/>
    <w:rsid w:val="000C17A9"/>
    <w:rsid w:val="000C3ED3"/>
    <w:rsid w:val="000C530E"/>
    <w:rsid w:val="000C542C"/>
    <w:rsid w:val="000C6390"/>
    <w:rsid w:val="000C6793"/>
    <w:rsid w:val="000C6B8A"/>
    <w:rsid w:val="000C7700"/>
    <w:rsid w:val="000C775D"/>
    <w:rsid w:val="000C79E7"/>
    <w:rsid w:val="000C7F80"/>
    <w:rsid w:val="000D0155"/>
    <w:rsid w:val="000D01FA"/>
    <w:rsid w:val="000D07ED"/>
    <w:rsid w:val="000D14A9"/>
    <w:rsid w:val="000D191B"/>
    <w:rsid w:val="000D1930"/>
    <w:rsid w:val="000D2866"/>
    <w:rsid w:val="000D2F21"/>
    <w:rsid w:val="000D3FBC"/>
    <w:rsid w:val="000D402B"/>
    <w:rsid w:val="000D486A"/>
    <w:rsid w:val="000D486E"/>
    <w:rsid w:val="000D4B05"/>
    <w:rsid w:val="000D4D7C"/>
    <w:rsid w:val="000D4D91"/>
    <w:rsid w:val="000D4EA2"/>
    <w:rsid w:val="000D55C4"/>
    <w:rsid w:val="000D696D"/>
    <w:rsid w:val="000D6EF1"/>
    <w:rsid w:val="000D6F72"/>
    <w:rsid w:val="000D7392"/>
    <w:rsid w:val="000D789A"/>
    <w:rsid w:val="000D7A5B"/>
    <w:rsid w:val="000E0577"/>
    <w:rsid w:val="000E0D71"/>
    <w:rsid w:val="000E2607"/>
    <w:rsid w:val="000E353F"/>
    <w:rsid w:val="000E3A8A"/>
    <w:rsid w:val="000E406C"/>
    <w:rsid w:val="000E444B"/>
    <w:rsid w:val="000E5428"/>
    <w:rsid w:val="000E5A9F"/>
    <w:rsid w:val="000F02A3"/>
    <w:rsid w:val="000F0526"/>
    <w:rsid w:val="000F1557"/>
    <w:rsid w:val="000F16A9"/>
    <w:rsid w:val="000F1864"/>
    <w:rsid w:val="000F259B"/>
    <w:rsid w:val="000F42DF"/>
    <w:rsid w:val="000F4402"/>
    <w:rsid w:val="000F4554"/>
    <w:rsid w:val="000F456F"/>
    <w:rsid w:val="000F47D9"/>
    <w:rsid w:val="000F513A"/>
    <w:rsid w:val="000F53D5"/>
    <w:rsid w:val="000F59FE"/>
    <w:rsid w:val="000F653C"/>
    <w:rsid w:val="000F7555"/>
    <w:rsid w:val="001005DF"/>
    <w:rsid w:val="00100B27"/>
    <w:rsid w:val="00102526"/>
    <w:rsid w:val="0010264B"/>
    <w:rsid w:val="00102A52"/>
    <w:rsid w:val="001043B1"/>
    <w:rsid w:val="00104A1E"/>
    <w:rsid w:val="00104B25"/>
    <w:rsid w:val="001057C3"/>
    <w:rsid w:val="00105D37"/>
    <w:rsid w:val="00106C22"/>
    <w:rsid w:val="00107537"/>
    <w:rsid w:val="001112B1"/>
    <w:rsid w:val="0011183F"/>
    <w:rsid w:val="00112A18"/>
    <w:rsid w:val="00112B20"/>
    <w:rsid w:val="00112C44"/>
    <w:rsid w:val="0011354F"/>
    <w:rsid w:val="00113C11"/>
    <w:rsid w:val="00114457"/>
    <w:rsid w:val="00114A6A"/>
    <w:rsid w:val="00114E84"/>
    <w:rsid w:val="00115384"/>
    <w:rsid w:val="0011558A"/>
    <w:rsid w:val="001158C7"/>
    <w:rsid w:val="001160D8"/>
    <w:rsid w:val="00117FBD"/>
    <w:rsid w:val="00120F1C"/>
    <w:rsid w:val="001222AB"/>
    <w:rsid w:val="001228DF"/>
    <w:rsid w:val="00123312"/>
    <w:rsid w:val="00123E58"/>
    <w:rsid w:val="00125049"/>
    <w:rsid w:val="001258FA"/>
    <w:rsid w:val="001263DC"/>
    <w:rsid w:val="0012656C"/>
    <w:rsid w:val="001277F0"/>
    <w:rsid w:val="001302A7"/>
    <w:rsid w:val="001302DE"/>
    <w:rsid w:val="001306E4"/>
    <w:rsid w:val="00131E0F"/>
    <w:rsid w:val="001328C8"/>
    <w:rsid w:val="0013423B"/>
    <w:rsid w:val="00134F74"/>
    <w:rsid w:val="00136356"/>
    <w:rsid w:val="0013681A"/>
    <w:rsid w:val="001369FF"/>
    <w:rsid w:val="00136D53"/>
    <w:rsid w:val="00140089"/>
    <w:rsid w:val="0014056C"/>
    <w:rsid w:val="001408DD"/>
    <w:rsid w:val="00140987"/>
    <w:rsid w:val="001410DE"/>
    <w:rsid w:val="00142434"/>
    <w:rsid w:val="00144EE4"/>
    <w:rsid w:val="001450B9"/>
    <w:rsid w:val="00146A76"/>
    <w:rsid w:val="00146B9A"/>
    <w:rsid w:val="001471B2"/>
    <w:rsid w:val="001471D4"/>
    <w:rsid w:val="00147997"/>
    <w:rsid w:val="0015024C"/>
    <w:rsid w:val="00152E22"/>
    <w:rsid w:val="0015365C"/>
    <w:rsid w:val="00154D0D"/>
    <w:rsid w:val="0015566D"/>
    <w:rsid w:val="001560B9"/>
    <w:rsid w:val="00156A1E"/>
    <w:rsid w:val="00156FFD"/>
    <w:rsid w:val="00157933"/>
    <w:rsid w:val="001608A1"/>
    <w:rsid w:val="00160CA8"/>
    <w:rsid w:val="00160CB4"/>
    <w:rsid w:val="00161267"/>
    <w:rsid w:val="00161531"/>
    <w:rsid w:val="001616BC"/>
    <w:rsid w:val="00161CFF"/>
    <w:rsid w:val="00161D40"/>
    <w:rsid w:val="00161DA3"/>
    <w:rsid w:val="00162435"/>
    <w:rsid w:val="00162D8B"/>
    <w:rsid w:val="001637D7"/>
    <w:rsid w:val="00163D64"/>
    <w:rsid w:val="0016432A"/>
    <w:rsid w:val="0016482D"/>
    <w:rsid w:val="00164ED6"/>
    <w:rsid w:val="001652C8"/>
    <w:rsid w:val="00165631"/>
    <w:rsid w:val="001656BB"/>
    <w:rsid w:val="001670D7"/>
    <w:rsid w:val="001708B6"/>
    <w:rsid w:val="00171392"/>
    <w:rsid w:val="00171559"/>
    <w:rsid w:val="00172ADC"/>
    <w:rsid w:val="001730A9"/>
    <w:rsid w:val="00175B6B"/>
    <w:rsid w:val="00176026"/>
    <w:rsid w:val="001764BB"/>
    <w:rsid w:val="00177487"/>
    <w:rsid w:val="001778BA"/>
    <w:rsid w:val="00177CEC"/>
    <w:rsid w:val="001801B1"/>
    <w:rsid w:val="00180DE7"/>
    <w:rsid w:val="001813B3"/>
    <w:rsid w:val="00181668"/>
    <w:rsid w:val="00181780"/>
    <w:rsid w:val="0018208D"/>
    <w:rsid w:val="001825E7"/>
    <w:rsid w:val="0018438A"/>
    <w:rsid w:val="0018443E"/>
    <w:rsid w:val="00184A4E"/>
    <w:rsid w:val="001851E0"/>
    <w:rsid w:val="001853C2"/>
    <w:rsid w:val="00185A05"/>
    <w:rsid w:val="00185FEE"/>
    <w:rsid w:val="001864A2"/>
    <w:rsid w:val="001866B6"/>
    <w:rsid w:val="00187848"/>
    <w:rsid w:val="00187F43"/>
    <w:rsid w:val="00190182"/>
    <w:rsid w:val="0019057F"/>
    <w:rsid w:val="00191F3F"/>
    <w:rsid w:val="0019365A"/>
    <w:rsid w:val="001953D9"/>
    <w:rsid w:val="00196915"/>
    <w:rsid w:val="001A0476"/>
    <w:rsid w:val="001A0538"/>
    <w:rsid w:val="001A0FCA"/>
    <w:rsid w:val="001A15A7"/>
    <w:rsid w:val="001A3DE7"/>
    <w:rsid w:val="001A65C4"/>
    <w:rsid w:val="001A703C"/>
    <w:rsid w:val="001A70BD"/>
    <w:rsid w:val="001A7DCC"/>
    <w:rsid w:val="001A7F57"/>
    <w:rsid w:val="001B00E7"/>
    <w:rsid w:val="001B1B87"/>
    <w:rsid w:val="001B26F2"/>
    <w:rsid w:val="001B6A93"/>
    <w:rsid w:val="001B7533"/>
    <w:rsid w:val="001C109C"/>
    <w:rsid w:val="001C31F0"/>
    <w:rsid w:val="001C3E8E"/>
    <w:rsid w:val="001C67D3"/>
    <w:rsid w:val="001C70F9"/>
    <w:rsid w:val="001C7893"/>
    <w:rsid w:val="001C7D91"/>
    <w:rsid w:val="001D06C5"/>
    <w:rsid w:val="001D0776"/>
    <w:rsid w:val="001D09BD"/>
    <w:rsid w:val="001D1CE6"/>
    <w:rsid w:val="001D1DF0"/>
    <w:rsid w:val="001D2121"/>
    <w:rsid w:val="001D3404"/>
    <w:rsid w:val="001D5539"/>
    <w:rsid w:val="001D59EF"/>
    <w:rsid w:val="001D6A5D"/>
    <w:rsid w:val="001D71CD"/>
    <w:rsid w:val="001D7B27"/>
    <w:rsid w:val="001E0B5C"/>
    <w:rsid w:val="001E174C"/>
    <w:rsid w:val="001E1FE5"/>
    <w:rsid w:val="001E2AFF"/>
    <w:rsid w:val="001E345D"/>
    <w:rsid w:val="001E39F6"/>
    <w:rsid w:val="001E3C1B"/>
    <w:rsid w:val="001E4164"/>
    <w:rsid w:val="001E4691"/>
    <w:rsid w:val="001E516F"/>
    <w:rsid w:val="001E5607"/>
    <w:rsid w:val="001E5675"/>
    <w:rsid w:val="001E5BFD"/>
    <w:rsid w:val="001E70F0"/>
    <w:rsid w:val="001E79B9"/>
    <w:rsid w:val="001F0C45"/>
    <w:rsid w:val="001F0E74"/>
    <w:rsid w:val="001F139E"/>
    <w:rsid w:val="001F245F"/>
    <w:rsid w:val="001F2532"/>
    <w:rsid w:val="001F25F8"/>
    <w:rsid w:val="001F2BB0"/>
    <w:rsid w:val="001F2BB6"/>
    <w:rsid w:val="001F337F"/>
    <w:rsid w:val="001F3A41"/>
    <w:rsid w:val="001F421A"/>
    <w:rsid w:val="001F46E7"/>
    <w:rsid w:val="001F6864"/>
    <w:rsid w:val="001F7DFE"/>
    <w:rsid w:val="002008FE"/>
    <w:rsid w:val="00201AF3"/>
    <w:rsid w:val="00203CF7"/>
    <w:rsid w:val="00203E0E"/>
    <w:rsid w:val="002047D2"/>
    <w:rsid w:val="002049D9"/>
    <w:rsid w:val="00205850"/>
    <w:rsid w:val="00206BBC"/>
    <w:rsid w:val="002071C3"/>
    <w:rsid w:val="002106C9"/>
    <w:rsid w:val="00210E98"/>
    <w:rsid w:val="00211EEF"/>
    <w:rsid w:val="00212730"/>
    <w:rsid w:val="00213214"/>
    <w:rsid w:val="002140B9"/>
    <w:rsid w:val="00214855"/>
    <w:rsid w:val="00215B5E"/>
    <w:rsid w:val="0021691A"/>
    <w:rsid w:val="00216AA3"/>
    <w:rsid w:val="00221870"/>
    <w:rsid w:val="002230A3"/>
    <w:rsid w:val="00223BB6"/>
    <w:rsid w:val="00223BD3"/>
    <w:rsid w:val="00223D75"/>
    <w:rsid w:val="00225886"/>
    <w:rsid w:val="00225B3C"/>
    <w:rsid w:val="002272FC"/>
    <w:rsid w:val="00227783"/>
    <w:rsid w:val="00227E8F"/>
    <w:rsid w:val="0023041A"/>
    <w:rsid w:val="002332EF"/>
    <w:rsid w:val="00233517"/>
    <w:rsid w:val="00233CAC"/>
    <w:rsid w:val="00234927"/>
    <w:rsid w:val="00234ABD"/>
    <w:rsid w:val="00234FBE"/>
    <w:rsid w:val="00234FC1"/>
    <w:rsid w:val="00235792"/>
    <w:rsid w:val="00236056"/>
    <w:rsid w:val="002363AE"/>
    <w:rsid w:val="0023657F"/>
    <w:rsid w:val="00236F49"/>
    <w:rsid w:val="00237B23"/>
    <w:rsid w:val="00237E16"/>
    <w:rsid w:val="002401A4"/>
    <w:rsid w:val="002404EF"/>
    <w:rsid w:val="00240742"/>
    <w:rsid w:val="00240890"/>
    <w:rsid w:val="0024103C"/>
    <w:rsid w:val="002418C4"/>
    <w:rsid w:val="00241F46"/>
    <w:rsid w:val="0024334D"/>
    <w:rsid w:val="002437BF"/>
    <w:rsid w:val="00243ABB"/>
    <w:rsid w:val="00243AF4"/>
    <w:rsid w:val="002444B8"/>
    <w:rsid w:val="00244CAA"/>
    <w:rsid w:val="00245A2F"/>
    <w:rsid w:val="00245CCD"/>
    <w:rsid w:val="00245E2D"/>
    <w:rsid w:val="00245F4A"/>
    <w:rsid w:val="00246113"/>
    <w:rsid w:val="00247266"/>
    <w:rsid w:val="00247518"/>
    <w:rsid w:val="002479FB"/>
    <w:rsid w:val="002504AA"/>
    <w:rsid w:val="002504C0"/>
    <w:rsid w:val="002515E1"/>
    <w:rsid w:val="002516D9"/>
    <w:rsid w:val="0025278D"/>
    <w:rsid w:val="002536E2"/>
    <w:rsid w:val="00253B8D"/>
    <w:rsid w:val="0025474D"/>
    <w:rsid w:val="0025548A"/>
    <w:rsid w:val="00256532"/>
    <w:rsid w:val="00256680"/>
    <w:rsid w:val="00256758"/>
    <w:rsid w:val="002575B7"/>
    <w:rsid w:val="00257BC9"/>
    <w:rsid w:val="0026150E"/>
    <w:rsid w:val="00261D7B"/>
    <w:rsid w:val="00261FDD"/>
    <w:rsid w:val="0026276C"/>
    <w:rsid w:val="00262D2F"/>
    <w:rsid w:val="00263675"/>
    <w:rsid w:val="002638BB"/>
    <w:rsid w:val="0026442A"/>
    <w:rsid w:val="0026483C"/>
    <w:rsid w:val="002650E7"/>
    <w:rsid w:val="002664F7"/>
    <w:rsid w:val="0026753F"/>
    <w:rsid w:val="002678C2"/>
    <w:rsid w:val="00270292"/>
    <w:rsid w:val="00270705"/>
    <w:rsid w:val="00271240"/>
    <w:rsid w:val="002718A9"/>
    <w:rsid w:val="00271A2C"/>
    <w:rsid w:val="002726E6"/>
    <w:rsid w:val="00273123"/>
    <w:rsid w:val="0027316E"/>
    <w:rsid w:val="002740CA"/>
    <w:rsid w:val="00274153"/>
    <w:rsid w:val="00274683"/>
    <w:rsid w:val="0027477C"/>
    <w:rsid w:val="00274F6E"/>
    <w:rsid w:val="002758D8"/>
    <w:rsid w:val="00275B67"/>
    <w:rsid w:val="00276A6F"/>
    <w:rsid w:val="00277AAF"/>
    <w:rsid w:val="00277FD4"/>
    <w:rsid w:val="002806B7"/>
    <w:rsid w:val="00281775"/>
    <w:rsid w:val="0028179E"/>
    <w:rsid w:val="00281AA6"/>
    <w:rsid w:val="002833D0"/>
    <w:rsid w:val="00285C1C"/>
    <w:rsid w:val="00285CB2"/>
    <w:rsid w:val="00285D9D"/>
    <w:rsid w:val="002860C6"/>
    <w:rsid w:val="00286D70"/>
    <w:rsid w:val="00287E26"/>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2078"/>
    <w:rsid w:val="002A2153"/>
    <w:rsid w:val="002A2208"/>
    <w:rsid w:val="002A2AAF"/>
    <w:rsid w:val="002A310F"/>
    <w:rsid w:val="002A3BF8"/>
    <w:rsid w:val="002A3F0B"/>
    <w:rsid w:val="002A3FFA"/>
    <w:rsid w:val="002A421A"/>
    <w:rsid w:val="002A564E"/>
    <w:rsid w:val="002A5D95"/>
    <w:rsid w:val="002A5DB0"/>
    <w:rsid w:val="002A63F2"/>
    <w:rsid w:val="002A7007"/>
    <w:rsid w:val="002B01E2"/>
    <w:rsid w:val="002B09DE"/>
    <w:rsid w:val="002B12F1"/>
    <w:rsid w:val="002B18B8"/>
    <w:rsid w:val="002B1CE6"/>
    <w:rsid w:val="002B2899"/>
    <w:rsid w:val="002B4D3C"/>
    <w:rsid w:val="002B5016"/>
    <w:rsid w:val="002B5135"/>
    <w:rsid w:val="002B5881"/>
    <w:rsid w:val="002B5BE4"/>
    <w:rsid w:val="002B6529"/>
    <w:rsid w:val="002B6E49"/>
    <w:rsid w:val="002C05CA"/>
    <w:rsid w:val="002C0B22"/>
    <w:rsid w:val="002C1DA8"/>
    <w:rsid w:val="002C243C"/>
    <w:rsid w:val="002C296F"/>
    <w:rsid w:val="002C2972"/>
    <w:rsid w:val="002C364F"/>
    <w:rsid w:val="002C4010"/>
    <w:rsid w:val="002C44D2"/>
    <w:rsid w:val="002C4507"/>
    <w:rsid w:val="002C48E5"/>
    <w:rsid w:val="002C4A24"/>
    <w:rsid w:val="002C662D"/>
    <w:rsid w:val="002C6DD5"/>
    <w:rsid w:val="002C7038"/>
    <w:rsid w:val="002C7783"/>
    <w:rsid w:val="002D037B"/>
    <w:rsid w:val="002D046C"/>
    <w:rsid w:val="002D15B4"/>
    <w:rsid w:val="002D185A"/>
    <w:rsid w:val="002D1D78"/>
    <w:rsid w:val="002D1F57"/>
    <w:rsid w:val="002D2A91"/>
    <w:rsid w:val="002D32FC"/>
    <w:rsid w:val="002D34FF"/>
    <w:rsid w:val="002D3628"/>
    <w:rsid w:val="002D3F28"/>
    <w:rsid w:val="002D4284"/>
    <w:rsid w:val="002D478F"/>
    <w:rsid w:val="002D50D1"/>
    <w:rsid w:val="002D5583"/>
    <w:rsid w:val="002D5723"/>
    <w:rsid w:val="002D59E9"/>
    <w:rsid w:val="002D5AF4"/>
    <w:rsid w:val="002D700F"/>
    <w:rsid w:val="002D79E9"/>
    <w:rsid w:val="002D7D93"/>
    <w:rsid w:val="002E123C"/>
    <w:rsid w:val="002E1A3C"/>
    <w:rsid w:val="002E206E"/>
    <w:rsid w:val="002E24B9"/>
    <w:rsid w:val="002E2A22"/>
    <w:rsid w:val="002E3F33"/>
    <w:rsid w:val="002E4AB6"/>
    <w:rsid w:val="002E50E3"/>
    <w:rsid w:val="002E556A"/>
    <w:rsid w:val="002E7155"/>
    <w:rsid w:val="002F0C2A"/>
    <w:rsid w:val="002F1CFC"/>
    <w:rsid w:val="002F36BB"/>
    <w:rsid w:val="002F48AA"/>
    <w:rsid w:val="002F48AC"/>
    <w:rsid w:val="002F4AC5"/>
    <w:rsid w:val="002F4DAA"/>
    <w:rsid w:val="002F4F1E"/>
    <w:rsid w:val="002F5213"/>
    <w:rsid w:val="002F7B85"/>
    <w:rsid w:val="002F7BA7"/>
    <w:rsid w:val="002F7CFF"/>
    <w:rsid w:val="0030183C"/>
    <w:rsid w:val="00301F28"/>
    <w:rsid w:val="00302ADA"/>
    <w:rsid w:val="00303AD0"/>
    <w:rsid w:val="0030419C"/>
    <w:rsid w:val="00304399"/>
    <w:rsid w:val="0030440D"/>
    <w:rsid w:val="00304740"/>
    <w:rsid w:val="00304D04"/>
    <w:rsid w:val="0030503D"/>
    <w:rsid w:val="003058C6"/>
    <w:rsid w:val="003058F1"/>
    <w:rsid w:val="003059FD"/>
    <w:rsid w:val="0030792A"/>
    <w:rsid w:val="00311F53"/>
    <w:rsid w:val="00312AD3"/>
    <w:rsid w:val="00312C29"/>
    <w:rsid w:val="00313E78"/>
    <w:rsid w:val="00313F9C"/>
    <w:rsid w:val="00314F83"/>
    <w:rsid w:val="003154DE"/>
    <w:rsid w:val="0031577A"/>
    <w:rsid w:val="00316501"/>
    <w:rsid w:val="0031711A"/>
    <w:rsid w:val="0031770E"/>
    <w:rsid w:val="003210EA"/>
    <w:rsid w:val="0032300C"/>
    <w:rsid w:val="00323607"/>
    <w:rsid w:val="00323CEF"/>
    <w:rsid w:val="00323D93"/>
    <w:rsid w:val="00324522"/>
    <w:rsid w:val="00324AF8"/>
    <w:rsid w:val="00324E43"/>
    <w:rsid w:val="003250CA"/>
    <w:rsid w:val="003257B8"/>
    <w:rsid w:val="003275B3"/>
    <w:rsid w:val="003275C9"/>
    <w:rsid w:val="003276D0"/>
    <w:rsid w:val="00327747"/>
    <w:rsid w:val="00327831"/>
    <w:rsid w:val="00327895"/>
    <w:rsid w:val="00327E98"/>
    <w:rsid w:val="00330680"/>
    <w:rsid w:val="00330689"/>
    <w:rsid w:val="00331F81"/>
    <w:rsid w:val="00332BD5"/>
    <w:rsid w:val="00332D92"/>
    <w:rsid w:val="003331CD"/>
    <w:rsid w:val="00333EF5"/>
    <w:rsid w:val="00334FCD"/>
    <w:rsid w:val="00335731"/>
    <w:rsid w:val="00335BD2"/>
    <w:rsid w:val="00335CFC"/>
    <w:rsid w:val="00335FDD"/>
    <w:rsid w:val="00336698"/>
    <w:rsid w:val="0033708F"/>
    <w:rsid w:val="003372AA"/>
    <w:rsid w:val="00337328"/>
    <w:rsid w:val="003379B7"/>
    <w:rsid w:val="00337C82"/>
    <w:rsid w:val="00337D1A"/>
    <w:rsid w:val="00340410"/>
    <w:rsid w:val="00341DDB"/>
    <w:rsid w:val="003439EC"/>
    <w:rsid w:val="003447BF"/>
    <w:rsid w:val="00344B0C"/>
    <w:rsid w:val="003453AC"/>
    <w:rsid w:val="003453B7"/>
    <w:rsid w:val="003456EA"/>
    <w:rsid w:val="00347301"/>
    <w:rsid w:val="003509D8"/>
    <w:rsid w:val="003513DF"/>
    <w:rsid w:val="003517BF"/>
    <w:rsid w:val="003517E2"/>
    <w:rsid w:val="00353563"/>
    <w:rsid w:val="003539CF"/>
    <w:rsid w:val="003539D5"/>
    <w:rsid w:val="00354518"/>
    <w:rsid w:val="003548F6"/>
    <w:rsid w:val="00354936"/>
    <w:rsid w:val="00355F34"/>
    <w:rsid w:val="00360B4A"/>
    <w:rsid w:val="0036161B"/>
    <w:rsid w:val="003620EE"/>
    <w:rsid w:val="00362A01"/>
    <w:rsid w:val="00362AA0"/>
    <w:rsid w:val="00363894"/>
    <w:rsid w:val="0036441D"/>
    <w:rsid w:val="003670E6"/>
    <w:rsid w:val="003673B8"/>
    <w:rsid w:val="00367488"/>
    <w:rsid w:val="003704BC"/>
    <w:rsid w:val="003705D4"/>
    <w:rsid w:val="003712A8"/>
    <w:rsid w:val="00371C55"/>
    <w:rsid w:val="0037221C"/>
    <w:rsid w:val="00372CDD"/>
    <w:rsid w:val="00372F98"/>
    <w:rsid w:val="003730E5"/>
    <w:rsid w:val="0037345E"/>
    <w:rsid w:val="0037431E"/>
    <w:rsid w:val="0037444F"/>
    <w:rsid w:val="0037492B"/>
    <w:rsid w:val="00376454"/>
    <w:rsid w:val="00376E6B"/>
    <w:rsid w:val="00377C5E"/>
    <w:rsid w:val="00380AC9"/>
    <w:rsid w:val="00380F99"/>
    <w:rsid w:val="0038148A"/>
    <w:rsid w:val="003814D2"/>
    <w:rsid w:val="0038248B"/>
    <w:rsid w:val="00382E34"/>
    <w:rsid w:val="00385AF6"/>
    <w:rsid w:val="00385B5E"/>
    <w:rsid w:val="00385DB1"/>
    <w:rsid w:val="003865BF"/>
    <w:rsid w:val="00387BFB"/>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7485"/>
    <w:rsid w:val="003A0D2D"/>
    <w:rsid w:val="003A157A"/>
    <w:rsid w:val="003A1CA9"/>
    <w:rsid w:val="003A22A0"/>
    <w:rsid w:val="003A238B"/>
    <w:rsid w:val="003A31B0"/>
    <w:rsid w:val="003A4916"/>
    <w:rsid w:val="003A4B24"/>
    <w:rsid w:val="003A5AB3"/>
    <w:rsid w:val="003A616E"/>
    <w:rsid w:val="003A6EA0"/>
    <w:rsid w:val="003A7020"/>
    <w:rsid w:val="003B0112"/>
    <w:rsid w:val="003B030C"/>
    <w:rsid w:val="003B0768"/>
    <w:rsid w:val="003B12E1"/>
    <w:rsid w:val="003B12F5"/>
    <w:rsid w:val="003B155E"/>
    <w:rsid w:val="003B2025"/>
    <w:rsid w:val="003B403D"/>
    <w:rsid w:val="003B4186"/>
    <w:rsid w:val="003B43AE"/>
    <w:rsid w:val="003B4A6D"/>
    <w:rsid w:val="003B554A"/>
    <w:rsid w:val="003B5EAE"/>
    <w:rsid w:val="003B6086"/>
    <w:rsid w:val="003B6F25"/>
    <w:rsid w:val="003B707F"/>
    <w:rsid w:val="003B7877"/>
    <w:rsid w:val="003C0548"/>
    <w:rsid w:val="003C0D3E"/>
    <w:rsid w:val="003C1101"/>
    <w:rsid w:val="003C1A89"/>
    <w:rsid w:val="003C1FDE"/>
    <w:rsid w:val="003C2ADE"/>
    <w:rsid w:val="003C2FD4"/>
    <w:rsid w:val="003C43BB"/>
    <w:rsid w:val="003C4BB9"/>
    <w:rsid w:val="003C51CE"/>
    <w:rsid w:val="003C5891"/>
    <w:rsid w:val="003C5CB8"/>
    <w:rsid w:val="003C5EE4"/>
    <w:rsid w:val="003C7426"/>
    <w:rsid w:val="003C78AD"/>
    <w:rsid w:val="003C7AC5"/>
    <w:rsid w:val="003D06B5"/>
    <w:rsid w:val="003D0FAC"/>
    <w:rsid w:val="003D24E4"/>
    <w:rsid w:val="003D3562"/>
    <w:rsid w:val="003D35E4"/>
    <w:rsid w:val="003D3921"/>
    <w:rsid w:val="003D427E"/>
    <w:rsid w:val="003D5694"/>
    <w:rsid w:val="003D5D8B"/>
    <w:rsid w:val="003D5F94"/>
    <w:rsid w:val="003D627C"/>
    <w:rsid w:val="003D692F"/>
    <w:rsid w:val="003D6C0E"/>
    <w:rsid w:val="003D77DF"/>
    <w:rsid w:val="003D7BF1"/>
    <w:rsid w:val="003D7CB5"/>
    <w:rsid w:val="003D7FC8"/>
    <w:rsid w:val="003E079B"/>
    <w:rsid w:val="003E104B"/>
    <w:rsid w:val="003E1132"/>
    <w:rsid w:val="003E13BA"/>
    <w:rsid w:val="003E23C3"/>
    <w:rsid w:val="003E2B07"/>
    <w:rsid w:val="003E2CD9"/>
    <w:rsid w:val="003E2F40"/>
    <w:rsid w:val="003E499F"/>
    <w:rsid w:val="003E4CFF"/>
    <w:rsid w:val="003E5280"/>
    <w:rsid w:val="003E61F1"/>
    <w:rsid w:val="003E7138"/>
    <w:rsid w:val="003E7A55"/>
    <w:rsid w:val="003F01B1"/>
    <w:rsid w:val="003F1410"/>
    <w:rsid w:val="003F1823"/>
    <w:rsid w:val="003F18EF"/>
    <w:rsid w:val="003F2A8C"/>
    <w:rsid w:val="003F3000"/>
    <w:rsid w:val="003F336E"/>
    <w:rsid w:val="003F698E"/>
    <w:rsid w:val="003F6A26"/>
    <w:rsid w:val="003F7389"/>
    <w:rsid w:val="00400481"/>
    <w:rsid w:val="00400E6A"/>
    <w:rsid w:val="00402622"/>
    <w:rsid w:val="00402B19"/>
    <w:rsid w:val="00404624"/>
    <w:rsid w:val="00404B70"/>
    <w:rsid w:val="00405CED"/>
    <w:rsid w:val="00405DA3"/>
    <w:rsid w:val="00405ED8"/>
    <w:rsid w:val="004060A3"/>
    <w:rsid w:val="00406610"/>
    <w:rsid w:val="004066C6"/>
    <w:rsid w:val="00406D84"/>
    <w:rsid w:val="00407ECD"/>
    <w:rsid w:val="004103AB"/>
    <w:rsid w:val="00410A29"/>
    <w:rsid w:val="00410BB9"/>
    <w:rsid w:val="00411996"/>
    <w:rsid w:val="00411CDC"/>
    <w:rsid w:val="00412DC6"/>
    <w:rsid w:val="00413830"/>
    <w:rsid w:val="00413CB8"/>
    <w:rsid w:val="00413DB2"/>
    <w:rsid w:val="00413FEB"/>
    <w:rsid w:val="00414A75"/>
    <w:rsid w:val="0041517A"/>
    <w:rsid w:val="00417894"/>
    <w:rsid w:val="00417AE1"/>
    <w:rsid w:val="0042005F"/>
    <w:rsid w:val="004202F8"/>
    <w:rsid w:val="00420A69"/>
    <w:rsid w:val="004210D1"/>
    <w:rsid w:val="00421609"/>
    <w:rsid w:val="00421618"/>
    <w:rsid w:val="00422C17"/>
    <w:rsid w:val="00422E18"/>
    <w:rsid w:val="00425505"/>
    <w:rsid w:val="00425890"/>
    <w:rsid w:val="00425B13"/>
    <w:rsid w:val="0042623C"/>
    <w:rsid w:val="004267EC"/>
    <w:rsid w:val="00426915"/>
    <w:rsid w:val="00426AFE"/>
    <w:rsid w:val="004275E9"/>
    <w:rsid w:val="00427859"/>
    <w:rsid w:val="0042794B"/>
    <w:rsid w:val="00427FCD"/>
    <w:rsid w:val="0043102F"/>
    <w:rsid w:val="00431625"/>
    <w:rsid w:val="004318F8"/>
    <w:rsid w:val="00431BD5"/>
    <w:rsid w:val="00432D73"/>
    <w:rsid w:val="00432D9A"/>
    <w:rsid w:val="00432F85"/>
    <w:rsid w:val="004331B4"/>
    <w:rsid w:val="004338F3"/>
    <w:rsid w:val="004339F6"/>
    <w:rsid w:val="00433B7C"/>
    <w:rsid w:val="00434598"/>
    <w:rsid w:val="0043469A"/>
    <w:rsid w:val="00434883"/>
    <w:rsid w:val="00434B58"/>
    <w:rsid w:val="0043550A"/>
    <w:rsid w:val="00435A74"/>
    <w:rsid w:val="00435C8F"/>
    <w:rsid w:val="00436CD2"/>
    <w:rsid w:val="004374EB"/>
    <w:rsid w:val="00437FAC"/>
    <w:rsid w:val="00440142"/>
    <w:rsid w:val="004408FF"/>
    <w:rsid w:val="00440B29"/>
    <w:rsid w:val="00441522"/>
    <w:rsid w:val="004419A1"/>
    <w:rsid w:val="00441A97"/>
    <w:rsid w:val="00441CBC"/>
    <w:rsid w:val="00441EA6"/>
    <w:rsid w:val="004438E7"/>
    <w:rsid w:val="004439A5"/>
    <w:rsid w:val="00443C70"/>
    <w:rsid w:val="00443ED8"/>
    <w:rsid w:val="004442B5"/>
    <w:rsid w:val="004443B1"/>
    <w:rsid w:val="00444776"/>
    <w:rsid w:val="00445021"/>
    <w:rsid w:val="00445613"/>
    <w:rsid w:val="004465C6"/>
    <w:rsid w:val="00447DCD"/>
    <w:rsid w:val="004502D4"/>
    <w:rsid w:val="00450742"/>
    <w:rsid w:val="0045099D"/>
    <w:rsid w:val="0045181F"/>
    <w:rsid w:val="004525CF"/>
    <w:rsid w:val="00452AF5"/>
    <w:rsid w:val="00453A33"/>
    <w:rsid w:val="0045478F"/>
    <w:rsid w:val="00454AB3"/>
    <w:rsid w:val="00454E8E"/>
    <w:rsid w:val="00454EE0"/>
    <w:rsid w:val="00455615"/>
    <w:rsid w:val="004558A9"/>
    <w:rsid w:val="0045620D"/>
    <w:rsid w:val="004563BF"/>
    <w:rsid w:val="00456A3C"/>
    <w:rsid w:val="004577FB"/>
    <w:rsid w:val="0046137C"/>
    <w:rsid w:val="00461CDA"/>
    <w:rsid w:val="00461D9C"/>
    <w:rsid w:val="00461E1E"/>
    <w:rsid w:val="00462BD9"/>
    <w:rsid w:val="00463340"/>
    <w:rsid w:val="00463F84"/>
    <w:rsid w:val="00464298"/>
    <w:rsid w:val="00464654"/>
    <w:rsid w:val="004650B1"/>
    <w:rsid w:val="00465860"/>
    <w:rsid w:val="004661C7"/>
    <w:rsid w:val="004661E3"/>
    <w:rsid w:val="00466E68"/>
    <w:rsid w:val="00467023"/>
    <w:rsid w:val="004673B9"/>
    <w:rsid w:val="0046758A"/>
    <w:rsid w:val="00471B0F"/>
    <w:rsid w:val="0047223E"/>
    <w:rsid w:val="00472462"/>
    <w:rsid w:val="0047256B"/>
    <w:rsid w:val="00472EA5"/>
    <w:rsid w:val="00473468"/>
    <w:rsid w:val="00474213"/>
    <w:rsid w:val="004742E3"/>
    <w:rsid w:val="004748B0"/>
    <w:rsid w:val="00474F95"/>
    <w:rsid w:val="004752F0"/>
    <w:rsid w:val="00475809"/>
    <w:rsid w:val="00480D01"/>
    <w:rsid w:val="00482D97"/>
    <w:rsid w:val="004841A4"/>
    <w:rsid w:val="004843CF"/>
    <w:rsid w:val="00484890"/>
    <w:rsid w:val="00484D5F"/>
    <w:rsid w:val="004859B1"/>
    <w:rsid w:val="00485C5C"/>
    <w:rsid w:val="00486281"/>
    <w:rsid w:val="00486766"/>
    <w:rsid w:val="00487AA4"/>
    <w:rsid w:val="00487DEE"/>
    <w:rsid w:val="00490A89"/>
    <w:rsid w:val="00492103"/>
    <w:rsid w:val="00492A36"/>
    <w:rsid w:val="00492C5C"/>
    <w:rsid w:val="00493A11"/>
    <w:rsid w:val="004940D8"/>
    <w:rsid w:val="00494697"/>
    <w:rsid w:val="00494E61"/>
    <w:rsid w:val="00495B7E"/>
    <w:rsid w:val="00495CBA"/>
    <w:rsid w:val="00495DBB"/>
    <w:rsid w:val="00496126"/>
    <w:rsid w:val="00496877"/>
    <w:rsid w:val="004A023A"/>
    <w:rsid w:val="004A0562"/>
    <w:rsid w:val="004A142B"/>
    <w:rsid w:val="004A2863"/>
    <w:rsid w:val="004A2FE3"/>
    <w:rsid w:val="004A362C"/>
    <w:rsid w:val="004A67D7"/>
    <w:rsid w:val="004A6A34"/>
    <w:rsid w:val="004A78E9"/>
    <w:rsid w:val="004A7E98"/>
    <w:rsid w:val="004B0197"/>
    <w:rsid w:val="004B07C3"/>
    <w:rsid w:val="004B09C6"/>
    <w:rsid w:val="004B2233"/>
    <w:rsid w:val="004B2F5D"/>
    <w:rsid w:val="004B31F9"/>
    <w:rsid w:val="004B3759"/>
    <w:rsid w:val="004B4033"/>
    <w:rsid w:val="004B486A"/>
    <w:rsid w:val="004B58F5"/>
    <w:rsid w:val="004B64AF"/>
    <w:rsid w:val="004B691A"/>
    <w:rsid w:val="004B787F"/>
    <w:rsid w:val="004B7898"/>
    <w:rsid w:val="004B7CFB"/>
    <w:rsid w:val="004C0025"/>
    <w:rsid w:val="004C096A"/>
    <w:rsid w:val="004C0D82"/>
    <w:rsid w:val="004C15BD"/>
    <w:rsid w:val="004C1798"/>
    <w:rsid w:val="004C36C6"/>
    <w:rsid w:val="004C3EB7"/>
    <w:rsid w:val="004C41CE"/>
    <w:rsid w:val="004C443E"/>
    <w:rsid w:val="004C485E"/>
    <w:rsid w:val="004C5A4B"/>
    <w:rsid w:val="004C5B41"/>
    <w:rsid w:val="004C5B91"/>
    <w:rsid w:val="004C654B"/>
    <w:rsid w:val="004C6AA1"/>
    <w:rsid w:val="004C6D3B"/>
    <w:rsid w:val="004C7285"/>
    <w:rsid w:val="004D12A5"/>
    <w:rsid w:val="004D1C44"/>
    <w:rsid w:val="004D22A8"/>
    <w:rsid w:val="004D26A6"/>
    <w:rsid w:val="004D278C"/>
    <w:rsid w:val="004D286B"/>
    <w:rsid w:val="004D38CE"/>
    <w:rsid w:val="004D3E8B"/>
    <w:rsid w:val="004D52BE"/>
    <w:rsid w:val="004D5F57"/>
    <w:rsid w:val="004D6094"/>
    <w:rsid w:val="004D753B"/>
    <w:rsid w:val="004D7EB9"/>
    <w:rsid w:val="004E130F"/>
    <w:rsid w:val="004E237E"/>
    <w:rsid w:val="004E277C"/>
    <w:rsid w:val="004E2F31"/>
    <w:rsid w:val="004E3AEB"/>
    <w:rsid w:val="004E3BE8"/>
    <w:rsid w:val="004E4538"/>
    <w:rsid w:val="004E5730"/>
    <w:rsid w:val="004E66C9"/>
    <w:rsid w:val="004E7146"/>
    <w:rsid w:val="004E7463"/>
    <w:rsid w:val="004E77B6"/>
    <w:rsid w:val="004E7C0A"/>
    <w:rsid w:val="004F087B"/>
    <w:rsid w:val="004F08D6"/>
    <w:rsid w:val="004F1E74"/>
    <w:rsid w:val="004F2FD2"/>
    <w:rsid w:val="004F3524"/>
    <w:rsid w:val="004F36AB"/>
    <w:rsid w:val="004F47A8"/>
    <w:rsid w:val="004F50BC"/>
    <w:rsid w:val="004F521E"/>
    <w:rsid w:val="004F5278"/>
    <w:rsid w:val="004F5630"/>
    <w:rsid w:val="004F6792"/>
    <w:rsid w:val="004F726A"/>
    <w:rsid w:val="004F78CE"/>
    <w:rsid w:val="004F7A1A"/>
    <w:rsid w:val="00500066"/>
    <w:rsid w:val="00502165"/>
    <w:rsid w:val="0050287F"/>
    <w:rsid w:val="005038C5"/>
    <w:rsid w:val="00503E88"/>
    <w:rsid w:val="00505669"/>
    <w:rsid w:val="00505C66"/>
    <w:rsid w:val="005076C6"/>
    <w:rsid w:val="00507DB0"/>
    <w:rsid w:val="00510353"/>
    <w:rsid w:val="005104ED"/>
    <w:rsid w:val="005108DF"/>
    <w:rsid w:val="00510ABF"/>
    <w:rsid w:val="0051210D"/>
    <w:rsid w:val="005129D7"/>
    <w:rsid w:val="00512A10"/>
    <w:rsid w:val="00513345"/>
    <w:rsid w:val="0051428E"/>
    <w:rsid w:val="00514AE0"/>
    <w:rsid w:val="00514C00"/>
    <w:rsid w:val="0051575E"/>
    <w:rsid w:val="00516023"/>
    <w:rsid w:val="0051656A"/>
    <w:rsid w:val="005207CB"/>
    <w:rsid w:val="00520A52"/>
    <w:rsid w:val="005212AA"/>
    <w:rsid w:val="005215CB"/>
    <w:rsid w:val="005225BE"/>
    <w:rsid w:val="00522791"/>
    <w:rsid w:val="005233CF"/>
    <w:rsid w:val="00523559"/>
    <w:rsid w:val="005235C5"/>
    <w:rsid w:val="00523C97"/>
    <w:rsid w:val="00524D3B"/>
    <w:rsid w:val="005258B1"/>
    <w:rsid w:val="00527CA1"/>
    <w:rsid w:val="005303F9"/>
    <w:rsid w:val="00530470"/>
    <w:rsid w:val="0053060F"/>
    <w:rsid w:val="00530F7A"/>
    <w:rsid w:val="00531335"/>
    <w:rsid w:val="005317B8"/>
    <w:rsid w:val="00531E60"/>
    <w:rsid w:val="00532530"/>
    <w:rsid w:val="00532678"/>
    <w:rsid w:val="00532796"/>
    <w:rsid w:val="00534FD6"/>
    <w:rsid w:val="00535A9E"/>
    <w:rsid w:val="00536068"/>
    <w:rsid w:val="00537577"/>
    <w:rsid w:val="005377B7"/>
    <w:rsid w:val="0053797B"/>
    <w:rsid w:val="00537F86"/>
    <w:rsid w:val="00540261"/>
    <w:rsid w:val="005404C5"/>
    <w:rsid w:val="00540D46"/>
    <w:rsid w:val="00541DDC"/>
    <w:rsid w:val="005429E3"/>
    <w:rsid w:val="005435FD"/>
    <w:rsid w:val="00543615"/>
    <w:rsid w:val="00544E08"/>
    <w:rsid w:val="0054574F"/>
    <w:rsid w:val="00545999"/>
    <w:rsid w:val="00545A8F"/>
    <w:rsid w:val="00545F07"/>
    <w:rsid w:val="0054704E"/>
    <w:rsid w:val="0055043D"/>
    <w:rsid w:val="00550692"/>
    <w:rsid w:val="005508DB"/>
    <w:rsid w:val="00550970"/>
    <w:rsid w:val="00550B76"/>
    <w:rsid w:val="00550E03"/>
    <w:rsid w:val="00551123"/>
    <w:rsid w:val="00551492"/>
    <w:rsid w:val="005515D7"/>
    <w:rsid w:val="00551C4B"/>
    <w:rsid w:val="00551D52"/>
    <w:rsid w:val="005525F3"/>
    <w:rsid w:val="00552812"/>
    <w:rsid w:val="00552A81"/>
    <w:rsid w:val="00552C0C"/>
    <w:rsid w:val="005536C6"/>
    <w:rsid w:val="0055399F"/>
    <w:rsid w:val="00553E3D"/>
    <w:rsid w:val="005540F3"/>
    <w:rsid w:val="00554926"/>
    <w:rsid w:val="00555A6F"/>
    <w:rsid w:val="0055661F"/>
    <w:rsid w:val="00556897"/>
    <w:rsid w:val="0055796F"/>
    <w:rsid w:val="005606F1"/>
    <w:rsid w:val="00560818"/>
    <w:rsid w:val="00560ED1"/>
    <w:rsid w:val="00561B00"/>
    <w:rsid w:val="0056246A"/>
    <w:rsid w:val="00562D9E"/>
    <w:rsid w:val="00562F3F"/>
    <w:rsid w:val="00563A17"/>
    <w:rsid w:val="00563BAB"/>
    <w:rsid w:val="005642BB"/>
    <w:rsid w:val="0056430D"/>
    <w:rsid w:val="00564CDE"/>
    <w:rsid w:val="00565140"/>
    <w:rsid w:val="00565D70"/>
    <w:rsid w:val="00566160"/>
    <w:rsid w:val="00566328"/>
    <w:rsid w:val="005666BC"/>
    <w:rsid w:val="005676C4"/>
    <w:rsid w:val="00567A36"/>
    <w:rsid w:val="00567B6C"/>
    <w:rsid w:val="00567EE7"/>
    <w:rsid w:val="00570A08"/>
    <w:rsid w:val="00570BBF"/>
    <w:rsid w:val="00571094"/>
    <w:rsid w:val="00571437"/>
    <w:rsid w:val="0057183A"/>
    <w:rsid w:val="00571945"/>
    <w:rsid w:val="00572B4B"/>
    <w:rsid w:val="005737B4"/>
    <w:rsid w:val="00573965"/>
    <w:rsid w:val="00573BFD"/>
    <w:rsid w:val="00573C89"/>
    <w:rsid w:val="0057441F"/>
    <w:rsid w:val="00574F36"/>
    <w:rsid w:val="0057534A"/>
    <w:rsid w:val="00575765"/>
    <w:rsid w:val="0058006A"/>
    <w:rsid w:val="005802C4"/>
    <w:rsid w:val="00580BF4"/>
    <w:rsid w:val="00580F44"/>
    <w:rsid w:val="005819DF"/>
    <w:rsid w:val="00581E43"/>
    <w:rsid w:val="00582FC4"/>
    <w:rsid w:val="0058351A"/>
    <w:rsid w:val="00584F84"/>
    <w:rsid w:val="0058593C"/>
    <w:rsid w:val="005859B5"/>
    <w:rsid w:val="00585AB5"/>
    <w:rsid w:val="005868BF"/>
    <w:rsid w:val="00586EF8"/>
    <w:rsid w:val="0058737F"/>
    <w:rsid w:val="005877F8"/>
    <w:rsid w:val="005901DD"/>
    <w:rsid w:val="00591322"/>
    <w:rsid w:val="005917D3"/>
    <w:rsid w:val="005918E8"/>
    <w:rsid w:val="00591B98"/>
    <w:rsid w:val="00591E24"/>
    <w:rsid w:val="00591FD1"/>
    <w:rsid w:val="005922A3"/>
    <w:rsid w:val="00593200"/>
    <w:rsid w:val="005933B6"/>
    <w:rsid w:val="0059434F"/>
    <w:rsid w:val="00594B8F"/>
    <w:rsid w:val="005955F4"/>
    <w:rsid w:val="0059710B"/>
    <w:rsid w:val="005971A5"/>
    <w:rsid w:val="00597424"/>
    <w:rsid w:val="005A04F4"/>
    <w:rsid w:val="005A08C5"/>
    <w:rsid w:val="005A0B88"/>
    <w:rsid w:val="005A0FC3"/>
    <w:rsid w:val="005A2A58"/>
    <w:rsid w:val="005A2B90"/>
    <w:rsid w:val="005A2FF5"/>
    <w:rsid w:val="005A3047"/>
    <w:rsid w:val="005A30F1"/>
    <w:rsid w:val="005A3131"/>
    <w:rsid w:val="005A31D6"/>
    <w:rsid w:val="005A3A67"/>
    <w:rsid w:val="005A3C1F"/>
    <w:rsid w:val="005A473D"/>
    <w:rsid w:val="005A54E1"/>
    <w:rsid w:val="005A58E1"/>
    <w:rsid w:val="005A5BE6"/>
    <w:rsid w:val="005A686F"/>
    <w:rsid w:val="005A78A8"/>
    <w:rsid w:val="005A7B11"/>
    <w:rsid w:val="005B02C8"/>
    <w:rsid w:val="005B141F"/>
    <w:rsid w:val="005B1743"/>
    <w:rsid w:val="005B186A"/>
    <w:rsid w:val="005B2A43"/>
    <w:rsid w:val="005B3F35"/>
    <w:rsid w:val="005B46F9"/>
    <w:rsid w:val="005B4853"/>
    <w:rsid w:val="005B4FD5"/>
    <w:rsid w:val="005B5057"/>
    <w:rsid w:val="005B51F9"/>
    <w:rsid w:val="005B5FC6"/>
    <w:rsid w:val="005B7D81"/>
    <w:rsid w:val="005C0453"/>
    <w:rsid w:val="005C1667"/>
    <w:rsid w:val="005C223C"/>
    <w:rsid w:val="005C2A65"/>
    <w:rsid w:val="005C3B53"/>
    <w:rsid w:val="005C3EBF"/>
    <w:rsid w:val="005C4288"/>
    <w:rsid w:val="005C43D6"/>
    <w:rsid w:val="005C4A27"/>
    <w:rsid w:val="005C4AA7"/>
    <w:rsid w:val="005C4BDB"/>
    <w:rsid w:val="005C54EC"/>
    <w:rsid w:val="005C5A7A"/>
    <w:rsid w:val="005C65A5"/>
    <w:rsid w:val="005C79E0"/>
    <w:rsid w:val="005D0AFD"/>
    <w:rsid w:val="005D27F2"/>
    <w:rsid w:val="005D2F1F"/>
    <w:rsid w:val="005D304D"/>
    <w:rsid w:val="005D31AB"/>
    <w:rsid w:val="005D3783"/>
    <w:rsid w:val="005D3809"/>
    <w:rsid w:val="005D41F5"/>
    <w:rsid w:val="005D4C08"/>
    <w:rsid w:val="005D59EF"/>
    <w:rsid w:val="005D5A14"/>
    <w:rsid w:val="005D7040"/>
    <w:rsid w:val="005D7CEF"/>
    <w:rsid w:val="005D7E2E"/>
    <w:rsid w:val="005E0319"/>
    <w:rsid w:val="005E0C36"/>
    <w:rsid w:val="005E1353"/>
    <w:rsid w:val="005E1ABD"/>
    <w:rsid w:val="005E1C06"/>
    <w:rsid w:val="005E32F1"/>
    <w:rsid w:val="005E37E2"/>
    <w:rsid w:val="005E3B99"/>
    <w:rsid w:val="005E4D0A"/>
    <w:rsid w:val="005E5036"/>
    <w:rsid w:val="005E50FA"/>
    <w:rsid w:val="005E57C8"/>
    <w:rsid w:val="005E5937"/>
    <w:rsid w:val="005E61B5"/>
    <w:rsid w:val="005E636C"/>
    <w:rsid w:val="005E77EC"/>
    <w:rsid w:val="005F05B6"/>
    <w:rsid w:val="005F1885"/>
    <w:rsid w:val="005F2F25"/>
    <w:rsid w:val="005F3361"/>
    <w:rsid w:val="005F397E"/>
    <w:rsid w:val="005F42ED"/>
    <w:rsid w:val="005F4439"/>
    <w:rsid w:val="005F4C33"/>
    <w:rsid w:val="005F6EEB"/>
    <w:rsid w:val="005F707C"/>
    <w:rsid w:val="005F76A1"/>
    <w:rsid w:val="005F77FD"/>
    <w:rsid w:val="005F79B1"/>
    <w:rsid w:val="005F7C8D"/>
    <w:rsid w:val="0060404B"/>
    <w:rsid w:val="00604DCF"/>
    <w:rsid w:val="00606725"/>
    <w:rsid w:val="0060689B"/>
    <w:rsid w:val="00607354"/>
    <w:rsid w:val="006073AC"/>
    <w:rsid w:val="00607BA1"/>
    <w:rsid w:val="00607CCE"/>
    <w:rsid w:val="0061010C"/>
    <w:rsid w:val="00610EC5"/>
    <w:rsid w:val="00611095"/>
    <w:rsid w:val="00611561"/>
    <w:rsid w:val="006115ED"/>
    <w:rsid w:val="00611D3E"/>
    <w:rsid w:val="00612974"/>
    <w:rsid w:val="0061511E"/>
    <w:rsid w:val="00615FE1"/>
    <w:rsid w:val="00616005"/>
    <w:rsid w:val="00616BE1"/>
    <w:rsid w:val="006171F2"/>
    <w:rsid w:val="0061769B"/>
    <w:rsid w:val="00617B4C"/>
    <w:rsid w:val="0062044E"/>
    <w:rsid w:val="006204A3"/>
    <w:rsid w:val="006208FC"/>
    <w:rsid w:val="006225D9"/>
    <w:rsid w:val="00623088"/>
    <w:rsid w:val="00623524"/>
    <w:rsid w:val="00623739"/>
    <w:rsid w:val="00623FFA"/>
    <w:rsid w:val="00624CCB"/>
    <w:rsid w:val="00624DA3"/>
    <w:rsid w:val="0062511A"/>
    <w:rsid w:val="006256B2"/>
    <w:rsid w:val="00625D86"/>
    <w:rsid w:val="0062612A"/>
    <w:rsid w:val="00626988"/>
    <w:rsid w:val="0062699C"/>
    <w:rsid w:val="00627615"/>
    <w:rsid w:val="006278E0"/>
    <w:rsid w:val="00627B82"/>
    <w:rsid w:val="00630A88"/>
    <w:rsid w:val="00630EA1"/>
    <w:rsid w:val="00631290"/>
    <w:rsid w:val="00631628"/>
    <w:rsid w:val="006320CB"/>
    <w:rsid w:val="006322A6"/>
    <w:rsid w:val="00632470"/>
    <w:rsid w:val="006329B9"/>
    <w:rsid w:val="00632AFC"/>
    <w:rsid w:val="00632CE5"/>
    <w:rsid w:val="006335AA"/>
    <w:rsid w:val="00633942"/>
    <w:rsid w:val="006348DA"/>
    <w:rsid w:val="00634CD6"/>
    <w:rsid w:val="00634E9E"/>
    <w:rsid w:val="00635B90"/>
    <w:rsid w:val="006377D1"/>
    <w:rsid w:val="00637C80"/>
    <w:rsid w:val="00640339"/>
    <w:rsid w:val="006411A5"/>
    <w:rsid w:val="006422D1"/>
    <w:rsid w:val="0064270E"/>
    <w:rsid w:val="00642AEC"/>
    <w:rsid w:val="00645A30"/>
    <w:rsid w:val="00645FB2"/>
    <w:rsid w:val="0064671A"/>
    <w:rsid w:val="00646B13"/>
    <w:rsid w:val="00647A96"/>
    <w:rsid w:val="0065024D"/>
    <w:rsid w:val="0065035C"/>
    <w:rsid w:val="0065073C"/>
    <w:rsid w:val="00652F0A"/>
    <w:rsid w:val="0065326C"/>
    <w:rsid w:val="00653556"/>
    <w:rsid w:val="00654495"/>
    <w:rsid w:val="00654BCD"/>
    <w:rsid w:val="00654FBC"/>
    <w:rsid w:val="00654FCF"/>
    <w:rsid w:val="006551F0"/>
    <w:rsid w:val="006561E0"/>
    <w:rsid w:val="00656294"/>
    <w:rsid w:val="006563CD"/>
    <w:rsid w:val="006568EC"/>
    <w:rsid w:val="006570AD"/>
    <w:rsid w:val="00657E11"/>
    <w:rsid w:val="00660640"/>
    <w:rsid w:val="006606B7"/>
    <w:rsid w:val="00660D47"/>
    <w:rsid w:val="0066104F"/>
    <w:rsid w:val="00661A49"/>
    <w:rsid w:val="00661EC3"/>
    <w:rsid w:val="00661FD9"/>
    <w:rsid w:val="00662FC8"/>
    <w:rsid w:val="006639D2"/>
    <w:rsid w:val="00664009"/>
    <w:rsid w:val="006643FA"/>
    <w:rsid w:val="00664D09"/>
    <w:rsid w:val="006657CE"/>
    <w:rsid w:val="00670650"/>
    <w:rsid w:val="00670AB2"/>
    <w:rsid w:val="00670BFF"/>
    <w:rsid w:val="00670CC8"/>
    <w:rsid w:val="0067145D"/>
    <w:rsid w:val="00671B76"/>
    <w:rsid w:val="00671BAD"/>
    <w:rsid w:val="00672FCF"/>
    <w:rsid w:val="00673303"/>
    <w:rsid w:val="0067471C"/>
    <w:rsid w:val="00674A33"/>
    <w:rsid w:val="00674DF7"/>
    <w:rsid w:val="006754D0"/>
    <w:rsid w:val="00675C96"/>
    <w:rsid w:val="006764A1"/>
    <w:rsid w:val="006777B0"/>
    <w:rsid w:val="006778F7"/>
    <w:rsid w:val="00677917"/>
    <w:rsid w:val="0067795A"/>
    <w:rsid w:val="0068028B"/>
    <w:rsid w:val="006802D8"/>
    <w:rsid w:val="00680874"/>
    <w:rsid w:val="006812D6"/>
    <w:rsid w:val="00682257"/>
    <w:rsid w:val="00682704"/>
    <w:rsid w:val="00682F96"/>
    <w:rsid w:val="006843E4"/>
    <w:rsid w:val="006844FF"/>
    <w:rsid w:val="00684EAF"/>
    <w:rsid w:val="006867B2"/>
    <w:rsid w:val="00687348"/>
    <w:rsid w:val="00687798"/>
    <w:rsid w:val="00687AA3"/>
    <w:rsid w:val="00687ED7"/>
    <w:rsid w:val="00692355"/>
    <w:rsid w:val="006928A7"/>
    <w:rsid w:val="00692FF4"/>
    <w:rsid w:val="006933AB"/>
    <w:rsid w:val="00693B5D"/>
    <w:rsid w:val="00693E1F"/>
    <w:rsid w:val="00694336"/>
    <w:rsid w:val="00694A98"/>
    <w:rsid w:val="00695182"/>
    <w:rsid w:val="006956DB"/>
    <w:rsid w:val="00695B26"/>
    <w:rsid w:val="00695E62"/>
    <w:rsid w:val="00696044"/>
    <w:rsid w:val="006A098A"/>
    <w:rsid w:val="006A0A46"/>
    <w:rsid w:val="006A0FAC"/>
    <w:rsid w:val="006A2304"/>
    <w:rsid w:val="006A2CF2"/>
    <w:rsid w:val="006A449C"/>
    <w:rsid w:val="006A4BA4"/>
    <w:rsid w:val="006A4EC8"/>
    <w:rsid w:val="006A4EE1"/>
    <w:rsid w:val="006A599B"/>
    <w:rsid w:val="006A650D"/>
    <w:rsid w:val="006A6D40"/>
    <w:rsid w:val="006A75D9"/>
    <w:rsid w:val="006A7DC9"/>
    <w:rsid w:val="006B0EAF"/>
    <w:rsid w:val="006B1377"/>
    <w:rsid w:val="006B1B44"/>
    <w:rsid w:val="006B1B64"/>
    <w:rsid w:val="006B1E24"/>
    <w:rsid w:val="006B1F50"/>
    <w:rsid w:val="006B2BA2"/>
    <w:rsid w:val="006B5949"/>
    <w:rsid w:val="006B5DCE"/>
    <w:rsid w:val="006B61CC"/>
    <w:rsid w:val="006B633A"/>
    <w:rsid w:val="006B6C1C"/>
    <w:rsid w:val="006B6FA0"/>
    <w:rsid w:val="006B705D"/>
    <w:rsid w:val="006B79DF"/>
    <w:rsid w:val="006C0AEC"/>
    <w:rsid w:val="006C0D33"/>
    <w:rsid w:val="006C0FA6"/>
    <w:rsid w:val="006C14A8"/>
    <w:rsid w:val="006C1FAC"/>
    <w:rsid w:val="006C348B"/>
    <w:rsid w:val="006C4C60"/>
    <w:rsid w:val="006C5839"/>
    <w:rsid w:val="006C5C0F"/>
    <w:rsid w:val="006C5FAA"/>
    <w:rsid w:val="006C63BD"/>
    <w:rsid w:val="006C72FE"/>
    <w:rsid w:val="006C770D"/>
    <w:rsid w:val="006D267D"/>
    <w:rsid w:val="006D2BDC"/>
    <w:rsid w:val="006D2F9F"/>
    <w:rsid w:val="006D3D16"/>
    <w:rsid w:val="006D4A2F"/>
    <w:rsid w:val="006D4C8C"/>
    <w:rsid w:val="006D4D08"/>
    <w:rsid w:val="006D57CF"/>
    <w:rsid w:val="006D585E"/>
    <w:rsid w:val="006D6545"/>
    <w:rsid w:val="006D6805"/>
    <w:rsid w:val="006D68B9"/>
    <w:rsid w:val="006D6F56"/>
    <w:rsid w:val="006D7E84"/>
    <w:rsid w:val="006E09A9"/>
    <w:rsid w:val="006E1A8E"/>
    <w:rsid w:val="006E31B2"/>
    <w:rsid w:val="006E335D"/>
    <w:rsid w:val="006E3733"/>
    <w:rsid w:val="006E4C5B"/>
    <w:rsid w:val="006E5AF1"/>
    <w:rsid w:val="006E5FAC"/>
    <w:rsid w:val="006E5FB1"/>
    <w:rsid w:val="006E672C"/>
    <w:rsid w:val="006E71B4"/>
    <w:rsid w:val="006F0180"/>
    <w:rsid w:val="006F19B5"/>
    <w:rsid w:val="006F1AD4"/>
    <w:rsid w:val="006F1DCB"/>
    <w:rsid w:val="006F2514"/>
    <w:rsid w:val="006F29BA"/>
    <w:rsid w:val="006F2AC1"/>
    <w:rsid w:val="006F2AEB"/>
    <w:rsid w:val="006F2B22"/>
    <w:rsid w:val="006F2DCB"/>
    <w:rsid w:val="006F440A"/>
    <w:rsid w:val="006F4BA1"/>
    <w:rsid w:val="006F6435"/>
    <w:rsid w:val="006F71DC"/>
    <w:rsid w:val="00700AED"/>
    <w:rsid w:val="00700FAB"/>
    <w:rsid w:val="00700FBD"/>
    <w:rsid w:val="00701357"/>
    <w:rsid w:val="007014C1"/>
    <w:rsid w:val="007014D0"/>
    <w:rsid w:val="007015F7"/>
    <w:rsid w:val="00701A83"/>
    <w:rsid w:val="007028F0"/>
    <w:rsid w:val="00702A54"/>
    <w:rsid w:val="007033C6"/>
    <w:rsid w:val="00703D2C"/>
    <w:rsid w:val="007046E9"/>
    <w:rsid w:val="007047A8"/>
    <w:rsid w:val="007049FC"/>
    <w:rsid w:val="00705252"/>
    <w:rsid w:val="00705463"/>
    <w:rsid w:val="00705D6E"/>
    <w:rsid w:val="00706257"/>
    <w:rsid w:val="00706391"/>
    <w:rsid w:val="007066D7"/>
    <w:rsid w:val="00707A02"/>
    <w:rsid w:val="00710395"/>
    <w:rsid w:val="00710D1D"/>
    <w:rsid w:val="00710EF6"/>
    <w:rsid w:val="00711B2C"/>
    <w:rsid w:val="007139F3"/>
    <w:rsid w:val="00715110"/>
    <w:rsid w:val="00715291"/>
    <w:rsid w:val="007159A1"/>
    <w:rsid w:val="00715A95"/>
    <w:rsid w:val="0071715C"/>
    <w:rsid w:val="007172A3"/>
    <w:rsid w:val="007202E6"/>
    <w:rsid w:val="00721369"/>
    <w:rsid w:val="007213C6"/>
    <w:rsid w:val="0072186C"/>
    <w:rsid w:val="00721C57"/>
    <w:rsid w:val="0072229A"/>
    <w:rsid w:val="00722583"/>
    <w:rsid w:val="00722943"/>
    <w:rsid w:val="00722F42"/>
    <w:rsid w:val="007234BC"/>
    <w:rsid w:val="0072361D"/>
    <w:rsid w:val="00723CE5"/>
    <w:rsid w:val="00724048"/>
    <w:rsid w:val="007243B3"/>
    <w:rsid w:val="00724BDF"/>
    <w:rsid w:val="00725C8B"/>
    <w:rsid w:val="00725FFD"/>
    <w:rsid w:val="00726A37"/>
    <w:rsid w:val="00727219"/>
    <w:rsid w:val="00727292"/>
    <w:rsid w:val="00731C91"/>
    <w:rsid w:val="00731CD9"/>
    <w:rsid w:val="0073305A"/>
    <w:rsid w:val="0073383C"/>
    <w:rsid w:val="00733E32"/>
    <w:rsid w:val="0073400C"/>
    <w:rsid w:val="00734420"/>
    <w:rsid w:val="00734438"/>
    <w:rsid w:val="007344E4"/>
    <w:rsid w:val="00735288"/>
    <w:rsid w:val="00736683"/>
    <w:rsid w:val="00736948"/>
    <w:rsid w:val="00736DC6"/>
    <w:rsid w:val="00737DCF"/>
    <w:rsid w:val="00741323"/>
    <w:rsid w:val="007419A1"/>
    <w:rsid w:val="007420B8"/>
    <w:rsid w:val="00742441"/>
    <w:rsid w:val="0074303D"/>
    <w:rsid w:val="00743989"/>
    <w:rsid w:val="00743A46"/>
    <w:rsid w:val="0074486C"/>
    <w:rsid w:val="00745C2B"/>
    <w:rsid w:val="00746D34"/>
    <w:rsid w:val="00746EB4"/>
    <w:rsid w:val="00747503"/>
    <w:rsid w:val="00747509"/>
    <w:rsid w:val="007478E4"/>
    <w:rsid w:val="00750C90"/>
    <w:rsid w:val="00750F9D"/>
    <w:rsid w:val="007514B1"/>
    <w:rsid w:val="007521DE"/>
    <w:rsid w:val="00752343"/>
    <w:rsid w:val="007529ED"/>
    <w:rsid w:val="00752A6F"/>
    <w:rsid w:val="0075441B"/>
    <w:rsid w:val="00755D8C"/>
    <w:rsid w:val="0075663D"/>
    <w:rsid w:val="0075664F"/>
    <w:rsid w:val="0075702C"/>
    <w:rsid w:val="00757361"/>
    <w:rsid w:val="00760129"/>
    <w:rsid w:val="007613C3"/>
    <w:rsid w:val="00761627"/>
    <w:rsid w:val="00761C59"/>
    <w:rsid w:val="00762F64"/>
    <w:rsid w:val="00763967"/>
    <w:rsid w:val="007645E6"/>
    <w:rsid w:val="00764DE0"/>
    <w:rsid w:val="00765AEA"/>
    <w:rsid w:val="00766186"/>
    <w:rsid w:val="00767AE4"/>
    <w:rsid w:val="00767DA2"/>
    <w:rsid w:val="00770BCA"/>
    <w:rsid w:val="007721EB"/>
    <w:rsid w:val="0077270C"/>
    <w:rsid w:val="00772940"/>
    <w:rsid w:val="00772C38"/>
    <w:rsid w:val="00772D31"/>
    <w:rsid w:val="007731F9"/>
    <w:rsid w:val="00773342"/>
    <w:rsid w:val="007734B2"/>
    <w:rsid w:val="0077359E"/>
    <w:rsid w:val="0077395B"/>
    <w:rsid w:val="00773C81"/>
    <w:rsid w:val="00774D7C"/>
    <w:rsid w:val="00775CAE"/>
    <w:rsid w:val="00780F75"/>
    <w:rsid w:val="00782EC5"/>
    <w:rsid w:val="007832E9"/>
    <w:rsid w:val="0078345D"/>
    <w:rsid w:val="00785332"/>
    <w:rsid w:val="00785913"/>
    <w:rsid w:val="00786520"/>
    <w:rsid w:val="00791A1F"/>
    <w:rsid w:val="00791C48"/>
    <w:rsid w:val="00792011"/>
    <w:rsid w:val="007928D1"/>
    <w:rsid w:val="00793075"/>
    <w:rsid w:val="00794093"/>
    <w:rsid w:val="007945B4"/>
    <w:rsid w:val="007953CF"/>
    <w:rsid w:val="00795CA8"/>
    <w:rsid w:val="00795FC3"/>
    <w:rsid w:val="00796D24"/>
    <w:rsid w:val="007A1AFC"/>
    <w:rsid w:val="007A1B56"/>
    <w:rsid w:val="007A1C10"/>
    <w:rsid w:val="007A2423"/>
    <w:rsid w:val="007A2B32"/>
    <w:rsid w:val="007A34DF"/>
    <w:rsid w:val="007A4315"/>
    <w:rsid w:val="007A588A"/>
    <w:rsid w:val="007A59E0"/>
    <w:rsid w:val="007A5DEE"/>
    <w:rsid w:val="007A6B23"/>
    <w:rsid w:val="007A6E22"/>
    <w:rsid w:val="007A6E58"/>
    <w:rsid w:val="007A6EB4"/>
    <w:rsid w:val="007A7E14"/>
    <w:rsid w:val="007B0DB0"/>
    <w:rsid w:val="007B14F3"/>
    <w:rsid w:val="007B15CB"/>
    <w:rsid w:val="007B17F7"/>
    <w:rsid w:val="007B2ABF"/>
    <w:rsid w:val="007B30C9"/>
    <w:rsid w:val="007B4695"/>
    <w:rsid w:val="007B4862"/>
    <w:rsid w:val="007B4BE4"/>
    <w:rsid w:val="007B54FD"/>
    <w:rsid w:val="007B719E"/>
    <w:rsid w:val="007B7A90"/>
    <w:rsid w:val="007C32E0"/>
    <w:rsid w:val="007C54A3"/>
    <w:rsid w:val="007C60C1"/>
    <w:rsid w:val="007C76C4"/>
    <w:rsid w:val="007C7FA8"/>
    <w:rsid w:val="007D0B58"/>
    <w:rsid w:val="007D1F80"/>
    <w:rsid w:val="007D1FB0"/>
    <w:rsid w:val="007D2B27"/>
    <w:rsid w:val="007D3717"/>
    <w:rsid w:val="007D3DD0"/>
    <w:rsid w:val="007D4261"/>
    <w:rsid w:val="007D46BA"/>
    <w:rsid w:val="007D5010"/>
    <w:rsid w:val="007D537C"/>
    <w:rsid w:val="007D5D03"/>
    <w:rsid w:val="007D6102"/>
    <w:rsid w:val="007D6BE3"/>
    <w:rsid w:val="007D7AD5"/>
    <w:rsid w:val="007D7CD0"/>
    <w:rsid w:val="007E0ABF"/>
    <w:rsid w:val="007E0DED"/>
    <w:rsid w:val="007E13EB"/>
    <w:rsid w:val="007E195E"/>
    <w:rsid w:val="007E2B7E"/>
    <w:rsid w:val="007E3074"/>
    <w:rsid w:val="007E4A70"/>
    <w:rsid w:val="007E5894"/>
    <w:rsid w:val="007E5A42"/>
    <w:rsid w:val="007E645B"/>
    <w:rsid w:val="007E727A"/>
    <w:rsid w:val="007E7672"/>
    <w:rsid w:val="007F0378"/>
    <w:rsid w:val="007F039D"/>
    <w:rsid w:val="007F1875"/>
    <w:rsid w:val="007F18C4"/>
    <w:rsid w:val="007F3D7D"/>
    <w:rsid w:val="007F5CF7"/>
    <w:rsid w:val="007F6C54"/>
    <w:rsid w:val="007F7017"/>
    <w:rsid w:val="007F712D"/>
    <w:rsid w:val="007F7E0E"/>
    <w:rsid w:val="00800195"/>
    <w:rsid w:val="00801A37"/>
    <w:rsid w:val="008043A3"/>
    <w:rsid w:val="00804F5F"/>
    <w:rsid w:val="00804FAA"/>
    <w:rsid w:val="008058C3"/>
    <w:rsid w:val="00805D62"/>
    <w:rsid w:val="00806A08"/>
    <w:rsid w:val="00806BE7"/>
    <w:rsid w:val="00810754"/>
    <w:rsid w:val="00810E5C"/>
    <w:rsid w:val="00811EBD"/>
    <w:rsid w:val="00812745"/>
    <w:rsid w:val="008135EC"/>
    <w:rsid w:val="008135F1"/>
    <w:rsid w:val="00814026"/>
    <w:rsid w:val="0081428A"/>
    <w:rsid w:val="0081437F"/>
    <w:rsid w:val="008144C4"/>
    <w:rsid w:val="00815640"/>
    <w:rsid w:val="008161F5"/>
    <w:rsid w:val="008173A7"/>
    <w:rsid w:val="00817B12"/>
    <w:rsid w:val="00817C2C"/>
    <w:rsid w:val="00817D81"/>
    <w:rsid w:val="00820578"/>
    <w:rsid w:val="00820930"/>
    <w:rsid w:val="00820B1F"/>
    <w:rsid w:val="00821169"/>
    <w:rsid w:val="00821A87"/>
    <w:rsid w:val="00821E1C"/>
    <w:rsid w:val="00821EC4"/>
    <w:rsid w:val="008226B6"/>
    <w:rsid w:val="00823398"/>
    <w:rsid w:val="0082380D"/>
    <w:rsid w:val="00823992"/>
    <w:rsid w:val="00823C50"/>
    <w:rsid w:val="00825C78"/>
    <w:rsid w:val="00826F1F"/>
    <w:rsid w:val="00827065"/>
    <w:rsid w:val="00827EAD"/>
    <w:rsid w:val="0083074A"/>
    <w:rsid w:val="008313DA"/>
    <w:rsid w:val="00831A8B"/>
    <w:rsid w:val="00832E7E"/>
    <w:rsid w:val="00833EB9"/>
    <w:rsid w:val="00834014"/>
    <w:rsid w:val="0083468B"/>
    <w:rsid w:val="008349E6"/>
    <w:rsid w:val="008355E0"/>
    <w:rsid w:val="00836411"/>
    <w:rsid w:val="00836D9B"/>
    <w:rsid w:val="00836DC4"/>
    <w:rsid w:val="00836ED6"/>
    <w:rsid w:val="00837705"/>
    <w:rsid w:val="00840B0A"/>
    <w:rsid w:val="00840B93"/>
    <w:rsid w:val="00840E23"/>
    <w:rsid w:val="00841845"/>
    <w:rsid w:val="008418F3"/>
    <w:rsid w:val="008418F6"/>
    <w:rsid w:val="00841A0A"/>
    <w:rsid w:val="00841F85"/>
    <w:rsid w:val="00842C3C"/>
    <w:rsid w:val="0084302A"/>
    <w:rsid w:val="0084385B"/>
    <w:rsid w:val="00843D9C"/>
    <w:rsid w:val="00845605"/>
    <w:rsid w:val="008466E3"/>
    <w:rsid w:val="008475DC"/>
    <w:rsid w:val="00847752"/>
    <w:rsid w:val="00847ECD"/>
    <w:rsid w:val="00850544"/>
    <w:rsid w:val="00850734"/>
    <w:rsid w:val="00851CDF"/>
    <w:rsid w:val="00851F33"/>
    <w:rsid w:val="00851F89"/>
    <w:rsid w:val="00853A37"/>
    <w:rsid w:val="00853D14"/>
    <w:rsid w:val="00853EB3"/>
    <w:rsid w:val="00854656"/>
    <w:rsid w:val="008546D7"/>
    <w:rsid w:val="00854AAB"/>
    <w:rsid w:val="00854CA5"/>
    <w:rsid w:val="00856017"/>
    <w:rsid w:val="00856280"/>
    <w:rsid w:val="00856574"/>
    <w:rsid w:val="00857551"/>
    <w:rsid w:val="00857BB1"/>
    <w:rsid w:val="00862591"/>
    <w:rsid w:val="00863647"/>
    <w:rsid w:val="00863C8E"/>
    <w:rsid w:val="00863D5B"/>
    <w:rsid w:val="0086411E"/>
    <w:rsid w:val="00864252"/>
    <w:rsid w:val="00864314"/>
    <w:rsid w:val="008649D1"/>
    <w:rsid w:val="00864DDF"/>
    <w:rsid w:val="008660B9"/>
    <w:rsid w:val="00866DA7"/>
    <w:rsid w:val="00866DCB"/>
    <w:rsid w:val="0086754D"/>
    <w:rsid w:val="00867D6E"/>
    <w:rsid w:val="00870FB7"/>
    <w:rsid w:val="008710E9"/>
    <w:rsid w:val="00871774"/>
    <w:rsid w:val="00871CA0"/>
    <w:rsid w:val="008720E5"/>
    <w:rsid w:val="00872E67"/>
    <w:rsid w:val="00874949"/>
    <w:rsid w:val="00881569"/>
    <w:rsid w:val="008819D4"/>
    <w:rsid w:val="00882A65"/>
    <w:rsid w:val="00883BE6"/>
    <w:rsid w:val="008846ED"/>
    <w:rsid w:val="0088470B"/>
    <w:rsid w:val="00884B0B"/>
    <w:rsid w:val="00886123"/>
    <w:rsid w:val="008869C4"/>
    <w:rsid w:val="00886B8B"/>
    <w:rsid w:val="008871CF"/>
    <w:rsid w:val="008878FC"/>
    <w:rsid w:val="00890573"/>
    <w:rsid w:val="00890E92"/>
    <w:rsid w:val="00892132"/>
    <w:rsid w:val="00892470"/>
    <w:rsid w:val="0089388E"/>
    <w:rsid w:val="00893DA9"/>
    <w:rsid w:val="00894478"/>
    <w:rsid w:val="008945F8"/>
    <w:rsid w:val="00896120"/>
    <w:rsid w:val="0089676C"/>
    <w:rsid w:val="00897863"/>
    <w:rsid w:val="00897D64"/>
    <w:rsid w:val="008A2477"/>
    <w:rsid w:val="008A262F"/>
    <w:rsid w:val="008A28A2"/>
    <w:rsid w:val="008A5AB9"/>
    <w:rsid w:val="008A7463"/>
    <w:rsid w:val="008A748C"/>
    <w:rsid w:val="008A760C"/>
    <w:rsid w:val="008A763D"/>
    <w:rsid w:val="008A7E4D"/>
    <w:rsid w:val="008B0219"/>
    <w:rsid w:val="008B1291"/>
    <w:rsid w:val="008B181D"/>
    <w:rsid w:val="008B19A9"/>
    <w:rsid w:val="008B2A73"/>
    <w:rsid w:val="008B32C3"/>
    <w:rsid w:val="008B4B06"/>
    <w:rsid w:val="008B5338"/>
    <w:rsid w:val="008B5537"/>
    <w:rsid w:val="008B5BEF"/>
    <w:rsid w:val="008B6640"/>
    <w:rsid w:val="008B6803"/>
    <w:rsid w:val="008B6BFF"/>
    <w:rsid w:val="008B7267"/>
    <w:rsid w:val="008B77F9"/>
    <w:rsid w:val="008B7E6B"/>
    <w:rsid w:val="008C0184"/>
    <w:rsid w:val="008C10A9"/>
    <w:rsid w:val="008C35F5"/>
    <w:rsid w:val="008C40DD"/>
    <w:rsid w:val="008C5320"/>
    <w:rsid w:val="008C5715"/>
    <w:rsid w:val="008C5747"/>
    <w:rsid w:val="008C639B"/>
    <w:rsid w:val="008C6D25"/>
    <w:rsid w:val="008C7F15"/>
    <w:rsid w:val="008D001E"/>
    <w:rsid w:val="008D0337"/>
    <w:rsid w:val="008D0BA8"/>
    <w:rsid w:val="008D1856"/>
    <w:rsid w:val="008D277C"/>
    <w:rsid w:val="008D2B91"/>
    <w:rsid w:val="008D36FA"/>
    <w:rsid w:val="008D4549"/>
    <w:rsid w:val="008D45C6"/>
    <w:rsid w:val="008D4870"/>
    <w:rsid w:val="008D4E64"/>
    <w:rsid w:val="008D5C3F"/>
    <w:rsid w:val="008D667E"/>
    <w:rsid w:val="008D6821"/>
    <w:rsid w:val="008D6C84"/>
    <w:rsid w:val="008D76C0"/>
    <w:rsid w:val="008D7D37"/>
    <w:rsid w:val="008D7D6B"/>
    <w:rsid w:val="008D7FC7"/>
    <w:rsid w:val="008E04BD"/>
    <w:rsid w:val="008E09E7"/>
    <w:rsid w:val="008E0B9D"/>
    <w:rsid w:val="008E0CB3"/>
    <w:rsid w:val="008E1610"/>
    <w:rsid w:val="008E271A"/>
    <w:rsid w:val="008E28DD"/>
    <w:rsid w:val="008E32E0"/>
    <w:rsid w:val="008E3A6F"/>
    <w:rsid w:val="008E3AFB"/>
    <w:rsid w:val="008E3E38"/>
    <w:rsid w:val="008E3FDF"/>
    <w:rsid w:val="008E4839"/>
    <w:rsid w:val="008E490E"/>
    <w:rsid w:val="008E7B9F"/>
    <w:rsid w:val="008F0684"/>
    <w:rsid w:val="008F0BD1"/>
    <w:rsid w:val="008F0BD8"/>
    <w:rsid w:val="008F2568"/>
    <w:rsid w:val="008F3745"/>
    <w:rsid w:val="008F3D10"/>
    <w:rsid w:val="008F4913"/>
    <w:rsid w:val="008F4CA7"/>
    <w:rsid w:val="008F589F"/>
    <w:rsid w:val="008F5A62"/>
    <w:rsid w:val="008F601C"/>
    <w:rsid w:val="008F71B0"/>
    <w:rsid w:val="008F7C77"/>
    <w:rsid w:val="00900943"/>
    <w:rsid w:val="00900C82"/>
    <w:rsid w:val="00901E23"/>
    <w:rsid w:val="0090388F"/>
    <w:rsid w:val="00904BBE"/>
    <w:rsid w:val="00904DC5"/>
    <w:rsid w:val="009050AB"/>
    <w:rsid w:val="009066A7"/>
    <w:rsid w:val="00906D53"/>
    <w:rsid w:val="00910B9F"/>
    <w:rsid w:val="00910D53"/>
    <w:rsid w:val="00910E7B"/>
    <w:rsid w:val="00912051"/>
    <w:rsid w:val="00913832"/>
    <w:rsid w:val="00913B00"/>
    <w:rsid w:val="00913CDD"/>
    <w:rsid w:val="00914208"/>
    <w:rsid w:val="00914B8E"/>
    <w:rsid w:val="00914EFB"/>
    <w:rsid w:val="00916C78"/>
    <w:rsid w:val="00916D39"/>
    <w:rsid w:val="00917494"/>
    <w:rsid w:val="00920A48"/>
    <w:rsid w:val="00920C37"/>
    <w:rsid w:val="00921F68"/>
    <w:rsid w:val="00923766"/>
    <w:rsid w:val="009237D0"/>
    <w:rsid w:val="00923A3D"/>
    <w:rsid w:val="00924020"/>
    <w:rsid w:val="009246A9"/>
    <w:rsid w:val="00924DC1"/>
    <w:rsid w:val="00924E39"/>
    <w:rsid w:val="009254EB"/>
    <w:rsid w:val="00925A38"/>
    <w:rsid w:val="00925B08"/>
    <w:rsid w:val="00930410"/>
    <w:rsid w:val="00930E5C"/>
    <w:rsid w:val="009312DB"/>
    <w:rsid w:val="00931AFB"/>
    <w:rsid w:val="0093236D"/>
    <w:rsid w:val="00932D8E"/>
    <w:rsid w:val="00933B7C"/>
    <w:rsid w:val="0093415D"/>
    <w:rsid w:val="009341A1"/>
    <w:rsid w:val="0093430C"/>
    <w:rsid w:val="0093494E"/>
    <w:rsid w:val="00934DA3"/>
    <w:rsid w:val="00934E0E"/>
    <w:rsid w:val="00935C03"/>
    <w:rsid w:val="0093626C"/>
    <w:rsid w:val="009369B6"/>
    <w:rsid w:val="00936C4D"/>
    <w:rsid w:val="009370FD"/>
    <w:rsid w:val="00937720"/>
    <w:rsid w:val="0094039C"/>
    <w:rsid w:val="0094095B"/>
    <w:rsid w:val="0094128F"/>
    <w:rsid w:val="00941AC2"/>
    <w:rsid w:val="00941CDC"/>
    <w:rsid w:val="00941FF1"/>
    <w:rsid w:val="00942484"/>
    <w:rsid w:val="00943372"/>
    <w:rsid w:val="0094355C"/>
    <w:rsid w:val="0094424A"/>
    <w:rsid w:val="00944CC7"/>
    <w:rsid w:val="00946F98"/>
    <w:rsid w:val="0094771A"/>
    <w:rsid w:val="0095000B"/>
    <w:rsid w:val="009506F3"/>
    <w:rsid w:val="00950B08"/>
    <w:rsid w:val="009526DC"/>
    <w:rsid w:val="00953334"/>
    <w:rsid w:val="009545A8"/>
    <w:rsid w:val="00954AB8"/>
    <w:rsid w:val="00954B1E"/>
    <w:rsid w:val="00954EE9"/>
    <w:rsid w:val="009551F5"/>
    <w:rsid w:val="00955DE9"/>
    <w:rsid w:val="00956F4B"/>
    <w:rsid w:val="009572D5"/>
    <w:rsid w:val="00957BF2"/>
    <w:rsid w:val="00957C6E"/>
    <w:rsid w:val="00957D0C"/>
    <w:rsid w:val="0096038F"/>
    <w:rsid w:val="00960A7B"/>
    <w:rsid w:val="00960BD6"/>
    <w:rsid w:val="00961D6A"/>
    <w:rsid w:val="00961DDE"/>
    <w:rsid w:val="00962652"/>
    <w:rsid w:val="0096282A"/>
    <w:rsid w:val="009633D2"/>
    <w:rsid w:val="00963731"/>
    <w:rsid w:val="00964C9C"/>
    <w:rsid w:val="00965250"/>
    <w:rsid w:val="009653DD"/>
    <w:rsid w:val="00965792"/>
    <w:rsid w:val="0097098E"/>
    <w:rsid w:val="00970FEC"/>
    <w:rsid w:val="0097140A"/>
    <w:rsid w:val="00971BC1"/>
    <w:rsid w:val="00972617"/>
    <w:rsid w:val="0097318E"/>
    <w:rsid w:val="00973331"/>
    <w:rsid w:val="00973485"/>
    <w:rsid w:val="0097563E"/>
    <w:rsid w:val="00976078"/>
    <w:rsid w:val="00976125"/>
    <w:rsid w:val="009765A3"/>
    <w:rsid w:val="00977FAD"/>
    <w:rsid w:val="009805DB"/>
    <w:rsid w:val="00980AEC"/>
    <w:rsid w:val="009837D4"/>
    <w:rsid w:val="00984A7D"/>
    <w:rsid w:val="00984B9E"/>
    <w:rsid w:val="00985108"/>
    <w:rsid w:val="00986781"/>
    <w:rsid w:val="0098692D"/>
    <w:rsid w:val="0098708A"/>
    <w:rsid w:val="0098762D"/>
    <w:rsid w:val="00987C8D"/>
    <w:rsid w:val="009908F8"/>
    <w:rsid w:val="00990B62"/>
    <w:rsid w:val="00991056"/>
    <w:rsid w:val="00991477"/>
    <w:rsid w:val="009915C1"/>
    <w:rsid w:val="00991B10"/>
    <w:rsid w:val="0099211A"/>
    <w:rsid w:val="00992A60"/>
    <w:rsid w:val="00993001"/>
    <w:rsid w:val="00993A84"/>
    <w:rsid w:val="00993DC9"/>
    <w:rsid w:val="00994339"/>
    <w:rsid w:val="0099453A"/>
    <w:rsid w:val="00994F12"/>
    <w:rsid w:val="009950F1"/>
    <w:rsid w:val="00995887"/>
    <w:rsid w:val="0099636D"/>
    <w:rsid w:val="0099670B"/>
    <w:rsid w:val="00997610"/>
    <w:rsid w:val="009A029B"/>
    <w:rsid w:val="009A11C0"/>
    <w:rsid w:val="009A31B6"/>
    <w:rsid w:val="009A4A95"/>
    <w:rsid w:val="009A4DF0"/>
    <w:rsid w:val="009A5398"/>
    <w:rsid w:val="009B0CA1"/>
    <w:rsid w:val="009B2138"/>
    <w:rsid w:val="009B254B"/>
    <w:rsid w:val="009B29B7"/>
    <w:rsid w:val="009B29F9"/>
    <w:rsid w:val="009B2E92"/>
    <w:rsid w:val="009B35B4"/>
    <w:rsid w:val="009B367D"/>
    <w:rsid w:val="009B43C5"/>
    <w:rsid w:val="009B49DA"/>
    <w:rsid w:val="009B562F"/>
    <w:rsid w:val="009B56BA"/>
    <w:rsid w:val="009B6926"/>
    <w:rsid w:val="009B6E6B"/>
    <w:rsid w:val="009B73EA"/>
    <w:rsid w:val="009B7423"/>
    <w:rsid w:val="009B778D"/>
    <w:rsid w:val="009B7B42"/>
    <w:rsid w:val="009C1668"/>
    <w:rsid w:val="009C1A89"/>
    <w:rsid w:val="009C1B39"/>
    <w:rsid w:val="009C2FAB"/>
    <w:rsid w:val="009C3350"/>
    <w:rsid w:val="009C379F"/>
    <w:rsid w:val="009C570A"/>
    <w:rsid w:val="009C71E4"/>
    <w:rsid w:val="009C72E6"/>
    <w:rsid w:val="009D09F2"/>
    <w:rsid w:val="009D0DB0"/>
    <w:rsid w:val="009D185E"/>
    <w:rsid w:val="009D228D"/>
    <w:rsid w:val="009D2A95"/>
    <w:rsid w:val="009D4F7D"/>
    <w:rsid w:val="009D6653"/>
    <w:rsid w:val="009D7465"/>
    <w:rsid w:val="009D783C"/>
    <w:rsid w:val="009E1067"/>
    <w:rsid w:val="009E13B1"/>
    <w:rsid w:val="009E1AC3"/>
    <w:rsid w:val="009E263C"/>
    <w:rsid w:val="009E2842"/>
    <w:rsid w:val="009E28FF"/>
    <w:rsid w:val="009E2F43"/>
    <w:rsid w:val="009E2FDB"/>
    <w:rsid w:val="009E340B"/>
    <w:rsid w:val="009E3437"/>
    <w:rsid w:val="009E35A5"/>
    <w:rsid w:val="009E4EAE"/>
    <w:rsid w:val="009E6567"/>
    <w:rsid w:val="009E6865"/>
    <w:rsid w:val="009E6F8B"/>
    <w:rsid w:val="009F0847"/>
    <w:rsid w:val="009F09CB"/>
    <w:rsid w:val="009F0E15"/>
    <w:rsid w:val="009F2084"/>
    <w:rsid w:val="009F25B4"/>
    <w:rsid w:val="009F2FE9"/>
    <w:rsid w:val="009F36FA"/>
    <w:rsid w:val="009F4034"/>
    <w:rsid w:val="009F41E6"/>
    <w:rsid w:val="009F5980"/>
    <w:rsid w:val="009F5A22"/>
    <w:rsid w:val="009F6A28"/>
    <w:rsid w:val="009F72FF"/>
    <w:rsid w:val="009F731B"/>
    <w:rsid w:val="009F7566"/>
    <w:rsid w:val="009F7635"/>
    <w:rsid w:val="009F7713"/>
    <w:rsid w:val="009F77D9"/>
    <w:rsid w:val="00A0031F"/>
    <w:rsid w:val="00A0050C"/>
    <w:rsid w:val="00A00575"/>
    <w:rsid w:val="00A00F0F"/>
    <w:rsid w:val="00A021F4"/>
    <w:rsid w:val="00A0228D"/>
    <w:rsid w:val="00A02679"/>
    <w:rsid w:val="00A03234"/>
    <w:rsid w:val="00A037BC"/>
    <w:rsid w:val="00A0381F"/>
    <w:rsid w:val="00A03A32"/>
    <w:rsid w:val="00A042EA"/>
    <w:rsid w:val="00A056D2"/>
    <w:rsid w:val="00A060B8"/>
    <w:rsid w:val="00A06E63"/>
    <w:rsid w:val="00A103D2"/>
    <w:rsid w:val="00A10406"/>
    <w:rsid w:val="00A117D9"/>
    <w:rsid w:val="00A11942"/>
    <w:rsid w:val="00A11A2C"/>
    <w:rsid w:val="00A120D4"/>
    <w:rsid w:val="00A1339A"/>
    <w:rsid w:val="00A14DA0"/>
    <w:rsid w:val="00A15669"/>
    <w:rsid w:val="00A15917"/>
    <w:rsid w:val="00A16B92"/>
    <w:rsid w:val="00A16BFF"/>
    <w:rsid w:val="00A16D2A"/>
    <w:rsid w:val="00A17D91"/>
    <w:rsid w:val="00A17FBD"/>
    <w:rsid w:val="00A20586"/>
    <w:rsid w:val="00A20695"/>
    <w:rsid w:val="00A20DE3"/>
    <w:rsid w:val="00A21A57"/>
    <w:rsid w:val="00A22AF7"/>
    <w:rsid w:val="00A22D79"/>
    <w:rsid w:val="00A232FA"/>
    <w:rsid w:val="00A237CC"/>
    <w:rsid w:val="00A23D56"/>
    <w:rsid w:val="00A23ED3"/>
    <w:rsid w:val="00A24369"/>
    <w:rsid w:val="00A2480A"/>
    <w:rsid w:val="00A24A85"/>
    <w:rsid w:val="00A25659"/>
    <w:rsid w:val="00A26EE4"/>
    <w:rsid w:val="00A27740"/>
    <w:rsid w:val="00A279B7"/>
    <w:rsid w:val="00A31314"/>
    <w:rsid w:val="00A3191C"/>
    <w:rsid w:val="00A31948"/>
    <w:rsid w:val="00A325E6"/>
    <w:rsid w:val="00A346A6"/>
    <w:rsid w:val="00A34781"/>
    <w:rsid w:val="00A3479B"/>
    <w:rsid w:val="00A34E1A"/>
    <w:rsid w:val="00A35336"/>
    <w:rsid w:val="00A35568"/>
    <w:rsid w:val="00A35978"/>
    <w:rsid w:val="00A36E4F"/>
    <w:rsid w:val="00A37AF2"/>
    <w:rsid w:val="00A37BCD"/>
    <w:rsid w:val="00A40512"/>
    <w:rsid w:val="00A41DA1"/>
    <w:rsid w:val="00A41FA3"/>
    <w:rsid w:val="00A4220E"/>
    <w:rsid w:val="00A4241C"/>
    <w:rsid w:val="00A425B3"/>
    <w:rsid w:val="00A42998"/>
    <w:rsid w:val="00A436ED"/>
    <w:rsid w:val="00A43788"/>
    <w:rsid w:val="00A437F7"/>
    <w:rsid w:val="00A45ACB"/>
    <w:rsid w:val="00A45F55"/>
    <w:rsid w:val="00A4693F"/>
    <w:rsid w:val="00A470DF"/>
    <w:rsid w:val="00A47C42"/>
    <w:rsid w:val="00A50229"/>
    <w:rsid w:val="00A505CD"/>
    <w:rsid w:val="00A50908"/>
    <w:rsid w:val="00A51FEB"/>
    <w:rsid w:val="00A52319"/>
    <w:rsid w:val="00A52A50"/>
    <w:rsid w:val="00A530DE"/>
    <w:rsid w:val="00A5373E"/>
    <w:rsid w:val="00A55AB9"/>
    <w:rsid w:val="00A55CD0"/>
    <w:rsid w:val="00A55D75"/>
    <w:rsid w:val="00A56014"/>
    <w:rsid w:val="00A56A81"/>
    <w:rsid w:val="00A571B1"/>
    <w:rsid w:val="00A571DA"/>
    <w:rsid w:val="00A576BB"/>
    <w:rsid w:val="00A6033F"/>
    <w:rsid w:val="00A60B74"/>
    <w:rsid w:val="00A60FCE"/>
    <w:rsid w:val="00A615A1"/>
    <w:rsid w:val="00A617C1"/>
    <w:rsid w:val="00A61BE1"/>
    <w:rsid w:val="00A62309"/>
    <w:rsid w:val="00A6538B"/>
    <w:rsid w:val="00A65FBD"/>
    <w:rsid w:val="00A669EE"/>
    <w:rsid w:val="00A67071"/>
    <w:rsid w:val="00A67E94"/>
    <w:rsid w:val="00A70351"/>
    <w:rsid w:val="00A710AF"/>
    <w:rsid w:val="00A71628"/>
    <w:rsid w:val="00A71AB6"/>
    <w:rsid w:val="00A71E14"/>
    <w:rsid w:val="00A7264E"/>
    <w:rsid w:val="00A72971"/>
    <w:rsid w:val="00A7320B"/>
    <w:rsid w:val="00A73B8B"/>
    <w:rsid w:val="00A74562"/>
    <w:rsid w:val="00A74821"/>
    <w:rsid w:val="00A748B3"/>
    <w:rsid w:val="00A74A24"/>
    <w:rsid w:val="00A74A9A"/>
    <w:rsid w:val="00A759A8"/>
    <w:rsid w:val="00A75D97"/>
    <w:rsid w:val="00A76FB3"/>
    <w:rsid w:val="00A80D39"/>
    <w:rsid w:val="00A8229F"/>
    <w:rsid w:val="00A823DD"/>
    <w:rsid w:val="00A83F41"/>
    <w:rsid w:val="00A842C4"/>
    <w:rsid w:val="00A853EB"/>
    <w:rsid w:val="00A85FC3"/>
    <w:rsid w:val="00A91014"/>
    <w:rsid w:val="00A927BD"/>
    <w:rsid w:val="00A93466"/>
    <w:rsid w:val="00A93EA8"/>
    <w:rsid w:val="00A94373"/>
    <w:rsid w:val="00A9481E"/>
    <w:rsid w:val="00A94BD5"/>
    <w:rsid w:val="00A968B6"/>
    <w:rsid w:val="00A97D7D"/>
    <w:rsid w:val="00AA1A3D"/>
    <w:rsid w:val="00AA35A8"/>
    <w:rsid w:val="00AA36A7"/>
    <w:rsid w:val="00AA3E93"/>
    <w:rsid w:val="00AA504B"/>
    <w:rsid w:val="00AA5EF1"/>
    <w:rsid w:val="00AA7AB0"/>
    <w:rsid w:val="00AB09C5"/>
    <w:rsid w:val="00AB221E"/>
    <w:rsid w:val="00AB237A"/>
    <w:rsid w:val="00AB240E"/>
    <w:rsid w:val="00AB258C"/>
    <w:rsid w:val="00AB3540"/>
    <w:rsid w:val="00AB44C2"/>
    <w:rsid w:val="00AB57CC"/>
    <w:rsid w:val="00AB61C9"/>
    <w:rsid w:val="00AB6288"/>
    <w:rsid w:val="00AB64EF"/>
    <w:rsid w:val="00AB6E22"/>
    <w:rsid w:val="00AB7211"/>
    <w:rsid w:val="00AB7B0B"/>
    <w:rsid w:val="00AC0FDB"/>
    <w:rsid w:val="00AC1331"/>
    <w:rsid w:val="00AC29FD"/>
    <w:rsid w:val="00AC2F51"/>
    <w:rsid w:val="00AC3388"/>
    <w:rsid w:val="00AC37F2"/>
    <w:rsid w:val="00AC3F21"/>
    <w:rsid w:val="00AC4FA8"/>
    <w:rsid w:val="00AC5BFA"/>
    <w:rsid w:val="00AC654A"/>
    <w:rsid w:val="00AC6D2A"/>
    <w:rsid w:val="00AC7055"/>
    <w:rsid w:val="00AC7851"/>
    <w:rsid w:val="00AC7B4D"/>
    <w:rsid w:val="00AC7B7D"/>
    <w:rsid w:val="00AD0A32"/>
    <w:rsid w:val="00AD1D61"/>
    <w:rsid w:val="00AD27C3"/>
    <w:rsid w:val="00AD3735"/>
    <w:rsid w:val="00AD4212"/>
    <w:rsid w:val="00AE0EB1"/>
    <w:rsid w:val="00AE11EF"/>
    <w:rsid w:val="00AE16E7"/>
    <w:rsid w:val="00AE2D33"/>
    <w:rsid w:val="00AE2FFB"/>
    <w:rsid w:val="00AE34A3"/>
    <w:rsid w:val="00AE3D49"/>
    <w:rsid w:val="00AE5CF6"/>
    <w:rsid w:val="00AE683D"/>
    <w:rsid w:val="00AE7310"/>
    <w:rsid w:val="00AE73E3"/>
    <w:rsid w:val="00AE79CB"/>
    <w:rsid w:val="00AE7E4B"/>
    <w:rsid w:val="00AE7EE0"/>
    <w:rsid w:val="00AF00AB"/>
    <w:rsid w:val="00AF01A9"/>
    <w:rsid w:val="00AF0489"/>
    <w:rsid w:val="00AF0D76"/>
    <w:rsid w:val="00AF0F68"/>
    <w:rsid w:val="00AF13D5"/>
    <w:rsid w:val="00AF15C9"/>
    <w:rsid w:val="00AF485B"/>
    <w:rsid w:val="00AF4C11"/>
    <w:rsid w:val="00AF4C38"/>
    <w:rsid w:val="00AF5418"/>
    <w:rsid w:val="00AF573C"/>
    <w:rsid w:val="00AF6057"/>
    <w:rsid w:val="00AF63CD"/>
    <w:rsid w:val="00AF65EB"/>
    <w:rsid w:val="00AF6F18"/>
    <w:rsid w:val="00AF7E4D"/>
    <w:rsid w:val="00B000DB"/>
    <w:rsid w:val="00B000E1"/>
    <w:rsid w:val="00B009C7"/>
    <w:rsid w:val="00B0138C"/>
    <w:rsid w:val="00B01966"/>
    <w:rsid w:val="00B02217"/>
    <w:rsid w:val="00B02301"/>
    <w:rsid w:val="00B0261C"/>
    <w:rsid w:val="00B0564A"/>
    <w:rsid w:val="00B0593C"/>
    <w:rsid w:val="00B061EE"/>
    <w:rsid w:val="00B07A4D"/>
    <w:rsid w:val="00B07C22"/>
    <w:rsid w:val="00B10197"/>
    <w:rsid w:val="00B10C31"/>
    <w:rsid w:val="00B11720"/>
    <w:rsid w:val="00B11819"/>
    <w:rsid w:val="00B11FBD"/>
    <w:rsid w:val="00B12878"/>
    <w:rsid w:val="00B13884"/>
    <w:rsid w:val="00B14AAA"/>
    <w:rsid w:val="00B14B74"/>
    <w:rsid w:val="00B15B75"/>
    <w:rsid w:val="00B16689"/>
    <w:rsid w:val="00B1713A"/>
    <w:rsid w:val="00B171F3"/>
    <w:rsid w:val="00B17249"/>
    <w:rsid w:val="00B17538"/>
    <w:rsid w:val="00B203E4"/>
    <w:rsid w:val="00B203F5"/>
    <w:rsid w:val="00B222E7"/>
    <w:rsid w:val="00B22702"/>
    <w:rsid w:val="00B22BDB"/>
    <w:rsid w:val="00B23FCB"/>
    <w:rsid w:val="00B242A9"/>
    <w:rsid w:val="00B25777"/>
    <w:rsid w:val="00B25883"/>
    <w:rsid w:val="00B25F25"/>
    <w:rsid w:val="00B26002"/>
    <w:rsid w:val="00B263D3"/>
    <w:rsid w:val="00B26B32"/>
    <w:rsid w:val="00B271A7"/>
    <w:rsid w:val="00B27965"/>
    <w:rsid w:val="00B3048E"/>
    <w:rsid w:val="00B309D6"/>
    <w:rsid w:val="00B30BC8"/>
    <w:rsid w:val="00B30F71"/>
    <w:rsid w:val="00B31091"/>
    <w:rsid w:val="00B32086"/>
    <w:rsid w:val="00B32262"/>
    <w:rsid w:val="00B3361B"/>
    <w:rsid w:val="00B33D1A"/>
    <w:rsid w:val="00B34764"/>
    <w:rsid w:val="00B34D43"/>
    <w:rsid w:val="00B34DDD"/>
    <w:rsid w:val="00B351E2"/>
    <w:rsid w:val="00B35B9E"/>
    <w:rsid w:val="00B36087"/>
    <w:rsid w:val="00B361F0"/>
    <w:rsid w:val="00B365DF"/>
    <w:rsid w:val="00B36B09"/>
    <w:rsid w:val="00B36EBB"/>
    <w:rsid w:val="00B37290"/>
    <w:rsid w:val="00B37847"/>
    <w:rsid w:val="00B4056E"/>
    <w:rsid w:val="00B40AD8"/>
    <w:rsid w:val="00B41891"/>
    <w:rsid w:val="00B422BD"/>
    <w:rsid w:val="00B43A57"/>
    <w:rsid w:val="00B443CA"/>
    <w:rsid w:val="00B44D1D"/>
    <w:rsid w:val="00B456BC"/>
    <w:rsid w:val="00B46353"/>
    <w:rsid w:val="00B5076D"/>
    <w:rsid w:val="00B50BA8"/>
    <w:rsid w:val="00B50E23"/>
    <w:rsid w:val="00B5117D"/>
    <w:rsid w:val="00B51EA6"/>
    <w:rsid w:val="00B538D3"/>
    <w:rsid w:val="00B5530F"/>
    <w:rsid w:val="00B554DD"/>
    <w:rsid w:val="00B56214"/>
    <w:rsid w:val="00B56C8F"/>
    <w:rsid w:val="00B57484"/>
    <w:rsid w:val="00B60460"/>
    <w:rsid w:val="00B6108F"/>
    <w:rsid w:val="00B615BB"/>
    <w:rsid w:val="00B62336"/>
    <w:rsid w:val="00B628D5"/>
    <w:rsid w:val="00B62AF4"/>
    <w:rsid w:val="00B63B06"/>
    <w:rsid w:val="00B64077"/>
    <w:rsid w:val="00B6429A"/>
    <w:rsid w:val="00B6448C"/>
    <w:rsid w:val="00B6487F"/>
    <w:rsid w:val="00B64CB4"/>
    <w:rsid w:val="00B6519A"/>
    <w:rsid w:val="00B6620B"/>
    <w:rsid w:val="00B6651B"/>
    <w:rsid w:val="00B66B44"/>
    <w:rsid w:val="00B673A8"/>
    <w:rsid w:val="00B67504"/>
    <w:rsid w:val="00B71FF2"/>
    <w:rsid w:val="00B725A4"/>
    <w:rsid w:val="00B72E7C"/>
    <w:rsid w:val="00B72F32"/>
    <w:rsid w:val="00B72F78"/>
    <w:rsid w:val="00B731F2"/>
    <w:rsid w:val="00B732AE"/>
    <w:rsid w:val="00B737D1"/>
    <w:rsid w:val="00B7388D"/>
    <w:rsid w:val="00B73A6A"/>
    <w:rsid w:val="00B750B3"/>
    <w:rsid w:val="00B754A6"/>
    <w:rsid w:val="00B7676D"/>
    <w:rsid w:val="00B768AE"/>
    <w:rsid w:val="00B776C2"/>
    <w:rsid w:val="00B808C3"/>
    <w:rsid w:val="00B817E2"/>
    <w:rsid w:val="00B819DF"/>
    <w:rsid w:val="00B82242"/>
    <w:rsid w:val="00B82528"/>
    <w:rsid w:val="00B825B4"/>
    <w:rsid w:val="00B82778"/>
    <w:rsid w:val="00B82D99"/>
    <w:rsid w:val="00B82DE6"/>
    <w:rsid w:val="00B846E4"/>
    <w:rsid w:val="00B847D0"/>
    <w:rsid w:val="00B84948"/>
    <w:rsid w:val="00B8495C"/>
    <w:rsid w:val="00B8516E"/>
    <w:rsid w:val="00B85589"/>
    <w:rsid w:val="00B86612"/>
    <w:rsid w:val="00B86E61"/>
    <w:rsid w:val="00B86F68"/>
    <w:rsid w:val="00B87784"/>
    <w:rsid w:val="00B90362"/>
    <w:rsid w:val="00B91FB3"/>
    <w:rsid w:val="00B921C0"/>
    <w:rsid w:val="00B92250"/>
    <w:rsid w:val="00B933F6"/>
    <w:rsid w:val="00B938FD"/>
    <w:rsid w:val="00B940CE"/>
    <w:rsid w:val="00B9478C"/>
    <w:rsid w:val="00B9532A"/>
    <w:rsid w:val="00B95A8C"/>
    <w:rsid w:val="00B95ED3"/>
    <w:rsid w:val="00BA04A1"/>
    <w:rsid w:val="00BA0F95"/>
    <w:rsid w:val="00BA11EB"/>
    <w:rsid w:val="00BA1A6B"/>
    <w:rsid w:val="00BA1F9B"/>
    <w:rsid w:val="00BA2B06"/>
    <w:rsid w:val="00BA2B83"/>
    <w:rsid w:val="00BA393D"/>
    <w:rsid w:val="00BA39FD"/>
    <w:rsid w:val="00BA4377"/>
    <w:rsid w:val="00BA49D1"/>
    <w:rsid w:val="00BA5A7B"/>
    <w:rsid w:val="00BA5BBC"/>
    <w:rsid w:val="00BA62E3"/>
    <w:rsid w:val="00BA6D2B"/>
    <w:rsid w:val="00BA72AE"/>
    <w:rsid w:val="00BA76C3"/>
    <w:rsid w:val="00BA7E2B"/>
    <w:rsid w:val="00BB0061"/>
    <w:rsid w:val="00BB01CD"/>
    <w:rsid w:val="00BB024E"/>
    <w:rsid w:val="00BB1A30"/>
    <w:rsid w:val="00BB2444"/>
    <w:rsid w:val="00BB31A6"/>
    <w:rsid w:val="00BB333A"/>
    <w:rsid w:val="00BB3847"/>
    <w:rsid w:val="00BB3911"/>
    <w:rsid w:val="00BB3E28"/>
    <w:rsid w:val="00BB42E0"/>
    <w:rsid w:val="00BB447A"/>
    <w:rsid w:val="00BB4DD3"/>
    <w:rsid w:val="00BB51C9"/>
    <w:rsid w:val="00BB570C"/>
    <w:rsid w:val="00BB5947"/>
    <w:rsid w:val="00BB5B56"/>
    <w:rsid w:val="00BB6233"/>
    <w:rsid w:val="00BB66EE"/>
    <w:rsid w:val="00BB6A86"/>
    <w:rsid w:val="00BC1F6F"/>
    <w:rsid w:val="00BC2716"/>
    <w:rsid w:val="00BC2D43"/>
    <w:rsid w:val="00BC2D75"/>
    <w:rsid w:val="00BC2E03"/>
    <w:rsid w:val="00BC38E6"/>
    <w:rsid w:val="00BC3B3D"/>
    <w:rsid w:val="00BC497B"/>
    <w:rsid w:val="00BC50DC"/>
    <w:rsid w:val="00BC5594"/>
    <w:rsid w:val="00BC5B0E"/>
    <w:rsid w:val="00BC5B57"/>
    <w:rsid w:val="00BC5DCC"/>
    <w:rsid w:val="00BC6320"/>
    <w:rsid w:val="00BC66DA"/>
    <w:rsid w:val="00BC70D1"/>
    <w:rsid w:val="00BC71C9"/>
    <w:rsid w:val="00BC7319"/>
    <w:rsid w:val="00BD0255"/>
    <w:rsid w:val="00BD0296"/>
    <w:rsid w:val="00BD19B2"/>
    <w:rsid w:val="00BD3452"/>
    <w:rsid w:val="00BD3764"/>
    <w:rsid w:val="00BD421C"/>
    <w:rsid w:val="00BD5269"/>
    <w:rsid w:val="00BD64DF"/>
    <w:rsid w:val="00BD6570"/>
    <w:rsid w:val="00BD6B1E"/>
    <w:rsid w:val="00BD76F3"/>
    <w:rsid w:val="00BD7BCB"/>
    <w:rsid w:val="00BE046B"/>
    <w:rsid w:val="00BE08DE"/>
    <w:rsid w:val="00BE1167"/>
    <w:rsid w:val="00BE15F0"/>
    <w:rsid w:val="00BE1E7E"/>
    <w:rsid w:val="00BE3122"/>
    <w:rsid w:val="00BE37AD"/>
    <w:rsid w:val="00BE3B4A"/>
    <w:rsid w:val="00BE3FF8"/>
    <w:rsid w:val="00BE4511"/>
    <w:rsid w:val="00BE464F"/>
    <w:rsid w:val="00BE4FAB"/>
    <w:rsid w:val="00BE5283"/>
    <w:rsid w:val="00BE52A8"/>
    <w:rsid w:val="00BE5E8F"/>
    <w:rsid w:val="00BE5EF7"/>
    <w:rsid w:val="00BE5F01"/>
    <w:rsid w:val="00BE624B"/>
    <w:rsid w:val="00BE66C9"/>
    <w:rsid w:val="00BE6B81"/>
    <w:rsid w:val="00BF0C27"/>
    <w:rsid w:val="00BF215D"/>
    <w:rsid w:val="00BF233E"/>
    <w:rsid w:val="00BF2728"/>
    <w:rsid w:val="00BF28D4"/>
    <w:rsid w:val="00BF3274"/>
    <w:rsid w:val="00BF34E1"/>
    <w:rsid w:val="00BF3DE4"/>
    <w:rsid w:val="00BF41BD"/>
    <w:rsid w:val="00BF4C93"/>
    <w:rsid w:val="00BF4EE6"/>
    <w:rsid w:val="00BF4F71"/>
    <w:rsid w:val="00BF5123"/>
    <w:rsid w:val="00BF6DB1"/>
    <w:rsid w:val="00BF7C4E"/>
    <w:rsid w:val="00C01499"/>
    <w:rsid w:val="00C01990"/>
    <w:rsid w:val="00C034C1"/>
    <w:rsid w:val="00C03763"/>
    <w:rsid w:val="00C03F7F"/>
    <w:rsid w:val="00C04D6F"/>
    <w:rsid w:val="00C04FAD"/>
    <w:rsid w:val="00C05259"/>
    <w:rsid w:val="00C062D2"/>
    <w:rsid w:val="00C06567"/>
    <w:rsid w:val="00C06576"/>
    <w:rsid w:val="00C0667B"/>
    <w:rsid w:val="00C07A3B"/>
    <w:rsid w:val="00C1171D"/>
    <w:rsid w:val="00C11753"/>
    <w:rsid w:val="00C120E0"/>
    <w:rsid w:val="00C1294C"/>
    <w:rsid w:val="00C129DA"/>
    <w:rsid w:val="00C12C58"/>
    <w:rsid w:val="00C13335"/>
    <w:rsid w:val="00C13E20"/>
    <w:rsid w:val="00C1463E"/>
    <w:rsid w:val="00C172A8"/>
    <w:rsid w:val="00C1746F"/>
    <w:rsid w:val="00C17DA0"/>
    <w:rsid w:val="00C17DEB"/>
    <w:rsid w:val="00C17FFB"/>
    <w:rsid w:val="00C2108D"/>
    <w:rsid w:val="00C21EB8"/>
    <w:rsid w:val="00C21F7A"/>
    <w:rsid w:val="00C22543"/>
    <w:rsid w:val="00C2383C"/>
    <w:rsid w:val="00C23A62"/>
    <w:rsid w:val="00C23C69"/>
    <w:rsid w:val="00C23EB9"/>
    <w:rsid w:val="00C24C24"/>
    <w:rsid w:val="00C2594B"/>
    <w:rsid w:val="00C259EA"/>
    <w:rsid w:val="00C264B5"/>
    <w:rsid w:val="00C2781E"/>
    <w:rsid w:val="00C279BC"/>
    <w:rsid w:val="00C27B0B"/>
    <w:rsid w:val="00C3088F"/>
    <w:rsid w:val="00C3185C"/>
    <w:rsid w:val="00C318C7"/>
    <w:rsid w:val="00C31CE5"/>
    <w:rsid w:val="00C3301B"/>
    <w:rsid w:val="00C335C2"/>
    <w:rsid w:val="00C33C78"/>
    <w:rsid w:val="00C3400A"/>
    <w:rsid w:val="00C343D0"/>
    <w:rsid w:val="00C3699E"/>
    <w:rsid w:val="00C36FA9"/>
    <w:rsid w:val="00C40445"/>
    <w:rsid w:val="00C414BC"/>
    <w:rsid w:val="00C41976"/>
    <w:rsid w:val="00C419D2"/>
    <w:rsid w:val="00C42017"/>
    <w:rsid w:val="00C4274B"/>
    <w:rsid w:val="00C42766"/>
    <w:rsid w:val="00C43C1F"/>
    <w:rsid w:val="00C44156"/>
    <w:rsid w:val="00C44205"/>
    <w:rsid w:val="00C4435F"/>
    <w:rsid w:val="00C4551B"/>
    <w:rsid w:val="00C46C11"/>
    <w:rsid w:val="00C47009"/>
    <w:rsid w:val="00C47F24"/>
    <w:rsid w:val="00C50457"/>
    <w:rsid w:val="00C51545"/>
    <w:rsid w:val="00C516D5"/>
    <w:rsid w:val="00C5173C"/>
    <w:rsid w:val="00C537CB"/>
    <w:rsid w:val="00C54148"/>
    <w:rsid w:val="00C544DA"/>
    <w:rsid w:val="00C54947"/>
    <w:rsid w:val="00C553C9"/>
    <w:rsid w:val="00C55654"/>
    <w:rsid w:val="00C559FB"/>
    <w:rsid w:val="00C55E35"/>
    <w:rsid w:val="00C561BA"/>
    <w:rsid w:val="00C5690B"/>
    <w:rsid w:val="00C56D94"/>
    <w:rsid w:val="00C57273"/>
    <w:rsid w:val="00C578D8"/>
    <w:rsid w:val="00C61B7D"/>
    <w:rsid w:val="00C62150"/>
    <w:rsid w:val="00C628BB"/>
    <w:rsid w:val="00C62BAA"/>
    <w:rsid w:val="00C63199"/>
    <w:rsid w:val="00C63604"/>
    <w:rsid w:val="00C63AED"/>
    <w:rsid w:val="00C6475A"/>
    <w:rsid w:val="00C64A21"/>
    <w:rsid w:val="00C64FA5"/>
    <w:rsid w:val="00C65387"/>
    <w:rsid w:val="00C6540C"/>
    <w:rsid w:val="00C65548"/>
    <w:rsid w:val="00C65584"/>
    <w:rsid w:val="00C66C88"/>
    <w:rsid w:val="00C66D52"/>
    <w:rsid w:val="00C675C5"/>
    <w:rsid w:val="00C7012D"/>
    <w:rsid w:val="00C70151"/>
    <w:rsid w:val="00C70806"/>
    <w:rsid w:val="00C70A52"/>
    <w:rsid w:val="00C72EAD"/>
    <w:rsid w:val="00C73477"/>
    <w:rsid w:val="00C73AE2"/>
    <w:rsid w:val="00C73E25"/>
    <w:rsid w:val="00C73FD8"/>
    <w:rsid w:val="00C7485C"/>
    <w:rsid w:val="00C76299"/>
    <w:rsid w:val="00C765E8"/>
    <w:rsid w:val="00C76631"/>
    <w:rsid w:val="00C7696A"/>
    <w:rsid w:val="00C76AB6"/>
    <w:rsid w:val="00C77258"/>
    <w:rsid w:val="00C772CC"/>
    <w:rsid w:val="00C8045C"/>
    <w:rsid w:val="00C804DC"/>
    <w:rsid w:val="00C8132B"/>
    <w:rsid w:val="00C819CA"/>
    <w:rsid w:val="00C82435"/>
    <w:rsid w:val="00C82B78"/>
    <w:rsid w:val="00C82C27"/>
    <w:rsid w:val="00C82EAF"/>
    <w:rsid w:val="00C831D7"/>
    <w:rsid w:val="00C83DCB"/>
    <w:rsid w:val="00C84080"/>
    <w:rsid w:val="00C8452E"/>
    <w:rsid w:val="00C84D29"/>
    <w:rsid w:val="00C854AC"/>
    <w:rsid w:val="00C86C64"/>
    <w:rsid w:val="00C879F7"/>
    <w:rsid w:val="00C87EC8"/>
    <w:rsid w:val="00C90BB4"/>
    <w:rsid w:val="00C91164"/>
    <w:rsid w:val="00C914EF"/>
    <w:rsid w:val="00C9291E"/>
    <w:rsid w:val="00C9375E"/>
    <w:rsid w:val="00C93CCF"/>
    <w:rsid w:val="00C943DD"/>
    <w:rsid w:val="00C944C2"/>
    <w:rsid w:val="00C94F38"/>
    <w:rsid w:val="00C958B7"/>
    <w:rsid w:val="00C9595B"/>
    <w:rsid w:val="00C97C52"/>
    <w:rsid w:val="00C97D7B"/>
    <w:rsid w:val="00C97DF9"/>
    <w:rsid w:val="00C97E8C"/>
    <w:rsid w:val="00CA01E3"/>
    <w:rsid w:val="00CA02B0"/>
    <w:rsid w:val="00CA1145"/>
    <w:rsid w:val="00CA2DCF"/>
    <w:rsid w:val="00CA2DD6"/>
    <w:rsid w:val="00CA357E"/>
    <w:rsid w:val="00CA3840"/>
    <w:rsid w:val="00CA3C0E"/>
    <w:rsid w:val="00CA4235"/>
    <w:rsid w:val="00CA4544"/>
    <w:rsid w:val="00CA49F5"/>
    <w:rsid w:val="00CA51D5"/>
    <w:rsid w:val="00CA5FF2"/>
    <w:rsid w:val="00CA7468"/>
    <w:rsid w:val="00CA7B9F"/>
    <w:rsid w:val="00CA7E21"/>
    <w:rsid w:val="00CB0310"/>
    <w:rsid w:val="00CB0A82"/>
    <w:rsid w:val="00CB10A2"/>
    <w:rsid w:val="00CB130E"/>
    <w:rsid w:val="00CB137D"/>
    <w:rsid w:val="00CB1E55"/>
    <w:rsid w:val="00CB237E"/>
    <w:rsid w:val="00CB2E61"/>
    <w:rsid w:val="00CB4C4E"/>
    <w:rsid w:val="00CB4D1B"/>
    <w:rsid w:val="00CB4DFA"/>
    <w:rsid w:val="00CB6D9D"/>
    <w:rsid w:val="00CB7F4B"/>
    <w:rsid w:val="00CC017A"/>
    <w:rsid w:val="00CC03D8"/>
    <w:rsid w:val="00CC1B74"/>
    <w:rsid w:val="00CC2B87"/>
    <w:rsid w:val="00CC2E11"/>
    <w:rsid w:val="00CC489E"/>
    <w:rsid w:val="00CC505B"/>
    <w:rsid w:val="00CC549E"/>
    <w:rsid w:val="00CC5894"/>
    <w:rsid w:val="00CC7CBF"/>
    <w:rsid w:val="00CD0D67"/>
    <w:rsid w:val="00CD115A"/>
    <w:rsid w:val="00CD193E"/>
    <w:rsid w:val="00CD20B0"/>
    <w:rsid w:val="00CD2481"/>
    <w:rsid w:val="00CD28AE"/>
    <w:rsid w:val="00CD3104"/>
    <w:rsid w:val="00CD3509"/>
    <w:rsid w:val="00CD4255"/>
    <w:rsid w:val="00CD44EE"/>
    <w:rsid w:val="00CD5399"/>
    <w:rsid w:val="00CD54B3"/>
    <w:rsid w:val="00CD664D"/>
    <w:rsid w:val="00CD6843"/>
    <w:rsid w:val="00CD6DA4"/>
    <w:rsid w:val="00CD72FD"/>
    <w:rsid w:val="00CD750A"/>
    <w:rsid w:val="00CE0355"/>
    <w:rsid w:val="00CE14F2"/>
    <w:rsid w:val="00CE1897"/>
    <w:rsid w:val="00CE197C"/>
    <w:rsid w:val="00CE2660"/>
    <w:rsid w:val="00CE2CF6"/>
    <w:rsid w:val="00CE398C"/>
    <w:rsid w:val="00CE408F"/>
    <w:rsid w:val="00CE4251"/>
    <w:rsid w:val="00CE4395"/>
    <w:rsid w:val="00CE46F7"/>
    <w:rsid w:val="00CE4C27"/>
    <w:rsid w:val="00CE6B17"/>
    <w:rsid w:val="00CE7F5D"/>
    <w:rsid w:val="00CF02D4"/>
    <w:rsid w:val="00CF0BA9"/>
    <w:rsid w:val="00CF1278"/>
    <w:rsid w:val="00CF1D3D"/>
    <w:rsid w:val="00CF218B"/>
    <w:rsid w:val="00CF256A"/>
    <w:rsid w:val="00CF2681"/>
    <w:rsid w:val="00CF345B"/>
    <w:rsid w:val="00CF34E6"/>
    <w:rsid w:val="00CF35B1"/>
    <w:rsid w:val="00CF37E7"/>
    <w:rsid w:val="00CF4D5E"/>
    <w:rsid w:val="00CF508A"/>
    <w:rsid w:val="00CF531B"/>
    <w:rsid w:val="00CF5CD6"/>
    <w:rsid w:val="00CF5F6C"/>
    <w:rsid w:val="00CF6355"/>
    <w:rsid w:val="00CF6C82"/>
    <w:rsid w:val="00CF733D"/>
    <w:rsid w:val="00D002D6"/>
    <w:rsid w:val="00D005C7"/>
    <w:rsid w:val="00D011A8"/>
    <w:rsid w:val="00D0133B"/>
    <w:rsid w:val="00D017A6"/>
    <w:rsid w:val="00D01A79"/>
    <w:rsid w:val="00D01BE9"/>
    <w:rsid w:val="00D01E1C"/>
    <w:rsid w:val="00D01F53"/>
    <w:rsid w:val="00D02B80"/>
    <w:rsid w:val="00D037C4"/>
    <w:rsid w:val="00D039F7"/>
    <w:rsid w:val="00D0443D"/>
    <w:rsid w:val="00D045DB"/>
    <w:rsid w:val="00D05DA0"/>
    <w:rsid w:val="00D05EC7"/>
    <w:rsid w:val="00D06DCB"/>
    <w:rsid w:val="00D07C7B"/>
    <w:rsid w:val="00D107FD"/>
    <w:rsid w:val="00D11E92"/>
    <w:rsid w:val="00D125B6"/>
    <w:rsid w:val="00D13E39"/>
    <w:rsid w:val="00D144EF"/>
    <w:rsid w:val="00D1451E"/>
    <w:rsid w:val="00D145F5"/>
    <w:rsid w:val="00D154DC"/>
    <w:rsid w:val="00D1570E"/>
    <w:rsid w:val="00D157DF"/>
    <w:rsid w:val="00D16305"/>
    <w:rsid w:val="00D163AC"/>
    <w:rsid w:val="00D1728A"/>
    <w:rsid w:val="00D1739C"/>
    <w:rsid w:val="00D1785C"/>
    <w:rsid w:val="00D21BCE"/>
    <w:rsid w:val="00D220E4"/>
    <w:rsid w:val="00D2231A"/>
    <w:rsid w:val="00D226EB"/>
    <w:rsid w:val="00D23B07"/>
    <w:rsid w:val="00D252C3"/>
    <w:rsid w:val="00D2595E"/>
    <w:rsid w:val="00D260E4"/>
    <w:rsid w:val="00D26741"/>
    <w:rsid w:val="00D27094"/>
    <w:rsid w:val="00D2710E"/>
    <w:rsid w:val="00D274D2"/>
    <w:rsid w:val="00D27641"/>
    <w:rsid w:val="00D2784D"/>
    <w:rsid w:val="00D27AD7"/>
    <w:rsid w:val="00D3111D"/>
    <w:rsid w:val="00D316BB"/>
    <w:rsid w:val="00D32B1B"/>
    <w:rsid w:val="00D331DC"/>
    <w:rsid w:val="00D34048"/>
    <w:rsid w:val="00D340FA"/>
    <w:rsid w:val="00D34DF3"/>
    <w:rsid w:val="00D3609D"/>
    <w:rsid w:val="00D36F8D"/>
    <w:rsid w:val="00D377F8"/>
    <w:rsid w:val="00D37DC9"/>
    <w:rsid w:val="00D37E2C"/>
    <w:rsid w:val="00D40691"/>
    <w:rsid w:val="00D40F41"/>
    <w:rsid w:val="00D413EF"/>
    <w:rsid w:val="00D41A31"/>
    <w:rsid w:val="00D41D18"/>
    <w:rsid w:val="00D42813"/>
    <w:rsid w:val="00D42949"/>
    <w:rsid w:val="00D43488"/>
    <w:rsid w:val="00D43516"/>
    <w:rsid w:val="00D44329"/>
    <w:rsid w:val="00D448BD"/>
    <w:rsid w:val="00D44B78"/>
    <w:rsid w:val="00D452B9"/>
    <w:rsid w:val="00D46100"/>
    <w:rsid w:val="00D46178"/>
    <w:rsid w:val="00D50902"/>
    <w:rsid w:val="00D5132C"/>
    <w:rsid w:val="00D51AA5"/>
    <w:rsid w:val="00D52568"/>
    <w:rsid w:val="00D52987"/>
    <w:rsid w:val="00D52A0A"/>
    <w:rsid w:val="00D5586B"/>
    <w:rsid w:val="00D55F9B"/>
    <w:rsid w:val="00D56797"/>
    <w:rsid w:val="00D568F1"/>
    <w:rsid w:val="00D56D67"/>
    <w:rsid w:val="00D57A9C"/>
    <w:rsid w:val="00D57ACF"/>
    <w:rsid w:val="00D602FC"/>
    <w:rsid w:val="00D606B3"/>
    <w:rsid w:val="00D60CA1"/>
    <w:rsid w:val="00D620D2"/>
    <w:rsid w:val="00D64C89"/>
    <w:rsid w:val="00D6644F"/>
    <w:rsid w:val="00D664C2"/>
    <w:rsid w:val="00D667AC"/>
    <w:rsid w:val="00D70368"/>
    <w:rsid w:val="00D70732"/>
    <w:rsid w:val="00D707EC"/>
    <w:rsid w:val="00D71721"/>
    <w:rsid w:val="00D7244D"/>
    <w:rsid w:val="00D724C3"/>
    <w:rsid w:val="00D72636"/>
    <w:rsid w:val="00D72DD7"/>
    <w:rsid w:val="00D72EA2"/>
    <w:rsid w:val="00D72F2B"/>
    <w:rsid w:val="00D743BF"/>
    <w:rsid w:val="00D746B6"/>
    <w:rsid w:val="00D74BA9"/>
    <w:rsid w:val="00D75585"/>
    <w:rsid w:val="00D759F2"/>
    <w:rsid w:val="00D75A18"/>
    <w:rsid w:val="00D75E62"/>
    <w:rsid w:val="00D762F4"/>
    <w:rsid w:val="00D7636B"/>
    <w:rsid w:val="00D7695F"/>
    <w:rsid w:val="00D76A0A"/>
    <w:rsid w:val="00D76B4B"/>
    <w:rsid w:val="00D7732A"/>
    <w:rsid w:val="00D7768C"/>
    <w:rsid w:val="00D81419"/>
    <w:rsid w:val="00D8307C"/>
    <w:rsid w:val="00D83CD6"/>
    <w:rsid w:val="00D84BD4"/>
    <w:rsid w:val="00D850A5"/>
    <w:rsid w:val="00D85355"/>
    <w:rsid w:val="00D86209"/>
    <w:rsid w:val="00D866B8"/>
    <w:rsid w:val="00D86B70"/>
    <w:rsid w:val="00D86C28"/>
    <w:rsid w:val="00D86FE4"/>
    <w:rsid w:val="00D87800"/>
    <w:rsid w:val="00D908BD"/>
    <w:rsid w:val="00D9097F"/>
    <w:rsid w:val="00D91CF8"/>
    <w:rsid w:val="00D91F3D"/>
    <w:rsid w:val="00D92052"/>
    <w:rsid w:val="00D92932"/>
    <w:rsid w:val="00D929C9"/>
    <w:rsid w:val="00D94F75"/>
    <w:rsid w:val="00D95A18"/>
    <w:rsid w:val="00D961D1"/>
    <w:rsid w:val="00D96965"/>
    <w:rsid w:val="00D96B2F"/>
    <w:rsid w:val="00D97E89"/>
    <w:rsid w:val="00DA060C"/>
    <w:rsid w:val="00DA0CC5"/>
    <w:rsid w:val="00DA1160"/>
    <w:rsid w:val="00DA119B"/>
    <w:rsid w:val="00DA12CE"/>
    <w:rsid w:val="00DA1DA7"/>
    <w:rsid w:val="00DA1E65"/>
    <w:rsid w:val="00DA1F04"/>
    <w:rsid w:val="00DA2374"/>
    <w:rsid w:val="00DA2771"/>
    <w:rsid w:val="00DA4F47"/>
    <w:rsid w:val="00DA68B9"/>
    <w:rsid w:val="00DA6EFD"/>
    <w:rsid w:val="00DA7589"/>
    <w:rsid w:val="00DB092E"/>
    <w:rsid w:val="00DB0B3F"/>
    <w:rsid w:val="00DB1901"/>
    <w:rsid w:val="00DB1B61"/>
    <w:rsid w:val="00DB2951"/>
    <w:rsid w:val="00DB4336"/>
    <w:rsid w:val="00DB489B"/>
    <w:rsid w:val="00DB4918"/>
    <w:rsid w:val="00DB565C"/>
    <w:rsid w:val="00DB5FAB"/>
    <w:rsid w:val="00DB64A6"/>
    <w:rsid w:val="00DB66FB"/>
    <w:rsid w:val="00DB78B0"/>
    <w:rsid w:val="00DC0701"/>
    <w:rsid w:val="00DC09F2"/>
    <w:rsid w:val="00DC14D4"/>
    <w:rsid w:val="00DC2837"/>
    <w:rsid w:val="00DC46F4"/>
    <w:rsid w:val="00DC5717"/>
    <w:rsid w:val="00DC61C5"/>
    <w:rsid w:val="00DC658C"/>
    <w:rsid w:val="00DC7A96"/>
    <w:rsid w:val="00DD0063"/>
    <w:rsid w:val="00DD047C"/>
    <w:rsid w:val="00DD1145"/>
    <w:rsid w:val="00DD23C3"/>
    <w:rsid w:val="00DD33A6"/>
    <w:rsid w:val="00DD3691"/>
    <w:rsid w:val="00DD3ADD"/>
    <w:rsid w:val="00DD3B4F"/>
    <w:rsid w:val="00DD3F68"/>
    <w:rsid w:val="00DD4492"/>
    <w:rsid w:val="00DD45BF"/>
    <w:rsid w:val="00DD4657"/>
    <w:rsid w:val="00DD54AB"/>
    <w:rsid w:val="00DD570C"/>
    <w:rsid w:val="00DD58E9"/>
    <w:rsid w:val="00DD63FF"/>
    <w:rsid w:val="00DD6F85"/>
    <w:rsid w:val="00DD7248"/>
    <w:rsid w:val="00DD7558"/>
    <w:rsid w:val="00DD7BFF"/>
    <w:rsid w:val="00DD7EAE"/>
    <w:rsid w:val="00DE006A"/>
    <w:rsid w:val="00DE0455"/>
    <w:rsid w:val="00DE15EC"/>
    <w:rsid w:val="00DE26AC"/>
    <w:rsid w:val="00DE2FBE"/>
    <w:rsid w:val="00DE313E"/>
    <w:rsid w:val="00DE3B6B"/>
    <w:rsid w:val="00DE4833"/>
    <w:rsid w:val="00DE4EB9"/>
    <w:rsid w:val="00DE5664"/>
    <w:rsid w:val="00DE57D7"/>
    <w:rsid w:val="00DE5899"/>
    <w:rsid w:val="00DE7A8B"/>
    <w:rsid w:val="00DF0961"/>
    <w:rsid w:val="00DF0D8A"/>
    <w:rsid w:val="00DF0EB3"/>
    <w:rsid w:val="00DF1349"/>
    <w:rsid w:val="00DF14A6"/>
    <w:rsid w:val="00DF23CC"/>
    <w:rsid w:val="00DF2F9E"/>
    <w:rsid w:val="00DF327A"/>
    <w:rsid w:val="00DF58EF"/>
    <w:rsid w:val="00DF6302"/>
    <w:rsid w:val="00DF6B9A"/>
    <w:rsid w:val="00DF6CC7"/>
    <w:rsid w:val="00DF6D63"/>
    <w:rsid w:val="00DF70B2"/>
    <w:rsid w:val="00E001F7"/>
    <w:rsid w:val="00E01EB5"/>
    <w:rsid w:val="00E02406"/>
    <w:rsid w:val="00E029F3"/>
    <w:rsid w:val="00E02A54"/>
    <w:rsid w:val="00E032F4"/>
    <w:rsid w:val="00E03E1B"/>
    <w:rsid w:val="00E045B8"/>
    <w:rsid w:val="00E04B10"/>
    <w:rsid w:val="00E04E8A"/>
    <w:rsid w:val="00E05BF4"/>
    <w:rsid w:val="00E05ED4"/>
    <w:rsid w:val="00E060AB"/>
    <w:rsid w:val="00E062C7"/>
    <w:rsid w:val="00E06DAF"/>
    <w:rsid w:val="00E072E2"/>
    <w:rsid w:val="00E1026E"/>
    <w:rsid w:val="00E11791"/>
    <w:rsid w:val="00E1267D"/>
    <w:rsid w:val="00E128A1"/>
    <w:rsid w:val="00E1336F"/>
    <w:rsid w:val="00E144F6"/>
    <w:rsid w:val="00E148C0"/>
    <w:rsid w:val="00E1494D"/>
    <w:rsid w:val="00E14FEC"/>
    <w:rsid w:val="00E15F03"/>
    <w:rsid w:val="00E16AA1"/>
    <w:rsid w:val="00E16E25"/>
    <w:rsid w:val="00E1724D"/>
    <w:rsid w:val="00E17478"/>
    <w:rsid w:val="00E17B67"/>
    <w:rsid w:val="00E2004E"/>
    <w:rsid w:val="00E20790"/>
    <w:rsid w:val="00E219F6"/>
    <w:rsid w:val="00E21C7B"/>
    <w:rsid w:val="00E235A9"/>
    <w:rsid w:val="00E23B8E"/>
    <w:rsid w:val="00E23EE1"/>
    <w:rsid w:val="00E2477D"/>
    <w:rsid w:val="00E25F47"/>
    <w:rsid w:val="00E2609A"/>
    <w:rsid w:val="00E26247"/>
    <w:rsid w:val="00E26A55"/>
    <w:rsid w:val="00E276E1"/>
    <w:rsid w:val="00E305A8"/>
    <w:rsid w:val="00E31987"/>
    <w:rsid w:val="00E31CC7"/>
    <w:rsid w:val="00E31D45"/>
    <w:rsid w:val="00E32C01"/>
    <w:rsid w:val="00E342C7"/>
    <w:rsid w:val="00E34733"/>
    <w:rsid w:val="00E35064"/>
    <w:rsid w:val="00E35AD5"/>
    <w:rsid w:val="00E360DE"/>
    <w:rsid w:val="00E37299"/>
    <w:rsid w:val="00E41095"/>
    <w:rsid w:val="00E41101"/>
    <w:rsid w:val="00E41235"/>
    <w:rsid w:val="00E41C55"/>
    <w:rsid w:val="00E42C6E"/>
    <w:rsid w:val="00E42CA1"/>
    <w:rsid w:val="00E433D2"/>
    <w:rsid w:val="00E44151"/>
    <w:rsid w:val="00E449AA"/>
    <w:rsid w:val="00E44BD6"/>
    <w:rsid w:val="00E44FBF"/>
    <w:rsid w:val="00E45CAE"/>
    <w:rsid w:val="00E4777E"/>
    <w:rsid w:val="00E47922"/>
    <w:rsid w:val="00E47AB1"/>
    <w:rsid w:val="00E47F7C"/>
    <w:rsid w:val="00E50C5B"/>
    <w:rsid w:val="00E50FF2"/>
    <w:rsid w:val="00E51627"/>
    <w:rsid w:val="00E51726"/>
    <w:rsid w:val="00E51E8B"/>
    <w:rsid w:val="00E52FDE"/>
    <w:rsid w:val="00E53004"/>
    <w:rsid w:val="00E53D25"/>
    <w:rsid w:val="00E5514B"/>
    <w:rsid w:val="00E553C1"/>
    <w:rsid w:val="00E55A0F"/>
    <w:rsid w:val="00E562CD"/>
    <w:rsid w:val="00E56CDD"/>
    <w:rsid w:val="00E56FDC"/>
    <w:rsid w:val="00E605C0"/>
    <w:rsid w:val="00E61836"/>
    <w:rsid w:val="00E63863"/>
    <w:rsid w:val="00E647C1"/>
    <w:rsid w:val="00E66CCF"/>
    <w:rsid w:val="00E67C68"/>
    <w:rsid w:val="00E7004F"/>
    <w:rsid w:val="00E71E09"/>
    <w:rsid w:val="00E72243"/>
    <w:rsid w:val="00E7325C"/>
    <w:rsid w:val="00E732DD"/>
    <w:rsid w:val="00E73999"/>
    <w:rsid w:val="00E7400C"/>
    <w:rsid w:val="00E74506"/>
    <w:rsid w:val="00E749F5"/>
    <w:rsid w:val="00E751D1"/>
    <w:rsid w:val="00E75F6E"/>
    <w:rsid w:val="00E774FE"/>
    <w:rsid w:val="00E77760"/>
    <w:rsid w:val="00E77884"/>
    <w:rsid w:val="00E77B47"/>
    <w:rsid w:val="00E8003A"/>
    <w:rsid w:val="00E800F3"/>
    <w:rsid w:val="00E80C9D"/>
    <w:rsid w:val="00E82AF9"/>
    <w:rsid w:val="00E83915"/>
    <w:rsid w:val="00E83A68"/>
    <w:rsid w:val="00E84265"/>
    <w:rsid w:val="00E842FA"/>
    <w:rsid w:val="00E847F5"/>
    <w:rsid w:val="00E85A05"/>
    <w:rsid w:val="00E86120"/>
    <w:rsid w:val="00E862C8"/>
    <w:rsid w:val="00E87CA5"/>
    <w:rsid w:val="00E87F78"/>
    <w:rsid w:val="00E90EBC"/>
    <w:rsid w:val="00E91BA9"/>
    <w:rsid w:val="00E91C49"/>
    <w:rsid w:val="00E91C74"/>
    <w:rsid w:val="00E92233"/>
    <w:rsid w:val="00E9225B"/>
    <w:rsid w:val="00E93BFE"/>
    <w:rsid w:val="00E93DC5"/>
    <w:rsid w:val="00E950D1"/>
    <w:rsid w:val="00E954A2"/>
    <w:rsid w:val="00E9587D"/>
    <w:rsid w:val="00E959EF"/>
    <w:rsid w:val="00E962E7"/>
    <w:rsid w:val="00E96ED9"/>
    <w:rsid w:val="00E97092"/>
    <w:rsid w:val="00E979DD"/>
    <w:rsid w:val="00E97E9C"/>
    <w:rsid w:val="00E97EF9"/>
    <w:rsid w:val="00EA05E8"/>
    <w:rsid w:val="00EA10BF"/>
    <w:rsid w:val="00EA3D64"/>
    <w:rsid w:val="00EA49C2"/>
    <w:rsid w:val="00EA508B"/>
    <w:rsid w:val="00EA58BE"/>
    <w:rsid w:val="00EA6657"/>
    <w:rsid w:val="00EA72C0"/>
    <w:rsid w:val="00EA7458"/>
    <w:rsid w:val="00EA7765"/>
    <w:rsid w:val="00EB013D"/>
    <w:rsid w:val="00EB04B3"/>
    <w:rsid w:val="00EB0F75"/>
    <w:rsid w:val="00EB165A"/>
    <w:rsid w:val="00EB1AD6"/>
    <w:rsid w:val="00EB2992"/>
    <w:rsid w:val="00EB322B"/>
    <w:rsid w:val="00EB4491"/>
    <w:rsid w:val="00EB49D3"/>
    <w:rsid w:val="00EB4BB1"/>
    <w:rsid w:val="00EB5A9B"/>
    <w:rsid w:val="00EB5AB9"/>
    <w:rsid w:val="00EB5ABB"/>
    <w:rsid w:val="00EB5ED6"/>
    <w:rsid w:val="00EB6182"/>
    <w:rsid w:val="00EB7867"/>
    <w:rsid w:val="00EC0B31"/>
    <w:rsid w:val="00EC0C0A"/>
    <w:rsid w:val="00EC1BAC"/>
    <w:rsid w:val="00EC230A"/>
    <w:rsid w:val="00EC27E9"/>
    <w:rsid w:val="00EC2A3B"/>
    <w:rsid w:val="00EC3C47"/>
    <w:rsid w:val="00EC4FB8"/>
    <w:rsid w:val="00EC5633"/>
    <w:rsid w:val="00EC5C26"/>
    <w:rsid w:val="00EC60FB"/>
    <w:rsid w:val="00EC6130"/>
    <w:rsid w:val="00EC62AF"/>
    <w:rsid w:val="00EC6346"/>
    <w:rsid w:val="00EC732C"/>
    <w:rsid w:val="00EC7E26"/>
    <w:rsid w:val="00ED03F2"/>
    <w:rsid w:val="00ED0948"/>
    <w:rsid w:val="00ED2992"/>
    <w:rsid w:val="00ED3AAB"/>
    <w:rsid w:val="00ED40E5"/>
    <w:rsid w:val="00ED479D"/>
    <w:rsid w:val="00ED6513"/>
    <w:rsid w:val="00ED6F26"/>
    <w:rsid w:val="00ED73F5"/>
    <w:rsid w:val="00ED759F"/>
    <w:rsid w:val="00ED78D7"/>
    <w:rsid w:val="00ED7CF4"/>
    <w:rsid w:val="00EE054F"/>
    <w:rsid w:val="00EE175C"/>
    <w:rsid w:val="00EE19DB"/>
    <w:rsid w:val="00EE1A5F"/>
    <w:rsid w:val="00EE2218"/>
    <w:rsid w:val="00EE2495"/>
    <w:rsid w:val="00EE257D"/>
    <w:rsid w:val="00EE2DD2"/>
    <w:rsid w:val="00EE35B8"/>
    <w:rsid w:val="00EE40E7"/>
    <w:rsid w:val="00EE445F"/>
    <w:rsid w:val="00EE4977"/>
    <w:rsid w:val="00EE49AB"/>
    <w:rsid w:val="00EE4FCE"/>
    <w:rsid w:val="00EE5DB9"/>
    <w:rsid w:val="00EE65D3"/>
    <w:rsid w:val="00EE68A8"/>
    <w:rsid w:val="00EE6EFD"/>
    <w:rsid w:val="00EE72BF"/>
    <w:rsid w:val="00EE79A3"/>
    <w:rsid w:val="00EE7A87"/>
    <w:rsid w:val="00EE7E83"/>
    <w:rsid w:val="00EF07A5"/>
    <w:rsid w:val="00EF15EA"/>
    <w:rsid w:val="00EF2BCF"/>
    <w:rsid w:val="00EF325D"/>
    <w:rsid w:val="00EF32C8"/>
    <w:rsid w:val="00EF334F"/>
    <w:rsid w:val="00EF36A3"/>
    <w:rsid w:val="00EF3813"/>
    <w:rsid w:val="00EF3A05"/>
    <w:rsid w:val="00EF3CBB"/>
    <w:rsid w:val="00EF43C4"/>
    <w:rsid w:val="00EF45A9"/>
    <w:rsid w:val="00EF4D72"/>
    <w:rsid w:val="00EF50D2"/>
    <w:rsid w:val="00EF54DB"/>
    <w:rsid w:val="00EF5FD4"/>
    <w:rsid w:val="00EF6D5A"/>
    <w:rsid w:val="00EF705A"/>
    <w:rsid w:val="00EF7154"/>
    <w:rsid w:val="00EF77C5"/>
    <w:rsid w:val="00F01AD2"/>
    <w:rsid w:val="00F0275C"/>
    <w:rsid w:val="00F02A87"/>
    <w:rsid w:val="00F0362D"/>
    <w:rsid w:val="00F050E7"/>
    <w:rsid w:val="00F051FB"/>
    <w:rsid w:val="00F0623E"/>
    <w:rsid w:val="00F06E9B"/>
    <w:rsid w:val="00F070DB"/>
    <w:rsid w:val="00F07128"/>
    <w:rsid w:val="00F077B2"/>
    <w:rsid w:val="00F07B15"/>
    <w:rsid w:val="00F100B2"/>
    <w:rsid w:val="00F101C5"/>
    <w:rsid w:val="00F11CC4"/>
    <w:rsid w:val="00F1256D"/>
    <w:rsid w:val="00F126DB"/>
    <w:rsid w:val="00F12D11"/>
    <w:rsid w:val="00F138A7"/>
    <w:rsid w:val="00F14E62"/>
    <w:rsid w:val="00F15902"/>
    <w:rsid w:val="00F15D9E"/>
    <w:rsid w:val="00F1707E"/>
    <w:rsid w:val="00F17366"/>
    <w:rsid w:val="00F17DEC"/>
    <w:rsid w:val="00F203CE"/>
    <w:rsid w:val="00F206E4"/>
    <w:rsid w:val="00F20F8C"/>
    <w:rsid w:val="00F21162"/>
    <w:rsid w:val="00F227DD"/>
    <w:rsid w:val="00F22E7F"/>
    <w:rsid w:val="00F23605"/>
    <w:rsid w:val="00F24A2F"/>
    <w:rsid w:val="00F24AE1"/>
    <w:rsid w:val="00F25C15"/>
    <w:rsid w:val="00F26304"/>
    <w:rsid w:val="00F273D6"/>
    <w:rsid w:val="00F276FF"/>
    <w:rsid w:val="00F30183"/>
    <w:rsid w:val="00F30476"/>
    <w:rsid w:val="00F308BF"/>
    <w:rsid w:val="00F311DB"/>
    <w:rsid w:val="00F313FC"/>
    <w:rsid w:val="00F31648"/>
    <w:rsid w:val="00F3229F"/>
    <w:rsid w:val="00F32558"/>
    <w:rsid w:val="00F33472"/>
    <w:rsid w:val="00F339AD"/>
    <w:rsid w:val="00F33C8E"/>
    <w:rsid w:val="00F34287"/>
    <w:rsid w:val="00F34C2F"/>
    <w:rsid w:val="00F34E55"/>
    <w:rsid w:val="00F34F46"/>
    <w:rsid w:val="00F359B5"/>
    <w:rsid w:val="00F35A33"/>
    <w:rsid w:val="00F364F2"/>
    <w:rsid w:val="00F36EC0"/>
    <w:rsid w:val="00F36FC9"/>
    <w:rsid w:val="00F370B0"/>
    <w:rsid w:val="00F37562"/>
    <w:rsid w:val="00F37935"/>
    <w:rsid w:val="00F40036"/>
    <w:rsid w:val="00F401A8"/>
    <w:rsid w:val="00F403FE"/>
    <w:rsid w:val="00F40505"/>
    <w:rsid w:val="00F431C0"/>
    <w:rsid w:val="00F4320E"/>
    <w:rsid w:val="00F436D3"/>
    <w:rsid w:val="00F4397B"/>
    <w:rsid w:val="00F43C48"/>
    <w:rsid w:val="00F43E84"/>
    <w:rsid w:val="00F444B5"/>
    <w:rsid w:val="00F444E6"/>
    <w:rsid w:val="00F4456D"/>
    <w:rsid w:val="00F44954"/>
    <w:rsid w:val="00F44B1B"/>
    <w:rsid w:val="00F46491"/>
    <w:rsid w:val="00F466B6"/>
    <w:rsid w:val="00F46B8B"/>
    <w:rsid w:val="00F507FA"/>
    <w:rsid w:val="00F51130"/>
    <w:rsid w:val="00F51886"/>
    <w:rsid w:val="00F51C71"/>
    <w:rsid w:val="00F52081"/>
    <w:rsid w:val="00F52218"/>
    <w:rsid w:val="00F5252B"/>
    <w:rsid w:val="00F52F6E"/>
    <w:rsid w:val="00F53213"/>
    <w:rsid w:val="00F5356A"/>
    <w:rsid w:val="00F5359E"/>
    <w:rsid w:val="00F565BD"/>
    <w:rsid w:val="00F56ECA"/>
    <w:rsid w:val="00F56F51"/>
    <w:rsid w:val="00F56F8C"/>
    <w:rsid w:val="00F5745A"/>
    <w:rsid w:val="00F578F9"/>
    <w:rsid w:val="00F57E8C"/>
    <w:rsid w:val="00F60845"/>
    <w:rsid w:val="00F612E3"/>
    <w:rsid w:val="00F61517"/>
    <w:rsid w:val="00F617A9"/>
    <w:rsid w:val="00F62BAE"/>
    <w:rsid w:val="00F64240"/>
    <w:rsid w:val="00F642AB"/>
    <w:rsid w:val="00F649E1"/>
    <w:rsid w:val="00F64E77"/>
    <w:rsid w:val="00F652F2"/>
    <w:rsid w:val="00F70A88"/>
    <w:rsid w:val="00F71906"/>
    <w:rsid w:val="00F73041"/>
    <w:rsid w:val="00F736DC"/>
    <w:rsid w:val="00F737D4"/>
    <w:rsid w:val="00F74ED9"/>
    <w:rsid w:val="00F74FD2"/>
    <w:rsid w:val="00F756D0"/>
    <w:rsid w:val="00F76313"/>
    <w:rsid w:val="00F763CE"/>
    <w:rsid w:val="00F80CE2"/>
    <w:rsid w:val="00F811E2"/>
    <w:rsid w:val="00F81C99"/>
    <w:rsid w:val="00F821C7"/>
    <w:rsid w:val="00F82EEE"/>
    <w:rsid w:val="00F8325F"/>
    <w:rsid w:val="00F83495"/>
    <w:rsid w:val="00F84143"/>
    <w:rsid w:val="00F84A2E"/>
    <w:rsid w:val="00F86127"/>
    <w:rsid w:val="00F86F80"/>
    <w:rsid w:val="00F87063"/>
    <w:rsid w:val="00F87FCC"/>
    <w:rsid w:val="00F900BF"/>
    <w:rsid w:val="00F9098D"/>
    <w:rsid w:val="00F90A03"/>
    <w:rsid w:val="00F90D66"/>
    <w:rsid w:val="00F918E1"/>
    <w:rsid w:val="00F927DB"/>
    <w:rsid w:val="00F93C85"/>
    <w:rsid w:val="00F93D44"/>
    <w:rsid w:val="00F94AF1"/>
    <w:rsid w:val="00F95289"/>
    <w:rsid w:val="00F968CA"/>
    <w:rsid w:val="00F96AF0"/>
    <w:rsid w:val="00F970E1"/>
    <w:rsid w:val="00FA068B"/>
    <w:rsid w:val="00FA0E64"/>
    <w:rsid w:val="00FA16BA"/>
    <w:rsid w:val="00FA201C"/>
    <w:rsid w:val="00FA4B3F"/>
    <w:rsid w:val="00FA55EF"/>
    <w:rsid w:val="00FA572E"/>
    <w:rsid w:val="00FA5C60"/>
    <w:rsid w:val="00FA5DD4"/>
    <w:rsid w:val="00FA5E72"/>
    <w:rsid w:val="00FA6988"/>
    <w:rsid w:val="00FA6F25"/>
    <w:rsid w:val="00FA74DF"/>
    <w:rsid w:val="00FB1178"/>
    <w:rsid w:val="00FB166C"/>
    <w:rsid w:val="00FB169D"/>
    <w:rsid w:val="00FB20E3"/>
    <w:rsid w:val="00FB330C"/>
    <w:rsid w:val="00FB3839"/>
    <w:rsid w:val="00FB38C8"/>
    <w:rsid w:val="00FB3B05"/>
    <w:rsid w:val="00FB4620"/>
    <w:rsid w:val="00FB4866"/>
    <w:rsid w:val="00FB4F43"/>
    <w:rsid w:val="00FB50B2"/>
    <w:rsid w:val="00FB5829"/>
    <w:rsid w:val="00FB689C"/>
    <w:rsid w:val="00FB6FA7"/>
    <w:rsid w:val="00FB702F"/>
    <w:rsid w:val="00FB7DAA"/>
    <w:rsid w:val="00FC004B"/>
    <w:rsid w:val="00FC0D0E"/>
    <w:rsid w:val="00FC0D49"/>
    <w:rsid w:val="00FC0EB7"/>
    <w:rsid w:val="00FC1B80"/>
    <w:rsid w:val="00FC1FCB"/>
    <w:rsid w:val="00FC27DD"/>
    <w:rsid w:val="00FC2ABF"/>
    <w:rsid w:val="00FC2BA4"/>
    <w:rsid w:val="00FC326F"/>
    <w:rsid w:val="00FC33A6"/>
    <w:rsid w:val="00FC33CE"/>
    <w:rsid w:val="00FC39E2"/>
    <w:rsid w:val="00FC3D71"/>
    <w:rsid w:val="00FC53DC"/>
    <w:rsid w:val="00FC5FD6"/>
    <w:rsid w:val="00FC6F85"/>
    <w:rsid w:val="00FC6FA4"/>
    <w:rsid w:val="00FC75D6"/>
    <w:rsid w:val="00FC7A1D"/>
    <w:rsid w:val="00FC7D91"/>
    <w:rsid w:val="00FD14EB"/>
    <w:rsid w:val="00FD178B"/>
    <w:rsid w:val="00FD2CE2"/>
    <w:rsid w:val="00FD55D9"/>
    <w:rsid w:val="00FD5D0C"/>
    <w:rsid w:val="00FD72D8"/>
    <w:rsid w:val="00FD73AE"/>
    <w:rsid w:val="00FD7B1A"/>
    <w:rsid w:val="00FD7D7D"/>
    <w:rsid w:val="00FE144E"/>
    <w:rsid w:val="00FE1ED4"/>
    <w:rsid w:val="00FE333E"/>
    <w:rsid w:val="00FE37EE"/>
    <w:rsid w:val="00FE3D83"/>
    <w:rsid w:val="00FE4624"/>
    <w:rsid w:val="00FE5E91"/>
    <w:rsid w:val="00FE6A96"/>
    <w:rsid w:val="00FE7B37"/>
    <w:rsid w:val="00FF0426"/>
    <w:rsid w:val="00FF0DEB"/>
    <w:rsid w:val="00FF11BE"/>
    <w:rsid w:val="00FF171D"/>
    <w:rsid w:val="00FF1C1D"/>
    <w:rsid w:val="00FF20BB"/>
    <w:rsid w:val="00FF29C7"/>
    <w:rsid w:val="00FF5999"/>
    <w:rsid w:val="00FF5B28"/>
    <w:rsid w:val="00FF64DB"/>
    <w:rsid w:val="00FF69FA"/>
    <w:rsid w:val="00FF6EFD"/>
    <w:rsid w:val="00FF7D8A"/>
    <w:rsid w:val="02CC3DCA"/>
    <w:rsid w:val="02FE76EF"/>
    <w:rsid w:val="03F033B0"/>
    <w:rsid w:val="057C1D39"/>
    <w:rsid w:val="05891259"/>
    <w:rsid w:val="070E3A7A"/>
    <w:rsid w:val="08633479"/>
    <w:rsid w:val="0CB51572"/>
    <w:rsid w:val="0E4D31E3"/>
    <w:rsid w:val="10DC2AA3"/>
    <w:rsid w:val="10FA7C8C"/>
    <w:rsid w:val="12E94CCE"/>
    <w:rsid w:val="130B198F"/>
    <w:rsid w:val="16A918E4"/>
    <w:rsid w:val="17D966D6"/>
    <w:rsid w:val="1BC71D3B"/>
    <w:rsid w:val="1C59115B"/>
    <w:rsid w:val="1FB23E60"/>
    <w:rsid w:val="22C5630B"/>
    <w:rsid w:val="23EC0BA6"/>
    <w:rsid w:val="24701A48"/>
    <w:rsid w:val="268B0052"/>
    <w:rsid w:val="27743C90"/>
    <w:rsid w:val="29CA2459"/>
    <w:rsid w:val="2B271A58"/>
    <w:rsid w:val="2B6304A7"/>
    <w:rsid w:val="2CF6734C"/>
    <w:rsid w:val="2D663463"/>
    <w:rsid w:val="2EF96EE4"/>
    <w:rsid w:val="36254FE4"/>
    <w:rsid w:val="372F61E0"/>
    <w:rsid w:val="38944047"/>
    <w:rsid w:val="39322FCA"/>
    <w:rsid w:val="3AB90991"/>
    <w:rsid w:val="3B706131"/>
    <w:rsid w:val="3D762DF6"/>
    <w:rsid w:val="3E6F041E"/>
    <w:rsid w:val="4275481E"/>
    <w:rsid w:val="428B617A"/>
    <w:rsid w:val="433D7BDC"/>
    <w:rsid w:val="437E1813"/>
    <w:rsid w:val="45BD47FC"/>
    <w:rsid w:val="45CC5FB2"/>
    <w:rsid w:val="46B75BA8"/>
    <w:rsid w:val="48C97955"/>
    <w:rsid w:val="49880C8F"/>
    <w:rsid w:val="4A8835F7"/>
    <w:rsid w:val="4B592E71"/>
    <w:rsid w:val="52B9239A"/>
    <w:rsid w:val="54BD78FD"/>
    <w:rsid w:val="587F48A6"/>
    <w:rsid w:val="58A86DDE"/>
    <w:rsid w:val="58B36050"/>
    <w:rsid w:val="59154AD7"/>
    <w:rsid w:val="5ADF548D"/>
    <w:rsid w:val="5D5C60B4"/>
    <w:rsid w:val="63F04A69"/>
    <w:rsid w:val="66A50B1E"/>
    <w:rsid w:val="67B2063C"/>
    <w:rsid w:val="67C97AC3"/>
    <w:rsid w:val="67E30EC1"/>
    <w:rsid w:val="68D423C0"/>
    <w:rsid w:val="6A4E3B2B"/>
    <w:rsid w:val="6B481C3B"/>
    <w:rsid w:val="6C1331A3"/>
    <w:rsid w:val="6CA84BC1"/>
    <w:rsid w:val="6D3E4756"/>
    <w:rsid w:val="6FC523EB"/>
    <w:rsid w:val="72895F2E"/>
    <w:rsid w:val="72C02EBE"/>
    <w:rsid w:val="72C507AD"/>
    <w:rsid w:val="72D028D8"/>
    <w:rsid w:val="745D47C3"/>
    <w:rsid w:val="76AC3757"/>
    <w:rsid w:val="7CB93F8E"/>
    <w:rsid w:val="7CF66B46"/>
    <w:rsid w:val="7DBD2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8" w:name="Normal"/>
    <w:lsdException w:qFormat="1" w:unhideWhenUsed="0" w:uiPriority="0" w:name="heading 1"/>
    <w:lsdException w:qFormat="1" w:unhideWhenUsed="0" w:uiPriority="0" w:name="heading 2"/>
    <w:lsdException w:qFormat="1" w:unhideWhenUsed="0" w:uiPriority="0" w:name="heading 3"/>
    <w:lsdException w:qFormat="1" w:unhideWhenUsed="0" w:uiPriority="0" w:name="heading 4"/>
    <w:lsdException w:qFormat="1" w:unhideWhenUsed="0" w:uiPriority="0" w:name="heading 5"/>
    <w:lsdException w:qFormat="1" w:uiPriority="0" w:name="heading 6"/>
    <w:lsdException w:qFormat="1" w:uiPriority="0" w:name="heading 7"/>
    <w:lsdException w:qFormat="1" w:uiPriority="0" w:name="heading 8"/>
    <w:lsdException w:qFormat="1" w:uiPriority="0" w:name="heading 9"/>
    <w:lsdException w:unhideWhenUsed="0" w:uiPriority="98" w:name="index 1"/>
    <w:lsdException w:unhideWhenUsed="0" w:uiPriority="98" w:name="index 2"/>
    <w:lsdException w:unhideWhenUsed="0" w:uiPriority="98" w:name="index 3"/>
    <w:lsdException w:unhideWhenUsed="0" w:uiPriority="98" w:name="index 4"/>
    <w:lsdException w:unhideWhenUsed="0" w:uiPriority="98" w:name="index 5"/>
    <w:lsdException w:unhideWhenUsed="0" w:uiPriority="98" w:name="index 6"/>
    <w:lsdException w:unhideWhenUsed="0" w:uiPriority="98" w:name="index 7"/>
    <w:lsdException w:unhideWhenUsed="0" w:uiPriority="98" w:name="index 8"/>
    <w:lsdException w:qFormat="1" w:unhideWhenUsed="0" w:uiPriority="98" w:name="index 9"/>
    <w:lsdException w:qFormat="1" w:unhideWhenUsed="0" w:uiPriority="39" w:semiHidden="0" w:name="toc 1"/>
    <w:lsdException w:qFormat="1" w:unhideWhenUsed="0" w:uiPriority="39" w:semiHidden="0" w:name="toc 2"/>
    <w:lsdException w:qFormat="1" w:unhideWhenUsed="0" w:uiPriority="39" w:name="toc 3"/>
    <w:lsdException w:unhideWhenUsed="0" w:uiPriority="98" w:name="toc 4"/>
    <w:lsdException w:unhideWhenUsed="0" w:uiPriority="98" w:name="toc 5"/>
    <w:lsdException w:unhideWhenUsed="0" w:uiPriority="98" w:name="toc 6"/>
    <w:lsdException w:unhideWhenUsed="0" w:uiPriority="98" w:name="toc 7"/>
    <w:lsdException w:unhideWhenUsed="0" w:uiPriority="98" w:name="toc 8"/>
    <w:lsdException w:unhideWhenUsed="0" w:uiPriority="98" w:name="toc 9"/>
    <w:lsdException w:qFormat="1" w:unhideWhenUsed="0" w:uiPriority="99" w:semiHidden="0" w:name="Normal Indent"/>
    <w:lsdException w:unhideWhenUsed="0" w:uiPriority="98" w:name="footnote text"/>
    <w:lsdException w:qFormat="1" w:unhideWhenUsed="0" w:uiPriority="99" w:semiHidden="0" w:name="annotation text"/>
    <w:lsdException w:qFormat="1" w:unhideWhenUsed="0" w:uiPriority="0" w:name="header"/>
    <w:lsdException w:qFormat="1" w:unhideWhenUsed="0" w:uiPriority="0" w:name="footer"/>
    <w:lsdException w:unhideWhenUsed="0" w:uiPriority="98" w:name="index heading"/>
    <w:lsdException w:qFormat="1" w:unhideWhenUsed="0" w:uiPriority="98" w:name="caption"/>
    <w:lsdException w:unhideWhenUsed="0" w:uiPriority="98" w:name="table of figures"/>
    <w:lsdException w:unhideWhenUsed="0" w:uiPriority="98" w:name="envelope address"/>
    <w:lsdException w:unhideWhenUsed="0" w:uiPriority="98" w:name="envelope return"/>
    <w:lsdException w:unhideWhenUsed="0" w:uiPriority="98" w:name="footnote reference"/>
    <w:lsdException w:qFormat="1" w:unhideWhenUsed="0" w:uiPriority="98" w:name="annotation reference"/>
    <w:lsdException w:unhideWhenUsed="0" w:uiPriority="98" w:name="line number"/>
    <w:lsdException w:qFormat="1" w:unhideWhenUsed="0" w:uiPriority="0" w:name="page number"/>
    <w:lsdException w:unhideWhenUsed="0" w:uiPriority="98" w:name="endnote reference"/>
    <w:lsdException w:unhideWhenUsed="0" w:uiPriority="98" w:name="endnote text"/>
    <w:lsdException w:unhideWhenUsed="0" w:uiPriority="98" w:name="table of authorities"/>
    <w:lsdException w:unhideWhenUsed="0" w:uiPriority="98" w:name="macro"/>
    <w:lsdException w:unhideWhenUsed="0" w:uiPriority="98" w:name="toa heading"/>
    <w:lsdException w:qFormat="1" w:unhideWhenUsed="0" w:uiPriority="0" w:semiHidden="0" w:name="List"/>
    <w:lsdException w:unhideWhenUsed="0" w:uiPriority="98" w:name="List Bullet"/>
    <w:lsdException w:unhideWhenUsed="0" w:uiPriority="98" w:name="List Number"/>
    <w:lsdException w:unhideWhenUsed="0" w:uiPriority="98" w:name="List 2"/>
    <w:lsdException w:unhideWhenUsed="0" w:uiPriority="98" w:name="List 3"/>
    <w:lsdException w:unhideWhenUsed="0" w:uiPriority="98" w:name="List 4"/>
    <w:lsdException w:unhideWhenUsed="0" w:uiPriority="98" w:name="List 5"/>
    <w:lsdException w:unhideWhenUsed="0" w:uiPriority="98" w:name="List Bullet 2"/>
    <w:lsdException w:unhideWhenUsed="0" w:uiPriority="98" w:name="List Bullet 3"/>
    <w:lsdException w:unhideWhenUsed="0" w:uiPriority="98" w:name="List Bullet 4"/>
    <w:lsdException w:unhideWhenUsed="0" w:uiPriority="98" w:name="List Bullet 5"/>
    <w:lsdException w:unhideWhenUsed="0" w:uiPriority="98" w:name="List Number 2"/>
    <w:lsdException w:unhideWhenUsed="0" w:uiPriority="98" w:name="List Number 3"/>
    <w:lsdException w:unhideWhenUsed="0" w:uiPriority="98" w:name="List Number 4"/>
    <w:lsdException w:unhideWhenUsed="0" w:uiPriority="98" w:name="List Number 5"/>
    <w:lsdException w:qFormat="1" w:unhideWhenUsed="0" w:uiPriority="0" w:name="Title"/>
    <w:lsdException w:unhideWhenUsed="0" w:uiPriority="98" w:name="Closing"/>
    <w:lsdException w:unhideWhenUsed="0" w:uiPriority="98" w:name="Signature"/>
    <w:lsdException w:qFormat="1" w:uiPriority="1" w:name="Default Paragraph Font"/>
    <w:lsdException w:qFormat="1" w:unhideWhenUsed="0" w:uiPriority="98" w:name="Body Text"/>
    <w:lsdException w:qFormat="1" w:unhideWhenUsed="0" w:uiPriority="0" w:name="Body Text Indent"/>
    <w:lsdException w:unhideWhenUsed="0" w:uiPriority="98" w:name="List Continue"/>
    <w:lsdException w:unhideWhenUsed="0" w:uiPriority="98" w:name="List Continue 2"/>
    <w:lsdException w:unhideWhenUsed="0" w:uiPriority="98" w:name="List Continue 3"/>
    <w:lsdException w:unhideWhenUsed="0" w:uiPriority="98" w:name="List Continue 4"/>
    <w:lsdException w:unhideWhenUsed="0" w:uiPriority="98" w:name="List Continue 5"/>
    <w:lsdException w:qFormat="1" w:unhideWhenUsed="0" w:uiPriority="99" w:name="Message Header"/>
    <w:lsdException w:qFormat="1" w:unhideWhenUsed="0" w:uiPriority="98" w:semiHidden="0" w:name="Subtitle"/>
    <w:lsdException w:unhideWhenUsed="0" w:uiPriority="98" w:name="Salutation"/>
    <w:lsdException w:qFormat="1" w:unhideWhenUsed="0" w:uiPriority="0" w:name="Date"/>
    <w:lsdException w:unhideWhenUsed="0" w:uiPriority="98" w:name="Body Text First Indent"/>
    <w:lsdException w:qFormat="1" w:unhideWhenUsed="0" w:uiPriority="0" w:semiHidden="0" w:name="Body Text First Indent 2"/>
    <w:lsdException w:unhideWhenUsed="0" w:uiPriority="98" w:name="Note Heading"/>
    <w:lsdException w:unhideWhenUsed="0" w:uiPriority="98" w:name="Body Text 2"/>
    <w:lsdException w:unhideWhenUsed="0" w:uiPriority="98" w:name="Body Text 3"/>
    <w:lsdException w:qFormat="1" w:unhideWhenUsed="0" w:uiPriority="0" w:name="Body Text Indent 2"/>
    <w:lsdException w:qFormat="1" w:unhideWhenUsed="0" w:uiPriority="0" w:name="Body Text Indent 3"/>
    <w:lsdException w:unhideWhenUsed="0" w:uiPriority="98" w:name="Block Text"/>
    <w:lsdException w:qFormat="1" w:unhideWhenUsed="0" w:uiPriority="99" w:semiHidden="0" w:name="Hyperlink"/>
    <w:lsdException w:qFormat="1" w:unhideWhenUsed="0" w:uiPriority="98" w:name="FollowedHyperlink"/>
    <w:lsdException w:qFormat="1" w:unhideWhenUsed="0" w:uiPriority="98" w:name="Strong"/>
    <w:lsdException w:qFormat="1" w:unhideWhenUsed="0" w:uiPriority="98" w:name="Emphasis"/>
    <w:lsdException w:qFormat="1" w:unhideWhenUsed="0" w:uiPriority="0" w:name="Document Map"/>
    <w:lsdException w:qFormat="1" w:unhideWhenUsed="0" w:uiPriority="0" w:semiHidden="0" w:name="Plain Text"/>
    <w:lsdException w:qFormat="1" w:unhideWhenUsed="0" w:uiPriority="99" w:name="E-mail Signature"/>
    <w:lsdException w:qFormat="1" w:unhideWhenUsed="0" w:uiPriority="0" w:name="Normal (Web)"/>
    <w:lsdException w:unhideWhenUsed="0" w:uiPriority="98" w:name="HTML Acronym"/>
    <w:lsdException w:unhideWhenUsed="0" w:uiPriority="98" w:name="HTML Address"/>
    <w:lsdException w:unhideWhenUsed="0" w:uiPriority="98" w:name="HTML Cite"/>
    <w:lsdException w:unhideWhenUsed="0" w:uiPriority="98" w:name="HTML Code"/>
    <w:lsdException w:unhideWhenUsed="0" w:uiPriority="98" w:name="HTML Definition"/>
    <w:lsdException w:uiPriority="0" w:name="HTML Keyboard"/>
    <w:lsdException w:unhideWhenUsed="0" w:uiPriority="98" w:name="HTML Preformatted"/>
    <w:lsdException w:unhideWhenUsed="0" w:uiPriority="98" w:name="HTML Sample"/>
    <w:lsdException w:unhideWhenUsed="0" w:uiPriority="98" w:name="HTML Typewriter"/>
    <w:lsdException w:unhideWhenUsed="0" w:uiPriority="98" w:name="HTML Variable"/>
    <w:lsdException w:qFormat="1" w:uiPriority="99" w:name="Normal Table"/>
    <w:lsdException w:qFormat="1" w:unhideWhenUsed="0" w:uiPriority="98"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8"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98"/>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8"/>
    <w:semiHidden/>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0"/>
    <w:semiHidden/>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5"/>
    <w:semiHidden/>
    <w:qFormat/>
    <w:uiPriority w:val="0"/>
    <w:pPr>
      <w:keepNext/>
      <w:keepLines/>
      <w:spacing w:line="416" w:lineRule="auto"/>
      <w:outlineLvl w:val="2"/>
    </w:pPr>
    <w:rPr>
      <w:b/>
      <w:bCs/>
      <w:sz w:val="32"/>
      <w:szCs w:val="32"/>
    </w:rPr>
  </w:style>
  <w:style w:type="paragraph" w:styleId="6">
    <w:name w:val="heading 4"/>
    <w:basedOn w:val="1"/>
    <w:next w:val="1"/>
    <w:link w:val="78"/>
    <w:semiHidden/>
    <w:qFormat/>
    <w:uiPriority w:val="0"/>
    <w:pPr>
      <w:keepNext/>
      <w:keepLines/>
      <w:spacing w:line="360" w:lineRule="auto"/>
      <w:outlineLvl w:val="3"/>
    </w:pPr>
    <w:rPr>
      <w:rFonts w:ascii="Arial" w:hAnsi="Arial"/>
      <w:b/>
      <w:bCs/>
      <w:szCs w:val="28"/>
    </w:rPr>
  </w:style>
  <w:style w:type="paragraph" w:styleId="7">
    <w:name w:val="heading 5"/>
    <w:basedOn w:val="1"/>
    <w:next w:val="1"/>
    <w:link w:val="79"/>
    <w:semiHidden/>
    <w:qFormat/>
    <w:uiPriority w:val="0"/>
    <w:pPr>
      <w:keepNext/>
      <w:numPr>
        <w:ilvl w:val="0"/>
        <w:numId w:val="1"/>
      </w:numPr>
      <w:autoSpaceDE w:val="0"/>
      <w:autoSpaceDN w:val="0"/>
      <w:adjustRightInd w:val="0"/>
      <w:spacing w:line="465" w:lineRule="exact"/>
      <w:jc w:val="left"/>
      <w:outlineLvl w:val="4"/>
    </w:pPr>
    <w:rPr>
      <w:rFonts w:ascii="宋体" w:hAnsi="宋体"/>
      <w:bCs/>
      <w:iCs/>
      <w:color w:val="000000"/>
      <w:kern w:val="0"/>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3"/>
    <w:semiHidden/>
    <w:qFormat/>
    <w:uiPriority w:val="98"/>
    <w:rPr>
      <w:rFonts w:ascii="仿宋_GB2312" w:eastAsia="仿宋_GB2312"/>
      <w:sz w:val="32"/>
    </w:rPr>
  </w:style>
  <w:style w:type="paragraph" w:styleId="8">
    <w:name w:val="E-mail Signature"/>
    <w:basedOn w:val="1"/>
    <w:link w:val="105"/>
    <w:semiHidden/>
    <w:qFormat/>
    <w:uiPriority w:val="99"/>
    <w:pPr>
      <w:spacing w:after="200" w:line="276" w:lineRule="auto"/>
      <w:jc w:val="left"/>
    </w:pPr>
    <w:rPr>
      <w:rFonts w:ascii="Calibri" w:hAnsi="Calibri"/>
      <w:kern w:val="0"/>
      <w:szCs w:val="21"/>
    </w:rPr>
  </w:style>
  <w:style w:type="paragraph" w:styleId="9">
    <w:name w:val="Normal Indent"/>
    <w:basedOn w:val="1"/>
    <w:next w:val="1"/>
    <w:qFormat/>
    <w:uiPriority w:val="99"/>
    <w:pPr>
      <w:ind w:firstLine="420" w:firstLineChars="200"/>
    </w:pPr>
    <w:rPr>
      <w:kern w:val="0"/>
    </w:rPr>
  </w:style>
  <w:style w:type="paragraph" w:styleId="10">
    <w:name w:val="caption"/>
    <w:basedOn w:val="1"/>
    <w:next w:val="1"/>
    <w:semiHidden/>
    <w:qFormat/>
    <w:uiPriority w:val="98"/>
    <w:pPr>
      <w:spacing w:before="152" w:after="160"/>
    </w:pPr>
    <w:rPr>
      <w:rFonts w:ascii="Arial" w:hAnsi="Arial" w:eastAsia="黑体" w:cs="Arial"/>
      <w:sz w:val="20"/>
    </w:rPr>
  </w:style>
  <w:style w:type="paragraph" w:styleId="11">
    <w:name w:val="Document Map"/>
    <w:basedOn w:val="1"/>
    <w:link w:val="94"/>
    <w:semiHidden/>
    <w:qFormat/>
    <w:uiPriority w:val="0"/>
    <w:pPr>
      <w:adjustRightInd w:val="0"/>
      <w:spacing w:line="312" w:lineRule="atLeast"/>
      <w:textAlignment w:val="baseline"/>
    </w:pPr>
    <w:rPr>
      <w:rFonts w:ascii="宋体"/>
      <w:kern w:val="0"/>
      <w:sz w:val="18"/>
      <w:szCs w:val="18"/>
    </w:rPr>
  </w:style>
  <w:style w:type="paragraph" w:styleId="12">
    <w:name w:val="annotation text"/>
    <w:basedOn w:val="1"/>
    <w:link w:val="47"/>
    <w:qFormat/>
    <w:uiPriority w:val="99"/>
    <w:pPr>
      <w:jc w:val="left"/>
    </w:pPr>
  </w:style>
  <w:style w:type="paragraph" w:styleId="13">
    <w:name w:val="Body Text Indent"/>
    <w:basedOn w:val="1"/>
    <w:next w:val="1"/>
    <w:link w:val="50"/>
    <w:semiHidden/>
    <w:qFormat/>
    <w:uiPriority w:val="0"/>
    <w:pPr>
      <w:spacing w:after="120"/>
      <w:ind w:left="420" w:leftChars="200"/>
    </w:pPr>
    <w:rPr>
      <w:rFonts w:ascii="Calibri" w:hAnsi="Calibri"/>
      <w:szCs w:val="22"/>
    </w:rPr>
  </w:style>
  <w:style w:type="paragraph" w:styleId="14">
    <w:name w:val="toc 3"/>
    <w:basedOn w:val="1"/>
    <w:next w:val="1"/>
    <w:semiHidden/>
    <w:qFormat/>
    <w:uiPriority w:val="39"/>
    <w:pPr>
      <w:adjustRightInd w:val="0"/>
      <w:spacing w:line="312" w:lineRule="atLeast"/>
      <w:ind w:left="840" w:leftChars="400"/>
      <w:textAlignment w:val="baseline"/>
    </w:pPr>
    <w:rPr>
      <w:kern w:val="0"/>
      <w:sz w:val="24"/>
    </w:rPr>
  </w:style>
  <w:style w:type="paragraph" w:styleId="15">
    <w:name w:val="Plain Text"/>
    <w:basedOn w:val="1"/>
    <w:link w:val="52"/>
    <w:qFormat/>
    <w:uiPriority w:val="0"/>
    <w:rPr>
      <w:rFonts w:ascii="宋体" w:hAnsi="Courier New"/>
    </w:rPr>
  </w:style>
  <w:style w:type="paragraph" w:styleId="16">
    <w:name w:val="Date"/>
    <w:basedOn w:val="1"/>
    <w:next w:val="1"/>
    <w:link w:val="88"/>
    <w:semiHidden/>
    <w:qFormat/>
    <w:uiPriority w:val="0"/>
    <w:pPr>
      <w:adjustRightInd w:val="0"/>
      <w:spacing w:line="312" w:lineRule="atLeast"/>
      <w:ind w:left="100" w:leftChars="2500"/>
      <w:textAlignment w:val="baseline"/>
    </w:pPr>
    <w:rPr>
      <w:kern w:val="0"/>
      <w:sz w:val="24"/>
    </w:rPr>
  </w:style>
  <w:style w:type="paragraph" w:styleId="17">
    <w:name w:val="Body Text Indent 2"/>
    <w:basedOn w:val="1"/>
    <w:link w:val="87"/>
    <w:semiHidden/>
    <w:qFormat/>
    <w:uiPriority w:val="0"/>
    <w:pPr>
      <w:adjustRightInd w:val="0"/>
      <w:spacing w:after="120" w:line="480" w:lineRule="auto"/>
      <w:ind w:left="420" w:leftChars="200"/>
      <w:textAlignment w:val="baseline"/>
    </w:pPr>
    <w:rPr>
      <w:kern w:val="0"/>
      <w:sz w:val="24"/>
    </w:rPr>
  </w:style>
  <w:style w:type="paragraph" w:styleId="18">
    <w:name w:val="Balloon Text"/>
    <w:basedOn w:val="1"/>
    <w:link w:val="49"/>
    <w:semiHidden/>
    <w:qFormat/>
    <w:uiPriority w:val="0"/>
    <w:rPr>
      <w:sz w:val="18"/>
      <w:szCs w:val="18"/>
    </w:rPr>
  </w:style>
  <w:style w:type="paragraph" w:styleId="19">
    <w:name w:val="footer"/>
    <w:basedOn w:val="1"/>
    <w:link w:val="44"/>
    <w:semiHidden/>
    <w:qFormat/>
    <w:uiPriority w:val="0"/>
    <w:pPr>
      <w:tabs>
        <w:tab w:val="center" w:pos="4153"/>
        <w:tab w:val="right" w:pos="8306"/>
      </w:tabs>
      <w:snapToGrid w:val="0"/>
      <w:jc w:val="left"/>
    </w:pPr>
    <w:rPr>
      <w:sz w:val="18"/>
      <w:szCs w:val="18"/>
    </w:rPr>
  </w:style>
  <w:style w:type="paragraph" w:styleId="20">
    <w:name w:val="header"/>
    <w:basedOn w:val="1"/>
    <w:link w:val="54"/>
    <w:semiHidden/>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right" w:leader="dot" w:pos="8729"/>
      </w:tabs>
      <w:spacing w:line="480" w:lineRule="auto"/>
      <w:jc w:val="left"/>
    </w:pPr>
    <w:rPr>
      <w:rFonts w:ascii="宋体" w:hAnsi="宋体"/>
      <w:b/>
      <w:caps/>
      <w:sz w:val="28"/>
      <w:szCs w:val="28"/>
    </w:rPr>
  </w:style>
  <w:style w:type="paragraph" w:styleId="22">
    <w:name w:val="List"/>
    <w:basedOn w:val="1"/>
    <w:qFormat/>
    <w:uiPriority w:val="0"/>
    <w:pPr>
      <w:ind w:left="200" w:hanging="200" w:hangingChars="200"/>
    </w:pPr>
    <w:rPr>
      <w:szCs w:val="21"/>
    </w:rPr>
  </w:style>
  <w:style w:type="paragraph" w:styleId="23">
    <w:name w:val="Body Text Indent 3"/>
    <w:basedOn w:val="1"/>
    <w:link w:val="84"/>
    <w:semiHidden/>
    <w:qFormat/>
    <w:uiPriority w:val="0"/>
    <w:pPr>
      <w:spacing w:line="360" w:lineRule="auto"/>
      <w:ind w:left="1347" w:leftChars="413" w:hanging="480" w:hangingChars="200"/>
    </w:pPr>
    <w:rPr>
      <w:rFonts w:ascii="宋体" w:hAnsi="宋体"/>
      <w:color w:val="FF0000"/>
      <w:sz w:val="24"/>
      <w:szCs w:val="24"/>
    </w:rPr>
  </w:style>
  <w:style w:type="paragraph" w:styleId="24">
    <w:name w:val="index 9"/>
    <w:basedOn w:val="1"/>
    <w:next w:val="1"/>
    <w:autoRedefine/>
    <w:semiHidden/>
    <w:qFormat/>
    <w:uiPriority w:val="98"/>
    <w:pPr>
      <w:ind w:left="1600" w:leftChars="1600"/>
    </w:pPr>
  </w:style>
  <w:style w:type="paragraph" w:styleId="25">
    <w:name w:val="toc 2"/>
    <w:basedOn w:val="1"/>
    <w:next w:val="1"/>
    <w:qFormat/>
    <w:uiPriority w:val="39"/>
    <w:pPr>
      <w:ind w:left="420" w:leftChars="200"/>
    </w:pPr>
  </w:style>
  <w:style w:type="paragraph" w:styleId="26">
    <w:name w:val="Message Header"/>
    <w:basedOn w:val="1"/>
    <w:link w:val="109"/>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cs="Cambria"/>
      <w:kern w:val="0"/>
      <w:sz w:val="24"/>
      <w:szCs w:val="24"/>
    </w:rPr>
  </w:style>
  <w:style w:type="paragraph" w:styleId="27">
    <w:name w:val="Normal (Web)"/>
    <w:basedOn w:val="1"/>
    <w:semiHidden/>
    <w:qFormat/>
    <w:uiPriority w:val="0"/>
    <w:pPr>
      <w:widowControl/>
      <w:adjustRightInd w:val="0"/>
      <w:spacing w:before="100" w:beforeAutospacing="1" w:after="100" w:afterAutospacing="1" w:line="312" w:lineRule="atLeast"/>
      <w:jc w:val="left"/>
      <w:textAlignment w:val="baseline"/>
    </w:pPr>
    <w:rPr>
      <w:rFonts w:ascii="宋体" w:hAnsi="宋体" w:cs="宋体"/>
      <w:kern w:val="0"/>
      <w:sz w:val="24"/>
      <w:szCs w:val="24"/>
    </w:rPr>
  </w:style>
  <w:style w:type="paragraph" w:styleId="28">
    <w:name w:val="Title"/>
    <w:basedOn w:val="1"/>
    <w:next w:val="1"/>
    <w:link w:val="71"/>
    <w:semiHidden/>
    <w:qFormat/>
    <w:uiPriority w:val="0"/>
    <w:pPr>
      <w:spacing w:before="240" w:after="60"/>
      <w:jc w:val="center"/>
      <w:outlineLvl w:val="0"/>
    </w:pPr>
    <w:rPr>
      <w:rFonts w:eastAsia="黑体" w:asciiTheme="majorHAnsi" w:hAnsiTheme="majorHAnsi" w:cstheme="majorBidi"/>
      <w:b/>
      <w:bCs/>
      <w:sz w:val="36"/>
      <w:szCs w:val="32"/>
    </w:rPr>
  </w:style>
  <w:style w:type="paragraph" w:styleId="29">
    <w:name w:val="annotation subject"/>
    <w:basedOn w:val="12"/>
    <w:next w:val="12"/>
    <w:link w:val="55"/>
    <w:semiHidden/>
    <w:qFormat/>
    <w:uiPriority w:val="98"/>
    <w:rPr>
      <w:b/>
      <w:bCs/>
    </w:rPr>
  </w:style>
  <w:style w:type="paragraph" w:styleId="30">
    <w:name w:val="Body Text First Indent 2"/>
    <w:basedOn w:val="13"/>
    <w:next w:val="25"/>
    <w:qFormat/>
    <w:uiPriority w:val="0"/>
    <w:pPr>
      <w:spacing w:line="276" w:lineRule="auto"/>
      <w:ind w:left="200" w:firstLine="200" w:firstLineChars="200"/>
      <w:jc w:val="left"/>
    </w:p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semiHidden/>
    <w:qFormat/>
    <w:uiPriority w:val="98"/>
    <w:rPr>
      <w:b/>
    </w:rPr>
  </w:style>
  <w:style w:type="character" w:styleId="35">
    <w:name w:val="page number"/>
    <w:basedOn w:val="33"/>
    <w:semiHidden/>
    <w:qFormat/>
    <w:uiPriority w:val="0"/>
  </w:style>
  <w:style w:type="character" w:styleId="36">
    <w:name w:val="FollowedHyperlink"/>
    <w:semiHidden/>
    <w:qFormat/>
    <w:uiPriority w:val="98"/>
    <w:rPr>
      <w:color w:val="800080"/>
      <w:u w:val="single"/>
    </w:rPr>
  </w:style>
  <w:style w:type="character" w:styleId="37">
    <w:name w:val="Emphasis"/>
    <w:semiHidden/>
    <w:qFormat/>
    <w:uiPriority w:val="98"/>
    <w:rPr>
      <w:i/>
      <w:iCs/>
    </w:rPr>
  </w:style>
  <w:style w:type="character" w:styleId="38">
    <w:name w:val="Hyperlink"/>
    <w:qFormat/>
    <w:uiPriority w:val="99"/>
    <w:rPr>
      <w:rFonts w:cs="Times New Roman"/>
      <w:color w:val="1F4F88"/>
      <w:u w:val="none"/>
    </w:rPr>
  </w:style>
  <w:style w:type="character" w:styleId="39">
    <w:name w:val="annotation reference"/>
    <w:semiHidden/>
    <w:qFormat/>
    <w:uiPriority w:val="98"/>
    <w:rPr>
      <w:sz w:val="21"/>
      <w:szCs w:val="21"/>
    </w:rPr>
  </w:style>
  <w:style w:type="paragraph" w:customStyle="1" w:styleId="4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41">
    <w:name w:val="Char Char3"/>
    <w:semiHidden/>
    <w:qFormat/>
    <w:uiPriority w:val="98"/>
    <w:rPr>
      <w:rFonts w:ascii="宋体" w:hAnsi="Courier New" w:eastAsia="宋体"/>
      <w:kern w:val="2"/>
      <w:sz w:val="21"/>
      <w:lang w:val="en-US" w:eastAsia="zh-CN" w:bidi="ar-SA"/>
    </w:rPr>
  </w:style>
  <w:style w:type="character" w:customStyle="1" w:styleId="42">
    <w:name w:val="纯文本 Char"/>
    <w:semiHidden/>
    <w:qFormat/>
    <w:uiPriority w:val="98"/>
    <w:rPr>
      <w:rFonts w:ascii="宋体" w:hAnsi="Courier New" w:eastAsia="宋体"/>
      <w:kern w:val="2"/>
      <w:sz w:val="21"/>
      <w:lang w:val="en-US" w:eastAsia="zh-CN" w:bidi="ar-SA"/>
    </w:rPr>
  </w:style>
  <w:style w:type="character" w:customStyle="1" w:styleId="43">
    <w:name w:val="正文文本 字符"/>
    <w:link w:val="2"/>
    <w:semiHidden/>
    <w:qFormat/>
    <w:uiPriority w:val="98"/>
    <w:rPr>
      <w:rFonts w:ascii="仿宋_GB2312" w:eastAsia="仿宋_GB2312"/>
      <w:kern w:val="2"/>
      <w:sz w:val="32"/>
    </w:rPr>
  </w:style>
  <w:style w:type="character" w:customStyle="1" w:styleId="44">
    <w:name w:val="页脚 字符"/>
    <w:link w:val="19"/>
    <w:semiHidden/>
    <w:qFormat/>
    <w:uiPriority w:val="0"/>
    <w:rPr>
      <w:kern w:val="2"/>
      <w:sz w:val="18"/>
      <w:szCs w:val="18"/>
    </w:rPr>
  </w:style>
  <w:style w:type="character" w:customStyle="1" w:styleId="45">
    <w:name w:val="标题 3 字符"/>
    <w:link w:val="5"/>
    <w:semiHidden/>
    <w:qFormat/>
    <w:uiPriority w:val="0"/>
    <w:rPr>
      <w:b/>
      <w:bCs/>
      <w:kern w:val="2"/>
      <w:sz w:val="32"/>
      <w:szCs w:val="32"/>
    </w:rPr>
  </w:style>
  <w:style w:type="character" w:customStyle="1" w:styleId="46">
    <w:name w:val="正文文本 Char"/>
    <w:semiHidden/>
    <w:qFormat/>
    <w:uiPriority w:val="98"/>
    <w:rPr>
      <w:rFonts w:ascii="仿宋_GB2312" w:eastAsia="仿宋_GB2312"/>
      <w:kern w:val="2"/>
      <w:sz w:val="32"/>
    </w:rPr>
  </w:style>
  <w:style w:type="character" w:customStyle="1" w:styleId="47">
    <w:name w:val="批注文字 字符"/>
    <w:link w:val="12"/>
    <w:qFormat/>
    <w:uiPriority w:val="99"/>
    <w:rPr>
      <w:kern w:val="2"/>
      <w:sz w:val="21"/>
    </w:rPr>
  </w:style>
  <w:style w:type="character" w:customStyle="1" w:styleId="48">
    <w:name w:val="apple-converted-space"/>
    <w:basedOn w:val="33"/>
    <w:semiHidden/>
    <w:qFormat/>
    <w:uiPriority w:val="98"/>
  </w:style>
  <w:style w:type="character" w:customStyle="1" w:styleId="49">
    <w:name w:val="批注框文本 字符"/>
    <w:link w:val="18"/>
    <w:semiHidden/>
    <w:qFormat/>
    <w:uiPriority w:val="98"/>
    <w:rPr>
      <w:kern w:val="2"/>
      <w:sz w:val="18"/>
      <w:szCs w:val="18"/>
    </w:rPr>
  </w:style>
  <w:style w:type="character" w:customStyle="1" w:styleId="50">
    <w:name w:val="正文文本缩进 字符"/>
    <w:link w:val="13"/>
    <w:semiHidden/>
    <w:qFormat/>
    <w:uiPriority w:val="0"/>
    <w:rPr>
      <w:rFonts w:ascii="Calibri" w:hAnsi="Calibri"/>
      <w:kern w:val="2"/>
      <w:sz w:val="21"/>
      <w:szCs w:val="22"/>
    </w:rPr>
  </w:style>
  <w:style w:type="character" w:customStyle="1" w:styleId="51">
    <w:name w:val="Char Char5"/>
    <w:semiHidden/>
    <w:qFormat/>
    <w:uiPriority w:val="98"/>
    <w:rPr>
      <w:rFonts w:ascii="宋体" w:hAnsi="Courier New" w:eastAsia="宋体"/>
      <w:kern w:val="2"/>
      <w:sz w:val="21"/>
      <w:lang w:val="en-US" w:eastAsia="zh-CN" w:bidi="ar-SA"/>
    </w:rPr>
  </w:style>
  <w:style w:type="character" w:customStyle="1" w:styleId="52">
    <w:name w:val="纯文本 字符1"/>
    <w:link w:val="15"/>
    <w:semiHidden/>
    <w:qFormat/>
    <w:uiPriority w:val="0"/>
    <w:rPr>
      <w:rFonts w:ascii="宋体" w:hAnsi="Courier New"/>
      <w:kern w:val="2"/>
      <w:sz w:val="21"/>
    </w:rPr>
  </w:style>
  <w:style w:type="character" w:customStyle="1" w:styleId="53">
    <w:name w:val="纯文本 字符"/>
    <w:semiHidden/>
    <w:qFormat/>
    <w:uiPriority w:val="98"/>
    <w:rPr>
      <w:rFonts w:ascii="宋体" w:hAnsi="Courier New" w:eastAsia="宋体"/>
    </w:rPr>
  </w:style>
  <w:style w:type="character" w:customStyle="1" w:styleId="54">
    <w:name w:val="页眉 字符"/>
    <w:link w:val="20"/>
    <w:semiHidden/>
    <w:qFormat/>
    <w:uiPriority w:val="0"/>
    <w:rPr>
      <w:kern w:val="2"/>
      <w:sz w:val="18"/>
      <w:szCs w:val="18"/>
    </w:rPr>
  </w:style>
  <w:style w:type="character" w:customStyle="1" w:styleId="55">
    <w:name w:val="批注主题 字符"/>
    <w:link w:val="29"/>
    <w:semiHidden/>
    <w:qFormat/>
    <w:uiPriority w:val="98"/>
    <w:rPr>
      <w:b/>
      <w:bCs/>
      <w:kern w:val="2"/>
      <w:sz w:val="21"/>
    </w:rPr>
  </w:style>
  <w:style w:type="character" w:customStyle="1" w:styleId="56">
    <w:name w:val="Char Char2"/>
    <w:semiHidden/>
    <w:qFormat/>
    <w:uiPriority w:val="98"/>
    <w:rPr>
      <w:rFonts w:ascii="宋体" w:hAnsi="Courier New" w:cs="宋体"/>
      <w:kern w:val="2"/>
      <w:sz w:val="21"/>
      <w:szCs w:val="21"/>
    </w:rPr>
  </w:style>
  <w:style w:type="character" w:customStyle="1" w:styleId="57">
    <w:name w:val="HTML Markup"/>
    <w:semiHidden/>
    <w:qFormat/>
    <w:uiPriority w:val="98"/>
    <w:rPr>
      <w:vanish/>
      <w:color w:val="FF0000"/>
    </w:rPr>
  </w:style>
  <w:style w:type="character" w:customStyle="1" w:styleId="58">
    <w:name w:val="纯文本 Char3"/>
    <w:semiHidden/>
    <w:qFormat/>
    <w:uiPriority w:val="98"/>
    <w:rPr>
      <w:rFonts w:ascii="宋体" w:hAnsi="Courier New" w:eastAsia="宋体"/>
      <w:kern w:val="2"/>
      <w:sz w:val="21"/>
      <w:lang w:val="en-US" w:eastAsia="zh-CN" w:bidi="ar-SA"/>
    </w:rPr>
  </w:style>
  <w:style w:type="character" w:customStyle="1" w:styleId="59">
    <w:name w:val="正文文本缩进 Char"/>
    <w:link w:val="60"/>
    <w:semiHidden/>
    <w:qFormat/>
    <w:uiPriority w:val="98"/>
    <w:rPr>
      <w:kern w:val="2"/>
      <w:sz w:val="21"/>
    </w:rPr>
  </w:style>
  <w:style w:type="paragraph" w:customStyle="1" w:styleId="60">
    <w:name w:val="正文文本缩进1"/>
    <w:basedOn w:val="1"/>
    <w:link w:val="59"/>
    <w:semiHidden/>
    <w:qFormat/>
    <w:uiPriority w:val="98"/>
    <w:pPr>
      <w:spacing w:after="120"/>
      <w:ind w:left="420" w:leftChars="200"/>
    </w:pPr>
  </w:style>
  <w:style w:type="paragraph" w:customStyle="1" w:styleId="61">
    <w:name w:val="1"/>
    <w:basedOn w:val="1"/>
    <w:semiHidden/>
    <w:qFormat/>
    <w:uiPriority w:val="98"/>
    <w:pPr>
      <w:widowControl/>
      <w:spacing w:before="100" w:beforeAutospacing="1" w:after="100" w:afterAutospacing="1"/>
      <w:jc w:val="left"/>
    </w:pPr>
    <w:rPr>
      <w:rFonts w:hint="eastAsia" w:ascii="宋体" w:hAnsi="宋体"/>
      <w:kern w:val="0"/>
      <w:sz w:val="24"/>
      <w:szCs w:val="24"/>
    </w:rPr>
  </w:style>
  <w:style w:type="paragraph" w:customStyle="1" w:styleId="62">
    <w:name w:val="2"/>
    <w:basedOn w:val="1"/>
    <w:semiHidden/>
    <w:qFormat/>
    <w:uiPriority w:val="98"/>
    <w:pPr>
      <w:widowControl/>
      <w:spacing w:after="160" w:line="240" w:lineRule="exact"/>
      <w:jc w:val="left"/>
    </w:pPr>
    <w:rPr>
      <w:rFonts w:ascii="Arial" w:hAnsi="Arial" w:eastAsia="Times New Roman" w:cs="Verdana"/>
      <w:b/>
      <w:kern w:val="0"/>
      <w:sz w:val="24"/>
      <w:szCs w:val="24"/>
      <w:lang w:eastAsia="en-US" w:bidi="th-TH"/>
    </w:rPr>
  </w:style>
  <w:style w:type="paragraph" w:customStyle="1" w:styleId="63">
    <w:name w:val="Char Char Char Char Char Char1 Char"/>
    <w:basedOn w:val="1"/>
    <w:semiHidden/>
    <w:qFormat/>
    <w:uiPriority w:val="98"/>
    <w:pPr>
      <w:widowControl/>
      <w:spacing w:after="160" w:line="240" w:lineRule="exact"/>
      <w:jc w:val="left"/>
    </w:pPr>
    <w:rPr>
      <w:rFonts w:ascii="Arial" w:hAnsi="Arial" w:eastAsia="Times New Roman" w:cs="Verdana"/>
      <w:b/>
      <w:kern w:val="0"/>
      <w:sz w:val="24"/>
      <w:szCs w:val="24"/>
      <w:lang w:eastAsia="en-US" w:bidi="th-TH"/>
    </w:rPr>
  </w:style>
  <w:style w:type="paragraph" w:styleId="64">
    <w:name w:val="List Paragraph"/>
    <w:basedOn w:val="1"/>
    <w:semiHidden/>
    <w:qFormat/>
    <w:uiPriority w:val="98"/>
    <w:pPr>
      <w:ind w:firstLine="420" w:firstLineChars="200"/>
    </w:pPr>
    <w:rPr>
      <w:rFonts w:ascii="Calibri" w:hAnsi="Calibri"/>
      <w:szCs w:val="22"/>
    </w:rPr>
  </w:style>
  <w:style w:type="paragraph" w:customStyle="1" w:styleId="65">
    <w:name w:val="列出段落1"/>
    <w:basedOn w:val="1"/>
    <w:semiHidden/>
    <w:qFormat/>
    <w:uiPriority w:val="98"/>
    <w:pPr>
      <w:ind w:firstLine="420" w:firstLineChars="200"/>
    </w:pPr>
    <w:rPr>
      <w:rFonts w:ascii="Calibri" w:hAnsi="Calibri"/>
      <w:szCs w:val="22"/>
    </w:rPr>
  </w:style>
  <w:style w:type="paragraph" w:customStyle="1" w:styleId="66">
    <w:name w:val="二级列表 Char"/>
    <w:basedOn w:val="1"/>
    <w:semiHidden/>
    <w:qFormat/>
    <w:uiPriority w:val="98"/>
    <w:rPr>
      <w:rFonts w:ascii="Calibri" w:hAnsi="Calibri"/>
    </w:rPr>
  </w:style>
  <w:style w:type="character" w:customStyle="1" w:styleId="67">
    <w:name w:val="style61"/>
    <w:semiHidden/>
    <w:qFormat/>
    <w:uiPriority w:val="98"/>
  </w:style>
  <w:style w:type="character" w:customStyle="1" w:styleId="68">
    <w:name w:val="标题 1 字符"/>
    <w:basedOn w:val="33"/>
    <w:link w:val="3"/>
    <w:semiHidden/>
    <w:qFormat/>
    <w:uiPriority w:val="0"/>
    <w:rPr>
      <w:b/>
      <w:bCs/>
      <w:kern w:val="44"/>
      <w:sz w:val="44"/>
      <w:szCs w:val="44"/>
    </w:rPr>
  </w:style>
  <w:style w:type="paragraph" w:customStyle="1" w:styleId="69">
    <w:name w:val="TOC 标题1"/>
    <w:basedOn w:val="3"/>
    <w:next w:val="1"/>
    <w:semiHidden/>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70">
    <w:name w:val="标题 2 字符"/>
    <w:basedOn w:val="33"/>
    <w:link w:val="4"/>
    <w:semiHidden/>
    <w:qFormat/>
    <w:uiPriority w:val="0"/>
    <w:rPr>
      <w:rFonts w:asciiTheme="majorHAnsi" w:hAnsiTheme="majorHAnsi" w:eastAsiaTheme="majorEastAsia" w:cstheme="majorBidi"/>
      <w:b/>
      <w:bCs/>
      <w:kern w:val="2"/>
      <w:sz w:val="32"/>
      <w:szCs w:val="32"/>
    </w:rPr>
  </w:style>
  <w:style w:type="character" w:customStyle="1" w:styleId="71">
    <w:name w:val="标题 字符"/>
    <w:basedOn w:val="33"/>
    <w:link w:val="28"/>
    <w:semiHidden/>
    <w:qFormat/>
    <w:uiPriority w:val="0"/>
    <w:rPr>
      <w:rFonts w:eastAsia="黑体" w:asciiTheme="majorHAnsi" w:hAnsiTheme="majorHAnsi" w:cstheme="majorBidi"/>
      <w:b/>
      <w:bCs/>
      <w:kern w:val="2"/>
      <w:sz w:val="36"/>
      <w:szCs w:val="32"/>
    </w:rPr>
  </w:style>
  <w:style w:type="paragraph" w:customStyle="1" w:styleId="72">
    <w:name w:val="章节"/>
    <w:basedOn w:val="15"/>
    <w:qFormat/>
    <w:uiPriority w:val="0"/>
    <w:pPr>
      <w:spacing w:line="360" w:lineRule="auto"/>
      <w:jc w:val="center"/>
      <w:outlineLvl w:val="0"/>
    </w:pPr>
    <w:rPr>
      <w:rFonts w:ascii="黑体" w:eastAsia="黑体"/>
      <w:b/>
      <w:bCs/>
      <w:sz w:val="36"/>
      <w:szCs w:val="36"/>
    </w:rPr>
  </w:style>
  <w:style w:type="paragraph" w:customStyle="1" w:styleId="73">
    <w:name w:val="一级标题"/>
    <w:basedOn w:val="15"/>
    <w:qFormat/>
    <w:uiPriority w:val="1"/>
    <w:pPr>
      <w:numPr>
        <w:ilvl w:val="0"/>
        <w:numId w:val="2"/>
      </w:numPr>
      <w:spacing w:line="360" w:lineRule="auto"/>
      <w:ind w:left="420"/>
      <w:outlineLvl w:val="1"/>
    </w:pPr>
    <w:rPr>
      <w:rFonts w:ascii="黑体" w:eastAsia="黑体"/>
      <w:b/>
      <w:bCs/>
      <w:sz w:val="28"/>
    </w:rPr>
  </w:style>
  <w:style w:type="paragraph" w:customStyle="1" w:styleId="74">
    <w:name w:val="（二）级标题"/>
    <w:basedOn w:val="15"/>
    <w:qFormat/>
    <w:uiPriority w:val="2"/>
    <w:pPr>
      <w:numPr>
        <w:ilvl w:val="0"/>
        <w:numId w:val="3"/>
      </w:numPr>
      <w:spacing w:line="360" w:lineRule="auto"/>
      <w:outlineLvl w:val="2"/>
    </w:pPr>
    <w:rPr>
      <w:b/>
    </w:rPr>
  </w:style>
  <w:style w:type="paragraph" w:customStyle="1" w:styleId="75">
    <w:name w:val="3级标题"/>
    <w:basedOn w:val="15"/>
    <w:link w:val="103"/>
    <w:qFormat/>
    <w:uiPriority w:val="3"/>
    <w:pPr>
      <w:numPr>
        <w:ilvl w:val="0"/>
        <w:numId w:val="4"/>
      </w:numPr>
      <w:spacing w:line="360" w:lineRule="auto"/>
      <w:outlineLvl w:val="3"/>
    </w:pPr>
    <w:rPr>
      <w:b/>
    </w:rPr>
  </w:style>
  <w:style w:type="paragraph" w:customStyle="1" w:styleId="76">
    <w:name w:val="（4）级标题"/>
    <w:basedOn w:val="15"/>
    <w:qFormat/>
    <w:uiPriority w:val="8"/>
    <w:pPr>
      <w:numPr>
        <w:ilvl w:val="0"/>
        <w:numId w:val="5"/>
      </w:numPr>
      <w:spacing w:line="360" w:lineRule="auto"/>
      <w:outlineLvl w:val="4"/>
    </w:pPr>
  </w:style>
  <w:style w:type="paragraph" w:customStyle="1" w:styleId="77">
    <w:name w:val="标书正文"/>
    <w:basedOn w:val="15"/>
    <w:link w:val="98"/>
    <w:qFormat/>
    <w:uiPriority w:val="9"/>
    <w:pPr>
      <w:spacing w:line="360" w:lineRule="auto"/>
      <w:jc w:val="left"/>
    </w:pPr>
  </w:style>
  <w:style w:type="character" w:customStyle="1" w:styleId="78">
    <w:name w:val="标题 4 字符"/>
    <w:basedOn w:val="33"/>
    <w:link w:val="6"/>
    <w:semiHidden/>
    <w:qFormat/>
    <w:uiPriority w:val="0"/>
    <w:rPr>
      <w:rFonts w:ascii="Arial" w:hAnsi="Arial"/>
      <w:b/>
      <w:bCs/>
      <w:kern w:val="2"/>
      <w:sz w:val="21"/>
      <w:szCs w:val="28"/>
    </w:rPr>
  </w:style>
  <w:style w:type="character" w:customStyle="1" w:styleId="79">
    <w:name w:val="标题 5 字符"/>
    <w:basedOn w:val="33"/>
    <w:link w:val="7"/>
    <w:semiHidden/>
    <w:qFormat/>
    <w:uiPriority w:val="0"/>
    <w:rPr>
      <w:rFonts w:ascii="宋体" w:hAnsi="宋体"/>
      <w:bCs/>
      <w:iCs/>
      <w:color w:val="000000"/>
      <w:sz w:val="28"/>
      <w:szCs w:val="28"/>
    </w:rPr>
  </w:style>
  <w:style w:type="paragraph" w:customStyle="1" w:styleId="80">
    <w:name w:val="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1">
    <w:name w:val="case31"/>
    <w:qFormat/>
    <w:uiPriority w:val="0"/>
    <w:rPr>
      <w:rFonts w:hint="default" w:ascii="ˎ̥" w:hAnsi="ˎ̥"/>
      <w:sz w:val="21"/>
      <w:szCs w:val="21"/>
    </w:rPr>
  </w:style>
  <w:style w:type="character" w:customStyle="1" w:styleId="82">
    <w:name w:val="标题 2 Char"/>
    <w:qFormat/>
    <w:uiPriority w:val="0"/>
    <w:rPr>
      <w:rFonts w:ascii="宋体" w:hAnsi="宋体"/>
      <w:bCs/>
      <w:sz w:val="24"/>
      <w:szCs w:val="32"/>
    </w:rPr>
  </w:style>
  <w:style w:type="character" w:customStyle="1" w:styleId="83">
    <w:name w:val="标题 Char"/>
    <w:qFormat/>
    <w:uiPriority w:val="0"/>
    <w:rPr>
      <w:rFonts w:ascii="宋体" w:hAnsi="宋体" w:cs="Times New Roman"/>
      <w:b/>
      <w:bCs/>
      <w:sz w:val="24"/>
      <w:szCs w:val="32"/>
    </w:rPr>
  </w:style>
  <w:style w:type="character" w:customStyle="1" w:styleId="84">
    <w:name w:val="正文文本缩进 3 字符"/>
    <w:basedOn w:val="33"/>
    <w:link w:val="23"/>
    <w:semiHidden/>
    <w:qFormat/>
    <w:uiPriority w:val="0"/>
    <w:rPr>
      <w:rFonts w:ascii="宋体" w:hAnsi="宋体"/>
      <w:color w:val="FF0000"/>
      <w:kern w:val="2"/>
      <w:sz w:val="24"/>
      <w:szCs w:val="24"/>
    </w:rPr>
  </w:style>
  <w:style w:type="paragraph" w:customStyle="1" w:styleId="85">
    <w:name w:val="_Style 4"/>
    <w:basedOn w:val="3"/>
    <w:next w:val="1"/>
    <w:semiHidden/>
    <w:qFormat/>
    <w:uiPriority w:val="39"/>
    <w:pPr>
      <w:keepLines w:val="0"/>
      <w:widowControl/>
      <w:tabs>
        <w:tab w:val="left" w:pos="2400"/>
      </w:tabs>
      <w:spacing w:before="480" w:after="0" w:line="276" w:lineRule="auto"/>
      <w:ind w:left="2400" w:right="206" w:rightChars="98" w:hanging="720"/>
      <w:jc w:val="left"/>
      <w:outlineLvl w:val="9"/>
    </w:pPr>
    <w:rPr>
      <w:rFonts w:ascii="Cambria" w:hAnsi="Cambria"/>
      <w:color w:val="365F91"/>
      <w:kern w:val="0"/>
      <w:sz w:val="28"/>
      <w:szCs w:val="28"/>
    </w:rPr>
  </w:style>
  <w:style w:type="paragraph" w:customStyle="1" w:styleId="86">
    <w:name w:val="Char Char Char Char Char Char Char"/>
    <w:basedOn w:val="1"/>
    <w:qFormat/>
    <w:uiPriority w:val="0"/>
    <w:pPr>
      <w:widowControl/>
      <w:snapToGrid w:val="0"/>
      <w:spacing w:after="160" w:line="360" w:lineRule="auto"/>
      <w:jc w:val="left"/>
    </w:pPr>
    <w:rPr>
      <w:kern w:val="0"/>
      <w:sz w:val="24"/>
      <w:szCs w:val="24"/>
      <w:lang w:eastAsia="en-US"/>
    </w:rPr>
  </w:style>
  <w:style w:type="character" w:customStyle="1" w:styleId="87">
    <w:name w:val="正文文本缩进 2 字符"/>
    <w:basedOn w:val="33"/>
    <w:link w:val="17"/>
    <w:semiHidden/>
    <w:qFormat/>
    <w:uiPriority w:val="0"/>
    <w:rPr>
      <w:sz w:val="24"/>
    </w:rPr>
  </w:style>
  <w:style w:type="character" w:customStyle="1" w:styleId="88">
    <w:name w:val="日期 字符"/>
    <w:basedOn w:val="33"/>
    <w:link w:val="16"/>
    <w:semiHidden/>
    <w:qFormat/>
    <w:uiPriority w:val="0"/>
    <w:rPr>
      <w:sz w:val="24"/>
    </w:rPr>
  </w:style>
  <w:style w:type="paragraph" w:customStyle="1" w:styleId="89">
    <w:name w:val="Char1 Char Char Char Char Char Char"/>
    <w:basedOn w:val="1"/>
    <w:qFormat/>
    <w:uiPriority w:val="0"/>
    <w:rPr>
      <w:rFonts w:ascii="Tahoma" w:hAnsi="Tahoma"/>
      <w:sz w:val="24"/>
    </w:rPr>
  </w:style>
  <w:style w:type="paragraph" w:customStyle="1" w:styleId="90">
    <w:name w:val="样式1"/>
    <w:basedOn w:val="1"/>
    <w:qFormat/>
    <w:uiPriority w:val="0"/>
    <w:pPr>
      <w:adjustRightInd w:val="0"/>
      <w:spacing w:line="420" w:lineRule="auto"/>
      <w:jc w:val="center"/>
      <w:textAlignment w:val="baseline"/>
    </w:pPr>
    <w:rPr>
      <w:rFonts w:ascii="宋体"/>
      <w:kern w:val="0"/>
      <w:sz w:val="24"/>
    </w:rPr>
  </w:style>
  <w:style w:type="paragraph" w:customStyle="1" w:styleId="91">
    <w:name w:val="case3"/>
    <w:basedOn w:val="1"/>
    <w:qFormat/>
    <w:uiPriority w:val="0"/>
    <w:pPr>
      <w:widowControl/>
      <w:spacing w:before="100" w:beforeAutospacing="1" w:after="100" w:afterAutospacing="1" w:line="390" w:lineRule="atLeast"/>
      <w:jc w:val="left"/>
    </w:pPr>
    <w:rPr>
      <w:rFonts w:ascii="ˎ̥" w:hAnsi="ˎ̥" w:cs="宋体"/>
      <w:color w:val="000000"/>
      <w:kern w:val="0"/>
      <w:szCs w:val="21"/>
    </w:rPr>
  </w:style>
  <w:style w:type="paragraph" w:customStyle="1" w:styleId="92">
    <w:name w:val="general normal"/>
    <w:basedOn w:val="1"/>
    <w:qFormat/>
    <w:uiPriority w:val="0"/>
    <w:pPr>
      <w:widowControl/>
      <w:numPr>
        <w:ilvl w:val="0"/>
        <w:numId w:val="6"/>
      </w:numPr>
      <w:spacing w:before="120" w:after="120" w:line="360" w:lineRule="auto"/>
    </w:pPr>
    <w:rPr>
      <w:rFonts w:ascii="Arial" w:hAnsi="Arial"/>
      <w:kern w:val="0"/>
      <w:sz w:val="24"/>
      <w:szCs w:val="24"/>
    </w:rPr>
  </w:style>
  <w:style w:type="character" w:customStyle="1" w:styleId="93">
    <w:name w:val="文档结构图 字符"/>
    <w:basedOn w:val="33"/>
    <w:semiHidden/>
    <w:qFormat/>
    <w:uiPriority w:val="98"/>
    <w:rPr>
      <w:rFonts w:ascii="Microsoft YaHei UI" w:eastAsia="Microsoft YaHei UI"/>
      <w:kern w:val="2"/>
      <w:sz w:val="18"/>
      <w:szCs w:val="18"/>
    </w:rPr>
  </w:style>
  <w:style w:type="character" w:customStyle="1" w:styleId="94">
    <w:name w:val="文档结构图 字符1"/>
    <w:basedOn w:val="33"/>
    <w:link w:val="11"/>
    <w:semiHidden/>
    <w:qFormat/>
    <w:uiPriority w:val="0"/>
    <w:rPr>
      <w:rFonts w:ascii="宋体"/>
      <w:sz w:val="18"/>
      <w:szCs w:val="18"/>
    </w:rPr>
  </w:style>
  <w:style w:type="paragraph" w:customStyle="1" w:styleId="95">
    <w:name w:val="表格"/>
    <w:basedOn w:val="1"/>
    <w:link w:val="96"/>
    <w:qFormat/>
    <w:uiPriority w:val="10"/>
    <w:rPr>
      <w:rFonts w:ascii="宋体" w:hAnsi="宋体"/>
      <w:szCs w:val="30"/>
    </w:rPr>
  </w:style>
  <w:style w:type="character" w:customStyle="1" w:styleId="96">
    <w:name w:val="表格 字符"/>
    <w:basedOn w:val="33"/>
    <w:link w:val="95"/>
    <w:qFormat/>
    <w:uiPriority w:val="10"/>
    <w:rPr>
      <w:rFonts w:ascii="宋体" w:hAnsi="宋体"/>
      <w:kern w:val="2"/>
      <w:sz w:val="21"/>
      <w:szCs w:val="30"/>
    </w:rPr>
  </w:style>
  <w:style w:type="paragraph" w:customStyle="1" w:styleId="97">
    <w:name w:val="5）级标题"/>
    <w:basedOn w:val="77"/>
    <w:link w:val="99"/>
    <w:qFormat/>
    <w:uiPriority w:val="11"/>
    <w:pPr>
      <w:numPr>
        <w:ilvl w:val="0"/>
        <w:numId w:val="7"/>
      </w:numPr>
      <w:ind w:firstLine="0"/>
    </w:pPr>
  </w:style>
  <w:style w:type="character" w:customStyle="1" w:styleId="98">
    <w:name w:val="标书正文 字符"/>
    <w:basedOn w:val="52"/>
    <w:link w:val="77"/>
    <w:qFormat/>
    <w:uiPriority w:val="9"/>
    <w:rPr>
      <w:rFonts w:ascii="宋体" w:hAnsi="Courier New"/>
      <w:kern w:val="2"/>
      <w:sz w:val="21"/>
    </w:rPr>
  </w:style>
  <w:style w:type="character" w:customStyle="1" w:styleId="99">
    <w:name w:val="5）级标题 字符"/>
    <w:basedOn w:val="98"/>
    <w:link w:val="97"/>
    <w:qFormat/>
    <w:uiPriority w:val="11"/>
    <w:rPr>
      <w:rFonts w:ascii="宋体" w:hAnsi="Courier New"/>
      <w:kern w:val="2"/>
      <w:sz w:val="21"/>
    </w:rPr>
  </w:style>
  <w:style w:type="paragraph" w:customStyle="1" w:styleId="100">
    <w:name w:val="样式 标题 4 + 段前: 5 磅 段后: 5 磅 行距: 单倍行距"/>
    <w:next w:val="24"/>
    <w:qFormat/>
    <w:uiPriority w:val="0"/>
    <w:pPr>
      <w:keepNext/>
      <w:keepLines/>
      <w:widowControl w:val="0"/>
      <w:tabs>
        <w:tab w:val="left" w:pos="780"/>
        <w:tab w:val="left" w:pos="1680"/>
      </w:tabs>
      <w:adjustRightInd w:val="0"/>
      <w:spacing w:before="100" w:after="100" w:line="372" w:lineRule="auto"/>
      <w:ind w:left="400" w:leftChars="200" w:hanging="200" w:hangingChars="200"/>
      <w:outlineLvl w:val="3"/>
    </w:pPr>
    <w:rPr>
      <w:rFonts w:ascii="Arial" w:hAnsi="Arial" w:eastAsia="黑体" w:cs="Times New Roman"/>
      <w:b/>
      <w:sz w:val="28"/>
      <w:lang w:val="en-US" w:eastAsia="zh-CN" w:bidi="ar-SA"/>
    </w:rPr>
  </w:style>
  <w:style w:type="character" w:customStyle="1" w:styleId="101">
    <w:name w:val="Subtle Emphasis"/>
    <w:basedOn w:val="33"/>
    <w:qFormat/>
    <w:uiPriority w:val="19"/>
    <w:rPr>
      <w:rFonts w:eastAsia="宋体"/>
      <w:i/>
      <w:iCs/>
      <w:color w:val="auto"/>
      <w:sz w:val="21"/>
    </w:rPr>
  </w:style>
  <w:style w:type="paragraph" w:customStyle="1" w:styleId="102">
    <w:name w:val="⑥级标题"/>
    <w:basedOn w:val="75"/>
    <w:link w:val="104"/>
    <w:qFormat/>
    <w:uiPriority w:val="12"/>
    <w:pPr>
      <w:numPr>
        <w:numId w:val="8"/>
      </w:numPr>
    </w:pPr>
  </w:style>
  <w:style w:type="character" w:customStyle="1" w:styleId="103">
    <w:name w:val="3级标题 字符"/>
    <w:basedOn w:val="52"/>
    <w:link w:val="75"/>
    <w:qFormat/>
    <w:uiPriority w:val="3"/>
    <w:rPr>
      <w:rFonts w:ascii="宋体" w:hAnsi="Courier New"/>
      <w:b/>
      <w:kern w:val="2"/>
      <w:sz w:val="21"/>
    </w:rPr>
  </w:style>
  <w:style w:type="character" w:customStyle="1" w:styleId="104">
    <w:name w:val="⑥级标题 字符"/>
    <w:basedOn w:val="103"/>
    <w:link w:val="102"/>
    <w:qFormat/>
    <w:uiPriority w:val="12"/>
    <w:rPr>
      <w:rFonts w:ascii="宋体" w:hAnsi="Courier New"/>
      <w:kern w:val="2"/>
      <w:sz w:val="21"/>
    </w:rPr>
  </w:style>
  <w:style w:type="character" w:customStyle="1" w:styleId="105">
    <w:name w:val="电子邮件签名 字符"/>
    <w:link w:val="8"/>
    <w:semiHidden/>
    <w:qFormat/>
    <w:locked/>
    <w:uiPriority w:val="99"/>
    <w:rPr>
      <w:sz w:val="21"/>
      <w:szCs w:val="21"/>
    </w:rPr>
  </w:style>
  <w:style w:type="character" w:customStyle="1" w:styleId="106">
    <w:name w:val="电子邮件签名 字符1"/>
    <w:basedOn w:val="33"/>
    <w:semiHidden/>
    <w:qFormat/>
    <w:uiPriority w:val="98"/>
    <w:rPr>
      <w:rFonts w:ascii="Times New Roman" w:hAnsi="Times New Roman"/>
      <w:kern w:val="2"/>
      <w:sz w:val="21"/>
    </w:rPr>
  </w:style>
  <w:style w:type="character" w:customStyle="1" w:styleId="107">
    <w:name w:val="HR正文 Char"/>
    <w:link w:val="108"/>
    <w:qFormat/>
    <w:uiPriority w:val="0"/>
    <w:rPr>
      <w:kern w:val="2"/>
      <w:sz w:val="24"/>
      <w:szCs w:val="24"/>
    </w:rPr>
  </w:style>
  <w:style w:type="paragraph" w:customStyle="1" w:styleId="108">
    <w:name w:val="HR正文"/>
    <w:basedOn w:val="1"/>
    <w:link w:val="107"/>
    <w:qFormat/>
    <w:uiPriority w:val="0"/>
    <w:pPr>
      <w:spacing w:line="300" w:lineRule="auto"/>
      <w:ind w:firstLine="200" w:firstLineChars="200"/>
    </w:pPr>
    <w:rPr>
      <w:rFonts w:ascii="Calibri" w:hAnsi="Calibri"/>
      <w:sz w:val="24"/>
      <w:szCs w:val="24"/>
    </w:rPr>
  </w:style>
  <w:style w:type="character" w:customStyle="1" w:styleId="109">
    <w:name w:val="信息标题 字符"/>
    <w:link w:val="26"/>
    <w:semiHidden/>
    <w:qFormat/>
    <w:locked/>
    <w:uiPriority w:val="99"/>
    <w:rPr>
      <w:rFonts w:ascii="Cambria" w:hAnsi="Cambria" w:cs="Cambria"/>
      <w:sz w:val="24"/>
      <w:szCs w:val="24"/>
      <w:shd w:val="pct20" w:color="auto" w:fill="auto"/>
    </w:rPr>
  </w:style>
  <w:style w:type="character" w:customStyle="1" w:styleId="110">
    <w:name w:val="信息标题 字符1"/>
    <w:basedOn w:val="33"/>
    <w:semiHidden/>
    <w:qFormat/>
    <w:uiPriority w:val="98"/>
    <w:rPr>
      <w:rFonts w:asciiTheme="majorHAnsi" w:hAnsiTheme="majorHAnsi" w:eastAsiaTheme="majorEastAsia" w:cstheme="majorBidi"/>
      <w:kern w:val="2"/>
      <w:sz w:val="24"/>
      <w:szCs w:val="24"/>
      <w:shd w:val="pct20" w:color="auto" w:fill="auto"/>
    </w:rPr>
  </w:style>
  <w:style w:type="character" w:customStyle="1" w:styleId="111">
    <w:name w:val="页眉 Char1"/>
    <w:semiHidden/>
    <w:qFormat/>
    <w:locked/>
    <w:uiPriority w:val="0"/>
    <w:rPr>
      <w:rFonts w:ascii="Calibri" w:hAnsi="Calibri"/>
      <w:sz w:val="18"/>
      <w:szCs w:val="18"/>
    </w:rPr>
  </w:style>
  <w:style w:type="table" w:customStyle="1" w:styleId="112">
    <w:name w:val="Table Normal"/>
    <w:semiHidden/>
    <w:unhideWhenUsed/>
    <w:qFormat/>
    <w:uiPriority w:val="0"/>
    <w:tblPr>
      <w:tblCellMar>
        <w:top w:w="0" w:type="dxa"/>
        <w:left w:w="0" w:type="dxa"/>
        <w:bottom w:w="0" w:type="dxa"/>
        <w:right w:w="0" w:type="dxa"/>
      </w:tblCellMar>
    </w:tblPr>
  </w:style>
  <w:style w:type="table" w:customStyle="1" w:styleId="113">
    <w:name w:val="网格型1"/>
    <w:basedOn w:val="31"/>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4">
    <w:name w:val="列表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14</Pages>
  <Words>6161</Words>
  <Characters>6465</Characters>
  <Lines>127</Lines>
  <Paragraphs>35</Paragraphs>
  <TotalTime>8</TotalTime>
  <ScaleCrop>false</ScaleCrop>
  <LinksUpToDate>false</LinksUpToDate>
  <CharactersWithSpaces>7094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2020-06-30T00:26:00Z</dcterms:created>
  <dc:creator>微软用户</dc:creator>
  <cp:lastModifiedBy>0174L</cp:lastModifiedBy>
  <cp:lastPrinted>2020-06-28T02:28:00Z</cp:lastPrinted>
  <dcterms:modified xsi:type="dcterms:W3CDTF">2025-10-20T02:40:46Z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9BA41F40A1CE40639AD1315083A716D6_13</vt:lpwstr>
  </property>
  <property fmtid="{D5CDD505-2E9C-101B-9397-08002B2CF9AE}" pid="4" name="KSOTemplateDocerSaveRecord">
    <vt:lpwstr>eyJoZGlkIjoiZDZiY2E3MTk3OWVkMDZmNDgwYmUwNDViMmIxMTA0OGYiLCJ1c2VySWQiOiIxMTQwNDY2NTAwIn0=</vt:lpwstr>
  </property>
</Properties>
</file>