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E24FA">
      <w:pPr>
        <w:jc w:val="center"/>
        <w:rPr>
          <w:rFonts w:ascii="宋体" w:hAnsi="Calibri" w:eastAsia="宋体" w:cs="Times New Roman"/>
          <w:color w:val="000000"/>
          <w:sz w:val="30"/>
          <w:szCs w:val="30"/>
        </w:rPr>
      </w:pPr>
      <w:bookmarkStart w:id="0" w:name="OLE_LINK31"/>
      <w:bookmarkStart w:id="1" w:name="OLE_LINK30"/>
    </w:p>
    <w:p w14:paraId="794B9332">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3A72ECA">
      <w:pPr>
        <w:pStyle w:val="16"/>
        <w:jc w:val="center"/>
        <w:rPr>
          <w:rFonts w:hint="eastAsia"/>
          <w:lang w:eastAsia="zh-CN"/>
        </w:rPr>
      </w:pPr>
      <w:r>
        <w:rPr>
          <w:rFonts w:hint="eastAsia" w:ascii="Calibri" w:hAnsi="宋体" w:eastAsia="宋体" w:cs="Times New Roman"/>
          <w:b/>
          <w:bCs/>
          <w:color w:val="000000"/>
          <w:spacing w:val="-8"/>
          <w:kern w:val="2"/>
          <w:sz w:val="48"/>
          <w:szCs w:val="44"/>
          <w:lang w:val="en-US" w:eastAsia="zh-CN" w:bidi="ar-SA"/>
        </w:rPr>
        <w:t>新增吊装设备项目</w:t>
      </w:r>
    </w:p>
    <w:p w14:paraId="61673E01">
      <w:pPr>
        <w:pStyle w:val="16"/>
        <w:rPr>
          <w:rFonts w:hint="eastAsia"/>
          <w:lang w:eastAsia="zh-CN"/>
        </w:rPr>
      </w:pPr>
    </w:p>
    <w:p w14:paraId="3E9C669F">
      <w:pPr>
        <w:jc w:val="right"/>
        <w:rPr>
          <w:rFonts w:ascii="Calibri" w:hAnsi="Calibri" w:eastAsia="宋体" w:cs="Times New Roman"/>
          <w:color w:val="000000"/>
          <w:sz w:val="28"/>
          <w:szCs w:val="28"/>
        </w:rPr>
      </w:pPr>
    </w:p>
    <w:p w14:paraId="1C7A054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DE9D3F0">
      <w:pPr>
        <w:jc w:val="center"/>
        <w:rPr>
          <w:rFonts w:ascii="黑体" w:hAnsi="宋体" w:eastAsia="黑体" w:cs="Times New Roman"/>
          <w:color w:val="000000"/>
          <w:sz w:val="72"/>
          <w:szCs w:val="72"/>
        </w:rPr>
      </w:pPr>
    </w:p>
    <w:p w14:paraId="00EEA4E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B1181E4">
      <w:pPr>
        <w:jc w:val="center"/>
        <w:rPr>
          <w:rFonts w:ascii="黑体" w:hAnsi="宋体" w:eastAsia="黑体" w:cs="Times New Roman"/>
          <w:color w:val="000000"/>
          <w:sz w:val="72"/>
          <w:szCs w:val="72"/>
        </w:rPr>
      </w:pPr>
    </w:p>
    <w:p w14:paraId="2102601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A20AC26">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14:paraId="1FE30EE9">
      <w:pPr>
        <w:spacing w:line="860" w:lineRule="exact"/>
        <w:jc w:val="center"/>
        <w:rPr>
          <w:rFonts w:hint="eastAsia" w:ascii="华文仿宋" w:hAnsi="华文仿宋" w:eastAsia="华文仿宋"/>
          <w:b/>
          <w:bCs/>
          <w:sz w:val="32"/>
          <w:szCs w:val="28"/>
        </w:rPr>
      </w:pPr>
      <w:r>
        <w:rPr>
          <w:rFonts w:hint="eastAsia" w:ascii="华文仿宋" w:hAnsi="华文仿宋" w:eastAsia="华文仿宋"/>
          <w:b/>
          <w:bCs/>
          <w:sz w:val="32"/>
          <w:szCs w:val="28"/>
        </w:rPr>
        <w:t>审核：</w:t>
      </w:r>
    </w:p>
    <w:p w14:paraId="7999006C">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14:paraId="7E0B0537">
      <w:pPr>
        <w:pStyle w:val="16"/>
        <w:rPr>
          <w:b/>
          <w:bCs/>
        </w:rPr>
      </w:pPr>
    </w:p>
    <w:p w14:paraId="32191C4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A3D23AE">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14:paraId="3613B564">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406F1D4">
          <w:pPr>
            <w:spacing w:line="480" w:lineRule="auto"/>
            <w:jc w:val="center"/>
            <w:rPr>
              <w:rFonts w:cs="宋体"/>
              <w:b/>
              <w:bCs/>
              <w:sz w:val="48"/>
              <w:szCs w:val="48"/>
            </w:rPr>
          </w:pPr>
          <w:r>
            <w:rPr>
              <w:rFonts w:ascii="宋体" w:hAnsi="宋体" w:eastAsia="宋体" w:cs="宋体"/>
              <w:b/>
              <w:bCs/>
              <w:sz w:val="48"/>
              <w:szCs w:val="48"/>
            </w:rPr>
            <w:t>目录</w:t>
          </w:r>
        </w:p>
        <w:p w14:paraId="3BD37342">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4259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A0833F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7993F323">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EDC6A4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04D77BBE">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774BE1EF">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A858864">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DDC5C05">
      <w:pPr>
        <w:pStyle w:val="16"/>
        <w:jc w:val="center"/>
        <w:rPr>
          <w:rFonts w:ascii="Calibri" w:hAnsi="Calibri" w:eastAsia="宋体" w:cs="Times New Roman"/>
          <w:b/>
          <w:bCs/>
          <w:kern w:val="44"/>
          <w:sz w:val="36"/>
          <w:szCs w:val="44"/>
        </w:rPr>
      </w:pPr>
    </w:p>
    <w:p w14:paraId="30D5FE0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5ED38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54AFB26">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C2BFB02">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1475B9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DAAA1D">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2A96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CC1B3E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6281CF9">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新增吊装设备项目</w:t>
            </w:r>
          </w:p>
        </w:tc>
      </w:tr>
      <w:tr w14:paraId="6A7896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84535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B618097">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编号：FSCZB2025120274</w:t>
            </w:r>
          </w:p>
        </w:tc>
      </w:tr>
      <w:tr w14:paraId="3E2C7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14:paraId="161A08FF">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8257A84">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新增吊装设备项目</w:t>
            </w:r>
          </w:p>
        </w:tc>
      </w:tr>
      <w:tr w14:paraId="6059D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DDF37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B18B6C3">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4C4128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33A04D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861BC3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4C0EF149">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5733D491">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李帅威</w:t>
            </w:r>
          </w:p>
          <w:p w14:paraId="714E1766">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17860605079</w:t>
            </w:r>
          </w:p>
          <w:p w14:paraId="6DC984DE">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ascii="Helvetica" w:hAnsi="Helvetica" w:eastAsia="Helvetica" w:cs="Helvetica"/>
                <w:i w:val="0"/>
                <w:iCs w:val="0"/>
                <w:caps w:val="0"/>
                <w:color w:val="111111"/>
                <w:spacing w:val="0"/>
                <w:sz w:val="28"/>
                <w:szCs w:val="28"/>
                <w:shd w:val="clear" w:fill="F6F7F8"/>
              </w:rPr>
              <w:t>王昱晨</w:t>
            </w:r>
          </w:p>
          <w:p w14:paraId="6C4449DA">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rPr>
              <w:t>电话：13396490216</w:t>
            </w:r>
          </w:p>
        </w:tc>
      </w:tr>
      <w:tr w14:paraId="186C7D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553D46">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9C6612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12BBC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4510C0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EB74A8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03400BE">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C7750B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yellow"/>
                <w:lang w:val="en-US" w:eastAsia="zh-CN"/>
              </w:rPr>
              <w:t>人民币</w:t>
            </w:r>
            <w:r>
              <w:rPr>
                <w:rFonts w:hint="eastAsia" w:hAnsi="宋体" w:eastAsia="宋体" w:cs="Times New Roman"/>
                <w:color w:val="auto"/>
                <w:sz w:val="24"/>
                <w:szCs w:val="24"/>
                <w:highlight w:val="yellow"/>
                <w:lang w:val="en-US" w:eastAsia="zh-CN"/>
              </w:rPr>
              <w:t>18</w:t>
            </w:r>
            <w:r>
              <w:rPr>
                <w:rFonts w:hint="eastAsia" w:hAnsi="宋体" w:eastAsia="宋体" w:cs="Times New Roman"/>
                <w:color w:val="000000"/>
                <w:sz w:val="24"/>
                <w:szCs w:val="24"/>
                <w:highlight w:val="yellow"/>
                <w:lang w:val="en-US" w:eastAsia="zh-CN"/>
              </w:rPr>
              <w:t>万元（含税，税率13%）</w:t>
            </w:r>
            <w:r>
              <w:rPr>
                <w:rFonts w:hint="eastAsia" w:hAnsi="宋体" w:eastAsia="宋体" w:cs="Times New Roman"/>
                <w:color w:val="000000"/>
                <w:sz w:val="24"/>
                <w:szCs w:val="24"/>
                <w:highlight w:val="none"/>
                <w:lang w:val="en-US" w:eastAsia="zh-CN"/>
              </w:rPr>
              <w:t>，超过投标限价无法投标。</w:t>
            </w:r>
          </w:p>
        </w:tc>
      </w:tr>
      <w:tr w14:paraId="45F0C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CA66AAE">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142333D">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D14B755">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color w:val="000000"/>
                <w:sz w:val="24"/>
                <w:szCs w:val="24"/>
                <w:highlight w:val="none"/>
                <w:lang w:val="en-US" w:eastAsia="zh-CN"/>
              </w:rPr>
              <w:t>100</w:t>
            </w:r>
            <w:bookmarkStart w:id="128" w:name="_GoBack"/>
            <w:bookmarkEnd w:id="128"/>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BED8483">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77299026">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D886332">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592D6857">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6BFB9D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14:paraId="74800E85">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61827D5">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1C300DE">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45803CDB">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3FE9CCA6">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195807E1">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A606BB3">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3.采用供应商直销模式进行采购，原则上不允许代理商投标。</w:t>
            </w:r>
            <w:r>
              <w:rPr>
                <w:rFonts w:hint="eastAsia" w:ascii="宋体" w:hAnsi="宋体" w:eastAsia="宋体" w:cs="宋体"/>
                <w:strike w:val="0"/>
                <w:dstrike w:val="0"/>
                <w:color w:val="000000"/>
                <w:sz w:val="24"/>
                <w:szCs w:val="24"/>
                <w:highlight w:val="none"/>
              </w:rPr>
              <w:t>如为代理商投标，</w:t>
            </w:r>
            <w:r>
              <w:rPr>
                <w:rFonts w:hint="eastAsia" w:hAnsi="宋体" w:eastAsia="宋体" w:cs="宋体"/>
                <w:strike w:val="0"/>
                <w:dstrike w:val="0"/>
                <w:color w:val="000000"/>
                <w:sz w:val="24"/>
                <w:szCs w:val="24"/>
                <w:highlight w:val="none"/>
                <w:lang w:val="en-US" w:eastAsia="zh-CN"/>
              </w:rPr>
              <w:t>代理与生产厂家同责，且代理商</w:t>
            </w:r>
            <w:r>
              <w:rPr>
                <w:rFonts w:hint="eastAsia" w:ascii="宋体" w:hAnsi="宋体" w:eastAsia="宋体" w:cs="宋体"/>
                <w:strike w:val="0"/>
                <w:dstrike w:val="0"/>
                <w:color w:val="000000"/>
                <w:sz w:val="24"/>
                <w:szCs w:val="24"/>
                <w:highlight w:val="none"/>
              </w:rPr>
              <w:t>需获得</w:t>
            </w:r>
            <w:r>
              <w:rPr>
                <w:rFonts w:hint="eastAsia" w:hAnsi="宋体" w:eastAsia="宋体" w:cs="宋体"/>
                <w:strike w:val="0"/>
                <w:dstrike w:val="0"/>
                <w:color w:val="000000"/>
                <w:sz w:val="24"/>
                <w:szCs w:val="24"/>
                <w:highlight w:val="none"/>
                <w:lang w:val="en-US" w:eastAsia="zh-CN"/>
              </w:rPr>
              <w:t>本项目</w:t>
            </w:r>
            <w:r>
              <w:rPr>
                <w:rFonts w:hint="eastAsia" w:ascii="宋体" w:hAnsi="宋体" w:eastAsia="宋体" w:cs="宋体"/>
                <w:strike w:val="0"/>
                <w:dstrike w:val="0"/>
                <w:color w:val="000000"/>
                <w:sz w:val="24"/>
                <w:szCs w:val="24"/>
                <w:highlight w:val="none"/>
              </w:rPr>
              <w:t>生产厂家正式</w:t>
            </w:r>
            <w:r>
              <w:rPr>
                <w:rFonts w:hint="eastAsia" w:hAnsi="宋体" w:eastAsia="宋体" w:cs="宋体"/>
                <w:strike w:val="0"/>
                <w:dstrike w:val="0"/>
                <w:color w:val="000000"/>
                <w:sz w:val="24"/>
                <w:szCs w:val="24"/>
                <w:highlight w:val="none"/>
                <w:lang w:val="en-US" w:eastAsia="zh-CN"/>
              </w:rPr>
              <w:t>唯一</w:t>
            </w:r>
            <w:r>
              <w:rPr>
                <w:rFonts w:hint="eastAsia" w:ascii="宋体" w:hAnsi="宋体" w:eastAsia="宋体" w:cs="宋体"/>
                <w:strike w:val="0"/>
                <w:dstrike w:val="0"/>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34EC70BA">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本项目不接受联合体及代理商投标，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580BF53F">
            <w:pPr>
              <w:pStyle w:val="16"/>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14:paraId="2D4C1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21287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02F2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9BAE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1A3314C">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22</w:t>
            </w:r>
            <w:r>
              <w:rPr>
                <w:rFonts w:hint="eastAsia" w:ascii="宋体" w:hAnsi="宋体" w:eastAsia="宋体" w:cs="宋体"/>
                <w:bCs/>
                <w:sz w:val="24"/>
                <w:szCs w:val="24"/>
                <w:highlight w:val="yellow"/>
              </w:rPr>
              <w:t>日;</w:t>
            </w:r>
          </w:p>
        </w:tc>
      </w:tr>
      <w:tr w14:paraId="04DAE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03CD97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0CCA6E2">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0689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6929CC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1734913">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965BE6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12</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30</w:t>
            </w:r>
            <w:r>
              <w:rPr>
                <w:rFonts w:hint="eastAsia" w:ascii="宋体" w:hAnsi="宋体" w:eastAsia="宋体" w:cs="宋体"/>
                <w:bCs/>
                <w:sz w:val="24"/>
                <w:szCs w:val="24"/>
                <w:highlight w:val="none"/>
              </w:rPr>
              <w:t>日17:00前；</w:t>
            </w:r>
          </w:p>
          <w:p w14:paraId="79DF6594">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7198E3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09A0D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307F7D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09CE0D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11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日1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:00前；</w:t>
            </w:r>
          </w:p>
          <w:p w14:paraId="6EF73B83">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r>
              <w:rPr>
                <w:rFonts w:hint="eastAsia" w:ascii="宋体" w:hAnsi="宋体" w:eastAsia="宋体" w:cs="宋体"/>
                <w:sz w:val="24"/>
                <w:szCs w:val="24"/>
                <w:highlight w:val="none"/>
                <w:lang w:val="en-US" w:eastAsia="zh-CN"/>
              </w:rPr>
              <w:t>或者电话联系</w:t>
            </w:r>
            <w:r>
              <w:rPr>
                <w:rFonts w:hint="eastAsia" w:ascii="宋体" w:hAnsi="宋体" w:eastAsia="宋体" w:cs="宋体"/>
                <w:sz w:val="24"/>
                <w:szCs w:val="24"/>
                <w:highlight w:val="none"/>
              </w:rPr>
              <w:t>。</w:t>
            </w:r>
          </w:p>
        </w:tc>
      </w:tr>
      <w:tr w14:paraId="01D156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FD7BAE6">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D433858">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1F89A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0A4C7A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97FFA60">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w:t>
            </w:r>
            <w:r>
              <w:rPr>
                <w:rFonts w:hint="eastAsia" w:eastAsia="宋体" w:cs="宋体"/>
                <w:highlight w:val="yellow"/>
                <w:lang w:val="en-US" w:eastAsia="zh-CN"/>
              </w:rPr>
              <w:t>17时00分00秒</w:t>
            </w:r>
          </w:p>
          <w:p w14:paraId="48791C8A">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142AB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55FBF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0C5E45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BD8ECC8">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7B59F3C">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2</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94BF511">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076AC88C">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BF66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3ACFC0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7529E18">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0B1058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none"/>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159E43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057F9F8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03182590">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4C24F5CC">
            <w:pPr>
              <w:ind w:firstLine="482"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eastAsia="zh-CN"/>
              </w:rPr>
              <w:t>高波</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lang w:eastAsia="zh-CN"/>
              </w:rPr>
              <w:t>17860607157</w:t>
            </w:r>
          </w:p>
        </w:tc>
      </w:tr>
      <w:tr w14:paraId="2879E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D5A694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FD635FF">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140C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0925C2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F19E885">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23E032E">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4F97D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229328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ED24E8E">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lang w:val="en-US" w:eastAsia="zh-CN"/>
              </w:rPr>
              <w:t>1</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4</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01B5295A">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318C2F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B7D921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1F0DF88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6340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23325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E2CE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95A734D">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A64CE70">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F0405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78CF96D">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EB33020">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14:paraId="5CF7A55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145FA3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E4C41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6FCA540">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E573C7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0619D2B3">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1CA2D9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90F2B1B">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90FFB28">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5303AC35">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C069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F12CD70">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526DCA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4EFEF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E48DD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64DD1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72CD20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3EBA495F">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hint="eastAsia" w:ascii="宋体" w:hAnsi="宋体" w:eastAsia="宋体" w:cs="宋体"/>
                <w:kern w:val="0"/>
                <w:sz w:val="24"/>
                <w:szCs w:val="24"/>
                <w:highlight w:val="yellow"/>
                <w:lang w:val="en-US" w:eastAsia="zh-CN"/>
              </w:rPr>
              <w:t>时间暂定，若有变化另行通知）</w:t>
            </w:r>
          </w:p>
          <w:p w14:paraId="6CF2E737">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线上</w:t>
            </w:r>
            <w:r>
              <w:rPr>
                <w:rFonts w:hint="eastAsia" w:ascii="宋体" w:hAnsi="宋体" w:eastAsia="宋体" w:cs="宋体"/>
                <w:sz w:val="24"/>
                <w:szCs w:val="24"/>
              </w:rPr>
              <w:t>。</w:t>
            </w:r>
          </w:p>
        </w:tc>
      </w:tr>
      <w:tr w14:paraId="32AD8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D19AE3">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3D282541">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资质标审核→唱标→商务标评审。，原则上选取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08D8D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B3070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D819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77B653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DD0EB8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187EA5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ADD70B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6C71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3831436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7E59F63">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CDF420F">
            <w:pPr>
              <w:pStyle w:val="16"/>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见技术标书</w:t>
            </w:r>
          </w:p>
        </w:tc>
      </w:tr>
      <w:tr w14:paraId="73A6B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159143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C37BFC1">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F2D3FD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highlight w:val="none"/>
                <w:u w:val="single"/>
                <w:lang w:eastAsia="zh-CN"/>
              </w:rPr>
              <w:t>质量部新建质检中心</w:t>
            </w:r>
            <w:r>
              <w:rPr>
                <w:rFonts w:hint="eastAsia" w:hAnsi="宋体" w:eastAsia="宋体" w:cs="宋体"/>
                <w:color w:val="000000"/>
                <w:sz w:val="24"/>
                <w:szCs w:val="24"/>
              </w:rPr>
              <w:t>。</w:t>
            </w:r>
          </w:p>
        </w:tc>
      </w:tr>
      <w:tr w14:paraId="5CB3BD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1CCAC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2F16C5C">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CAFF1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686480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D94B4AB">
            <w:pPr>
              <w:pStyle w:val="34"/>
              <w:spacing w:after="0" w:line="240" w:lineRule="auto"/>
              <w:ind w:firstLine="482"/>
              <w:rPr>
                <w:rFonts w:ascii="宋体" w:hAnsi="宋体" w:cs="宋体"/>
                <w:sz w:val="24"/>
                <w:szCs w:val="24"/>
              </w:rPr>
            </w:pPr>
            <w:r>
              <w:rPr>
                <w:rFonts w:hint="eastAsia" w:ascii="宋体" w:hAnsi="宋体" w:cs="宋体"/>
                <w:b/>
                <w:bCs/>
                <w:sz w:val="24"/>
                <w:szCs w:val="24"/>
                <w:highlight w:val="yellow"/>
                <w:u w:val="single"/>
              </w:rPr>
              <w:t>付款方式：</w:t>
            </w:r>
            <w:r>
              <w:rPr>
                <w:rFonts w:hint="eastAsia" w:ascii="宋体" w:hAnsi="宋体" w:cs="宋体"/>
                <w:b/>
                <w:bCs/>
                <w:sz w:val="24"/>
                <w:szCs w:val="24"/>
                <w:u w:val="single"/>
              </w:rPr>
              <w:t>半年期商业汇票（包括银行承兑汇票和商业承兑汇票）</w:t>
            </w:r>
          </w:p>
          <w:p w14:paraId="60B0B3F7">
            <w:pPr>
              <w:ind w:firstLine="480" w:firstLineChars="200"/>
              <w:rPr>
                <w:rFonts w:ascii="宋体" w:hAnsi="宋体" w:eastAsia="宋体" w:cs="宋体"/>
                <w:sz w:val="24"/>
                <w:szCs w:val="24"/>
              </w:rPr>
            </w:pPr>
            <w:r>
              <w:rPr>
                <w:rFonts w:hint="eastAsia" w:ascii="宋体" w:hAnsi="宋体" w:cs="宋体"/>
                <w:sz w:val="24"/>
                <w:szCs w:val="24"/>
              </w:rPr>
              <w:t>付款节点②9：1：乙方完成甲方的需求，乙方开具合同价款90%的收据并100%的增值税专用发票，经甲方核对无误后支付90%。质保金10%在质保期届满后开具合同价款10%的收据后支付。</w:t>
            </w:r>
          </w:p>
        </w:tc>
      </w:tr>
      <w:tr w14:paraId="51DC5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08D71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0E920B8">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none"/>
              </w:rPr>
              <w:t>增值税专用发票开票信息：</w:t>
            </w:r>
          </w:p>
          <w:p w14:paraId="6676B7AA">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33DF8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3B59CC">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bookmarkEnd w:id="3"/>
    </w:tbl>
    <w:p w14:paraId="354E0F88">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4405B44">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726249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5D26FB3">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79752FC3">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DBAF82E">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D3AF07C">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C286B3D">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FB9125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36BE9DDF">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8206F9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B495D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960A1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8B3F7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E2138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60AB058">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DCE3EBA">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479157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FD1891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F8FA850">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07F22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830FB58">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8DC77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04CFC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C1D8A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7DC44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59445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4E4F28F">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DDC8CD7">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0FE8BC5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51204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D5747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B14F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22789C">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7C115F29">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7CFE793">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79CC8C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C7DB33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A8252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70A9139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DE803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EE7A1C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427422EE">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0B57C8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505B1A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E59FD10">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3488C5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10EC18C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7664A88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70E4A8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500A7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65F913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FF58FA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9EFC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6F3B03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55D1365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40054AF0">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CA7304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973A33E">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320B270">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A091435">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CD31C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E44CF1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2B2186B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6135BA6F">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0EBA5D6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5752"/>
      <w:bookmarkStart w:id="8" w:name="_Toc33265653"/>
      <w:bookmarkStart w:id="9" w:name="_Toc33266914"/>
      <w:bookmarkStart w:id="10" w:name="_Toc33266950"/>
      <w:bookmarkStart w:id="11" w:name="_Toc33266627"/>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AE38BC8">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60F54C8">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951"/>
      <w:bookmarkStart w:id="15" w:name="_Toc33265654"/>
      <w:bookmarkStart w:id="16" w:name="_Toc33265753"/>
      <w:bookmarkStart w:id="17" w:name="_Toc33266628"/>
      <w:bookmarkStart w:id="18" w:name="_Toc33267002"/>
      <w:bookmarkStart w:id="19" w:name="_Toc33266915"/>
      <w:bookmarkStart w:id="20" w:name="_Toc33285489"/>
      <w:bookmarkStart w:id="21" w:name="_Toc395116634"/>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41EB469">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1B8C960E">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投标文件包含《投标文件（资质标）》、《投标文件（商务标）》（开标一览表），共计</w:t>
      </w:r>
      <w:r>
        <w:rPr>
          <w:rFonts w:hint="eastAsia" w:hAnsi="宋体" w:eastAsia="宋体" w:cs="宋体"/>
          <w:b/>
          <w:color w:val="000000"/>
          <w:sz w:val="24"/>
          <w:szCs w:val="24"/>
          <w:lang w:val="en-US" w:eastAsia="zh-CN"/>
        </w:rPr>
        <w:t>2</w:t>
      </w:r>
      <w:r>
        <w:rPr>
          <w:rFonts w:hint="eastAsia" w:ascii="宋体" w:hAnsi="宋体" w:eastAsia="宋体" w:cs="宋体"/>
          <w:b/>
          <w:color w:val="000000"/>
          <w:sz w:val="24"/>
          <w:szCs w:val="24"/>
          <w:lang w:val="en-US" w:eastAsia="zh-CN"/>
        </w:rPr>
        <w:t>个文件。</w:t>
      </w:r>
    </w:p>
    <w:p w14:paraId="74017187">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25C403BF">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3491C48A">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2E0FDECB">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E2C4CD6">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070C43BF">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4A63BA32">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75F22241">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150274D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3B5AC68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12917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6F1BA71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3119E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456537D7">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1A35FC4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058496A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04EBFB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C74AC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81191D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2411C3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30158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85E60F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5784473">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432FF8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57E33A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413B45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7D9C7A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4359D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21F27A7">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321E96D8">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69B6180">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5A0486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674F84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1F6417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D3A41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A5D78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DE812A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7"/>
      <w:bookmarkStart w:id="24" w:name="OLE_LINK25"/>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14:paraId="1B2098C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8070D14">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9F7E29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B3DB9AD">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65A1C6BE">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27716AAC">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4AD4E0C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23C606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16BD98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FC1F7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15CA2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1F228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44061A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3F0DBE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2996E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AAE1BA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69AD5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5F19CB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3998044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83E4203">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000E793">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E3B1CF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A0AC44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w:t>
      </w:r>
      <w:r>
        <w:rPr>
          <w:rFonts w:hint="eastAsia" w:ascii="宋体" w:hAnsi="宋体" w:eastAsia="宋体" w:cs="宋体"/>
          <w:b/>
          <w:bCs/>
          <w:sz w:val="24"/>
          <w:szCs w:val="24"/>
          <w:highlight w:val="yellow"/>
          <w:lang w:val="en-US" w:eastAsia="zh-CN"/>
        </w:rPr>
        <w:t>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37944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C3A11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41B10CD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0E8F74B3">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1616B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2FB4CB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13C30F6">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230497F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6DCC9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5DAFC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p>
    <w:p w14:paraId="564D93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1.11，</w:t>
      </w: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4AC6635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w:t>
      </w:r>
    </w:p>
    <w:p w14:paraId="1FA618A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68928A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w:t>
      </w:r>
    </w:p>
    <w:p w14:paraId="14C0C4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w:t>
      </w:r>
    </w:p>
    <w:p w14:paraId="74CA2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w:t>
      </w:r>
      <w:bookmarkStart w:id="28" w:name="OLE_LINK18"/>
      <w:bookmarkStart w:id="29" w:name="OLE_LINK19"/>
      <w:r>
        <w:rPr>
          <w:rFonts w:hint="eastAsia" w:ascii="宋体" w:hAnsi="宋体" w:eastAsia="宋体" w:cs="宋体"/>
          <w:b/>
          <w:color w:val="000000"/>
          <w:sz w:val="24"/>
          <w:szCs w:val="24"/>
        </w:rPr>
        <w:t>；</w:t>
      </w:r>
      <w:bookmarkEnd w:id="28"/>
      <w:bookmarkEnd w:id="29"/>
      <w:r>
        <w:rPr>
          <w:rFonts w:hint="eastAsia" w:ascii="宋体" w:hAnsi="宋体" w:eastAsia="宋体" w:cs="宋体"/>
          <w:color w:val="000000"/>
          <w:sz w:val="24"/>
          <w:szCs w:val="24"/>
        </w:rPr>
        <w:t xml:space="preserve"> </w:t>
      </w:r>
    </w:p>
    <w:p w14:paraId="7B1649B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w:t>
      </w:r>
      <w:r>
        <w:rPr>
          <w:rFonts w:hint="eastAsia" w:ascii="宋体" w:hAnsi="宋体" w:eastAsia="宋体" w:cs="宋体"/>
          <w:b/>
          <w:color w:val="000000"/>
          <w:sz w:val="24"/>
          <w:szCs w:val="24"/>
        </w:rPr>
        <w:t>；</w:t>
      </w:r>
    </w:p>
    <w:p w14:paraId="221482A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4A2ED3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33B150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76C2C80A">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5B37C4E">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724CA5EC">
      <w:pPr>
        <w:pStyle w:val="16"/>
      </w:pPr>
    </w:p>
    <w:p w14:paraId="3763F29F">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spacing w:val="-8"/>
          <w:sz w:val="48"/>
          <w:szCs w:val="44"/>
        </w:rPr>
        <w:t>济南</w:t>
      </w:r>
      <w:r>
        <w:rPr>
          <w:rFonts w:hint="eastAsia" w:ascii="Calibri" w:hAnsi="宋体" w:eastAsia="宋体" w:cs="Times New Roman"/>
          <w:b/>
          <w:bCs/>
          <w:spacing w:val="-8"/>
          <w:sz w:val="48"/>
          <w:szCs w:val="44"/>
          <w:lang w:val="en-US" w:eastAsia="zh-CN"/>
        </w:rPr>
        <w:t>动力</w:t>
      </w:r>
      <w:r>
        <w:rPr>
          <w:rFonts w:hint="eastAsia" w:ascii="Calibri" w:hAnsi="宋体" w:eastAsia="宋体" w:cs="Times New Roman"/>
          <w:b/>
          <w:bCs/>
          <w:spacing w:val="-8"/>
          <w:sz w:val="48"/>
          <w:szCs w:val="44"/>
        </w:rPr>
        <w:t>有限公司</w:t>
      </w:r>
    </w:p>
    <w:p w14:paraId="00EF2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spacing w:val="-8"/>
          <w:sz w:val="48"/>
          <w:szCs w:val="44"/>
          <w:lang w:eastAsia="zh-CN"/>
        </w:rPr>
        <w:t>新增</w:t>
      </w:r>
      <w:r>
        <w:rPr>
          <w:rFonts w:hint="eastAsia" w:ascii="Calibri" w:hAnsi="宋体" w:eastAsia="宋体" w:cs="Times New Roman"/>
          <w:b/>
          <w:bCs/>
          <w:spacing w:val="-8"/>
          <w:sz w:val="48"/>
          <w:szCs w:val="44"/>
          <w:lang w:val="en-US" w:eastAsia="zh-CN"/>
        </w:rPr>
        <w:t>吊装设备</w:t>
      </w:r>
      <w:r>
        <w:rPr>
          <w:rFonts w:hint="eastAsia" w:ascii="Calibri" w:hAnsi="宋体" w:eastAsia="宋体" w:cs="Times New Roman"/>
          <w:b/>
          <w:bCs/>
          <w:spacing w:val="-8"/>
          <w:sz w:val="48"/>
          <w:szCs w:val="44"/>
          <w:lang w:eastAsia="zh-CN"/>
        </w:rPr>
        <w:t>项目</w:t>
      </w:r>
    </w:p>
    <w:p w14:paraId="23BB9A85">
      <w:pPr>
        <w:jc w:val="right"/>
        <w:rPr>
          <w:rFonts w:ascii="Calibri" w:hAnsi="Calibri" w:eastAsia="宋体" w:cs="Times New Roman"/>
          <w:color w:val="000000"/>
          <w:sz w:val="28"/>
          <w:szCs w:val="28"/>
        </w:rPr>
      </w:pPr>
    </w:p>
    <w:p w14:paraId="71995186">
      <w:pPr>
        <w:pStyle w:val="16"/>
      </w:pPr>
    </w:p>
    <w:p w14:paraId="3AC4F74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040AE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969D51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798CD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67D8CA9">
      <w:pPr>
        <w:pStyle w:val="16"/>
      </w:pPr>
    </w:p>
    <w:p w14:paraId="7FF3D9D9">
      <w:pPr>
        <w:pStyle w:val="16"/>
        <w:rPr>
          <w:rFonts w:ascii="黑体" w:hAnsi="宋体" w:eastAsia="黑体" w:cs="Times New Roman"/>
          <w:color w:val="000000"/>
          <w:sz w:val="72"/>
          <w:szCs w:val="72"/>
        </w:rPr>
      </w:pPr>
    </w:p>
    <w:p w14:paraId="40CDF8D9">
      <w:pPr>
        <w:pStyle w:val="16"/>
        <w:rPr>
          <w:rFonts w:ascii="黑体" w:hAnsi="宋体" w:eastAsia="黑体" w:cs="Times New Roman"/>
          <w:color w:val="000000"/>
          <w:sz w:val="72"/>
          <w:szCs w:val="72"/>
        </w:rPr>
      </w:pPr>
    </w:p>
    <w:p w14:paraId="0781EDF7">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14:paraId="0A4DF5CF">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审核：</w:t>
      </w:r>
    </w:p>
    <w:p w14:paraId="31C73C8F">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14:paraId="4377CA5F">
      <w:pPr>
        <w:pStyle w:val="16"/>
        <w:rPr>
          <w:b/>
          <w:bCs/>
        </w:rPr>
      </w:pPr>
    </w:p>
    <w:p w14:paraId="39ABF07A">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招标人：</w:t>
      </w:r>
      <w:r>
        <w:rPr>
          <w:rFonts w:hint="eastAsia" w:ascii="宋体" w:hAnsi="宋体" w:eastAsia="宋体" w:cs="Times New Roman"/>
          <w:sz w:val="28"/>
          <w:szCs w:val="28"/>
        </w:rPr>
        <w:t>中国重汽集团济南</w:t>
      </w:r>
      <w:r>
        <w:rPr>
          <w:rFonts w:hint="eastAsia" w:ascii="宋体" w:hAnsi="宋体" w:eastAsia="宋体" w:cs="Times New Roman"/>
          <w:sz w:val="28"/>
          <w:szCs w:val="28"/>
          <w:lang w:val="en-US" w:eastAsia="zh-CN"/>
        </w:rPr>
        <w:t>动力</w:t>
      </w:r>
      <w:r>
        <w:rPr>
          <w:rFonts w:hint="eastAsia" w:ascii="宋体" w:hAnsi="宋体" w:eastAsia="宋体" w:cs="Times New Roman"/>
          <w:sz w:val="28"/>
          <w:szCs w:val="28"/>
        </w:rPr>
        <w:t>有限公司</w:t>
      </w:r>
    </w:p>
    <w:p w14:paraId="69C65978">
      <w:pPr>
        <w:pStyle w:val="11"/>
      </w:pPr>
    </w:p>
    <w:p w14:paraId="59F682A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1B8CD19C">
      <w:pPr>
        <w:spacing w:line="360" w:lineRule="auto"/>
        <w:rPr>
          <w:rFonts w:ascii="宋体" w:hAnsi="宋体" w:eastAsia="宋体" w:cs="Times New Roman"/>
          <w:b/>
          <w:sz w:val="36"/>
          <w:szCs w:val="36"/>
        </w:rPr>
      </w:pPr>
    </w:p>
    <w:p w14:paraId="375CA9F9">
      <w:pPr>
        <w:pStyle w:val="11"/>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p>
    <w:p w14:paraId="6B236171">
      <w:pPr>
        <w:keepNext/>
        <w:keepLines/>
        <w:spacing w:before="120" w:after="120" w:line="480" w:lineRule="exact"/>
        <w:jc w:val="center"/>
        <w:outlineLvl w:val="1"/>
        <w:rPr>
          <w:rFonts w:ascii="Times New Roman" w:hAnsi="Times New Roman" w:eastAsia="宋体" w:cs="Times New Roman"/>
          <w:b/>
          <w:bCs/>
          <w:color w:val="auto"/>
          <w:kern w:val="44"/>
          <w:sz w:val="28"/>
          <w:szCs w:val="28"/>
        </w:rPr>
      </w:pPr>
      <w:bookmarkStart w:id="30" w:name="_Toc28859"/>
      <w:r>
        <w:rPr>
          <w:rFonts w:hint="eastAsia" w:ascii="Times New Roman" w:hAnsi="Times New Roman" w:eastAsia="宋体" w:cs="Times New Roman"/>
          <w:b/>
          <w:bCs/>
          <w:color w:val="auto"/>
          <w:kern w:val="44"/>
          <w:sz w:val="28"/>
          <w:szCs w:val="28"/>
        </w:rPr>
        <w:t>第一章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采购货物概况</w:t>
      </w:r>
    </w:p>
    <w:p w14:paraId="45A4BB45">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第一节  使用环境</w:t>
      </w:r>
    </w:p>
    <w:p w14:paraId="76E13BC2">
      <w:pPr>
        <w:spacing w:line="360" w:lineRule="auto"/>
        <w:outlineLvl w:val="3"/>
        <w:rPr>
          <w:rFonts w:hint="default" w:ascii="Times New Roman" w:hAnsi="Times New Roman" w:eastAsia="宋体" w:cs="Times New Roman"/>
          <w:color w:val="auto"/>
          <w:sz w:val="24"/>
          <w:szCs w:val="24"/>
          <w:u w:val="single"/>
          <w:shd w:val="pct10" w:color="auto" w:fill="FFFFFF"/>
          <w:lang w:val="en-US"/>
        </w:rPr>
      </w:pPr>
      <w:r>
        <w:rPr>
          <w:rFonts w:hint="eastAsia" w:ascii="Times New Roman" w:hAnsi="Times New Roman" w:eastAsia="宋体" w:cs="Times New Roman"/>
          <w:color w:val="auto"/>
          <w:sz w:val="24"/>
          <w:szCs w:val="24"/>
        </w:rPr>
        <w:t>一、项目名称：</w:t>
      </w:r>
      <w:r>
        <w:rPr>
          <w:rFonts w:hint="eastAsia" w:ascii="Times New Roman" w:hAnsi="Times New Roman" w:eastAsia="宋体" w:cs="Times New Roman"/>
          <w:color w:val="auto"/>
          <w:sz w:val="24"/>
          <w:szCs w:val="24"/>
          <w:u w:val="single"/>
          <w:lang w:val="en-US" w:eastAsia="zh-CN"/>
        </w:rPr>
        <w:t>新增吊装设备项目</w:t>
      </w:r>
    </w:p>
    <w:p w14:paraId="03C7AB55">
      <w:pPr>
        <w:spacing w:line="360" w:lineRule="auto"/>
        <w:outlineLvl w:val="3"/>
        <w:rPr>
          <w:rFonts w:hint="eastAsia" w:ascii="Times New Roman" w:hAnsi="Times New Roman" w:eastAsia="宋体" w:cs="Times New Roman"/>
          <w:color w:val="auto"/>
          <w:sz w:val="24"/>
          <w:szCs w:val="24"/>
          <w:highlight w:val="yellow"/>
          <w:u w:val="single"/>
          <w:shd w:val="pct10" w:color="auto" w:fill="FFFFFF"/>
          <w:lang w:eastAsia="zh-CN"/>
        </w:rPr>
      </w:pPr>
      <w:r>
        <w:rPr>
          <w:rFonts w:hint="eastAsia" w:ascii="Times New Roman" w:hAnsi="Times New Roman" w:eastAsia="宋体" w:cs="Times New Roman"/>
          <w:color w:val="auto"/>
          <w:sz w:val="24"/>
          <w:szCs w:val="24"/>
        </w:rPr>
        <w:t>二、建设地点：</w:t>
      </w:r>
      <w:r>
        <w:rPr>
          <w:rFonts w:hint="eastAsia" w:ascii="Times New Roman" w:hAnsi="Times New Roman" w:eastAsia="宋体" w:cs="Times New Roman"/>
          <w:color w:val="auto"/>
          <w:sz w:val="24"/>
          <w:szCs w:val="24"/>
          <w:u w:val="single"/>
          <w:lang w:eastAsia="zh-CN"/>
        </w:rPr>
        <w:t>质量部质检中心</w:t>
      </w:r>
    </w:p>
    <w:p w14:paraId="09C21035">
      <w:pPr>
        <w:spacing w:line="360" w:lineRule="auto"/>
        <w:outlineLvl w:val="3"/>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三、使用地点：</w:t>
      </w:r>
      <w:r>
        <w:rPr>
          <w:rFonts w:hint="eastAsia" w:ascii="Times New Roman" w:hAnsi="Times New Roman" w:eastAsia="宋体" w:cs="Times New Roman"/>
          <w:color w:val="auto"/>
          <w:sz w:val="24"/>
          <w:szCs w:val="24"/>
          <w:u w:val="single"/>
          <w:lang w:eastAsia="zh-CN"/>
        </w:rPr>
        <w:t>质量部质检中心</w:t>
      </w:r>
    </w:p>
    <w:p w14:paraId="45CA3936">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四、工作制度：全年工作365天、两班制、设备年时基数</w:t>
      </w:r>
      <w:r>
        <w:rPr>
          <w:rFonts w:ascii="Times New Roman" w:hAnsi="Times New Roman" w:eastAsia="宋体" w:cs="Times New Roman"/>
          <w:color w:val="auto"/>
          <w:sz w:val="24"/>
          <w:szCs w:val="24"/>
        </w:rPr>
        <w:t>4380</w:t>
      </w:r>
      <w:r>
        <w:rPr>
          <w:rFonts w:hint="eastAsia" w:ascii="Times New Roman" w:hAnsi="Times New Roman" w:eastAsia="宋体" w:cs="Times New Roman"/>
          <w:color w:val="auto"/>
          <w:sz w:val="24"/>
          <w:szCs w:val="24"/>
        </w:rPr>
        <w:t>小时。</w:t>
      </w:r>
    </w:p>
    <w:p w14:paraId="1692F0E2">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五、使用地点区域自然环境：</w:t>
      </w:r>
    </w:p>
    <w:p w14:paraId="5036608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1.海拔高度：4000m以下。</w:t>
      </w:r>
    </w:p>
    <w:p w14:paraId="07D846B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 xml:space="preserve">2.环境温度：(20 ± </w:t>
      </w:r>
      <w:r>
        <w:rPr>
          <w:rFonts w:hint="eastAsia" w:ascii="Times New Roman" w:hAnsi="Times New Roman" w:eastAsia="宋体" w:cs="Times New Roman"/>
          <w:bCs/>
          <w:color w:val="auto"/>
          <w:sz w:val="24"/>
          <w:szCs w:val="24"/>
          <w:lang w:val="en-US" w:eastAsia="zh-CN"/>
        </w:rPr>
        <w:t>5</w:t>
      </w:r>
      <w:r>
        <w:rPr>
          <w:rFonts w:hint="eastAsia" w:ascii="Times New Roman" w:hAnsi="Times New Roman" w:eastAsia="宋体" w:cs="Times New Roman"/>
          <w:bCs/>
          <w:color w:val="auto"/>
          <w:sz w:val="24"/>
          <w:szCs w:val="24"/>
        </w:rPr>
        <w:t>)°C</w:t>
      </w:r>
    </w:p>
    <w:p w14:paraId="0CFEAA33">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rPr>
        <w:t>3.相对湿度：低于 80%</w:t>
      </w:r>
      <w:r>
        <w:rPr>
          <w:rFonts w:hint="eastAsia" w:ascii="Times New Roman" w:hAnsi="Times New Roman" w:eastAsia="宋体" w:cs="Times New Roman"/>
          <w:bCs/>
          <w:color w:val="auto"/>
          <w:sz w:val="24"/>
          <w:szCs w:val="24"/>
          <w:lang w:eastAsia="zh-CN"/>
        </w:rPr>
        <w:t>。</w:t>
      </w:r>
    </w:p>
    <w:p w14:paraId="63B676A0">
      <w:pPr>
        <w:spacing w:line="360" w:lineRule="auto"/>
        <w:outlineLvl w:val="3"/>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六、使用试验室环境条件：</w:t>
      </w:r>
    </w:p>
    <w:p w14:paraId="3F6CDEF9">
      <w:pPr>
        <w:spacing w:line="360" w:lineRule="auto"/>
        <w:ind w:firstLine="480" w:firstLineChars="20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 xml:space="preserve">电力：电压：100 - </w:t>
      </w:r>
      <w:r>
        <w:rPr>
          <w:rFonts w:hint="eastAsia" w:ascii="Times New Roman" w:hAnsi="Times New Roman" w:eastAsia="宋体" w:cs="Times New Roman"/>
          <w:bCs/>
          <w:color w:val="auto"/>
          <w:sz w:val="24"/>
          <w:szCs w:val="24"/>
          <w:highlight w:val="none"/>
          <w:lang w:val="en-US" w:eastAsia="zh-CN"/>
        </w:rPr>
        <w:t>38</w:t>
      </w:r>
      <w:r>
        <w:rPr>
          <w:rFonts w:hint="eastAsia" w:ascii="Times New Roman" w:hAnsi="Times New Roman" w:eastAsia="宋体" w:cs="Times New Roman"/>
          <w:bCs/>
          <w:color w:val="auto"/>
          <w:sz w:val="24"/>
          <w:szCs w:val="24"/>
          <w:highlight w:val="none"/>
        </w:rPr>
        <w:t>0 V AC（-6%，+10%）</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频率：50 或 60 Hz (±1%)</w:t>
      </w:r>
    </w:p>
    <w:p w14:paraId="5D40347F">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第二节  采购货物概况</w:t>
      </w:r>
    </w:p>
    <w:p w14:paraId="60AB33E0">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一、货物名称：</w:t>
      </w:r>
      <w:r>
        <w:rPr>
          <w:rFonts w:hint="eastAsia" w:ascii="Times New Roman" w:hAnsi="Times New Roman" w:eastAsia="宋体" w:cs="Times New Roman"/>
          <w:color w:val="auto"/>
          <w:sz w:val="24"/>
          <w:szCs w:val="24"/>
          <w:u w:val="single"/>
          <w:lang w:val="en-US" w:eastAsia="zh-CN"/>
        </w:rPr>
        <w:t>吊装设备</w:t>
      </w:r>
      <w:r>
        <w:rPr>
          <w:rFonts w:hint="eastAsia" w:ascii="Times New Roman" w:hAnsi="Times New Roman" w:eastAsia="宋体" w:cs="Times New Roman"/>
          <w:color w:val="auto"/>
          <w:sz w:val="24"/>
          <w:szCs w:val="24"/>
        </w:rPr>
        <w:t>（详见下表）</w:t>
      </w:r>
    </w:p>
    <w:p w14:paraId="7AEFEA3F">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二、货物数量：</w:t>
      </w:r>
      <w:r>
        <w:rPr>
          <w:rFonts w:hint="eastAsia" w:ascii="Times New Roman" w:hAnsi="Times New Roman" w:eastAsia="宋体" w:cs="Times New Roman"/>
          <w:color w:val="auto"/>
          <w:sz w:val="24"/>
          <w:szCs w:val="24"/>
          <w:u w:val="single"/>
          <w:shd w:val="pct10" w:color="auto" w:fill="FFFFFF"/>
          <w:lang w:val="en-US" w:eastAsia="zh-CN"/>
        </w:rPr>
        <w:t>6台（套）</w:t>
      </w:r>
      <w:r>
        <w:rPr>
          <w:rFonts w:hint="eastAsia" w:ascii="Times New Roman" w:hAnsi="Times New Roman" w:eastAsia="宋体" w:cs="Times New Roman"/>
          <w:color w:val="auto"/>
          <w:sz w:val="24"/>
          <w:szCs w:val="24"/>
        </w:rPr>
        <w:t>（详见下表）</w:t>
      </w:r>
    </w:p>
    <w:p w14:paraId="173793EA">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三、分投分中：不允许</w:t>
      </w:r>
    </w:p>
    <w:p w14:paraId="0D6A1297">
      <w:pPr>
        <w:spacing w:line="36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6B47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C43C10E">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序号</w:t>
            </w:r>
          </w:p>
        </w:tc>
        <w:tc>
          <w:tcPr>
            <w:tcW w:w="2919" w:type="dxa"/>
            <w:vAlign w:val="center"/>
          </w:tcPr>
          <w:p w14:paraId="06BCC610">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名称</w:t>
            </w:r>
          </w:p>
        </w:tc>
        <w:tc>
          <w:tcPr>
            <w:tcW w:w="2559" w:type="dxa"/>
            <w:vAlign w:val="center"/>
          </w:tcPr>
          <w:p w14:paraId="6CD85034">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型号规格</w:t>
            </w:r>
          </w:p>
        </w:tc>
        <w:tc>
          <w:tcPr>
            <w:tcW w:w="1513" w:type="dxa"/>
            <w:vAlign w:val="center"/>
          </w:tcPr>
          <w:p w14:paraId="336C8397">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单位</w:t>
            </w:r>
          </w:p>
        </w:tc>
        <w:tc>
          <w:tcPr>
            <w:tcW w:w="1105" w:type="dxa"/>
            <w:vAlign w:val="center"/>
          </w:tcPr>
          <w:p w14:paraId="5515F751">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数量</w:t>
            </w:r>
          </w:p>
        </w:tc>
      </w:tr>
      <w:tr w14:paraId="67D7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0CB5CA3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919" w:type="dxa"/>
            <w:shd w:val="clear" w:color="auto" w:fill="auto"/>
            <w:vAlign w:val="center"/>
          </w:tcPr>
          <w:p w14:paraId="2D90C174">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LX型电动单梁悬挂起重机</w:t>
            </w:r>
          </w:p>
        </w:tc>
        <w:tc>
          <w:tcPr>
            <w:tcW w:w="2559" w:type="dxa"/>
            <w:shd w:val="clear" w:color="auto" w:fill="auto"/>
            <w:vAlign w:val="center"/>
          </w:tcPr>
          <w:p w14:paraId="74EFD49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537E8D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26E80387">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5</w:t>
            </w:r>
          </w:p>
        </w:tc>
      </w:tr>
      <w:tr w14:paraId="7DE7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7FA6D532">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919" w:type="dxa"/>
            <w:shd w:val="clear" w:color="auto" w:fill="auto"/>
            <w:vAlign w:val="center"/>
          </w:tcPr>
          <w:p w14:paraId="43EDD135">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单臂吊</w:t>
            </w:r>
          </w:p>
        </w:tc>
        <w:tc>
          <w:tcPr>
            <w:tcW w:w="2559" w:type="dxa"/>
            <w:shd w:val="clear" w:color="auto" w:fill="auto"/>
            <w:vAlign w:val="center"/>
          </w:tcPr>
          <w:p w14:paraId="79B7AC7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6710CD9">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7840A1CF">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bl>
    <w:p w14:paraId="2A906CEA">
      <w:pPr>
        <w:spacing w:line="360" w:lineRule="auto"/>
        <w:rPr>
          <w:rFonts w:hint="eastAsia" w:ascii="Times New Roman" w:hAnsi="Times New Roman" w:eastAsia="宋体" w:cs="Times New Roman"/>
          <w:bCs/>
          <w:color w:val="auto"/>
          <w:sz w:val="24"/>
          <w:szCs w:val="24"/>
        </w:rPr>
      </w:pPr>
    </w:p>
    <w:p w14:paraId="4D76CFD2">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FB78EE5">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2.本表“供货方式”指：交钥匙方式——包括制造、运输、定点卸货、安装、调试和协助验收以及约定培训等。</w:t>
      </w:r>
    </w:p>
    <w:p w14:paraId="608FC931">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四、采购货物特别说明</w:t>
      </w:r>
    </w:p>
    <w:p w14:paraId="6E3AFCE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招标人所列货物的名称和规格型号，如为某一供应商所特有，则该名称和规格型号可作参考，但要求投标人所提供的货物必须满足本技术标书实质性要求。</w:t>
      </w:r>
    </w:p>
    <w:p w14:paraId="1B0C9F07">
      <w:pPr>
        <w:pStyle w:val="16"/>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本项目涉及设备部分为进口品牌，于第二章技术要求部分具体约束。</w:t>
      </w:r>
    </w:p>
    <w:p w14:paraId="1B34EE90">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本项目涉及设备，需按甲方要求提供设备零部件明细，并进行价格拆解。</w:t>
      </w:r>
    </w:p>
    <w:p w14:paraId="592FDB7A">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本项目涉及的所有设备通讯协议需在技术方案评审时一并免费提交给招标方，并协助招标方开展设备集成工作。</w:t>
      </w:r>
    </w:p>
    <w:p w14:paraId="602CD8E3">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各单元原理图、电路图、程序框图、技术规格和指标、接口协议、各部件型号和参数清单在协议签订2个月内提供。</w:t>
      </w:r>
    </w:p>
    <w:p w14:paraId="76D554C9">
      <w:pPr>
        <w:widowControl/>
        <w:jc w:val="left"/>
        <w:rPr>
          <w:rFonts w:ascii="Times New Roman" w:hAnsi="Times New Roman" w:cs="Times New Roman"/>
          <w:color w:val="auto"/>
        </w:rPr>
      </w:pPr>
      <w:r>
        <w:rPr>
          <w:rFonts w:ascii="Times New Roman" w:hAnsi="Times New Roman" w:cs="Times New Roman"/>
          <w:color w:val="auto"/>
        </w:rPr>
        <w:br w:type="page"/>
      </w:r>
    </w:p>
    <w:p w14:paraId="3C260626">
      <w:pPr>
        <w:keepNext/>
        <w:keepLines/>
        <w:spacing w:before="120" w:after="120" w:line="480" w:lineRule="exact"/>
        <w:jc w:val="center"/>
        <w:outlineLvl w:val="1"/>
        <w:rPr>
          <w:rFonts w:ascii="Times New Roman" w:hAnsi="Times New Roman" w:eastAsia="宋体" w:cs="Times New Roman"/>
          <w:bCs/>
          <w:color w:val="auto"/>
          <w:kern w:val="44"/>
          <w:sz w:val="24"/>
          <w:szCs w:val="24"/>
        </w:rPr>
      </w:pPr>
      <w:r>
        <w:rPr>
          <w:rFonts w:hint="eastAsia" w:ascii="Times New Roman" w:hAnsi="Times New Roman" w:eastAsia="宋体" w:cs="Times New Roman"/>
          <w:b/>
          <w:bCs/>
          <w:color w:val="auto"/>
          <w:kern w:val="44"/>
          <w:sz w:val="24"/>
          <w:szCs w:val="24"/>
        </w:rPr>
        <w:t>第二章  技术要求</w:t>
      </w:r>
    </w:p>
    <w:p w14:paraId="29C05DC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一、特别提示</w:t>
      </w:r>
    </w:p>
    <w:p w14:paraId="3CDBCA8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1.本章技术要求，仅对功能、设计、结构、性能、安装和试验检验等方面，提出了最低和一般性的技术要求，并未对一切技术细节作出规定。</w:t>
      </w:r>
    </w:p>
    <w:p w14:paraId="3B7BBCD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2.本技术要求所使用的标准、规范等，如与投标人所执行的标准、规范不一致时，应按高于本技术要求所列的标准、规范执行。</w:t>
      </w:r>
    </w:p>
    <w:p w14:paraId="7234C67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3.投标人认为所供货物必需由招标人配备、解决或提供的其它要求，如设备基础隔振和减振设施、软化水、洁净气源等，均应在投标文件“技术偏离”中予以充分说明。</w:t>
      </w:r>
    </w:p>
    <w:p w14:paraId="05C52EC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bCs/>
          <w:color w:val="auto"/>
          <w:sz w:val="24"/>
          <w:szCs w:val="24"/>
        </w:rPr>
        <w:t>4.投标人应根据招投标货物具体要求，提出</w:t>
      </w:r>
      <w:r>
        <w:rPr>
          <w:rFonts w:hint="eastAsia" w:ascii="Times New Roman" w:hAnsi="Times New Roman" w:eastAsia="宋体" w:cs="Times New Roman"/>
          <w:color w:val="auto"/>
          <w:sz w:val="24"/>
          <w:szCs w:val="24"/>
        </w:rPr>
        <w:t>对厂房、设备基础（或安装平台）、公用设施、消防、环保等超出招标文件、投标文件、答疑文件、技术交流文件、技术协议书和合同等规定的、有特殊需要的解释、说明和要求。</w:t>
      </w:r>
    </w:p>
    <w:p w14:paraId="7785E3F7">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5.无论是否有技术偏离，投标人均应在投标文件“技术偏离”中明确作出有无说明。若有异议，不管是多么微小，投标人必须予以明确和详细的说明或澄清。</w:t>
      </w:r>
    </w:p>
    <w:p w14:paraId="796A27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6.为避免投标人优势在招标评审时漏项，质保期超出本技术标书要求的，应当在投标文件“技术偏离”中特别注明。</w:t>
      </w:r>
    </w:p>
    <w:p w14:paraId="1D5DDE7B">
      <w:pPr>
        <w:spacing w:line="42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7.投标文件中，针对“特别提示”条款所做的回应，将作为投标人能否中标的重要依据之一。</w:t>
      </w:r>
    </w:p>
    <w:p w14:paraId="2A03839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二、基本要求</w:t>
      </w:r>
    </w:p>
    <w:p w14:paraId="0CEFD05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1.投标人所供的货物，必须符合中国最新版的法律、法规和相关标准、规范的要求，符合项目所在地政府有关特殊要求。</w:t>
      </w:r>
    </w:p>
    <w:p w14:paraId="7C9C0F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2.投标人所供货物涉及的专利权技术以及知识产权保护的其它技术等，应保证招标人不因此受到任何侵权指控以及实际损失。</w:t>
      </w:r>
    </w:p>
    <w:p w14:paraId="56C870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3.投标人应保证所供货物的先进性、可靠性、经济性和实用性，并为全新货物（或设备）。</w:t>
      </w:r>
    </w:p>
    <w:p w14:paraId="5D5901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4.投标人应满足招标人提出的各项技术要求，必要时应当免费提供技术承诺或担保。</w:t>
      </w:r>
    </w:p>
    <w:p w14:paraId="76F3D937">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5.投标人应保证所供货物（或设备）为中国政府指定或规定的主管部门公布的非淘汰货物（或设备），并尽力提供中国政府指定或规定的主管部门认可的环保型和节能型货物（或设备）。</w:t>
      </w:r>
    </w:p>
    <w:p w14:paraId="7C9FDF0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6.投标人应保证所供货物的完整性和成套性，能保证货物的正常运行、使用。</w:t>
      </w:r>
    </w:p>
    <w:p w14:paraId="39CF2212">
      <w:pPr>
        <w:spacing w:line="42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7.投标人应对招标人采购的货物所涉及的技术、产能等信息负有保密义务，招标人拥有追究投标人泄密责任的权利；招标人如有需要，投标人应无条件签署保密协议。</w:t>
      </w:r>
    </w:p>
    <w:p w14:paraId="591E6C1B">
      <w:pPr>
        <w:pStyle w:val="4"/>
        <w:ind w:firstLine="42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三、技术要求</w:t>
      </w:r>
    </w:p>
    <w:p w14:paraId="33E0C3E1">
      <w:pPr>
        <w:pStyle w:val="16"/>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1.LX型电动单梁悬挂起重机详细参数</w:t>
      </w:r>
    </w:p>
    <w:p w14:paraId="20484ACE">
      <w:pPr>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1.1起重机为五段式设计，最大起升重量为2T，跨度7m，吊车宽度2m，轮距1.5m，最大运行速度可满足20m/min，供电方式为多级无接缝安全滑触线。</w:t>
      </w:r>
    </w:p>
    <w:p w14:paraId="63780699">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1.2电动葫芦起升重量为2T，起升高度不低于4.5m，最大起升速度可满足6m/min。电动葫芦应保证运行可靠，</w:t>
      </w:r>
      <w:r>
        <w:rPr>
          <w:rFonts w:ascii="宋体" w:hAnsi="宋体" w:eastAsia="宋体" w:cs="宋体"/>
          <w:color w:val="auto"/>
          <w:sz w:val="24"/>
          <w:szCs w:val="24"/>
          <w:highlight w:val="none"/>
        </w:rPr>
        <w:t>并附带防坠落功能</w:t>
      </w:r>
      <w:r>
        <w:rPr>
          <w:rFonts w:hint="eastAsia" w:ascii="宋体" w:hAnsi="宋体" w:eastAsia="宋体" w:cs="Times New Roman"/>
          <w:color w:val="auto"/>
          <w:sz w:val="24"/>
          <w:szCs w:val="24"/>
          <w:highlight w:val="none"/>
          <w:lang w:val="en-US" w:eastAsia="zh-CN"/>
        </w:rPr>
        <w:t>。</w:t>
      </w:r>
    </w:p>
    <w:p w14:paraId="63B154ED">
      <w:pPr>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1.3主梁钢结构</w:t>
      </w:r>
    </w:p>
    <w:p w14:paraId="0D1ABB4E">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1.3.1主梁材料采用不低于Q235-B的钢材，端梁材料采用不低于Q345-B的钢材。所有钢材为正规、大型钢企生产，并具有材质报告及相应的合格证书，确保结构强度与稳定性。</w:t>
      </w:r>
    </w:p>
    <w:p w14:paraId="3CF7568B">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1.3.2钢结构的制造、焊接、检验应按相应标准进行。</w:t>
      </w:r>
    </w:p>
    <w:p w14:paraId="7AA8C50A">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1.3.3重要受力部位应采取可靠的焊接工艺，并按规定进行外观检查，主梁主焊缝必须进行射线或超声波无损探伤，并出具探伤报告。</w:t>
      </w:r>
    </w:p>
    <w:p w14:paraId="321515C9">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1.3.4起重机主体钢结构要进行消除应力处理。</w:t>
      </w:r>
    </w:p>
    <w:p w14:paraId="469B6CB9">
      <w:pPr>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1.4起升机构（主、副钩）</w:t>
      </w:r>
    </w:p>
    <w:p w14:paraId="43D4C410">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1.4.1吊钩组由球墨铸铁制成的滑轮及锻造吊钩组成，有防止滑脱功能的安全扣，吊钩旋转部位设加油口，并标注润滑油牌号和加油量信息标识。主钩和副钩都为旋转钩。</w:t>
      </w:r>
    </w:p>
    <w:p w14:paraId="3C566B1D">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1.4.2采用高强度合金链条，耐疲劳、耐冲击；链轮齿形与链条啮合良好，有防脱结构。</w:t>
      </w:r>
    </w:p>
    <w:p w14:paraId="415D83F1">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1.4.3起升机构设置超重限制装置，当载荷达到90%额定载荷时，发出提示性报警信号，达到100%额定载荷时，起升机构停止上升，只能下降。</w:t>
      </w:r>
    </w:p>
    <w:p w14:paraId="70A51C20">
      <w:pPr>
        <w:pStyle w:val="30"/>
        <w:keepNext w:val="0"/>
        <w:keepLines w:val="0"/>
        <w:widowControl w:val="0"/>
        <w:suppressLineNumbers w:val="0"/>
        <w:spacing w:before="0" w:beforeAutospacing="0" w:after="0" w:afterAutospacing="0" w:line="480" w:lineRule="exact"/>
        <w:ind w:left="6" w:leftChars="0" w:right="0" w:rightChars="0"/>
        <w:jc w:val="both"/>
        <w:rPr>
          <w:rFonts w:hint="eastAsia" w:ascii="宋体" w:hAnsi="宋体" w:eastAsia="宋体" w:cs="宋体"/>
          <w:color w:val="auto"/>
          <w:kern w:val="2"/>
          <w:sz w:val="24"/>
          <w:szCs w:val="24"/>
          <w:lang w:val="en-US" w:eastAsia="zh-CN" w:bidi="ar"/>
          <w:woUserID w:val="1"/>
        </w:rPr>
      </w:pPr>
      <w:r>
        <w:rPr>
          <w:rFonts w:hint="eastAsia" w:ascii="宋体" w:hAnsi="宋体" w:eastAsia="宋体" w:cs="Times New Roman"/>
          <w:color w:val="auto"/>
          <w:sz w:val="24"/>
          <w:szCs w:val="24"/>
          <w:highlight w:val="none"/>
          <w:lang w:val="en-US" w:eastAsia="zh-CN"/>
        </w:rPr>
        <w:t>1.</w:t>
      </w:r>
      <w:r>
        <w:rPr>
          <w:rFonts w:hint="eastAsia" w:ascii="宋体" w:hAnsi="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val="en-US" w:eastAsia="zh-CN"/>
        </w:rPr>
        <w:t>.4</w:t>
      </w:r>
      <w:r>
        <w:rPr>
          <w:rFonts w:hint="eastAsia" w:ascii="宋体" w:hAnsi="宋体" w:eastAsia="宋体" w:cs="宋体"/>
          <w:color w:val="auto"/>
          <w:kern w:val="2"/>
          <w:sz w:val="24"/>
          <w:szCs w:val="24"/>
          <w:lang w:val="en-US" w:eastAsia="zh-CN" w:bidi="ar"/>
          <w:woUserID w:val="1"/>
        </w:rPr>
        <w:t>起升机构设置起升限位装置。一方面保护吊钩不冲顶小车架结构（距离大于0.5m），另一方面设置限位点避免链条</w:t>
      </w:r>
      <w:r>
        <w:rPr>
          <w:rFonts w:hint="eastAsia" w:ascii="宋体" w:hAnsi="宋体" w:cs="宋体"/>
          <w:color w:val="auto"/>
          <w:kern w:val="2"/>
          <w:sz w:val="24"/>
          <w:szCs w:val="24"/>
          <w:lang w:val="en-US" w:eastAsia="zh-CN" w:bidi="ar"/>
          <w:woUserID w:val="1"/>
        </w:rPr>
        <w:t>过度</w:t>
      </w:r>
      <w:r>
        <w:rPr>
          <w:rFonts w:hint="eastAsia" w:ascii="宋体" w:hAnsi="宋体" w:eastAsia="宋体" w:cs="宋体"/>
          <w:color w:val="auto"/>
          <w:kern w:val="2"/>
          <w:sz w:val="24"/>
          <w:szCs w:val="24"/>
          <w:lang w:val="en-US" w:eastAsia="zh-CN" w:bidi="ar"/>
          <w:woUserID w:val="1"/>
        </w:rPr>
        <w:t>拉伸或松弛。</w:t>
      </w:r>
    </w:p>
    <w:p w14:paraId="0067882B">
      <w:pPr>
        <w:spacing w:line="360" w:lineRule="auto"/>
        <w:rPr>
          <w:rFonts w:hint="eastAsia" w:ascii="宋体" w:hAnsi="宋体" w:eastAsia="宋体" w:cs="宋体"/>
          <w:color w:val="auto"/>
          <w:kern w:val="2"/>
          <w:sz w:val="24"/>
          <w:szCs w:val="24"/>
          <w:lang w:val="en-US" w:eastAsia="zh-CN" w:bidi="ar"/>
          <w:woUserID w:val="1"/>
        </w:rPr>
      </w:pPr>
      <w:r>
        <w:rPr>
          <w:rFonts w:hint="eastAsia" w:ascii="宋体" w:hAnsi="宋体" w:eastAsia="宋体" w:cs="Times New Roman"/>
          <w:color w:val="auto"/>
          <w:sz w:val="24"/>
          <w:szCs w:val="24"/>
          <w:highlight w:val="none"/>
          <w:lang w:val="en-US" w:eastAsia="zh-CN"/>
        </w:rPr>
        <w:t>1.4.5电动葫芦要求：采用集成度高，部件模块化设计，结构紧凑。采用德马格、八马等国际或国内知名品牌。</w:t>
      </w:r>
    </w:p>
    <w:p w14:paraId="6C71D734">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1.5运行机构</w:t>
      </w:r>
    </w:p>
    <w:p w14:paraId="42415BCB">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w:t>
      </w:r>
      <w:r>
        <w:rPr>
          <w:rFonts w:hint="default" w:ascii="宋体" w:hAnsi="宋体" w:eastAsia="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5.1</w:t>
      </w:r>
      <w:r>
        <w:rPr>
          <w:rFonts w:hint="default" w:ascii="宋体" w:hAnsi="宋体" w:eastAsia="宋体" w:cs="Times New Roman"/>
          <w:color w:val="auto"/>
          <w:sz w:val="24"/>
          <w:szCs w:val="24"/>
          <w:highlight w:val="none"/>
          <w:lang w:val="en-US" w:eastAsia="zh-CN"/>
        </w:rPr>
        <w:t>车轮材料为球墨铸铁或锻造合金，表面硬化处理</w:t>
      </w:r>
      <w:r>
        <w:rPr>
          <w:rFonts w:hint="eastAsia" w:ascii="宋体" w:hAnsi="宋体" w:eastAsia="宋体" w:cs="Times New Roman"/>
          <w:color w:val="auto"/>
          <w:sz w:val="24"/>
          <w:szCs w:val="24"/>
          <w:highlight w:val="none"/>
          <w:lang w:val="en-US" w:eastAsia="zh-CN"/>
        </w:rPr>
        <w:t>，提供检验报告或相关材料证明</w:t>
      </w:r>
      <w:r>
        <w:rPr>
          <w:rFonts w:hint="default" w:ascii="宋体" w:hAnsi="宋体" w:eastAsia="宋体" w:cs="Times New Roman"/>
          <w:color w:val="auto"/>
          <w:sz w:val="24"/>
          <w:szCs w:val="24"/>
          <w:highlight w:val="none"/>
          <w:lang w:val="en-US" w:eastAsia="zh-CN"/>
        </w:rPr>
        <w:t>。</w:t>
      </w:r>
    </w:p>
    <w:p w14:paraId="48DD58AB">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w:t>
      </w:r>
      <w:r>
        <w:rPr>
          <w:rFonts w:hint="default" w:ascii="宋体" w:hAnsi="宋体" w:eastAsia="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5.2</w:t>
      </w:r>
      <w:r>
        <w:rPr>
          <w:rFonts w:hint="default" w:ascii="宋体" w:hAnsi="宋体" w:eastAsia="宋体" w:cs="Times New Roman"/>
          <w:color w:val="auto"/>
          <w:sz w:val="24"/>
          <w:szCs w:val="24"/>
          <w:highlight w:val="none"/>
          <w:lang w:val="en-US" w:eastAsia="zh-CN"/>
        </w:rPr>
        <w:t>轴承采用国内外名牌产品，关键部位采用 NSK</w:t>
      </w:r>
      <w:r>
        <w:rPr>
          <w:rFonts w:hint="eastAsia" w:ascii="宋体" w:hAnsi="宋体" w:eastAsia="宋体" w:cs="Times New Roman"/>
          <w:color w:val="auto"/>
          <w:sz w:val="24"/>
          <w:szCs w:val="24"/>
          <w:highlight w:val="none"/>
          <w:lang w:val="en-US" w:eastAsia="zh-CN"/>
        </w:rPr>
        <w:t>、</w:t>
      </w:r>
      <w:r>
        <w:rPr>
          <w:rFonts w:hint="default" w:ascii="宋体" w:hAnsi="宋体" w:eastAsia="宋体" w:cs="Times New Roman"/>
          <w:color w:val="auto"/>
          <w:sz w:val="24"/>
          <w:szCs w:val="24"/>
          <w:highlight w:val="none"/>
          <w:lang w:val="en-US" w:eastAsia="zh-CN"/>
        </w:rPr>
        <w:t xml:space="preserve"> SKF</w:t>
      </w:r>
      <w:r>
        <w:rPr>
          <w:rFonts w:hint="eastAsia" w:ascii="宋体" w:hAnsi="宋体" w:eastAsia="宋体" w:cs="Times New Roman"/>
          <w:color w:val="auto"/>
          <w:sz w:val="24"/>
          <w:szCs w:val="24"/>
          <w:highlight w:val="none"/>
          <w:lang w:val="en-US" w:eastAsia="zh-CN"/>
        </w:rPr>
        <w:t>或同等进口名牌产品。</w:t>
      </w:r>
    </w:p>
    <w:p w14:paraId="30B49CB4">
      <w:pPr>
        <w:pStyle w:val="30"/>
        <w:keepNext w:val="0"/>
        <w:keepLines w:val="0"/>
        <w:widowControl w:val="0"/>
        <w:suppressLineNumbers w:val="0"/>
        <w:spacing w:before="0" w:beforeAutospacing="0" w:after="0" w:afterAutospacing="0" w:line="480" w:lineRule="exact"/>
        <w:ind w:left="6" w:leftChars="0" w:right="0" w:rightChars="0"/>
        <w:jc w:val="both"/>
        <w:rPr>
          <w:rFonts w:hint="eastAsia" w:ascii="宋体" w:hAnsi="宋体" w:eastAsia="宋体" w:cs="Times New Roman"/>
          <w:b/>
          <w:bCs w:val="0"/>
          <w:color w:val="auto"/>
          <w:kern w:val="2"/>
          <w:sz w:val="24"/>
          <w:szCs w:val="24"/>
          <w:woUserID w:val="1"/>
        </w:rPr>
      </w:pPr>
      <w:r>
        <w:rPr>
          <w:rFonts w:hint="eastAsia" w:ascii="宋体" w:hAnsi="宋体" w:eastAsia="宋体" w:cs="宋体"/>
          <w:color w:val="auto"/>
          <w:kern w:val="2"/>
          <w:sz w:val="24"/>
          <w:szCs w:val="24"/>
          <w:lang w:val="en-US" w:eastAsia="zh-CN" w:bidi="ar"/>
          <w:woUserID w:val="1"/>
        </w:rPr>
        <w:t>1.</w:t>
      </w:r>
      <w:r>
        <w:rPr>
          <w:rFonts w:hint="eastAsia" w:ascii="宋体" w:hAnsi="宋体" w:cs="宋体"/>
          <w:color w:val="auto"/>
          <w:kern w:val="2"/>
          <w:sz w:val="24"/>
          <w:szCs w:val="24"/>
          <w:lang w:val="en-US" w:eastAsia="zh-CN" w:bidi="ar"/>
          <w:woUserID w:val="1"/>
        </w:rPr>
        <w:t>5</w:t>
      </w:r>
      <w:r>
        <w:rPr>
          <w:rFonts w:hint="eastAsia" w:ascii="宋体" w:hAnsi="宋体" w:eastAsia="宋体" w:cs="宋体"/>
          <w:color w:val="auto"/>
          <w:kern w:val="2"/>
          <w:sz w:val="24"/>
          <w:szCs w:val="24"/>
          <w:lang w:val="en-US" w:eastAsia="zh-CN" w:bidi="ar"/>
          <w:woUserID w:val="1"/>
        </w:rPr>
        <w:t>.3大、小车运行的终端位置设置十字限位开关，大、小车运行到此位置自动实现减速、停止。终端位置设置机械死档块，防止因电气失灵大、小车冲出轨道。</w:t>
      </w:r>
    </w:p>
    <w:p w14:paraId="20843EB9">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1.6操纵方式：遥控器操作，遥控范围≥50米，控制回路电压为交流36V安全电压，切断电源按键不可自动复位，遥控器手柄应配备用手柄。</w:t>
      </w:r>
    </w:p>
    <w:p w14:paraId="5C473CC2">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1.7起重机的手操按钮电缆与电动葫芦电缆沿同一导轨滑线运动，可在导轨滑线上任意位置使用；要求所用随动电缆为扁电缆及导轨滑线结构，不得采用钢丝和滑轮随动结构。</w:t>
      </w:r>
    </w:p>
    <w:p w14:paraId="096F04F7">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1.8大车行走指示：大车行走时要有符合工程标准的声光警示装置。</w:t>
      </w:r>
    </w:p>
    <w:p w14:paraId="71F0B7AF">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1.9</w:t>
      </w:r>
      <w:r>
        <w:rPr>
          <w:rFonts w:hint="default" w:ascii="宋体" w:hAnsi="宋体" w:eastAsia="宋体" w:cs="Times New Roman"/>
          <w:color w:val="auto"/>
          <w:sz w:val="24"/>
          <w:szCs w:val="24"/>
          <w:highlight w:val="none"/>
          <w:lang w:val="en-US" w:eastAsia="zh-CN"/>
        </w:rPr>
        <w:t>起重机在断电或发生故障时，具备锁死防坠落功能。</w:t>
      </w:r>
    </w:p>
    <w:p w14:paraId="53DE39B9">
      <w:pPr>
        <w:spacing w:line="360" w:lineRule="auto"/>
        <w:rPr>
          <w:rFonts w:hint="default"/>
          <w:color w:val="auto"/>
          <w:lang w:val="en-US" w:eastAsia="zh-CN"/>
        </w:rPr>
      </w:pPr>
      <w:r>
        <w:rPr>
          <w:rFonts w:hint="eastAsia" w:ascii="宋体" w:hAnsi="宋体" w:eastAsia="宋体" w:cs="Times New Roman"/>
          <w:color w:val="auto"/>
          <w:sz w:val="24"/>
          <w:szCs w:val="24"/>
          <w:highlight w:val="none"/>
          <w:lang w:val="en-US" w:eastAsia="zh-CN"/>
        </w:rPr>
        <w:t>1.10起重机所选用的电动机，能满足速度、加速度、起动、过载能力、噪音和调速的要求，也能适应电网和使用环境的要求。电动机选用时，必须对其起动能力、过载能力和温升等进行校验。过载能力须满足1.25倍过载。电动机为F级绝缘，防护等级不低于IP55，能满足低速运行时的散热要求。</w:t>
      </w:r>
    </w:p>
    <w:p w14:paraId="264F1994">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1.11存货区一台起重机配置称重功能，可数字化显示所吊货物重量，重量显示精确到1kg。</w:t>
      </w:r>
    </w:p>
    <w:p w14:paraId="1B96EEBA">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1.12电气部分</w:t>
      </w:r>
    </w:p>
    <w:p w14:paraId="4110A85C">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1.12.1电气控制箱主要是由变压器、交流接触器、断路器等组成，用以控制大车行走和起升机构升降，且电气线路需接入原起重机线路内。</w:t>
      </w:r>
    </w:p>
    <w:p w14:paraId="21FBD237">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1.12.2供电电源：电源为三相五线制380V(-6%，+10%，尖峰电流时下限为-15%)，50Hz。</w:t>
      </w:r>
    </w:p>
    <w:p w14:paraId="6B3C980B">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1.12.3起重机馈电：安全滑触线，规格：500A；小车馈电：电缆滑车。其中，软缆和电缆滑车馈电所用滑道可以是钢丝绳滑道、工字钢滑道、异型钢滑道。</w:t>
      </w:r>
    </w:p>
    <w:p w14:paraId="297EF659">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1.12.4电线及电缆</w:t>
      </w:r>
    </w:p>
    <w:p w14:paraId="3BE12DC3">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(1)起重机上全部采用多股、有护套的绝缘电线及电缆。控制线截面积不小于1.5mm</w:t>
      </w:r>
      <w:r>
        <w:rPr>
          <w:rFonts w:hint="eastAsia" w:ascii="宋体" w:hAnsi="宋体" w:eastAsia="宋体" w:cs="Times New Roman"/>
          <w:color w:val="auto"/>
          <w:sz w:val="24"/>
          <w:szCs w:val="24"/>
          <w:highlight w:val="none"/>
          <w:vertAlign w:val="superscript"/>
          <w:lang w:val="en-US" w:eastAsia="zh-CN"/>
        </w:rPr>
        <w:t>2</w:t>
      </w:r>
      <w:r>
        <w:rPr>
          <w:rFonts w:hint="eastAsia" w:ascii="宋体" w:hAnsi="宋体" w:eastAsia="宋体" w:cs="Times New Roman"/>
          <w:color w:val="auto"/>
          <w:sz w:val="24"/>
          <w:szCs w:val="24"/>
          <w:highlight w:val="none"/>
          <w:lang w:val="en-US" w:eastAsia="zh-CN"/>
        </w:rPr>
        <w:t>多股单芯导线及1.0mm</w:t>
      </w:r>
      <w:r>
        <w:rPr>
          <w:rFonts w:hint="eastAsia" w:ascii="宋体" w:hAnsi="宋体" w:eastAsia="宋体" w:cs="Times New Roman"/>
          <w:color w:val="auto"/>
          <w:sz w:val="24"/>
          <w:szCs w:val="24"/>
          <w:highlight w:val="none"/>
          <w:vertAlign w:val="superscript"/>
          <w:lang w:val="en-US" w:eastAsia="zh-CN"/>
        </w:rPr>
        <w:t>2</w:t>
      </w:r>
      <w:r>
        <w:rPr>
          <w:rFonts w:hint="eastAsia" w:ascii="宋体" w:hAnsi="宋体" w:eastAsia="宋体" w:cs="Times New Roman"/>
          <w:color w:val="auto"/>
          <w:sz w:val="24"/>
          <w:szCs w:val="24"/>
          <w:highlight w:val="none"/>
          <w:lang w:val="en-US" w:eastAsia="zh-CN"/>
        </w:rPr>
        <w:t>的多股多芯导线，动力线截面积≥2.5mm</w:t>
      </w:r>
      <w:r>
        <w:rPr>
          <w:rFonts w:hint="eastAsia" w:ascii="宋体" w:hAnsi="宋体" w:eastAsia="宋体" w:cs="Times New Roman"/>
          <w:color w:val="auto"/>
          <w:sz w:val="24"/>
          <w:szCs w:val="24"/>
          <w:highlight w:val="none"/>
          <w:vertAlign w:val="superscript"/>
          <w:lang w:val="en-US" w:eastAsia="zh-CN"/>
        </w:rPr>
        <w:t>2</w:t>
      </w:r>
      <w:r>
        <w:rPr>
          <w:rFonts w:hint="eastAsia" w:ascii="宋体" w:hAnsi="宋体" w:eastAsia="宋体" w:cs="Times New Roman"/>
          <w:color w:val="auto"/>
          <w:sz w:val="24"/>
          <w:szCs w:val="24"/>
          <w:highlight w:val="none"/>
          <w:lang w:val="en-US" w:eastAsia="zh-CN"/>
        </w:rPr>
        <w:t>。</w:t>
      </w:r>
    </w:p>
    <w:p w14:paraId="0D2EB641">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(2)起重机上的电缆敷设于壁厚为1.5mm～2mm的线槽或钢管中。在有机械损伤、化学腐蚀或油污侵蚀的部位均设有防护装置。</w:t>
      </w:r>
    </w:p>
    <w:p w14:paraId="67375E6D">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1.12.5电控系统设计及系统配置元器件的性能满足国际电工IEC标准，电器元件通过CE或UL认证。所有电器元件选用施耐德、西门子或同等进口名牌产品。</w:t>
      </w:r>
    </w:p>
    <w:p w14:paraId="2580CF21">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1.12.6</w:t>
      </w:r>
      <w:r>
        <w:rPr>
          <w:rFonts w:hint="eastAsia" w:ascii="宋体" w:hAnsi="宋体" w:eastAsia="宋体" w:cs="Times New Roman"/>
          <w:color w:val="auto"/>
          <w:sz w:val="24"/>
          <w:szCs w:val="24"/>
          <w:highlight w:val="none"/>
        </w:rPr>
        <w:t>现场电控柜及分线盒的防护等级为IP65，电控柜的进、出线应采取防尘措施。电控柜元件固定方式要合理, 尽量采用35mm标准导轨安装，便于拆装。</w:t>
      </w:r>
    </w:p>
    <w:p w14:paraId="7CB9B2B1">
      <w:pPr>
        <w:spacing w:line="360" w:lineRule="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1.12.7</w:t>
      </w:r>
      <w:r>
        <w:rPr>
          <w:rFonts w:hint="eastAsia" w:ascii="宋体" w:hAnsi="宋体" w:eastAsia="宋体" w:cs="Times New Roman"/>
          <w:color w:val="auto"/>
          <w:sz w:val="24"/>
          <w:szCs w:val="24"/>
          <w:highlight w:val="none"/>
        </w:rPr>
        <w:t>现场布线采用镀锌电缆桥架或金属电线管，导线采用软电缆线敷设，配管走线时强电、弱电分开</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所有的接线点有线号，线号用打号机打印；线号要做到正确、清晰、持久不退色。电缆有电缆标牌；元器件有标识。电缆在控制柜的出入口都按接线图上的电缆号码作标记</w:t>
      </w:r>
      <w:r>
        <w:rPr>
          <w:rFonts w:hint="eastAsia" w:ascii="宋体" w:hAnsi="宋体" w:eastAsia="宋体" w:cs="Times New Roman"/>
          <w:color w:val="auto"/>
          <w:sz w:val="24"/>
          <w:szCs w:val="24"/>
          <w:highlight w:val="none"/>
          <w:lang w:eastAsia="zh-CN"/>
        </w:rPr>
        <w:t>。</w:t>
      </w:r>
    </w:p>
    <w:p w14:paraId="5FC0B762">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1.13</w:t>
      </w:r>
      <w:r>
        <w:rPr>
          <w:rFonts w:hint="default" w:ascii="宋体" w:hAnsi="宋体" w:eastAsia="宋体" w:cs="Times New Roman"/>
          <w:color w:val="auto"/>
          <w:sz w:val="24"/>
          <w:szCs w:val="24"/>
          <w:highlight w:val="none"/>
          <w:lang w:val="en-US" w:eastAsia="zh-CN"/>
        </w:rPr>
        <w:t>制造钢结构的板材和型材要经过抛丸处理，管材除镀锌外，要经过化学方法或机械手工除锈。所有的钢结构、机械设备及零部件</w:t>
      </w:r>
      <w:r>
        <w:rPr>
          <w:rFonts w:hint="eastAsia" w:ascii="宋体" w:hAnsi="宋体" w:eastAsia="宋体" w:cs="Times New Roman"/>
          <w:color w:val="auto"/>
          <w:sz w:val="24"/>
          <w:szCs w:val="24"/>
          <w:highlight w:val="none"/>
          <w:lang w:val="en-US" w:eastAsia="zh-CN"/>
        </w:rPr>
        <w:t>表面</w:t>
      </w:r>
      <w:r>
        <w:rPr>
          <w:rFonts w:hint="default" w:ascii="宋体" w:hAnsi="宋体" w:eastAsia="宋体" w:cs="Times New Roman"/>
          <w:color w:val="auto"/>
          <w:sz w:val="24"/>
          <w:szCs w:val="24"/>
          <w:highlight w:val="none"/>
          <w:lang w:val="en-US" w:eastAsia="zh-CN"/>
        </w:rPr>
        <w:t>都</w:t>
      </w:r>
      <w:r>
        <w:rPr>
          <w:rFonts w:hint="eastAsia" w:ascii="宋体" w:hAnsi="宋体" w:eastAsia="宋体" w:cs="Times New Roman"/>
          <w:color w:val="auto"/>
          <w:sz w:val="24"/>
          <w:szCs w:val="24"/>
          <w:highlight w:val="none"/>
          <w:lang w:val="en-US" w:eastAsia="zh-CN"/>
        </w:rPr>
        <w:t>需进行</w:t>
      </w:r>
      <w:r>
        <w:rPr>
          <w:rFonts w:hint="default" w:ascii="宋体" w:hAnsi="宋体" w:eastAsia="宋体" w:cs="Times New Roman"/>
          <w:color w:val="auto"/>
          <w:sz w:val="24"/>
          <w:szCs w:val="24"/>
          <w:highlight w:val="none"/>
          <w:lang w:val="en-US" w:eastAsia="zh-CN"/>
        </w:rPr>
        <w:t>防腐处理。</w:t>
      </w:r>
      <w:r>
        <w:rPr>
          <w:rFonts w:hint="eastAsia" w:ascii="宋体" w:hAnsi="宋体" w:eastAsia="宋体" w:cs="Times New Roman"/>
          <w:color w:val="auto"/>
          <w:sz w:val="24"/>
          <w:szCs w:val="24"/>
          <w:highlight w:val="none"/>
          <w:lang w:val="en-US" w:eastAsia="zh-CN"/>
        </w:rPr>
        <w:t>外观颜色标准按招标方提供的标准《Q/ZZ 30070—2020 设备设施颜色标识》或双方书面约定的标准执行。</w:t>
      </w:r>
    </w:p>
    <w:p w14:paraId="1BA66825">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1.14设备在设计、制造、布局、安装时应充分考虑了后续维修的易维修性、可修复性和维修作业的安全、可操作性。</w:t>
      </w:r>
    </w:p>
    <w:p w14:paraId="253D3534">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1.15</w:t>
      </w:r>
      <w:r>
        <w:rPr>
          <w:rFonts w:hint="default" w:ascii="宋体" w:hAnsi="宋体" w:eastAsia="宋体" w:cs="Times New Roman"/>
          <w:color w:val="auto"/>
          <w:sz w:val="24"/>
          <w:szCs w:val="24"/>
          <w:highlight w:val="none"/>
          <w:lang w:val="en-US" w:eastAsia="zh-CN"/>
        </w:rPr>
        <w:t>安全及安全装置：设备设施的设计、安装应符合《大中型企业安全生产标准化管理体系要求》（GB/T 33000-2025）的要求；具有断电保护</w:t>
      </w:r>
      <w:r>
        <w:rPr>
          <w:rFonts w:hint="eastAsia" w:ascii="宋体" w:hAnsi="宋体" w:eastAsia="宋体" w:cs="Times New Roman"/>
          <w:color w:val="auto"/>
          <w:sz w:val="24"/>
          <w:szCs w:val="24"/>
          <w:highlight w:val="none"/>
          <w:lang w:val="en-US" w:eastAsia="zh-CN"/>
        </w:rPr>
        <w:t>、</w:t>
      </w:r>
      <w:r>
        <w:rPr>
          <w:rFonts w:hint="default" w:ascii="宋体" w:hAnsi="宋体" w:eastAsia="宋体" w:cs="Times New Roman"/>
          <w:color w:val="auto"/>
          <w:sz w:val="24"/>
          <w:szCs w:val="24"/>
          <w:highlight w:val="none"/>
          <w:lang w:val="en-US" w:eastAsia="zh-CN"/>
        </w:rPr>
        <w:t>紧急停止按钮</w:t>
      </w:r>
      <w:r>
        <w:rPr>
          <w:rFonts w:hint="eastAsia" w:ascii="宋体" w:hAnsi="宋体" w:eastAsia="宋体" w:cs="Times New Roman"/>
          <w:color w:val="auto"/>
          <w:sz w:val="24"/>
          <w:szCs w:val="24"/>
          <w:highlight w:val="none"/>
          <w:lang w:val="en-US" w:eastAsia="zh-CN"/>
        </w:rPr>
        <w:t>、</w:t>
      </w:r>
      <w:r>
        <w:rPr>
          <w:rFonts w:hint="default" w:ascii="宋体" w:hAnsi="宋体" w:eastAsia="宋体" w:cs="Times New Roman"/>
          <w:color w:val="auto"/>
          <w:sz w:val="24"/>
          <w:szCs w:val="24"/>
          <w:highlight w:val="none"/>
          <w:lang w:val="en-US" w:eastAsia="zh-CN"/>
        </w:rPr>
        <w:t>安全门锁定等安全措施</w:t>
      </w:r>
      <w:r>
        <w:rPr>
          <w:rFonts w:hint="eastAsia" w:ascii="宋体" w:hAnsi="宋体" w:eastAsia="宋体" w:cs="Times New Roman"/>
          <w:color w:val="auto"/>
          <w:sz w:val="24"/>
          <w:szCs w:val="24"/>
          <w:highlight w:val="none"/>
          <w:lang w:val="en-US" w:eastAsia="zh-CN"/>
        </w:rPr>
        <w:t>。</w:t>
      </w:r>
    </w:p>
    <w:p w14:paraId="3401BC69">
      <w:pPr>
        <w:spacing w:line="360" w:lineRule="auto"/>
        <w:rPr>
          <w:rFonts w:hint="eastAsia"/>
          <w:color w:val="auto"/>
          <w:lang w:val="en-US" w:eastAsia="zh-CN"/>
        </w:rPr>
      </w:pPr>
      <w:r>
        <w:rPr>
          <w:rFonts w:hint="eastAsia" w:ascii="宋体" w:hAnsi="宋体" w:eastAsia="宋体" w:cs="Times New Roman"/>
          <w:color w:val="auto"/>
          <w:sz w:val="24"/>
          <w:szCs w:val="24"/>
          <w:highlight w:val="none"/>
          <w:lang w:val="en-US" w:eastAsia="zh-CN"/>
        </w:rPr>
        <w:t>1.16卖方需提供吊装辅助用的扁平吊带，关键易损件备件2套。</w:t>
      </w:r>
    </w:p>
    <w:p w14:paraId="329B0129">
      <w:pPr>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2.单臂吊参数</w:t>
      </w:r>
    </w:p>
    <w:p w14:paraId="41F68E7D">
      <w:pPr>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2.1主要技术参数：额定起重量≥200kg，有效起重高度≥1.5m，整体高度介于2.2m至3.0m之间（包含横梁、线缆等），有效摆臂长度≥3m，回转角度≥270°。</w:t>
      </w:r>
    </w:p>
    <w:p w14:paraId="735C79E6">
      <w:pPr>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2.2最大起升速度可满足6m/min</w:t>
      </w:r>
      <w:r>
        <w:rPr>
          <w:rFonts w:ascii="宋体" w:hAnsi="宋体" w:eastAsia="宋体" w:cs="宋体"/>
          <w:color w:val="auto"/>
          <w:sz w:val="24"/>
          <w:szCs w:val="24"/>
        </w:rPr>
        <w:t>，</w:t>
      </w:r>
      <w:r>
        <w:rPr>
          <w:rFonts w:hint="eastAsia" w:ascii="宋体" w:hAnsi="宋体" w:eastAsia="宋体" w:cs="宋体"/>
          <w:color w:val="auto"/>
          <w:sz w:val="24"/>
          <w:szCs w:val="24"/>
          <w:lang w:val="en-US" w:eastAsia="zh-CN"/>
        </w:rPr>
        <w:t>可电动遥控调整无级调速 ，</w:t>
      </w:r>
      <w:r>
        <w:rPr>
          <w:rFonts w:ascii="宋体" w:hAnsi="宋体" w:eastAsia="宋体" w:cs="宋体"/>
          <w:color w:val="auto"/>
          <w:sz w:val="24"/>
          <w:szCs w:val="24"/>
        </w:rPr>
        <w:t>额定载荷下运行平稳，无明显抖动或冲击</w:t>
      </w:r>
      <w:r>
        <w:rPr>
          <w:rFonts w:hint="eastAsia" w:ascii="宋体" w:hAnsi="宋体" w:eastAsia="宋体" w:cs="Times New Roman"/>
          <w:color w:val="auto"/>
          <w:sz w:val="24"/>
          <w:szCs w:val="24"/>
          <w:highlight w:val="none"/>
          <w:lang w:val="en-US" w:eastAsia="zh-CN"/>
        </w:rPr>
        <w:t>。</w:t>
      </w:r>
    </w:p>
    <w:p w14:paraId="244D3F04">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2.3主体钢结构</w:t>
      </w:r>
    </w:p>
    <w:p w14:paraId="101D9152">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2.3.1主要钢结构材料采用不低于Q235-B的钢材，所有钢材为正规、大型钢企生产，并具有材质报告及相应的合格证书，确保结构强度与稳定性。</w:t>
      </w:r>
    </w:p>
    <w:p w14:paraId="7B5D9F22">
      <w:pPr>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2.3.2钢结构的制造、焊接、检验应按相应标准进行。</w:t>
      </w:r>
    </w:p>
    <w:p w14:paraId="424665F0">
      <w:pPr>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2.3.3重要受力焊缝必须进行射线或超声波无损探伤，并出具探伤报告。</w:t>
      </w:r>
    </w:p>
    <w:p w14:paraId="50309846">
      <w:pPr>
        <w:numPr>
          <w:ilvl w:val="0"/>
          <w:numId w:val="0"/>
        </w:num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2.3.4采用的连接材料符合认可的标准和规范所规定的要求，高强度螺栓、螺母均经热处理，并经拉力试验。</w:t>
      </w:r>
    </w:p>
    <w:p w14:paraId="4FA6065F">
      <w:pPr>
        <w:numPr>
          <w:ilvl w:val="0"/>
          <w:numId w:val="0"/>
        </w:num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2.3.5</w:t>
      </w:r>
      <w:r>
        <w:rPr>
          <w:rFonts w:hint="default" w:ascii="宋体" w:hAnsi="宋体" w:eastAsia="宋体" w:cs="Times New Roman"/>
          <w:color w:val="auto"/>
          <w:sz w:val="24"/>
          <w:szCs w:val="24"/>
          <w:highlight w:val="none"/>
          <w:lang w:val="en-US" w:eastAsia="zh-CN"/>
        </w:rPr>
        <w:t>所有的钢结构、机械设备及零部件</w:t>
      </w:r>
      <w:r>
        <w:rPr>
          <w:rFonts w:hint="eastAsia" w:ascii="宋体" w:hAnsi="宋体" w:eastAsia="宋体" w:cs="Times New Roman"/>
          <w:color w:val="auto"/>
          <w:sz w:val="24"/>
          <w:szCs w:val="24"/>
          <w:highlight w:val="none"/>
          <w:lang w:val="en-US" w:eastAsia="zh-CN"/>
        </w:rPr>
        <w:t>表面</w:t>
      </w:r>
      <w:r>
        <w:rPr>
          <w:rFonts w:hint="default" w:ascii="宋体" w:hAnsi="宋体" w:eastAsia="宋体" w:cs="Times New Roman"/>
          <w:color w:val="auto"/>
          <w:sz w:val="24"/>
          <w:szCs w:val="24"/>
          <w:highlight w:val="none"/>
          <w:lang w:val="en-US" w:eastAsia="zh-CN"/>
        </w:rPr>
        <w:t>都</w:t>
      </w:r>
      <w:r>
        <w:rPr>
          <w:rFonts w:hint="eastAsia" w:ascii="宋体" w:hAnsi="宋体" w:eastAsia="宋体" w:cs="Times New Roman"/>
          <w:color w:val="auto"/>
          <w:sz w:val="24"/>
          <w:szCs w:val="24"/>
          <w:highlight w:val="none"/>
          <w:lang w:val="en-US" w:eastAsia="zh-CN"/>
        </w:rPr>
        <w:t>需进行</w:t>
      </w:r>
      <w:r>
        <w:rPr>
          <w:rFonts w:hint="default" w:ascii="宋体" w:hAnsi="宋体" w:eastAsia="宋体" w:cs="Times New Roman"/>
          <w:color w:val="auto"/>
          <w:sz w:val="24"/>
          <w:szCs w:val="24"/>
          <w:highlight w:val="none"/>
          <w:lang w:val="en-US" w:eastAsia="zh-CN"/>
        </w:rPr>
        <w:t>防腐处理。制造钢结构的板材和型材要经过抛丸处理，管材除镀锌外，要经过化学方法或机械手工除锈。</w:t>
      </w:r>
    </w:p>
    <w:p w14:paraId="0165AE03">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2.4起升机构</w:t>
      </w:r>
    </w:p>
    <w:p w14:paraId="11CA278A">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2.4.1电动葫芦要求：采用集成度高，部件模块化设计，结构紧凑。</w:t>
      </w:r>
    </w:p>
    <w:p w14:paraId="34662CE0">
      <w:pPr>
        <w:spacing w:line="360" w:lineRule="auto"/>
        <w:rPr>
          <w:rFonts w:hint="eastAsia" w:ascii="宋体" w:hAnsi="宋体" w:eastAsia="宋体" w:cs="Times New Roman"/>
          <w:color w:val="auto"/>
          <w:sz w:val="24"/>
          <w:szCs w:val="24"/>
          <w:highlight w:val="none"/>
          <w:lang w:val="en-US" w:eastAsia="zh-CN"/>
        </w:rPr>
      </w:pPr>
      <w:bookmarkStart w:id="31" w:name="_Toc103677445"/>
      <w:bookmarkStart w:id="32" w:name="_Toc103677540"/>
      <w:bookmarkStart w:id="33" w:name="_Toc3583"/>
      <w:bookmarkStart w:id="34" w:name="_Toc103677696"/>
      <w:r>
        <w:rPr>
          <w:rFonts w:hint="eastAsia" w:ascii="宋体" w:hAnsi="宋体" w:eastAsia="宋体" w:cs="Times New Roman"/>
          <w:color w:val="auto"/>
          <w:sz w:val="24"/>
          <w:szCs w:val="24"/>
          <w:highlight w:val="none"/>
          <w:lang w:val="en-US" w:eastAsia="zh-CN"/>
        </w:rPr>
        <w:t>2.4.2电动葫芦采</w:t>
      </w:r>
      <w:bookmarkEnd w:id="31"/>
      <w:bookmarkEnd w:id="32"/>
      <w:bookmarkEnd w:id="33"/>
      <w:bookmarkEnd w:id="34"/>
      <w:r>
        <w:rPr>
          <w:rFonts w:hint="eastAsia" w:ascii="宋体" w:hAnsi="宋体" w:eastAsia="宋体" w:cs="Times New Roman"/>
          <w:color w:val="auto"/>
          <w:sz w:val="24"/>
          <w:szCs w:val="24"/>
          <w:highlight w:val="none"/>
          <w:lang w:val="en-US" w:eastAsia="zh-CN"/>
        </w:rPr>
        <w:t>采用德马格、八马等国际或国内知名品牌。</w:t>
      </w:r>
    </w:p>
    <w:p w14:paraId="1766F56E">
      <w:pPr>
        <w:pStyle w:val="11"/>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2.5运行机构</w:t>
      </w:r>
    </w:p>
    <w:p w14:paraId="1D11B93D">
      <w:pPr>
        <w:numPr>
          <w:ilvl w:val="0"/>
          <w:numId w:val="0"/>
        </w:num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w:t>
      </w:r>
      <w:r>
        <w:rPr>
          <w:rFonts w:hint="default" w:ascii="宋体" w:hAnsi="宋体" w:eastAsia="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5</w:t>
      </w:r>
      <w:r>
        <w:rPr>
          <w:rFonts w:hint="default" w:ascii="宋体" w:hAnsi="宋体" w:eastAsia="宋体" w:cs="Times New Roman"/>
          <w:color w:val="auto"/>
          <w:sz w:val="24"/>
          <w:szCs w:val="24"/>
          <w:highlight w:val="none"/>
          <w:lang w:val="en-US" w:eastAsia="zh-CN"/>
        </w:rPr>
        <w:t>.1滑线处设防护挡架，防止吊具与滑线意外接触电源。</w:t>
      </w:r>
    </w:p>
    <w:p w14:paraId="38CEDFB4">
      <w:pPr>
        <w:numPr>
          <w:ilvl w:val="0"/>
          <w:numId w:val="0"/>
        </w:num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w:t>
      </w:r>
      <w:r>
        <w:rPr>
          <w:rFonts w:hint="default" w:ascii="宋体" w:hAnsi="宋体" w:eastAsia="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5</w:t>
      </w:r>
      <w:r>
        <w:rPr>
          <w:rFonts w:hint="default" w:ascii="宋体" w:hAnsi="宋体" w:eastAsia="宋体" w:cs="Times New Roman"/>
          <w:color w:val="auto"/>
          <w:sz w:val="24"/>
          <w:szCs w:val="24"/>
          <w:highlight w:val="none"/>
          <w:lang w:val="en-US" w:eastAsia="zh-CN"/>
        </w:rPr>
        <w:t>.2轨道端部设置运行极限位置限制器及缓冲器，设置上升下降极限位置限制器。</w:t>
      </w:r>
    </w:p>
    <w:p w14:paraId="471A709A">
      <w:pPr>
        <w:numPr>
          <w:ilvl w:val="0"/>
          <w:numId w:val="0"/>
        </w:num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2.6</w:t>
      </w:r>
      <w:r>
        <w:rPr>
          <w:rFonts w:hint="default" w:ascii="宋体" w:hAnsi="宋体" w:eastAsia="宋体" w:cs="Times New Roman"/>
          <w:color w:val="auto"/>
          <w:sz w:val="24"/>
          <w:szCs w:val="24"/>
          <w:highlight w:val="none"/>
          <w:lang w:val="en-US" w:eastAsia="zh-CN"/>
        </w:rPr>
        <w:t>吊钩</w:t>
      </w:r>
      <w:r>
        <w:rPr>
          <w:rFonts w:hint="eastAsia" w:ascii="宋体" w:hAnsi="宋体" w:eastAsia="宋体" w:cs="Times New Roman"/>
          <w:color w:val="auto"/>
          <w:sz w:val="24"/>
          <w:szCs w:val="24"/>
          <w:highlight w:val="none"/>
          <w:lang w:val="en-US" w:eastAsia="zh-CN"/>
        </w:rPr>
        <w:t>为锻造</w:t>
      </w:r>
      <w:r>
        <w:rPr>
          <w:rFonts w:hint="default" w:ascii="宋体" w:hAnsi="宋体" w:eastAsia="宋体" w:cs="Times New Roman"/>
          <w:color w:val="auto"/>
          <w:sz w:val="24"/>
          <w:szCs w:val="24"/>
          <w:highlight w:val="none"/>
          <w:lang w:val="en-US" w:eastAsia="zh-CN"/>
        </w:rPr>
        <w:t>吊钩，有防止滑脱功能的安全扣</w:t>
      </w:r>
      <w:r>
        <w:rPr>
          <w:rFonts w:hint="eastAsia" w:ascii="宋体" w:hAnsi="宋体" w:eastAsia="宋体" w:cs="Times New Roman"/>
          <w:color w:val="auto"/>
          <w:sz w:val="24"/>
          <w:szCs w:val="24"/>
          <w:highlight w:val="none"/>
          <w:lang w:val="en-US" w:eastAsia="zh-CN"/>
        </w:rPr>
        <w:t>。</w:t>
      </w:r>
      <w:r>
        <w:rPr>
          <w:rFonts w:hint="default" w:ascii="宋体" w:hAnsi="宋体" w:eastAsia="宋体" w:cs="Times New Roman"/>
          <w:color w:val="auto"/>
          <w:sz w:val="24"/>
          <w:szCs w:val="24"/>
          <w:highlight w:val="none"/>
          <w:lang w:val="en-US" w:eastAsia="zh-CN"/>
        </w:rPr>
        <w:t>吊钩旋转部位设加油口，并标注润滑油牌号和加油量信息标识。</w:t>
      </w:r>
    </w:p>
    <w:p w14:paraId="2297D929">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2.7电气部分</w:t>
      </w:r>
    </w:p>
    <w:p w14:paraId="48D0B2C8">
      <w:pPr>
        <w:pStyle w:val="11"/>
        <w:rPr>
          <w:rFonts w:hint="default"/>
          <w:color w:val="auto"/>
          <w:lang w:val="en-US" w:eastAsia="zh-CN"/>
        </w:rPr>
      </w:pPr>
      <w:r>
        <w:rPr>
          <w:rFonts w:hint="eastAsia" w:ascii="宋体" w:hAnsi="宋体" w:eastAsia="宋体" w:cs="Times New Roman"/>
          <w:color w:val="auto"/>
          <w:sz w:val="24"/>
          <w:szCs w:val="24"/>
          <w:highlight w:val="none"/>
          <w:lang w:val="en-US" w:eastAsia="zh-CN"/>
        </w:rPr>
        <w:t>2.7.1供电电源：电源为三相五线制380V(-6%，+10%，尖峰电流时下限为-15%)，50Hz。</w:t>
      </w:r>
    </w:p>
    <w:p w14:paraId="6ECCB298">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2.7.2行车所采用的电气元器件和部件要充分保证系统的可靠性、稳定性、耐用性。电气元器件和部件的要保证其产品的连续性，能长期保证备件的供应，可在当地方便地购买。</w:t>
      </w:r>
    </w:p>
    <w:p w14:paraId="75A5FCCD">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2.7.3行车的电气控制系统的所有控制柜和元器件都要保留足够的检测和维修空间，并且可方便地搬运和吊装，电气控制系统要方便维修和更换、拆卸部件。</w:t>
      </w:r>
    </w:p>
    <w:p w14:paraId="33369C7E">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2.7.4运行机构必须具有过热、过流保护功能，采用内嵌热敏电阻方式，当电机温度超过设定值时，能自动断电，防止烧电机。</w:t>
      </w:r>
    </w:p>
    <w:p w14:paraId="0FB5635B">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2.7.5电气元件（接触器、继电器、开关、按钮等）采用施耐德、西门子或同等国际知名品牌。</w:t>
      </w:r>
    </w:p>
    <w:p w14:paraId="733327C6">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2.8固定方式：地脚螺栓固定，通过膨胀螺栓或化学锚栓将底座紧固于混凝土地基。</w:t>
      </w:r>
    </w:p>
    <w:p w14:paraId="163AAF86">
      <w:pPr>
        <w:spacing w:line="360" w:lineRule="auto"/>
        <w:rPr>
          <w:rFonts w:hint="eastAsia"/>
          <w:color w:val="auto"/>
          <w:lang w:val="en-US" w:eastAsia="zh-CN"/>
        </w:rPr>
      </w:pPr>
      <w:r>
        <w:rPr>
          <w:rFonts w:hint="eastAsia" w:ascii="宋体" w:hAnsi="宋体" w:eastAsia="宋体" w:cs="Times New Roman"/>
          <w:color w:val="auto"/>
          <w:sz w:val="24"/>
          <w:szCs w:val="24"/>
          <w:highlight w:val="none"/>
          <w:lang w:val="en-US" w:eastAsia="zh-CN"/>
        </w:rPr>
        <w:t>2.9</w:t>
      </w:r>
      <w:r>
        <w:rPr>
          <w:rFonts w:hint="default" w:ascii="宋体" w:hAnsi="宋体" w:eastAsia="宋体" w:cs="Times New Roman"/>
          <w:color w:val="auto"/>
          <w:sz w:val="24"/>
          <w:szCs w:val="24"/>
          <w:highlight w:val="none"/>
          <w:lang w:val="en-US" w:eastAsia="zh-CN"/>
        </w:rPr>
        <w:t>涂装要求：所投货物所有的钢结构、机械设备及零部件都要作防腐处理，外观颜色标准按招标方提供的标准《Q/ZZ 30070—2020 设备设施颜色标识》或双方书面约定的标准执行。</w:t>
      </w:r>
    </w:p>
    <w:p w14:paraId="269D564C">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2.10</w:t>
      </w:r>
      <w:r>
        <w:rPr>
          <w:rFonts w:hint="default" w:ascii="宋体" w:hAnsi="宋体" w:eastAsia="宋体" w:cs="Times New Roman"/>
          <w:color w:val="auto"/>
          <w:sz w:val="24"/>
          <w:szCs w:val="24"/>
          <w:highlight w:val="none"/>
          <w:lang w:val="en-US" w:eastAsia="zh-CN"/>
        </w:rPr>
        <w:t>安全及安全装置：设备设施的设计、安装应符合《大中型企业安全生产标准化管理体系要求》（GB/T 33000-2025）的要求；具有断电保护</w:t>
      </w:r>
      <w:r>
        <w:rPr>
          <w:rFonts w:hint="eastAsia" w:ascii="宋体" w:hAnsi="宋体" w:eastAsia="宋体" w:cs="Times New Roman"/>
          <w:color w:val="auto"/>
          <w:sz w:val="24"/>
          <w:szCs w:val="24"/>
          <w:highlight w:val="none"/>
          <w:lang w:val="en-US" w:eastAsia="zh-CN"/>
        </w:rPr>
        <w:t>、</w:t>
      </w:r>
      <w:r>
        <w:rPr>
          <w:rFonts w:hint="default" w:ascii="宋体" w:hAnsi="宋体" w:eastAsia="宋体" w:cs="Times New Roman"/>
          <w:color w:val="auto"/>
          <w:sz w:val="24"/>
          <w:szCs w:val="24"/>
          <w:highlight w:val="none"/>
          <w:lang w:val="en-US" w:eastAsia="zh-CN"/>
        </w:rPr>
        <w:t>紧急停止按钮</w:t>
      </w:r>
      <w:r>
        <w:rPr>
          <w:rFonts w:hint="eastAsia" w:ascii="宋体" w:hAnsi="宋体" w:eastAsia="宋体" w:cs="Times New Roman"/>
          <w:color w:val="auto"/>
          <w:sz w:val="24"/>
          <w:szCs w:val="24"/>
          <w:highlight w:val="none"/>
          <w:lang w:val="en-US" w:eastAsia="zh-CN"/>
        </w:rPr>
        <w:t>、</w:t>
      </w:r>
      <w:r>
        <w:rPr>
          <w:rFonts w:hint="default" w:ascii="宋体" w:hAnsi="宋体" w:eastAsia="宋体" w:cs="Times New Roman"/>
          <w:color w:val="auto"/>
          <w:sz w:val="24"/>
          <w:szCs w:val="24"/>
          <w:highlight w:val="none"/>
          <w:lang w:val="en-US" w:eastAsia="zh-CN"/>
        </w:rPr>
        <w:t>安全门锁定等安全措施</w:t>
      </w:r>
      <w:r>
        <w:rPr>
          <w:rFonts w:hint="eastAsia" w:ascii="宋体" w:hAnsi="宋体" w:eastAsia="宋体" w:cs="Times New Roman"/>
          <w:color w:val="auto"/>
          <w:sz w:val="24"/>
          <w:szCs w:val="24"/>
          <w:highlight w:val="none"/>
          <w:lang w:val="en-US" w:eastAsia="zh-CN"/>
        </w:rPr>
        <w:t>。</w:t>
      </w:r>
    </w:p>
    <w:p w14:paraId="5E381466">
      <w:pPr>
        <w:spacing w:line="360" w:lineRule="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2.12设备在设计、制造、布局、安装时应充分考虑了后续维修的易维修性、可修复性和维修作业的安全、可操作性。</w:t>
      </w:r>
    </w:p>
    <w:p w14:paraId="7D0E7D67">
      <w:pPr>
        <w:spacing w:line="360" w:lineRule="auto"/>
        <w:rPr>
          <w:rFonts w:hint="default"/>
          <w:color w:val="auto"/>
          <w:lang w:val="en-US" w:eastAsia="zh-CN"/>
        </w:rPr>
      </w:pPr>
      <w:r>
        <w:rPr>
          <w:rFonts w:hint="eastAsia" w:ascii="宋体" w:hAnsi="宋体" w:eastAsia="宋体" w:cs="Times New Roman"/>
          <w:color w:val="auto"/>
          <w:sz w:val="24"/>
          <w:szCs w:val="24"/>
          <w:highlight w:val="none"/>
          <w:lang w:val="en-US" w:eastAsia="zh-CN"/>
        </w:rPr>
        <w:t>2.13卖方需提供吊装辅助用的扁平吊带，关键易损件备件2套。</w:t>
      </w:r>
    </w:p>
    <w:p w14:paraId="563B000C">
      <w:pPr>
        <w:pStyle w:val="4"/>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四、执行标准</w:t>
      </w:r>
    </w:p>
    <w:p w14:paraId="0104A95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1.招标人此处所列标准仅为涉及的主要标准，而且不保证其为最新版执行标准；投标人应当在投标文件中认真予以填写、补充和修改完善。</w:t>
      </w:r>
    </w:p>
    <w:p w14:paraId="1A21FF7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2.投标人需要执行的标准，应当采用所供货物通过买方组织的最终验收之日已经开始执行的最新标准。</w:t>
      </w:r>
    </w:p>
    <w:p w14:paraId="349B70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3.采购货物的产品质量、技术标准如在招投标文件中无相应说明，则按中华人民共和国有关部门颁发的最新的国标或专业（部）标准执行及相应的国际标准。</w:t>
      </w:r>
    </w:p>
    <w:p w14:paraId="5692C56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4.采购货物没有国家或专业（部）标准的，按企业标准执行时，卖方应在合同签署之前，将所涉及的企业标准提供给买方确认。</w:t>
      </w:r>
    </w:p>
    <w:p w14:paraId="64E30A0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5.采购货物如果采用国际标准，其执行标准由投标人提供、招标人确认。</w:t>
      </w:r>
    </w:p>
    <w:p w14:paraId="3E386C4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6.采购货物所涉及的标准不统一时，原则上按照最严格标准执行。</w:t>
      </w:r>
    </w:p>
    <w:p w14:paraId="095BE32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908"/>
        <w:gridCol w:w="2321"/>
        <w:gridCol w:w="1098"/>
      </w:tblGrid>
      <w:tr w14:paraId="090F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6" w:type="dxa"/>
            <w:vAlign w:val="center"/>
          </w:tcPr>
          <w:p w14:paraId="36FE9950">
            <w:pPr>
              <w:spacing w:line="360" w:lineRule="auto"/>
              <w:jc w:val="center"/>
              <w:rPr>
                <w:rFonts w:ascii="Times New Roman" w:hAnsi="Times New Roman" w:cs="Times New Roman"/>
                <w:b/>
                <w:color w:val="auto"/>
              </w:rPr>
            </w:pPr>
            <w:r>
              <w:rPr>
                <w:rFonts w:hint="eastAsia" w:ascii="Times New Roman" w:hAnsi="Times New Roman" w:cs="Times New Roman"/>
                <w:b/>
                <w:color w:val="auto"/>
              </w:rPr>
              <w:t>序号</w:t>
            </w:r>
          </w:p>
        </w:tc>
        <w:tc>
          <w:tcPr>
            <w:tcW w:w="4908" w:type="dxa"/>
            <w:vAlign w:val="center"/>
          </w:tcPr>
          <w:p w14:paraId="4602D6E3">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标准名称</w:t>
            </w:r>
          </w:p>
        </w:tc>
        <w:tc>
          <w:tcPr>
            <w:tcW w:w="2321" w:type="dxa"/>
            <w:vAlign w:val="center"/>
          </w:tcPr>
          <w:p w14:paraId="625BB70D">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标准编号</w:t>
            </w:r>
          </w:p>
        </w:tc>
        <w:tc>
          <w:tcPr>
            <w:tcW w:w="1098" w:type="dxa"/>
            <w:vAlign w:val="center"/>
          </w:tcPr>
          <w:p w14:paraId="7297F1BF">
            <w:pPr>
              <w:spacing w:line="360" w:lineRule="auto"/>
              <w:jc w:val="center"/>
              <w:rPr>
                <w:rFonts w:ascii="Times New Roman" w:hAnsi="Times New Roman" w:cs="Times New Roman"/>
                <w:b/>
                <w:color w:val="auto"/>
              </w:rPr>
            </w:pPr>
            <w:r>
              <w:rPr>
                <w:rFonts w:hint="eastAsia" w:ascii="Times New Roman" w:hAnsi="Times New Roman" w:cs="Times New Roman"/>
                <w:b/>
                <w:color w:val="auto"/>
              </w:rPr>
              <w:t>备注</w:t>
            </w:r>
          </w:p>
        </w:tc>
      </w:tr>
      <w:tr w14:paraId="6323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6" w:type="dxa"/>
            <w:vAlign w:val="center"/>
          </w:tcPr>
          <w:p w14:paraId="65D05A71">
            <w:pPr>
              <w:spacing w:line="360" w:lineRule="auto"/>
              <w:jc w:val="center"/>
              <w:rPr>
                <w:rFonts w:hint="eastAsia" w:ascii="宋体" w:hAnsi="宋体" w:eastAsia="宋体" w:cs="宋体"/>
                <w:color w:val="auto"/>
              </w:rPr>
            </w:pPr>
            <w:r>
              <w:rPr>
                <w:rFonts w:hint="eastAsia" w:ascii="宋体" w:hAnsi="宋体" w:eastAsia="宋体" w:cs="宋体"/>
                <w:color w:val="auto"/>
              </w:rPr>
              <w:t>1</w:t>
            </w:r>
          </w:p>
        </w:tc>
        <w:tc>
          <w:tcPr>
            <w:tcW w:w="4908" w:type="dxa"/>
            <w:shd w:val="clear" w:color="auto" w:fill="auto"/>
            <w:vAlign w:val="center"/>
          </w:tcPr>
          <w:p w14:paraId="0CB54D8F">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起重机械超载保护装置</w:t>
            </w:r>
          </w:p>
        </w:tc>
        <w:tc>
          <w:tcPr>
            <w:tcW w:w="2321" w:type="dxa"/>
            <w:shd w:val="clear" w:color="auto" w:fill="auto"/>
            <w:vAlign w:val="center"/>
          </w:tcPr>
          <w:p w14:paraId="41868EFD">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GB/T 12602-2020</w:t>
            </w:r>
          </w:p>
        </w:tc>
        <w:tc>
          <w:tcPr>
            <w:tcW w:w="1098" w:type="dxa"/>
            <w:vAlign w:val="center"/>
          </w:tcPr>
          <w:p w14:paraId="01AB67AE">
            <w:pPr>
              <w:spacing w:line="360" w:lineRule="auto"/>
              <w:jc w:val="center"/>
              <w:rPr>
                <w:rFonts w:ascii="Times New Roman" w:hAnsi="Times New Roman" w:eastAsia="宋体" w:cs="Times New Roman"/>
                <w:bCs/>
                <w:color w:val="auto"/>
                <w:szCs w:val="21"/>
              </w:rPr>
            </w:pPr>
          </w:p>
        </w:tc>
      </w:tr>
      <w:tr w14:paraId="6621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6" w:type="dxa"/>
            <w:vAlign w:val="center"/>
          </w:tcPr>
          <w:p w14:paraId="277A3F51">
            <w:pPr>
              <w:spacing w:line="360" w:lineRule="auto"/>
              <w:jc w:val="center"/>
              <w:rPr>
                <w:rFonts w:hint="eastAsia" w:ascii="宋体" w:hAnsi="宋体" w:eastAsia="宋体" w:cs="宋体"/>
                <w:color w:val="auto"/>
              </w:rPr>
            </w:pPr>
            <w:r>
              <w:rPr>
                <w:rFonts w:hint="eastAsia" w:ascii="宋体" w:hAnsi="宋体" w:eastAsia="宋体" w:cs="宋体"/>
                <w:color w:val="auto"/>
              </w:rPr>
              <w:t>2</w:t>
            </w:r>
          </w:p>
        </w:tc>
        <w:tc>
          <w:tcPr>
            <w:tcW w:w="4908" w:type="dxa"/>
            <w:shd w:val="clear" w:color="auto" w:fill="auto"/>
            <w:vAlign w:val="center"/>
          </w:tcPr>
          <w:p w14:paraId="23B2F360">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起重机电控设备标准</w:t>
            </w:r>
          </w:p>
        </w:tc>
        <w:tc>
          <w:tcPr>
            <w:tcW w:w="2321" w:type="dxa"/>
            <w:shd w:val="clear" w:color="auto" w:fill="auto"/>
            <w:vAlign w:val="center"/>
          </w:tcPr>
          <w:p w14:paraId="65AD1707">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JB</w:t>
            </w:r>
            <w:r>
              <w:rPr>
                <w:rFonts w:hint="eastAsia" w:ascii="宋体" w:hAnsi="宋体" w:eastAsia="宋体" w:cs="宋体"/>
                <w:color w:val="auto"/>
                <w:sz w:val="21"/>
                <w:szCs w:val="21"/>
                <w:highlight w:val="none"/>
                <w:lang w:val="en-US" w:eastAsia="zh-CN"/>
              </w:rPr>
              <w:t xml:space="preserve">/T </w:t>
            </w:r>
            <w:r>
              <w:rPr>
                <w:rFonts w:hint="eastAsia" w:ascii="宋体" w:hAnsi="宋体" w:eastAsia="宋体" w:cs="宋体"/>
                <w:color w:val="auto"/>
                <w:sz w:val="21"/>
                <w:szCs w:val="21"/>
                <w:highlight w:val="none"/>
              </w:rPr>
              <w:t>4315</w:t>
            </w:r>
            <w:r>
              <w:rPr>
                <w:rFonts w:hint="eastAsia" w:ascii="宋体" w:hAnsi="宋体" w:eastAsia="宋体" w:cs="宋体"/>
                <w:color w:val="auto"/>
                <w:sz w:val="21"/>
                <w:szCs w:val="21"/>
                <w:highlight w:val="none"/>
                <w:lang w:val="en-US" w:eastAsia="zh-CN"/>
              </w:rPr>
              <w:t>-2020</w:t>
            </w:r>
          </w:p>
        </w:tc>
        <w:tc>
          <w:tcPr>
            <w:tcW w:w="1098" w:type="dxa"/>
            <w:vAlign w:val="center"/>
          </w:tcPr>
          <w:p w14:paraId="554C5C2E">
            <w:pPr>
              <w:spacing w:line="360" w:lineRule="auto"/>
              <w:jc w:val="center"/>
              <w:rPr>
                <w:rFonts w:ascii="Times New Roman" w:hAnsi="Times New Roman" w:eastAsia="宋体" w:cs="Times New Roman"/>
                <w:bCs/>
                <w:color w:val="auto"/>
                <w:szCs w:val="21"/>
              </w:rPr>
            </w:pPr>
          </w:p>
        </w:tc>
      </w:tr>
      <w:tr w14:paraId="4776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14:paraId="0876FD5D">
            <w:pPr>
              <w:spacing w:line="360" w:lineRule="auto"/>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3</w:t>
            </w:r>
          </w:p>
        </w:tc>
        <w:tc>
          <w:tcPr>
            <w:tcW w:w="4908" w:type="dxa"/>
            <w:shd w:val="clear" w:color="auto" w:fill="auto"/>
            <w:vAlign w:val="center"/>
          </w:tcPr>
          <w:p w14:paraId="6D1632E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起重机设计规范</w:t>
            </w:r>
          </w:p>
        </w:tc>
        <w:tc>
          <w:tcPr>
            <w:tcW w:w="2321" w:type="dxa"/>
            <w:shd w:val="clear" w:color="auto" w:fill="auto"/>
            <w:vAlign w:val="center"/>
          </w:tcPr>
          <w:p w14:paraId="582EF49E">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GB/T 3811-2008</w:t>
            </w:r>
          </w:p>
        </w:tc>
        <w:tc>
          <w:tcPr>
            <w:tcW w:w="0" w:type="auto"/>
          </w:tcPr>
          <w:p w14:paraId="6FA35C25">
            <w:pPr>
              <w:spacing w:line="360" w:lineRule="auto"/>
              <w:jc w:val="center"/>
              <w:rPr>
                <w:rFonts w:ascii="Times New Roman" w:hAnsi="Times New Roman" w:eastAsia="宋体" w:cs="Times New Roman"/>
                <w:bCs/>
                <w:color w:val="auto"/>
                <w:szCs w:val="21"/>
              </w:rPr>
            </w:pPr>
          </w:p>
        </w:tc>
      </w:tr>
      <w:tr w14:paraId="6BE5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03D3495B">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4</w:t>
            </w:r>
          </w:p>
        </w:tc>
        <w:tc>
          <w:tcPr>
            <w:tcW w:w="4908" w:type="dxa"/>
            <w:shd w:val="clear" w:color="auto" w:fill="auto"/>
            <w:vAlign w:val="center"/>
          </w:tcPr>
          <w:p w14:paraId="282D25A8">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通用桥式起重机</w:t>
            </w:r>
          </w:p>
        </w:tc>
        <w:tc>
          <w:tcPr>
            <w:tcW w:w="2321" w:type="dxa"/>
            <w:shd w:val="clear" w:color="auto" w:fill="auto"/>
            <w:vAlign w:val="center"/>
          </w:tcPr>
          <w:p w14:paraId="2161E88E">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14405-2011</w:t>
            </w:r>
          </w:p>
        </w:tc>
        <w:tc>
          <w:tcPr>
            <w:tcW w:w="0" w:type="auto"/>
          </w:tcPr>
          <w:p w14:paraId="4FC7E570">
            <w:pPr>
              <w:spacing w:line="360" w:lineRule="auto"/>
              <w:jc w:val="center"/>
              <w:rPr>
                <w:rFonts w:ascii="Times New Roman" w:hAnsi="Times New Roman" w:eastAsia="宋体" w:cs="Times New Roman"/>
                <w:bCs/>
                <w:color w:val="auto"/>
                <w:szCs w:val="21"/>
              </w:rPr>
            </w:pPr>
          </w:p>
        </w:tc>
      </w:tr>
      <w:tr w14:paraId="32B7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58DA5817">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5</w:t>
            </w:r>
          </w:p>
        </w:tc>
        <w:tc>
          <w:tcPr>
            <w:tcW w:w="4908" w:type="dxa"/>
            <w:shd w:val="clear" w:color="auto" w:fill="auto"/>
            <w:vAlign w:val="center"/>
          </w:tcPr>
          <w:p w14:paraId="0F85071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电动葫芦桥式起重机</w:t>
            </w:r>
          </w:p>
        </w:tc>
        <w:tc>
          <w:tcPr>
            <w:tcW w:w="2321" w:type="dxa"/>
            <w:shd w:val="clear" w:color="auto" w:fill="auto"/>
            <w:vAlign w:val="center"/>
          </w:tcPr>
          <w:p w14:paraId="6422B4D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JB/T 3695-2008</w:t>
            </w:r>
          </w:p>
        </w:tc>
        <w:tc>
          <w:tcPr>
            <w:tcW w:w="0" w:type="auto"/>
          </w:tcPr>
          <w:p w14:paraId="5666AFDA">
            <w:pPr>
              <w:spacing w:line="360" w:lineRule="auto"/>
              <w:jc w:val="center"/>
              <w:rPr>
                <w:rFonts w:ascii="Times New Roman" w:hAnsi="Times New Roman" w:eastAsia="宋体" w:cs="Times New Roman"/>
                <w:bCs/>
                <w:color w:val="auto"/>
                <w:szCs w:val="21"/>
              </w:rPr>
            </w:pPr>
          </w:p>
        </w:tc>
      </w:tr>
      <w:tr w14:paraId="33C5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3274D676">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6</w:t>
            </w:r>
          </w:p>
        </w:tc>
        <w:tc>
          <w:tcPr>
            <w:tcW w:w="4908" w:type="dxa"/>
            <w:shd w:val="clear" w:color="auto" w:fill="auto"/>
            <w:vAlign w:val="center"/>
          </w:tcPr>
          <w:p w14:paraId="71088138">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起重机 车轮及大车和小车轨道公差</w:t>
            </w:r>
          </w:p>
        </w:tc>
        <w:tc>
          <w:tcPr>
            <w:tcW w:w="2321" w:type="dxa"/>
            <w:shd w:val="clear" w:color="auto" w:fill="auto"/>
            <w:vAlign w:val="center"/>
          </w:tcPr>
          <w:p w14:paraId="4FF4794A">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GB/T 10183.1-2018</w:t>
            </w:r>
          </w:p>
        </w:tc>
        <w:tc>
          <w:tcPr>
            <w:tcW w:w="0" w:type="auto"/>
          </w:tcPr>
          <w:p w14:paraId="65223673">
            <w:pPr>
              <w:spacing w:line="360" w:lineRule="auto"/>
              <w:jc w:val="center"/>
              <w:rPr>
                <w:rFonts w:ascii="Times New Roman" w:hAnsi="Times New Roman" w:eastAsia="宋体" w:cs="Times New Roman"/>
                <w:bCs/>
                <w:color w:val="auto"/>
                <w:szCs w:val="21"/>
              </w:rPr>
            </w:pPr>
          </w:p>
        </w:tc>
      </w:tr>
      <w:tr w14:paraId="2054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2203F64A">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7</w:t>
            </w:r>
          </w:p>
        </w:tc>
        <w:tc>
          <w:tcPr>
            <w:tcW w:w="4908" w:type="dxa"/>
            <w:shd w:val="clear" w:color="auto" w:fill="auto"/>
            <w:vAlign w:val="center"/>
          </w:tcPr>
          <w:p w14:paraId="155DBD36">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机械电气安全</w:t>
            </w:r>
          </w:p>
        </w:tc>
        <w:tc>
          <w:tcPr>
            <w:tcW w:w="2321" w:type="dxa"/>
            <w:shd w:val="clear" w:color="auto" w:fill="auto"/>
            <w:vAlign w:val="center"/>
          </w:tcPr>
          <w:p w14:paraId="657E2218">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5226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2019</w:t>
            </w:r>
          </w:p>
        </w:tc>
        <w:tc>
          <w:tcPr>
            <w:tcW w:w="0" w:type="auto"/>
          </w:tcPr>
          <w:p w14:paraId="0350684D">
            <w:pPr>
              <w:spacing w:line="360" w:lineRule="auto"/>
              <w:jc w:val="center"/>
              <w:rPr>
                <w:rFonts w:ascii="Times New Roman" w:hAnsi="Times New Roman" w:eastAsia="宋体" w:cs="Times New Roman"/>
                <w:bCs/>
                <w:color w:val="auto"/>
                <w:szCs w:val="21"/>
              </w:rPr>
            </w:pPr>
          </w:p>
        </w:tc>
      </w:tr>
      <w:tr w14:paraId="5A08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51992EC8">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8</w:t>
            </w:r>
          </w:p>
        </w:tc>
        <w:tc>
          <w:tcPr>
            <w:tcW w:w="4908" w:type="dxa"/>
            <w:shd w:val="clear" w:color="auto" w:fill="auto"/>
            <w:vAlign w:val="center"/>
          </w:tcPr>
          <w:p w14:paraId="1629AD54">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低压配电设计规范</w:t>
            </w:r>
          </w:p>
        </w:tc>
        <w:tc>
          <w:tcPr>
            <w:tcW w:w="2321" w:type="dxa"/>
            <w:shd w:val="clear" w:color="auto" w:fill="auto"/>
            <w:vAlign w:val="center"/>
          </w:tcPr>
          <w:p w14:paraId="6F6A7260">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 xml:space="preserve">/T </w:t>
            </w:r>
            <w:r>
              <w:rPr>
                <w:rFonts w:hint="eastAsia" w:ascii="宋体" w:hAnsi="宋体" w:eastAsia="宋体" w:cs="宋体"/>
                <w:color w:val="auto"/>
                <w:sz w:val="21"/>
                <w:szCs w:val="21"/>
                <w:highlight w:val="none"/>
              </w:rPr>
              <w:t>50054-</w:t>
            </w:r>
            <w:r>
              <w:rPr>
                <w:rFonts w:hint="eastAsia" w:ascii="宋体" w:hAnsi="宋体" w:eastAsia="宋体" w:cs="宋体"/>
                <w:color w:val="auto"/>
                <w:sz w:val="21"/>
                <w:szCs w:val="21"/>
                <w:highlight w:val="none"/>
                <w:lang w:val="en-US" w:eastAsia="zh-CN"/>
              </w:rPr>
              <w:t>2011</w:t>
            </w:r>
          </w:p>
        </w:tc>
        <w:tc>
          <w:tcPr>
            <w:tcW w:w="0" w:type="auto"/>
          </w:tcPr>
          <w:p w14:paraId="7ABD6A4D">
            <w:pPr>
              <w:spacing w:line="360" w:lineRule="auto"/>
              <w:jc w:val="center"/>
              <w:rPr>
                <w:rFonts w:ascii="Times New Roman" w:hAnsi="Times New Roman" w:eastAsia="宋体" w:cs="Times New Roman"/>
                <w:bCs/>
                <w:color w:val="auto"/>
                <w:szCs w:val="21"/>
              </w:rPr>
            </w:pPr>
          </w:p>
        </w:tc>
      </w:tr>
      <w:tr w14:paraId="4B35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4ACC7C20">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9</w:t>
            </w:r>
          </w:p>
        </w:tc>
        <w:tc>
          <w:tcPr>
            <w:tcW w:w="4908" w:type="dxa"/>
            <w:shd w:val="clear" w:color="auto" w:fill="auto"/>
            <w:vAlign w:val="center"/>
          </w:tcPr>
          <w:p w14:paraId="2B971F99">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起重机设计规范</w:t>
            </w:r>
          </w:p>
        </w:tc>
        <w:tc>
          <w:tcPr>
            <w:tcW w:w="2321" w:type="dxa"/>
            <w:shd w:val="clear" w:color="auto" w:fill="auto"/>
            <w:vAlign w:val="center"/>
          </w:tcPr>
          <w:p w14:paraId="082F7072">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 xml:space="preserve">/T </w:t>
            </w:r>
            <w:r>
              <w:rPr>
                <w:rFonts w:hint="eastAsia" w:ascii="宋体" w:hAnsi="宋体" w:eastAsia="宋体" w:cs="宋体"/>
                <w:color w:val="auto"/>
                <w:sz w:val="21"/>
                <w:szCs w:val="21"/>
                <w:highlight w:val="none"/>
              </w:rPr>
              <w:t>3811-</w:t>
            </w:r>
            <w:r>
              <w:rPr>
                <w:rFonts w:hint="eastAsia" w:ascii="宋体" w:hAnsi="宋体" w:eastAsia="宋体" w:cs="宋体"/>
                <w:color w:val="auto"/>
                <w:sz w:val="21"/>
                <w:szCs w:val="21"/>
                <w:highlight w:val="none"/>
                <w:lang w:val="en-US" w:eastAsia="zh-CN"/>
              </w:rPr>
              <w:t>2011</w:t>
            </w:r>
          </w:p>
        </w:tc>
        <w:tc>
          <w:tcPr>
            <w:tcW w:w="0" w:type="auto"/>
          </w:tcPr>
          <w:p w14:paraId="51979D39">
            <w:pPr>
              <w:spacing w:line="360" w:lineRule="auto"/>
              <w:jc w:val="center"/>
              <w:rPr>
                <w:rFonts w:ascii="Times New Roman" w:hAnsi="Times New Roman" w:eastAsia="宋体" w:cs="Times New Roman"/>
                <w:bCs/>
                <w:color w:val="auto"/>
                <w:szCs w:val="21"/>
              </w:rPr>
            </w:pPr>
          </w:p>
        </w:tc>
      </w:tr>
      <w:tr w14:paraId="680C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4C288E43">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10</w:t>
            </w:r>
          </w:p>
        </w:tc>
        <w:tc>
          <w:tcPr>
            <w:tcW w:w="4908" w:type="dxa"/>
            <w:shd w:val="clear" w:color="auto" w:fill="auto"/>
            <w:vAlign w:val="center"/>
          </w:tcPr>
          <w:p w14:paraId="2F72AF56">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起重机械安全规程</w:t>
            </w:r>
          </w:p>
        </w:tc>
        <w:tc>
          <w:tcPr>
            <w:tcW w:w="2321" w:type="dxa"/>
            <w:shd w:val="clear" w:color="auto" w:fill="auto"/>
            <w:vAlign w:val="center"/>
          </w:tcPr>
          <w:p w14:paraId="7ECCAD0A">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 xml:space="preserve">/T </w:t>
            </w:r>
            <w:r>
              <w:rPr>
                <w:rFonts w:hint="eastAsia" w:ascii="宋体" w:hAnsi="宋体" w:eastAsia="宋体" w:cs="宋体"/>
                <w:color w:val="auto"/>
                <w:sz w:val="21"/>
                <w:szCs w:val="21"/>
                <w:highlight w:val="none"/>
              </w:rPr>
              <w:t>6067</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2021</w:t>
            </w:r>
          </w:p>
        </w:tc>
        <w:tc>
          <w:tcPr>
            <w:tcW w:w="0" w:type="auto"/>
          </w:tcPr>
          <w:p w14:paraId="547027B4">
            <w:pPr>
              <w:spacing w:line="360" w:lineRule="auto"/>
              <w:jc w:val="center"/>
              <w:rPr>
                <w:rFonts w:ascii="Times New Roman" w:hAnsi="Times New Roman" w:eastAsia="宋体" w:cs="Times New Roman"/>
                <w:bCs/>
                <w:color w:val="auto"/>
                <w:szCs w:val="21"/>
              </w:rPr>
            </w:pPr>
          </w:p>
        </w:tc>
      </w:tr>
      <w:tr w14:paraId="27DC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5A826672">
            <w:pPr>
              <w:spacing w:line="360" w:lineRule="auto"/>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11</w:t>
            </w:r>
          </w:p>
        </w:tc>
        <w:tc>
          <w:tcPr>
            <w:tcW w:w="4908" w:type="dxa"/>
            <w:shd w:val="clear" w:color="auto" w:fill="auto"/>
            <w:vAlign w:val="center"/>
          </w:tcPr>
          <w:p w14:paraId="1ED43F16">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安全标准</w:t>
            </w:r>
          </w:p>
        </w:tc>
        <w:tc>
          <w:tcPr>
            <w:tcW w:w="2321" w:type="dxa"/>
            <w:shd w:val="clear" w:color="auto" w:fill="auto"/>
            <w:vAlign w:val="center"/>
          </w:tcPr>
          <w:p w14:paraId="0DB54320">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 xml:space="preserve">/T </w:t>
            </w:r>
            <w:r>
              <w:rPr>
                <w:rFonts w:hint="eastAsia" w:ascii="宋体" w:hAnsi="宋体" w:eastAsia="宋体" w:cs="宋体"/>
                <w:color w:val="auto"/>
                <w:sz w:val="21"/>
                <w:szCs w:val="21"/>
                <w:highlight w:val="none"/>
              </w:rPr>
              <w:t>2894-</w:t>
            </w:r>
            <w:r>
              <w:rPr>
                <w:rFonts w:hint="eastAsia" w:ascii="宋体" w:hAnsi="宋体" w:eastAsia="宋体" w:cs="宋体"/>
                <w:color w:val="auto"/>
                <w:sz w:val="21"/>
                <w:szCs w:val="21"/>
                <w:highlight w:val="none"/>
                <w:lang w:val="en-US" w:eastAsia="zh-CN"/>
              </w:rPr>
              <w:t>2008</w:t>
            </w:r>
          </w:p>
        </w:tc>
        <w:tc>
          <w:tcPr>
            <w:tcW w:w="0" w:type="auto"/>
          </w:tcPr>
          <w:p w14:paraId="450F8891">
            <w:pPr>
              <w:spacing w:line="360" w:lineRule="auto"/>
              <w:jc w:val="center"/>
              <w:rPr>
                <w:rFonts w:ascii="Times New Roman" w:hAnsi="Times New Roman" w:eastAsia="宋体" w:cs="Times New Roman"/>
                <w:bCs/>
                <w:color w:val="auto"/>
                <w:szCs w:val="21"/>
              </w:rPr>
            </w:pPr>
          </w:p>
        </w:tc>
      </w:tr>
      <w:tr w14:paraId="24E3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2EB83E44">
            <w:pPr>
              <w:spacing w:line="360" w:lineRule="auto"/>
              <w:jc w:val="center"/>
              <w:rPr>
                <w:rFonts w:hint="default"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12</w:t>
            </w:r>
          </w:p>
        </w:tc>
        <w:tc>
          <w:tcPr>
            <w:tcW w:w="4908" w:type="dxa"/>
            <w:shd w:val="clear" w:color="auto" w:fill="auto"/>
            <w:vAlign w:val="center"/>
          </w:tcPr>
          <w:p w14:paraId="07EB8164">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电动单梁起重机</w:t>
            </w:r>
          </w:p>
        </w:tc>
        <w:tc>
          <w:tcPr>
            <w:tcW w:w="2321" w:type="dxa"/>
            <w:shd w:val="clear" w:color="auto" w:fill="auto"/>
            <w:vAlign w:val="center"/>
          </w:tcPr>
          <w:p w14:paraId="7E17BC3D">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JB/T1306-2008</w:t>
            </w:r>
          </w:p>
        </w:tc>
        <w:tc>
          <w:tcPr>
            <w:tcW w:w="0" w:type="auto"/>
          </w:tcPr>
          <w:p w14:paraId="69E5D7EE">
            <w:pPr>
              <w:spacing w:line="360" w:lineRule="auto"/>
              <w:jc w:val="center"/>
              <w:rPr>
                <w:rFonts w:ascii="Times New Roman" w:hAnsi="Times New Roman" w:eastAsia="宋体" w:cs="Times New Roman"/>
                <w:bCs/>
                <w:color w:val="auto"/>
                <w:szCs w:val="21"/>
              </w:rPr>
            </w:pPr>
          </w:p>
        </w:tc>
      </w:tr>
      <w:tr w14:paraId="4E4F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565D4818">
            <w:pPr>
              <w:spacing w:line="360" w:lineRule="auto"/>
              <w:jc w:val="center"/>
              <w:rPr>
                <w:rFonts w:hint="default"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13</w:t>
            </w:r>
          </w:p>
        </w:tc>
        <w:tc>
          <w:tcPr>
            <w:tcW w:w="4908" w:type="dxa"/>
            <w:shd w:val="clear" w:color="auto" w:fill="auto"/>
            <w:vAlign w:val="center"/>
          </w:tcPr>
          <w:p w14:paraId="7607884C">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起重机械安全技术规程</w:t>
            </w:r>
          </w:p>
        </w:tc>
        <w:tc>
          <w:tcPr>
            <w:tcW w:w="2321" w:type="dxa"/>
            <w:shd w:val="clear" w:color="auto" w:fill="auto"/>
            <w:vAlign w:val="center"/>
          </w:tcPr>
          <w:p w14:paraId="46C5F042">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TSG51-2023</w:t>
            </w:r>
          </w:p>
        </w:tc>
        <w:tc>
          <w:tcPr>
            <w:tcW w:w="0" w:type="auto"/>
          </w:tcPr>
          <w:p w14:paraId="15172E49">
            <w:pPr>
              <w:spacing w:line="360" w:lineRule="auto"/>
              <w:jc w:val="center"/>
              <w:rPr>
                <w:rFonts w:ascii="Times New Roman" w:hAnsi="Times New Roman" w:eastAsia="宋体" w:cs="Times New Roman"/>
                <w:bCs/>
                <w:color w:val="auto"/>
                <w:szCs w:val="21"/>
              </w:rPr>
            </w:pPr>
          </w:p>
        </w:tc>
      </w:tr>
      <w:tr w14:paraId="75D8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shd w:val="clear" w:color="auto" w:fill="auto"/>
            <w:vAlign w:val="center"/>
          </w:tcPr>
          <w:p w14:paraId="6F16A7A6">
            <w:pPr>
              <w:spacing w:line="360" w:lineRule="auto"/>
              <w:jc w:val="center"/>
              <w:rPr>
                <w:rFonts w:hint="default"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14</w:t>
            </w:r>
          </w:p>
        </w:tc>
        <w:tc>
          <w:tcPr>
            <w:tcW w:w="4908" w:type="dxa"/>
            <w:shd w:val="clear" w:color="auto" w:fill="auto"/>
            <w:vAlign w:val="center"/>
          </w:tcPr>
          <w:p w14:paraId="31E9098B">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重型机械通用技术条件第3部分焊接件</w:t>
            </w:r>
          </w:p>
        </w:tc>
        <w:tc>
          <w:tcPr>
            <w:tcW w:w="2321" w:type="dxa"/>
            <w:shd w:val="clear" w:color="auto" w:fill="auto"/>
            <w:vAlign w:val="center"/>
          </w:tcPr>
          <w:p w14:paraId="560AC84D">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JB/T5000.3-2007</w:t>
            </w:r>
          </w:p>
        </w:tc>
        <w:tc>
          <w:tcPr>
            <w:tcW w:w="0" w:type="auto"/>
          </w:tcPr>
          <w:p w14:paraId="61CB043B">
            <w:pPr>
              <w:spacing w:line="360" w:lineRule="auto"/>
              <w:jc w:val="center"/>
              <w:rPr>
                <w:rFonts w:ascii="Times New Roman" w:hAnsi="Times New Roman" w:eastAsia="宋体" w:cs="Times New Roman"/>
                <w:bCs/>
                <w:color w:val="auto"/>
                <w:szCs w:val="21"/>
              </w:rPr>
            </w:pPr>
          </w:p>
        </w:tc>
      </w:tr>
      <w:tr w14:paraId="45A7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0" w:type="auto"/>
            <w:shd w:val="clear" w:color="auto" w:fill="auto"/>
            <w:vAlign w:val="center"/>
          </w:tcPr>
          <w:p w14:paraId="599929FB">
            <w:pPr>
              <w:spacing w:line="360" w:lineRule="auto"/>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15</w:t>
            </w:r>
          </w:p>
        </w:tc>
        <w:tc>
          <w:tcPr>
            <w:tcW w:w="4908" w:type="dxa"/>
            <w:shd w:val="clear" w:color="auto" w:fill="auto"/>
            <w:vAlign w:val="center"/>
          </w:tcPr>
          <w:p w14:paraId="72F5C968">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设备设施颜色标识</w:t>
            </w:r>
          </w:p>
        </w:tc>
        <w:tc>
          <w:tcPr>
            <w:tcW w:w="2321" w:type="dxa"/>
            <w:shd w:val="clear" w:color="auto" w:fill="auto"/>
            <w:vAlign w:val="center"/>
          </w:tcPr>
          <w:p w14:paraId="74C6C148">
            <w:pPr>
              <w:spacing w:line="360" w:lineRule="auto"/>
              <w:jc w:val="center"/>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Q/ZZ 30070-2020</w:t>
            </w:r>
          </w:p>
          <w:p w14:paraId="208C2192">
            <w:pPr>
              <w:spacing w:line="360" w:lineRule="auto"/>
              <w:jc w:val="center"/>
              <w:rPr>
                <w:rFonts w:hint="eastAsia" w:ascii="宋体" w:hAnsi="宋体" w:eastAsia="宋体" w:cs="宋体"/>
                <w:b w:val="0"/>
                <w:bCs w:val="0"/>
                <w:color w:val="auto"/>
                <w:kern w:val="2"/>
                <w:sz w:val="21"/>
                <w:szCs w:val="21"/>
                <w:highlight w:val="none"/>
                <w:lang w:val="en-US" w:eastAsia="zh-CN" w:bidi="ar-SA"/>
              </w:rPr>
            </w:pPr>
          </w:p>
        </w:tc>
        <w:tc>
          <w:tcPr>
            <w:tcW w:w="0" w:type="auto"/>
          </w:tcPr>
          <w:p w14:paraId="3AF6679F">
            <w:pPr>
              <w:spacing w:line="360" w:lineRule="auto"/>
              <w:jc w:val="center"/>
              <w:rPr>
                <w:rFonts w:ascii="Times New Roman" w:hAnsi="Times New Roman" w:eastAsia="宋体" w:cs="Times New Roman"/>
                <w:bCs/>
                <w:color w:val="auto"/>
                <w:szCs w:val="21"/>
              </w:rPr>
            </w:pPr>
          </w:p>
        </w:tc>
      </w:tr>
      <w:tr w14:paraId="2E75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0" w:type="auto"/>
            <w:shd w:val="clear" w:color="auto" w:fill="auto"/>
            <w:vAlign w:val="center"/>
          </w:tcPr>
          <w:p w14:paraId="55242681">
            <w:pPr>
              <w:spacing w:line="360" w:lineRule="auto"/>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16</w:t>
            </w:r>
          </w:p>
        </w:tc>
        <w:tc>
          <w:tcPr>
            <w:tcW w:w="4908" w:type="dxa"/>
            <w:shd w:val="clear" w:color="auto" w:fill="auto"/>
            <w:vAlign w:val="center"/>
          </w:tcPr>
          <w:p w14:paraId="0493774D">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大中型企业安全生产标准化管理体系要求</w:t>
            </w:r>
          </w:p>
        </w:tc>
        <w:tc>
          <w:tcPr>
            <w:tcW w:w="2321" w:type="dxa"/>
            <w:shd w:val="clear" w:color="auto" w:fill="auto"/>
            <w:vAlign w:val="center"/>
          </w:tcPr>
          <w:p w14:paraId="3313F831">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GB/T 33000-2025</w:t>
            </w:r>
          </w:p>
        </w:tc>
        <w:tc>
          <w:tcPr>
            <w:tcW w:w="0" w:type="auto"/>
          </w:tcPr>
          <w:p w14:paraId="53BCF065">
            <w:pPr>
              <w:spacing w:line="360" w:lineRule="auto"/>
              <w:jc w:val="center"/>
              <w:rPr>
                <w:rFonts w:ascii="Times New Roman" w:hAnsi="Times New Roman" w:eastAsia="宋体" w:cs="Times New Roman"/>
                <w:bCs/>
                <w:color w:val="auto"/>
                <w:szCs w:val="21"/>
              </w:rPr>
            </w:pPr>
          </w:p>
        </w:tc>
      </w:tr>
    </w:tbl>
    <w:p w14:paraId="438A9839">
      <w:pPr>
        <w:rPr>
          <w:rFonts w:ascii="Times New Roman" w:hAnsi="Times New Roman" w:eastAsia="宋体" w:cs="Times New Roman"/>
          <w:color w:val="auto"/>
          <w:szCs w:val="20"/>
        </w:rPr>
        <w:sectPr>
          <w:footerReference r:id="rId14" w:type="default"/>
          <w:pgSz w:w="11906" w:h="16838"/>
          <w:pgMar w:top="1588" w:right="1418" w:bottom="1134" w:left="1418" w:header="851" w:footer="992" w:gutter="0"/>
          <w:cols w:space="425" w:num="1"/>
          <w:docGrid w:type="lines" w:linePitch="312" w:charSpace="0"/>
        </w:sectPr>
      </w:pPr>
    </w:p>
    <w:p w14:paraId="3DCE9C2C">
      <w:pPr>
        <w:keepNext/>
        <w:keepLines/>
        <w:jc w:val="center"/>
        <w:outlineLvl w:val="1"/>
        <w:rPr>
          <w:rFonts w:ascii="Times New Roman" w:hAnsi="Times New Roman" w:eastAsia="宋体" w:cs="Times New Roman"/>
          <w:b/>
          <w:bCs/>
          <w:color w:val="auto"/>
          <w:kern w:val="44"/>
          <w:sz w:val="28"/>
          <w:szCs w:val="28"/>
        </w:rPr>
      </w:pPr>
      <w:r>
        <w:rPr>
          <w:rFonts w:hint="eastAsia" w:ascii="Times New Roman" w:hAnsi="Times New Roman" w:eastAsia="宋体" w:cs="Times New Roman"/>
          <w:b/>
          <w:bCs/>
          <w:color w:val="auto"/>
          <w:kern w:val="44"/>
          <w:sz w:val="28"/>
          <w:szCs w:val="28"/>
        </w:rPr>
        <w:t>第三章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供货范围及供货方式</w:t>
      </w:r>
    </w:p>
    <w:p w14:paraId="7109C95C">
      <w:pPr>
        <w:rPr>
          <w:rFonts w:ascii="Times New Roman" w:hAnsi="Times New Roman" w:cs="Times New Roman"/>
          <w:color w:val="auto"/>
        </w:rPr>
      </w:pPr>
    </w:p>
    <w:p w14:paraId="615BD3CC">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第一节  供货范围</w:t>
      </w:r>
    </w:p>
    <w:tbl>
      <w:tblPr>
        <w:tblStyle w:val="35"/>
        <w:tblpPr w:leftFromText="180" w:rightFromText="180" w:vertAnchor="text" w:horzAnchor="page" w:tblpX="1417" w:tblpY="4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109"/>
        <w:gridCol w:w="727"/>
        <w:gridCol w:w="764"/>
        <w:gridCol w:w="2704"/>
      </w:tblGrid>
      <w:tr w14:paraId="23A3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4A79A747">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4109" w:type="dxa"/>
            <w:vAlign w:val="center"/>
          </w:tcPr>
          <w:p w14:paraId="59E7D5AD">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727" w:type="dxa"/>
            <w:vAlign w:val="center"/>
          </w:tcPr>
          <w:p w14:paraId="045401A8">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764" w:type="dxa"/>
            <w:vAlign w:val="center"/>
          </w:tcPr>
          <w:p w14:paraId="7A66E044">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2704" w:type="dxa"/>
            <w:vAlign w:val="center"/>
          </w:tcPr>
          <w:p w14:paraId="23260F68">
            <w:pPr>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6CC2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41" w:type="dxa"/>
            <w:vAlign w:val="center"/>
          </w:tcPr>
          <w:p w14:paraId="50CC3365">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lang w:val="en-US" w:eastAsia="zh-CN"/>
              </w:rPr>
              <w:t>1</w:t>
            </w:r>
          </w:p>
        </w:tc>
        <w:tc>
          <w:tcPr>
            <w:tcW w:w="4109" w:type="dxa"/>
            <w:shd w:val="clear" w:color="auto" w:fill="auto"/>
            <w:vAlign w:val="center"/>
          </w:tcPr>
          <w:p w14:paraId="32A1A177">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起升机构</w:t>
            </w:r>
          </w:p>
        </w:tc>
        <w:tc>
          <w:tcPr>
            <w:tcW w:w="727" w:type="dxa"/>
            <w:shd w:val="clear" w:color="auto" w:fill="auto"/>
            <w:vAlign w:val="center"/>
          </w:tcPr>
          <w:p w14:paraId="0C0991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180C8DA9">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6A76FFF1">
            <w:pPr>
              <w:jc w:val="center"/>
              <w:textAlignment w:val="center"/>
              <w:rPr>
                <w:rFonts w:hint="eastAsia" w:ascii="宋体" w:hAnsi="宋体" w:eastAsia="宋体" w:cs="宋体"/>
                <w:color w:val="auto"/>
                <w:sz w:val="21"/>
                <w:szCs w:val="21"/>
              </w:rPr>
            </w:pPr>
          </w:p>
        </w:tc>
      </w:tr>
      <w:tr w14:paraId="396E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7526BA34">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p>
        </w:tc>
        <w:tc>
          <w:tcPr>
            <w:tcW w:w="4109" w:type="dxa"/>
            <w:shd w:val="clear" w:color="auto" w:fill="auto"/>
            <w:vAlign w:val="center"/>
          </w:tcPr>
          <w:p w14:paraId="43E51154">
            <w:pPr>
              <w:widowControl/>
              <w:spacing w:line="32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起升电机</w:t>
            </w:r>
          </w:p>
        </w:tc>
        <w:tc>
          <w:tcPr>
            <w:tcW w:w="727" w:type="dxa"/>
            <w:shd w:val="clear" w:color="auto" w:fill="auto"/>
            <w:vAlign w:val="center"/>
          </w:tcPr>
          <w:p w14:paraId="54F040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64" w:type="dxa"/>
            <w:shd w:val="clear" w:color="auto" w:fill="auto"/>
            <w:vAlign w:val="center"/>
          </w:tcPr>
          <w:p w14:paraId="40A64B3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2AD45A4E">
            <w:pPr>
              <w:jc w:val="center"/>
              <w:textAlignment w:val="center"/>
              <w:rPr>
                <w:rFonts w:hint="eastAsia" w:ascii="宋体" w:hAnsi="宋体" w:eastAsia="宋体" w:cs="宋体"/>
                <w:color w:val="auto"/>
                <w:kern w:val="2"/>
                <w:sz w:val="21"/>
                <w:szCs w:val="21"/>
                <w:lang w:val="en-US" w:eastAsia="zh-CN" w:bidi="ar-SA"/>
              </w:rPr>
            </w:pPr>
          </w:p>
        </w:tc>
      </w:tr>
      <w:tr w14:paraId="6D0D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20031EA">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2</w:t>
            </w:r>
          </w:p>
        </w:tc>
        <w:tc>
          <w:tcPr>
            <w:tcW w:w="4109" w:type="dxa"/>
            <w:shd w:val="clear" w:color="auto" w:fill="auto"/>
            <w:vAlign w:val="center"/>
          </w:tcPr>
          <w:p w14:paraId="205C174D">
            <w:pPr>
              <w:widowControl/>
              <w:spacing w:line="32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减速机</w:t>
            </w:r>
          </w:p>
        </w:tc>
        <w:tc>
          <w:tcPr>
            <w:tcW w:w="727" w:type="dxa"/>
            <w:shd w:val="clear" w:color="auto" w:fill="auto"/>
            <w:vAlign w:val="center"/>
          </w:tcPr>
          <w:p w14:paraId="279230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64" w:type="dxa"/>
            <w:shd w:val="clear" w:color="auto" w:fill="auto"/>
            <w:vAlign w:val="center"/>
          </w:tcPr>
          <w:p w14:paraId="6386DDC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0268D09F">
            <w:pPr>
              <w:jc w:val="center"/>
              <w:textAlignment w:val="center"/>
              <w:rPr>
                <w:rFonts w:hint="eastAsia" w:ascii="宋体" w:hAnsi="宋体" w:eastAsia="宋体" w:cs="宋体"/>
                <w:color w:val="auto"/>
                <w:kern w:val="2"/>
                <w:sz w:val="21"/>
                <w:szCs w:val="21"/>
                <w:lang w:val="en-US" w:eastAsia="zh-CN" w:bidi="ar-SA"/>
              </w:rPr>
            </w:pPr>
          </w:p>
        </w:tc>
      </w:tr>
      <w:tr w14:paraId="76B6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dxa"/>
            <w:vAlign w:val="center"/>
          </w:tcPr>
          <w:p w14:paraId="7A66730D">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3</w:t>
            </w:r>
          </w:p>
        </w:tc>
        <w:tc>
          <w:tcPr>
            <w:tcW w:w="4109" w:type="dxa"/>
            <w:shd w:val="clear" w:color="auto" w:fill="auto"/>
            <w:vAlign w:val="center"/>
          </w:tcPr>
          <w:p w14:paraId="6B15FBA0">
            <w:pPr>
              <w:widowControl/>
              <w:spacing w:line="32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制动器</w:t>
            </w:r>
          </w:p>
        </w:tc>
        <w:tc>
          <w:tcPr>
            <w:tcW w:w="727" w:type="dxa"/>
            <w:shd w:val="clear" w:color="auto" w:fill="auto"/>
            <w:vAlign w:val="center"/>
          </w:tcPr>
          <w:p w14:paraId="52DB84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64" w:type="dxa"/>
            <w:shd w:val="clear" w:color="auto" w:fill="auto"/>
            <w:vAlign w:val="center"/>
          </w:tcPr>
          <w:p w14:paraId="5305D0C1">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18DD48C0">
            <w:pPr>
              <w:jc w:val="center"/>
              <w:textAlignment w:val="center"/>
              <w:rPr>
                <w:rFonts w:hint="eastAsia" w:ascii="宋体" w:hAnsi="宋体" w:eastAsia="宋体" w:cs="宋体"/>
                <w:color w:val="auto"/>
                <w:kern w:val="2"/>
                <w:sz w:val="21"/>
                <w:szCs w:val="21"/>
                <w:lang w:val="en-US" w:eastAsia="zh-CN" w:bidi="ar-SA"/>
              </w:rPr>
            </w:pPr>
          </w:p>
        </w:tc>
      </w:tr>
      <w:tr w14:paraId="0533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177D7C5">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4</w:t>
            </w:r>
          </w:p>
        </w:tc>
        <w:tc>
          <w:tcPr>
            <w:tcW w:w="4109" w:type="dxa"/>
            <w:shd w:val="clear" w:color="auto" w:fill="auto"/>
            <w:vAlign w:val="center"/>
          </w:tcPr>
          <w:p w14:paraId="58A3264B">
            <w:pPr>
              <w:widowControl/>
              <w:spacing w:line="32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电动葫芦</w:t>
            </w:r>
          </w:p>
        </w:tc>
        <w:tc>
          <w:tcPr>
            <w:tcW w:w="727" w:type="dxa"/>
            <w:shd w:val="clear" w:color="auto" w:fill="auto"/>
            <w:vAlign w:val="center"/>
          </w:tcPr>
          <w:p w14:paraId="24B9C6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4E15FC2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7D8A1470">
            <w:pPr>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德马格、科尼或同等国际知名品牌</w:t>
            </w:r>
          </w:p>
        </w:tc>
      </w:tr>
      <w:tr w14:paraId="5398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391031B2">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lang w:val="en-US" w:eastAsia="zh-CN"/>
              </w:rPr>
              <w:t>2</w:t>
            </w:r>
          </w:p>
        </w:tc>
        <w:tc>
          <w:tcPr>
            <w:tcW w:w="4109" w:type="dxa"/>
            <w:shd w:val="clear" w:color="auto" w:fill="auto"/>
            <w:vAlign w:val="center"/>
          </w:tcPr>
          <w:p w14:paraId="13EBB259">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运行机构</w:t>
            </w:r>
          </w:p>
        </w:tc>
        <w:tc>
          <w:tcPr>
            <w:tcW w:w="727" w:type="dxa"/>
            <w:shd w:val="clear" w:color="auto" w:fill="auto"/>
            <w:vAlign w:val="center"/>
          </w:tcPr>
          <w:p w14:paraId="1DF355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35C4509C">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04890446">
            <w:pPr>
              <w:jc w:val="center"/>
              <w:textAlignment w:val="center"/>
              <w:rPr>
                <w:rFonts w:hint="eastAsia" w:ascii="宋体" w:hAnsi="宋体" w:eastAsia="宋体" w:cs="宋体"/>
                <w:color w:val="auto"/>
                <w:sz w:val="21"/>
                <w:szCs w:val="21"/>
              </w:rPr>
            </w:pPr>
          </w:p>
        </w:tc>
      </w:tr>
      <w:tr w14:paraId="2EAE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2CC71B68">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lang w:val="en-US" w:eastAsia="zh-CN"/>
              </w:rPr>
              <w:t>2.1</w:t>
            </w:r>
          </w:p>
        </w:tc>
        <w:tc>
          <w:tcPr>
            <w:tcW w:w="4109" w:type="dxa"/>
            <w:shd w:val="clear" w:color="auto" w:fill="auto"/>
            <w:vAlign w:val="center"/>
          </w:tcPr>
          <w:p w14:paraId="30DF55B4">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大/小车运行电机</w:t>
            </w:r>
          </w:p>
        </w:tc>
        <w:tc>
          <w:tcPr>
            <w:tcW w:w="727" w:type="dxa"/>
            <w:shd w:val="clear" w:color="auto" w:fill="auto"/>
            <w:vAlign w:val="center"/>
          </w:tcPr>
          <w:p w14:paraId="04F0D5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36B28079">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5CB73494">
            <w:pPr>
              <w:jc w:val="center"/>
              <w:textAlignment w:val="center"/>
              <w:rPr>
                <w:rFonts w:hint="eastAsia" w:ascii="宋体" w:hAnsi="宋体" w:eastAsia="宋体" w:cs="宋体"/>
                <w:color w:val="auto"/>
                <w:kern w:val="2"/>
                <w:sz w:val="21"/>
                <w:szCs w:val="21"/>
                <w:lang w:val="en-US" w:eastAsia="zh-CN" w:bidi="ar-SA"/>
              </w:rPr>
            </w:pPr>
          </w:p>
        </w:tc>
      </w:tr>
      <w:tr w14:paraId="1928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62E370B">
            <w:pPr>
              <w:widowControl/>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4109" w:type="dxa"/>
            <w:shd w:val="clear" w:color="auto" w:fill="auto"/>
            <w:vAlign w:val="center"/>
          </w:tcPr>
          <w:p w14:paraId="5AB7DA1A">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电气元件（接触器、继电器、开关、按钮等）</w:t>
            </w:r>
          </w:p>
        </w:tc>
        <w:tc>
          <w:tcPr>
            <w:tcW w:w="727" w:type="dxa"/>
            <w:shd w:val="clear" w:color="auto" w:fill="auto"/>
            <w:vAlign w:val="center"/>
          </w:tcPr>
          <w:p w14:paraId="26DA35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4C2941F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7DBF7AC4">
            <w:pPr>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施耐德、西门子或同等进口名牌产品</w:t>
            </w:r>
          </w:p>
        </w:tc>
      </w:tr>
      <w:tr w14:paraId="22E1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trPr>
        <w:tc>
          <w:tcPr>
            <w:tcW w:w="741" w:type="dxa"/>
            <w:vAlign w:val="center"/>
          </w:tcPr>
          <w:p w14:paraId="21C4C4BB">
            <w:pPr>
              <w:widowControl/>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4109" w:type="dxa"/>
            <w:shd w:val="clear" w:color="auto" w:fill="auto"/>
            <w:vAlign w:val="center"/>
          </w:tcPr>
          <w:p w14:paraId="01D1FDF9">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bidi="ar"/>
                <w:woUserID w:val="1"/>
              </w:rPr>
              <w:t>轴承</w:t>
            </w:r>
          </w:p>
        </w:tc>
        <w:tc>
          <w:tcPr>
            <w:tcW w:w="727" w:type="dxa"/>
            <w:shd w:val="clear" w:color="auto" w:fill="auto"/>
            <w:vAlign w:val="center"/>
          </w:tcPr>
          <w:p w14:paraId="547CB3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074B4338">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21930B6A">
            <w:pPr>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关键部位采用 NSK、 SKF或同等进口名牌产品</w:t>
            </w:r>
          </w:p>
        </w:tc>
      </w:tr>
      <w:tr w14:paraId="40BF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379DDDC">
            <w:pPr>
              <w:widowControl/>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4109" w:type="dxa"/>
            <w:shd w:val="clear" w:color="auto" w:fill="auto"/>
            <w:vAlign w:val="center"/>
          </w:tcPr>
          <w:p w14:paraId="65671C4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woUserID w:val="1"/>
              </w:rPr>
            </w:pPr>
            <w:r>
              <w:rPr>
                <w:rFonts w:hint="eastAsia" w:ascii="宋体" w:hAnsi="宋体" w:eastAsia="宋体" w:cs="宋体"/>
                <w:color w:val="000000"/>
                <w:kern w:val="0"/>
                <w:sz w:val="21"/>
                <w:szCs w:val="21"/>
                <w:lang w:val="en-US" w:eastAsia="zh-CN" w:bidi="ar"/>
                <w:woUserID w:val="1"/>
              </w:rPr>
              <w:t>摇控器</w:t>
            </w:r>
          </w:p>
        </w:tc>
        <w:tc>
          <w:tcPr>
            <w:tcW w:w="727" w:type="dxa"/>
            <w:shd w:val="clear" w:color="auto" w:fill="auto"/>
            <w:vAlign w:val="center"/>
          </w:tcPr>
          <w:p w14:paraId="63F5EA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7695CB72">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4BD4722F">
            <w:pPr>
              <w:jc w:val="center"/>
              <w:textAlignment w:val="center"/>
              <w:rPr>
                <w:rFonts w:hint="eastAsia" w:ascii="宋体" w:hAnsi="宋体" w:eastAsia="宋体" w:cs="宋体"/>
                <w:color w:val="auto"/>
                <w:sz w:val="21"/>
                <w:szCs w:val="21"/>
              </w:rPr>
            </w:pPr>
          </w:p>
        </w:tc>
      </w:tr>
      <w:tr w14:paraId="6AB3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361B6D0E">
            <w:pPr>
              <w:widowControl/>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4109" w:type="dxa"/>
            <w:shd w:val="clear" w:color="auto" w:fill="auto"/>
            <w:vAlign w:val="center"/>
          </w:tcPr>
          <w:p w14:paraId="6C1CF03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woUserID w:val="1"/>
              </w:rPr>
            </w:pPr>
            <w:r>
              <w:rPr>
                <w:rFonts w:hint="eastAsia" w:ascii="宋体" w:hAnsi="宋体" w:eastAsia="宋体" w:cs="宋体"/>
                <w:color w:val="000000"/>
                <w:kern w:val="0"/>
                <w:sz w:val="21"/>
                <w:szCs w:val="21"/>
                <w:lang w:val="en-US" w:eastAsia="zh-CN" w:bidi="ar"/>
                <w:woUserID w:val="1"/>
              </w:rPr>
              <w:t>光电开关</w:t>
            </w:r>
          </w:p>
        </w:tc>
        <w:tc>
          <w:tcPr>
            <w:tcW w:w="727" w:type="dxa"/>
            <w:shd w:val="clear" w:color="auto" w:fill="auto"/>
            <w:vAlign w:val="center"/>
          </w:tcPr>
          <w:p w14:paraId="650661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28AD762C">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79FFCD93">
            <w:pPr>
              <w:jc w:val="center"/>
              <w:textAlignment w:val="center"/>
              <w:rPr>
                <w:rFonts w:hint="eastAsia" w:ascii="宋体" w:hAnsi="宋体" w:eastAsia="宋体" w:cs="宋体"/>
                <w:color w:val="auto"/>
                <w:kern w:val="2"/>
                <w:sz w:val="21"/>
                <w:szCs w:val="21"/>
                <w:lang w:val="en-US" w:eastAsia="zh-CN" w:bidi="ar-SA"/>
              </w:rPr>
            </w:pPr>
          </w:p>
        </w:tc>
      </w:tr>
      <w:tr w14:paraId="7EB8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C2EE498">
            <w:pPr>
              <w:widowControl/>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4109" w:type="dxa"/>
            <w:shd w:val="clear" w:color="auto" w:fill="auto"/>
            <w:vAlign w:val="center"/>
          </w:tcPr>
          <w:p w14:paraId="51AAF63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1"/>
                <w:szCs w:val="21"/>
                <w:lang w:val="en-US" w:eastAsia="zh-CN" w:bidi="ar-SA"/>
                <w:woUserID w:val="1"/>
              </w:rPr>
            </w:pPr>
            <w:r>
              <w:rPr>
                <w:rFonts w:hint="eastAsia" w:ascii="宋体" w:hAnsi="宋体" w:eastAsia="宋体" w:cs="宋体"/>
                <w:color w:val="000000"/>
                <w:kern w:val="0"/>
                <w:sz w:val="21"/>
                <w:szCs w:val="21"/>
                <w:lang w:val="en-US" w:eastAsia="zh-CN" w:bidi="ar"/>
                <w:woUserID w:val="1"/>
              </w:rPr>
              <w:t>十字限位开关</w:t>
            </w:r>
          </w:p>
        </w:tc>
        <w:tc>
          <w:tcPr>
            <w:tcW w:w="727" w:type="dxa"/>
            <w:shd w:val="clear" w:color="auto" w:fill="auto"/>
            <w:vAlign w:val="center"/>
          </w:tcPr>
          <w:p w14:paraId="166042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241E4D29">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0D896362">
            <w:pPr>
              <w:jc w:val="center"/>
              <w:textAlignment w:val="center"/>
              <w:rPr>
                <w:rFonts w:hint="eastAsia" w:ascii="宋体" w:hAnsi="宋体" w:eastAsia="宋体" w:cs="宋体"/>
                <w:color w:val="auto"/>
                <w:kern w:val="2"/>
                <w:sz w:val="21"/>
                <w:szCs w:val="21"/>
                <w:lang w:val="en-US" w:eastAsia="zh-CN" w:bidi="ar-SA"/>
              </w:rPr>
            </w:pPr>
          </w:p>
        </w:tc>
      </w:tr>
      <w:tr w14:paraId="4CBA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94F8307">
            <w:pPr>
              <w:widowControl/>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4109" w:type="dxa"/>
            <w:shd w:val="clear" w:color="auto" w:fill="auto"/>
            <w:vAlign w:val="center"/>
          </w:tcPr>
          <w:p w14:paraId="2799149E">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val="en-US" w:eastAsia="zh-CN" w:bidi="ar"/>
                <w:woUserID w:val="1"/>
              </w:rPr>
              <w:t>滑线</w:t>
            </w:r>
          </w:p>
        </w:tc>
        <w:tc>
          <w:tcPr>
            <w:tcW w:w="727" w:type="dxa"/>
            <w:shd w:val="clear" w:color="auto" w:fill="auto"/>
            <w:vAlign w:val="center"/>
          </w:tcPr>
          <w:p w14:paraId="5DDF9B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64" w:type="dxa"/>
            <w:shd w:val="clear" w:color="auto" w:fill="auto"/>
            <w:vAlign w:val="center"/>
          </w:tcPr>
          <w:p w14:paraId="494FF1A2">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2704" w:type="dxa"/>
            <w:shd w:val="clear" w:color="auto" w:fill="auto"/>
            <w:vAlign w:val="center"/>
          </w:tcPr>
          <w:p w14:paraId="780ACB39">
            <w:pPr>
              <w:jc w:val="center"/>
              <w:textAlignment w:val="center"/>
              <w:rPr>
                <w:rFonts w:hint="eastAsia" w:ascii="宋体" w:hAnsi="宋体" w:eastAsia="宋体" w:cs="宋体"/>
                <w:color w:val="auto"/>
                <w:sz w:val="21"/>
                <w:szCs w:val="21"/>
              </w:rPr>
            </w:pPr>
          </w:p>
        </w:tc>
      </w:tr>
    </w:tbl>
    <w:p w14:paraId="3B960988">
      <w:pPr>
        <w:spacing w:line="420" w:lineRule="exact"/>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一、供货范围</w:t>
      </w:r>
    </w:p>
    <w:p w14:paraId="3AE8E399">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（一）一般界定</w:t>
      </w:r>
    </w:p>
    <w:p w14:paraId="240927A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42CDEA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2.包括为保证货物正常安装、调试和验收完成及以前所必需的整套配件、附件及材料、油料、控制软件及程序或指令等。</w:t>
      </w:r>
    </w:p>
    <w:p w14:paraId="20BFD78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如果终验收完成后，投标人有需要收回的配件、附件、材料、油料等，应当在投标文件的技术偏离条款中，予以详细说明；否则视同包括在供货范围之内。</w:t>
      </w:r>
    </w:p>
    <w:p w14:paraId="4C9A069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3.包括货物维护维修所必需的专用工具。</w:t>
      </w:r>
    </w:p>
    <w:p w14:paraId="7D88C12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1ABF4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包括为保证货物自身正常运行所必需的、满足使用地点环境条件的通风、冷却、降温等必需设施。</w:t>
      </w:r>
    </w:p>
    <w:p w14:paraId="07CFE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如投标人难以提供或无优势提供以及属于选用配置的，则应当在投标文件的技术偏离条款中，予以详细说明并注明投标报价未包含该部分的货值。</w:t>
      </w:r>
    </w:p>
    <w:p w14:paraId="5A035455">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（二）供货范围边界界定</w:t>
      </w:r>
    </w:p>
    <w:p w14:paraId="7204E90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1.买方提供货物所需的建筑物（如厂房等）和构筑物（如混凝土池、砼基础等），包含正常安装施工所需的预埋件（如穿管、预埋螺栓、螺母及垫片）。</w:t>
      </w:r>
    </w:p>
    <w:p w14:paraId="6C38969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731FACA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如果投标人认为能源系统接口地点以及操控地点之间的货物数量不清或难以界定，应当以书面方式询标或以单价方式报价；否则视同满足招标人要求。</w:t>
      </w:r>
    </w:p>
    <w:p w14:paraId="74C0240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68337C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4.以“交钥匙”方式采购的货物，在满足技术标书本节上述要求之外，同时包括货物正常运行、使用所需要的过桥、护栏、防护网、盖板等辅助设。</w:t>
      </w:r>
    </w:p>
    <w:p w14:paraId="0AF49AA7">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二、备品备件、易损件和专用耗材供货范围</w:t>
      </w:r>
    </w:p>
    <w:p w14:paraId="74D5976B">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1.备品备件、易损件和专用耗材是招标人为保证货物质保期之后正常运行</w:t>
      </w:r>
      <w:r>
        <w:rPr>
          <w:rFonts w:hint="eastAsia" w:ascii="Times New Roman" w:hAnsi="Times New Roman" w:eastAsia="宋体" w:cs="Times New Roman"/>
          <w:color w:val="auto"/>
          <w:sz w:val="24"/>
          <w:szCs w:val="24"/>
          <w:lang w:val="en-US" w:eastAsia="zh-CN"/>
        </w:rPr>
        <w:t>两</w:t>
      </w:r>
      <w:r>
        <w:rPr>
          <w:rFonts w:hint="eastAsia" w:ascii="Times New Roman" w:hAnsi="Times New Roman" w:eastAsia="宋体" w:cs="Times New Roman"/>
          <w:color w:val="auto"/>
          <w:sz w:val="24"/>
          <w:szCs w:val="24"/>
        </w:rPr>
        <w:t>年所自备自用的备品备件、易损件和专用耗材</w:t>
      </w:r>
      <w:r>
        <w:rPr>
          <w:rFonts w:hint="eastAsia" w:ascii="Times New Roman" w:hAnsi="Times New Roman" w:eastAsia="宋体" w:cs="Times New Roman"/>
          <w:color w:val="auto"/>
          <w:sz w:val="24"/>
          <w:szCs w:val="24"/>
          <w:lang w:eastAsia="zh-CN"/>
        </w:rPr>
        <w:t>。</w:t>
      </w:r>
    </w:p>
    <w:p w14:paraId="3AB8672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质保期之内正常需要的备品备件、易损件和专用耗材全部包括在供货范围之内而不属于本条款界定的范围（应有明细）。</w:t>
      </w:r>
    </w:p>
    <w:p w14:paraId="27C3EF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2.供货范围包括易损件和专用耗材的制造图纸及其技术要求等资料，如涉及专有技术或无法提供，应在投标文件中予以澄清或说明。</w:t>
      </w:r>
    </w:p>
    <w:p w14:paraId="1B408A76">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三、技术资料供货范围</w:t>
      </w:r>
    </w:p>
    <w:p w14:paraId="17EA4B4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技术资料供货范围包括：</w:t>
      </w:r>
    </w:p>
    <w:p w14:paraId="4A4BA831">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rPr>
        <w:t>1.在</w:t>
      </w:r>
      <w:r>
        <w:rPr>
          <w:rFonts w:hint="eastAsia" w:ascii="Times New Roman" w:hAnsi="Times New Roman" w:eastAsia="宋体" w:cs="Times New Roman"/>
          <w:bCs/>
          <w:color w:val="auto"/>
          <w:sz w:val="24"/>
          <w:szCs w:val="24"/>
        </w:rPr>
        <w:t>合同签订后</w:t>
      </w:r>
      <w:r>
        <w:rPr>
          <w:rFonts w:hint="eastAsia" w:ascii="Times New Roman" w:hAnsi="Times New Roman" w:eastAsia="宋体" w:cs="Times New Roman"/>
          <w:bCs/>
          <w:color w:val="auto"/>
          <w:sz w:val="24"/>
          <w:szCs w:val="24"/>
          <w:u w:val="single"/>
          <w:shd w:val="pct10" w:color="auto" w:fill="FFFFFF"/>
        </w:rPr>
        <w:t xml:space="preserve"> </w:t>
      </w:r>
      <w:r>
        <w:rPr>
          <w:rFonts w:hint="eastAsia" w:ascii="Times New Roman" w:hAnsi="Times New Roman" w:eastAsia="宋体" w:cs="Times New Roman"/>
          <w:bCs/>
          <w:color w:val="auto"/>
          <w:sz w:val="24"/>
          <w:szCs w:val="24"/>
          <w:u w:val="single"/>
          <w:shd w:val="pct10" w:color="auto" w:fill="FFFFFF"/>
          <w:lang w:val="en-US" w:eastAsia="zh-CN"/>
        </w:rPr>
        <w:t>30</w:t>
      </w:r>
      <w:r>
        <w:rPr>
          <w:rFonts w:hint="eastAsia" w:ascii="Times New Roman" w:hAnsi="Times New Roman" w:eastAsia="宋体" w:cs="Times New Roman"/>
          <w:bCs/>
          <w:color w:val="auto"/>
          <w:sz w:val="24"/>
          <w:szCs w:val="24"/>
          <w:u w:val="single"/>
          <w:shd w:val="pct10" w:color="auto" w:fill="FFFFFF"/>
        </w:rPr>
        <w:t xml:space="preserve"> </w:t>
      </w:r>
      <w:r>
        <w:rPr>
          <w:rFonts w:hint="eastAsia" w:ascii="Times New Roman" w:hAnsi="Times New Roman" w:eastAsia="宋体" w:cs="Times New Roman"/>
          <w:bCs/>
          <w:color w:val="auto"/>
          <w:sz w:val="24"/>
          <w:szCs w:val="24"/>
        </w:rPr>
        <w:t>个日历日内，提供货物基础及相关的设计、制作所需的纸质及电子版资料；电子版文件应当能够使用常用版本软件可以阅读甚至使用，进口货物、设备应有中外文对照。</w:t>
      </w:r>
    </w:p>
    <w:p w14:paraId="31AFE4B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2.在预验收前，提供货物各部分的功能描述文件、图片、影像等资料（进口、设备应有中外文对照）。</w:t>
      </w:r>
    </w:p>
    <w:p w14:paraId="0E066C1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C1376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4.在终验收前，提供确定的维修所需要且买方可以自行采购的外购件、外协件、电气元件及主要原材料的供货厂家明细表。</w:t>
      </w:r>
    </w:p>
    <w:p w14:paraId="08F6738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5.在终验收后的第一笔货款支付日之前，提供包括货物的备品备件、易损件和专用耗材的图纸及技术参数、技术要求等资料。</w:t>
      </w:r>
    </w:p>
    <w:p w14:paraId="6644BF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1FF3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4E078B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8.本条款所列的技术资料、图片、影像等，投标人应各提供</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套，其中</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套为电子版光盘；每份技术文件应装有目录清单。</w:t>
      </w:r>
    </w:p>
    <w:p w14:paraId="04F5DB9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9.本条款所列要求，如招标人认为投标人提供的资料不能满足要求时，有权要求投标人免费补充或增加。</w:t>
      </w:r>
    </w:p>
    <w:p w14:paraId="7969C50E">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四、供货范围特别提示</w:t>
      </w:r>
    </w:p>
    <w:p w14:paraId="3A90DC6D">
      <w:pPr>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如果投标人认为本节所列的供货范围难以满足，则仍需要按照本要求提供，但该部分货物应当在投标报价中单独列明货物名称及品质、货值。</w:t>
      </w:r>
    </w:p>
    <w:p w14:paraId="1D534DF5">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第二节  供货方式</w:t>
      </w:r>
    </w:p>
    <w:p w14:paraId="522106C5">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一、供货方式</w:t>
      </w:r>
    </w:p>
    <w:p w14:paraId="194A8556">
      <w:pPr>
        <w:spacing w:line="360" w:lineRule="auto"/>
        <w:ind w:firstLine="480" w:firstLineChars="200"/>
        <w:rPr>
          <w:rFonts w:ascii="Times New Roman" w:hAnsi="Times New Roman" w:eastAsia="宋体" w:cs="Times New Roman"/>
          <w:b/>
          <w:i/>
          <w:color w:val="auto"/>
          <w:sz w:val="24"/>
          <w:szCs w:val="24"/>
        </w:rPr>
      </w:pPr>
      <w:r>
        <w:rPr>
          <w:rFonts w:hint="eastAsia" w:ascii="Times New Roman" w:hAnsi="Times New Roman" w:eastAsia="宋体" w:cs="Times New Roman"/>
          <w:color w:val="auto"/>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B14761F">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二、供货地点：</w:t>
      </w:r>
      <w:r>
        <w:rPr>
          <w:rFonts w:hint="eastAsia" w:ascii="Times New Roman" w:hAnsi="Times New Roman" w:eastAsia="宋体" w:cs="Times New Roman"/>
          <w:color w:val="auto"/>
          <w:sz w:val="24"/>
          <w:szCs w:val="24"/>
          <w:u w:val="single"/>
          <w:lang w:eastAsia="zh-CN"/>
        </w:rPr>
        <w:t>质量部质检中心</w:t>
      </w:r>
      <w:r>
        <w:rPr>
          <w:rFonts w:hint="eastAsia" w:ascii="Times New Roman" w:hAnsi="Times New Roman" w:eastAsia="宋体" w:cs="Times New Roman"/>
          <w:color w:val="auto"/>
          <w:sz w:val="24"/>
          <w:szCs w:val="24"/>
        </w:rPr>
        <w:t>。</w:t>
      </w:r>
    </w:p>
    <w:p w14:paraId="12A9384C">
      <w:pPr>
        <w:spacing w:line="360" w:lineRule="auto"/>
        <w:ind w:firstLine="482" w:firstLineChars="200"/>
        <w:jc w:val="left"/>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三、供货时间</w:t>
      </w:r>
    </w:p>
    <w:p w14:paraId="25862F2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1.自合同生效后，接招标方通知后于</w:t>
      </w:r>
      <w:r>
        <w:rPr>
          <w:rFonts w:hint="eastAsia" w:ascii="Times New Roman" w:hAnsi="Times New Roman" w:eastAsia="宋体" w:cs="Times New Roman"/>
          <w:color w:val="auto"/>
          <w:sz w:val="24"/>
          <w:szCs w:val="24"/>
          <w:u w:val="single"/>
          <w:lang w:val="en-US" w:eastAsia="zh-CN"/>
        </w:rPr>
        <w:t>6</w:t>
      </w:r>
      <w:r>
        <w:rPr>
          <w:rFonts w:ascii="Times New Roman" w:hAnsi="Times New Roman" w:eastAsia="宋体" w:cs="Times New Roman"/>
          <w:color w:val="auto"/>
          <w:sz w:val="24"/>
          <w:szCs w:val="24"/>
          <w:u w:val="single"/>
        </w:rPr>
        <w:t>0</w:t>
      </w:r>
      <w:r>
        <w:rPr>
          <w:rFonts w:hint="eastAsia" w:ascii="Times New Roman" w:hAnsi="Times New Roman" w:eastAsia="宋体" w:cs="Times New Roman"/>
          <w:color w:val="auto"/>
          <w:sz w:val="24"/>
          <w:szCs w:val="24"/>
        </w:rPr>
        <w:t>个日历日内，中标人须交付设备到招标人指定的安装和使用的现场，并保证整套测试系统正常进入试运行状态。</w:t>
      </w:r>
    </w:p>
    <w:p w14:paraId="0DD40B39">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2.接续</w:t>
      </w:r>
      <w:r>
        <w:rPr>
          <w:rFonts w:hint="eastAsia" w:ascii="Times New Roman" w:hAnsi="Times New Roman" w:eastAsia="宋体" w:cs="Times New Roman"/>
          <w:color w:val="auto"/>
          <w:sz w:val="24"/>
          <w:szCs w:val="24"/>
          <w:u w:val="single"/>
          <w:lang w:val="en-US" w:eastAsia="zh-CN"/>
        </w:rPr>
        <w:t>15</w:t>
      </w:r>
      <w:r>
        <w:rPr>
          <w:rFonts w:hint="eastAsia" w:ascii="Times New Roman" w:hAnsi="Times New Roman" w:eastAsia="宋体" w:cs="Times New Roman"/>
          <w:color w:val="auto"/>
          <w:sz w:val="24"/>
          <w:szCs w:val="24"/>
        </w:rPr>
        <w:t>个日历日之内安装调试完毕。</w:t>
      </w:r>
    </w:p>
    <w:p w14:paraId="3CB23C5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3.接续</w:t>
      </w:r>
      <w:r>
        <w:rPr>
          <w:rFonts w:hint="eastAsia" w:ascii="Times New Roman" w:hAnsi="Times New Roman" w:eastAsia="宋体" w:cs="Times New Roman"/>
          <w:color w:val="auto"/>
          <w:sz w:val="24"/>
          <w:szCs w:val="24"/>
          <w:u w:val="single"/>
        </w:rPr>
        <w:t>30</w:t>
      </w:r>
      <w:r>
        <w:rPr>
          <w:rFonts w:hint="eastAsia" w:ascii="Times New Roman" w:hAnsi="Times New Roman" w:eastAsia="宋体" w:cs="Times New Roman"/>
          <w:color w:val="auto"/>
          <w:sz w:val="24"/>
          <w:szCs w:val="24"/>
        </w:rPr>
        <w:t>个日历日之内完成终验收。</w:t>
      </w:r>
    </w:p>
    <w:p w14:paraId="2CDAEAAF">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四、包装</w:t>
      </w:r>
    </w:p>
    <w:p w14:paraId="07EC19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1.所提供货物（或设备）的包装，应遵照国家标准和有关包装、包皮的技术条件，或按照最好的商业惯例进行包装。</w:t>
      </w:r>
    </w:p>
    <w:p w14:paraId="173D84A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2.包装应能满足所需要采取的运输方式（船运、汽运或铁路运输）、多次吊装卸装、卸货以及长期露天堆放要求，应能防止雨淋、受潮、生锈、腐蚀、受振、受磁以及机械和化学因素等引起的损坏。</w:t>
      </w:r>
    </w:p>
    <w:p w14:paraId="0EE9B24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3.所提供货物（或设备）的包装，应能防止其一般性被窃或受外力破坏；一般不得采用有大缝隙的板条包装。</w:t>
      </w:r>
    </w:p>
    <w:p w14:paraId="17C2005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4.应对包装件做必要的加固和固定，以防止运输可能造成的损坏。</w:t>
      </w:r>
    </w:p>
    <w:p w14:paraId="0D4DE8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5.每个包装件应有装箱单，并至少标明名称、型号规格、数量、净重和毛重、投标人（或供货商）名称和制造日期等相关内容。</w:t>
      </w:r>
    </w:p>
    <w:p w14:paraId="61DE316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6.每个包装箱应有明显标志，并具有中文书写的合同号、装运标志、发货和到货地点名称、发货人和收货人名称、货物名称和项目号、箱号和外型尺寸等内容。</w:t>
      </w:r>
    </w:p>
    <w:p w14:paraId="4EEDB20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7.应按照不同的装运要求在包装箱上标明“小心轻放”、“箭头向上”、“防潮”、“防磁”、“不准平放”等标志，以及其它适用的国标通用标志。</w:t>
      </w:r>
    </w:p>
    <w:p w14:paraId="3B64ADD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8.包装箱应连续编号，不应出现重复编号。</w:t>
      </w:r>
    </w:p>
    <w:p w14:paraId="4D4541D0">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9.在不受到外界破坏情况下，包装应保证自交货日起一年内货物（或设备）完好无损</w:t>
      </w:r>
      <w:r>
        <w:rPr>
          <w:rFonts w:hint="eastAsia" w:ascii="Times New Roman" w:hAnsi="Times New Roman" w:eastAsia="宋体" w:cs="Times New Roman"/>
          <w:color w:val="auto"/>
          <w:sz w:val="24"/>
          <w:szCs w:val="20"/>
        </w:rPr>
        <w:t>。</w:t>
      </w:r>
    </w:p>
    <w:p w14:paraId="08E44316">
      <w:pPr>
        <w:adjustRightInd w:val="0"/>
        <w:snapToGrid w:val="0"/>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五、运输</w:t>
      </w:r>
    </w:p>
    <w:p w14:paraId="432767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1.应负责将货物（或设备）运到目的地，并必须做到货物（或设备）在任何运输过程中不受损坏和遗失。</w:t>
      </w:r>
    </w:p>
    <w:p w14:paraId="61194F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2.同批货物（或设备）应统一包装、编号运输。</w:t>
      </w:r>
    </w:p>
    <w:p w14:paraId="1C85DF9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3.一般情况下，经由铁路、公路运输的包装件尺寸和重量不应超过国家所规定的尺寸限制，特殊情况应予以说明。</w:t>
      </w:r>
    </w:p>
    <w:p w14:paraId="050560A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4.在每批货物（或设备）发出后，应立即通知买方；通知中应指明：合同号、货运单号、件数、重量和货物（或设备）发出日期等相关内容。</w:t>
      </w:r>
    </w:p>
    <w:p w14:paraId="46E90A05">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5.货物（或设备）运抵交货地点后，应负责货物（或设备）的卸货、搬运、保管等事宜，或按照合同约定</w:t>
      </w:r>
      <w:r>
        <w:rPr>
          <w:rFonts w:hint="eastAsia" w:ascii="Times New Roman" w:hAnsi="Times New Roman" w:eastAsia="宋体" w:cs="Times New Roman"/>
          <w:color w:val="auto"/>
          <w:sz w:val="24"/>
          <w:szCs w:val="20"/>
        </w:rPr>
        <w:t>。</w:t>
      </w:r>
    </w:p>
    <w:p w14:paraId="703A1670">
      <w:pPr>
        <w:keepNext/>
        <w:keepLines/>
        <w:spacing w:line="360" w:lineRule="auto"/>
        <w:jc w:val="center"/>
        <w:outlineLvl w:val="1"/>
        <w:rPr>
          <w:rFonts w:ascii="Times New Roman" w:hAnsi="Times New Roman" w:eastAsia="宋体" w:cs="Times New Roman"/>
          <w:b/>
          <w:bCs/>
          <w:color w:val="auto"/>
          <w:kern w:val="44"/>
          <w:sz w:val="24"/>
          <w:szCs w:val="24"/>
        </w:rPr>
      </w:pPr>
      <w:r>
        <w:rPr>
          <w:rFonts w:ascii="Times New Roman" w:hAnsi="Times New Roman" w:eastAsia="黑体" w:cs="Times New Roman"/>
          <w:bCs/>
          <w:color w:val="auto"/>
          <w:kern w:val="44"/>
          <w:sz w:val="36"/>
          <w:szCs w:val="24"/>
        </w:rPr>
        <w:br w:type="page"/>
      </w:r>
      <w:bookmarkStart w:id="35" w:name="_Toc169605884"/>
      <w:r>
        <w:rPr>
          <w:rFonts w:hint="eastAsia" w:ascii="Times New Roman" w:hAnsi="Times New Roman" w:eastAsia="宋体" w:cs="Times New Roman"/>
          <w:b/>
          <w:bCs/>
          <w:color w:val="auto"/>
          <w:kern w:val="44"/>
          <w:sz w:val="24"/>
          <w:szCs w:val="24"/>
        </w:rPr>
        <w:t>第四章  质保期及售后服务</w:t>
      </w:r>
      <w:bookmarkEnd w:id="35"/>
    </w:p>
    <w:p w14:paraId="3FF9AEE8">
      <w:pPr>
        <w:pStyle w:val="118"/>
        <w:spacing w:line="360" w:lineRule="auto"/>
        <w:rPr>
          <w:rFonts w:ascii="Times New Roman" w:hAnsi="Times New Roman" w:cs="Times New Roman"/>
          <w:color w:val="auto"/>
        </w:rPr>
      </w:pPr>
      <w:r>
        <w:rPr>
          <w:rFonts w:hint="eastAsia" w:ascii="Times New Roman" w:hAnsi="Times New Roman" w:cs="Times New Roman"/>
          <w:color w:val="auto"/>
        </w:rPr>
        <w:t>一、质保期及质保要求</w:t>
      </w:r>
    </w:p>
    <w:p w14:paraId="3232BE6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12</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个月。</w:t>
      </w:r>
    </w:p>
    <w:p w14:paraId="0430EAA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投标货物或涉及的关键总成和零件，如果有更长时间质保期，允许更改并说明，此将有利于投标人。</w:t>
      </w:r>
    </w:p>
    <w:p w14:paraId="4C186A4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设计使用寿命短于质保期的易损件除外，但属于易损件的，应当有明确说明。</w:t>
      </w:r>
    </w:p>
    <w:p w14:paraId="14916EF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2.质保期之内，如果货物出现设备、总成、关键零部件或者多处一般零部件的二次以上的更换或维修行为，则质保期自更换或维修行为结束、货物重新正常运行使用之日起重新计算。</w:t>
      </w:r>
    </w:p>
    <w:p w14:paraId="6CDE69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3.质保期内免费提供零部件和及时有效的服务。质保期内因货物本身缺陷造成的各种故障，卖方应负责免费维修和服务。</w:t>
      </w:r>
    </w:p>
    <w:p w14:paraId="1CE7659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4.质保期终止之日起一年内重复出现的质保期之内出现的故障，仍属质保范围而且应当免费。</w:t>
      </w:r>
    </w:p>
    <w:p w14:paraId="460466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质保期内免费提供针对本技术条件要求内容范围内的测试脚本开发适配服务。</w:t>
      </w:r>
    </w:p>
    <w:p w14:paraId="7B868D99">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二、技术及培训服务</w:t>
      </w:r>
    </w:p>
    <w:p w14:paraId="1D40BC9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05BCC9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2.应免费提供一定数量的培训资料。</w:t>
      </w:r>
    </w:p>
    <w:p w14:paraId="1A7059E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3.应按要求免费积极协助和提供买方以及买方所委托的工程设计单位有关人员所需要的、与货物有关的工程设计资料、技术咨询等。</w:t>
      </w:r>
    </w:p>
    <w:p w14:paraId="096B9A1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4.若卖方提供货物涉及到外购外协货物、而且该货物的技术质量等较为关键时，卖方应能保证得到配套厂家的技术支持，并免费为买方提供技术服务。</w:t>
      </w:r>
    </w:p>
    <w:p w14:paraId="64F9DB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1DD1C44">
      <w:pPr>
        <w:pStyle w:val="118"/>
        <w:spacing w:line="360" w:lineRule="auto"/>
        <w:rPr>
          <w:rFonts w:ascii="Times New Roman" w:hAnsi="Times New Roman" w:cs="Times New Roman"/>
          <w:color w:val="auto"/>
        </w:rPr>
      </w:pPr>
      <w:r>
        <w:rPr>
          <w:rFonts w:hint="eastAsia" w:ascii="Times New Roman" w:hAnsi="Times New Roman" w:cs="Times New Roman"/>
          <w:color w:val="auto"/>
        </w:rPr>
        <w:t>三、安装调试及验收服务</w:t>
      </w:r>
    </w:p>
    <w:p w14:paraId="59D4745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763207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2.若卖方提供的货物涉及到外购外协货物、而且该货物的技术质量等较为关键时，应保证能得到供应商的技术支持，并免费为买方提供安装使用现场的指导与培训。</w:t>
      </w:r>
    </w:p>
    <w:p w14:paraId="486A2F5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0D98A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77722B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5.卖方应当向买方提供货物试验、验收的有关标准、规范和方法，同时提供货物涉及并使用的软件合法性证明。</w:t>
      </w:r>
    </w:p>
    <w:p w14:paraId="21D353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6.服务缺陷视同货物缺陷和履约延期。</w:t>
      </w:r>
    </w:p>
    <w:p w14:paraId="76AA97DA">
      <w:pPr>
        <w:pStyle w:val="118"/>
        <w:spacing w:line="360" w:lineRule="auto"/>
        <w:rPr>
          <w:rFonts w:ascii="Times New Roman" w:hAnsi="Times New Roman" w:cs="Times New Roman"/>
          <w:color w:val="auto"/>
        </w:rPr>
      </w:pPr>
      <w:r>
        <w:rPr>
          <w:rFonts w:hint="eastAsia" w:ascii="Times New Roman" w:hAnsi="Times New Roman" w:cs="Times New Roman"/>
          <w:color w:val="auto"/>
        </w:rPr>
        <w:t>四、售后服务</w:t>
      </w:r>
    </w:p>
    <w:p w14:paraId="3BA3961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1.卖方提供的货物涉及的所有售后服务均由卖方负责。如果发生问题并且收到通知，卖方应当在2小时内予以答复。</w:t>
      </w:r>
    </w:p>
    <w:p w14:paraId="36EE35E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2.如发现所提供的货物存在问题，需要卖方解决或配合解决时：在质保期之内，应在接到通知后</w:t>
      </w:r>
      <w:r>
        <w:rPr>
          <w:rFonts w:hint="eastAsia" w:ascii="Times New Roman" w:hAnsi="Times New Roman" w:eastAsia="宋体" w:cs="Times New Roman"/>
          <w:color w:val="auto"/>
          <w:sz w:val="24"/>
          <w:szCs w:val="24"/>
          <w:u w:val="single"/>
          <w:shd w:val="pct10" w:color="auto" w:fill="FFFFFF"/>
        </w:rPr>
        <w:t>24</w:t>
      </w:r>
      <w:r>
        <w:rPr>
          <w:rFonts w:hint="eastAsia" w:ascii="Times New Roman" w:hAnsi="Times New Roman" w:eastAsia="宋体" w:cs="Times New Roman"/>
          <w:color w:val="auto"/>
          <w:sz w:val="24"/>
          <w:szCs w:val="24"/>
        </w:rPr>
        <w:t>小时内派有关人员到达现场；在质保期之外，应在接到通知后</w:t>
      </w:r>
      <w:r>
        <w:rPr>
          <w:rFonts w:hint="eastAsia" w:ascii="Times New Roman" w:hAnsi="Times New Roman" w:eastAsia="宋体" w:cs="Times New Roman"/>
          <w:color w:val="auto"/>
          <w:sz w:val="24"/>
          <w:szCs w:val="24"/>
          <w:u w:val="single"/>
          <w:shd w:val="pct10" w:color="auto" w:fill="FFFFFF"/>
        </w:rPr>
        <w:t>72</w:t>
      </w:r>
      <w:r>
        <w:rPr>
          <w:rFonts w:hint="eastAsia" w:ascii="Times New Roman" w:hAnsi="Times New Roman" w:eastAsia="宋体" w:cs="Times New Roman"/>
          <w:color w:val="auto"/>
          <w:sz w:val="24"/>
          <w:szCs w:val="24"/>
        </w:rPr>
        <w:t>小时内派有关人员到达现场。</w:t>
      </w:r>
    </w:p>
    <w:p w14:paraId="6F8D7EA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3.卖方派往买方使用现场的人员，应具有较高的业务素质；现场解决问题时，不得无故拖延或推迟，应为买方提供最佳的服务。</w:t>
      </w:r>
    </w:p>
    <w:p w14:paraId="25986051">
      <w:pPr>
        <w:pStyle w:val="118"/>
        <w:spacing w:line="360" w:lineRule="auto"/>
        <w:rPr>
          <w:rFonts w:ascii="Times New Roman" w:hAnsi="Times New Roman" w:cs="Times New Roman"/>
          <w:color w:val="auto"/>
        </w:rPr>
      </w:pPr>
      <w:r>
        <w:rPr>
          <w:rFonts w:hint="eastAsia" w:ascii="Times New Roman" w:hAnsi="Times New Roman" w:cs="Times New Roman"/>
          <w:color w:val="auto"/>
        </w:rPr>
        <w:t>五、其它服务</w:t>
      </w:r>
    </w:p>
    <w:p w14:paraId="29C3148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1.若卖方所提供货物有需要进口的，卖方一般应自行、自费办理。</w:t>
      </w:r>
    </w:p>
    <w:p w14:paraId="301BCCD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2.除招标文件、投标文件、答疑文件、技术标书、合同等约定之外，卖方应免费负责必要的或强制性的货物的检验、试验、化验等直接费用。</w:t>
      </w:r>
    </w:p>
    <w:p w14:paraId="7140917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3.本章节条款所列“免费”，并非指定不可收费，而是指招标文件、投标文件、答疑文件、技术交流文件、技术标书和合同等范围之外，投标人不可另行收取的费用。</w:t>
      </w:r>
    </w:p>
    <w:p w14:paraId="0389F381">
      <w:pPr>
        <w:pStyle w:val="16"/>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br w:type="page"/>
      </w:r>
    </w:p>
    <w:p w14:paraId="776AEABB">
      <w:pPr>
        <w:keepNext/>
        <w:keepLines/>
        <w:spacing w:line="360" w:lineRule="auto"/>
        <w:jc w:val="center"/>
        <w:outlineLvl w:val="1"/>
        <w:rPr>
          <w:rFonts w:ascii="Times New Roman" w:hAnsi="Times New Roman" w:eastAsia="宋体" w:cs="Times New Roman"/>
          <w:b/>
          <w:bCs/>
          <w:color w:val="auto"/>
          <w:kern w:val="44"/>
          <w:sz w:val="24"/>
          <w:szCs w:val="24"/>
        </w:rPr>
      </w:pPr>
      <w:bookmarkStart w:id="36" w:name="_Toc465187646"/>
      <w:r>
        <w:rPr>
          <w:rFonts w:hint="eastAsia" w:ascii="Times New Roman" w:hAnsi="Times New Roman" w:eastAsia="宋体" w:cs="Times New Roman"/>
          <w:b/>
          <w:bCs/>
          <w:color w:val="auto"/>
          <w:kern w:val="44"/>
          <w:sz w:val="24"/>
          <w:szCs w:val="24"/>
        </w:rPr>
        <w:t>第五章  预验收和终验收</w:t>
      </w:r>
      <w:bookmarkEnd w:id="36"/>
    </w:p>
    <w:p w14:paraId="3ED90702">
      <w:pPr>
        <w:pStyle w:val="118"/>
        <w:spacing w:line="360" w:lineRule="auto"/>
        <w:rPr>
          <w:rFonts w:ascii="Times New Roman" w:hAnsi="Times New Roman" w:cs="Times New Roman"/>
          <w:color w:val="auto"/>
        </w:rPr>
      </w:pPr>
      <w:r>
        <w:rPr>
          <w:rFonts w:hint="eastAsia" w:ascii="Times New Roman" w:hAnsi="Times New Roman" w:cs="Times New Roman"/>
          <w:color w:val="auto"/>
        </w:rPr>
        <w:t>一、验收依据和验收标准</w:t>
      </w:r>
    </w:p>
    <w:p w14:paraId="24A1B26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1.验收标准一般以技术标书和合同规定验收。无论技术标书和合同，是否全部并准确列明验收所涉及的相关标准，均作为验收标准之一。</w:t>
      </w:r>
    </w:p>
    <w:p w14:paraId="590B632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2.如果验收过程中，发现招标文件、投标文件、答疑文件、技术交流文件等与技术标书、合同存在差异，原则上以涉及条款中对买方最有利条款为验收依据。</w:t>
      </w:r>
    </w:p>
    <w:p w14:paraId="2EE02208">
      <w:pPr>
        <w:pStyle w:val="118"/>
        <w:spacing w:line="360" w:lineRule="auto"/>
        <w:rPr>
          <w:rFonts w:ascii="Times New Roman" w:hAnsi="Times New Roman" w:cs="Times New Roman"/>
          <w:color w:val="auto"/>
        </w:rPr>
      </w:pPr>
      <w:r>
        <w:rPr>
          <w:rFonts w:hint="eastAsia" w:ascii="Times New Roman" w:hAnsi="Times New Roman" w:cs="Times New Roman"/>
          <w:color w:val="auto"/>
        </w:rPr>
        <w:t>二、检验</w:t>
      </w:r>
    </w:p>
    <w:p w14:paraId="672DA17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DA04C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1.国产货物的检验一般由买卖双方共同进行或按照合同要求进行。</w:t>
      </w:r>
    </w:p>
    <w:p w14:paraId="43AE4C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2.进口货物的检验，卖方需要按照下述要求进行：</w:t>
      </w:r>
    </w:p>
    <w:p w14:paraId="4B6A70CD">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2.1 进口货物发货前，应对货物的质量、型号、规格、性能和数量/重量作精密、全面的检验，并出具证明书，证明所供货物符合合同规定。</w:t>
      </w:r>
    </w:p>
    <w:p w14:paraId="5B951F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2.2 应依据合同规定的要求，提供买卖双方达成一致的货物的验收标准和装箱单，作为买方检验的依据。</w:t>
      </w:r>
    </w:p>
    <w:p w14:paraId="0311563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ADA1B33">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三、验收基本条件</w:t>
      </w:r>
    </w:p>
    <w:p w14:paraId="4FF3871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22DF510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买卖双方按照合同约定执行了合同，同时货物完成了试运行并经检验合格，则具备验收条件。</w:t>
      </w:r>
    </w:p>
    <w:p w14:paraId="32E313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1.预验收基本要求</w:t>
      </w:r>
    </w:p>
    <w:p w14:paraId="4CC5E6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 卖方已经按照“供货范围”要求提供了预验收资料，并且资料齐全、完整和有效。</w:t>
      </w:r>
    </w:p>
    <w:p w14:paraId="591B1B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1.2 货物应完整且所有的零部件应该安装牢固，外观无损伤，所有的焊缝饱满、无残渣等缺陷。</w:t>
      </w:r>
    </w:p>
    <w:p w14:paraId="199C41A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1.3 货物的油漆质量应饱满、有光泽，无掉漆、无色差、无“桔皮”等不良现象（特殊标志除外）。</w:t>
      </w:r>
    </w:p>
    <w:p w14:paraId="2225320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1.4 货物标牌完整、清晰、明确。</w:t>
      </w:r>
    </w:p>
    <w:p w14:paraId="4AF84A7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货物的安全要求符合中国最新的相关法律、法规、标准和规范以及合同要求。</w:t>
      </w:r>
    </w:p>
    <w:p w14:paraId="4CA24BD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 xml:space="preserve">.6 </w:t>
      </w:r>
      <w:r>
        <w:rPr>
          <w:rFonts w:hint="eastAsia" w:ascii="Times New Roman" w:hAnsi="Times New Roman" w:eastAsia="宋体" w:cs="Times New Roman"/>
          <w:color w:val="auto"/>
          <w:sz w:val="24"/>
          <w:szCs w:val="24"/>
        </w:rPr>
        <w:t>系统设备品牌、型号、数量与合同约定内容一致；各设备资料齐全，完整有效。</w:t>
      </w:r>
    </w:p>
    <w:p w14:paraId="7B821CA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2.终验收一般条件</w:t>
      </w:r>
    </w:p>
    <w:p w14:paraId="2CFAA71B">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2.1</w:t>
      </w:r>
      <w:r>
        <w:rPr>
          <w:rFonts w:hint="eastAsia" w:ascii="Times New Roman" w:hAnsi="Times New Roman" w:eastAsia="宋体" w:cs="Times New Roman"/>
          <w:color w:val="auto"/>
          <w:sz w:val="24"/>
          <w:szCs w:val="24"/>
        </w:rPr>
        <w:t>设备已完成硬件与软件系统的整体功能测试与调试，且功能正常。</w:t>
      </w:r>
    </w:p>
    <w:p w14:paraId="3E01143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2.2</w:t>
      </w:r>
      <w:r>
        <w:rPr>
          <w:rFonts w:hint="eastAsia" w:ascii="Times New Roman" w:hAnsi="Times New Roman" w:eastAsia="宋体" w:cs="Times New Roman"/>
          <w:color w:val="auto"/>
          <w:sz w:val="24"/>
          <w:szCs w:val="24"/>
        </w:rPr>
        <w:t>通过了</w:t>
      </w:r>
      <w:r>
        <w:rPr>
          <w:rFonts w:ascii="Times New Roman" w:hAnsi="Times New Roman" w:eastAsia="宋体" w:cs="Times New Roman"/>
          <w:color w:val="auto"/>
          <w:sz w:val="24"/>
          <w:szCs w:val="24"/>
        </w:rPr>
        <w:t>预验收而且没有出现新的质量问题，或者满足预验收条款。</w:t>
      </w:r>
    </w:p>
    <w:p w14:paraId="5C82AA9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2.3货物安装调试完毕，并至少经过了验收要求的负荷试运行。</w:t>
      </w:r>
    </w:p>
    <w:p w14:paraId="39A8803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2.4货物正常运行时，噪声等环境影响因素满足国家和当地环保主管部门规定，安全措施落实、有效。</w:t>
      </w:r>
    </w:p>
    <w:p w14:paraId="39F70C2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2.5计量仪器、仪表配套合理，采用中国的法定计量单位，计量准确、灵敏可靠。保证设计指标和仪器说明书的参数的实现。</w:t>
      </w:r>
    </w:p>
    <w:p w14:paraId="5FDEE5A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2.6试运行期间或之后无维修、调整等行为（特殊情况除外）。</w:t>
      </w:r>
    </w:p>
    <w:p w14:paraId="3572669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2.7货物质量、技术性能等，达到签定的技术协议书和合同规定的终验收标准。</w:t>
      </w:r>
    </w:p>
    <w:p w14:paraId="460875C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首次计量由乙方负责，由</w:t>
      </w:r>
      <w:r>
        <w:rPr>
          <w:rFonts w:hint="eastAsia"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rPr>
        <w:t>级或以上的计量机构计量，按照系统约束的性能指标进行计量检定，合格后方可进行终验收。</w:t>
      </w:r>
    </w:p>
    <w:p w14:paraId="6F436667">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终验收技术要求</w:t>
      </w:r>
    </w:p>
    <w:p w14:paraId="044C68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.1设备安装调试完成后，再需要经过一个考核期的</w:t>
      </w:r>
      <w:r>
        <w:rPr>
          <w:rFonts w:hint="eastAsia" w:ascii="Times New Roman" w:hAnsi="Times New Roman" w:eastAsia="宋体" w:cs="Times New Roman"/>
          <w:color w:val="auto"/>
          <w:sz w:val="24"/>
          <w:szCs w:val="24"/>
        </w:rPr>
        <w:t>运行测试使用</w:t>
      </w:r>
      <w:r>
        <w:rPr>
          <w:rFonts w:ascii="Times New Roman" w:hAnsi="Times New Roman" w:eastAsia="宋体" w:cs="Times New Roman"/>
          <w:color w:val="auto"/>
          <w:sz w:val="24"/>
          <w:szCs w:val="24"/>
        </w:rPr>
        <w:t>，考核整个系统的</w:t>
      </w:r>
      <w:r>
        <w:rPr>
          <w:rFonts w:hint="eastAsia" w:ascii="Times New Roman" w:hAnsi="Times New Roman" w:eastAsia="宋体" w:cs="Times New Roman"/>
          <w:color w:val="auto"/>
          <w:sz w:val="24"/>
          <w:szCs w:val="24"/>
        </w:rPr>
        <w:t>软硬件运行的可靠性。</w:t>
      </w:r>
      <w:r>
        <w:rPr>
          <w:rFonts w:ascii="Times New Roman" w:hAnsi="Times New Roman" w:eastAsia="宋体" w:cs="Times New Roman"/>
          <w:color w:val="auto"/>
          <w:sz w:val="24"/>
          <w:szCs w:val="24"/>
        </w:rPr>
        <w:t>考核期不少于30个工作日，考核期间不得出现影响设备使用性能的重要故障或重要部件损坏</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考核期满足要求后进行最终验收</w:t>
      </w:r>
      <w:r>
        <w:rPr>
          <w:rFonts w:hint="eastAsia" w:ascii="Times New Roman" w:hAnsi="Times New Roman" w:eastAsia="宋体" w:cs="Times New Roman"/>
          <w:color w:val="auto"/>
          <w:sz w:val="24"/>
          <w:szCs w:val="24"/>
        </w:rPr>
        <w:t>。</w:t>
      </w:r>
    </w:p>
    <w:p w14:paraId="00C43BD2">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3.2由买方和卖方共同组织设备的终验收，所提供测试系统设备必须满足本技术协议</w:t>
      </w:r>
      <w:r>
        <w:rPr>
          <w:rFonts w:hint="eastAsia" w:ascii="Times New Roman" w:hAnsi="Times New Roman" w:eastAsia="宋体" w:cs="Times New Roman"/>
          <w:color w:val="auto"/>
          <w:sz w:val="24"/>
          <w:szCs w:val="24"/>
        </w:rPr>
        <w:t>及合同约定的</w:t>
      </w:r>
      <w:r>
        <w:rPr>
          <w:rFonts w:ascii="Times New Roman" w:hAnsi="Times New Roman" w:eastAsia="宋体" w:cs="Times New Roman"/>
          <w:color w:val="auto"/>
          <w:sz w:val="24"/>
          <w:szCs w:val="24"/>
        </w:rPr>
        <w:t>全部技术要求</w:t>
      </w:r>
      <w:r>
        <w:rPr>
          <w:rFonts w:hint="eastAsia" w:ascii="Times New Roman" w:hAnsi="Times New Roman" w:eastAsia="宋体" w:cs="Times New Roman"/>
          <w:color w:val="auto"/>
          <w:sz w:val="24"/>
          <w:szCs w:val="24"/>
          <w:lang w:eastAsia="zh-CN"/>
        </w:rPr>
        <w:t>。</w:t>
      </w:r>
    </w:p>
    <w:p w14:paraId="6F10858D">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3.3由买方和卖方共同编制终验收报告并签字确认</w:t>
      </w:r>
      <w:r>
        <w:rPr>
          <w:rFonts w:hint="eastAsia" w:ascii="Times New Roman" w:hAnsi="Times New Roman" w:eastAsia="宋体" w:cs="Times New Roman"/>
          <w:color w:val="auto"/>
          <w:sz w:val="24"/>
          <w:szCs w:val="24"/>
        </w:rPr>
        <w:t>。</w:t>
      </w:r>
    </w:p>
    <w:p w14:paraId="6EFA0A7F">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3.4终验收期间，</w:t>
      </w:r>
      <w:r>
        <w:rPr>
          <w:rFonts w:hint="eastAsia" w:ascii="Times New Roman" w:hAnsi="Times New Roman" w:eastAsia="宋体" w:cs="Times New Roman"/>
          <w:color w:val="auto"/>
          <w:sz w:val="24"/>
          <w:szCs w:val="24"/>
        </w:rPr>
        <w:t>卖方</w:t>
      </w:r>
      <w:r>
        <w:rPr>
          <w:rFonts w:ascii="Times New Roman" w:hAnsi="Times New Roman" w:eastAsia="宋体" w:cs="Times New Roman"/>
          <w:color w:val="auto"/>
          <w:sz w:val="24"/>
          <w:szCs w:val="24"/>
        </w:rPr>
        <w:t>自行负责交通、食宿、保险等费用</w:t>
      </w:r>
      <w:r>
        <w:rPr>
          <w:rFonts w:hint="eastAsia" w:ascii="Times New Roman" w:hAnsi="Times New Roman" w:eastAsia="宋体" w:cs="Times New Roman"/>
          <w:color w:val="auto"/>
          <w:sz w:val="24"/>
          <w:szCs w:val="24"/>
        </w:rPr>
        <w:t>。</w:t>
      </w:r>
    </w:p>
    <w:p w14:paraId="09A2965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3.5最终验收以双方签订的合同和条件为准，逐项进行最终验收</w:t>
      </w:r>
      <w:r>
        <w:rPr>
          <w:rFonts w:hint="eastAsia" w:ascii="Times New Roman" w:hAnsi="Times New Roman" w:eastAsia="宋体" w:cs="Times New Roman"/>
          <w:color w:val="auto"/>
          <w:sz w:val="24"/>
          <w:szCs w:val="24"/>
        </w:rPr>
        <w:t>。</w:t>
      </w:r>
    </w:p>
    <w:p w14:paraId="36186DE3">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3.6对于终验收买方提出的问题，卖方应在15个工作日内完成整改。</w:t>
      </w:r>
    </w:p>
    <w:p w14:paraId="645B6DD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3.7终验收通过后买卖双方共同签署终验收报告，并移交、核对全部供货范围内物品。</w:t>
      </w:r>
    </w:p>
    <w:p w14:paraId="42D08582">
      <w:pPr>
        <w:pStyle w:val="16"/>
        <w:spacing w:line="360" w:lineRule="auto"/>
        <w:rPr>
          <w:rFonts w:ascii="Times New Roman" w:hAnsi="Times New Roman" w:eastAsia="宋体" w:cs="Times New Roman"/>
          <w:color w:val="auto"/>
          <w:sz w:val="24"/>
          <w:szCs w:val="24"/>
        </w:rPr>
      </w:pPr>
    </w:p>
    <w:p w14:paraId="3AD6E02C">
      <w:pPr>
        <w:pStyle w:val="131"/>
        <w:spacing w:line="360" w:lineRule="auto"/>
        <w:outlineLvl w:val="1"/>
        <w:rPr>
          <w:rFonts w:ascii="Times New Roman" w:hAnsi="Times New Roman" w:eastAsia="宋体" w:cs="Times New Roman"/>
          <w:b/>
          <w:bCs w:val="0"/>
          <w:iCs/>
          <w:color w:val="auto"/>
          <w:sz w:val="24"/>
        </w:rPr>
      </w:pPr>
      <w:bookmarkStart w:id="37" w:name="_Toc131008493"/>
      <w:bookmarkStart w:id="38" w:name="_Toc465187647"/>
      <w:bookmarkStart w:id="39" w:name="_Toc30824"/>
      <w:r>
        <w:rPr>
          <w:rFonts w:hint="eastAsia" w:ascii="Times New Roman" w:hAnsi="Times New Roman" w:eastAsia="宋体" w:cs="Times New Roman"/>
          <w:b/>
          <w:bCs w:val="0"/>
          <w:iCs/>
          <w:color w:val="auto"/>
          <w:sz w:val="24"/>
        </w:rPr>
        <w:t>第六章  投标技术文件一般要求</w:t>
      </w:r>
      <w:bookmarkEnd w:id="37"/>
      <w:bookmarkEnd w:id="38"/>
      <w:bookmarkEnd w:id="39"/>
    </w:p>
    <w:p w14:paraId="1FB455EB">
      <w:pPr>
        <w:pStyle w:val="118"/>
        <w:spacing w:line="360" w:lineRule="auto"/>
        <w:rPr>
          <w:rFonts w:ascii="Times New Roman" w:hAnsi="Times New Roman" w:cs="Times New Roman"/>
          <w:color w:val="auto"/>
        </w:rPr>
      </w:pPr>
      <w:r>
        <w:rPr>
          <w:rFonts w:hint="eastAsia" w:ascii="Times New Roman" w:hAnsi="Times New Roman" w:cs="Times New Roman"/>
          <w:color w:val="auto"/>
        </w:rPr>
        <w:t>一、技术文件一般内容要求</w:t>
      </w:r>
    </w:p>
    <w:p w14:paraId="1DF23FA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1.投标人应认真阅读招标文件和本技术标书，并按要求编写投标技术文件。</w:t>
      </w:r>
    </w:p>
    <w:p w14:paraId="3911184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2.投标技术文件至少应对投标货物的功能用途、技术性能、质量标准、技术参数等作出详细说明。</w:t>
      </w:r>
    </w:p>
    <w:p w14:paraId="2D5E79C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3.投标技术文件至少应根据投标货物的关键设备、总成、零部件或系统作出满足或优于招标文件要求的详细说明。</w:t>
      </w:r>
    </w:p>
    <w:p w14:paraId="43F8119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4.投标技术文件至少应按照招标文件要求（或投标人建议）列明备品备件、易损件和专用耗材明细。</w:t>
      </w:r>
    </w:p>
    <w:p w14:paraId="7DC7283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5.投标人应当而且必须分别说明所列备品备件、易损件和专用耗材的使用寿命（以有效工作小时数说明）。</w:t>
      </w:r>
    </w:p>
    <w:p w14:paraId="50A7328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6.投标的货物，应当根据其配置和备品备件、易损件、专用耗材情况，尽可能详细且分类填入下表：</w:t>
      </w:r>
    </w:p>
    <w:p w14:paraId="256AB6B8">
      <w:pPr>
        <w:adjustRightInd w:val="0"/>
        <w:snapToGrid w:val="0"/>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rPr>
        <w:t>6.1备品备件、易损件和专用耗材明细表：</w:t>
      </w:r>
    </w:p>
    <w:p w14:paraId="2EFA4E8E">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yellow"/>
          <w:lang w:val="en-US" w:eastAsia="zh-CN"/>
        </w:rPr>
      </w:pPr>
      <w:r>
        <w:rPr>
          <w:rFonts w:hint="eastAsia" w:ascii="Times New Roman" w:hAnsi="Times New Roman" w:eastAsia="宋体" w:cs="Times New Roman"/>
          <w:b/>
          <w:bCs/>
          <w:color w:val="auto"/>
          <w:sz w:val="24"/>
          <w:szCs w:val="24"/>
          <w:highlight w:val="yellow"/>
          <w:lang w:val="en-US" w:eastAsia="zh-CN"/>
        </w:rPr>
        <w:t>必须提供本项目生命周期内所涉及到所有备品备件、易损件和专用耗材明细表，以便于质保期外，招标人能够根据清单快速找到同规格产品。</w:t>
      </w:r>
    </w:p>
    <w:p w14:paraId="4F3AF568">
      <w:pPr>
        <w:adjustRightInd w:val="0"/>
        <w:snapToGrid w:val="0"/>
        <w:spacing w:line="420" w:lineRule="exact"/>
        <w:ind w:firstLine="1890" w:firstLineChars="900"/>
        <w:rPr>
          <w:rFonts w:hint="eastAsia" w:ascii="Times New Roman" w:hAnsi="Times New Roman" w:eastAsia="宋体" w:cs="Times New Roman"/>
          <w:color w:val="auto"/>
          <w:highlight w:val="yellow"/>
        </w:rPr>
      </w:pPr>
      <w:r>
        <w:rPr>
          <w:rFonts w:hint="eastAsia" w:ascii="Times New Roman" w:hAnsi="Times New Roman" w:eastAsia="宋体" w:cs="Times New Roman"/>
          <w:color w:val="auto"/>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185D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5C03DA6">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序号</w:t>
            </w:r>
          </w:p>
        </w:tc>
        <w:tc>
          <w:tcPr>
            <w:tcW w:w="1705" w:type="dxa"/>
          </w:tcPr>
          <w:p w14:paraId="149D533D">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名称</w:t>
            </w:r>
          </w:p>
        </w:tc>
        <w:tc>
          <w:tcPr>
            <w:tcW w:w="1010" w:type="dxa"/>
          </w:tcPr>
          <w:p w14:paraId="7F176C52">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品牌</w:t>
            </w:r>
          </w:p>
        </w:tc>
        <w:tc>
          <w:tcPr>
            <w:tcW w:w="1558" w:type="dxa"/>
          </w:tcPr>
          <w:p w14:paraId="2EA3B74B">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型号规格</w:t>
            </w:r>
          </w:p>
        </w:tc>
        <w:tc>
          <w:tcPr>
            <w:tcW w:w="793" w:type="dxa"/>
          </w:tcPr>
          <w:p w14:paraId="5BEFB0AB">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w:t>
            </w:r>
          </w:p>
        </w:tc>
        <w:tc>
          <w:tcPr>
            <w:tcW w:w="793" w:type="dxa"/>
          </w:tcPr>
          <w:p w14:paraId="20E8C373">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单</w:t>
            </w:r>
            <w:r>
              <w:rPr>
                <w:rFonts w:hint="eastAsia" w:ascii="Times New Roman" w:hAnsi="Times New Roman" w:eastAsia="宋体" w:cs="Times New Roman"/>
                <w:color w:val="auto"/>
              </w:rPr>
              <w:t>价</w:t>
            </w:r>
          </w:p>
        </w:tc>
        <w:tc>
          <w:tcPr>
            <w:tcW w:w="2461" w:type="dxa"/>
          </w:tcPr>
          <w:p w14:paraId="6A83E35F">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制造商</w:t>
            </w:r>
          </w:p>
        </w:tc>
      </w:tr>
      <w:tr w14:paraId="0EA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FA0CFAA">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EBC48ED">
            <w:pPr>
              <w:adjustRightInd w:val="0"/>
              <w:snapToGrid w:val="0"/>
              <w:spacing w:line="360" w:lineRule="exact"/>
              <w:rPr>
                <w:rFonts w:hint="eastAsia" w:ascii="Times New Roman" w:hAnsi="Times New Roman" w:eastAsia="宋体" w:cs="Times New Roman"/>
                <w:color w:val="auto"/>
              </w:rPr>
            </w:pPr>
          </w:p>
        </w:tc>
        <w:tc>
          <w:tcPr>
            <w:tcW w:w="1010" w:type="dxa"/>
          </w:tcPr>
          <w:p w14:paraId="7107C4D4">
            <w:pPr>
              <w:adjustRightInd w:val="0"/>
              <w:snapToGrid w:val="0"/>
              <w:spacing w:line="360" w:lineRule="exact"/>
              <w:rPr>
                <w:rFonts w:hint="eastAsia" w:ascii="Times New Roman" w:hAnsi="Times New Roman" w:eastAsia="宋体" w:cs="Times New Roman"/>
                <w:color w:val="auto"/>
              </w:rPr>
            </w:pPr>
          </w:p>
        </w:tc>
        <w:tc>
          <w:tcPr>
            <w:tcW w:w="1558" w:type="dxa"/>
          </w:tcPr>
          <w:p w14:paraId="5B51E348">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B31045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C5E60E">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44A3E4F">
            <w:pPr>
              <w:adjustRightInd w:val="0"/>
              <w:snapToGrid w:val="0"/>
              <w:spacing w:line="360" w:lineRule="exact"/>
              <w:rPr>
                <w:rFonts w:hint="eastAsia" w:ascii="Times New Roman" w:hAnsi="Times New Roman" w:eastAsia="宋体" w:cs="Times New Roman"/>
                <w:color w:val="auto"/>
              </w:rPr>
            </w:pPr>
          </w:p>
        </w:tc>
      </w:tr>
      <w:tr w14:paraId="6833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37741E8">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1976DC32">
            <w:pPr>
              <w:adjustRightInd w:val="0"/>
              <w:snapToGrid w:val="0"/>
              <w:spacing w:line="360" w:lineRule="exact"/>
              <w:rPr>
                <w:rFonts w:hint="eastAsia" w:ascii="Times New Roman" w:hAnsi="Times New Roman" w:eastAsia="宋体" w:cs="Times New Roman"/>
                <w:color w:val="auto"/>
              </w:rPr>
            </w:pPr>
          </w:p>
        </w:tc>
        <w:tc>
          <w:tcPr>
            <w:tcW w:w="1010" w:type="dxa"/>
          </w:tcPr>
          <w:p w14:paraId="79AFB9E5">
            <w:pPr>
              <w:adjustRightInd w:val="0"/>
              <w:snapToGrid w:val="0"/>
              <w:spacing w:line="360" w:lineRule="exact"/>
              <w:rPr>
                <w:rFonts w:hint="eastAsia" w:ascii="Times New Roman" w:hAnsi="Times New Roman" w:eastAsia="宋体" w:cs="Times New Roman"/>
                <w:color w:val="auto"/>
              </w:rPr>
            </w:pPr>
          </w:p>
        </w:tc>
        <w:tc>
          <w:tcPr>
            <w:tcW w:w="1558" w:type="dxa"/>
          </w:tcPr>
          <w:p w14:paraId="174D60DA">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B8BC2FD">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5FA89DA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512DFCF5">
            <w:pPr>
              <w:adjustRightInd w:val="0"/>
              <w:snapToGrid w:val="0"/>
              <w:spacing w:line="360" w:lineRule="exact"/>
              <w:rPr>
                <w:rFonts w:hint="eastAsia" w:ascii="Times New Roman" w:hAnsi="Times New Roman" w:eastAsia="宋体" w:cs="Times New Roman"/>
                <w:color w:val="auto"/>
              </w:rPr>
            </w:pPr>
          </w:p>
        </w:tc>
      </w:tr>
      <w:tr w14:paraId="5C33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C711B4E">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00C964D">
            <w:pPr>
              <w:adjustRightInd w:val="0"/>
              <w:snapToGrid w:val="0"/>
              <w:spacing w:line="360" w:lineRule="exact"/>
              <w:rPr>
                <w:rFonts w:hint="eastAsia" w:ascii="Times New Roman" w:hAnsi="Times New Roman" w:eastAsia="宋体" w:cs="Times New Roman"/>
                <w:color w:val="auto"/>
              </w:rPr>
            </w:pPr>
          </w:p>
        </w:tc>
        <w:tc>
          <w:tcPr>
            <w:tcW w:w="1010" w:type="dxa"/>
          </w:tcPr>
          <w:p w14:paraId="51F189F2">
            <w:pPr>
              <w:adjustRightInd w:val="0"/>
              <w:snapToGrid w:val="0"/>
              <w:spacing w:line="360" w:lineRule="exact"/>
              <w:rPr>
                <w:rFonts w:hint="eastAsia" w:ascii="Times New Roman" w:hAnsi="Times New Roman" w:eastAsia="宋体" w:cs="Times New Roman"/>
                <w:color w:val="auto"/>
              </w:rPr>
            </w:pPr>
          </w:p>
        </w:tc>
        <w:tc>
          <w:tcPr>
            <w:tcW w:w="1558" w:type="dxa"/>
          </w:tcPr>
          <w:p w14:paraId="57FC2603">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9E822A0">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887EDED">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FFAEA10">
            <w:pPr>
              <w:adjustRightInd w:val="0"/>
              <w:snapToGrid w:val="0"/>
              <w:spacing w:line="360" w:lineRule="exact"/>
              <w:rPr>
                <w:rFonts w:hint="eastAsia" w:ascii="Times New Roman" w:hAnsi="Times New Roman" w:eastAsia="宋体" w:cs="Times New Roman"/>
                <w:color w:val="auto"/>
              </w:rPr>
            </w:pPr>
          </w:p>
        </w:tc>
      </w:tr>
      <w:tr w14:paraId="3834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2A6AB2F">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2D15E3C">
            <w:pPr>
              <w:adjustRightInd w:val="0"/>
              <w:snapToGrid w:val="0"/>
              <w:spacing w:line="360" w:lineRule="exact"/>
              <w:rPr>
                <w:rFonts w:hint="eastAsia" w:ascii="Times New Roman" w:hAnsi="Times New Roman" w:eastAsia="宋体" w:cs="Times New Roman"/>
                <w:color w:val="auto"/>
              </w:rPr>
            </w:pPr>
          </w:p>
        </w:tc>
        <w:tc>
          <w:tcPr>
            <w:tcW w:w="1010" w:type="dxa"/>
          </w:tcPr>
          <w:p w14:paraId="16F2DCB0">
            <w:pPr>
              <w:adjustRightInd w:val="0"/>
              <w:snapToGrid w:val="0"/>
              <w:spacing w:line="360" w:lineRule="exact"/>
              <w:rPr>
                <w:rFonts w:hint="eastAsia" w:ascii="Times New Roman" w:hAnsi="Times New Roman" w:eastAsia="宋体" w:cs="Times New Roman"/>
                <w:color w:val="auto"/>
              </w:rPr>
            </w:pPr>
          </w:p>
        </w:tc>
        <w:tc>
          <w:tcPr>
            <w:tcW w:w="1558" w:type="dxa"/>
          </w:tcPr>
          <w:p w14:paraId="4550F94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49ACBDB">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111F5A15">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17A30F04">
            <w:pPr>
              <w:adjustRightInd w:val="0"/>
              <w:snapToGrid w:val="0"/>
              <w:spacing w:line="360" w:lineRule="exact"/>
              <w:rPr>
                <w:rFonts w:hint="eastAsia" w:ascii="Times New Roman" w:hAnsi="Times New Roman" w:eastAsia="宋体" w:cs="Times New Roman"/>
                <w:color w:val="auto"/>
              </w:rPr>
            </w:pPr>
          </w:p>
        </w:tc>
      </w:tr>
      <w:tr w14:paraId="6B91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D949DE0">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685ED5E2">
            <w:pPr>
              <w:adjustRightInd w:val="0"/>
              <w:snapToGrid w:val="0"/>
              <w:spacing w:line="360" w:lineRule="exact"/>
              <w:rPr>
                <w:rFonts w:hint="eastAsia" w:ascii="Times New Roman" w:hAnsi="Times New Roman" w:eastAsia="宋体" w:cs="Times New Roman"/>
                <w:color w:val="auto"/>
              </w:rPr>
            </w:pPr>
          </w:p>
        </w:tc>
        <w:tc>
          <w:tcPr>
            <w:tcW w:w="1010" w:type="dxa"/>
          </w:tcPr>
          <w:p w14:paraId="6A85210D">
            <w:pPr>
              <w:adjustRightInd w:val="0"/>
              <w:snapToGrid w:val="0"/>
              <w:spacing w:line="360" w:lineRule="exact"/>
              <w:rPr>
                <w:rFonts w:hint="eastAsia" w:ascii="Times New Roman" w:hAnsi="Times New Roman" w:eastAsia="宋体" w:cs="Times New Roman"/>
                <w:color w:val="auto"/>
              </w:rPr>
            </w:pPr>
          </w:p>
        </w:tc>
        <w:tc>
          <w:tcPr>
            <w:tcW w:w="1558" w:type="dxa"/>
          </w:tcPr>
          <w:p w14:paraId="3787021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0969AB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FF6F53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67336D99">
            <w:pPr>
              <w:adjustRightInd w:val="0"/>
              <w:snapToGrid w:val="0"/>
              <w:spacing w:line="360" w:lineRule="exact"/>
              <w:rPr>
                <w:rFonts w:hint="eastAsia" w:ascii="Times New Roman" w:hAnsi="Times New Roman" w:eastAsia="宋体" w:cs="Times New Roman"/>
                <w:color w:val="auto"/>
              </w:rPr>
            </w:pPr>
          </w:p>
        </w:tc>
      </w:tr>
      <w:tr w14:paraId="2083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20F6DD4">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5EA09D8">
            <w:pPr>
              <w:adjustRightInd w:val="0"/>
              <w:snapToGrid w:val="0"/>
              <w:spacing w:line="360" w:lineRule="exact"/>
              <w:rPr>
                <w:rFonts w:hint="eastAsia" w:ascii="Times New Roman" w:hAnsi="Times New Roman" w:eastAsia="宋体" w:cs="Times New Roman"/>
                <w:color w:val="auto"/>
              </w:rPr>
            </w:pPr>
          </w:p>
        </w:tc>
        <w:tc>
          <w:tcPr>
            <w:tcW w:w="1010" w:type="dxa"/>
          </w:tcPr>
          <w:p w14:paraId="7D458A69">
            <w:pPr>
              <w:adjustRightInd w:val="0"/>
              <w:snapToGrid w:val="0"/>
              <w:spacing w:line="360" w:lineRule="exact"/>
              <w:rPr>
                <w:rFonts w:hint="eastAsia" w:ascii="Times New Roman" w:hAnsi="Times New Roman" w:eastAsia="宋体" w:cs="Times New Roman"/>
                <w:color w:val="auto"/>
              </w:rPr>
            </w:pPr>
          </w:p>
        </w:tc>
        <w:tc>
          <w:tcPr>
            <w:tcW w:w="1558" w:type="dxa"/>
          </w:tcPr>
          <w:p w14:paraId="75D51EA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FDB4B2">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FF7412B">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DE8FE81">
            <w:pPr>
              <w:adjustRightInd w:val="0"/>
              <w:snapToGrid w:val="0"/>
              <w:spacing w:line="360" w:lineRule="exact"/>
              <w:rPr>
                <w:rFonts w:hint="eastAsia" w:ascii="Times New Roman" w:hAnsi="Times New Roman" w:eastAsia="宋体" w:cs="Times New Roman"/>
                <w:color w:val="auto"/>
              </w:rPr>
            </w:pPr>
          </w:p>
        </w:tc>
      </w:tr>
    </w:tbl>
    <w:p w14:paraId="34EDC0C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6.2“开标一览表”和“明细表”仅作为投标人编制投标技术文件的一般格式。其中序号编写应当便于招标人了解分类或分项货物之间的所属关系，如1、1.1、1.2；</w:t>
      </w:r>
    </w:p>
    <w:p w14:paraId="175D1AD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6.3应当尽可能将货物的配置列全、列细，这将有助于投标人胜出；</w:t>
      </w:r>
    </w:p>
    <w:p w14:paraId="5AB6367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6.4单价与总价之间、总价与分类小计价之间、分类小计价与合计价之间数据应当齐全而且准确；</w:t>
      </w:r>
    </w:p>
    <w:p w14:paraId="67E7D21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6.5  本条款表格中的制造商，应当为全称或公认的简称。</w:t>
      </w:r>
    </w:p>
    <w:p w14:paraId="0F26EAE4">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二、技术文件中货物报价格式要求</w:t>
      </w:r>
    </w:p>
    <w:p w14:paraId="33E8A68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76767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2.如果投标总报价与其它价格出现错误或不一致，将有可能导致废标。</w:t>
      </w:r>
    </w:p>
    <w:p w14:paraId="4A5D033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3.投标总报价为自合同签定生效至合同无异议执行完毕涉及的买方需要支付的全部费用。如投标人认为本招标及投标货物涉及特需或专门的设计，应当单独列明设计费。</w:t>
      </w:r>
    </w:p>
    <w:p w14:paraId="3CDFD94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4.备品备件、易损件和专用耗材，招标人将可能与投标人按照投标价格另行签署供货合同。</w:t>
      </w:r>
    </w:p>
    <w:p w14:paraId="6690FE3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5.要求投标总报价、分项报价、明细报价之间应当具有相互间对应关系以及填报分项和明细报价，仅为便于评标而不妨碍投标人以最合适的形式签署合同。</w:t>
      </w:r>
    </w:p>
    <w:p w14:paraId="73CC0561">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三、验收标准及内容要求</w:t>
      </w:r>
    </w:p>
    <w:p w14:paraId="04AD279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34A316A6">
      <w:pPr>
        <w:pStyle w:val="2"/>
        <w:spacing w:before="120" w:after="120" w:line="360" w:lineRule="auto"/>
        <w:rPr>
          <w:rFonts w:ascii="Times New Roman" w:hAnsi="Times New Roman" w:eastAsia="宋体" w:cs="Times New Roman"/>
          <w:b w:val="0"/>
          <w:color w:val="auto"/>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40" w:name="_Toc465187648"/>
    </w:p>
    <w:p w14:paraId="404FE9AF">
      <w:pPr>
        <w:pStyle w:val="131"/>
        <w:spacing w:line="360" w:lineRule="auto"/>
        <w:outlineLvl w:val="1"/>
        <w:rPr>
          <w:rFonts w:ascii="Times New Roman" w:hAnsi="Times New Roman" w:eastAsia="宋体" w:cs="Times New Roman"/>
          <w:b/>
          <w:bCs w:val="0"/>
          <w:iCs/>
          <w:color w:val="auto"/>
          <w:sz w:val="24"/>
        </w:rPr>
      </w:pPr>
      <w:bookmarkStart w:id="41" w:name="_Toc131008494"/>
      <w:bookmarkStart w:id="42" w:name="_Toc19570"/>
      <w:r>
        <w:rPr>
          <w:rFonts w:hint="eastAsia" w:ascii="Times New Roman" w:hAnsi="Times New Roman" w:eastAsia="宋体" w:cs="Times New Roman"/>
          <w:b/>
          <w:bCs w:val="0"/>
          <w:iCs/>
          <w:color w:val="auto"/>
          <w:sz w:val="24"/>
        </w:rPr>
        <w:t>第七章  其它要求及说明</w:t>
      </w:r>
      <w:bookmarkEnd w:id="40"/>
      <w:bookmarkEnd w:id="41"/>
      <w:bookmarkEnd w:id="42"/>
    </w:p>
    <w:p w14:paraId="5D8DB1FD">
      <w:pPr>
        <w:pStyle w:val="118"/>
        <w:spacing w:line="360" w:lineRule="auto"/>
        <w:rPr>
          <w:rFonts w:ascii="Times New Roman" w:hAnsi="Times New Roman" w:cs="Times New Roman"/>
          <w:color w:val="auto"/>
        </w:rPr>
      </w:pPr>
      <w:r>
        <w:rPr>
          <w:rFonts w:hint="eastAsia" w:ascii="Times New Roman" w:hAnsi="Times New Roman" w:cs="Times New Roman"/>
          <w:color w:val="auto"/>
        </w:rPr>
        <w:t>一、要求</w:t>
      </w:r>
    </w:p>
    <w:p w14:paraId="33763ECE">
      <w:pPr>
        <w:pStyle w:val="19"/>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为保证本技术标书所列采购货物的质量以及先进性、可靠性、经济性和实用性，要求投标人在投标文件中，至少应具备以下资格证明文件或资料：</w:t>
      </w:r>
    </w:p>
    <w:p w14:paraId="50C750C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175AC26">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2.投标人应当是通过有关资格认证的法人。应当在投标文件中提供有效期内的资格认证证书，如：ISO9001、VDA6.1、QS9000等。</w:t>
      </w:r>
    </w:p>
    <w:p w14:paraId="640D999E">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3.国产设备应附有采购货物（或设备）涉及的由“中国质量认证中心”颁发的《中国国家强制性产品认证证书》（CCC证书）。</w:t>
      </w:r>
    </w:p>
    <w:p w14:paraId="2603E5D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4.应附有其它与投标单位、采购货物有关的荣誉证书或资料。</w:t>
      </w:r>
    </w:p>
    <w:p w14:paraId="5DE40CE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5.必须附有投标货物涉及产品要求的、国家或行业管理规定要求的、或者投标人认为能够体现其投标货物合法性及先进性的最高级别的证明材料（投标货物不涉及的除外）：</w:t>
      </w:r>
    </w:p>
    <w:p w14:paraId="7818371A">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5.1国家相关机构颁发的有效期之内所必需的《生产许可证》；</w:t>
      </w:r>
    </w:p>
    <w:p w14:paraId="2FB41EF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5.2产品（或技术）鉴定报告/证书、专利证书或专利许可证书、新技术成果证书等；</w:t>
      </w:r>
    </w:p>
    <w:p w14:paraId="40CBAAB8">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5.3产品相关检验、试验报告，如：型式试验检验报告、安全试验检验报告、电弧效应试验报告、噪声检测报告等；</w:t>
      </w:r>
    </w:p>
    <w:p w14:paraId="6C7B1B31">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5.4其它能够证明所供货物的质量水平、技术水平、安全性水平、节能性水平、环保性水平等相关的其它证明文件或资料、报告等；</w:t>
      </w:r>
    </w:p>
    <w:p w14:paraId="0C76D15C">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5.5该类报告或证明材料对于投标人胜出乃至中标极为重要！</w:t>
      </w:r>
    </w:p>
    <w:p w14:paraId="66EF21BD">
      <w:pPr>
        <w:numPr>
          <w:ilvl w:val="255"/>
          <w:numId w:val="0"/>
        </w:num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6.必须附有：</w:t>
      </w:r>
      <w:r>
        <w:rPr>
          <w:rFonts w:hint="eastAsia" w:ascii="Times New Roman" w:hAnsi="Times New Roman" w:eastAsia="宋体" w:cs="Times New Roman"/>
          <w:color w:val="auto"/>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4DD7DD4">
      <w:pPr>
        <w:pStyle w:val="118"/>
        <w:spacing w:line="360" w:lineRule="auto"/>
        <w:rPr>
          <w:rFonts w:ascii="Times New Roman" w:hAnsi="Times New Roman" w:cs="Times New Roman"/>
          <w:color w:val="auto"/>
        </w:rPr>
      </w:pPr>
      <w:r>
        <w:rPr>
          <w:rFonts w:hint="eastAsia" w:ascii="Times New Roman" w:hAnsi="Times New Roman" w:cs="Times New Roman"/>
          <w:color w:val="auto"/>
        </w:rPr>
        <w:t>二、其他</w:t>
      </w:r>
    </w:p>
    <w:p w14:paraId="0FDF83A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9B5057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2.即使有建议意见或建议方案，仍应依据招标文件和本技术标书要求，编写符合要求的投标文件。建议方案或建议意见，应以单独篇章或文件，予以说明和报价。</w:t>
      </w:r>
    </w:p>
    <w:p w14:paraId="4E3FBBD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B7FF8E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4.招标文件、投标文件、答疑文件、技术交流文件、技术标书等，在采购过程全部为有效文件，如有差异，以对招标人最有利的条款为准。</w:t>
      </w:r>
    </w:p>
    <w:p w14:paraId="5FB6A97F">
      <w:pPr>
        <w:spacing w:line="360" w:lineRule="auto"/>
        <w:ind w:firstLine="480" w:firstLineChars="200"/>
        <w:rPr>
          <w:rFonts w:ascii="Times New Roman" w:hAnsi="Times New Roman" w:eastAsia="宋体" w:cs="Times New Roman"/>
          <w:color w:val="auto"/>
          <w:sz w:val="24"/>
          <w:szCs w:val="24"/>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r>
        <w:rPr>
          <w:rFonts w:hint="eastAsia" w:ascii="Times New Roman" w:hAnsi="Times New Roman" w:eastAsia="宋体" w:cs="Times New Roman"/>
          <w:color w:val="auto"/>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AA2D7BE">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0"/>
    </w:p>
    <w:p w14:paraId="1FFBD4F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B38BBE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970AC67">
      <w:pPr>
        <w:adjustRightInd w:val="0"/>
        <w:snapToGrid w:val="0"/>
        <w:spacing w:line="360" w:lineRule="auto"/>
        <w:jc w:val="left"/>
        <w:rPr>
          <w:rFonts w:ascii="宋体" w:hAnsi="宋体"/>
          <w:sz w:val="20"/>
          <w:szCs w:val="20"/>
        </w:rPr>
      </w:pPr>
    </w:p>
    <w:p w14:paraId="62B9356A">
      <w:pPr>
        <w:adjustRightInd w:val="0"/>
        <w:snapToGrid w:val="0"/>
        <w:spacing w:line="360" w:lineRule="auto"/>
        <w:jc w:val="left"/>
        <w:rPr>
          <w:rFonts w:ascii="宋体" w:hAnsi="宋体"/>
          <w:sz w:val="20"/>
          <w:szCs w:val="20"/>
        </w:rPr>
      </w:pPr>
    </w:p>
    <w:p w14:paraId="1A43EA7A">
      <w:pPr>
        <w:adjustRightInd w:val="0"/>
        <w:snapToGrid w:val="0"/>
        <w:spacing w:line="360" w:lineRule="auto"/>
        <w:jc w:val="left"/>
        <w:rPr>
          <w:rFonts w:ascii="宋体" w:hAnsi="宋体"/>
          <w:sz w:val="20"/>
          <w:szCs w:val="20"/>
        </w:rPr>
      </w:pPr>
    </w:p>
    <w:p w14:paraId="35CB20DA">
      <w:pPr>
        <w:adjustRightInd w:val="0"/>
        <w:snapToGrid w:val="0"/>
        <w:spacing w:line="360" w:lineRule="auto"/>
        <w:jc w:val="left"/>
        <w:rPr>
          <w:rFonts w:ascii="宋体" w:hAnsi="宋体"/>
          <w:sz w:val="20"/>
          <w:szCs w:val="20"/>
        </w:rPr>
      </w:pPr>
    </w:p>
    <w:p w14:paraId="4A0366AB">
      <w:pPr>
        <w:adjustRightInd w:val="0"/>
        <w:snapToGrid w:val="0"/>
        <w:spacing w:line="360" w:lineRule="auto"/>
        <w:jc w:val="center"/>
        <w:rPr>
          <w:rFonts w:ascii="方正小标宋简体" w:hAnsi="宋体" w:eastAsia="方正小标宋简体"/>
          <w:bCs/>
          <w:sz w:val="52"/>
          <w:szCs w:val="36"/>
        </w:rPr>
      </w:pPr>
    </w:p>
    <w:p w14:paraId="0974526A">
      <w:pPr>
        <w:adjustRightInd w:val="0"/>
        <w:snapToGrid w:val="0"/>
        <w:spacing w:line="360" w:lineRule="auto"/>
        <w:jc w:val="center"/>
        <w:rPr>
          <w:rFonts w:ascii="方正小标宋简体" w:hAnsi="宋体" w:eastAsia="方正小标宋简体"/>
          <w:bCs/>
          <w:sz w:val="52"/>
          <w:szCs w:val="36"/>
        </w:rPr>
      </w:pPr>
    </w:p>
    <w:p w14:paraId="436D72C5">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仅参考</w:t>
      </w:r>
      <w:r>
        <w:rPr>
          <w:rFonts w:hint="eastAsia" w:ascii="方正小标宋简体" w:hAnsi="宋体" w:eastAsia="方正小标宋简体"/>
          <w:bCs/>
          <w:sz w:val="52"/>
          <w:szCs w:val="36"/>
          <w:lang w:eastAsia="zh-CN"/>
        </w:rPr>
        <w:t>）</w:t>
      </w:r>
    </w:p>
    <w:p w14:paraId="707EE632">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34729C32">
      <w:pPr>
        <w:adjustRightInd w:val="0"/>
        <w:snapToGrid w:val="0"/>
        <w:spacing w:line="360" w:lineRule="auto"/>
        <w:jc w:val="left"/>
        <w:rPr>
          <w:rFonts w:ascii="宋体" w:hAnsi="宋体"/>
          <w:b/>
          <w:sz w:val="36"/>
          <w:szCs w:val="36"/>
        </w:rPr>
      </w:pPr>
    </w:p>
    <w:p w14:paraId="0BC1A060">
      <w:pPr>
        <w:adjustRightInd w:val="0"/>
        <w:snapToGrid w:val="0"/>
        <w:spacing w:line="360" w:lineRule="auto"/>
        <w:jc w:val="left"/>
        <w:rPr>
          <w:rFonts w:ascii="宋体" w:hAnsi="宋体"/>
          <w:b/>
          <w:sz w:val="36"/>
          <w:szCs w:val="36"/>
        </w:rPr>
      </w:pPr>
    </w:p>
    <w:p w14:paraId="7B2896FB">
      <w:pPr>
        <w:adjustRightInd w:val="0"/>
        <w:snapToGrid w:val="0"/>
        <w:spacing w:line="360" w:lineRule="auto"/>
        <w:jc w:val="left"/>
        <w:rPr>
          <w:rFonts w:ascii="宋体" w:hAnsi="宋体"/>
          <w:b/>
          <w:sz w:val="36"/>
          <w:szCs w:val="36"/>
        </w:rPr>
      </w:pPr>
    </w:p>
    <w:p w14:paraId="6335A567">
      <w:pPr>
        <w:adjustRightInd w:val="0"/>
        <w:snapToGrid w:val="0"/>
        <w:spacing w:line="360" w:lineRule="auto"/>
        <w:jc w:val="left"/>
        <w:rPr>
          <w:rFonts w:ascii="宋体" w:hAnsi="宋体"/>
          <w:b/>
          <w:sz w:val="36"/>
          <w:szCs w:val="36"/>
        </w:rPr>
      </w:pPr>
    </w:p>
    <w:p w14:paraId="476DFAE9">
      <w:pPr>
        <w:adjustRightInd w:val="0"/>
        <w:snapToGrid w:val="0"/>
        <w:spacing w:line="360" w:lineRule="auto"/>
        <w:jc w:val="left"/>
        <w:rPr>
          <w:rFonts w:ascii="宋体" w:hAnsi="宋体"/>
          <w:b/>
          <w:sz w:val="36"/>
          <w:szCs w:val="36"/>
        </w:rPr>
      </w:pPr>
    </w:p>
    <w:p w14:paraId="37D2BBB0">
      <w:pPr>
        <w:adjustRightInd w:val="0"/>
        <w:snapToGrid w:val="0"/>
        <w:spacing w:line="360" w:lineRule="auto"/>
        <w:jc w:val="left"/>
        <w:rPr>
          <w:rFonts w:ascii="宋体" w:hAnsi="宋体"/>
          <w:b/>
          <w:sz w:val="36"/>
          <w:szCs w:val="36"/>
        </w:rPr>
      </w:pPr>
    </w:p>
    <w:p w14:paraId="5F20151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64CACEE">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DA9591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60DBA69">
      <w:pPr>
        <w:spacing w:line="360" w:lineRule="auto"/>
        <w:ind w:right="480"/>
        <w:rPr>
          <w:rFonts w:ascii="宋体" w:hAnsi="宋体" w:cs="宋体"/>
          <w:bCs/>
          <w:sz w:val="24"/>
          <w:u w:val="single"/>
        </w:rPr>
      </w:pPr>
      <w:r>
        <w:rPr>
          <w:rFonts w:hint="eastAsia" w:ascii="宋体" w:hAnsi="宋体" w:cs="宋体"/>
          <w:bCs/>
          <w:sz w:val="24"/>
        </w:rPr>
        <w:t xml:space="preserve">                                       </w:t>
      </w:r>
    </w:p>
    <w:p w14:paraId="329A734E">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14:paraId="74F4102B">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3"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95D41B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272C4346">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41FBAEE">
      <w:pPr>
        <w:spacing w:line="360" w:lineRule="auto"/>
        <w:ind w:right="-189" w:rightChars="-90"/>
        <w:jc w:val="left"/>
        <w:rPr>
          <w:rFonts w:ascii="仿宋_GB2312" w:hAnsi="宋体" w:eastAsia="仿宋_GB2312" w:cs="宋体"/>
          <w:b/>
          <w:bCs/>
          <w:sz w:val="24"/>
          <w:szCs w:val="24"/>
          <w:u w:val="single"/>
        </w:rPr>
      </w:pPr>
    </w:p>
    <w:p w14:paraId="73665C52">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71672DB">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20F567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4" w:name="_Toc11930"/>
      <w:bookmarkStart w:id="45" w:name="_Toc16330018"/>
      <w:bookmarkStart w:id="46" w:name="_Toc17619"/>
      <w:bookmarkStart w:id="47" w:name="_Toc11823"/>
      <w:r>
        <w:rPr>
          <w:rFonts w:hint="eastAsia" w:ascii="黑体" w:hAnsi="黑体" w:eastAsia="黑体" w:cstheme="minorEastAsia"/>
          <w:b w:val="0"/>
          <w:sz w:val="28"/>
          <w:szCs w:val="28"/>
        </w:rPr>
        <w:t>1 合同设备</w:t>
      </w:r>
      <w:bookmarkEnd w:id="44"/>
      <w:bookmarkEnd w:id="45"/>
      <w:bookmarkEnd w:id="46"/>
      <w:bookmarkEnd w:id="47"/>
    </w:p>
    <w:p w14:paraId="60A9CF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3C19905">
      <w:pPr>
        <w:spacing w:line="360" w:lineRule="auto"/>
        <w:ind w:firstLine="453" w:firstLineChars="189"/>
        <w:rPr>
          <w:rFonts w:ascii="仿宋_GB2312" w:eastAsia="仿宋_GB2312" w:hAnsiTheme="minorEastAsia" w:cstheme="minorEastAsia"/>
          <w:sz w:val="24"/>
          <w:szCs w:val="24"/>
        </w:rPr>
      </w:pPr>
      <w:bookmarkStart w:id="48" w:name="_Toc22800"/>
      <w:bookmarkStart w:id="49" w:name="_Toc29026"/>
      <w:bookmarkStart w:id="50" w:name="_Toc32510"/>
      <w:r>
        <w:rPr>
          <w:rFonts w:hint="eastAsia" w:ascii="仿宋_GB2312" w:eastAsia="仿宋_GB2312" w:hAnsiTheme="minorEastAsia" w:cstheme="minorEastAsia"/>
          <w:sz w:val="24"/>
          <w:szCs w:val="24"/>
        </w:rPr>
        <w:t>1.2技术规格和标准</w:t>
      </w:r>
    </w:p>
    <w:p w14:paraId="24AD33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B25FC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30AC0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39B810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6330019"/>
      <w:r>
        <w:rPr>
          <w:rFonts w:hint="eastAsia" w:ascii="黑体" w:hAnsi="黑体" w:eastAsia="黑体" w:cstheme="minorEastAsia"/>
          <w:b w:val="0"/>
          <w:sz w:val="28"/>
          <w:szCs w:val="28"/>
        </w:rPr>
        <w:t>2 包装</w:t>
      </w:r>
      <w:bookmarkEnd w:id="48"/>
      <w:bookmarkEnd w:id="49"/>
      <w:bookmarkEnd w:id="50"/>
      <w:bookmarkEnd w:id="51"/>
    </w:p>
    <w:p w14:paraId="7DD79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730E1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EBD2C9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2" w:name="_Toc16330020"/>
      <w:bookmarkStart w:id="53" w:name="_Toc27144"/>
      <w:bookmarkStart w:id="54" w:name="_Toc27453"/>
      <w:bookmarkStart w:id="55" w:name="_Toc2833"/>
      <w:r>
        <w:rPr>
          <w:rFonts w:hint="eastAsia" w:ascii="黑体" w:hAnsi="黑体" w:eastAsia="黑体" w:cstheme="minorEastAsia"/>
          <w:b w:val="0"/>
          <w:sz w:val="28"/>
          <w:szCs w:val="28"/>
        </w:rPr>
        <w:t>3 运输标记</w:t>
      </w:r>
      <w:bookmarkEnd w:id="52"/>
      <w:bookmarkEnd w:id="53"/>
      <w:bookmarkEnd w:id="54"/>
      <w:bookmarkEnd w:id="55"/>
    </w:p>
    <w:p w14:paraId="513869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40B99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CF6C4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D3594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C303B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4FC3C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F0C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3DDA2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CF3E48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6" w:name="_Toc16330021"/>
      <w:bookmarkStart w:id="57" w:name="_Toc16133"/>
      <w:bookmarkStart w:id="58" w:name="_Toc10630"/>
      <w:bookmarkStart w:id="59" w:name="_Toc7431"/>
      <w:r>
        <w:rPr>
          <w:rFonts w:hint="eastAsia" w:ascii="黑体" w:hAnsi="黑体" w:eastAsia="黑体" w:cstheme="minorEastAsia"/>
          <w:b w:val="0"/>
          <w:sz w:val="28"/>
          <w:szCs w:val="28"/>
        </w:rPr>
        <w:t>4 检验</w:t>
      </w:r>
      <w:bookmarkEnd w:id="56"/>
      <w:bookmarkEnd w:id="57"/>
      <w:bookmarkEnd w:id="58"/>
      <w:bookmarkEnd w:id="59"/>
    </w:p>
    <w:p w14:paraId="5F71B6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06681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242E4D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0" w:name="_Toc24467"/>
      <w:bookmarkStart w:id="61" w:name="_Toc16330022"/>
      <w:bookmarkStart w:id="62" w:name="_Toc11217"/>
      <w:bookmarkStart w:id="63" w:name="_Toc19850"/>
      <w:r>
        <w:rPr>
          <w:rFonts w:hint="eastAsia" w:ascii="黑体" w:hAnsi="黑体" w:eastAsia="黑体" w:cstheme="minorEastAsia"/>
          <w:b w:val="0"/>
          <w:sz w:val="28"/>
          <w:szCs w:val="28"/>
        </w:rPr>
        <w:t>5 权利担保</w:t>
      </w:r>
      <w:bookmarkEnd w:id="60"/>
      <w:bookmarkEnd w:id="61"/>
      <w:bookmarkEnd w:id="62"/>
      <w:bookmarkEnd w:id="63"/>
    </w:p>
    <w:p w14:paraId="0CA363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B8845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1F726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FDFA6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79E67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CE5B60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4" w:name="_Toc11759"/>
      <w:bookmarkStart w:id="65" w:name="_Toc16330023"/>
      <w:bookmarkStart w:id="66" w:name="_Toc14809"/>
      <w:bookmarkStart w:id="67" w:name="_Toc27500"/>
      <w:r>
        <w:rPr>
          <w:rFonts w:hint="eastAsia" w:ascii="黑体" w:hAnsi="黑体" w:eastAsia="黑体" w:cstheme="minorEastAsia"/>
          <w:b w:val="0"/>
          <w:sz w:val="28"/>
          <w:szCs w:val="28"/>
        </w:rPr>
        <w:t>6 交货</w:t>
      </w:r>
      <w:bookmarkEnd w:id="64"/>
      <w:bookmarkEnd w:id="65"/>
      <w:bookmarkEnd w:id="66"/>
      <w:bookmarkEnd w:id="67"/>
    </w:p>
    <w:p w14:paraId="516D3C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A4872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AFEB0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088A04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5A768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64FF2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FC1E2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86CE3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6C67B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D7F55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9A11A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E9E4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6F96AAD">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48D7FF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8" w:name="_Toc25510"/>
      <w:bookmarkStart w:id="69" w:name="_Toc2984"/>
      <w:bookmarkStart w:id="70" w:name="_Toc8024"/>
      <w:bookmarkStart w:id="71" w:name="_Toc16330024"/>
      <w:r>
        <w:rPr>
          <w:rFonts w:hint="eastAsia" w:ascii="黑体" w:hAnsi="黑体" w:eastAsia="黑体" w:cstheme="minorEastAsia"/>
          <w:b w:val="0"/>
          <w:sz w:val="28"/>
          <w:szCs w:val="28"/>
        </w:rPr>
        <w:t>7 安装、调试</w:t>
      </w:r>
      <w:bookmarkEnd w:id="68"/>
      <w:bookmarkEnd w:id="69"/>
      <w:bookmarkEnd w:id="70"/>
      <w:bookmarkEnd w:id="71"/>
    </w:p>
    <w:p w14:paraId="3252BAC9">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EC7D1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3CEC51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787419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BA0AB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88D4B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2" w:name="_Toc6350"/>
      <w:bookmarkStart w:id="73" w:name="_Toc16330025"/>
      <w:bookmarkStart w:id="74" w:name="_Toc14098"/>
      <w:bookmarkStart w:id="75" w:name="_Toc14260"/>
      <w:r>
        <w:rPr>
          <w:rFonts w:hint="eastAsia" w:ascii="黑体" w:hAnsi="黑体" w:eastAsia="黑体" w:cstheme="minorEastAsia"/>
          <w:b w:val="0"/>
          <w:sz w:val="28"/>
          <w:szCs w:val="28"/>
        </w:rPr>
        <w:t>8 价款与支付</w:t>
      </w:r>
      <w:bookmarkEnd w:id="72"/>
      <w:bookmarkEnd w:id="73"/>
      <w:bookmarkEnd w:id="74"/>
      <w:bookmarkEnd w:id="75"/>
    </w:p>
    <w:p w14:paraId="1D464E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78816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772A0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B00736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8486F9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9F4083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CC20E">
      <w:pPr>
        <w:spacing w:line="360" w:lineRule="auto"/>
        <w:ind w:firstLine="453" w:firstLineChars="189"/>
        <w:rPr>
          <w:rFonts w:ascii="仿宋_GB2312" w:hAnsi="黑体" w:eastAsia="仿宋_GB2312" w:cstheme="minorEastAsia"/>
          <w:i/>
          <w:sz w:val="24"/>
          <w:szCs w:val="24"/>
        </w:rPr>
      </w:pPr>
      <w:bookmarkStart w:id="76" w:name="_Toc14531628"/>
      <w:bookmarkStart w:id="77"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6"/>
      <w:bookmarkEnd w:id="77"/>
    </w:p>
    <w:p w14:paraId="19F6677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8" w:name="_Toc25708"/>
      <w:bookmarkStart w:id="79" w:name="_Toc24085"/>
      <w:bookmarkStart w:id="80" w:name="_Toc16330026"/>
      <w:bookmarkStart w:id="81" w:name="_Toc6726"/>
      <w:r>
        <w:rPr>
          <w:rFonts w:hint="eastAsia" w:ascii="黑体" w:hAnsi="黑体" w:eastAsia="黑体" w:cstheme="minorEastAsia"/>
          <w:b w:val="0"/>
          <w:sz w:val="28"/>
          <w:szCs w:val="28"/>
        </w:rPr>
        <w:t>9 质量保证及售后服务</w:t>
      </w:r>
      <w:bookmarkEnd w:id="78"/>
      <w:bookmarkEnd w:id="79"/>
      <w:bookmarkEnd w:id="80"/>
      <w:bookmarkEnd w:id="81"/>
    </w:p>
    <w:p w14:paraId="591D641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1C33B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91317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F3888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F11DC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A6FB60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81820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CF992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5E81EF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2" w:name="_Toc15570"/>
      <w:bookmarkStart w:id="83" w:name="_Toc16330027"/>
      <w:bookmarkStart w:id="84" w:name="_Toc10359"/>
      <w:bookmarkStart w:id="85" w:name="_Toc12927"/>
      <w:r>
        <w:rPr>
          <w:rFonts w:hint="eastAsia" w:ascii="黑体" w:hAnsi="黑体" w:eastAsia="黑体" w:cstheme="minorEastAsia"/>
          <w:b w:val="0"/>
          <w:sz w:val="28"/>
          <w:szCs w:val="28"/>
        </w:rPr>
        <w:t>10法定责任</w:t>
      </w:r>
      <w:bookmarkEnd w:id="82"/>
      <w:bookmarkEnd w:id="83"/>
      <w:bookmarkEnd w:id="84"/>
      <w:bookmarkEnd w:id="85"/>
    </w:p>
    <w:p w14:paraId="6557413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8F529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8DF39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9161B2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4C6E35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16330028"/>
      <w:bookmarkStart w:id="87" w:name="_Toc27314"/>
      <w:bookmarkStart w:id="88" w:name="_Toc9708"/>
      <w:bookmarkStart w:id="89" w:name="_Toc30381"/>
      <w:r>
        <w:rPr>
          <w:rFonts w:hint="eastAsia" w:ascii="黑体" w:hAnsi="黑体" w:eastAsia="黑体" w:cstheme="minorEastAsia"/>
          <w:b w:val="0"/>
          <w:sz w:val="28"/>
          <w:szCs w:val="28"/>
        </w:rPr>
        <w:t>11 违约责任</w:t>
      </w:r>
      <w:bookmarkEnd w:id="86"/>
      <w:bookmarkEnd w:id="87"/>
      <w:bookmarkEnd w:id="88"/>
      <w:bookmarkEnd w:id="89"/>
    </w:p>
    <w:p w14:paraId="24D2DE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E41A5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F0B00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7F632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B90AE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F5B148B">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47041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EA11CC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7620F0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2C9F417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7631154">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2E76CB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16330029"/>
      <w:bookmarkStart w:id="91" w:name="_Toc31554"/>
      <w:bookmarkStart w:id="92" w:name="_Toc9172"/>
      <w:bookmarkStart w:id="93" w:name="_Toc1827"/>
      <w:r>
        <w:rPr>
          <w:rFonts w:hint="eastAsia" w:ascii="黑体" w:hAnsi="黑体" w:eastAsia="黑体" w:cstheme="minorEastAsia"/>
          <w:b w:val="0"/>
          <w:sz w:val="28"/>
          <w:szCs w:val="28"/>
        </w:rPr>
        <w:t>12 合同的终止与解除</w:t>
      </w:r>
      <w:bookmarkEnd w:id="90"/>
      <w:bookmarkEnd w:id="91"/>
      <w:bookmarkEnd w:id="92"/>
      <w:bookmarkEnd w:id="93"/>
    </w:p>
    <w:p w14:paraId="4F6A0F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A75AA6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50DCBD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2FF081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1DFE3D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0404EA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13DF22F">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B7C1F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91EE3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2ED14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8E4021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47E53A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8620"/>
      <w:bookmarkStart w:id="95" w:name="_Toc13671"/>
      <w:bookmarkStart w:id="96" w:name="_Toc16330030"/>
      <w:bookmarkStart w:id="97" w:name="_Toc31945"/>
      <w:r>
        <w:rPr>
          <w:rFonts w:hint="eastAsia" w:ascii="黑体" w:hAnsi="黑体" w:eastAsia="黑体" w:cstheme="minorEastAsia"/>
          <w:b w:val="0"/>
          <w:sz w:val="28"/>
          <w:szCs w:val="28"/>
        </w:rPr>
        <w:t>13 不可抗力</w:t>
      </w:r>
      <w:bookmarkEnd w:id="94"/>
      <w:bookmarkEnd w:id="95"/>
      <w:bookmarkEnd w:id="96"/>
      <w:bookmarkEnd w:id="97"/>
    </w:p>
    <w:p w14:paraId="06C53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9C0F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E373A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31243"/>
      <w:bookmarkStart w:id="99" w:name="_Toc16330031"/>
      <w:bookmarkStart w:id="100" w:name="_Toc30389"/>
      <w:bookmarkStart w:id="101" w:name="_Toc637"/>
      <w:r>
        <w:rPr>
          <w:rFonts w:hint="eastAsia" w:ascii="黑体" w:hAnsi="黑体" w:eastAsia="黑体" w:cstheme="minorEastAsia"/>
          <w:b w:val="0"/>
          <w:sz w:val="28"/>
          <w:szCs w:val="28"/>
        </w:rPr>
        <w:t>14 通讯</w:t>
      </w:r>
      <w:bookmarkEnd w:id="98"/>
      <w:bookmarkEnd w:id="99"/>
      <w:bookmarkEnd w:id="100"/>
      <w:bookmarkEnd w:id="101"/>
    </w:p>
    <w:p w14:paraId="4B804C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AF310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85A81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7A28C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38170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DAC04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BD10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13DA4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D4BB862">
      <w:pPr>
        <w:pStyle w:val="3"/>
        <w:tabs>
          <w:tab w:val="right" w:leader="dot" w:pos="9061"/>
        </w:tabs>
        <w:spacing w:before="240" w:beforeLines="100"/>
        <w:jc w:val="both"/>
        <w:rPr>
          <w:rFonts w:ascii="黑体" w:hAnsi="黑体" w:eastAsia="黑体" w:cstheme="minorEastAsia"/>
          <w:b w:val="0"/>
          <w:sz w:val="28"/>
          <w:szCs w:val="28"/>
        </w:rPr>
      </w:pPr>
      <w:bookmarkStart w:id="102" w:name="_Toc11290"/>
      <w:bookmarkStart w:id="103" w:name="_Toc16330032"/>
      <w:bookmarkStart w:id="104" w:name="_Toc12984"/>
      <w:bookmarkStart w:id="105" w:name="_Toc9915"/>
      <w:r>
        <w:rPr>
          <w:rFonts w:hint="eastAsia" w:ascii="黑体" w:hAnsi="黑体" w:eastAsia="黑体" w:cstheme="minorEastAsia"/>
          <w:b w:val="0"/>
          <w:sz w:val="28"/>
          <w:szCs w:val="28"/>
        </w:rPr>
        <w:t>15 适用法律及争议解决</w:t>
      </w:r>
      <w:bookmarkEnd w:id="102"/>
      <w:bookmarkEnd w:id="103"/>
      <w:bookmarkEnd w:id="104"/>
      <w:bookmarkEnd w:id="105"/>
    </w:p>
    <w:p w14:paraId="06782B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D43D7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056D2E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6" w:name="_Toc23765"/>
      <w:bookmarkStart w:id="107" w:name="_Toc16330033"/>
      <w:bookmarkStart w:id="108" w:name="_Toc18207"/>
      <w:bookmarkStart w:id="109" w:name="_Toc23906"/>
      <w:r>
        <w:rPr>
          <w:rFonts w:hint="eastAsia" w:ascii="黑体" w:hAnsi="黑体" w:eastAsia="黑体" w:cstheme="minorEastAsia"/>
          <w:b w:val="0"/>
          <w:sz w:val="28"/>
          <w:szCs w:val="28"/>
        </w:rPr>
        <w:t>16 附件</w:t>
      </w:r>
      <w:bookmarkEnd w:id="106"/>
      <w:bookmarkEnd w:id="107"/>
      <w:bookmarkEnd w:id="108"/>
      <w:bookmarkEnd w:id="109"/>
    </w:p>
    <w:p w14:paraId="175C5E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79BA3B6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14004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73D4B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C2160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04827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9DF45E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0" w:name="_Toc31331"/>
      <w:bookmarkStart w:id="111" w:name="_Toc17656"/>
      <w:bookmarkStart w:id="112" w:name="_Toc16330034"/>
      <w:bookmarkStart w:id="113" w:name="_Toc27202"/>
      <w:r>
        <w:rPr>
          <w:rFonts w:hint="eastAsia" w:ascii="黑体" w:hAnsi="黑体" w:eastAsia="黑体" w:cstheme="minorEastAsia"/>
          <w:b w:val="0"/>
          <w:sz w:val="28"/>
          <w:szCs w:val="28"/>
        </w:rPr>
        <w:t>17 其他规定</w:t>
      </w:r>
      <w:bookmarkEnd w:id="110"/>
      <w:bookmarkEnd w:id="111"/>
      <w:bookmarkEnd w:id="112"/>
      <w:bookmarkEnd w:id="113"/>
    </w:p>
    <w:p w14:paraId="27DFB6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06B7B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05273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100BCE0">
      <w:pPr>
        <w:spacing w:line="360" w:lineRule="auto"/>
        <w:ind w:firstLine="453" w:firstLineChars="189"/>
        <w:rPr>
          <w:rFonts w:ascii="仿宋_GB2312" w:eastAsia="仿宋_GB2312" w:hAnsiTheme="minorEastAsia" w:cstheme="minorEastAsia"/>
          <w:sz w:val="24"/>
          <w:szCs w:val="24"/>
        </w:rPr>
      </w:pPr>
      <w:bookmarkStart w:id="114" w:name="_Toc29136"/>
      <w:bookmarkStart w:id="115" w:name="_Toc16330035"/>
      <w:bookmarkStart w:id="116" w:name="_Toc19077"/>
      <w:bookmarkStart w:id="117"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DCFFF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9FA865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4"/>
      <w:bookmarkEnd w:id="115"/>
      <w:bookmarkEnd w:id="116"/>
      <w:bookmarkEnd w:id="117"/>
    </w:p>
    <w:p w14:paraId="7AB975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9A21CC8">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F0FADF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E7BDB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9104CF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3A096232">
      <w:pPr>
        <w:spacing w:line="360" w:lineRule="auto"/>
        <w:rPr>
          <w:rFonts w:ascii="宋体" w:hAnsi="宋体"/>
          <w:snapToGrid w:val="0"/>
          <w:kern w:val="0"/>
          <w:sz w:val="20"/>
          <w:szCs w:val="20"/>
          <w:lang w:eastAsia="zh-Hans"/>
        </w:rPr>
      </w:pPr>
    </w:p>
    <w:p w14:paraId="528B700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68AA49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BDDCEE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5DFD31D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A61D8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9CEC22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63171C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4ED1ED22">
      <w:pPr>
        <w:spacing w:line="360" w:lineRule="auto"/>
        <w:rPr>
          <w:rFonts w:ascii="仿宋_GB2312" w:eastAsia="仿宋_GB2312"/>
          <w:sz w:val="24"/>
          <w:szCs w:val="24"/>
        </w:rPr>
      </w:pPr>
    </w:p>
    <w:p w14:paraId="3188F9B0">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8ED5382"/>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76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22FE5B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8D72D9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4B6060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EC6619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D07EE2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2DE73A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D10722A">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CFB4D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0E0E15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A3A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20A9475">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CC910CB">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8B35C03">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75F5948">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A72CBB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12251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DCB1D8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092A3A">
            <w:pPr>
              <w:pStyle w:val="25"/>
              <w:spacing w:line="360" w:lineRule="auto"/>
              <w:ind w:left="480" w:hanging="480"/>
              <w:jc w:val="center"/>
              <w:rPr>
                <w:rFonts w:ascii="仿宋_GB2312" w:eastAsia="仿宋_GB2312" w:hAnsiTheme="minorEastAsia" w:cstheme="minorEastAsia"/>
                <w:sz w:val="24"/>
                <w:szCs w:val="24"/>
              </w:rPr>
            </w:pPr>
          </w:p>
        </w:tc>
      </w:tr>
      <w:tr w14:paraId="074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B87928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A58821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AE37D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99D7C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472A4D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9C2FE5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F09291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D2149F">
            <w:pPr>
              <w:pStyle w:val="25"/>
              <w:spacing w:line="360" w:lineRule="auto"/>
              <w:ind w:left="480" w:hanging="480"/>
              <w:jc w:val="center"/>
              <w:rPr>
                <w:rFonts w:ascii="仿宋_GB2312" w:eastAsia="仿宋_GB2312" w:hAnsiTheme="minorEastAsia" w:cstheme="minorEastAsia"/>
                <w:sz w:val="24"/>
                <w:szCs w:val="24"/>
              </w:rPr>
            </w:pPr>
          </w:p>
        </w:tc>
      </w:tr>
      <w:tr w14:paraId="7A04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5F587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3594E7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D90644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D7F4A">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F9BE6A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066673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4DCB6C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8FF53F1">
            <w:pPr>
              <w:pStyle w:val="25"/>
              <w:spacing w:line="360" w:lineRule="auto"/>
              <w:ind w:left="480" w:hanging="480"/>
              <w:jc w:val="center"/>
              <w:rPr>
                <w:rFonts w:ascii="仿宋_GB2312" w:eastAsia="仿宋_GB2312" w:hAnsiTheme="minorEastAsia" w:cstheme="minorEastAsia"/>
                <w:sz w:val="24"/>
                <w:szCs w:val="24"/>
              </w:rPr>
            </w:pPr>
          </w:p>
        </w:tc>
      </w:tr>
      <w:tr w14:paraId="14B1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BDAF9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AE211B4">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C85D51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9F5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6AADE3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DC48E0">
            <w:pPr>
              <w:spacing w:line="360" w:lineRule="auto"/>
              <w:jc w:val="center"/>
              <w:rPr>
                <w:rFonts w:ascii="仿宋_GB2312" w:eastAsia="仿宋_GB2312" w:hAnsiTheme="minorEastAsia" w:cstheme="minorEastAsia"/>
                <w:sz w:val="24"/>
                <w:szCs w:val="24"/>
              </w:rPr>
            </w:pPr>
          </w:p>
        </w:tc>
        <w:tc>
          <w:tcPr>
            <w:tcW w:w="708" w:type="dxa"/>
            <w:vAlign w:val="center"/>
          </w:tcPr>
          <w:p w14:paraId="32F60534">
            <w:pPr>
              <w:spacing w:line="360" w:lineRule="auto"/>
              <w:jc w:val="center"/>
              <w:rPr>
                <w:rFonts w:ascii="仿宋_GB2312" w:eastAsia="仿宋_GB2312" w:hAnsiTheme="minorEastAsia" w:cstheme="minorEastAsia"/>
                <w:sz w:val="24"/>
                <w:szCs w:val="24"/>
              </w:rPr>
            </w:pPr>
          </w:p>
        </w:tc>
        <w:tc>
          <w:tcPr>
            <w:tcW w:w="708" w:type="dxa"/>
            <w:vAlign w:val="center"/>
          </w:tcPr>
          <w:p w14:paraId="237D3E36">
            <w:pPr>
              <w:spacing w:line="360" w:lineRule="auto"/>
              <w:jc w:val="center"/>
              <w:rPr>
                <w:rFonts w:ascii="仿宋_GB2312" w:eastAsia="仿宋_GB2312" w:hAnsiTheme="minorEastAsia" w:cstheme="minorEastAsia"/>
                <w:sz w:val="24"/>
                <w:szCs w:val="24"/>
              </w:rPr>
            </w:pPr>
          </w:p>
        </w:tc>
      </w:tr>
    </w:tbl>
    <w:p w14:paraId="6AA23B43">
      <w:pPr>
        <w:rPr>
          <w:rFonts w:asciiTheme="minorEastAsia" w:hAnsiTheme="minorEastAsia" w:eastAsiaTheme="minorEastAsia" w:cstheme="minorEastAsia"/>
          <w:sz w:val="20"/>
          <w:szCs w:val="20"/>
        </w:rPr>
      </w:pPr>
      <w:bookmarkStart w:id="118" w:name="_Toc5379"/>
      <w:bookmarkStart w:id="119" w:name="_Toc16330037"/>
      <w:bookmarkStart w:id="120" w:name="_Toc3778"/>
      <w:bookmarkStart w:id="121" w:name="_Toc24623"/>
      <w:bookmarkStart w:id="122" w:name="_Toc25120"/>
      <w:r>
        <w:rPr>
          <w:rFonts w:hint="eastAsia" w:asciiTheme="minorEastAsia" w:hAnsiTheme="minorEastAsia" w:eastAsiaTheme="minorEastAsia" w:cstheme="minorEastAsia"/>
          <w:sz w:val="20"/>
          <w:szCs w:val="20"/>
        </w:rPr>
        <w:br w:type="page"/>
      </w:r>
      <w:bookmarkEnd w:id="118"/>
      <w:bookmarkEnd w:id="119"/>
      <w:bookmarkEnd w:id="120"/>
      <w:bookmarkEnd w:id="121"/>
      <w:bookmarkEnd w:id="122"/>
    </w:p>
    <w:p w14:paraId="6095FEEE">
      <w:pPr>
        <w:jc w:val="right"/>
        <w:rPr>
          <w:rFonts w:asciiTheme="minorEastAsia" w:hAnsiTheme="minorEastAsia" w:eastAsiaTheme="minorEastAsia" w:cstheme="minorEastAsia"/>
          <w:sz w:val="20"/>
          <w:szCs w:val="20"/>
        </w:rPr>
      </w:pPr>
    </w:p>
    <w:p w14:paraId="022C64C7">
      <w:pPr>
        <w:jc w:val="right"/>
        <w:rPr>
          <w:rFonts w:asciiTheme="minorEastAsia" w:hAnsiTheme="minorEastAsia" w:eastAsiaTheme="minorEastAsia" w:cstheme="minorEastAsia"/>
          <w:sz w:val="20"/>
          <w:szCs w:val="20"/>
        </w:rPr>
      </w:pPr>
    </w:p>
    <w:p w14:paraId="5E1E0C37">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68A2AC8">
      <w:pPr>
        <w:jc w:val="right"/>
        <w:rPr>
          <w:rFonts w:asciiTheme="minorEastAsia" w:hAnsiTheme="minorEastAsia" w:eastAsiaTheme="minorEastAsia" w:cstheme="minorEastAsia"/>
          <w:sz w:val="20"/>
          <w:szCs w:val="20"/>
        </w:rPr>
      </w:pPr>
    </w:p>
    <w:p w14:paraId="372F7E72">
      <w:pPr>
        <w:wordWrap w:val="0"/>
        <w:ind w:right="480"/>
        <w:rPr>
          <w:rFonts w:asciiTheme="minorEastAsia" w:hAnsiTheme="minorEastAsia" w:eastAsiaTheme="minorEastAsia" w:cstheme="minorEastAsia"/>
          <w:sz w:val="20"/>
          <w:szCs w:val="20"/>
        </w:rPr>
      </w:pPr>
    </w:p>
    <w:p w14:paraId="65E812E9">
      <w:pPr>
        <w:jc w:val="right"/>
        <w:rPr>
          <w:rFonts w:ascii="楷体_GB2312" w:hAnsi="宋体" w:eastAsia="楷体_GB2312"/>
          <w:sz w:val="24"/>
        </w:rPr>
      </w:pPr>
      <w:bookmarkStart w:id="123" w:name="_Toc14341849"/>
    </w:p>
    <w:p w14:paraId="0803A97E">
      <w:pPr>
        <w:ind w:right="480"/>
        <w:jc w:val="center"/>
        <w:rPr>
          <w:sz w:val="24"/>
          <w:szCs w:val="24"/>
        </w:rPr>
      </w:pPr>
      <w:r>
        <w:rPr>
          <w:rFonts w:hint="eastAsia" w:ascii="楷体_GB2312" w:hAnsi="宋体" w:eastAsia="楷体_GB2312"/>
          <w:sz w:val="24"/>
        </w:rPr>
        <w:t xml:space="preserve">                                    </w:t>
      </w:r>
    </w:p>
    <w:bookmarkEnd w:id="123"/>
    <w:p w14:paraId="5433B000">
      <w:pPr>
        <w:rPr>
          <w:rFonts w:hint="eastAsia" w:ascii="方正小标宋简体" w:hAnsi="方正小标宋简体" w:eastAsia="方正小标宋简体" w:cs="方正小标宋简体"/>
          <w:sz w:val="40"/>
          <w:szCs w:val="21"/>
        </w:rPr>
      </w:pPr>
    </w:p>
    <w:p w14:paraId="1ED0ADF1">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C5E1C4C">
      <w:pPr>
        <w:pStyle w:val="11"/>
        <w:spacing w:before="8"/>
        <w:ind w:left="0" w:firstLine="0"/>
        <w:rPr>
          <w:rFonts w:ascii="楷体" w:hAnsi="楷体" w:eastAsia="楷体" w:cs="楷体"/>
          <w:sz w:val="44"/>
          <w:szCs w:val="28"/>
        </w:rPr>
      </w:pPr>
    </w:p>
    <w:p w14:paraId="6AA7530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29FEE3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7AD910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569D8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F7A19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FB2E0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5D264E7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5DB5339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5B1E300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6F7984B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1A6D81F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22821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1A599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D7C3B">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7B2AABE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7DB33CC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3DB39A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896C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5354ED4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11F570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E76ECA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1902C7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52E0B865">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59741B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46984A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B6ADAEE">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D0C9E8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E8A8238">
      <w:pPr>
        <w:pStyle w:val="11"/>
        <w:spacing w:before="9"/>
        <w:ind w:left="0" w:firstLine="0"/>
        <w:rPr>
          <w:rFonts w:ascii="楷体" w:hAnsi="楷体" w:eastAsia="楷体" w:cs="楷体"/>
          <w:sz w:val="40"/>
          <w:szCs w:val="28"/>
        </w:rPr>
      </w:pPr>
    </w:p>
    <w:p w14:paraId="173053F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F13F436">
      <w:pPr>
        <w:pStyle w:val="11"/>
        <w:ind w:left="0" w:firstLine="0"/>
        <w:rPr>
          <w:rFonts w:ascii="楷体" w:hAnsi="楷体" w:eastAsia="楷体" w:cs="楷体"/>
          <w:b/>
          <w:sz w:val="24"/>
          <w:szCs w:val="28"/>
        </w:rPr>
      </w:pPr>
    </w:p>
    <w:p w14:paraId="4D4029B8">
      <w:pPr>
        <w:pStyle w:val="11"/>
        <w:spacing w:before="1"/>
        <w:ind w:left="0" w:firstLine="0"/>
        <w:rPr>
          <w:rFonts w:ascii="楷体" w:hAnsi="楷体" w:eastAsia="楷体" w:cs="楷体"/>
          <w:b/>
          <w:sz w:val="24"/>
          <w:szCs w:val="28"/>
        </w:rPr>
      </w:pPr>
    </w:p>
    <w:p w14:paraId="03C4E19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FBFFD07">
      <w:pPr>
        <w:pStyle w:val="11"/>
        <w:ind w:left="0" w:firstLine="0"/>
        <w:rPr>
          <w:rFonts w:ascii="楷体" w:hAnsi="楷体" w:eastAsia="楷体" w:cs="楷体"/>
          <w:b/>
          <w:sz w:val="24"/>
          <w:szCs w:val="28"/>
        </w:rPr>
      </w:pPr>
    </w:p>
    <w:p w14:paraId="4CC81187">
      <w:pPr>
        <w:pStyle w:val="11"/>
        <w:spacing w:before="4"/>
        <w:ind w:left="0" w:firstLine="0"/>
        <w:rPr>
          <w:rFonts w:ascii="楷体" w:hAnsi="楷体" w:eastAsia="楷体" w:cs="楷体"/>
          <w:b/>
          <w:sz w:val="24"/>
          <w:szCs w:val="28"/>
        </w:rPr>
      </w:pPr>
    </w:p>
    <w:p w14:paraId="7238071F">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627006E">
      <w:pPr>
        <w:tabs>
          <w:tab w:val="left" w:pos="5457"/>
        </w:tabs>
        <w:ind w:left="117"/>
        <w:rPr>
          <w:rFonts w:ascii="楷体" w:hAnsi="楷体" w:eastAsia="楷体" w:cs="楷体"/>
          <w:b/>
          <w:sz w:val="24"/>
          <w:szCs w:val="21"/>
        </w:rPr>
      </w:pPr>
    </w:p>
    <w:p w14:paraId="38158B64">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14:paraId="216D94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3"/>
    </w:p>
    <w:p w14:paraId="4A830E4E">
      <w:pPr>
        <w:keepNext/>
        <w:keepLines/>
        <w:outlineLvl w:val="9"/>
        <w:rPr>
          <w:rFonts w:hint="eastAsia" w:ascii="Times New Roman" w:hAnsi="Times New Roman" w:eastAsia="宋体" w:cs="Times New Roman"/>
          <w:b/>
          <w:bCs/>
          <w:color w:val="000000"/>
          <w:sz w:val="24"/>
          <w:szCs w:val="24"/>
        </w:rPr>
      </w:pPr>
    </w:p>
    <w:p w14:paraId="6F48E124">
      <w:pPr>
        <w:pStyle w:val="16"/>
        <w:rPr>
          <w:rFonts w:hint="eastAsia" w:ascii="Times New Roman" w:hAnsi="Times New Roman" w:eastAsia="宋体" w:cs="Times New Roman"/>
          <w:b/>
          <w:bCs/>
          <w:color w:val="000000"/>
          <w:sz w:val="24"/>
          <w:szCs w:val="24"/>
        </w:rPr>
      </w:pPr>
    </w:p>
    <w:p w14:paraId="398292F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E518B6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7ABE55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2F2C1C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70E382E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D159E1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118EE9F">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14:paraId="4FD7572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4" w:name="_Toc212369550"/>
      <w:bookmarkStart w:id="125" w:name="_Toc353881012"/>
      <w:bookmarkStart w:id="126" w:name="_Toc639004"/>
      <w:bookmarkStart w:id="127"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4"/>
      <w:bookmarkEnd w:id="125"/>
      <w:bookmarkEnd w:id="126"/>
      <w:bookmarkEnd w:id="127"/>
    </w:p>
    <w:p w14:paraId="50605B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2A9C68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lang w:val="en-US" w:eastAsia="zh-CN"/>
        </w:rPr>
        <w:t>--------</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2E680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309681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41707D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42BA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5883D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F72B81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D4492E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505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C5E9E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4C20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C5AB0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A7D5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91B0C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B621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754AB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9B6B8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6422613">
      <w:pPr>
        <w:rPr>
          <w:rFonts w:ascii="黑体" w:hAnsi="Calibri" w:eastAsia="黑体" w:cs="Times New Roman"/>
          <w:color w:val="000000"/>
          <w:sz w:val="24"/>
          <w:szCs w:val="24"/>
        </w:rPr>
      </w:pPr>
    </w:p>
    <w:p w14:paraId="2CF5A7E1">
      <w:pPr>
        <w:rPr>
          <w:rFonts w:ascii="黑体" w:hAnsi="Calibri" w:eastAsia="黑体" w:cs="Times New Roman"/>
          <w:color w:val="000000"/>
          <w:sz w:val="24"/>
          <w:szCs w:val="24"/>
        </w:rPr>
      </w:pPr>
    </w:p>
    <w:p w14:paraId="1F9A0FA8">
      <w:pPr>
        <w:pStyle w:val="16"/>
        <w:rPr>
          <w:rFonts w:ascii="黑体" w:hAnsi="Calibri" w:eastAsia="黑体" w:cs="Times New Roman"/>
          <w:color w:val="000000"/>
          <w:sz w:val="24"/>
          <w:szCs w:val="24"/>
        </w:rPr>
      </w:pPr>
    </w:p>
    <w:p w14:paraId="04F8DAEF">
      <w:pPr>
        <w:pStyle w:val="16"/>
        <w:rPr>
          <w:rFonts w:ascii="黑体" w:hAnsi="Calibri" w:eastAsia="黑体" w:cs="Times New Roman"/>
          <w:color w:val="000000"/>
          <w:sz w:val="24"/>
          <w:szCs w:val="24"/>
        </w:rPr>
      </w:pPr>
    </w:p>
    <w:p w14:paraId="48F71893">
      <w:pPr>
        <w:pStyle w:val="16"/>
        <w:rPr>
          <w:rFonts w:ascii="黑体" w:hAnsi="Calibri" w:eastAsia="黑体" w:cs="Times New Roman"/>
          <w:color w:val="000000"/>
          <w:sz w:val="24"/>
          <w:szCs w:val="24"/>
        </w:rPr>
      </w:pPr>
    </w:p>
    <w:p w14:paraId="20E5D2C7">
      <w:pPr>
        <w:pStyle w:val="16"/>
        <w:rPr>
          <w:rFonts w:ascii="黑体" w:hAnsi="Calibri" w:eastAsia="黑体" w:cs="Times New Roman"/>
          <w:color w:val="000000"/>
          <w:sz w:val="24"/>
          <w:szCs w:val="24"/>
        </w:rPr>
      </w:pPr>
    </w:p>
    <w:p w14:paraId="511D230A">
      <w:pPr>
        <w:rPr>
          <w:rFonts w:ascii="黑体" w:hAnsi="Calibri" w:eastAsia="黑体" w:cs="Times New Roman"/>
          <w:color w:val="000000"/>
          <w:sz w:val="24"/>
          <w:szCs w:val="24"/>
        </w:rPr>
      </w:pPr>
    </w:p>
    <w:p w14:paraId="2533D1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26B1DA2">
      <w:pPr>
        <w:adjustRightInd w:val="0"/>
        <w:snapToGrid w:val="0"/>
        <w:spacing w:before="93" w:beforeLines="30" w:line="240" w:lineRule="exact"/>
        <w:jc w:val="center"/>
        <w:rPr>
          <w:rFonts w:ascii="宋体" w:hAnsi="Calibri" w:eastAsia="宋体" w:cs="Times New Roman"/>
          <w:sz w:val="24"/>
          <w:szCs w:val="20"/>
        </w:rPr>
      </w:pPr>
    </w:p>
    <w:p w14:paraId="509851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CGZX2024110063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0C073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AB7C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EC97C0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4C8312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D6840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A01D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D6832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CB62A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5DB6B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5EB3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D0E2A2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8799A8">
      <w:pPr>
        <w:rPr>
          <w:rFonts w:ascii="Calibri" w:hAnsi="Calibri" w:eastAsia="黑体" w:cs="Times New Roman"/>
          <w:b/>
          <w:bCs/>
          <w:color w:val="000000"/>
          <w:sz w:val="28"/>
          <w:szCs w:val="20"/>
        </w:rPr>
      </w:pPr>
    </w:p>
    <w:p w14:paraId="17DAC481">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FC08145">
      <w:pPr>
        <w:pStyle w:val="16"/>
        <w:rPr>
          <w:rFonts w:ascii="Times New Roman" w:hAnsi="Times New Roman" w:eastAsia="宋体" w:cs="Times New Roman"/>
          <w:b/>
          <w:bCs/>
          <w:color w:val="000000"/>
          <w:sz w:val="24"/>
          <w:szCs w:val="24"/>
        </w:rPr>
      </w:pPr>
    </w:p>
    <w:p w14:paraId="56D0F8E1">
      <w:pPr>
        <w:pStyle w:val="16"/>
        <w:rPr>
          <w:rFonts w:ascii="Times New Roman" w:hAnsi="Times New Roman" w:eastAsia="宋体" w:cs="Times New Roman"/>
          <w:b/>
          <w:bCs/>
          <w:color w:val="000000"/>
          <w:sz w:val="24"/>
          <w:szCs w:val="24"/>
        </w:rPr>
      </w:pPr>
    </w:p>
    <w:p w14:paraId="7E2F1136">
      <w:pPr>
        <w:pStyle w:val="16"/>
        <w:rPr>
          <w:rFonts w:ascii="Times New Roman" w:hAnsi="Times New Roman" w:eastAsia="宋体" w:cs="Times New Roman"/>
          <w:b/>
          <w:bCs/>
          <w:color w:val="000000"/>
          <w:sz w:val="24"/>
          <w:szCs w:val="24"/>
        </w:rPr>
      </w:pPr>
    </w:p>
    <w:p w14:paraId="367A7785">
      <w:pPr>
        <w:pStyle w:val="16"/>
        <w:rPr>
          <w:rFonts w:ascii="Times New Roman" w:hAnsi="Times New Roman" w:eastAsia="宋体" w:cs="Times New Roman"/>
          <w:b/>
          <w:bCs/>
          <w:color w:val="000000"/>
          <w:sz w:val="24"/>
          <w:szCs w:val="24"/>
        </w:rPr>
      </w:pPr>
    </w:p>
    <w:p w14:paraId="1BE03830">
      <w:pPr>
        <w:pStyle w:val="16"/>
        <w:rPr>
          <w:rFonts w:ascii="Times New Roman" w:hAnsi="Times New Roman" w:eastAsia="宋体" w:cs="Times New Roman"/>
          <w:b/>
          <w:bCs/>
          <w:color w:val="000000"/>
          <w:sz w:val="24"/>
          <w:szCs w:val="24"/>
        </w:rPr>
      </w:pPr>
    </w:p>
    <w:p w14:paraId="02F6DECB">
      <w:pPr>
        <w:pStyle w:val="16"/>
        <w:rPr>
          <w:rFonts w:ascii="Times New Roman" w:hAnsi="Times New Roman" w:eastAsia="宋体" w:cs="Times New Roman"/>
          <w:b/>
          <w:bCs/>
          <w:color w:val="000000"/>
          <w:sz w:val="24"/>
          <w:szCs w:val="24"/>
        </w:rPr>
      </w:pPr>
    </w:p>
    <w:p w14:paraId="5F5D2F9E">
      <w:pPr>
        <w:pStyle w:val="16"/>
        <w:rPr>
          <w:rFonts w:ascii="Times New Roman" w:hAnsi="Times New Roman" w:eastAsia="宋体" w:cs="Times New Roman"/>
          <w:b/>
          <w:bCs/>
          <w:color w:val="000000"/>
          <w:sz w:val="24"/>
          <w:szCs w:val="24"/>
        </w:rPr>
      </w:pPr>
    </w:p>
    <w:p w14:paraId="5568AE8B">
      <w:pPr>
        <w:pStyle w:val="16"/>
        <w:rPr>
          <w:rFonts w:ascii="Times New Roman" w:hAnsi="Times New Roman" w:eastAsia="宋体" w:cs="Times New Roman"/>
          <w:b/>
          <w:bCs/>
          <w:color w:val="000000"/>
          <w:sz w:val="24"/>
          <w:szCs w:val="24"/>
        </w:rPr>
      </w:pPr>
    </w:p>
    <w:p w14:paraId="7604A32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D6421A">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47A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D1EAC8E">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151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35D42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A0999BC">
            <w:pPr>
              <w:spacing w:line="440" w:lineRule="exact"/>
              <w:jc w:val="center"/>
              <w:rPr>
                <w:rFonts w:ascii="宋体" w:hAnsi="宋体"/>
                <w:color w:val="000000"/>
                <w:sz w:val="24"/>
                <w:szCs w:val="24"/>
              </w:rPr>
            </w:pPr>
          </w:p>
        </w:tc>
      </w:tr>
      <w:tr w14:paraId="7A71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7A39D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395604F">
            <w:pPr>
              <w:spacing w:line="440" w:lineRule="exact"/>
              <w:jc w:val="center"/>
              <w:rPr>
                <w:rFonts w:ascii="宋体" w:hAnsi="宋体"/>
                <w:color w:val="000000"/>
                <w:sz w:val="24"/>
                <w:szCs w:val="24"/>
              </w:rPr>
            </w:pPr>
          </w:p>
        </w:tc>
      </w:tr>
      <w:tr w14:paraId="186B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7CAE40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4ADCA7A">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14:paraId="08248CE4">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109D000B">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3BC1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2260DB">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70E106A">
            <w:pPr>
              <w:spacing w:line="440" w:lineRule="exact"/>
              <w:jc w:val="center"/>
              <w:rPr>
                <w:rFonts w:ascii="宋体" w:hAnsi="宋体"/>
                <w:color w:val="000000"/>
                <w:sz w:val="24"/>
                <w:szCs w:val="24"/>
              </w:rPr>
            </w:pPr>
          </w:p>
        </w:tc>
        <w:tc>
          <w:tcPr>
            <w:tcW w:w="1288" w:type="dxa"/>
          </w:tcPr>
          <w:p w14:paraId="2A9E4FB9">
            <w:pPr>
              <w:spacing w:line="440" w:lineRule="exact"/>
              <w:jc w:val="center"/>
              <w:rPr>
                <w:rFonts w:ascii="宋体" w:hAnsi="宋体"/>
                <w:color w:val="000000"/>
                <w:sz w:val="24"/>
                <w:szCs w:val="24"/>
              </w:rPr>
            </w:pPr>
          </w:p>
        </w:tc>
        <w:tc>
          <w:tcPr>
            <w:tcW w:w="1288" w:type="dxa"/>
          </w:tcPr>
          <w:p w14:paraId="4500C549">
            <w:pPr>
              <w:spacing w:line="440" w:lineRule="exact"/>
              <w:jc w:val="center"/>
              <w:rPr>
                <w:rFonts w:ascii="宋体" w:hAnsi="宋体"/>
                <w:color w:val="000000"/>
                <w:sz w:val="24"/>
                <w:szCs w:val="24"/>
              </w:rPr>
            </w:pPr>
          </w:p>
        </w:tc>
      </w:tr>
      <w:tr w14:paraId="1E8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647D2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61BEDFC">
            <w:pPr>
              <w:spacing w:line="440" w:lineRule="exact"/>
              <w:jc w:val="center"/>
              <w:rPr>
                <w:rFonts w:ascii="宋体" w:hAnsi="宋体"/>
                <w:color w:val="000000"/>
                <w:sz w:val="24"/>
                <w:szCs w:val="24"/>
              </w:rPr>
            </w:pPr>
          </w:p>
        </w:tc>
        <w:tc>
          <w:tcPr>
            <w:tcW w:w="1288" w:type="dxa"/>
          </w:tcPr>
          <w:p w14:paraId="471C5613">
            <w:pPr>
              <w:spacing w:line="440" w:lineRule="exact"/>
              <w:jc w:val="center"/>
              <w:rPr>
                <w:rFonts w:ascii="宋体" w:hAnsi="宋体"/>
                <w:color w:val="000000"/>
                <w:sz w:val="24"/>
                <w:szCs w:val="24"/>
              </w:rPr>
            </w:pPr>
          </w:p>
        </w:tc>
        <w:tc>
          <w:tcPr>
            <w:tcW w:w="1288" w:type="dxa"/>
          </w:tcPr>
          <w:p w14:paraId="2BBB45B1">
            <w:pPr>
              <w:spacing w:line="440" w:lineRule="exact"/>
              <w:jc w:val="center"/>
              <w:rPr>
                <w:rFonts w:ascii="宋体" w:hAnsi="宋体"/>
                <w:color w:val="000000"/>
                <w:sz w:val="24"/>
                <w:szCs w:val="24"/>
              </w:rPr>
            </w:pPr>
          </w:p>
        </w:tc>
      </w:tr>
      <w:tr w14:paraId="32E5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114730">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A807D4">
            <w:pPr>
              <w:spacing w:line="440" w:lineRule="exact"/>
              <w:jc w:val="center"/>
              <w:rPr>
                <w:rFonts w:ascii="宋体" w:hAnsi="宋体"/>
                <w:color w:val="000000"/>
                <w:sz w:val="24"/>
                <w:szCs w:val="24"/>
                <w:highlight w:val="yellow"/>
              </w:rPr>
            </w:pPr>
          </w:p>
        </w:tc>
        <w:tc>
          <w:tcPr>
            <w:tcW w:w="1288" w:type="dxa"/>
          </w:tcPr>
          <w:p w14:paraId="1ED06ED1">
            <w:pPr>
              <w:spacing w:line="440" w:lineRule="exact"/>
              <w:jc w:val="center"/>
              <w:rPr>
                <w:rFonts w:ascii="宋体" w:hAnsi="宋体"/>
                <w:color w:val="000000"/>
                <w:sz w:val="24"/>
                <w:szCs w:val="24"/>
                <w:highlight w:val="yellow"/>
              </w:rPr>
            </w:pPr>
          </w:p>
        </w:tc>
        <w:tc>
          <w:tcPr>
            <w:tcW w:w="1288" w:type="dxa"/>
          </w:tcPr>
          <w:p w14:paraId="1C6D2FE7">
            <w:pPr>
              <w:spacing w:line="440" w:lineRule="exact"/>
              <w:jc w:val="center"/>
              <w:rPr>
                <w:rFonts w:ascii="宋体" w:hAnsi="宋体"/>
                <w:color w:val="000000"/>
                <w:sz w:val="24"/>
                <w:szCs w:val="24"/>
                <w:highlight w:val="yellow"/>
              </w:rPr>
            </w:pPr>
          </w:p>
        </w:tc>
      </w:tr>
      <w:tr w14:paraId="33B0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D815A4">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8F4A22">
            <w:pPr>
              <w:spacing w:line="440" w:lineRule="exact"/>
              <w:jc w:val="center"/>
              <w:rPr>
                <w:rFonts w:ascii="宋体" w:hAnsi="宋体"/>
                <w:color w:val="000000"/>
                <w:sz w:val="24"/>
                <w:szCs w:val="24"/>
              </w:rPr>
            </w:pPr>
          </w:p>
        </w:tc>
        <w:tc>
          <w:tcPr>
            <w:tcW w:w="1288" w:type="dxa"/>
          </w:tcPr>
          <w:p w14:paraId="3A855861">
            <w:pPr>
              <w:spacing w:line="440" w:lineRule="exact"/>
              <w:jc w:val="center"/>
              <w:rPr>
                <w:rFonts w:ascii="宋体" w:hAnsi="宋体"/>
                <w:color w:val="000000"/>
                <w:sz w:val="24"/>
                <w:szCs w:val="24"/>
              </w:rPr>
            </w:pPr>
          </w:p>
        </w:tc>
        <w:tc>
          <w:tcPr>
            <w:tcW w:w="1288" w:type="dxa"/>
          </w:tcPr>
          <w:p w14:paraId="159543F6">
            <w:pPr>
              <w:spacing w:line="440" w:lineRule="exact"/>
              <w:jc w:val="center"/>
              <w:rPr>
                <w:rFonts w:ascii="宋体" w:hAnsi="宋体"/>
                <w:color w:val="000000"/>
                <w:sz w:val="24"/>
                <w:szCs w:val="24"/>
              </w:rPr>
            </w:pPr>
          </w:p>
        </w:tc>
      </w:tr>
      <w:tr w14:paraId="227B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C46FA5">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ECA2113">
            <w:pPr>
              <w:spacing w:line="440" w:lineRule="exact"/>
              <w:jc w:val="center"/>
              <w:rPr>
                <w:rFonts w:ascii="宋体" w:hAnsi="宋体"/>
                <w:color w:val="000000"/>
                <w:sz w:val="24"/>
                <w:szCs w:val="24"/>
              </w:rPr>
            </w:pPr>
          </w:p>
        </w:tc>
        <w:tc>
          <w:tcPr>
            <w:tcW w:w="1288" w:type="dxa"/>
          </w:tcPr>
          <w:p w14:paraId="45BD601D">
            <w:pPr>
              <w:spacing w:line="440" w:lineRule="exact"/>
              <w:jc w:val="center"/>
              <w:rPr>
                <w:rFonts w:ascii="宋体" w:hAnsi="宋体"/>
                <w:color w:val="000000"/>
                <w:sz w:val="24"/>
                <w:szCs w:val="24"/>
              </w:rPr>
            </w:pPr>
          </w:p>
        </w:tc>
        <w:tc>
          <w:tcPr>
            <w:tcW w:w="1288" w:type="dxa"/>
          </w:tcPr>
          <w:p w14:paraId="5C19FAB8">
            <w:pPr>
              <w:spacing w:line="440" w:lineRule="exact"/>
              <w:jc w:val="center"/>
              <w:rPr>
                <w:rFonts w:ascii="宋体" w:hAnsi="宋体"/>
                <w:color w:val="000000"/>
                <w:sz w:val="24"/>
                <w:szCs w:val="24"/>
              </w:rPr>
            </w:pPr>
          </w:p>
        </w:tc>
      </w:tr>
      <w:tr w14:paraId="40CF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63054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7B0A613">
            <w:pPr>
              <w:spacing w:line="440" w:lineRule="exact"/>
              <w:jc w:val="center"/>
              <w:rPr>
                <w:rFonts w:ascii="宋体" w:hAnsi="宋体"/>
                <w:color w:val="000000"/>
                <w:sz w:val="24"/>
                <w:szCs w:val="24"/>
                <w:highlight w:val="yellow"/>
              </w:rPr>
            </w:pPr>
          </w:p>
        </w:tc>
        <w:tc>
          <w:tcPr>
            <w:tcW w:w="1288" w:type="dxa"/>
          </w:tcPr>
          <w:p w14:paraId="29F53EB2">
            <w:pPr>
              <w:spacing w:line="440" w:lineRule="exact"/>
              <w:jc w:val="center"/>
              <w:rPr>
                <w:rFonts w:ascii="宋体" w:hAnsi="宋体"/>
                <w:color w:val="000000"/>
                <w:sz w:val="24"/>
                <w:szCs w:val="24"/>
                <w:highlight w:val="yellow"/>
              </w:rPr>
            </w:pPr>
          </w:p>
        </w:tc>
        <w:tc>
          <w:tcPr>
            <w:tcW w:w="1288" w:type="dxa"/>
          </w:tcPr>
          <w:p w14:paraId="7C1F456F">
            <w:pPr>
              <w:spacing w:line="440" w:lineRule="exact"/>
              <w:jc w:val="center"/>
              <w:rPr>
                <w:rFonts w:ascii="宋体" w:hAnsi="宋体"/>
                <w:color w:val="000000"/>
                <w:sz w:val="24"/>
                <w:szCs w:val="24"/>
                <w:highlight w:val="yellow"/>
              </w:rPr>
            </w:pPr>
          </w:p>
        </w:tc>
      </w:tr>
      <w:tr w14:paraId="2F6A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0BB3E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E5A6A70">
            <w:pPr>
              <w:spacing w:line="440" w:lineRule="exact"/>
              <w:jc w:val="center"/>
              <w:rPr>
                <w:rFonts w:ascii="宋体" w:hAnsi="宋体"/>
                <w:color w:val="000000"/>
                <w:sz w:val="24"/>
                <w:szCs w:val="24"/>
                <w:highlight w:val="yellow"/>
              </w:rPr>
            </w:pPr>
          </w:p>
        </w:tc>
        <w:tc>
          <w:tcPr>
            <w:tcW w:w="1288" w:type="dxa"/>
          </w:tcPr>
          <w:p w14:paraId="3BCA8F5A">
            <w:pPr>
              <w:spacing w:line="440" w:lineRule="exact"/>
              <w:jc w:val="center"/>
              <w:rPr>
                <w:rFonts w:ascii="宋体" w:hAnsi="宋体"/>
                <w:color w:val="000000"/>
                <w:sz w:val="24"/>
                <w:szCs w:val="24"/>
                <w:highlight w:val="yellow"/>
              </w:rPr>
            </w:pPr>
          </w:p>
        </w:tc>
        <w:tc>
          <w:tcPr>
            <w:tcW w:w="1288" w:type="dxa"/>
          </w:tcPr>
          <w:p w14:paraId="77F23629">
            <w:pPr>
              <w:spacing w:line="440" w:lineRule="exact"/>
              <w:jc w:val="center"/>
              <w:rPr>
                <w:rFonts w:ascii="宋体" w:hAnsi="宋体"/>
                <w:color w:val="000000"/>
                <w:sz w:val="24"/>
                <w:szCs w:val="24"/>
                <w:highlight w:val="yellow"/>
              </w:rPr>
            </w:pPr>
          </w:p>
        </w:tc>
      </w:tr>
      <w:tr w14:paraId="1A6E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C3B94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58C8587">
            <w:pPr>
              <w:spacing w:line="440" w:lineRule="exact"/>
              <w:jc w:val="center"/>
              <w:rPr>
                <w:rFonts w:ascii="宋体" w:hAnsi="宋体"/>
                <w:color w:val="000000"/>
                <w:sz w:val="24"/>
                <w:szCs w:val="24"/>
              </w:rPr>
            </w:pPr>
          </w:p>
        </w:tc>
        <w:tc>
          <w:tcPr>
            <w:tcW w:w="1288" w:type="dxa"/>
          </w:tcPr>
          <w:p w14:paraId="7229ACF6">
            <w:pPr>
              <w:spacing w:line="440" w:lineRule="exact"/>
              <w:jc w:val="center"/>
              <w:rPr>
                <w:rFonts w:ascii="宋体" w:hAnsi="宋体"/>
                <w:color w:val="000000"/>
                <w:sz w:val="24"/>
                <w:szCs w:val="24"/>
              </w:rPr>
            </w:pPr>
          </w:p>
        </w:tc>
        <w:tc>
          <w:tcPr>
            <w:tcW w:w="1288" w:type="dxa"/>
          </w:tcPr>
          <w:p w14:paraId="778056F7">
            <w:pPr>
              <w:spacing w:line="440" w:lineRule="exact"/>
              <w:jc w:val="center"/>
              <w:rPr>
                <w:rFonts w:ascii="宋体" w:hAnsi="宋体"/>
                <w:color w:val="000000"/>
                <w:sz w:val="24"/>
                <w:szCs w:val="24"/>
              </w:rPr>
            </w:pPr>
          </w:p>
        </w:tc>
      </w:tr>
      <w:tr w14:paraId="4ED4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45C6A4">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A6AF0B">
            <w:pPr>
              <w:spacing w:line="440" w:lineRule="exact"/>
              <w:jc w:val="center"/>
              <w:rPr>
                <w:rFonts w:ascii="宋体" w:hAnsi="宋体"/>
                <w:color w:val="000000"/>
                <w:sz w:val="24"/>
                <w:szCs w:val="24"/>
              </w:rPr>
            </w:pPr>
          </w:p>
        </w:tc>
        <w:tc>
          <w:tcPr>
            <w:tcW w:w="1288" w:type="dxa"/>
          </w:tcPr>
          <w:p w14:paraId="2ABDCBC6">
            <w:pPr>
              <w:spacing w:line="440" w:lineRule="exact"/>
              <w:jc w:val="center"/>
              <w:rPr>
                <w:rFonts w:ascii="宋体" w:hAnsi="宋体"/>
                <w:color w:val="000000"/>
                <w:sz w:val="24"/>
                <w:szCs w:val="24"/>
              </w:rPr>
            </w:pPr>
          </w:p>
        </w:tc>
        <w:tc>
          <w:tcPr>
            <w:tcW w:w="1288" w:type="dxa"/>
          </w:tcPr>
          <w:p w14:paraId="3F660549">
            <w:pPr>
              <w:spacing w:line="440" w:lineRule="exact"/>
              <w:jc w:val="center"/>
              <w:rPr>
                <w:rFonts w:ascii="宋体" w:hAnsi="宋体"/>
                <w:color w:val="000000"/>
                <w:sz w:val="24"/>
                <w:szCs w:val="24"/>
              </w:rPr>
            </w:pPr>
          </w:p>
        </w:tc>
      </w:tr>
      <w:tr w14:paraId="54C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FF088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7D88DFA">
            <w:pPr>
              <w:spacing w:line="440" w:lineRule="exact"/>
              <w:jc w:val="center"/>
              <w:rPr>
                <w:rFonts w:ascii="宋体" w:hAnsi="宋体"/>
                <w:color w:val="000000"/>
                <w:sz w:val="24"/>
                <w:szCs w:val="24"/>
              </w:rPr>
            </w:pPr>
          </w:p>
        </w:tc>
        <w:tc>
          <w:tcPr>
            <w:tcW w:w="1288" w:type="dxa"/>
          </w:tcPr>
          <w:p w14:paraId="75324DE2">
            <w:pPr>
              <w:spacing w:line="440" w:lineRule="exact"/>
              <w:jc w:val="center"/>
              <w:rPr>
                <w:rFonts w:ascii="宋体" w:hAnsi="宋体"/>
                <w:color w:val="000000"/>
                <w:sz w:val="24"/>
                <w:szCs w:val="24"/>
              </w:rPr>
            </w:pPr>
          </w:p>
        </w:tc>
        <w:tc>
          <w:tcPr>
            <w:tcW w:w="1288" w:type="dxa"/>
          </w:tcPr>
          <w:p w14:paraId="2AC79071">
            <w:pPr>
              <w:spacing w:line="440" w:lineRule="exact"/>
              <w:jc w:val="center"/>
              <w:rPr>
                <w:rFonts w:ascii="宋体" w:hAnsi="宋体"/>
                <w:color w:val="000000"/>
                <w:sz w:val="24"/>
                <w:szCs w:val="24"/>
              </w:rPr>
            </w:pPr>
          </w:p>
        </w:tc>
      </w:tr>
    </w:tbl>
    <w:p w14:paraId="26F4115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9E411D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9596A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2431449">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28B70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7751378">
      <w:pPr>
        <w:spacing w:line="240" w:lineRule="exact"/>
        <w:jc w:val="center"/>
        <w:rPr>
          <w:rFonts w:ascii="宋体" w:hAnsi="Calibri" w:eastAsia="宋体" w:cs="Times New Roman"/>
          <w:b/>
          <w:bCs/>
          <w:sz w:val="36"/>
          <w:szCs w:val="20"/>
        </w:rPr>
      </w:pPr>
    </w:p>
    <w:p w14:paraId="7A84C54B">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p>
    <w:p w14:paraId="57126FA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30837C4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A71599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22759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649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E55D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0C82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9E34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B92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CD2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12AB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78AF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7F1E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ABF6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993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2EF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A99FB9">
      <w:pPr>
        <w:spacing w:line="360" w:lineRule="auto"/>
        <w:ind w:firstLine="480" w:firstLineChars="200"/>
        <w:rPr>
          <w:rFonts w:ascii="宋体" w:hAnsi="宋体" w:eastAsia="宋体" w:cs="Times New Roman"/>
          <w:sz w:val="24"/>
          <w:szCs w:val="20"/>
          <w:u w:val="single"/>
        </w:rPr>
      </w:pPr>
    </w:p>
    <w:p w14:paraId="71EBB5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C81B4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E01A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FA1118C">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3A031B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-商务要求</w:t>
      </w:r>
      <w:r>
        <w:rPr>
          <w:rFonts w:hint="eastAsia" w:ascii="Times New Roman" w:hAnsi="Times New Roman" w:eastAsia="宋体" w:cs="Times New Roman"/>
          <w:b/>
          <w:bCs/>
          <w:color w:val="000000"/>
          <w:sz w:val="24"/>
          <w:szCs w:val="24"/>
        </w:rPr>
        <w:t>偏离表</w:t>
      </w:r>
    </w:p>
    <w:p w14:paraId="28A4B1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F9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33B2DB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12493AB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B1D338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0A6C00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3DC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FCEBF6">
            <w:pPr>
              <w:jc w:val="center"/>
              <w:rPr>
                <w:rFonts w:ascii="Times New Roman" w:hAnsi="Times New Roman" w:eastAsia="宋体" w:cs="Times New Roman"/>
                <w:b/>
                <w:sz w:val="24"/>
                <w:szCs w:val="20"/>
              </w:rPr>
            </w:pPr>
          </w:p>
        </w:tc>
        <w:tc>
          <w:tcPr>
            <w:tcW w:w="3449" w:type="dxa"/>
          </w:tcPr>
          <w:p w14:paraId="3CCD4ACD">
            <w:pPr>
              <w:jc w:val="center"/>
              <w:rPr>
                <w:rFonts w:ascii="Times New Roman" w:hAnsi="Times New Roman" w:eastAsia="宋体" w:cs="Times New Roman"/>
                <w:b/>
                <w:sz w:val="24"/>
                <w:szCs w:val="20"/>
              </w:rPr>
            </w:pPr>
          </w:p>
        </w:tc>
        <w:tc>
          <w:tcPr>
            <w:tcW w:w="2414" w:type="dxa"/>
          </w:tcPr>
          <w:p w14:paraId="386D0F7A">
            <w:pPr>
              <w:jc w:val="center"/>
              <w:rPr>
                <w:rFonts w:ascii="Times New Roman" w:hAnsi="Times New Roman" w:eastAsia="宋体" w:cs="Times New Roman"/>
                <w:b/>
                <w:sz w:val="24"/>
                <w:szCs w:val="20"/>
              </w:rPr>
            </w:pPr>
          </w:p>
        </w:tc>
        <w:tc>
          <w:tcPr>
            <w:tcW w:w="1608" w:type="dxa"/>
          </w:tcPr>
          <w:p w14:paraId="351E2C38">
            <w:pPr>
              <w:jc w:val="center"/>
              <w:rPr>
                <w:rFonts w:ascii="Times New Roman" w:hAnsi="Times New Roman" w:eastAsia="宋体" w:cs="Times New Roman"/>
                <w:b/>
                <w:sz w:val="24"/>
                <w:szCs w:val="20"/>
              </w:rPr>
            </w:pPr>
          </w:p>
        </w:tc>
      </w:tr>
      <w:tr w14:paraId="075D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0DB3B3">
            <w:pPr>
              <w:jc w:val="center"/>
              <w:rPr>
                <w:rFonts w:ascii="Times New Roman" w:hAnsi="Times New Roman" w:eastAsia="宋体" w:cs="Times New Roman"/>
                <w:b/>
                <w:sz w:val="24"/>
                <w:szCs w:val="20"/>
              </w:rPr>
            </w:pPr>
          </w:p>
        </w:tc>
        <w:tc>
          <w:tcPr>
            <w:tcW w:w="3449" w:type="dxa"/>
          </w:tcPr>
          <w:p w14:paraId="2DD8EB70">
            <w:pPr>
              <w:jc w:val="center"/>
              <w:rPr>
                <w:rFonts w:ascii="Times New Roman" w:hAnsi="Times New Roman" w:eastAsia="宋体" w:cs="Times New Roman"/>
                <w:b/>
                <w:sz w:val="24"/>
                <w:szCs w:val="20"/>
              </w:rPr>
            </w:pPr>
          </w:p>
        </w:tc>
        <w:tc>
          <w:tcPr>
            <w:tcW w:w="2414" w:type="dxa"/>
          </w:tcPr>
          <w:p w14:paraId="2B8825F8">
            <w:pPr>
              <w:jc w:val="center"/>
              <w:rPr>
                <w:rFonts w:ascii="Times New Roman" w:hAnsi="Times New Roman" w:eastAsia="宋体" w:cs="Times New Roman"/>
                <w:b/>
                <w:sz w:val="24"/>
                <w:szCs w:val="20"/>
              </w:rPr>
            </w:pPr>
          </w:p>
        </w:tc>
        <w:tc>
          <w:tcPr>
            <w:tcW w:w="1608" w:type="dxa"/>
          </w:tcPr>
          <w:p w14:paraId="72DA70B2">
            <w:pPr>
              <w:jc w:val="center"/>
              <w:rPr>
                <w:rFonts w:ascii="Times New Roman" w:hAnsi="Times New Roman" w:eastAsia="宋体" w:cs="Times New Roman"/>
                <w:b/>
                <w:sz w:val="24"/>
                <w:szCs w:val="20"/>
              </w:rPr>
            </w:pPr>
          </w:p>
        </w:tc>
      </w:tr>
      <w:tr w14:paraId="306A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E66AE8">
            <w:pPr>
              <w:jc w:val="center"/>
              <w:rPr>
                <w:rFonts w:ascii="Times New Roman" w:hAnsi="Times New Roman" w:eastAsia="宋体" w:cs="Times New Roman"/>
                <w:b/>
                <w:sz w:val="24"/>
                <w:szCs w:val="20"/>
              </w:rPr>
            </w:pPr>
          </w:p>
        </w:tc>
        <w:tc>
          <w:tcPr>
            <w:tcW w:w="3449" w:type="dxa"/>
          </w:tcPr>
          <w:p w14:paraId="647048BE">
            <w:pPr>
              <w:jc w:val="center"/>
              <w:rPr>
                <w:rFonts w:ascii="Times New Roman" w:hAnsi="Times New Roman" w:eastAsia="宋体" w:cs="Times New Roman"/>
                <w:b/>
                <w:sz w:val="24"/>
                <w:szCs w:val="20"/>
              </w:rPr>
            </w:pPr>
          </w:p>
        </w:tc>
        <w:tc>
          <w:tcPr>
            <w:tcW w:w="2414" w:type="dxa"/>
          </w:tcPr>
          <w:p w14:paraId="149A264D">
            <w:pPr>
              <w:jc w:val="center"/>
              <w:rPr>
                <w:rFonts w:ascii="Times New Roman" w:hAnsi="Times New Roman" w:eastAsia="宋体" w:cs="Times New Roman"/>
                <w:b/>
                <w:sz w:val="24"/>
                <w:szCs w:val="20"/>
              </w:rPr>
            </w:pPr>
          </w:p>
        </w:tc>
        <w:tc>
          <w:tcPr>
            <w:tcW w:w="1608" w:type="dxa"/>
          </w:tcPr>
          <w:p w14:paraId="2C798FE8">
            <w:pPr>
              <w:jc w:val="center"/>
              <w:rPr>
                <w:rFonts w:ascii="Times New Roman" w:hAnsi="Times New Roman" w:eastAsia="宋体" w:cs="Times New Roman"/>
                <w:b/>
                <w:sz w:val="24"/>
                <w:szCs w:val="20"/>
              </w:rPr>
            </w:pPr>
          </w:p>
        </w:tc>
      </w:tr>
      <w:tr w14:paraId="2AB1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D7D4A95">
            <w:pPr>
              <w:jc w:val="center"/>
              <w:rPr>
                <w:rFonts w:ascii="Times New Roman" w:hAnsi="Times New Roman" w:eastAsia="宋体" w:cs="Times New Roman"/>
                <w:b/>
                <w:sz w:val="24"/>
                <w:szCs w:val="20"/>
              </w:rPr>
            </w:pPr>
          </w:p>
        </w:tc>
        <w:tc>
          <w:tcPr>
            <w:tcW w:w="3449" w:type="dxa"/>
          </w:tcPr>
          <w:p w14:paraId="68DA8A41">
            <w:pPr>
              <w:jc w:val="center"/>
              <w:rPr>
                <w:rFonts w:ascii="Times New Roman" w:hAnsi="Times New Roman" w:eastAsia="宋体" w:cs="Times New Roman"/>
                <w:b/>
                <w:sz w:val="24"/>
                <w:szCs w:val="20"/>
              </w:rPr>
            </w:pPr>
          </w:p>
        </w:tc>
        <w:tc>
          <w:tcPr>
            <w:tcW w:w="2414" w:type="dxa"/>
          </w:tcPr>
          <w:p w14:paraId="379B0789">
            <w:pPr>
              <w:jc w:val="center"/>
              <w:rPr>
                <w:rFonts w:ascii="Times New Roman" w:hAnsi="Times New Roman" w:eastAsia="宋体" w:cs="Times New Roman"/>
                <w:b/>
                <w:sz w:val="24"/>
                <w:szCs w:val="20"/>
              </w:rPr>
            </w:pPr>
          </w:p>
        </w:tc>
        <w:tc>
          <w:tcPr>
            <w:tcW w:w="1608" w:type="dxa"/>
          </w:tcPr>
          <w:p w14:paraId="4B6262E8">
            <w:pPr>
              <w:jc w:val="center"/>
              <w:rPr>
                <w:rFonts w:ascii="Times New Roman" w:hAnsi="Times New Roman" w:eastAsia="宋体" w:cs="Times New Roman"/>
                <w:b/>
                <w:sz w:val="24"/>
                <w:szCs w:val="20"/>
              </w:rPr>
            </w:pPr>
          </w:p>
        </w:tc>
      </w:tr>
      <w:tr w14:paraId="4B0B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6481A00">
            <w:pPr>
              <w:jc w:val="center"/>
              <w:rPr>
                <w:rFonts w:ascii="Times New Roman" w:hAnsi="Times New Roman" w:eastAsia="宋体" w:cs="Times New Roman"/>
                <w:b/>
                <w:sz w:val="24"/>
                <w:szCs w:val="20"/>
              </w:rPr>
            </w:pPr>
          </w:p>
        </w:tc>
        <w:tc>
          <w:tcPr>
            <w:tcW w:w="3449" w:type="dxa"/>
          </w:tcPr>
          <w:p w14:paraId="074B9488">
            <w:pPr>
              <w:jc w:val="center"/>
              <w:rPr>
                <w:rFonts w:ascii="Times New Roman" w:hAnsi="Times New Roman" w:eastAsia="宋体" w:cs="Times New Roman"/>
                <w:b/>
                <w:sz w:val="24"/>
                <w:szCs w:val="20"/>
              </w:rPr>
            </w:pPr>
          </w:p>
        </w:tc>
        <w:tc>
          <w:tcPr>
            <w:tcW w:w="2414" w:type="dxa"/>
          </w:tcPr>
          <w:p w14:paraId="2F4764BD">
            <w:pPr>
              <w:jc w:val="center"/>
              <w:rPr>
                <w:rFonts w:ascii="Times New Roman" w:hAnsi="Times New Roman" w:eastAsia="宋体" w:cs="Times New Roman"/>
                <w:b/>
                <w:sz w:val="24"/>
                <w:szCs w:val="20"/>
              </w:rPr>
            </w:pPr>
          </w:p>
        </w:tc>
        <w:tc>
          <w:tcPr>
            <w:tcW w:w="1608" w:type="dxa"/>
          </w:tcPr>
          <w:p w14:paraId="026973CE">
            <w:pPr>
              <w:jc w:val="center"/>
              <w:rPr>
                <w:rFonts w:ascii="Times New Roman" w:hAnsi="Times New Roman" w:eastAsia="宋体" w:cs="Times New Roman"/>
                <w:b/>
                <w:sz w:val="24"/>
                <w:szCs w:val="20"/>
              </w:rPr>
            </w:pPr>
          </w:p>
        </w:tc>
      </w:tr>
      <w:tr w14:paraId="2566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965C163">
            <w:pPr>
              <w:jc w:val="center"/>
              <w:rPr>
                <w:rFonts w:ascii="Times New Roman" w:hAnsi="Times New Roman" w:eastAsia="宋体" w:cs="Times New Roman"/>
                <w:b/>
                <w:sz w:val="24"/>
                <w:szCs w:val="20"/>
              </w:rPr>
            </w:pPr>
          </w:p>
        </w:tc>
        <w:tc>
          <w:tcPr>
            <w:tcW w:w="3449" w:type="dxa"/>
          </w:tcPr>
          <w:p w14:paraId="5FB08116">
            <w:pPr>
              <w:jc w:val="center"/>
              <w:rPr>
                <w:rFonts w:ascii="Times New Roman" w:hAnsi="Times New Roman" w:eastAsia="宋体" w:cs="Times New Roman"/>
                <w:b/>
                <w:sz w:val="24"/>
                <w:szCs w:val="20"/>
              </w:rPr>
            </w:pPr>
          </w:p>
        </w:tc>
        <w:tc>
          <w:tcPr>
            <w:tcW w:w="2414" w:type="dxa"/>
          </w:tcPr>
          <w:p w14:paraId="68C2688D">
            <w:pPr>
              <w:jc w:val="center"/>
              <w:rPr>
                <w:rFonts w:ascii="Times New Roman" w:hAnsi="Times New Roman" w:eastAsia="宋体" w:cs="Times New Roman"/>
                <w:b/>
                <w:sz w:val="24"/>
                <w:szCs w:val="20"/>
              </w:rPr>
            </w:pPr>
          </w:p>
        </w:tc>
        <w:tc>
          <w:tcPr>
            <w:tcW w:w="1608" w:type="dxa"/>
          </w:tcPr>
          <w:p w14:paraId="7DFAB09A">
            <w:pPr>
              <w:jc w:val="center"/>
              <w:rPr>
                <w:rFonts w:ascii="Times New Roman" w:hAnsi="Times New Roman" w:eastAsia="宋体" w:cs="Times New Roman"/>
                <w:b/>
                <w:sz w:val="24"/>
                <w:szCs w:val="20"/>
              </w:rPr>
            </w:pPr>
          </w:p>
        </w:tc>
      </w:tr>
      <w:tr w14:paraId="020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EC850A">
            <w:pPr>
              <w:jc w:val="center"/>
              <w:rPr>
                <w:rFonts w:ascii="Times New Roman" w:hAnsi="Times New Roman" w:eastAsia="宋体" w:cs="Times New Roman"/>
                <w:b/>
                <w:sz w:val="24"/>
                <w:szCs w:val="20"/>
              </w:rPr>
            </w:pPr>
          </w:p>
        </w:tc>
        <w:tc>
          <w:tcPr>
            <w:tcW w:w="3449" w:type="dxa"/>
          </w:tcPr>
          <w:p w14:paraId="5B4B2AEC">
            <w:pPr>
              <w:jc w:val="center"/>
              <w:rPr>
                <w:rFonts w:ascii="Times New Roman" w:hAnsi="Times New Roman" w:eastAsia="宋体" w:cs="Times New Roman"/>
                <w:b/>
                <w:sz w:val="24"/>
                <w:szCs w:val="20"/>
              </w:rPr>
            </w:pPr>
          </w:p>
        </w:tc>
        <w:tc>
          <w:tcPr>
            <w:tcW w:w="2414" w:type="dxa"/>
          </w:tcPr>
          <w:p w14:paraId="47FF0EE5">
            <w:pPr>
              <w:jc w:val="center"/>
              <w:rPr>
                <w:rFonts w:ascii="Times New Roman" w:hAnsi="Times New Roman" w:eastAsia="宋体" w:cs="Times New Roman"/>
                <w:b/>
                <w:sz w:val="24"/>
                <w:szCs w:val="20"/>
              </w:rPr>
            </w:pPr>
          </w:p>
        </w:tc>
        <w:tc>
          <w:tcPr>
            <w:tcW w:w="1608" w:type="dxa"/>
          </w:tcPr>
          <w:p w14:paraId="551C3900">
            <w:pPr>
              <w:jc w:val="center"/>
              <w:rPr>
                <w:rFonts w:ascii="Times New Roman" w:hAnsi="Times New Roman" w:eastAsia="宋体" w:cs="Times New Roman"/>
                <w:b/>
                <w:sz w:val="24"/>
                <w:szCs w:val="20"/>
              </w:rPr>
            </w:pPr>
          </w:p>
        </w:tc>
      </w:tr>
      <w:tr w14:paraId="500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8B1D30">
            <w:pPr>
              <w:jc w:val="center"/>
              <w:rPr>
                <w:rFonts w:ascii="Times New Roman" w:hAnsi="Times New Roman" w:eastAsia="宋体" w:cs="Times New Roman"/>
                <w:b/>
                <w:sz w:val="24"/>
                <w:szCs w:val="20"/>
              </w:rPr>
            </w:pPr>
          </w:p>
        </w:tc>
        <w:tc>
          <w:tcPr>
            <w:tcW w:w="3449" w:type="dxa"/>
          </w:tcPr>
          <w:p w14:paraId="34F8CED4">
            <w:pPr>
              <w:jc w:val="center"/>
              <w:rPr>
                <w:rFonts w:ascii="Times New Roman" w:hAnsi="Times New Roman" w:eastAsia="宋体" w:cs="Times New Roman"/>
                <w:b/>
                <w:sz w:val="24"/>
                <w:szCs w:val="20"/>
              </w:rPr>
            </w:pPr>
          </w:p>
        </w:tc>
        <w:tc>
          <w:tcPr>
            <w:tcW w:w="2414" w:type="dxa"/>
          </w:tcPr>
          <w:p w14:paraId="460EF612">
            <w:pPr>
              <w:jc w:val="center"/>
              <w:rPr>
                <w:rFonts w:ascii="Times New Roman" w:hAnsi="Times New Roman" w:eastAsia="宋体" w:cs="Times New Roman"/>
                <w:b/>
                <w:sz w:val="24"/>
                <w:szCs w:val="20"/>
              </w:rPr>
            </w:pPr>
          </w:p>
        </w:tc>
        <w:tc>
          <w:tcPr>
            <w:tcW w:w="1608" w:type="dxa"/>
          </w:tcPr>
          <w:p w14:paraId="1C4DC793">
            <w:pPr>
              <w:jc w:val="center"/>
              <w:rPr>
                <w:rFonts w:ascii="Times New Roman" w:hAnsi="Times New Roman" w:eastAsia="宋体" w:cs="Times New Roman"/>
                <w:b/>
                <w:sz w:val="24"/>
                <w:szCs w:val="20"/>
              </w:rPr>
            </w:pPr>
          </w:p>
        </w:tc>
      </w:tr>
      <w:tr w14:paraId="23C5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DFCE84">
            <w:pPr>
              <w:jc w:val="center"/>
              <w:rPr>
                <w:rFonts w:ascii="Times New Roman" w:hAnsi="Times New Roman" w:eastAsia="宋体" w:cs="Times New Roman"/>
                <w:b/>
                <w:sz w:val="24"/>
                <w:szCs w:val="20"/>
              </w:rPr>
            </w:pPr>
          </w:p>
        </w:tc>
        <w:tc>
          <w:tcPr>
            <w:tcW w:w="3449" w:type="dxa"/>
          </w:tcPr>
          <w:p w14:paraId="44ACFFB9">
            <w:pPr>
              <w:jc w:val="center"/>
              <w:rPr>
                <w:rFonts w:ascii="Times New Roman" w:hAnsi="Times New Roman" w:eastAsia="宋体" w:cs="Times New Roman"/>
                <w:b/>
                <w:sz w:val="24"/>
                <w:szCs w:val="20"/>
              </w:rPr>
            </w:pPr>
          </w:p>
        </w:tc>
        <w:tc>
          <w:tcPr>
            <w:tcW w:w="2414" w:type="dxa"/>
          </w:tcPr>
          <w:p w14:paraId="7D5BBD1F">
            <w:pPr>
              <w:jc w:val="center"/>
              <w:rPr>
                <w:rFonts w:ascii="Times New Roman" w:hAnsi="Times New Roman" w:eastAsia="宋体" w:cs="Times New Roman"/>
                <w:b/>
                <w:sz w:val="24"/>
                <w:szCs w:val="20"/>
              </w:rPr>
            </w:pPr>
          </w:p>
        </w:tc>
        <w:tc>
          <w:tcPr>
            <w:tcW w:w="1608" w:type="dxa"/>
          </w:tcPr>
          <w:p w14:paraId="007A241D">
            <w:pPr>
              <w:jc w:val="center"/>
              <w:rPr>
                <w:rFonts w:ascii="Times New Roman" w:hAnsi="Times New Roman" w:eastAsia="宋体" w:cs="Times New Roman"/>
                <w:b/>
                <w:sz w:val="24"/>
                <w:szCs w:val="20"/>
              </w:rPr>
            </w:pPr>
          </w:p>
        </w:tc>
      </w:tr>
      <w:tr w14:paraId="557F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1D5E955">
            <w:pPr>
              <w:jc w:val="center"/>
              <w:rPr>
                <w:rFonts w:ascii="Times New Roman" w:hAnsi="Times New Roman" w:eastAsia="宋体" w:cs="Times New Roman"/>
                <w:b/>
                <w:sz w:val="24"/>
                <w:szCs w:val="20"/>
              </w:rPr>
            </w:pPr>
          </w:p>
        </w:tc>
        <w:tc>
          <w:tcPr>
            <w:tcW w:w="3449" w:type="dxa"/>
          </w:tcPr>
          <w:p w14:paraId="4A54E291">
            <w:pPr>
              <w:jc w:val="center"/>
              <w:rPr>
                <w:rFonts w:ascii="Times New Roman" w:hAnsi="Times New Roman" w:eastAsia="宋体" w:cs="Times New Roman"/>
                <w:b/>
                <w:sz w:val="24"/>
                <w:szCs w:val="20"/>
              </w:rPr>
            </w:pPr>
          </w:p>
        </w:tc>
        <w:tc>
          <w:tcPr>
            <w:tcW w:w="2414" w:type="dxa"/>
          </w:tcPr>
          <w:p w14:paraId="5E6A5CD6">
            <w:pPr>
              <w:jc w:val="center"/>
              <w:rPr>
                <w:rFonts w:ascii="Times New Roman" w:hAnsi="Times New Roman" w:eastAsia="宋体" w:cs="Times New Roman"/>
                <w:b/>
                <w:sz w:val="24"/>
                <w:szCs w:val="20"/>
              </w:rPr>
            </w:pPr>
          </w:p>
        </w:tc>
        <w:tc>
          <w:tcPr>
            <w:tcW w:w="1608" w:type="dxa"/>
          </w:tcPr>
          <w:p w14:paraId="155F446C">
            <w:pPr>
              <w:jc w:val="center"/>
              <w:rPr>
                <w:rFonts w:ascii="Times New Roman" w:hAnsi="Times New Roman" w:eastAsia="宋体" w:cs="Times New Roman"/>
                <w:b/>
                <w:sz w:val="24"/>
                <w:szCs w:val="20"/>
              </w:rPr>
            </w:pPr>
          </w:p>
        </w:tc>
      </w:tr>
      <w:tr w14:paraId="231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EDE061">
            <w:pPr>
              <w:jc w:val="center"/>
              <w:rPr>
                <w:rFonts w:ascii="Times New Roman" w:hAnsi="Times New Roman" w:eastAsia="宋体" w:cs="Times New Roman"/>
                <w:b/>
                <w:sz w:val="24"/>
                <w:szCs w:val="20"/>
              </w:rPr>
            </w:pPr>
          </w:p>
        </w:tc>
        <w:tc>
          <w:tcPr>
            <w:tcW w:w="3449" w:type="dxa"/>
          </w:tcPr>
          <w:p w14:paraId="7C971C01">
            <w:pPr>
              <w:jc w:val="center"/>
              <w:rPr>
                <w:rFonts w:ascii="Times New Roman" w:hAnsi="Times New Roman" w:eastAsia="宋体" w:cs="Times New Roman"/>
                <w:b/>
                <w:sz w:val="24"/>
                <w:szCs w:val="20"/>
              </w:rPr>
            </w:pPr>
          </w:p>
        </w:tc>
        <w:tc>
          <w:tcPr>
            <w:tcW w:w="2414" w:type="dxa"/>
          </w:tcPr>
          <w:p w14:paraId="74076D17">
            <w:pPr>
              <w:jc w:val="center"/>
              <w:rPr>
                <w:rFonts w:ascii="Times New Roman" w:hAnsi="Times New Roman" w:eastAsia="宋体" w:cs="Times New Roman"/>
                <w:b/>
                <w:sz w:val="24"/>
                <w:szCs w:val="20"/>
              </w:rPr>
            </w:pPr>
          </w:p>
        </w:tc>
        <w:tc>
          <w:tcPr>
            <w:tcW w:w="1608" w:type="dxa"/>
          </w:tcPr>
          <w:p w14:paraId="419B97F6">
            <w:pPr>
              <w:jc w:val="center"/>
              <w:rPr>
                <w:rFonts w:ascii="Times New Roman" w:hAnsi="Times New Roman" w:eastAsia="宋体" w:cs="Times New Roman"/>
                <w:b/>
                <w:sz w:val="24"/>
                <w:szCs w:val="20"/>
              </w:rPr>
            </w:pPr>
          </w:p>
        </w:tc>
      </w:tr>
      <w:tr w14:paraId="6EF0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5E215F">
            <w:pPr>
              <w:jc w:val="center"/>
              <w:rPr>
                <w:rFonts w:ascii="Times New Roman" w:hAnsi="Times New Roman" w:eastAsia="宋体" w:cs="Times New Roman"/>
                <w:b/>
                <w:sz w:val="24"/>
                <w:szCs w:val="20"/>
              </w:rPr>
            </w:pPr>
          </w:p>
        </w:tc>
        <w:tc>
          <w:tcPr>
            <w:tcW w:w="3449" w:type="dxa"/>
          </w:tcPr>
          <w:p w14:paraId="702B3E4D">
            <w:pPr>
              <w:jc w:val="center"/>
              <w:rPr>
                <w:rFonts w:ascii="Times New Roman" w:hAnsi="Times New Roman" w:eastAsia="宋体" w:cs="Times New Roman"/>
                <w:b/>
                <w:sz w:val="24"/>
                <w:szCs w:val="20"/>
              </w:rPr>
            </w:pPr>
          </w:p>
        </w:tc>
        <w:tc>
          <w:tcPr>
            <w:tcW w:w="2414" w:type="dxa"/>
          </w:tcPr>
          <w:p w14:paraId="385FADE1">
            <w:pPr>
              <w:jc w:val="center"/>
              <w:rPr>
                <w:rFonts w:ascii="Times New Roman" w:hAnsi="Times New Roman" w:eastAsia="宋体" w:cs="Times New Roman"/>
                <w:b/>
                <w:sz w:val="24"/>
                <w:szCs w:val="20"/>
              </w:rPr>
            </w:pPr>
          </w:p>
        </w:tc>
        <w:tc>
          <w:tcPr>
            <w:tcW w:w="1608" w:type="dxa"/>
          </w:tcPr>
          <w:p w14:paraId="54002439">
            <w:pPr>
              <w:jc w:val="center"/>
              <w:rPr>
                <w:rFonts w:ascii="Times New Roman" w:hAnsi="Times New Roman" w:eastAsia="宋体" w:cs="Times New Roman"/>
                <w:b/>
                <w:sz w:val="24"/>
                <w:szCs w:val="20"/>
              </w:rPr>
            </w:pPr>
          </w:p>
        </w:tc>
      </w:tr>
      <w:tr w14:paraId="7228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2A1C32">
            <w:pPr>
              <w:jc w:val="center"/>
              <w:rPr>
                <w:rFonts w:ascii="Times New Roman" w:hAnsi="Times New Roman" w:eastAsia="宋体" w:cs="Times New Roman"/>
                <w:b/>
                <w:sz w:val="24"/>
                <w:szCs w:val="20"/>
              </w:rPr>
            </w:pPr>
          </w:p>
        </w:tc>
        <w:tc>
          <w:tcPr>
            <w:tcW w:w="3449" w:type="dxa"/>
          </w:tcPr>
          <w:p w14:paraId="673D0F31">
            <w:pPr>
              <w:jc w:val="center"/>
              <w:rPr>
                <w:rFonts w:ascii="Times New Roman" w:hAnsi="Times New Roman" w:eastAsia="宋体" w:cs="Times New Roman"/>
                <w:b/>
                <w:sz w:val="24"/>
                <w:szCs w:val="20"/>
              </w:rPr>
            </w:pPr>
          </w:p>
        </w:tc>
        <w:tc>
          <w:tcPr>
            <w:tcW w:w="2414" w:type="dxa"/>
          </w:tcPr>
          <w:p w14:paraId="5E454C44">
            <w:pPr>
              <w:jc w:val="center"/>
              <w:rPr>
                <w:rFonts w:ascii="Times New Roman" w:hAnsi="Times New Roman" w:eastAsia="宋体" w:cs="Times New Roman"/>
                <w:b/>
                <w:sz w:val="24"/>
                <w:szCs w:val="20"/>
              </w:rPr>
            </w:pPr>
          </w:p>
        </w:tc>
        <w:tc>
          <w:tcPr>
            <w:tcW w:w="1608" w:type="dxa"/>
          </w:tcPr>
          <w:p w14:paraId="352A82AC">
            <w:pPr>
              <w:jc w:val="center"/>
              <w:rPr>
                <w:rFonts w:ascii="Times New Roman" w:hAnsi="Times New Roman" w:eastAsia="宋体" w:cs="Times New Roman"/>
                <w:b/>
                <w:sz w:val="24"/>
                <w:szCs w:val="20"/>
              </w:rPr>
            </w:pPr>
          </w:p>
        </w:tc>
      </w:tr>
      <w:tr w14:paraId="3ED3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23C6D9">
            <w:pPr>
              <w:jc w:val="center"/>
              <w:rPr>
                <w:rFonts w:ascii="Times New Roman" w:hAnsi="Times New Roman" w:eastAsia="宋体" w:cs="Times New Roman"/>
                <w:b/>
                <w:sz w:val="24"/>
                <w:szCs w:val="20"/>
              </w:rPr>
            </w:pPr>
          </w:p>
        </w:tc>
        <w:tc>
          <w:tcPr>
            <w:tcW w:w="3449" w:type="dxa"/>
          </w:tcPr>
          <w:p w14:paraId="31552EB4">
            <w:pPr>
              <w:jc w:val="center"/>
              <w:rPr>
                <w:rFonts w:ascii="Times New Roman" w:hAnsi="Times New Roman" w:eastAsia="宋体" w:cs="Times New Roman"/>
                <w:b/>
                <w:sz w:val="24"/>
                <w:szCs w:val="20"/>
              </w:rPr>
            </w:pPr>
          </w:p>
        </w:tc>
        <w:tc>
          <w:tcPr>
            <w:tcW w:w="2414" w:type="dxa"/>
          </w:tcPr>
          <w:p w14:paraId="4782A79F">
            <w:pPr>
              <w:jc w:val="center"/>
              <w:rPr>
                <w:rFonts w:ascii="Times New Roman" w:hAnsi="Times New Roman" w:eastAsia="宋体" w:cs="Times New Roman"/>
                <w:b/>
                <w:sz w:val="24"/>
                <w:szCs w:val="20"/>
              </w:rPr>
            </w:pPr>
          </w:p>
        </w:tc>
        <w:tc>
          <w:tcPr>
            <w:tcW w:w="1608" w:type="dxa"/>
          </w:tcPr>
          <w:p w14:paraId="41E1E01E">
            <w:pPr>
              <w:jc w:val="center"/>
              <w:rPr>
                <w:rFonts w:ascii="Times New Roman" w:hAnsi="Times New Roman" w:eastAsia="宋体" w:cs="Times New Roman"/>
                <w:b/>
                <w:sz w:val="24"/>
                <w:szCs w:val="20"/>
              </w:rPr>
            </w:pPr>
          </w:p>
        </w:tc>
      </w:tr>
    </w:tbl>
    <w:p w14:paraId="0BFE3D6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34C175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4BE709F">
      <w:pPr>
        <w:rPr>
          <w:rFonts w:ascii="宋体" w:hAnsi="Calibri" w:eastAsia="宋体" w:cs="宋体"/>
          <w:b/>
          <w:bCs/>
          <w:color w:val="000000"/>
          <w:sz w:val="28"/>
          <w:szCs w:val="20"/>
        </w:rPr>
      </w:pPr>
    </w:p>
    <w:p w14:paraId="5A47EAAB">
      <w:pPr>
        <w:rPr>
          <w:rFonts w:ascii="宋体" w:hAnsi="Calibri" w:eastAsia="宋体" w:cs="宋体"/>
          <w:b/>
          <w:bCs/>
          <w:color w:val="000000"/>
          <w:sz w:val="28"/>
          <w:szCs w:val="20"/>
        </w:rPr>
      </w:pPr>
    </w:p>
    <w:p w14:paraId="73669B94">
      <w:pPr>
        <w:pStyle w:val="45"/>
        <w:rPr>
          <w:rFonts w:ascii="宋体" w:hAnsi="Calibri" w:eastAsia="宋体" w:cs="宋体"/>
          <w:b/>
          <w:bCs/>
          <w:color w:val="000000"/>
          <w:sz w:val="28"/>
          <w:szCs w:val="20"/>
        </w:rPr>
      </w:pPr>
    </w:p>
    <w:p w14:paraId="58A82835">
      <w:pPr>
        <w:pStyle w:val="45"/>
        <w:rPr>
          <w:rFonts w:ascii="宋体" w:hAnsi="Calibri" w:eastAsia="宋体" w:cs="宋体"/>
          <w:b/>
          <w:bCs/>
          <w:color w:val="000000"/>
          <w:sz w:val="28"/>
          <w:szCs w:val="20"/>
        </w:rPr>
      </w:pPr>
    </w:p>
    <w:p w14:paraId="0FE79FB8">
      <w:pPr>
        <w:pStyle w:val="45"/>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7F96FC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5827A7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F2C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8AEFE0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9215E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1EAFB8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9F2B651">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8FBFCA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6942D1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306E10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1F177A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46826F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C7F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B60ECF">
            <w:pPr>
              <w:ind w:left="420" w:hanging="420"/>
              <w:rPr>
                <w:rFonts w:ascii="宋体" w:hAnsi="Times New Roman" w:eastAsia="宋体" w:cs="Times New Roman"/>
                <w:b/>
                <w:szCs w:val="20"/>
              </w:rPr>
            </w:pPr>
          </w:p>
        </w:tc>
        <w:tc>
          <w:tcPr>
            <w:tcW w:w="2082" w:type="dxa"/>
          </w:tcPr>
          <w:p w14:paraId="1EA18F3F">
            <w:pPr>
              <w:ind w:left="420" w:hanging="420"/>
              <w:rPr>
                <w:rFonts w:ascii="宋体" w:hAnsi="Times New Roman" w:eastAsia="宋体" w:cs="Times New Roman"/>
                <w:b/>
                <w:szCs w:val="20"/>
              </w:rPr>
            </w:pPr>
          </w:p>
        </w:tc>
        <w:tc>
          <w:tcPr>
            <w:tcW w:w="1355" w:type="dxa"/>
          </w:tcPr>
          <w:p w14:paraId="518E4F9D">
            <w:pPr>
              <w:ind w:left="420" w:hanging="420"/>
              <w:rPr>
                <w:rFonts w:ascii="宋体" w:hAnsi="Times New Roman" w:eastAsia="宋体" w:cs="Times New Roman"/>
                <w:b/>
                <w:szCs w:val="20"/>
              </w:rPr>
            </w:pPr>
          </w:p>
        </w:tc>
        <w:tc>
          <w:tcPr>
            <w:tcW w:w="826" w:type="dxa"/>
          </w:tcPr>
          <w:p w14:paraId="0059C5D2">
            <w:pPr>
              <w:ind w:left="420" w:hanging="420"/>
              <w:rPr>
                <w:rFonts w:ascii="宋体" w:hAnsi="Times New Roman" w:eastAsia="宋体" w:cs="Times New Roman"/>
                <w:b/>
                <w:szCs w:val="20"/>
              </w:rPr>
            </w:pPr>
          </w:p>
        </w:tc>
        <w:tc>
          <w:tcPr>
            <w:tcW w:w="1320" w:type="dxa"/>
          </w:tcPr>
          <w:p w14:paraId="27579014">
            <w:pPr>
              <w:ind w:left="420" w:hanging="420"/>
              <w:rPr>
                <w:rFonts w:ascii="宋体" w:hAnsi="Times New Roman" w:eastAsia="宋体" w:cs="Times New Roman"/>
                <w:b/>
                <w:szCs w:val="20"/>
              </w:rPr>
            </w:pPr>
          </w:p>
        </w:tc>
        <w:tc>
          <w:tcPr>
            <w:tcW w:w="1023" w:type="dxa"/>
          </w:tcPr>
          <w:p w14:paraId="000C998C">
            <w:pPr>
              <w:ind w:left="420" w:hanging="420"/>
              <w:rPr>
                <w:rFonts w:ascii="宋体" w:hAnsi="Times New Roman" w:eastAsia="宋体" w:cs="Times New Roman"/>
                <w:b/>
                <w:szCs w:val="20"/>
              </w:rPr>
            </w:pPr>
          </w:p>
        </w:tc>
        <w:tc>
          <w:tcPr>
            <w:tcW w:w="1590" w:type="dxa"/>
          </w:tcPr>
          <w:p w14:paraId="7925A578">
            <w:pPr>
              <w:ind w:left="420" w:hanging="420"/>
              <w:rPr>
                <w:rFonts w:ascii="宋体" w:hAnsi="Times New Roman" w:eastAsia="宋体" w:cs="Times New Roman"/>
                <w:b/>
                <w:szCs w:val="20"/>
              </w:rPr>
            </w:pPr>
          </w:p>
        </w:tc>
      </w:tr>
      <w:tr w14:paraId="2BAD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70D701">
            <w:pPr>
              <w:ind w:left="420" w:hanging="420"/>
              <w:rPr>
                <w:rFonts w:ascii="宋体" w:hAnsi="Times New Roman" w:eastAsia="宋体" w:cs="Times New Roman"/>
                <w:b/>
                <w:szCs w:val="20"/>
              </w:rPr>
            </w:pPr>
          </w:p>
        </w:tc>
        <w:tc>
          <w:tcPr>
            <w:tcW w:w="2082" w:type="dxa"/>
          </w:tcPr>
          <w:p w14:paraId="2CBEAF69">
            <w:pPr>
              <w:ind w:left="420" w:hanging="420"/>
              <w:rPr>
                <w:rFonts w:ascii="宋体" w:hAnsi="Times New Roman" w:eastAsia="宋体" w:cs="Times New Roman"/>
                <w:b/>
                <w:szCs w:val="20"/>
              </w:rPr>
            </w:pPr>
          </w:p>
        </w:tc>
        <w:tc>
          <w:tcPr>
            <w:tcW w:w="1355" w:type="dxa"/>
          </w:tcPr>
          <w:p w14:paraId="07E1F2B5">
            <w:pPr>
              <w:ind w:left="420" w:hanging="420"/>
              <w:rPr>
                <w:rFonts w:ascii="宋体" w:hAnsi="Times New Roman" w:eastAsia="宋体" w:cs="Times New Roman"/>
                <w:b/>
                <w:szCs w:val="20"/>
              </w:rPr>
            </w:pPr>
          </w:p>
        </w:tc>
        <w:tc>
          <w:tcPr>
            <w:tcW w:w="826" w:type="dxa"/>
          </w:tcPr>
          <w:p w14:paraId="5E9C87AE">
            <w:pPr>
              <w:ind w:left="420" w:hanging="420"/>
              <w:rPr>
                <w:rFonts w:ascii="宋体" w:hAnsi="Times New Roman" w:eastAsia="宋体" w:cs="Times New Roman"/>
                <w:b/>
                <w:szCs w:val="20"/>
              </w:rPr>
            </w:pPr>
          </w:p>
        </w:tc>
        <w:tc>
          <w:tcPr>
            <w:tcW w:w="1320" w:type="dxa"/>
          </w:tcPr>
          <w:p w14:paraId="4B13B4C4">
            <w:pPr>
              <w:ind w:left="420" w:hanging="420"/>
              <w:rPr>
                <w:rFonts w:ascii="宋体" w:hAnsi="Times New Roman" w:eastAsia="宋体" w:cs="Times New Roman"/>
                <w:b/>
                <w:szCs w:val="20"/>
              </w:rPr>
            </w:pPr>
          </w:p>
        </w:tc>
        <w:tc>
          <w:tcPr>
            <w:tcW w:w="1023" w:type="dxa"/>
          </w:tcPr>
          <w:p w14:paraId="5D114F30">
            <w:pPr>
              <w:ind w:left="420" w:hanging="420"/>
              <w:rPr>
                <w:rFonts w:ascii="宋体" w:hAnsi="Times New Roman" w:eastAsia="宋体" w:cs="Times New Roman"/>
                <w:b/>
                <w:szCs w:val="20"/>
              </w:rPr>
            </w:pPr>
          </w:p>
        </w:tc>
        <w:tc>
          <w:tcPr>
            <w:tcW w:w="1590" w:type="dxa"/>
          </w:tcPr>
          <w:p w14:paraId="64F04C09">
            <w:pPr>
              <w:ind w:left="420" w:hanging="420"/>
              <w:rPr>
                <w:rFonts w:ascii="宋体" w:hAnsi="Times New Roman" w:eastAsia="宋体" w:cs="Times New Roman"/>
                <w:b/>
                <w:szCs w:val="20"/>
              </w:rPr>
            </w:pPr>
          </w:p>
        </w:tc>
      </w:tr>
      <w:tr w14:paraId="3681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AF0869">
            <w:pPr>
              <w:ind w:left="420" w:hanging="420"/>
              <w:rPr>
                <w:rFonts w:ascii="宋体" w:hAnsi="Times New Roman" w:eastAsia="宋体" w:cs="Times New Roman"/>
                <w:b/>
                <w:szCs w:val="20"/>
              </w:rPr>
            </w:pPr>
          </w:p>
        </w:tc>
        <w:tc>
          <w:tcPr>
            <w:tcW w:w="2082" w:type="dxa"/>
          </w:tcPr>
          <w:p w14:paraId="613D21E1">
            <w:pPr>
              <w:ind w:left="420" w:hanging="420"/>
              <w:rPr>
                <w:rFonts w:ascii="宋体" w:hAnsi="Times New Roman" w:eastAsia="宋体" w:cs="Times New Roman"/>
                <w:b/>
                <w:szCs w:val="20"/>
              </w:rPr>
            </w:pPr>
          </w:p>
        </w:tc>
        <w:tc>
          <w:tcPr>
            <w:tcW w:w="1355" w:type="dxa"/>
          </w:tcPr>
          <w:p w14:paraId="0D539A0A">
            <w:pPr>
              <w:ind w:left="420" w:hanging="420"/>
              <w:rPr>
                <w:rFonts w:ascii="宋体" w:hAnsi="Times New Roman" w:eastAsia="宋体" w:cs="Times New Roman"/>
                <w:b/>
                <w:szCs w:val="20"/>
              </w:rPr>
            </w:pPr>
          </w:p>
        </w:tc>
        <w:tc>
          <w:tcPr>
            <w:tcW w:w="826" w:type="dxa"/>
          </w:tcPr>
          <w:p w14:paraId="2EC5FAEC">
            <w:pPr>
              <w:ind w:left="420" w:hanging="420"/>
              <w:rPr>
                <w:rFonts w:ascii="宋体" w:hAnsi="Times New Roman" w:eastAsia="宋体" w:cs="Times New Roman"/>
                <w:b/>
                <w:szCs w:val="20"/>
              </w:rPr>
            </w:pPr>
          </w:p>
        </w:tc>
        <w:tc>
          <w:tcPr>
            <w:tcW w:w="1320" w:type="dxa"/>
          </w:tcPr>
          <w:p w14:paraId="79880A45">
            <w:pPr>
              <w:ind w:left="420" w:hanging="420"/>
              <w:rPr>
                <w:rFonts w:ascii="宋体" w:hAnsi="Times New Roman" w:eastAsia="宋体" w:cs="Times New Roman"/>
                <w:b/>
                <w:szCs w:val="20"/>
              </w:rPr>
            </w:pPr>
          </w:p>
        </w:tc>
        <w:tc>
          <w:tcPr>
            <w:tcW w:w="1023" w:type="dxa"/>
          </w:tcPr>
          <w:p w14:paraId="711C6D7E">
            <w:pPr>
              <w:ind w:left="420" w:hanging="420"/>
              <w:rPr>
                <w:rFonts w:ascii="宋体" w:hAnsi="Times New Roman" w:eastAsia="宋体" w:cs="Times New Roman"/>
                <w:b/>
                <w:szCs w:val="20"/>
              </w:rPr>
            </w:pPr>
          </w:p>
        </w:tc>
        <w:tc>
          <w:tcPr>
            <w:tcW w:w="1590" w:type="dxa"/>
          </w:tcPr>
          <w:p w14:paraId="0DF2D4B0">
            <w:pPr>
              <w:ind w:left="420" w:hanging="420"/>
              <w:rPr>
                <w:rFonts w:ascii="宋体" w:hAnsi="Times New Roman" w:eastAsia="宋体" w:cs="Times New Roman"/>
                <w:b/>
                <w:szCs w:val="20"/>
              </w:rPr>
            </w:pPr>
          </w:p>
        </w:tc>
      </w:tr>
      <w:tr w14:paraId="582B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449C17">
            <w:pPr>
              <w:ind w:left="420" w:hanging="420"/>
              <w:rPr>
                <w:rFonts w:ascii="宋体" w:hAnsi="Times New Roman" w:eastAsia="宋体" w:cs="Times New Roman"/>
                <w:b/>
                <w:szCs w:val="20"/>
              </w:rPr>
            </w:pPr>
          </w:p>
        </w:tc>
        <w:tc>
          <w:tcPr>
            <w:tcW w:w="2082" w:type="dxa"/>
          </w:tcPr>
          <w:p w14:paraId="3B85B0F4">
            <w:pPr>
              <w:ind w:left="420" w:hanging="420"/>
              <w:rPr>
                <w:rFonts w:ascii="宋体" w:hAnsi="Times New Roman" w:eastAsia="宋体" w:cs="Times New Roman"/>
                <w:b/>
                <w:szCs w:val="20"/>
              </w:rPr>
            </w:pPr>
          </w:p>
        </w:tc>
        <w:tc>
          <w:tcPr>
            <w:tcW w:w="1355" w:type="dxa"/>
          </w:tcPr>
          <w:p w14:paraId="1F6A1656">
            <w:pPr>
              <w:ind w:left="420" w:hanging="420"/>
              <w:rPr>
                <w:rFonts w:ascii="宋体" w:hAnsi="Times New Roman" w:eastAsia="宋体" w:cs="Times New Roman"/>
                <w:b/>
                <w:szCs w:val="20"/>
              </w:rPr>
            </w:pPr>
          </w:p>
        </w:tc>
        <w:tc>
          <w:tcPr>
            <w:tcW w:w="826" w:type="dxa"/>
          </w:tcPr>
          <w:p w14:paraId="34AD1268">
            <w:pPr>
              <w:ind w:left="420" w:hanging="420"/>
              <w:rPr>
                <w:rFonts w:ascii="宋体" w:hAnsi="Times New Roman" w:eastAsia="宋体" w:cs="Times New Roman"/>
                <w:b/>
                <w:szCs w:val="20"/>
              </w:rPr>
            </w:pPr>
          </w:p>
        </w:tc>
        <w:tc>
          <w:tcPr>
            <w:tcW w:w="1320" w:type="dxa"/>
          </w:tcPr>
          <w:p w14:paraId="221D833A">
            <w:pPr>
              <w:ind w:left="420" w:hanging="420"/>
              <w:rPr>
                <w:rFonts w:ascii="宋体" w:hAnsi="Times New Roman" w:eastAsia="宋体" w:cs="Times New Roman"/>
                <w:b/>
                <w:szCs w:val="20"/>
              </w:rPr>
            </w:pPr>
          </w:p>
        </w:tc>
        <w:tc>
          <w:tcPr>
            <w:tcW w:w="1023" w:type="dxa"/>
          </w:tcPr>
          <w:p w14:paraId="1AEA67E9">
            <w:pPr>
              <w:ind w:left="420" w:hanging="420"/>
              <w:rPr>
                <w:rFonts w:ascii="宋体" w:hAnsi="Times New Roman" w:eastAsia="宋体" w:cs="Times New Roman"/>
                <w:b/>
                <w:szCs w:val="20"/>
              </w:rPr>
            </w:pPr>
          </w:p>
        </w:tc>
        <w:tc>
          <w:tcPr>
            <w:tcW w:w="1590" w:type="dxa"/>
          </w:tcPr>
          <w:p w14:paraId="3454B490">
            <w:pPr>
              <w:ind w:left="420" w:hanging="420"/>
              <w:rPr>
                <w:rFonts w:ascii="宋体" w:hAnsi="Times New Roman" w:eastAsia="宋体" w:cs="Times New Roman"/>
                <w:b/>
                <w:szCs w:val="20"/>
              </w:rPr>
            </w:pPr>
          </w:p>
        </w:tc>
      </w:tr>
      <w:tr w14:paraId="3521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9FFF5">
            <w:pPr>
              <w:ind w:left="420" w:hanging="420"/>
              <w:rPr>
                <w:rFonts w:ascii="宋体" w:hAnsi="Times New Roman" w:eastAsia="宋体" w:cs="Times New Roman"/>
                <w:b/>
                <w:szCs w:val="20"/>
              </w:rPr>
            </w:pPr>
          </w:p>
        </w:tc>
        <w:tc>
          <w:tcPr>
            <w:tcW w:w="2082" w:type="dxa"/>
          </w:tcPr>
          <w:p w14:paraId="2A610273">
            <w:pPr>
              <w:ind w:left="420" w:hanging="420"/>
              <w:rPr>
                <w:rFonts w:ascii="宋体" w:hAnsi="Times New Roman" w:eastAsia="宋体" w:cs="Times New Roman"/>
                <w:b/>
                <w:szCs w:val="20"/>
              </w:rPr>
            </w:pPr>
          </w:p>
        </w:tc>
        <w:tc>
          <w:tcPr>
            <w:tcW w:w="1355" w:type="dxa"/>
          </w:tcPr>
          <w:p w14:paraId="66D35B1A">
            <w:pPr>
              <w:ind w:left="420" w:hanging="420"/>
              <w:rPr>
                <w:rFonts w:ascii="宋体" w:hAnsi="Times New Roman" w:eastAsia="宋体" w:cs="Times New Roman"/>
                <w:b/>
                <w:szCs w:val="20"/>
              </w:rPr>
            </w:pPr>
          </w:p>
        </w:tc>
        <w:tc>
          <w:tcPr>
            <w:tcW w:w="826" w:type="dxa"/>
          </w:tcPr>
          <w:p w14:paraId="149F12FF">
            <w:pPr>
              <w:ind w:left="420" w:hanging="420"/>
              <w:rPr>
                <w:rFonts w:ascii="宋体" w:hAnsi="Times New Roman" w:eastAsia="宋体" w:cs="Times New Roman"/>
                <w:b/>
                <w:szCs w:val="20"/>
              </w:rPr>
            </w:pPr>
          </w:p>
        </w:tc>
        <w:tc>
          <w:tcPr>
            <w:tcW w:w="1320" w:type="dxa"/>
          </w:tcPr>
          <w:p w14:paraId="0560C84E">
            <w:pPr>
              <w:ind w:left="420" w:hanging="420"/>
              <w:rPr>
                <w:rFonts w:ascii="宋体" w:hAnsi="Times New Roman" w:eastAsia="宋体" w:cs="Times New Roman"/>
                <w:b/>
                <w:szCs w:val="20"/>
              </w:rPr>
            </w:pPr>
          </w:p>
        </w:tc>
        <w:tc>
          <w:tcPr>
            <w:tcW w:w="1023" w:type="dxa"/>
          </w:tcPr>
          <w:p w14:paraId="2B4E54D7">
            <w:pPr>
              <w:ind w:left="420" w:hanging="420"/>
              <w:rPr>
                <w:rFonts w:ascii="宋体" w:hAnsi="Times New Roman" w:eastAsia="宋体" w:cs="Times New Roman"/>
                <w:b/>
                <w:szCs w:val="20"/>
              </w:rPr>
            </w:pPr>
          </w:p>
        </w:tc>
        <w:tc>
          <w:tcPr>
            <w:tcW w:w="1590" w:type="dxa"/>
          </w:tcPr>
          <w:p w14:paraId="193BE5F5">
            <w:pPr>
              <w:ind w:left="420" w:hanging="420"/>
              <w:rPr>
                <w:rFonts w:ascii="宋体" w:hAnsi="Times New Roman" w:eastAsia="宋体" w:cs="Times New Roman"/>
                <w:b/>
                <w:szCs w:val="20"/>
              </w:rPr>
            </w:pPr>
          </w:p>
        </w:tc>
      </w:tr>
      <w:tr w14:paraId="31E9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2A0EF">
            <w:pPr>
              <w:ind w:left="420" w:hanging="420"/>
              <w:rPr>
                <w:rFonts w:ascii="宋体" w:hAnsi="Times New Roman" w:eastAsia="宋体" w:cs="Times New Roman"/>
                <w:b/>
                <w:szCs w:val="20"/>
              </w:rPr>
            </w:pPr>
          </w:p>
        </w:tc>
        <w:tc>
          <w:tcPr>
            <w:tcW w:w="2082" w:type="dxa"/>
          </w:tcPr>
          <w:p w14:paraId="466D626F">
            <w:pPr>
              <w:ind w:left="420" w:hanging="420"/>
              <w:rPr>
                <w:rFonts w:ascii="宋体" w:hAnsi="Times New Roman" w:eastAsia="宋体" w:cs="Times New Roman"/>
                <w:b/>
                <w:szCs w:val="20"/>
              </w:rPr>
            </w:pPr>
          </w:p>
        </w:tc>
        <w:tc>
          <w:tcPr>
            <w:tcW w:w="1355" w:type="dxa"/>
          </w:tcPr>
          <w:p w14:paraId="4393C60C">
            <w:pPr>
              <w:ind w:left="420" w:hanging="420"/>
              <w:rPr>
                <w:rFonts w:ascii="宋体" w:hAnsi="Times New Roman" w:eastAsia="宋体" w:cs="Times New Roman"/>
                <w:b/>
                <w:szCs w:val="20"/>
              </w:rPr>
            </w:pPr>
          </w:p>
        </w:tc>
        <w:tc>
          <w:tcPr>
            <w:tcW w:w="826" w:type="dxa"/>
          </w:tcPr>
          <w:p w14:paraId="5D820377">
            <w:pPr>
              <w:ind w:left="420" w:hanging="420"/>
              <w:rPr>
                <w:rFonts w:ascii="宋体" w:hAnsi="Times New Roman" w:eastAsia="宋体" w:cs="Times New Roman"/>
                <w:b/>
                <w:szCs w:val="20"/>
              </w:rPr>
            </w:pPr>
          </w:p>
        </w:tc>
        <w:tc>
          <w:tcPr>
            <w:tcW w:w="1320" w:type="dxa"/>
          </w:tcPr>
          <w:p w14:paraId="30FD1B8F">
            <w:pPr>
              <w:ind w:left="420" w:hanging="420"/>
              <w:rPr>
                <w:rFonts w:ascii="宋体" w:hAnsi="Times New Roman" w:eastAsia="宋体" w:cs="Times New Roman"/>
                <w:b/>
                <w:szCs w:val="20"/>
              </w:rPr>
            </w:pPr>
          </w:p>
        </w:tc>
        <w:tc>
          <w:tcPr>
            <w:tcW w:w="1023" w:type="dxa"/>
          </w:tcPr>
          <w:p w14:paraId="4C60B85E">
            <w:pPr>
              <w:ind w:left="420" w:hanging="420"/>
              <w:rPr>
                <w:rFonts w:ascii="宋体" w:hAnsi="Times New Roman" w:eastAsia="宋体" w:cs="Times New Roman"/>
                <w:b/>
                <w:szCs w:val="20"/>
              </w:rPr>
            </w:pPr>
          </w:p>
        </w:tc>
        <w:tc>
          <w:tcPr>
            <w:tcW w:w="1590" w:type="dxa"/>
          </w:tcPr>
          <w:p w14:paraId="38F175B3">
            <w:pPr>
              <w:ind w:left="420" w:hanging="420"/>
              <w:rPr>
                <w:rFonts w:ascii="宋体" w:hAnsi="Times New Roman" w:eastAsia="宋体" w:cs="Times New Roman"/>
                <w:b/>
                <w:szCs w:val="20"/>
              </w:rPr>
            </w:pPr>
          </w:p>
        </w:tc>
      </w:tr>
      <w:tr w14:paraId="2173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77FA9C">
            <w:pPr>
              <w:ind w:left="420" w:hanging="420"/>
              <w:rPr>
                <w:rFonts w:ascii="宋体" w:hAnsi="Times New Roman" w:eastAsia="宋体" w:cs="Times New Roman"/>
                <w:b/>
                <w:szCs w:val="20"/>
              </w:rPr>
            </w:pPr>
          </w:p>
        </w:tc>
        <w:tc>
          <w:tcPr>
            <w:tcW w:w="2082" w:type="dxa"/>
          </w:tcPr>
          <w:p w14:paraId="68E11C38">
            <w:pPr>
              <w:ind w:left="420" w:hanging="420"/>
              <w:rPr>
                <w:rFonts w:ascii="宋体" w:hAnsi="Times New Roman" w:eastAsia="宋体" w:cs="Times New Roman"/>
                <w:b/>
                <w:szCs w:val="20"/>
              </w:rPr>
            </w:pPr>
          </w:p>
        </w:tc>
        <w:tc>
          <w:tcPr>
            <w:tcW w:w="1355" w:type="dxa"/>
          </w:tcPr>
          <w:p w14:paraId="5273AD72">
            <w:pPr>
              <w:ind w:left="420" w:hanging="420"/>
              <w:rPr>
                <w:rFonts w:ascii="宋体" w:hAnsi="Times New Roman" w:eastAsia="宋体" w:cs="Times New Roman"/>
                <w:b/>
                <w:szCs w:val="20"/>
              </w:rPr>
            </w:pPr>
          </w:p>
        </w:tc>
        <w:tc>
          <w:tcPr>
            <w:tcW w:w="826" w:type="dxa"/>
          </w:tcPr>
          <w:p w14:paraId="49B1B11D">
            <w:pPr>
              <w:ind w:left="420" w:hanging="420"/>
              <w:rPr>
                <w:rFonts w:ascii="宋体" w:hAnsi="Times New Roman" w:eastAsia="宋体" w:cs="Times New Roman"/>
                <w:b/>
                <w:szCs w:val="20"/>
              </w:rPr>
            </w:pPr>
          </w:p>
        </w:tc>
        <w:tc>
          <w:tcPr>
            <w:tcW w:w="1320" w:type="dxa"/>
          </w:tcPr>
          <w:p w14:paraId="62B3D45E">
            <w:pPr>
              <w:ind w:left="420" w:hanging="420"/>
              <w:rPr>
                <w:rFonts w:ascii="宋体" w:hAnsi="Times New Roman" w:eastAsia="宋体" w:cs="Times New Roman"/>
                <w:b/>
                <w:szCs w:val="20"/>
              </w:rPr>
            </w:pPr>
          </w:p>
        </w:tc>
        <w:tc>
          <w:tcPr>
            <w:tcW w:w="1023" w:type="dxa"/>
          </w:tcPr>
          <w:p w14:paraId="3A6F88A8">
            <w:pPr>
              <w:ind w:left="420" w:hanging="420"/>
              <w:rPr>
                <w:rFonts w:ascii="宋体" w:hAnsi="Times New Roman" w:eastAsia="宋体" w:cs="Times New Roman"/>
                <w:b/>
                <w:szCs w:val="20"/>
              </w:rPr>
            </w:pPr>
          </w:p>
        </w:tc>
        <w:tc>
          <w:tcPr>
            <w:tcW w:w="1590" w:type="dxa"/>
          </w:tcPr>
          <w:p w14:paraId="763C1982">
            <w:pPr>
              <w:ind w:left="420" w:hanging="420"/>
              <w:rPr>
                <w:rFonts w:ascii="宋体" w:hAnsi="Times New Roman" w:eastAsia="宋体" w:cs="Times New Roman"/>
                <w:b/>
                <w:szCs w:val="20"/>
              </w:rPr>
            </w:pPr>
          </w:p>
        </w:tc>
      </w:tr>
      <w:tr w14:paraId="2AB0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617D69">
            <w:pPr>
              <w:ind w:left="420" w:hanging="420"/>
              <w:rPr>
                <w:rFonts w:ascii="宋体" w:hAnsi="Times New Roman" w:eastAsia="宋体" w:cs="Times New Roman"/>
                <w:b/>
                <w:szCs w:val="20"/>
              </w:rPr>
            </w:pPr>
          </w:p>
        </w:tc>
        <w:tc>
          <w:tcPr>
            <w:tcW w:w="2082" w:type="dxa"/>
          </w:tcPr>
          <w:p w14:paraId="0298D40D">
            <w:pPr>
              <w:ind w:left="420" w:hanging="420"/>
              <w:rPr>
                <w:rFonts w:ascii="宋体" w:hAnsi="Times New Roman" w:eastAsia="宋体" w:cs="Times New Roman"/>
                <w:b/>
                <w:szCs w:val="20"/>
              </w:rPr>
            </w:pPr>
          </w:p>
        </w:tc>
        <w:tc>
          <w:tcPr>
            <w:tcW w:w="1355" w:type="dxa"/>
          </w:tcPr>
          <w:p w14:paraId="3CBA2EA6">
            <w:pPr>
              <w:ind w:left="420" w:hanging="420"/>
              <w:rPr>
                <w:rFonts w:ascii="宋体" w:hAnsi="Times New Roman" w:eastAsia="宋体" w:cs="Times New Roman"/>
                <w:b/>
                <w:szCs w:val="20"/>
              </w:rPr>
            </w:pPr>
          </w:p>
        </w:tc>
        <w:tc>
          <w:tcPr>
            <w:tcW w:w="826" w:type="dxa"/>
          </w:tcPr>
          <w:p w14:paraId="14702251">
            <w:pPr>
              <w:ind w:left="420" w:hanging="420"/>
              <w:rPr>
                <w:rFonts w:ascii="宋体" w:hAnsi="Times New Roman" w:eastAsia="宋体" w:cs="Times New Roman"/>
                <w:b/>
                <w:szCs w:val="20"/>
              </w:rPr>
            </w:pPr>
          </w:p>
        </w:tc>
        <w:tc>
          <w:tcPr>
            <w:tcW w:w="1320" w:type="dxa"/>
          </w:tcPr>
          <w:p w14:paraId="7B483524">
            <w:pPr>
              <w:ind w:left="420" w:hanging="420"/>
              <w:rPr>
                <w:rFonts w:ascii="宋体" w:hAnsi="Times New Roman" w:eastAsia="宋体" w:cs="Times New Roman"/>
                <w:b/>
                <w:szCs w:val="20"/>
              </w:rPr>
            </w:pPr>
          </w:p>
        </w:tc>
        <w:tc>
          <w:tcPr>
            <w:tcW w:w="1023" w:type="dxa"/>
          </w:tcPr>
          <w:p w14:paraId="7A4D4C35">
            <w:pPr>
              <w:ind w:left="420" w:hanging="420"/>
              <w:rPr>
                <w:rFonts w:ascii="宋体" w:hAnsi="Times New Roman" w:eastAsia="宋体" w:cs="Times New Roman"/>
                <w:b/>
                <w:szCs w:val="20"/>
              </w:rPr>
            </w:pPr>
          </w:p>
        </w:tc>
        <w:tc>
          <w:tcPr>
            <w:tcW w:w="1590" w:type="dxa"/>
          </w:tcPr>
          <w:p w14:paraId="6523E331">
            <w:pPr>
              <w:ind w:left="420" w:hanging="420"/>
              <w:rPr>
                <w:rFonts w:ascii="宋体" w:hAnsi="Times New Roman" w:eastAsia="宋体" w:cs="Times New Roman"/>
                <w:b/>
                <w:szCs w:val="20"/>
              </w:rPr>
            </w:pPr>
          </w:p>
        </w:tc>
      </w:tr>
      <w:tr w14:paraId="1C09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3FD51C">
            <w:pPr>
              <w:ind w:left="420" w:hanging="420"/>
              <w:rPr>
                <w:rFonts w:ascii="宋体" w:hAnsi="Times New Roman" w:eastAsia="宋体" w:cs="Times New Roman"/>
                <w:b/>
                <w:szCs w:val="20"/>
              </w:rPr>
            </w:pPr>
          </w:p>
        </w:tc>
        <w:tc>
          <w:tcPr>
            <w:tcW w:w="2082" w:type="dxa"/>
          </w:tcPr>
          <w:p w14:paraId="7A2E8B51">
            <w:pPr>
              <w:ind w:left="420" w:hanging="420"/>
              <w:rPr>
                <w:rFonts w:ascii="宋体" w:hAnsi="Times New Roman" w:eastAsia="宋体" w:cs="Times New Roman"/>
                <w:b/>
                <w:szCs w:val="20"/>
              </w:rPr>
            </w:pPr>
          </w:p>
        </w:tc>
        <w:tc>
          <w:tcPr>
            <w:tcW w:w="1355" w:type="dxa"/>
          </w:tcPr>
          <w:p w14:paraId="7A41961D">
            <w:pPr>
              <w:ind w:left="420" w:hanging="420"/>
              <w:rPr>
                <w:rFonts w:ascii="宋体" w:hAnsi="Times New Roman" w:eastAsia="宋体" w:cs="Times New Roman"/>
                <w:b/>
                <w:szCs w:val="20"/>
              </w:rPr>
            </w:pPr>
          </w:p>
        </w:tc>
        <w:tc>
          <w:tcPr>
            <w:tcW w:w="826" w:type="dxa"/>
          </w:tcPr>
          <w:p w14:paraId="33E0EA4E">
            <w:pPr>
              <w:ind w:left="420" w:hanging="420"/>
              <w:rPr>
                <w:rFonts w:ascii="宋体" w:hAnsi="Times New Roman" w:eastAsia="宋体" w:cs="Times New Roman"/>
                <w:b/>
                <w:szCs w:val="20"/>
              </w:rPr>
            </w:pPr>
          </w:p>
        </w:tc>
        <w:tc>
          <w:tcPr>
            <w:tcW w:w="1320" w:type="dxa"/>
          </w:tcPr>
          <w:p w14:paraId="667F6E09">
            <w:pPr>
              <w:ind w:left="420" w:hanging="420"/>
              <w:rPr>
                <w:rFonts w:ascii="宋体" w:hAnsi="Times New Roman" w:eastAsia="宋体" w:cs="Times New Roman"/>
                <w:b/>
                <w:szCs w:val="20"/>
              </w:rPr>
            </w:pPr>
          </w:p>
        </w:tc>
        <w:tc>
          <w:tcPr>
            <w:tcW w:w="1023" w:type="dxa"/>
          </w:tcPr>
          <w:p w14:paraId="60E58C7F">
            <w:pPr>
              <w:ind w:left="420" w:hanging="420"/>
              <w:rPr>
                <w:rFonts w:ascii="宋体" w:hAnsi="Times New Roman" w:eastAsia="宋体" w:cs="Times New Roman"/>
                <w:b/>
                <w:szCs w:val="20"/>
              </w:rPr>
            </w:pPr>
          </w:p>
        </w:tc>
        <w:tc>
          <w:tcPr>
            <w:tcW w:w="1590" w:type="dxa"/>
          </w:tcPr>
          <w:p w14:paraId="182D307A">
            <w:pPr>
              <w:ind w:left="420" w:hanging="420"/>
              <w:rPr>
                <w:rFonts w:ascii="宋体" w:hAnsi="Times New Roman" w:eastAsia="宋体" w:cs="Times New Roman"/>
                <w:b/>
                <w:szCs w:val="20"/>
              </w:rPr>
            </w:pPr>
          </w:p>
        </w:tc>
      </w:tr>
      <w:tr w14:paraId="4330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D22EC4">
            <w:pPr>
              <w:ind w:left="420" w:hanging="420"/>
              <w:rPr>
                <w:rFonts w:ascii="宋体" w:hAnsi="Times New Roman" w:eastAsia="宋体" w:cs="Times New Roman"/>
                <w:b/>
                <w:szCs w:val="20"/>
              </w:rPr>
            </w:pPr>
          </w:p>
        </w:tc>
        <w:tc>
          <w:tcPr>
            <w:tcW w:w="2082" w:type="dxa"/>
          </w:tcPr>
          <w:p w14:paraId="4A1FEC51">
            <w:pPr>
              <w:ind w:left="420" w:hanging="420"/>
              <w:rPr>
                <w:rFonts w:ascii="宋体" w:hAnsi="Times New Roman" w:eastAsia="宋体" w:cs="Times New Roman"/>
                <w:b/>
                <w:szCs w:val="20"/>
              </w:rPr>
            </w:pPr>
          </w:p>
        </w:tc>
        <w:tc>
          <w:tcPr>
            <w:tcW w:w="1355" w:type="dxa"/>
          </w:tcPr>
          <w:p w14:paraId="30830172">
            <w:pPr>
              <w:ind w:left="420" w:hanging="420"/>
              <w:rPr>
                <w:rFonts w:ascii="宋体" w:hAnsi="Times New Roman" w:eastAsia="宋体" w:cs="Times New Roman"/>
                <w:b/>
                <w:szCs w:val="20"/>
              </w:rPr>
            </w:pPr>
          </w:p>
        </w:tc>
        <w:tc>
          <w:tcPr>
            <w:tcW w:w="826" w:type="dxa"/>
          </w:tcPr>
          <w:p w14:paraId="3A25ADE6">
            <w:pPr>
              <w:ind w:left="420" w:hanging="420"/>
              <w:rPr>
                <w:rFonts w:ascii="宋体" w:hAnsi="Times New Roman" w:eastAsia="宋体" w:cs="Times New Roman"/>
                <w:b/>
                <w:szCs w:val="20"/>
              </w:rPr>
            </w:pPr>
          </w:p>
        </w:tc>
        <w:tc>
          <w:tcPr>
            <w:tcW w:w="1320" w:type="dxa"/>
          </w:tcPr>
          <w:p w14:paraId="3AE39B22">
            <w:pPr>
              <w:ind w:left="420" w:hanging="420"/>
              <w:rPr>
                <w:rFonts w:ascii="宋体" w:hAnsi="Times New Roman" w:eastAsia="宋体" w:cs="Times New Roman"/>
                <w:b/>
                <w:szCs w:val="20"/>
              </w:rPr>
            </w:pPr>
          </w:p>
        </w:tc>
        <w:tc>
          <w:tcPr>
            <w:tcW w:w="1023" w:type="dxa"/>
          </w:tcPr>
          <w:p w14:paraId="07D68A66">
            <w:pPr>
              <w:ind w:left="420" w:hanging="420"/>
              <w:rPr>
                <w:rFonts w:ascii="宋体" w:hAnsi="Times New Roman" w:eastAsia="宋体" w:cs="Times New Roman"/>
                <w:b/>
                <w:szCs w:val="20"/>
              </w:rPr>
            </w:pPr>
          </w:p>
        </w:tc>
        <w:tc>
          <w:tcPr>
            <w:tcW w:w="1590" w:type="dxa"/>
          </w:tcPr>
          <w:p w14:paraId="6C2AAF97">
            <w:pPr>
              <w:ind w:left="420" w:hanging="420"/>
              <w:rPr>
                <w:rFonts w:ascii="宋体" w:hAnsi="Times New Roman" w:eastAsia="宋体" w:cs="Times New Roman"/>
                <w:b/>
                <w:szCs w:val="20"/>
              </w:rPr>
            </w:pPr>
          </w:p>
        </w:tc>
      </w:tr>
      <w:tr w14:paraId="567B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895FCB">
            <w:pPr>
              <w:ind w:left="420" w:hanging="420"/>
              <w:rPr>
                <w:rFonts w:ascii="宋体" w:hAnsi="Times New Roman" w:eastAsia="宋体" w:cs="Times New Roman"/>
                <w:b/>
                <w:szCs w:val="20"/>
              </w:rPr>
            </w:pPr>
          </w:p>
        </w:tc>
        <w:tc>
          <w:tcPr>
            <w:tcW w:w="2082" w:type="dxa"/>
          </w:tcPr>
          <w:p w14:paraId="7EC58EE5">
            <w:pPr>
              <w:ind w:left="420" w:hanging="420"/>
              <w:rPr>
                <w:rFonts w:ascii="宋体" w:hAnsi="Times New Roman" w:eastAsia="宋体" w:cs="Times New Roman"/>
                <w:b/>
                <w:szCs w:val="20"/>
              </w:rPr>
            </w:pPr>
          </w:p>
        </w:tc>
        <w:tc>
          <w:tcPr>
            <w:tcW w:w="1355" w:type="dxa"/>
          </w:tcPr>
          <w:p w14:paraId="52E0A843">
            <w:pPr>
              <w:ind w:left="420" w:hanging="420"/>
              <w:rPr>
                <w:rFonts w:ascii="宋体" w:hAnsi="Times New Roman" w:eastAsia="宋体" w:cs="Times New Roman"/>
                <w:b/>
                <w:szCs w:val="20"/>
              </w:rPr>
            </w:pPr>
          </w:p>
        </w:tc>
        <w:tc>
          <w:tcPr>
            <w:tcW w:w="826" w:type="dxa"/>
          </w:tcPr>
          <w:p w14:paraId="2FB41B67">
            <w:pPr>
              <w:ind w:left="420" w:hanging="420"/>
              <w:rPr>
                <w:rFonts w:ascii="宋体" w:hAnsi="Times New Roman" w:eastAsia="宋体" w:cs="Times New Roman"/>
                <w:b/>
                <w:szCs w:val="20"/>
              </w:rPr>
            </w:pPr>
          </w:p>
        </w:tc>
        <w:tc>
          <w:tcPr>
            <w:tcW w:w="1320" w:type="dxa"/>
          </w:tcPr>
          <w:p w14:paraId="51695B4D">
            <w:pPr>
              <w:ind w:left="420" w:hanging="420"/>
              <w:rPr>
                <w:rFonts w:ascii="宋体" w:hAnsi="Times New Roman" w:eastAsia="宋体" w:cs="Times New Roman"/>
                <w:b/>
                <w:szCs w:val="20"/>
              </w:rPr>
            </w:pPr>
          </w:p>
        </w:tc>
        <w:tc>
          <w:tcPr>
            <w:tcW w:w="1023" w:type="dxa"/>
          </w:tcPr>
          <w:p w14:paraId="747718A2">
            <w:pPr>
              <w:ind w:left="420" w:hanging="420"/>
              <w:rPr>
                <w:rFonts w:ascii="宋体" w:hAnsi="Times New Roman" w:eastAsia="宋体" w:cs="Times New Roman"/>
                <w:b/>
                <w:szCs w:val="20"/>
              </w:rPr>
            </w:pPr>
          </w:p>
        </w:tc>
        <w:tc>
          <w:tcPr>
            <w:tcW w:w="1590" w:type="dxa"/>
          </w:tcPr>
          <w:p w14:paraId="6C3AC8D9">
            <w:pPr>
              <w:ind w:left="420" w:hanging="420"/>
              <w:rPr>
                <w:rFonts w:ascii="宋体" w:hAnsi="Times New Roman" w:eastAsia="宋体" w:cs="Times New Roman"/>
                <w:b/>
                <w:szCs w:val="20"/>
              </w:rPr>
            </w:pPr>
          </w:p>
        </w:tc>
      </w:tr>
      <w:tr w14:paraId="18B9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09C5D7">
            <w:pPr>
              <w:ind w:left="420" w:hanging="420"/>
              <w:rPr>
                <w:rFonts w:ascii="宋体" w:hAnsi="Times New Roman" w:eastAsia="宋体" w:cs="Times New Roman"/>
                <w:b/>
                <w:szCs w:val="20"/>
              </w:rPr>
            </w:pPr>
          </w:p>
        </w:tc>
        <w:tc>
          <w:tcPr>
            <w:tcW w:w="2082" w:type="dxa"/>
          </w:tcPr>
          <w:p w14:paraId="6B2794F7">
            <w:pPr>
              <w:ind w:left="420" w:hanging="420"/>
              <w:rPr>
                <w:rFonts w:ascii="宋体" w:hAnsi="Times New Roman" w:eastAsia="宋体" w:cs="Times New Roman"/>
                <w:b/>
                <w:szCs w:val="20"/>
              </w:rPr>
            </w:pPr>
          </w:p>
        </w:tc>
        <w:tc>
          <w:tcPr>
            <w:tcW w:w="1355" w:type="dxa"/>
          </w:tcPr>
          <w:p w14:paraId="14651D79">
            <w:pPr>
              <w:ind w:left="420" w:hanging="420"/>
              <w:rPr>
                <w:rFonts w:ascii="宋体" w:hAnsi="Times New Roman" w:eastAsia="宋体" w:cs="Times New Roman"/>
                <w:b/>
                <w:szCs w:val="20"/>
              </w:rPr>
            </w:pPr>
          </w:p>
        </w:tc>
        <w:tc>
          <w:tcPr>
            <w:tcW w:w="826" w:type="dxa"/>
          </w:tcPr>
          <w:p w14:paraId="7BB8C5CD">
            <w:pPr>
              <w:ind w:left="420" w:hanging="420"/>
              <w:rPr>
                <w:rFonts w:ascii="宋体" w:hAnsi="Times New Roman" w:eastAsia="宋体" w:cs="Times New Roman"/>
                <w:b/>
                <w:szCs w:val="20"/>
              </w:rPr>
            </w:pPr>
          </w:p>
        </w:tc>
        <w:tc>
          <w:tcPr>
            <w:tcW w:w="1320" w:type="dxa"/>
          </w:tcPr>
          <w:p w14:paraId="4EFB0D9E">
            <w:pPr>
              <w:ind w:left="420" w:hanging="420"/>
              <w:rPr>
                <w:rFonts w:ascii="宋体" w:hAnsi="Times New Roman" w:eastAsia="宋体" w:cs="Times New Roman"/>
                <w:b/>
                <w:szCs w:val="20"/>
              </w:rPr>
            </w:pPr>
          </w:p>
        </w:tc>
        <w:tc>
          <w:tcPr>
            <w:tcW w:w="1023" w:type="dxa"/>
          </w:tcPr>
          <w:p w14:paraId="024FE8EE">
            <w:pPr>
              <w:ind w:left="420" w:hanging="420"/>
              <w:rPr>
                <w:rFonts w:ascii="宋体" w:hAnsi="Times New Roman" w:eastAsia="宋体" w:cs="Times New Roman"/>
                <w:b/>
                <w:szCs w:val="20"/>
              </w:rPr>
            </w:pPr>
          </w:p>
        </w:tc>
        <w:tc>
          <w:tcPr>
            <w:tcW w:w="1590" w:type="dxa"/>
          </w:tcPr>
          <w:p w14:paraId="2CC14747">
            <w:pPr>
              <w:ind w:left="420" w:hanging="420"/>
              <w:rPr>
                <w:rFonts w:ascii="宋体" w:hAnsi="Times New Roman" w:eastAsia="宋体" w:cs="Times New Roman"/>
                <w:b/>
                <w:szCs w:val="20"/>
              </w:rPr>
            </w:pPr>
          </w:p>
        </w:tc>
      </w:tr>
      <w:tr w14:paraId="4EF6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D70604B">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1781135F">
            <w:pPr>
              <w:ind w:left="420" w:hanging="420"/>
              <w:rPr>
                <w:rFonts w:ascii="宋体" w:hAnsi="Times New Roman" w:eastAsia="宋体" w:cs="Times New Roman"/>
                <w:b/>
                <w:szCs w:val="20"/>
              </w:rPr>
            </w:pPr>
          </w:p>
        </w:tc>
        <w:tc>
          <w:tcPr>
            <w:tcW w:w="1320" w:type="dxa"/>
          </w:tcPr>
          <w:p w14:paraId="17DACD14">
            <w:pPr>
              <w:ind w:left="420" w:hanging="420"/>
              <w:rPr>
                <w:rFonts w:ascii="宋体" w:hAnsi="Times New Roman" w:eastAsia="宋体" w:cs="Times New Roman"/>
                <w:b/>
                <w:szCs w:val="20"/>
              </w:rPr>
            </w:pPr>
          </w:p>
        </w:tc>
        <w:tc>
          <w:tcPr>
            <w:tcW w:w="1023" w:type="dxa"/>
          </w:tcPr>
          <w:p w14:paraId="4E5E09D0">
            <w:pPr>
              <w:ind w:left="420" w:hanging="420"/>
              <w:rPr>
                <w:rFonts w:ascii="宋体" w:hAnsi="Times New Roman" w:eastAsia="宋体" w:cs="Times New Roman"/>
                <w:b/>
                <w:szCs w:val="20"/>
              </w:rPr>
            </w:pPr>
          </w:p>
        </w:tc>
        <w:tc>
          <w:tcPr>
            <w:tcW w:w="1590" w:type="dxa"/>
          </w:tcPr>
          <w:p w14:paraId="122A3E84">
            <w:pPr>
              <w:ind w:left="420" w:hanging="420"/>
              <w:rPr>
                <w:rFonts w:ascii="宋体" w:hAnsi="Times New Roman" w:eastAsia="宋体" w:cs="Times New Roman"/>
                <w:b/>
                <w:szCs w:val="20"/>
              </w:rPr>
            </w:pPr>
          </w:p>
        </w:tc>
      </w:tr>
    </w:tbl>
    <w:p w14:paraId="0A852F3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65780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E2C18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905E4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D1CEAC">
      <w:pPr>
        <w:rPr>
          <w:rFonts w:ascii="宋体" w:hAnsi="Calibri" w:eastAsia="宋体" w:cs="宋体"/>
          <w:b/>
          <w:bCs/>
          <w:color w:val="000000"/>
          <w:sz w:val="28"/>
        </w:rPr>
      </w:pPr>
    </w:p>
    <w:p w14:paraId="2EEA1275">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14:paraId="453495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0623FBF">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6C3EB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4E8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8ABDFC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B52F307">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项目</w:t>
            </w:r>
            <w:r>
              <w:rPr>
                <w:rFonts w:hint="eastAsia" w:ascii="Times New Roman" w:hAnsi="Times New Roman" w:eastAsia="宋体" w:cs="Times New Roman"/>
                <w:b/>
                <w:szCs w:val="20"/>
              </w:rPr>
              <w:t>名称</w:t>
            </w:r>
          </w:p>
        </w:tc>
        <w:tc>
          <w:tcPr>
            <w:tcW w:w="848" w:type="dxa"/>
            <w:vAlign w:val="center"/>
          </w:tcPr>
          <w:p w14:paraId="59C660B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2FF4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C2242EB">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15DC1F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5E1449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576CB2DD">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6B42F4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909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8EC7B2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4BB4C6">
            <w:pPr>
              <w:jc w:val="center"/>
              <w:rPr>
                <w:rFonts w:ascii="Times New Roman" w:hAnsi="Times New Roman" w:eastAsia="宋体" w:cs="Times New Roman"/>
                <w:b/>
                <w:szCs w:val="20"/>
              </w:rPr>
            </w:pPr>
          </w:p>
        </w:tc>
        <w:tc>
          <w:tcPr>
            <w:tcW w:w="848" w:type="dxa"/>
            <w:vAlign w:val="center"/>
          </w:tcPr>
          <w:p w14:paraId="1F567D63">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62C85C5F">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3441C7E1">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7DEE547">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413F43E">
            <w:pPr>
              <w:jc w:val="center"/>
              <w:rPr>
                <w:rFonts w:ascii="Times New Roman" w:hAnsi="Times New Roman" w:eastAsia="宋体" w:cs="Times New Roman"/>
                <w:b/>
                <w:szCs w:val="20"/>
              </w:rPr>
            </w:pPr>
          </w:p>
        </w:tc>
        <w:tc>
          <w:tcPr>
            <w:tcW w:w="1243" w:type="dxa"/>
            <w:vAlign w:val="center"/>
          </w:tcPr>
          <w:p w14:paraId="55E5728F">
            <w:pPr>
              <w:jc w:val="center"/>
              <w:rPr>
                <w:rFonts w:ascii="Times New Roman" w:hAnsi="Times New Roman" w:eastAsia="宋体" w:cs="Times New Roman"/>
                <w:b/>
                <w:szCs w:val="20"/>
              </w:rPr>
            </w:pPr>
          </w:p>
        </w:tc>
        <w:tc>
          <w:tcPr>
            <w:tcW w:w="705" w:type="dxa"/>
            <w:vAlign w:val="center"/>
          </w:tcPr>
          <w:p w14:paraId="796CA715">
            <w:pPr>
              <w:jc w:val="center"/>
              <w:rPr>
                <w:rFonts w:ascii="Times New Roman" w:hAnsi="Times New Roman" w:eastAsia="宋体" w:cs="Times New Roman"/>
                <w:b/>
                <w:szCs w:val="20"/>
              </w:rPr>
            </w:pPr>
          </w:p>
        </w:tc>
        <w:tc>
          <w:tcPr>
            <w:tcW w:w="699" w:type="dxa"/>
            <w:vAlign w:val="center"/>
          </w:tcPr>
          <w:p w14:paraId="5C17D19F">
            <w:pPr>
              <w:jc w:val="center"/>
              <w:rPr>
                <w:rFonts w:ascii="Times New Roman" w:hAnsi="Times New Roman" w:eastAsia="宋体" w:cs="Times New Roman"/>
                <w:b/>
                <w:szCs w:val="20"/>
              </w:rPr>
            </w:pPr>
          </w:p>
        </w:tc>
      </w:tr>
    </w:tbl>
    <w:p w14:paraId="73AF1E4F">
      <w:pPr>
        <w:rPr>
          <w:rFonts w:ascii="宋体" w:hAnsi="Arial" w:eastAsia="宋体" w:cs="Times New Roman"/>
          <w:sz w:val="24"/>
          <w:szCs w:val="24"/>
        </w:rPr>
      </w:pPr>
    </w:p>
    <w:p w14:paraId="53A36BD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DBE748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7C6722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9D62F79">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6A5C324">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FA56F0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7641D7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FAC202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1B85F">
      <w:pPr>
        <w:ind w:firstLine="480"/>
        <w:rPr>
          <w:rFonts w:ascii="宋体" w:hAnsi="Calibri" w:eastAsia="宋体" w:cs="Times New Roman"/>
          <w:color w:val="000000"/>
          <w:sz w:val="24"/>
          <w:szCs w:val="24"/>
        </w:rPr>
      </w:pPr>
    </w:p>
    <w:p w14:paraId="48E8691F">
      <w:pPr>
        <w:pStyle w:val="16"/>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14:paraId="10C2DCE1">
      <w:pPr>
        <w:rPr>
          <w:rFonts w:hint="eastAsia" w:ascii="宋体" w:hAnsi="宋体" w:cs="宋体"/>
          <w:color w:val="000000"/>
          <w:sz w:val="24"/>
          <w:szCs w:val="24"/>
        </w:rPr>
      </w:pPr>
    </w:p>
    <w:p w14:paraId="0D1B722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3503732">
      <w:pPr>
        <w:spacing w:line="272" w:lineRule="auto"/>
        <w:rPr>
          <w:rFonts w:ascii="Arial"/>
        </w:rPr>
      </w:pPr>
    </w:p>
    <w:p w14:paraId="1208F2A9">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p>
    <w:p w14:paraId="63BE3601">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838C79A"/>
    <w:p w14:paraId="149BF2A5">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E00A20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E12A48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C94D3A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C1112B1">
      <w:pPr>
        <w:keepNext/>
        <w:keepLines/>
        <w:rPr>
          <w:rFonts w:ascii="Times New Roman" w:hAnsi="Times New Roman" w:eastAsia="宋体" w:cs="Times New Roman"/>
          <w:b/>
          <w:bCs/>
          <w:color w:val="000000"/>
          <w:sz w:val="24"/>
          <w:szCs w:val="24"/>
        </w:rPr>
      </w:pPr>
    </w:p>
    <w:p w14:paraId="6F71BC0F">
      <w:pPr>
        <w:spacing w:before="75" w:line="227" w:lineRule="auto"/>
        <w:ind w:left="135"/>
        <w:rPr>
          <w:rFonts w:ascii="宋体" w:hAnsi="宋体" w:eastAsia="宋体" w:cs="宋体"/>
          <w:spacing w:val="-2"/>
          <w:sz w:val="24"/>
          <w:szCs w:val="24"/>
        </w:rPr>
      </w:pPr>
    </w:p>
    <w:p w14:paraId="4136D874">
      <w:pPr>
        <w:spacing w:before="75" w:line="227" w:lineRule="auto"/>
        <w:ind w:left="135"/>
        <w:rPr>
          <w:rFonts w:ascii="宋体" w:hAnsi="宋体" w:eastAsia="宋体" w:cs="宋体"/>
          <w:spacing w:val="-2"/>
          <w:sz w:val="24"/>
          <w:szCs w:val="24"/>
        </w:rPr>
      </w:pPr>
    </w:p>
    <w:p w14:paraId="773CD896">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59C6C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04675E4">
      <w:pPr>
        <w:spacing w:line="240" w:lineRule="exact"/>
        <w:jc w:val="center"/>
        <w:rPr>
          <w:rFonts w:ascii="宋体" w:hAnsi="Calibri" w:eastAsia="宋体" w:cs="Times New Roman"/>
          <w:b/>
          <w:bCs/>
          <w:sz w:val="36"/>
          <w:szCs w:val="20"/>
        </w:rPr>
      </w:pPr>
    </w:p>
    <w:p w14:paraId="5AA1D00A">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p>
    <w:p w14:paraId="2546F98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69DDA0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81855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7EEC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DF2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01A5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216C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546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8C1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9325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4A23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5AF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C25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ADA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38A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5B03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7135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E47A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B98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7981EB">
      <w:pPr>
        <w:spacing w:line="360" w:lineRule="auto"/>
        <w:ind w:firstLine="480" w:firstLineChars="200"/>
        <w:rPr>
          <w:rFonts w:ascii="宋体" w:hAnsi="宋体" w:eastAsia="宋体" w:cs="Times New Roman"/>
          <w:sz w:val="24"/>
          <w:szCs w:val="20"/>
          <w:u w:val="single"/>
        </w:rPr>
      </w:pPr>
    </w:p>
    <w:p w14:paraId="41633B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AAF0D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BC024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EF075A7">
      <w:pPr>
        <w:rPr>
          <w:rFonts w:ascii="宋体" w:hAnsi="Calibri" w:eastAsia="宋体" w:cs="宋体"/>
          <w:b/>
          <w:bCs/>
          <w:color w:val="000000"/>
          <w:sz w:val="28"/>
          <w:szCs w:val="20"/>
        </w:rPr>
      </w:pPr>
    </w:p>
    <w:p w14:paraId="24C3C24C">
      <w:pPr>
        <w:pStyle w:val="16"/>
        <w:rPr>
          <w:rFonts w:hAnsi="Calibri" w:eastAsia="宋体" w:cs="宋体"/>
          <w:b/>
          <w:bCs/>
          <w:color w:val="000000"/>
          <w:sz w:val="28"/>
          <w:szCs w:val="20"/>
        </w:rPr>
      </w:pPr>
    </w:p>
    <w:p w14:paraId="0E046BBE">
      <w:pPr>
        <w:rPr>
          <w:rFonts w:ascii="宋体" w:hAnsi="Calibri" w:eastAsia="宋体" w:cs="宋体"/>
          <w:b/>
          <w:bCs/>
          <w:color w:val="000000"/>
          <w:sz w:val="28"/>
          <w:szCs w:val="20"/>
        </w:rPr>
      </w:pPr>
    </w:p>
    <w:p w14:paraId="53FDCDC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B6968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24D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46B207">
            <w:pPr>
              <w:jc w:val="center"/>
              <w:rPr>
                <w:rFonts w:ascii="Times New Roman" w:hAnsi="Times New Roman" w:eastAsia="宋体" w:cs="Times New Roman"/>
                <w:b/>
                <w:szCs w:val="20"/>
              </w:rPr>
            </w:pPr>
          </w:p>
          <w:p w14:paraId="7795B50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903E044">
            <w:pPr>
              <w:rPr>
                <w:rFonts w:ascii="Times New Roman" w:hAnsi="Times New Roman" w:eastAsia="等线" w:cs="Times New Roman"/>
                <w:b/>
                <w:sz w:val="30"/>
                <w:szCs w:val="30"/>
              </w:rPr>
            </w:pPr>
          </w:p>
          <w:p w14:paraId="6636295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6BBE7CFE">
            <w:pPr>
              <w:jc w:val="center"/>
              <w:rPr>
                <w:rFonts w:ascii="Times New Roman" w:hAnsi="Times New Roman" w:eastAsia="宋体" w:cs="Times New Roman"/>
                <w:b/>
                <w:szCs w:val="20"/>
              </w:rPr>
            </w:pPr>
          </w:p>
          <w:p w14:paraId="3AF75F19">
            <w:pPr>
              <w:jc w:val="center"/>
              <w:rPr>
                <w:rFonts w:ascii="Times New Roman" w:hAnsi="Times New Roman" w:eastAsia="宋体" w:cs="Times New Roman"/>
                <w:b/>
                <w:szCs w:val="20"/>
              </w:rPr>
            </w:pPr>
          </w:p>
          <w:p w14:paraId="4B52C29A">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4B94FCA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A1EBE58">
            <w:pPr>
              <w:jc w:val="center"/>
              <w:rPr>
                <w:rFonts w:ascii="Times New Roman" w:hAnsi="Times New Roman" w:eastAsia="宋体" w:cs="Times New Roman"/>
                <w:b/>
                <w:szCs w:val="20"/>
              </w:rPr>
            </w:pPr>
            <w:r>
              <w:rPr>
                <w:rFonts w:hint="eastAsia" w:ascii="宋体" w:hAnsi="宋体" w:eastAsia="宋体" w:cs="宋体"/>
                <w:b/>
                <w:szCs w:val="20"/>
              </w:rPr>
              <w:t>地址：</w:t>
            </w:r>
          </w:p>
          <w:p w14:paraId="0556E98F">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1100BD3">
            <w:pPr>
              <w:jc w:val="center"/>
              <w:rPr>
                <w:rFonts w:ascii="Times New Roman" w:hAnsi="Times New Roman" w:eastAsia="宋体" w:cs="Times New Roman"/>
                <w:b/>
                <w:szCs w:val="20"/>
              </w:rPr>
            </w:pPr>
            <w:r>
              <w:rPr>
                <w:rFonts w:hint="eastAsia" w:ascii="宋体" w:hAnsi="宋体" w:eastAsia="宋体" w:cs="宋体"/>
                <w:b/>
                <w:szCs w:val="20"/>
              </w:rPr>
              <w:t>传真：</w:t>
            </w:r>
          </w:p>
          <w:p w14:paraId="607379B4">
            <w:pPr>
              <w:jc w:val="center"/>
              <w:rPr>
                <w:rFonts w:ascii="Times New Roman" w:hAnsi="Times New Roman" w:eastAsia="宋体" w:cs="Times New Roman"/>
                <w:b/>
                <w:szCs w:val="20"/>
              </w:rPr>
            </w:pPr>
          </w:p>
          <w:p w14:paraId="4580EA42">
            <w:pPr>
              <w:jc w:val="center"/>
              <w:rPr>
                <w:rFonts w:ascii="Times New Roman" w:hAnsi="Times New Roman" w:eastAsia="宋体" w:cs="Times New Roman"/>
                <w:b/>
                <w:szCs w:val="20"/>
              </w:rPr>
            </w:pPr>
          </w:p>
        </w:tc>
      </w:tr>
    </w:tbl>
    <w:p w14:paraId="4D7749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4E2C08">
      <w:pPr>
        <w:pStyle w:val="16"/>
      </w:pPr>
    </w:p>
    <w:p w14:paraId="4337CB5C">
      <w:pPr>
        <w:pStyle w:val="16"/>
      </w:pPr>
    </w:p>
    <w:p w14:paraId="5C35F27A">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28899740">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0903F383">
      <w:pPr>
        <w:pStyle w:val="16"/>
        <w:rPr>
          <w:rFonts w:hint="eastAsia" w:eastAsia="宋体"/>
          <w:lang w:val="en-US" w:eastAsia="zh-CN"/>
        </w:rPr>
      </w:pPr>
    </w:p>
    <w:p w14:paraId="4EB069D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6173D9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5845CA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3D25E2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68965D9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E98DBA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2056E20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883256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7E1131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6C892D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09491B4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D8F9D58">
      <w:pPr>
        <w:pStyle w:val="16"/>
        <w:rPr>
          <w:rFonts w:hint="default"/>
          <w:lang w:val="en-US" w:eastAsia="zh-CN"/>
        </w:rPr>
      </w:pPr>
    </w:p>
    <w:p w14:paraId="7FD6B8B3">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5CA099E5">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11A4174F">
      <w:pPr>
        <w:pStyle w:val="16"/>
      </w:pPr>
    </w:p>
    <w:p w14:paraId="5B45A0C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E53B32">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B9C3C96">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5C1ABD0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348F26A5">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7C63DD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5E7E7D6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4CD008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01DE57B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BBFDEF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15F5452">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3AB5E666">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588150F3">
      <w:pPr>
        <w:snapToGrid/>
        <w:spacing w:before="0" w:after="0" w:line="240" w:lineRule="auto"/>
        <w:ind w:left="0" w:right="0"/>
        <w:jc w:val="both"/>
      </w:pPr>
    </w:p>
    <w:p w14:paraId="57C0401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039B7B3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9251F85">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12C4DC0D">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DFA518E">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0E2778F">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64DED0A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6C0DD3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2BC178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07333A94">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22C248B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4A4E9F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3D7A53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2F1344A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BB10A2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014D4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6D8B5FA">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622D12B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5DC58A1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1D55A5C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4BE2AFCA">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14D4CF27">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BF0CC1D-77AC-4092-A2F1-C313BFB40576}"/>
  </w:font>
  <w:font w:name="黑体">
    <w:panose1 w:val="02010609060101010101"/>
    <w:charset w:val="86"/>
    <w:family w:val="auto"/>
    <w:pitch w:val="default"/>
    <w:sig w:usb0="800002BF" w:usb1="38CF7CFA" w:usb2="00000016" w:usb3="00000000" w:csb0="00040001" w:csb1="00000000"/>
    <w:embedRegular r:id="rId2" w:fontKey="{48CAC67F-AEA9-4BFE-AB6E-57A8308C4D57}"/>
  </w:font>
  <w:font w:name="Courier New">
    <w:panose1 w:val="02070309020205020404"/>
    <w:charset w:val="01"/>
    <w:family w:val="modern"/>
    <w:pitch w:val="default"/>
    <w:sig w:usb0="E0002EFF" w:usb1="C0007843" w:usb2="00000009" w:usb3="00000000" w:csb0="400001FF" w:csb1="FFFF0000"/>
    <w:embedRegular r:id="rId3" w:fontKey="{74F6F3C0-634B-49C9-9E5D-846C9917BC3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37FB57B-E9F3-4B62-B088-F6EA10E4ACDD}"/>
  </w:font>
  <w:font w:name="等线">
    <w:panose1 w:val="02010600030101010101"/>
    <w:charset w:val="86"/>
    <w:family w:val="auto"/>
    <w:pitch w:val="default"/>
    <w:sig w:usb0="A00002BF" w:usb1="38CF7CFA" w:usb2="00000016" w:usb3="00000000" w:csb0="0004000F" w:csb1="00000000"/>
    <w:embedRegular r:id="rId5" w:fontKey="{05EB21A7-7A23-4D9B-909F-A58334276C04}"/>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4BBB04DF-CC96-4D13-87F5-A23483775954}"/>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7" w:fontKey="{87126615-CCA0-4DBF-83B2-3CD05D508039}"/>
  </w:font>
  <w:font w:name="楷体">
    <w:panose1 w:val="02010609060101010101"/>
    <w:charset w:val="86"/>
    <w:family w:val="auto"/>
    <w:pitch w:val="default"/>
    <w:sig w:usb0="800002BF" w:usb1="38CF7CFA" w:usb2="00000016" w:usb3="00000000" w:csb0="00040001" w:csb1="00000000"/>
    <w:embedRegular r:id="rId8" w:fontKey="{D3F9C72A-2B31-4027-8249-B60EAF1C4E17}"/>
  </w:font>
  <w:font w:name="华文仿宋">
    <w:panose1 w:val="02010600040101010101"/>
    <w:charset w:val="86"/>
    <w:family w:val="auto"/>
    <w:pitch w:val="default"/>
    <w:sig w:usb0="00000287" w:usb1="080F0000" w:usb2="00000000" w:usb3="00000000" w:csb0="0004009F" w:csb1="DFD70000"/>
    <w:embedRegular r:id="rId9" w:fontKey="{9C53FBE2-722B-4A7C-AA06-882B221E3EAC}"/>
  </w:font>
  <w:font w:name="Helvetica">
    <w:altName w:val="Arial"/>
    <w:panose1 w:val="00000000000000000000"/>
    <w:charset w:val="00"/>
    <w:family w:val="auto"/>
    <w:pitch w:val="default"/>
    <w:sig w:usb0="00000000" w:usb1="00000000" w:usb2="00000000" w:usb3="00000000" w:csb0="00000000" w:csb1="00000000"/>
    <w:embedRegular r:id="rId10" w:fontKey="{0BDF4ACE-4ED5-4FC8-B91A-A5E34117708A}"/>
  </w:font>
  <w:font w:name="方正小标宋简体">
    <w:panose1 w:val="02000000000000000000"/>
    <w:charset w:val="86"/>
    <w:family w:val="script"/>
    <w:pitch w:val="default"/>
    <w:sig w:usb0="A00002BF" w:usb1="184F6CFA" w:usb2="00000012" w:usb3="00000000" w:csb0="00040001" w:csb1="00000000"/>
    <w:embedRegular r:id="rId11" w:fontKey="{1C13E8DF-D445-4546-A65F-29CAEBD48C8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9DA6">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B373">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4AE53">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B54AE53">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2A48">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618C3">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DB618C3">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A11C3">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4D22A">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944D22A">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02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C9506">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FEC9506">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ADCE">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8609C">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D68609C">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9CD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9CDF7">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27106">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87CD9">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9B656">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C967">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BA7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72013">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FE538">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2A9B">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29BF6">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97B2">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09A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887A2">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83887A2">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104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D7586">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3AD7586">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E1A5">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9F31">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AC20B">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23AC20B">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F2ED">
    <w:pPr>
      <w:pStyle w:val="21"/>
      <w:jc w:val="center"/>
    </w:pPr>
  </w:p>
  <w:p w14:paraId="56425E8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91D4A">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E6770">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CCE5">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6FF98">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06FF98">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80CA">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96662">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35F96662">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2192D">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DADDA">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64DADDA">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A760F">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D1A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9A82">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C69E">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A716E">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7AAC5">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0660">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670E">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11135">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AA3B">
    <w:pPr>
      <w:pStyle w:val="22"/>
    </w:pPr>
  </w:p>
  <w:p w14:paraId="14D510B6">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YjMwYmI3YmZjNDcyNjdjNDIzMTg3Mjk3MmM5MG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165241"/>
    <w:rsid w:val="014832F2"/>
    <w:rsid w:val="014D51C1"/>
    <w:rsid w:val="01576403"/>
    <w:rsid w:val="01714809"/>
    <w:rsid w:val="01BB2C67"/>
    <w:rsid w:val="01C52478"/>
    <w:rsid w:val="022F2C26"/>
    <w:rsid w:val="02567262"/>
    <w:rsid w:val="027408EE"/>
    <w:rsid w:val="02963F39"/>
    <w:rsid w:val="02B037A6"/>
    <w:rsid w:val="02B3095A"/>
    <w:rsid w:val="02BA7274"/>
    <w:rsid w:val="02F4136E"/>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4EB6681"/>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07554C"/>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016F17"/>
    <w:rsid w:val="0A112AB7"/>
    <w:rsid w:val="0A2763AD"/>
    <w:rsid w:val="0A447D68"/>
    <w:rsid w:val="0A4E5482"/>
    <w:rsid w:val="0A5922E8"/>
    <w:rsid w:val="0AAA504A"/>
    <w:rsid w:val="0AC402B6"/>
    <w:rsid w:val="0AD71BC7"/>
    <w:rsid w:val="0ADB5CDD"/>
    <w:rsid w:val="0AF420EB"/>
    <w:rsid w:val="0AFB4013"/>
    <w:rsid w:val="0B2B2BF5"/>
    <w:rsid w:val="0B2F3908"/>
    <w:rsid w:val="0B3F6206"/>
    <w:rsid w:val="0B6F5A8A"/>
    <w:rsid w:val="0B7E67EB"/>
    <w:rsid w:val="0B8C5B00"/>
    <w:rsid w:val="0BAB3916"/>
    <w:rsid w:val="0BE12DB6"/>
    <w:rsid w:val="0BE72997"/>
    <w:rsid w:val="0BFC6504"/>
    <w:rsid w:val="0C345AD1"/>
    <w:rsid w:val="0C5114BF"/>
    <w:rsid w:val="0C552FCB"/>
    <w:rsid w:val="0C605BA6"/>
    <w:rsid w:val="0C626CE4"/>
    <w:rsid w:val="0D08498F"/>
    <w:rsid w:val="0D0C2B7B"/>
    <w:rsid w:val="0D3355BC"/>
    <w:rsid w:val="0D9308F8"/>
    <w:rsid w:val="0DE76C3D"/>
    <w:rsid w:val="0E1A1D85"/>
    <w:rsid w:val="0E3C75E8"/>
    <w:rsid w:val="0E6B26B6"/>
    <w:rsid w:val="0E750568"/>
    <w:rsid w:val="0E8819A2"/>
    <w:rsid w:val="0E9C3C97"/>
    <w:rsid w:val="0EA55D13"/>
    <w:rsid w:val="0EBA2435"/>
    <w:rsid w:val="0F0F31C4"/>
    <w:rsid w:val="0F2D7A80"/>
    <w:rsid w:val="0F346E76"/>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DB3A4D"/>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807FED"/>
    <w:rsid w:val="12DE232A"/>
    <w:rsid w:val="12E60579"/>
    <w:rsid w:val="12EB0F02"/>
    <w:rsid w:val="13057392"/>
    <w:rsid w:val="13695B36"/>
    <w:rsid w:val="1372609F"/>
    <w:rsid w:val="138A301D"/>
    <w:rsid w:val="139E6A53"/>
    <w:rsid w:val="13CD6F8A"/>
    <w:rsid w:val="13D73572"/>
    <w:rsid w:val="141476FE"/>
    <w:rsid w:val="141D0842"/>
    <w:rsid w:val="1446594F"/>
    <w:rsid w:val="1449272D"/>
    <w:rsid w:val="14504752"/>
    <w:rsid w:val="145A6A37"/>
    <w:rsid w:val="1467440F"/>
    <w:rsid w:val="146B2014"/>
    <w:rsid w:val="147F6DAD"/>
    <w:rsid w:val="14846AB8"/>
    <w:rsid w:val="14A64372"/>
    <w:rsid w:val="14E05B4D"/>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8DA45EA"/>
    <w:rsid w:val="19A766B9"/>
    <w:rsid w:val="19B06735"/>
    <w:rsid w:val="19CE14DB"/>
    <w:rsid w:val="19CE76BA"/>
    <w:rsid w:val="19F26070"/>
    <w:rsid w:val="19F97C8B"/>
    <w:rsid w:val="1A1523CE"/>
    <w:rsid w:val="1AA730BD"/>
    <w:rsid w:val="1B326451"/>
    <w:rsid w:val="1B333D5D"/>
    <w:rsid w:val="1B400146"/>
    <w:rsid w:val="1B587618"/>
    <w:rsid w:val="1B5F19C7"/>
    <w:rsid w:val="1B84164C"/>
    <w:rsid w:val="1B903686"/>
    <w:rsid w:val="1C1C709B"/>
    <w:rsid w:val="1C4A05F8"/>
    <w:rsid w:val="1C4F6795"/>
    <w:rsid w:val="1C635F1B"/>
    <w:rsid w:val="1C687BA8"/>
    <w:rsid w:val="1C7723C1"/>
    <w:rsid w:val="1C967647"/>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6945CB"/>
    <w:rsid w:val="208244E5"/>
    <w:rsid w:val="20AB56C6"/>
    <w:rsid w:val="20E21F80"/>
    <w:rsid w:val="21547789"/>
    <w:rsid w:val="216B2BCB"/>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09269C"/>
    <w:rsid w:val="23332FC8"/>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BF4791"/>
    <w:rsid w:val="27CC4DF2"/>
    <w:rsid w:val="27FC39A7"/>
    <w:rsid w:val="280D64D7"/>
    <w:rsid w:val="281864F2"/>
    <w:rsid w:val="28341582"/>
    <w:rsid w:val="283D5C30"/>
    <w:rsid w:val="28634650"/>
    <w:rsid w:val="286903EF"/>
    <w:rsid w:val="28700AC7"/>
    <w:rsid w:val="287F5DD3"/>
    <w:rsid w:val="288047CB"/>
    <w:rsid w:val="289E62FA"/>
    <w:rsid w:val="28DB3015"/>
    <w:rsid w:val="28FD6E90"/>
    <w:rsid w:val="291E2CA6"/>
    <w:rsid w:val="292D2C85"/>
    <w:rsid w:val="29331862"/>
    <w:rsid w:val="29606AF1"/>
    <w:rsid w:val="29751E88"/>
    <w:rsid w:val="299741EC"/>
    <w:rsid w:val="299E147F"/>
    <w:rsid w:val="29C32A87"/>
    <w:rsid w:val="29CF26DC"/>
    <w:rsid w:val="29FB0EEE"/>
    <w:rsid w:val="2A1C5DA0"/>
    <w:rsid w:val="2A200D39"/>
    <w:rsid w:val="2A2A7D4A"/>
    <w:rsid w:val="2A507EFF"/>
    <w:rsid w:val="2A5F2FA3"/>
    <w:rsid w:val="2AAB37D0"/>
    <w:rsid w:val="2ADC05A4"/>
    <w:rsid w:val="2AEF2177"/>
    <w:rsid w:val="2B0B6B2D"/>
    <w:rsid w:val="2B46348F"/>
    <w:rsid w:val="2B5E3CCB"/>
    <w:rsid w:val="2B6F0D7F"/>
    <w:rsid w:val="2B8716BD"/>
    <w:rsid w:val="2B8B76FF"/>
    <w:rsid w:val="2BA07020"/>
    <w:rsid w:val="2BB97F4A"/>
    <w:rsid w:val="2BD5034F"/>
    <w:rsid w:val="2BD654CB"/>
    <w:rsid w:val="2BF77A2F"/>
    <w:rsid w:val="2C370819"/>
    <w:rsid w:val="2C373B79"/>
    <w:rsid w:val="2C5F3D9D"/>
    <w:rsid w:val="2C61165D"/>
    <w:rsid w:val="2C6156D9"/>
    <w:rsid w:val="2C88731E"/>
    <w:rsid w:val="2CF85053"/>
    <w:rsid w:val="2D002B75"/>
    <w:rsid w:val="2D025012"/>
    <w:rsid w:val="2D2B45A9"/>
    <w:rsid w:val="2D4178F0"/>
    <w:rsid w:val="2D83129D"/>
    <w:rsid w:val="2DAE631A"/>
    <w:rsid w:val="2DD877E0"/>
    <w:rsid w:val="2DE616C9"/>
    <w:rsid w:val="2DFC2451"/>
    <w:rsid w:val="2E3422F8"/>
    <w:rsid w:val="2E6E566D"/>
    <w:rsid w:val="2E7F188E"/>
    <w:rsid w:val="2EBC0905"/>
    <w:rsid w:val="2EC73739"/>
    <w:rsid w:val="2EFB1B0E"/>
    <w:rsid w:val="2F5C684F"/>
    <w:rsid w:val="2F63756E"/>
    <w:rsid w:val="2F7B102E"/>
    <w:rsid w:val="2F933A9E"/>
    <w:rsid w:val="2FA45F37"/>
    <w:rsid w:val="2FAE20C9"/>
    <w:rsid w:val="2FBF7DE5"/>
    <w:rsid w:val="301306B6"/>
    <w:rsid w:val="3032101E"/>
    <w:rsid w:val="306927FC"/>
    <w:rsid w:val="307776D1"/>
    <w:rsid w:val="307B2717"/>
    <w:rsid w:val="30862574"/>
    <w:rsid w:val="30B631E1"/>
    <w:rsid w:val="30C05531"/>
    <w:rsid w:val="30E57BC8"/>
    <w:rsid w:val="311933AA"/>
    <w:rsid w:val="31414A5E"/>
    <w:rsid w:val="315B788A"/>
    <w:rsid w:val="315E658D"/>
    <w:rsid w:val="3168109A"/>
    <w:rsid w:val="317D15BB"/>
    <w:rsid w:val="31C94308"/>
    <w:rsid w:val="31D07E6C"/>
    <w:rsid w:val="323F65DA"/>
    <w:rsid w:val="32412074"/>
    <w:rsid w:val="32DE0199"/>
    <w:rsid w:val="331F0BAF"/>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5DC572E"/>
    <w:rsid w:val="36063A32"/>
    <w:rsid w:val="362666BC"/>
    <w:rsid w:val="363932F5"/>
    <w:rsid w:val="36394F6A"/>
    <w:rsid w:val="36445A95"/>
    <w:rsid w:val="36486245"/>
    <w:rsid w:val="368A6B11"/>
    <w:rsid w:val="36A238B1"/>
    <w:rsid w:val="37085B1F"/>
    <w:rsid w:val="37103EE5"/>
    <w:rsid w:val="372E04CB"/>
    <w:rsid w:val="37317C9C"/>
    <w:rsid w:val="38131C89"/>
    <w:rsid w:val="38A43C55"/>
    <w:rsid w:val="38DE382B"/>
    <w:rsid w:val="38E070F2"/>
    <w:rsid w:val="390D33AB"/>
    <w:rsid w:val="391E6D06"/>
    <w:rsid w:val="392E47B3"/>
    <w:rsid w:val="3984503C"/>
    <w:rsid w:val="39CE2F60"/>
    <w:rsid w:val="39DC5BB6"/>
    <w:rsid w:val="39F1031B"/>
    <w:rsid w:val="3A06128C"/>
    <w:rsid w:val="3A074847"/>
    <w:rsid w:val="3A3C6CE4"/>
    <w:rsid w:val="3A830B2E"/>
    <w:rsid w:val="3AA90FE6"/>
    <w:rsid w:val="3AA9318F"/>
    <w:rsid w:val="3AB62DA0"/>
    <w:rsid w:val="3AD04447"/>
    <w:rsid w:val="3AEA41B5"/>
    <w:rsid w:val="3B414BC4"/>
    <w:rsid w:val="3B69577B"/>
    <w:rsid w:val="3B702D85"/>
    <w:rsid w:val="3B7905A1"/>
    <w:rsid w:val="3B7D3FD5"/>
    <w:rsid w:val="3B823DDF"/>
    <w:rsid w:val="3BB33612"/>
    <w:rsid w:val="3BD827B4"/>
    <w:rsid w:val="3C237ED3"/>
    <w:rsid w:val="3C317D4F"/>
    <w:rsid w:val="3C3519B4"/>
    <w:rsid w:val="3C4542ED"/>
    <w:rsid w:val="3C4D2D59"/>
    <w:rsid w:val="3CAA596A"/>
    <w:rsid w:val="3CAF1D22"/>
    <w:rsid w:val="3CB1587B"/>
    <w:rsid w:val="3CB735F2"/>
    <w:rsid w:val="3CFC4E99"/>
    <w:rsid w:val="3D186684"/>
    <w:rsid w:val="3D363C36"/>
    <w:rsid w:val="3D496B61"/>
    <w:rsid w:val="3D68584E"/>
    <w:rsid w:val="3D8B2178"/>
    <w:rsid w:val="3DB34909"/>
    <w:rsid w:val="3DCA67EC"/>
    <w:rsid w:val="3DD115F5"/>
    <w:rsid w:val="3DE435F0"/>
    <w:rsid w:val="3DE5122C"/>
    <w:rsid w:val="3DF37E53"/>
    <w:rsid w:val="3E1768EB"/>
    <w:rsid w:val="3E212A7E"/>
    <w:rsid w:val="3E47743A"/>
    <w:rsid w:val="3EB70D31"/>
    <w:rsid w:val="3ED26DE9"/>
    <w:rsid w:val="3EDE27D7"/>
    <w:rsid w:val="3EED17D0"/>
    <w:rsid w:val="3F052CF0"/>
    <w:rsid w:val="3F0C0304"/>
    <w:rsid w:val="3F2A7DE0"/>
    <w:rsid w:val="3F774839"/>
    <w:rsid w:val="3FEC147E"/>
    <w:rsid w:val="400D1324"/>
    <w:rsid w:val="40111F29"/>
    <w:rsid w:val="401A01BA"/>
    <w:rsid w:val="40376375"/>
    <w:rsid w:val="407D0E43"/>
    <w:rsid w:val="40980F08"/>
    <w:rsid w:val="40A37950"/>
    <w:rsid w:val="40C83C56"/>
    <w:rsid w:val="40E340D5"/>
    <w:rsid w:val="40F3251B"/>
    <w:rsid w:val="412732B7"/>
    <w:rsid w:val="4127791F"/>
    <w:rsid w:val="41281794"/>
    <w:rsid w:val="413C1FDF"/>
    <w:rsid w:val="415121A7"/>
    <w:rsid w:val="41806A69"/>
    <w:rsid w:val="41980AAB"/>
    <w:rsid w:val="41A40141"/>
    <w:rsid w:val="41B0259C"/>
    <w:rsid w:val="41BC6F1C"/>
    <w:rsid w:val="41CE6B33"/>
    <w:rsid w:val="41EF2363"/>
    <w:rsid w:val="41F77860"/>
    <w:rsid w:val="424A4B98"/>
    <w:rsid w:val="424F27D8"/>
    <w:rsid w:val="42581D3A"/>
    <w:rsid w:val="429C4E56"/>
    <w:rsid w:val="42AC3A79"/>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890057"/>
    <w:rsid w:val="459B1F40"/>
    <w:rsid w:val="45A95EE9"/>
    <w:rsid w:val="45EA5542"/>
    <w:rsid w:val="45FB0F21"/>
    <w:rsid w:val="46130905"/>
    <w:rsid w:val="46167166"/>
    <w:rsid w:val="4636719A"/>
    <w:rsid w:val="463A65C6"/>
    <w:rsid w:val="464858DB"/>
    <w:rsid w:val="4650656B"/>
    <w:rsid w:val="46685E10"/>
    <w:rsid w:val="469E6827"/>
    <w:rsid w:val="46D73EC6"/>
    <w:rsid w:val="46D95E36"/>
    <w:rsid w:val="47200EE3"/>
    <w:rsid w:val="47435AC2"/>
    <w:rsid w:val="47531516"/>
    <w:rsid w:val="47544B78"/>
    <w:rsid w:val="47587AF7"/>
    <w:rsid w:val="47745A86"/>
    <w:rsid w:val="47862D65"/>
    <w:rsid w:val="478C523D"/>
    <w:rsid w:val="47C9778B"/>
    <w:rsid w:val="47CB5A57"/>
    <w:rsid w:val="47E239AC"/>
    <w:rsid w:val="47F33399"/>
    <w:rsid w:val="480C42C3"/>
    <w:rsid w:val="480F4B73"/>
    <w:rsid w:val="4816227E"/>
    <w:rsid w:val="483765EF"/>
    <w:rsid w:val="4862144E"/>
    <w:rsid w:val="487974BD"/>
    <w:rsid w:val="489E3831"/>
    <w:rsid w:val="48B9571B"/>
    <w:rsid w:val="48D37EEE"/>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0E4F45"/>
    <w:rsid w:val="4B260F2D"/>
    <w:rsid w:val="4B3B68BB"/>
    <w:rsid w:val="4B9A1456"/>
    <w:rsid w:val="4BA206E8"/>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8D39B0"/>
    <w:rsid w:val="50C5433A"/>
    <w:rsid w:val="50C62BC7"/>
    <w:rsid w:val="50C879B4"/>
    <w:rsid w:val="50D40EA8"/>
    <w:rsid w:val="50F72A66"/>
    <w:rsid w:val="5123368C"/>
    <w:rsid w:val="51291C37"/>
    <w:rsid w:val="512E61CA"/>
    <w:rsid w:val="5130747C"/>
    <w:rsid w:val="513B6B2B"/>
    <w:rsid w:val="515C765A"/>
    <w:rsid w:val="51905BB3"/>
    <w:rsid w:val="51922560"/>
    <w:rsid w:val="51946FCB"/>
    <w:rsid w:val="51DD796B"/>
    <w:rsid w:val="51DF373B"/>
    <w:rsid w:val="527A416D"/>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630EE8"/>
    <w:rsid w:val="55963292"/>
    <w:rsid w:val="55B72CB0"/>
    <w:rsid w:val="55C300FC"/>
    <w:rsid w:val="55E8347F"/>
    <w:rsid w:val="55E90F00"/>
    <w:rsid w:val="56073F6A"/>
    <w:rsid w:val="56811936"/>
    <w:rsid w:val="56AC4A78"/>
    <w:rsid w:val="56B55151"/>
    <w:rsid w:val="56DB16B9"/>
    <w:rsid w:val="57435CBA"/>
    <w:rsid w:val="577A2E13"/>
    <w:rsid w:val="577A3463"/>
    <w:rsid w:val="57977EA7"/>
    <w:rsid w:val="57B35F6D"/>
    <w:rsid w:val="57BE1D80"/>
    <w:rsid w:val="57F967AD"/>
    <w:rsid w:val="58052975"/>
    <w:rsid w:val="581D7A74"/>
    <w:rsid w:val="582B0078"/>
    <w:rsid w:val="584D1A65"/>
    <w:rsid w:val="584F5C44"/>
    <w:rsid w:val="58A96885"/>
    <w:rsid w:val="58B8581B"/>
    <w:rsid w:val="58E525CA"/>
    <w:rsid w:val="58EE7372"/>
    <w:rsid w:val="58EE77A6"/>
    <w:rsid w:val="58FD7D40"/>
    <w:rsid w:val="592B5B5A"/>
    <w:rsid w:val="593D045A"/>
    <w:rsid w:val="5960739E"/>
    <w:rsid w:val="59896D0A"/>
    <w:rsid w:val="599226DC"/>
    <w:rsid w:val="599D6D92"/>
    <w:rsid w:val="599F2E79"/>
    <w:rsid w:val="59B72684"/>
    <w:rsid w:val="59BA4144"/>
    <w:rsid w:val="59C06FDA"/>
    <w:rsid w:val="59E44CEE"/>
    <w:rsid w:val="59F861A7"/>
    <w:rsid w:val="5A8E00F1"/>
    <w:rsid w:val="5A9579AE"/>
    <w:rsid w:val="5AB521E6"/>
    <w:rsid w:val="5AC468CD"/>
    <w:rsid w:val="5AC558FB"/>
    <w:rsid w:val="5B342B9A"/>
    <w:rsid w:val="5B5953B0"/>
    <w:rsid w:val="5B630802"/>
    <w:rsid w:val="5B746998"/>
    <w:rsid w:val="5B7D3F08"/>
    <w:rsid w:val="5B807F68"/>
    <w:rsid w:val="5BA72CE5"/>
    <w:rsid w:val="5BA95A60"/>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62F7D"/>
    <w:rsid w:val="5EFB4BA4"/>
    <w:rsid w:val="5EFD23AE"/>
    <w:rsid w:val="5F025452"/>
    <w:rsid w:val="5F0E45BB"/>
    <w:rsid w:val="5F1147E1"/>
    <w:rsid w:val="5F5F46B5"/>
    <w:rsid w:val="5FB25360"/>
    <w:rsid w:val="5FBA3CC0"/>
    <w:rsid w:val="5FD90D61"/>
    <w:rsid w:val="60177697"/>
    <w:rsid w:val="602329DB"/>
    <w:rsid w:val="607777D6"/>
    <w:rsid w:val="60B34B89"/>
    <w:rsid w:val="60BC76A1"/>
    <w:rsid w:val="610B7637"/>
    <w:rsid w:val="612279BA"/>
    <w:rsid w:val="61421A75"/>
    <w:rsid w:val="614D1FB2"/>
    <w:rsid w:val="615F5624"/>
    <w:rsid w:val="61CC14FB"/>
    <w:rsid w:val="61D215CF"/>
    <w:rsid w:val="62042FA0"/>
    <w:rsid w:val="62414951"/>
    <w:rsid w:val="625901AB"/>
    <w:rsid w:val="625C563D"/>
    <w:rsid w:val="626A1704"/>
    <w:rsid w:val="627921C2"/>
    <w:rsid w:val="6283706E"/>
    <w:rsid w:val="62B362C8"/>
    <w:rsid w:val="62C1330E"/>
    <w:rsid w:val="62DD39C2"/>
    <w:rsid w:val="62EB67A0"/>
    <w:rsid w:val="62EC0759"/>
    <w:rsid w:val="62F200E4"/>
    <w:rsid w:val="63084806"/>
    <w:rsid w:val="6342085E"/>
    <w:rsid w:val="636F415C"/>
    <w:rsid w:val="63BB4D53"/>
    <w:rsid w:val="63C329BB"/>
    <w:rsid w:val="63E85179"/>
    <w:rsid w:val="645A0930"/>
    <w:rsid w:val="64917820"/>
    <w:rsid w:val="64AA1CC5"/>
    <w:rsid w:val="64E9279D"/>
    <w:rsid w:val="64EB5CA0"/>
    <w:rsid w:val="650A312E"/>
    <w:rsid w:val="6528341F"/>
    <w:rsid w:val="6544632F"/>
    <w:rsid w:val="655A670D"/>
    <w:rsid w:val="656B2909"/>
    <w:rsid w:val="6598607C"/>
    <w:rsid w:val="659A2704"/>
    <w:rsid w:val="65A3045D"/>
    <w:rsid w:val="65B178B1"/>
    <w:rsid w:val="65D5369F"/>
    <w:rsid w:val="65D97752"/>
    <w:rsid w:val="65E25E59"/>
    <w:rsid w:val="66174109"/>
    <w:rsid w:val="6617798C"/>
    <w:rsid w:val="66307F76"/>
    <w:rsid w:val="66580EAF"/>
    <w:rsid w:val="66694D0D"/>
    <w:rsid w:val="667B4472"/>
    <w:rsid w:val="668D4017"/>
    <w:rsid w:val="66F041A8"/>
    <w:rsid w:val="6721178A"/>
    <w:rsid w:val="6739399A"/>
    <w:rsid w:val="673F39DE"/>
    <w:rsid w:val="674C5D22"/>
    <w:rsid w:val="67663AF8"/>
    <w:rsid w:val="677243C5"/>
    <w:rsid w:val="67762CFD"/>
    <w:rsid w:val="67762DCB"/>
    <w:rsid w:val="677A678D"/>
    <w:rsid w:val="678C2D71"/>
    <w:rsid w:val="67A17493"/>
    <w:rsid w:val="67D30B32"/>
    <w:rsid w:val="68011379"/>
    <w:rsid w:val="681277DC"/>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764775"/>
    <w:rsid w:val="69937EC7"/>
    <w:rsid w:val="699A504F"/>
    <w:rsid w:val="69D64558"/>
    <w:rsid w:val="6A042548"/>
    <w:rsid w:val="6A0F720C"/>
    <w:rsid w:val="6A146F17"/>
    <w:rsid w:val="6A1B7B8C"/>
    <w:rsid w:val="6A244C92"/>
    <w:rsid w:val="6A471EFD"/>
    <w:rsid w:val="6AB57116"/>
    <w:rsid w:val="6B17424A"/>
    <w:rsid w:val="6B2218FA"/>
    <w:rsid w:val="6B5A722E"/>
    <w:rsid w:val="6B686C59"/>
    <w:rsid w:val="6B691672"/>
    <w:rsid w:val="6B8C3281"/>
    <w:rsid w:val="6BCA2D65"/>
    <w:rsid w:val="6BE97F42"/>
    <w:rsid w:val="6BEB29A1"/>
    <w:rsid w:val="6BEE7B6F"/>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4279D9"/>
    <w:rsid w:val="6E5A5288"/>
    <w:rsid w:val="6EE013EE"/>
    <w:rsid w:val="6EE079F1"/>
    <w:rsid w:val="6EE42C42"/>
    <w:rsid w:val="6EE83CEA"/>
    <w:rsid w:val="6F143527"/>
    <w:rsid w:val="6F7F7CB0"/>
    <w:rsid w:val="6FE0165C"/>
    <w:rsid w:val="6FE10C44"/>
    <w:rsid w:val="70222744"/>
    <w:rsid w:val="70616C6C"/>
    <w:rsid w:val="706D25DF"/>
    <w:rsid w:val="706D2B21"/>
    <w:rsid w:val="707B1384"/>
    <w:rsid w:val="707F70C6"/>
    <w:rsid w:val="70857A34"/>
    <w:rsid w:val="70985D3C"/>
    <w:rsid w:val="70C52655"/>
    <w:rsid w:val="70FD625F"/>
    <w:rsid w:val="71047C73"/>
    <w:rsid w:val="7109004F"/>
    <w:rsid w:val="71103167"/>
    <w:rsid w:val="71211E57"/>
    <w:rsid w:val="712E56F7"/>
    <w:rsid w:val="713954C7"/>
    <w:rsid w:val="714B0D5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1207FF"/>
    <w:rsid w:val="7329331A"/>
    <w:rsid w:val="732D4B5D"/>
    <w:rsid w:val="73393C88"/>
    <w:rsid w:val="7362513F"/>
    <w:rsid w:val="736612A1"/>
    <w:rsid w:val="73771D49"/>
    <w:rsid w:val="73846894"/>
    <w:rsid w:val="738B299C"/>
    <w:rsid w:val="73A1354E"/>
    <w:rsid w:val="73BB6668"/>
    <w:rsid w:val="73CB7009"/>
    <w:rsid w:val="73EF6BAF"/>
    <w:rsid w:val="73F12089"/>
    <w:rsid w:val="73FE05FF"/>
    <w:rsid w:val="73FE4ED9"/>
    <w:rsid w:val="743D3AC4"/>
    <w:rsid w:val="747D20BB"/>
    <w:rsid w:val="74A11E7D"/>
    <w:rsid w:val="74AE727B"/>
    <w:rsid w:val="74EC1DD5"/>
    <w:rsid w:val="74FE218A"/>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EE5A6B"/>
    <w:rsid w:val="76F20814"/>
    <w:rsid w:val="77050D7C"/>
    <w:rsid w:val="771D661A"/>
    <w:rsid w:val="77462524"/>
    <w:rsid w:val="77854826"/>
    <w:rsid w:val="779A6594"/>
    <w:rsid w:val="77A21064"/>
    <w:rsid w:val="77E34EB2"/>
    <w:rsid w:val="781564B8"/>
    <w:rsid w:val="78224ACF"/>
    <w:rsid w:val="783751ED"/>
    <w:rsid w:val="785E5813"/>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BFA5053"/>
    <w:rsid w:val="7C0562EC"/>
    <w:rsid w:val="7C067A45"/>
    <w:rsid w:val="7C0B2A10"/>
    <w:rsid w:val="7C27683F"/>
    <w:rsid w:val="7CAE2219"/>
    <w:rsid w:val="7CB14B4D"/>
    <w:rsid w:val="7CB83088"/>
    <w:rsid w:val="7CF26969"/>
    <w:rsid w:val="7CF752FF"/>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next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footer" Target="foot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header" Target="header10.xml"/><Relationship Id="rId37" Type="http://schemas.openxmlformats.org/officeDocument/2006/relationships/header" Target="header9.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70</Pages>
  <Words>21264</Words>
  <Characters>22603</Characters>
  <Lines>305</Lines>
  <Paragraphs>86</Paragraphs>
  <TotalTime>66</TotalTime>
  <ScaleCrop>false</ScaleCrop>
  <LinksUpToDate>false</LinksUpToDate>
  <CharactersWithSpaces>22937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0174L</cp:lastModifiedBy>
  <cp:lastPrinted>2022-07-01T11:19:00Z</cp:lastPrinted>
  <dcterms:modified xsi:type="dcterms:W3CDTF">2025-12-22T08:27:44Z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648E1D63CA664CD8B8D7A83F19E93FAC_13</vt:lpwstr>
  </property>
  <property fmtid="{D5CDD505-2E9C-101B-9397-08002B2CF9AE}" pid="4" name="KSOTemplateDocerSaveRecord">
    <vt:lpwstr>eyJoZGlkIjoiZDZiY2E3MTk3OWVkMDZmNDgwYmUwNDViMmIxMTA0OGYiLCJ1c2VySWQiOiIxMTQwNDY2NTAwIn0=</vt:lpwstr>
  </property>
</Properties>
</file>