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中国重汽集团杭发公司更新直读光谱仪项目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中国重汽集团杭州发动机有限公司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16518"/>
      <w:bookmarkStart w:id="4" w:name="_Toc23462"/>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中国重汽集团更新直读光谱仪项目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中国重汽集团杭州发动机有限公司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5514"/>
      <w:bookmarkEnd w:id="6"/>
      <w:bookmarkStart w:id="7" w:name="_Toc152042290"/>
      <w:bookmarkEnd w:id="7"/>
      <w:bookmarkStart w:id="8" w:name="_Toc285809451"/>
      <w:bookmarkEnd w:id="8"/>
      <w:bookmarkStart w:id="9" w:name="_Toc17963253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更新直读光谱仪项目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FSCZB2025120266</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highlight w:val="none"/>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中国重汽集团杭州发动机有限公司</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本次项目主要更新1台直读光谱仪，消除因直读光谱仪故障导致批量质量事故以及生产中断的风险，满足炉前铁水检测需求。</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5843510">
      <w:pPr>
        <w:pStyle w:val="19"/>
        <w:keepNext w:val="0"/>
        <w:keepLines w:val="0"/>
        <w:pageBreakBefore w:val="0"/>
        <w:widowControl w:val="0"/>
        <w:kinsoku/>
        <w:wordWrap/>
        <w:topLinePunct/>
        <w:autoSpaceDE/>
        <w:autoSpaceDN/>
        <w:bidi w:val="0"/>
        <w:adjustRightInd w:val="0"/>
        <w:snapToGrid w:val="0"/>
        <w:spacing w:line="360" w:lineRule="auto"/>
        <w:ind w:left="0" w:right="0" w:firstLine="536" w:firstLineChars="200"/>
        <w:jc w:val="both"/>
        <w:textAlignment w:val="top"/>
        <w:rPr>
          <w:rFonts w:hint="eastAsia" w:asciiTheme="minorEastAsia" w:hAnsiTheme="minorEastAsia" w:eastAsiaTheme="minorEastAsia" w:cstheme="minorEastAsia"/>
          <w:spacing w:val="11"/>
          <w:sz w:val="24"/>
          <w:szCs w:val="24"/>
          <w:lang w:eastAsia="zh-CN"/>
        </w:rPr>
      </w:pPr>
      <w:r>
        <w:rPr>
          <w:rFonts w:hint="eastAsia" w:asciiTheme="minorEastAsia" w:hAnsiTheme="minorEastAsia" w:eastAsiaTheme="minorEastAsia" w:cstheme="minorEastAsia"/>
          <w:spacing w:val="14"/>
          <w:sz w:val="24"/>
          <w:szCs w:val="24"/>
          <w:lang w:eastAsia="zh-CN"/>
        </w:rPr>
        <w:t>1.拟投标人必须是在中华人民共和国境内注册的独</w:t>
      </w:r>
      <w:r>
        <w:rPr>
          <w:rFonts w:hint="eastAsia" w:asciiTheme="minorEastAsia" w:hAnsiTheme="minorEastAsia" w:eastAsiaTheme="minorEastAsia" w:cstheme="minorEastAsia"/>
          <w:spacing w:val="13"/>
          <w:sz w:val="24"/>
          <w:szCs w:val="24"/>
          <w:lang w:eastAsia="zh-CN"/>
        </w:rPr>
        <w:t>立法人机构，具有独</w:t>
      </w: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pacing w:val="20"/>
          <w:sz w:val="24"/>
          <w:szCs w:val="24"/>
          <w:lang w:eastAsia="zh-CN"/>
        </w:rPr>
        <w:t>立承担民事责任能力；注册资金不少于200万人民币(或等值其他货币);公</w:t>
      </w:r>
      <w:r>
        <w:rPr>
          <w:rFonts w:hint="eastAsia" w:asciiTheme="minorEastAsia" w:hAnsiTheme="minorEastAsia" w:eastAsiaTheme="minorEastAsia" w:cstheme="minorEastAsia"/>
          <w:spacing w:val="16"/>
          <w:sz w:val="24"/>
          <w:szCs w:val="24"/>
          <w:lang w:eastAsia="zh-CN"/>
        </w:rPr>
        <w:t xml:space="preserve"> </w:t>
      </w:r>
      <w:r>
        <w:rPr>
          <w:rFonts w:hint="eastAsia" w:asciiTheme="minorEastAsia" w:hAnsiTheme="minorEastAsia" w:eastAsiaTheme="minorEastAsia" w:cstheme="minorEastAsia"/>
          <w:spacing w:val="18"/>
          <w:sz w:val="24"/>
          <w:szCs w:val="24"/>
          <w:lang w:eastAsia="zh-CN"/>
        </w:rPr>
        <w:t>司成立三年以上(以营业执照成立日期到开标当日满三</w:t>
      </w:r>
      <w:r>
        <w:rPr>
          <w:rFonts w:hint="eastAsia" w:asciiTheme="minorEastAsia" w:hAnsiTheme="minorEastAsia" w:eastAsiaTheme="minorEastAsia" w:cstheme="minorEastAsia"/>
          <w:spacing w:val="17"/>
          <w:sz w:val="24"/>
          <w:szCs w:val="24"/>
          <w:lang w:eastAsia="zh-CN"/>
        </w:rPr>
        <w:t>年为准),且经营范围</w:t>
      </w: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pacing w:val="11"/>
          <w:sz w:val="24"/>
          <w:szCs w:val="24"/>
          <w:lang w:eastAsia="zh-CN"/>
        </w:rPr>
        <w:t>满足招标人需求；并在人员、设备、资金等方面具有承担本项目的能力；</w:t>
      </w:r>
    </w:p>
    <w:p w14:paraId="6B8726D2">
      <w:pPr>
        <w:pStyle w:val="19"/>
        <w:keepNext w:val="0"/>
        <w:keepLines w:val="0"/>
        <w:pageBreakBefore w:val="0"/>
        <w:widowControl w:val="0"/>
        <w:kinsoku/>
        <w:wordWrap/>
        <w:topLinePunct/>
        <w:autoSpaceDE/>
        <w:autoSpaceDN/>
        <w:bidi w:val="0"/>
        <w:adjustRightInd w:val="0"/>
        <w:snapToGrid w:val="0"/>
        <w:spacing w:line="360" w:lineRule="auto"/>
        <w:ind w:left="0" w:right="0" w:firstLine="552" w:firstLineChars="200"/>
        <w:jc w:val="both"/>
        <w:textAlignment w:val="top"/>
        <w:rPr>
          <w:rFonts w:hint="eastAsia" w:asciiTheme="minorEastAsia" w:hAnsiTheme="minorEastAsia" w:eastAsiaTheme="minorEastAsia" w:cstheme="minorEastAsia"/>
          <w:spacing w:val="18"/>
          <w:sz w:val="24"/>
          <w:szCs w:val="24"/>
          <w:lang w:eastAsia="zh-CN"/>
        </w:rPr>
      </w:pPr>
      <w:r>
        <w:rPr>
          <w:rFonts w:hint="eastAsia" w:asciiTheme="minorEastAsia" w:hAnsiTheme="minorEastAsia" w:eastAsiaTheme="minorEastAsia" w:cstheme="minorEastAsia"/>
          <w:spacing w:val="18"/>
          <w:sz w:val="24"/>
          <w:szCs w:val="24"/>
          <w:lang w:eastAsia="zh-CN"/>
        </w:rPr>
        <w:t>2.拟投标人应提供三证合一的营业执照副本原件和扫描件(需盖章);</w:t>
      </w:r>
    </w:p>
    <w:p w14:paraId="45F47A5D">
      <w:pPr>
        <w:pStyle w:val="19"/>
        <w:keepNext w:val="0"/>
        <w:keepLines w:val="0"/>
        <w:pageBreakBefore w:val="0"/>
        <w:widowControl w:val="0"/>
        <w:kinsoku/>
        <w:wordWrap/>
        <w:topLinePunct/>
        <w:autoSpaceDE/>
        <w:autoSpaceDN/>
        <w:bidi w:val="0"/>
        <w:adjustRightInd w:val="0"/>
        <w:snapToGrid w:val="0"/>
        <w:spacing w:line="360" w:lineRule="auto"/>
        <w:ind w:left="0" w:right="0" w:firstLine="512" w:firstLineChars="200"/>
        <w:jc w:val="both"/>
        <w:textAlignment w:val="top"/>
        <w:rPr>
          <w:rFonts w:hint="eastAsia" w:asciiTheme="minorEastAsia" w:hAnsiTheme="minorEastAsia" w:eastAsiaTheme="minorEastAsia" w:cstheme="minorEastAsia"/>
          <w:spacing w:val="8"/>
          <w:sz w:val="24"/>
          <w:szCs w:val="24"/>
          <w:lang w:eastAsia="zh-CN"/>
        </w:rPr>
      </w:pPr>
      <w:r>
        <w:rPr>
          <w:rFonts w:hint="eastAsia" w:asciiTheme="minorEastAsia" w:hAnsiTheme="minorEastAsia" w:eastAsiaTheme="minorEastAsia" w:cstheme="minorEastAsia"/>
          <w:spacing w:val="8"/>
          <w:sz w:val="24"/>
          <w:szCs w:val="24"/>
          <w:lang w:eastAsia="zh-CN"/>
        </w:rPr>
        <w:t>3.拟投标人应提供法定代表人资格证明文件；</w:t>
      </w:r>
    </w:p>
    <w:p w14:paraId="370C450F">
      <w:pPr>
        <w:pStyle w:val="19"/>
        <w:keepNext w:val="0"/>
        <w:keepLines w:val="0"/>
        <w:pageBreakBefore w:val="0"/>
        <w:widowControl w:val="0"/>
        <w:kinsoku/>
        <w:wordWrap/>
        <w:topLinePunct/>
        <w:autoSpaceDE/>
        <w:autoSpaceDN/>
        <w:bidi w:val="0"/>
        <w:adjustRightInd w:val="0"/>
        <w:snapToGrid w:val="0"/>
        <w:spacing w:line="360" w:lineRule="auto"/>
        <w:ind w:left="0" w:right="0" w:firstLine="540" w:firstLineChars="200"/>
        <w:jc w:val="both"/>
        <w:textAlignment w:val="top"/>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5"/>
          <w:sz w:val="24"/>
          <w:szCs w:val="24"/>
          <w:lang w:eastAsia="zh-CN"/>
        </w:rPr>
        <w:t>4.拟投标人在工商行政管理局的《国家企业信用信</w:t>
      </w:r>
      <w:r>
        <w:rPr>
          <w:rFonts w:hint="eastAsia" w:asciiTheme="minorEastAsia" w:hAnsiTheme="minorEastAsia" w:eastAsiaTheme="minorEastAsia" w:cstheme="minorEastAsia"/>
          <w:spacing w:val="14"/>
          <w:sz w:val="24"/>
          <w:szCs w:val="24"/>
          <w:lang w:eastAsia="zh-CN"/>
        </w:rPr>
        <w:t>息公示系统》中查询</w:t>
      </w:r>
      <w:r>
        <w:rPr>
          <w:rFonts w:hint="eastAsia" w:asciiTheme="minorEastAsia" w:hAnsiTheme="minorEastAsia" w:eastAsiaTheme="minorEastAsia" w:cstheme="minorEastAsia"/>
          <w:spacing w:val="1"/>
          <w:sz w:val="24"/>
          <w:szCs w:val="24"/>
          <w:lang w:eastAsia="zh-CN"/>
        </w:rPr>
        <w:t>不存在不良记录；</w:t>
      </w:r>
    </w:p>
    <w:p w14:paraId="0A6A1593">
      <w:pPr>
        <w:pStyle w:val="19"/>
        <w:keepNext w:val="0"/>
        <w:keepLines w:val="0"/>
        <w:pageBreakBefore w:val="0"/>
        <w:widowControl w:val="0"/>
        <w:kinsoku/>
        <w:wordWrap/>
        <w:topLinePunct/>
        <w:autoSpaceDE/>
        <w:autoSpaceDN/>
        <w:bidi w:val="0"/>
        <w:adjustRightInd w:val="0"/>
        <w:snapToGrid w:val="0"/>
        <w:spacing w:line="360" w:lineRule="auto"/>
        <w:ind w:left="0" w:right="0" w:firstLine="520" w:firstLineChars="200"/>
        <w:jc w:val="both"/>
        <w:textAlignment w:val="top"/>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0"/>
          <w:sz w:val="24"/>
          <w:szCs w:val="24"/>
          <w:lang w:eastAsia="zh-CN"/>
        </w:rPr>
        <w:t>5.拟投标人不存在严重违规或被列入招标人“黑名单”的声明；</w:t>
      </w:r>
    </w:p>
    <w:p w14:paraId="6C8380B3">
      <w:pPr>
        <w:pStyle w:val="19"/>
        <w:keepNext w:val="0"/>
        <w:keepLines w:val="0"/>
        <w:pageBreakBefore w:val="0"/>
        <w:widowControl w:val="0"/>
        <w:kinsoku/>
        <w:wordWrap/>
        <w:topLinePunct/>
        <w:autoSpaceDE/>
        <w:autoSpaceDN/>
        <w:bidi w:val="0"/>
        <w:adjustRightInd w:val="0"/>
        <w:snapToGrid w:val="0"/>
        <w:spacing w:line="360" w:lineRule="auto"/>
        <w:ind w:left="0" w:right="0" w:firstLine="584" w:firstLineChars="200"/>
        <w:jc w:val="both"/>
        <w:textAlignment w:val="top"/>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26"/>
          <w:sz w:val="24"/>
          <w:szCs w:val="24"/>
          <w:lang w:eastAsia="zh-CN"/>
        </w:rPr>
        <w:t>6.拟投标人2022年1月1日至今经第三方审计的公司财务报表(资产</w:t>
      </w: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pacing w:val="22"/>
          <w:sz w:val="24"/>
          <w:szCs w:val="24"/>
          <w:lang w:eastAsia="zh-CN"/>
        </w:rPr>
        <w:t>负债表、损益表、现金流量表)未显示异常；</w:t>
      </w:r>
    </w:p>
    <w:p w14:paraId="7C1827B6">
      <w:pPr>
        <w:pStyle w:val="19"/>
        <w:keepNext w:val="0"/>
        <w:keepLines w:val="0"/>
        <w:pageBreakBefore w:val="0"/>
        <w:widowControl w:val="0"/>
        <w:kinsoku/>
        <w:wordWrap/>
        <w:topLinePunct/>
        <w:autoSpaceDE/>
        <w:autoSpaceDN/>
        <w:bidi w:val="0"/>
        <w:adjustRightInd w:val="0"/>
        <w:snapToGrid w:val="0"/>
        <w:spacing w:line="360" w:lineRule="auto"/>
        <w:ind w:left="0" w:right="0" w:firstLine="552" w:firstLineChars="200"/>
        <w:jc w:val="both"/>
        <w:textAlignment w:val="top"/>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8"/>
          <w:sz w:val="24"/>
          <w:szCs w:val="24"/>
          <w:lang w:eastAsia="zh-CN"/>
        </w:rPr>
        <w:t>7.拟投标人有与本次招标内容相同或类似项目业</w:t>
      </w:r>
      <w:r>
        <w:rPr>
          <w:rFonts w:hint="eastAsia" w:asciiTheme="minorEastAsia" w:hAnsiTheme="minorEastAsia" w:eastAsiaTheme="minorEastAsia" w:cstheme="minorEastAsia"/>
          <w:spacing w:val="17"/>
          <w:sz w:val="24"/>
          <w:szCs w:val="24"/>
          <w:lang w:eastAsia="zh-CN"/>
        </w:rPr>
        <w:t>绩，且近3年内无因服</w:t>
      </w:r>
      <w:r>
        <w:rPr>
          <w:rFonts w:hint="eastAsia" w:asciiTheme="minorEastAsia" w:hAnsiTheme="minorEastAsia" w:eastAsiaTheme="minorEastAsia" w:cstheme="minorEastAsia"/>
          <w:spacing w:val="3"/>
          <w:sz w:val="24"/>
          <w:szCs w:val="24"/>
          <w:lang w:eastAsia="zh-CN"/>
        </w:rPr>
        <w:t>务不当而造成重大事故；</w:t>
      </w:r>
    </w:p>
    <w:p w14:paraId="4C1DDB67">
      <w:pPr>
        <w:pStyle w:val="19"/>
        <w:keepNext w:val="0"/>
        <w:keepLines w:val="0"/>
        <w:pageBreakBefore w:val="0"/>
        <w:widowControl w:val="0"/>
        <w:kinsoku/>
        <w:wordWrap/>
        <w:topLinePunct/>
        <w:autoSpaceDE/>
        <w:autoSpaceDN/>
        <w:bidi w:val="0"/>
        <w:adjustRightInd w:val="0"/>
        <w:snapToGrid w:val="0"/>
        <w:spacing w:line="360" w:lineRule="auto"/>
        <w:ind w:left="0" w:right="0" w:firstLine="508" w:firstLineChars="200"/>
        <w:jc w:val="both"/>
        <w:textAlignment w:val="top"/>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7"/>
          <w:sz w:val="24"/>
          <w:szCs w:val="24"/>
          <w:lang w:eastAsia="zh-CN"/>
        </w:rPr>
        <w:t>8.</w:t>
      </w:r>
      <w:r>
        <w:rPr>
          <w:rFonts w:hint="eastAsia" w:asciiTheme="minorEastAsia" w:hAnsiTheme="minorEastAsia" w:eastAsiaTheme="minorEastAsia" w:cstheme="minorEastAsia"/>
          <w:sz w:val="24"/>
          <w:szCs w:val="24"/>
          <w:lang w:eastAsia="zh-CN"/>
        </w:rPr>
        <w:t>拟投</w:t>
      </w:r>
      <w:r>
        <w:rPr>
          <w:rFonts w:hint="eastAsia" w:asciiTheme="minorEastAsia" w:hAnsiTheme="minorEastAsia" w:eastAsiaTheme="minorEastAsia" w:cstheme="minorEastAsia"/>
          <w:spacing w:val="7"/>
          <w:sz w:val="24"/>
          <w:szCs w:val="24"/>
          <w:lang w:eastAsia="zh-CN"/>
        </w:rPr>
        <w:t>标人三年内无违法及重大违规情况；</w:t>
      </w:r>
    </w:p>
    <w:p w14:paraId="6084C9C8">
      <w:pPr>
        <w:pStyle w:val="19"/>
        <w:keepNext w:val="0"/>
        <w:keepLines w:val="0"/>
        <w:pageBreakBefore w:val="0"/>
        <w:widowControl w:val="0"/>
        <w:kinsoku/>
        <w:wordWrap/>
        <w:overflowPunct/>
        <w:topLinePunct/>
        <w:autoSpaceDE/>
        <w:autoSpaceDN/>
        <w:bidi w:val="0"/>
        <w:adjustRightInd w:val="0"/>
        <w:snapToGrid w:val="0"/>
        <w:spacing w:line="360" w:lineRule="auto"/>
        <w:ind w:left="0" w:right="0" w:firstLine="540" w:firstLineChars="200"/>
        <w:jc w:val="both"/>
        <w:textAlignment w:val="top"/>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5"/>
          <w:sz w:val="24"/>
          <w:szCs w:val="24"/>
          <w:lang w:eastAsia="zh-CN"/>
        </w:rPr>
        <w:t>9.</w:t>
      </w:r>
      <w:r>
        <w:rPr>
          <w:rFonts w:hint="eastAsia" w:asciiTheme="minorEastAsia" w:hAnsiTheme="minorEastAsia" w:eastAsiaTheme="minorEastAsia" w:cstheme="minorEastAsia"/>
          <w:spacing w:val="18"/>
          <w:sz w:val="24"/>
          <w:szCs w:val="24"/>
          <w:lang w:eastAsia="zh-CN"/>
        </w:rPr>
        <w:t>拟</w:t>
      </w:r>
      <w:r>
        <w:rPr>
          <w:rFonts w:hint="eastAsia" w:asciiTheme="minorEastAsia" w:hAnsiTheme="minorEastAsia" w:eastAsiaTheme="minorEastAsia" w:cstheme="minorEastAsia"/>
          <w:spacing w:val="15"/>
          <w:sz w:val="24"/>
          <w:szCs w:val="24"/>
          <w:lang w:eastAsia="zh-CN"/>
        </w:rPr>
        <w:t>投标人须认可招标人的工作指令，包括节、</w:t>
      </w:r>
      <w:r>
        <w:rPr>
          <w:rFonts w:hint="eastAsia" w:asciiTheme="minorEastAsia" w:hAnsiTheme="minorEastAsia" w:eastAsiaTheme="minorEastAsia" w:cstheme="minorEastAsia"/>
          <w:spacing w:val="14"/>
          <w:sz w:val="24"/>
          <w:szCs w:val="24"/>
          <w:lang w:eastAsia="zh-CN"/>
        </w:rPr>
        <w:t>假日能正常开展工作的要</w:t>
      </w:r>
      <w:r>
        <w:rPr>
          <w:rFonts w:hint="eastAsia" w:asciiTheme="minorEastAsia" w:hAnsiTheme="minorEastAsia" w:eastAsiaTheme="minorEastAsia" w:cstheme="minorEastAsia"/>
          <w:spacing w:val="-21"/>
          <w:sz w:val="24"/>
          <w:szCs w:val="24"/>
          <w:lang w:eastAsia="zh-CN"/>
        </w:rPr>
        <w:t>求；</w:t>
      </w:r>
    </w:p>
    <w:p w14:paraId="0BE618CF">
      <w:pPr>
        <w:pStyle w:val="19"/>
        <w:keepNext w:val="0"/>
        <w:keepLines w:val="0"/>
        <w:pageBreakBefore w:val="0"/>
        <w:widowControl w:val="0"/>
        <w:kinsoku/>
        <w:wordWrap/>
        <w:overflowPunct/>
        <w:topLinePunct/>
        <w:autoSpaceDE/>
        <w:autoSpaceDN/>
        <w:bidi w:val="0"/>
        <w:adjustRightInd w:val="0"/>
        <w:snapToGrid w:val="0"/>
        <w:spacing w:line="360" w:lineRule="auto"/>
        <w:ind w:right="0" w:firstLine="484" w:firstLineChars="200"/>
        <w:jc w:val="both"/>
        <w:textAlignment w:val="top"/>
        <w:rPr>
          <w:rFonts w:hint="eastAsia" w:asciiTheme="minorEastAsia" w:hAnsiTheme="minorEastAsia" w:eastAsiaTheme="minorEastAsia" w:cstheme="minorEastAsia"/>
          <w:spacing w:val="1"/>
          <w:sz w:val="24"/>
          <w:szCs w:val="24"/>
          <w:lang w:eastAsia="zh-CN"/>
        </w:rPr>
      </w:pPr>
      <w:r>
        <w:rPr>
          <w:rFonts w:hint="eastAsia" w:asciiTheme="minorEastAsia" w:hAnsiTheme="minorEastAsia" w:eastAsiaTheme="minorEastAsia" w:cstheme="minorEastAsia"/>
          <w:spacing w:val="1"/>
          <w:sz w:val="24"/>
          <w:szCs w:val="24"/>
          <w:lang w:eastAsia="zh-CN"/>
        </w:rPr>
        <w:t>10.</w:t>
      </w:r>
      <w:r>
        <w:rPr>
          <w:rFonts w:hint="eastAsia" w:asciiTheme="minorEastAsia" w:hAnsiTheme="minorEastAsia" w:eastAsiaTheme="minorEastAsia" w:cstheme="minorEastAsia"/>
          <w:spacing w:val="-66"/>
          <w:sz w:val="24"/>
          <w:szCs w:val="24"/>
          <w:lang w:eastAsia="zh-CN"/>
        </w:rPr>
        <w:t xml:space="preserve"> </w:t>
      </w:r>
      <w:r>
        <w:rPr>
          <w:rFonts w:hint="eastAsia" w:asciiTheme="minorEastAsia" w:hAnsiTheme="minorEastAsia" w:eastAsiaTheme="minorEastAsia" w:cstheme="minorEastAsia"/>
          <w:spacing w:val="18"/>
          <w:sz w:val="24"/>
          <w:szCs w:val="24"/>
          <w:lang w:eastAsia="zh-CN"/>
        </w:rPr>
        <w:t>拟</w:t>
      </w:r>
      <w:r>
        <w:rPr>
          <w:rFonts w:hint="eastAsia" w:asciiTheme="minorEastAsia" w:hAnsiTheme="minorEastAsia" w:eastAsiaTheme="minorEastAsia" w:cstheme="minorEastAsia"/>
          <w:spacing w:val="1"/>
          <w:sz w:val="24"/>
          <w:szCs w:val="24"/>
          <w:lang w:eastAsia="zh-CN"/>
        </w:rPr>
        <w:t>投标人最近半年纳税正常；</w:t>
      </w:r>
    </w:p>
    <w:p w14:paraId="01238C3B">
      <w:pPr>
        <w:pStyle w:val="19"/>
        <w:keepNext w:val="0"/>
        <w:keepLines w:val="0"/>
        <w:pageBreakBefore w:val="0"/>
        <w:widowControl w:val="0"/>
        <w:kinsoku/>
        <w:wordWrap/>
        <w:topLinePunct/>
        <w:autoSpaceDE/>
        <w:autoSpaceDN/>
        <w:bidi w:val="0"/>
        <w:adjustRightInd w:val="0"/>
        <w:snapToGrid w:val="0"/>
        <w:spacing w:line="360" w:lineRule="auto"/>
        <w:ind w:left="0" w:right="0" w:firstLine="556" w:firstLineChars="200"/>
        <w:jc w:val="both"/>
        <w:textAlignment w:val="top"/>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9"/>
          <w:sz w:val="24"/>
          <w:szCs w:val="24"/>
          <w:lang w:eastAsia="zh-CN"/>
        </w:rPr>
        <w:t>11.</w:t>
      </w:r>
      <w:r>
        <w:rPr>
          <w:rFonts w:hint="eastAsia" w:asciiTheme="minorEastAsia" w:hAnsiTheme="minorEastAsia" w:eastAsiaTheme="minorEastAsia" w:cstheme="minorEastAsia"/>
          <w:spacing w:val="18"/>
          <w:sz w:val="24"/>
          <w:szCs w:val="24"/>
          <w:lang w:eastAsia="zh-CN"/>
        </w:rPr>
        <w:t>拟</w:t>
      </w:r>
      <w:r>
        <w:rPr>
          <w:rFonts w:hint="eastAsia" w:asciiTheme="minorEastAsia" w:hAnsiTheme="minorEastAsia" w:eastAsiaTheme="minorEastAsia" w:cstheme="minorEastAsia"/>
          <w:spacing w:val="19"/>
          <w:sz w:val="24"/>
          <w:szCs w:val="24"/>
          <w:lang w:eastAsia="zh-CN"/>
        </w:rPr>
        <w:t>投标人信用证明材料(</w:t>
      </w:r>
      <w:r>
        <w:rPr>
          <w:rFonts w:hint="eastAsia" w:asciiTheme="minorEastAsia" w:hAnsiTheme="minorEastAsia" w:eastAsiaTheme="minorEastAsia" w:cstheme="minorEastAsia"/>
          <w:spacing w:val="18"/>
          <w:sz w:val="24"/>
          <w:szCs w:val="24"/>
          <w:lang w:eastAsia="zh-CN"/>
        </w:rPr>
        <w:t>征信报告)未显示异常；</w:t>
      </w:r>
    </w:p>
    <w:p w14:paraId="1C1E1651">
      <w:pPr>
        <w:pStyle w:val="19"/>
        <w:keepNext w:val="0"/>
        <w:keepLines w:val="0"/>
        <w:pageBreakBefore w:val="0"/>
        <w:widowControl w:val="0"/>
        <w:kinsoku/>
        <w:wordWrap/>
        <w:topLinePunct/>
        <w:autoSpaceDE/>
        <w:autoSpaceDN/>
        <w:bidi w:val="0"/>
        <w:adjustRightInd w:val="0"/>
        <w:snapToGrid w:val="0"/>
        <w:spacing w:line="360" w:lineRule="auto"/>
        <w:ind w:left="0" w:right="0" w:firstLine="536" w:firstLineChars="200"/>
        <w:jc w:val="both"/>
        <w:textAlignment w:val="top"/>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4"/>
          <w:sz w:val="24"/>
          <w:szCs w:val="24"/>
          <w:lang w:eastAsia="zh-CN"/>
        </w:rPr>
        <w:t>12.</w:t>
      </w:r>
      <w:r>
        <w:rPr>
          <w:rFonts w:hint="eastAsia" w:asciiTheme="minorEastAsia" w:hAnsiTheme="minorEastAsia" w:eastAsiaTheme="minorEastAsia" w:cstheme="minorEastAsia"/>
          <w:spacing w:val="18"/>
          <w:sz w:val="24"/>
          <w:szCs w:val="24"/>
          <w:lang w:eastAsia="zh-CN"/>
        </w:rPr>
        <w:t>拟</w:t>
      </w:r>
      <w:r>
        <w:rPr>
          <w:rFonts w:hint="eastAsia" w:asciiTheme="minorEastAsia" w:hAnsiTheme="minorEastAsia" w:eastAsiaTheme="minorEastAsia" w:cstheme="minorEastAsia"/>
          <w:spacing w:val="19"/>
          <w:sz w:val="24"/>
          <w:szCs w:val="24"/>
          <w:lang w:eastAsia="zh-CN"/>
        </w:rPr>
        <w:t>投标人</w:t>
      </w:r>
      <w:r>
        <w:rPr>
          <w:rFonts w:hint="eastAsia" w:asciiTheme="minorEastAsia" w:hAnsiTheme="minorEastAsia" w:eastAsiaTheme="minorEastAsia" w:cstheme="minorEastAsia"/>
          <w:spacing w:val="14"/>
          <w:sz w:val="24"/>
          <w:szCs w:val="24"/>
          <w:lang w:eastAsia="zh-CN"/>
        </w:rPr>
        <w:t>的直接或间接股东、法定代表人、董事、监事、高管非重汽员</w:t>
      </w:r>
      <w:r>
        <w:rPr>
          <w:rFonts w:hint="eastAsia" w:asciiTheme="minorEastAsia" w:hAnsiTheme="minorEastAsia" w:eastAsiaTheme="minorEastAsia" w:cstheme="minorEastAsia"/>
          <w:spacing w:val="13"/>
          <w:sz w:val="24"/>
          <w:szCs w:val="24"/>
          <w:lang w:eastAsia="zh-CN"/>
        </w:rPr>
        <w:t xml:space="preserve"> </w:t>
      </w:r>
      <w:r>
        <w:rPr>
          <w:rFonts w:hint="eastAsia" w:asciiTheme="minorEastAsia" w:hAnsiTheme="minorEastAsia" w:eastAsiaTheme="minorEastAsia" w:cstheme="minorEastAsia"/>
          <w:spacing w:val="-7"/>
          <w:sz w:val="24"/>
          <w:szCs w:val="24"/>
          <w:lang w:eastAsia="zh-CN"/>
        </w:rPr>
        <w:t>工及其亲属；</w:t>
      </w:r>
    </w:p>
    <w:p w14:paraId="1C293030">
      <w:pPr>
        <w:pStyle w:val="24"/>
        <w:keepNext w:val="0"/>
        <w:keepLines w:val="0"/>
        <w:pageBreakBefore w:val="0"/>
        <w:widowControl w:val="0"/>
        <w:kinsoku/>
        <w:wordWrap/>
        <w:topLinePunct/>
        <w:autoSpaceDE/>
        <w:autoSpaceDN/>
        <w:bidi w:val="0"/>
        <w:adjustRightInd w:val="0"/>
        <w:snapToGrid w:val="0"/>
        <w:spacing w:line="360" w:lineRule="auto"/>
        <w:ind w:left="0" w:right="0" w:firstLine="532" w:firstLineChars="200"/>
        <w:jc w:val="both"/>
        <w:textAlignment w:val="top"/>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spacing w:val="13"/>
          <w:sz w:val="24"/>
          <w:szCs w:val="24"/>
          <w:lang w:eastAsia="zh-CN"/>
        </w:rPr>
        <w:t>13.本项目不接受联合体投标，拟投标人必须是最终投标单位和签订合</w:t>
      </w:r>
      <w:r>
        <w:rPr>
          <w:rFonts w:hint="eastAsia" w:asciiTheme="minorEastAsia" w:hAnsiTheme="minorEastAsia" w:eastAsiaTheme="minorEastAsia" w:cstheme="minorEastAsia"/>
          <w:spacing w:val="11"/>
          <w:sz w:val="24"/>
          <w:szCs w:val="24"/>
          <w:lang w:eastAsia="zh-CN"/>
        </w:rPr>
        <w:t>同单位，不得以任何理由将已中标项目以任何形式分包或转包给</w:t>
      </w:r>
      <w:r>
        <w:rPr>
          <w:rFonts w:hint="eastAsia" w:asciiTheme="minorEastAsia" w:hAnsiTheme="minorEastAsia" w:eastAsiaTheme="minorEastAsia" w:cstheme="minorEastAsia"/>
          <w:spacing w:val="10"/>
          <w:sz w:val="24"/>
          <w:szCs w:val="24"/>
          <w:lang w:eastAsia="zh-CN"/>
        </w:rPr>
        <w:t>其他单位</w:t>
      </w:r>
      <w:r>
        <w:rPr>
          <w:rFonts w:hint="eastAsia" w:asciiTheme="minorEastAsia" w:hAnsiTheme="minorEastAsia" w:eastAsiaTheme="minorEastAsia" w:cstheme="minorEastAsia"/>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报名截止时间：2025年12月29日17：00</w:t>
      </w:r>
    </w:p>
    <w:p w14:paraId="143D1741">
      <w:pPr>
        <w:pStyle w:val="23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1AECC8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r>
        <w:rPr>
          <w:rFonts w:hint="eastAsia" w:ascii="宋体" w:hAnsi="宋体" w:eastAsia="宋体" w:cs="宋体"/>
          <w:color w:val="000000"/>
          <w:sz w:val="24"/>
          <w:szCs w:val="24"/>
          <w:highlight w:val="none"/>
        </w:rPr>
        <w:t>。</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default"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val="en-US" w:eastAsia="zh-CN"/>
        </w:rPr>
        <w:t>(应标时不做要求，投标必须提供）</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黄老师 17860606327 huangjiahao@sinotruk.com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技术联系人：王老师 18329153071</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综合评标</w:t>
      </w:r>
      <w:r>
        <w:rPr>
          <w:rFonts w:hint="eastAsia" w:asciiTheme="minorEastAsia" w:hAnsiTheme="minorEastAsia" w:eastAsiaTheme="minorEastAsia" w:cstheme="minorEastAsia"/>
          <w:sz w:val="24"/>
          <w:szCs w:val="24"/>
        </w:rPr>
        <w:t>法</w:t>
      </w:r>
      <w:r>
        <w:rPr>
          <w:rFonts w:hint="eastAsia" w:asciiTheme="minorEastAsia" w:hAnsiTheme="minorEastAsia" w:eastAsiaTheme="minorEastAsia" w:cstheme="minorEastAsia"/>
          <w:sz w:val="24"/>
          <w:szCs w:val="24"/>
          <w:lang w:val="en-US" w:eastAsia="zh-CN"/>
        </w:rPr>
        <w:t>评标</w:t>
      </w:r>
      <w:r>
        <w:rPr>
          <w:rFonts w:hint="eastAsia" w:asciiTheme="minorEastAsia" w:hAnsiTheme="minorEastAsia" w:eastAsiaTheme="minorEastAsia" w:cstheme="minorEastAsia"/>
          <w:sz w:val="24"/>
          <w:szCs w:val="24"/>
        </w:rPr>
        <w:t>，在满足招标人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综合得分最高的</w:t>
      </w:r>
      <w:r>
        <w:rPr>
          <w:rFonts w:hint="eastAsia" w:asciiTheme="minorEastAsia" w:hAnsiTheme="minorEastAsia" w:eastAsiaTheme="minorEastAsia" w:cstheme="minorEastAsia"/>
          <w:sz w:val="24"/>
          <w:szCs w:val="24"/>
        </w:rPr>
        <w:t>为本项目中标人</w:t>
      </w:r>
      <w:r>
        <w:rPr>
          <w:rFonts w:hint="eastAsia" w:asciiTheme="minorEastAsia" w:hAnsiTheme="minorEastAsia" w:eastAsiaTheme="minorEastAsia" w:cstheme="minorEastAsia"/>
          <w:sz w:val="24"/>
          <w:szCs w:val="24"/>
          <w:lang w:eastAsia="zh-CN"/>
        </w:rPr>
        <w:t>。综合评标(技术标30%,商务标70%)</w:t>
      </w:r>
      <w:r>
        <w:rPr>
          <w:rFonts w:hint="eastAsia" w:asciiTheme="minorEastAsia" w:hAnsiTheme="minorEastAsia" w:eastAsiaTheme="minorEastAsia" w:cstheme="minorEastAsia"/>
          <w:sz w:val="24"/>
          <w:szCs w:val="24"/>
        </w:rPr>
        <w:t>。</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0FF3802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yellow"/>
        </w:rPr>
      </w:pPr>
    </w:p>
    <w:p w14:paraId="5C438AB4">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w:t>
      </w:r>
      <w:r>
        <w:rPr>
          <w:rFonts w:hint="eastAsia" w:ascii="宋体" w:hAnsi="宋体" w:eastAsia="宋体" w:cs="宋体"/>
          <w:color w:val="000000"/>
          <w:sz w:val="24"/>
          <w:szCs w:val="24"/>
          <w:highlight w:val="none"/>
          <w:lang w:val="en-US" w:eastAsia="zh-CN"/>
        </w:rPr>
        <w:t>企业近年来</w:t>
      </w:r>
      <w:r>
        <w:rPr>
          <w:rFonts w:hint="eastAsia" w:ascii="宋体" w:hAnsi="宋体" w:eastAsia="宋体" w:cs="宋体"/>
          <w:color w:val="000000"/>
          <w:sz w:val="24"/>
          <w:szCs w:val="24"/>
          <w:highlight w:val="none"/>
        </w:rPr>
        <w:t>同类产品的制造销售业绩（</w:t>
      </w:r>
      <w:r>
        <w:rPr>
          <w:rFonts w:hint="eastAsia" w:ascii="宋体" w:hAnsi="宋体" w:eastAsia="宋体" w:cs="宋体"/>
          <w:color w:val="000000"/>
          <w:sz w:val="24"/>
          <w:szCs w:val="24"/>
          <w:highlight w:val="none"/>
          <w:lang w:val="en-US" w:eastAsia="zh-CN"/>
        </w:rPr>
        <w:t>附件6，</w:t>
      </w:r>
      <w:r>
        <w:rPr>
          <w:rFonts w:hint="eastAsia" w:ascii="宋体" w:hAnsi="宋体" w:eastAsia="宋体" w:cs="宋体"/>
          <w:color w:val="000000"/>
          <w:sz w:val="24"/>
          <w:szCs w:val="24"/>
          <w:highlight w:val="none"/>
        </w:rPr>
        <w:t>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10" w:name="_Toc536542319"/>
      <w:r>
        <w:rPr>
          <w:rFonts w:hint="eastAsia" w:ascii="宋体" w:hAnsi="宋体" w:eastAsia="宋体" w:cs="宋体"/>
          <w:color w:val="000000"/>
          <w:sz w:val="24"/>
          <w:szCs w:val="24"/>
          <w:highlight w:val="none"/>
        </w:rPr>
        <w:t>2.7投标产品技术支持材料</w:t>
      </w:r>
      <w:bookmarkEnd w:id="10"/>
      <w:r>
        <w:rPr>
          <w:rFonts w:hint="eastAsia" w:ascii="宋体" w:hAnsi="宋体" w:eastAsia="宋体" w:cs="宋体"/>
          <w:color w:val="000000"/>
          <w:sz w:val="24"/>
          <w:szCs w:val="24"/>
          <w:highlight w:val="none"/>
        </w:rPr>
        <w:t>；</w:t>
      </w:r>
    </w:p>
    <w:p w14:paraId="0DB09FDA">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eastAsia="宋体" w:cs="宋体"/>
          <w:color w:val="000000"/>
          <w:sz w:val="24"/>
          <w:szCs w:val="24"/>
          <w:highlight w:val="none"/>
        </w:rPr>
        <w:t>2.8设备质量承诺函（附件7）</w:t>
      </w:r>
      <w:r>
        <w:rPr>
          <w:rFonts w:hint="eastAsia" w:ascii="宋体" w:hAnsi="宋体" w:cs="宋体"/>
          <w:color w:val="000000"/>
          <w:sz w:val="24"/>
          <w:szCs w:val="24"/>
          <w:highlight w:val="none"/>
          <w:lang w:eastAsia="zh-CN"/>
        </w:rPr>
        <w:t>。</w:t>
      </w:r>
    </w:p>
    <w:p w14:paraId="02D53EF2">
      <w:pPr>
        <w:spacing w:line="360" w:lineRule="auto"/>
        <w:ind w:firstLine="480" w:firstLineChars="200"/>
        <w:rPr>
          <w:rFonts w:hint="eastAsia" w:eastAsia="宋体"/>
          <w:lang w:eastAsia="zh-CN"/>
        </w:rPr>
      </w:pPr>
      <w:r>
        <w:rPr>
          <w:rFonts w:hint="eastAsia" w:ascii="宋体" w:hAnsi="宋体" w:eastAsia="宋体" w:cs="宋体"/>
          <w:color w:val="000000"/>
          <w:sz w:val="24"/>
          <w:szCs w:val="24"/>
          <w:highlight w:val="none"/>
        </w:rPr>
        <w:t>2.9投标人需提交的其它资料</w:t>
      </w:r>
      <w:r>
        <w:rPr>
          <w:rFonts w:hint="eastAsia" w:ascii="宋体" w:hAnsi="宋体" w:cs="宋体"/>
          <w:color w:val="000000"/>
          <w:sz w:val="24"/>
          <w:szCs w:val="24"/>
          <w:highlight w:val="none"/>
          <w:lang w:eastAsia="zh-CN"/>
        </w:rPr>
        <w:t>。</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9230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2AA5251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rPr>
        <w:t>a)投标函</w:t>
      </w:r>
    </w:p>
    <w:p w14:paraId="6824EB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b)开标一览表</w:t>
      </w:r>
    </w:p>
    <w:p w14:paraId="76BA86E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c)商务条款偏离表（如投标文件的商务条款响应与招标文件有偏离，需在表中注明）</w:t>
      </w:r>
    </w:p>
    <w:p w14:paraId="52E15F0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4EB14B2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e)投标人认为需提供的其它文件和证书</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f)营业执照、提供与资质文件相同类似业绩表</w:t>
      </w:r>
      <w:r>
        <w:rPr>
          <w:rFonts w:hint="eastAsia" w:asciiTheme="minorEastAsia" w:hAnsiTheme="minorEastAsia" w:eastAsiaTheme="minorEastAsia" w:cstheme="minorEastAsia"/>
          <w:bCs/>
          <w:sz w:val="24"/>
          <w:szCs w:val="24"/>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1F71D896">
      <w:pPr>
        <w:pStyle w:val="19"/>
        <w:keepNext w:val="0"/>
        <w:keepLines w:val="0"/>
        <w:pageBreakBefore w:val="0"/>
        <w:widowControl w:val="0"/>
        <w:kinsoku/>
        <w:wordWrap/>
        <w:overflowPunct/>
        <w:topLinePunct w:val="0"/>
        <w:autoSpaceDE/>
        <w:autoSpaceDN/>
        <w:bidi w:val="0"/>
        <w:adjustRightInd/>
        <w:snapToGrid/>
        <w:spacing w:before="55" w:line="360" w:lineRule="auto"/>
        <w:ind w:firstLine="480" w:firstLineChars="200"/>
        <w:textAlignment w:val="auto"/>
        <w:rPr>
          <w:sz w:val="27"/>
          <w:szCs w:val="27"/>
          <w:lang w:eastAsia="zh-CN"/>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spacing w:val="14"/>
          <w:sz w:val="24"/>
          <w:szCs w:val="24"/>
          <w:lang w:eastAsia="zh-CN"/>
        </w:rPr>
        <w:t>半年期商业汇票(包括银行承兑汇票和商业承兑汇票)</w:t>
      </w:r>
    </w:p>
    <w:p w14:paraId="4C971A1E">
      <w:pPr>
        <w:pStyle w:val="19"/>
        <w:keepNext w:val="0"/>
        <w:keepLines w:val="0"/>
        <w:pageBreakBefore w:val="0"/>
        <w:widowControl w:val="0"/>
        <w:kinsoku/>
        <w:wordWrap/>
        <w:topLinePunct w:val="0"/>
        <w:autoSpaceDE/>
        <w:autoSpaceDN/>
        <w:bidi w:val="0"/>
        <w:adjustRightInd w:val="0"/>
        <w:snapToGrid w:val="0"/>
        <w:spacing w:line="360" w:lineRule="auto"/>
        <w:ind w:right="0" w:firstLine="528"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2"/>
          <w:sz w:val="24"/>
          <w:szCs w:val="24"/>
          <w:lang w:eastAsia="zh-CN"/>
        </w:rPr>
        <w:t>A.</w:t>
      </w: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pacing w:val="12"/>
          <w:sz w:val="24"/>
          <w:szCs w:val="24"/>
          <w:lang w:eastAsia="zh-CN"/>
        </w:rPr>
        <w:t>设备全部到货后，中标人提供合同价款30%的</w:t>
      </w:r>
      <w:r>
        <w:rPr>
          <w:rFonts w:hint="eastAsia" w:asciiTheme="minorEastAsia" w:hAnsiTheme="minorEastAsia" w:eastAsiaTheme="minorEastAsia" w:cstheme="minorEastAsia"/>
          <w:spacing w:val="11"/>
          <w:sz w:val="24"/>
          <w:szCs w:val="24"/>
          <w:lang w:eastAsia="zh-CN"/>
        </w:rPr>
        <w:t>增值税专用发</w:t>
      </w:r>
      <w:r>
        <w:rPr>
          <w:rFonts w:hint="eastAsia" w:asciiTheme="minorEastAsia" w:hAnsiTheme="minorEastAsia" w:eastAsiaTheme="minorEastAsia" w:cstheme="minorEastAsia"/>
          <w:spacing w:val="10"/>
          <w:sz w:val="24"/>
          <w:szCs w:val="24"/>
          <w:lang w:eastAsia="zh-CN"/>
        </w:rPr>
        <w:t>票,经招标人依照财务制度审核通过后30日支付；</w:t>
      </w:r>
    </w:p>
    <w:p w14:paraId="5BC6D2AC">
      <w:pPr>
        <w:pStyle w:val="19"/>
        <w:keepNext w:val="0"/>
        <w:keepLines w:val="0"/>
        <w:pageBreakBefore w:val="0"/>
        <w:widowControl w:val="0"/>
        <w:kinsoku/>
        <w:wordWrap/>
        <w:topLinePunct w:val="0"/>
        <w:autoSpaceDE/>
        <w:autoSpaceDN/>
        <w:bidi w:val="0"/>
        <w:adjustRightInd w:val="0"/>
        <w:snapToGrid w:val="0"/>
        <w:spacing w:line="360" w:lineRule="auto"/>
        <w:ind w:right="0" w:firstLine="524"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1"/>
          <w:sz w:val="24"/>
          <w:szCs w:val="24"/>
          <w:lang w:eastAsia="zh-CN"/>
        </w:rPr>
        <w:t>B.</w:t>
      </w:r>
      <w:r>
        <w:rPr>
          <w:rFonts w:hint="eastAsia" w:asciiTheme="minorEastAsia" w:hAnsiTheme="minorEastAsia" w:eastAsiaTheme="minorEastAsia" w:cstheme="minorEastAsia"/>
          <w:spacing w:val="-20"/>
          <w:sz w:val="24"/>
          <w:szCs w:val="24"/>
          <w:lang w:eastAsia="zh-CN"/>
        </w:rPr>
        <w:t xml:space="preserve"> </w:t>
      </w:r>
      <w:r>
        <w:rPr>
          <w:rFonts w:hint="eastAsia" w:asciiTheme="minorEastAsia" w:hAnsiTheme="minorEastAsia" w:eastAsiaTheme="minorEastAsia" w:cstheme="minorEastAsia"/>
          <w:spacing w:val="11"/>
          <w:sz w:val="24"/>
          <w:szCs w:val="24"/>
          <w:lang w:eastAsia="zh-CN"/>
        </w:rPr>
        <w:t>设备验收合格后，中标人提供合同价款7</w:t>
      </w:r>
      <w:r>
        <w:rPr>
          <w:rFonts w:hint="eastAsia" w:asciiTheme="minorEastAsia" w:hAnsiTheme="minorEastAsia" w:eastAsiaTheme="minorEastAsia" w:cstheme="minorEastAsia"/>
          <w:spacing w:val="10"/>
          <w:sz w:val="24"/>
          <w:szCs w:val="24"/>
          <w:lang w:eastAsia="zh-CN"/>
        </w:rPr>
        <w:t>0%的增值税专用发</w:t>
      </w: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pacing w:val="10"/>
          <w:sz w:val="24"/>
          <w:szCs w:val="24"/>
          <w:lang w:eastAsia="zh-CN"/>
        </w:rPr>
        <w:t>票,经招标人依照财务制度审核通过后30日支付合同价款的60%；</w:t>
      </w:r>
    </w:p>
    <w:p w14:paraId="29D826CF">
      <w:pPr>
        <w:pStyle w:val="24"/>
        <w:keepNext w:val="0"/>
        <w:keepLines w:val="0"/>
        <w:pageBreakBefore w:val="0"/>
        <w:widowControl w:val="0"/>
        <w:kinsoku/>
        <w:wordWrap/>
        <w:topLinePunct w:val="0"/>
        <w:autoSpaceDE/>
        <w:autoSpaceDN/>
        <w:bidi w:val="0"/>
        <w:adjustRightInd w:val="0"/>
        <w:snapToGrid w:val="0"/>
        <w:spacing w:line="360" w:lineRule="auto"/>
        <w:ind w:right="0" w:firstLine="524"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1"/>
          <w:sz w:val="24"/>
          <w:szCs w:val="24"/>
          <w:lang w:eastAsia="zh-CN"/>
        </w:rPr>
        <w:t>C</w:t>
      </w:r>
      <w:r>
        <w:rPr>
          <w:rFonts w:hint="eastAsia" w:asciiTheme="minorEastAsia" w:hAnsiTheme="minorEastAsia" w:eastAsiaTheme="minorEastAsia" w:cstheme="minorEastAsia"/>
          <w:spacing w:val="7"/>
          <w:sz w:val="24"/>
          <w:szCs w:val="24"/>
          <w:lang w:eastAsia="zh-CN"/>
        </w:rPr>
        <w:t>.合同总价款的10%作为本合同约定设备的质量保证</w:t>
      </w:r>
      <w:r>
        <w:rPr>
          <w:rFonts w:hint="eastAsia" w:asciiTheme="minorEastAsia" w:hAnsiTheme="minorEastAsia" w:eastAsiaTheme="minorEastAsia" w:cstheme="minorEastAsia"/>
          <w:spacing w:val="6"/>
          <w:sz w:val="24"/>
          <w:szCs w:val="24"/>
          <w:lang w:eastAsia="zh-CN"/>
        </w:rPr>
        <w:t>金，质量保</w:t>
      </w:r>
      <w:r>
        <w:rPr>
          <w:rFonts w:hint="eastAsia" w:asciiTheme="minorEastAsia" w:hAnsiTheme="minorEastAsia" w:eastAsiaTheme="minorEastAsia" w:cstheme="minorEastAsia"/>
          <w:sz w:val="24"/>
          <w:szCs w:val="24"/>
          <w:lang w:eastAsia="zh-CN"/>
        </w:rPr>
        <w:t>证金在质量保证期内不计利息。质保期届满后支付。</w:t>
      </w:r>
    </w:p>
    <w:p w14:paraId="47C9794E">
      <w:pPr>
        <w:pStyle w:val="24"/>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具体以双方最终签署的合同为准。</w:t>
      </w:r>
    </w:p>
    <w:p w14:paraId="128C40A5">
      <w:pPr>
        <w:pStyle w:val="24"/>
        <w:spacing w:line="360" w:lineRule="auto"/>
        <w:ind w:firstLine="480" w:firstLineChars="200"/>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w:t>
      </w:r>
      <w:r>
        <w:rPr>
          <w:rFonts w:hint="eastAsia" w:hAnsi="宋体"/>
          <w:b/>
          <w:bCs/>
          <w:highlight w:val="none"/>
          <w:lang w:val="en-US" w:eastAsia="zh-CN"/>
        </w:rPr>
        <w:t>65</w:t>
      </w:r>
      <w:r>
        <w:rPr>
          <w:rFonts w:hint="eastAsia" w:hAnsi="宋体"/>
          <w:highlight w:val="none"/>
          <w:lang w:val="en-US" w:eastAsia="zh-CN"/>
        </w:rPr>
        <w:t>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10</w:t>
      </w:r>
      <w:r>
        <w:rPr>
          <w:rFonts w:hint="eastAsia" w:ascii="宋体" w:hAnsi="宋体" w:eastAsia="宋体" w:cs="宋体"/>
          <w:b w:val="0"/>
          <w:bCs w:val="0"/>
          <w:sz w:val="24"/>
          <w:szCs w:val="24"/>
          <w:highlight w:val="yellow"/>
        </w:rPr>
        <w:t>000元</w:t>
      </w:r>
    </w:p>
    <w:p w14:paraId="776D254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名称：中国重汽集团杭州发动机有限公司</w:t>
      </w:r>
    </w:p>
    <w:p w14:paraId="0DE133D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开户银行：工行半道红支行</w:t>
      </w:r>
    </w:p>
    <w:p w14:paraId="256E72F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银行帐号：1202051439900007785</w:t>
      </w:r>
    </w:p>
    <w:p w14:paraId="4564895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联行号：102331005147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sz w:val="24"/>
          <w:szCs w:val="24"/>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1" w:name="OLE_LINK28"/>
      <w:bookmarkStart w:id="12" w:name="OLE_LINK27"/>
      <w:bookmarkStart w:id="13" w:name="OLE_LINK25"/>
      <w:bookmarkStart w:id="14" w:name="OLE_LINK26"/>
      <w:bookmarkStart w:id="15" w:name="OLE_LINK29"/>
      <w:r>
        <w:rPr>
          <w:rFonts w:hint="eastAsia" w:ascii="宋体" w:hAnsi="宋体" w:eastAsia="宋体" w:cs="宋体"/>
          <w:bCs/>
          <w:sz w:val="24"/>
          <w:szCs w:val="24"/>
          <w:highlight w:val="none"/>
        </w:rPr>
        <w:t>；</w:t>
      </w:r>
      <w:bookmarkEnd w:id="11"/>
      <w:bookmarkEnd w:id="12"/>
      <w:bookmarkEnd w:id="13"/>
      <w:bookmarkEnd w:id="14"/>
      <w:bookmarkEnd w:id="15"/>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01DD0CC">
      <w:pPr>
        <w:spacing w:line="360" w:lineRule="auto"/>
        <w:jc w:val="center"/>
        <w:rPr>
          <w:rFonts w:ascii="宋体" w:hAnsi="宋体" w:eastAsia="宋体" w:cs="宋体"/>
          <w:b/>
          <w:bCs/>
          <w:kern w:val="44"/>
          <w:sz w:val="28"/>
          <w:szCs w:val="28"/>
          <w:lang w:bidi="ar"/>
        </w:rPr>
      </w:pPr>
      <w:bookmarkStart w:id="16" w:name="_Toc169605877"/>
      <w:r>
        <w:rPr>
          <w:rFonts w:hint="eastAsia" w:ascii="宋体" w:hAnsi="宋体" w:eastAsia="宋体" w:cs="宋体"/>
          <w:b/>
          <w:bCs/>
          <w:kern w:val="44"/>
          <w:sz w:val="28"/>
          <w:szCs w:val="28"/>
          <w:lang w:bidi="ar"/>
        </w:rPr>
        <w:t>第一章  采购货物概况</w:t>
      </w:r>
    </w:p>
    <w:p w14:paraId="00739F32">
      <w:pPr>
        <w:keepNext/>
        <w:keepLines/>
        <w:overflowPunct/>
        <w:spacing w:before="120" w:after="120" w:line="480" w:lineRule="exact"/>
        <w:jc w:val="center"/>
        <w:outlineLvl w:val="1"/>
        <w:rPr>
          <w:rFonts w:ascii="宋体" w:hAnsi="宋体" w:eastAsia="宋体" w:cs="宋体"/>
          <w:b/>
          <w:bCs/>
          <w:kern w:val="44"/>
          <w:sz w:val="28"/>
          <w:szCs w:val="28"/>
          <w:lang w:bidi="ar"/>
        </w:rPr>
      </w:pPr>
      <w:r>
        <w:rPr>
          <w:rFonts w:hint="eastAsia" w:ascii="宋体" w:hAnsi="宋体" w:eastAsia="宋体" w:cs="宋体"/>
          <w:b/>
          <w:bCs/>
          <w:kern w:val="44"/>
          <w:sz w:val="28"/>
          <w:szCs w:val="28"/>
          <w:lang w:bidi="ar"/>
        </w:rPr>
        <w:t>第一节  使用环境</w:t>
      </w:r>
    </w:p>
    <w:p w14:paraId="6FB13D1D">
      <w:pPr>
        <w:spacing w:line="360" w:lineRule="auto"/>
        <w:rPr>
          <w:rFonts w:ascii="宋体" w:hAnsi="宋体" w:eastAsia="宋体" w:cs="宋体"/>
          <w:sz w:val="24"/>
          <w:szCs w:val="24"/>
        </w:rPr>
      </w:pPr>
      <w:r>
        <w:rPr>
          <w:rFonts w:hint="eastAsia" w:ascii="宋体" w:hAnsi="宋体" w:eastAsia="宋体" w:cs="宋体"/>
          <w:b/>
          <w:bCs/>
          <w:sz w:val="24"/>
          <w:szCs w:val="24"/>
        </w:rPr>
        <w:t>一、项目名称：</w:t>
      </w:r>
      <w:r>
        <w:rPr>
          <w:rFonts w:hint="eastAsia" w:ascii="宋体" w:hAnsi="宋体" w:eastAsia="宋体" w:cs="宋体"/>
          <w:sz w:val="24"/>
          <w:szCs w:val="24"/>
          <w:u w:val="single"/>
        </w:rPr>
        <w:t>更新直读光谱仪项目</w:t>
      </w:r>
    </w:p>
    <w:p w14:paraId="52326259">
      <w:pPr>
        <w:spacing w:line="360" w:lineRule="auto"/>
        <w:rPr>
          <w:rFonts w:ascii="宋体" w:hAnsi="宋体" w:eastAsia="宋体" w:cs="宋体"/>
          <w:sz w:val="24"/>
          <w:szCs w:val="24"/>
        </w:rPr>
      </w:pPr>
      <w:r>
        <w:rPr>
          <w:rFonts w:hint="eastAsia" w:ascii="宋体" w:hAnsi="宋体" w:eastAsia="宋体" w:cs="宋体"/>
          <w:b/>
          <w:bCs/>
          <w:sz w:val="24"/>
          <w:szCs w:val="24"/>
        </w:rPr>
        <w:t>二、建设地点：</w:t>
      </w:r>
      <w:r>
        <w:rPr>
          <w:rFonts w:hint="eastAsia" w:ascii="宋体" w:hAnsi="宋体" w:eastAsia="宋体" w:cs="宋体"/>
          <w:sz w:val="24"/>
          <w:szCs w:val="24"/>
          <w:u w:val="single"/>
        </w:rPr>
        <w:t>杭州市萧山经济技术开发区红泰六路699号</w:t>
      </w:r>
      <w:r>
        <w:rPr>
          <w:rFonts w:hint="eastAsia" w:ascii="宋体" w:hAnsi="宋体" w:eastAsia="宋体" w:cs="宋体"/>
          <w:sz w:val="24"/>
          <w:szCs w:val="24"/>
        </w:rPr>
        <w:t xml:space="preserve"> </w:t>
      </w:r>
    </w:p>
    <w:p w14:paraId="5B2B3103">
      <w:pPr>
        <w:spacing w:line="360" w:lineRule="auto"/>
        <w:rPr>
          <w:rFonts w:ascii="宋体" w:hAnsi="宋体" w:eastAsia="宋体" w:cs="宋体"/>
          <w:sz w:val="24"/>
          <w:szCs w:val="24"/>
          <w:u w:val="single"/>
        </w:rPr>
      </w:pPr>
      <w:r>
        <w:rPr>
          <w:rFonts w:hint="eastAsia" w:ascii="宋体" w:hAnsi="宋体" w:eastAsia="宋体" w:cs="宋体"/>
          <w:b/>
          <w:bCs/>
          <w:sz w:val="24"/>
          <w:szCs w:val="24"/>
        </w:rPr>
        <w:t>三、使用地点：</w:t>
      </w:r>
      <w:r>
        <w:rPr>
          <w:rFonts w:hint="eastAsia" w:ascii="宋体" w:hAnsi="宋体" w:eastAsia="宋体" w:cs="宋体"/>
          <w:sz w:val="24"/>
          <w:szCs w:val="24"/>
          <w:u w:val="single"/>
        </w:rPr>
        <w:t>中国重汽集团杭州发动机有限公司</w:t>
      </w:r>
    </w:p>
    <w:p w14:paraId="749A1387">
      <w:pPr>
        <w:spacing w:line="360" w:lineRule="auto"/>
        <w:rPr>
          <w:rFonts w:ascii="宋体" w:hAnsi="宋体" w:eastAsia="宋体" w:cs="宋体"/>
          <w:sz w:val="24"/>
          <w:szCs w:val="24"/>
        </w:rPr>
      </w:pPr>
      <w:r>
        <w:rPr>
          <w:rFonts w:hint="eastAsia" w:ascii="宋体" w:hAnsi="宋体" w:eastAsia="宋体" w:cs="宋体"/>
          <w:b/>
          <w:bCs/>
          <w:sz w:val="24"/>
          <w:szCs w:val="24"/>
        </w:rPr>
        <w:t>四、</w:t>
      </w:r>
      <w:r>
        <w:rPr>
          <w:rFonts w:hint="eastAsia" w:ascii="宋体" w:hAnsi="宋体" w:eastAsia="宋体" w:cs="宋体"/>
          <w:sz w:val="24"/>
          <w:szCs w:val="24"/>
        </w:rPr>
        <w:t>工作制度：全年工作330天、两班制、设备年时基数 5000 小时</w:t>
      </w:r>
    </w:p>
    <w:p w14:paraId="2FC69F93">
      <w:pPr>
        <w:spacing w:line="360" w:lineRule="auto"/>
        <w:rPr>
          <w:rFonts w:ascii="宋体" w:hAnsi="宋体" w:eastAsia="宋体" w:cs="宋体"/>
          <w:sz w:val="24"/>
          <w:szCs w:val="24"/>
        </w:rPr>
      </w:pPr>
      <w:r>
        <w:rPr>
          <w:rFonts w:hint="eastAsia" w:ascii="宋体" w:hAnsi="宋体" w:eastAsia="宋体" w:cs="宋体"/>
          <w:b/>
          <w:bCs/>
          <w:sz w:val="24"/>
          <w:szCs w:val="24"/>
        </w:rPr>
        <w:t>五、</w:t>
      </w:r>
      <w:r>
        <w:rPr>
          <w:rFonts w:hint="eastAsia" w:ascii="宋体" w:hAnsi="宋体" w:eastAsia="宋体" w:cs="宋体"/>
          <w:sz w:val="24"/>
          <w:szCs w:val="24"/>
        </w:rPr>
        <w:t xml:space="preserve">使用地点区域自然环境： </w:t>
      </w:r>
    </w:p>
    <w:p w14:paraId="75C1C533">
      <w:pPr>
        <w:pStyle w:val="151"/>
        <w:spacing w:line="360" w:lineRule="auto"/>
        <w:ind w:firstLine="0"/>
        <w:rPr>
          <w:rFonts w:ascii="宋体" w:hAnsi="宋体" w:eastAsia="宋体" w:cs="宋体"/>
          <w:sz w:val="24"/>
          <w:szCs w:val="24"/>
        </w:rPr>
      </w:pPr>
      <w:r>
        <w:rPr>
          <w:rFonts w:hint="eastAsia" w:ascii="宋体" w:hAnsi="宋体" w:eastAsia="宋体" w:cs="宋体"/>
          <w:sz w:val="24"/>
          <w:szCs w:val="24"/>
        </w:rPr>
        <w:t>1、海拨高度：1000m以下</w:t>
      </w:r>
      <w:r>
        <w:rPr>
          <w:rFonts w:hint="eastAsia" w:ascii="宋体" w:hAnsi="宋体" w:eastAsia="宋体" w:cs="宋体"/>
          <w:sz w:val="24"/>
          <w:szCs w:val="24"/>
        </w:rPr>
        <w:br w:type="textWrapping"/>
      </w:r>
      <w:r>
        <w:rPr>
          <w:rFonts w:hint="eastAsia" w:ascii="宋体" w:hAnsi="宋体" w:eastAsia="宋体" w:cs="宋体"/>
          <w:sz w:val="24"/>
          <w:szCs w:val="24"/>
        </w:rPr>
        <w:t>2、环境温度：室外极端最低温度-10℃、极端最高温度42℃，昼夜最大温差25℃；室内温度15-30℃。</w:t>
      </w:r>
      <w:r>
        <w:rPr>
          <w:rFonts w:hint="eastAsia" w:ascii="宋体" w:hAnsi="宋体" w:eastAsia="宋体" w:cs="宋体"/>
          <w:sz w:val="24"/>
          <w:szCs w:val="24"/>
        </w:rPr>
        <w:br w:type="textWrapping"/>
      </w:r>
      <w:r>
        <w:rPr>
          <w:rFonts w:hint="eastAsia" w:ascii="宋体" w:hAnsi="宋体" w:eastAsia="宋体" w:cs="宋体"/>
          <w:sz w:val="24"/>
          <w:szCs w:val="24"/>
        </w:rPr>
        <w:t>3、相对湿度：年平均59%，最大95%、最小15%。</w:t>
      </w:r>
      <w:r>
        <w:rPr>
          <w:rFonts w:hint="eastAsia" w:ascii="宋体" w:hAnsi="宋体" w:eastAsia="宋体" w:cs="宋体"/>
          <w:sz w:val="24"/>
          <w:szCs w:val="24"/>
        </w:rPr>
        <w:br w:type="textWrapping"/>
      </w:r>
      <w:r>
        <w:rPr>
          <w:rFonts w:hint="eastAsia" w:ascii="宋体" w:hAnsi="宋体" w:eastAsia="宋体" w:cs="宋体"/>
          <w:sz w:val="24"/>
          <w:szCs w:val="24"/>
        </w:rPr>
        <w:t>4、降雨量：日最大降雨量300mm、时最大降雨量100mm。</w:t>
      </w:r>
      <w:r>
        <w:rPr>
          <w:rFonts w:hint="eastAsia" w:ascii="宋体" w:hAnsi="宋体" w:eastAsia="宋体" w:cs="宋体"/>
          <w:sz w:val="24"/>
          <w:szCs w:val="24"/>
        </w:rPr>
        <w:br w:type="textWrapping"/>
      </w:r>
      <w:r>
        <w:rPr>
          <w:rFonts w:hint="eastAsia" w:ascii="宋体" w:hAnsi="宋体" w:eastAsia="宋体" w:cs="宋体"/>
          <w:sz w:val="24"/>
          <w:szCs w:val="24"/>
        </w:rPr>
        <w:t xml:space="preserve">5、最大风速：33.3m/s。 </w:t>
      </w:r>
    </w:p>
    <w:p w14:paraId="16803B4C">
      <w:pPr>
        <w:keepNext/>
        <w:keepLines/>
        <w:overflowPunct/>
        <w:spacing w:before="120" w:after="120" w:line="480" w:lineRule="exact"/>
        <w:jc w:val="center"/>
        <w:outlineLvl w:val="2"/>
        <w:rPr>
          <w:rFonts w:ascii="宋体" w:hAnsi="宋体" w:eastAsia="宋体" w:cs="宋体"/>
          <w:b/>
          <w:bCs/>
          <w:sz w:val="24"/>
          <w:szCs w:val="24"/>
          <w:lang w:bidi="ar"/>
        </w:rPr>
      </w:pPr>
      <w:bookmarkStart w:id="17" w:name="_Toc13018"/>
      <w:bookmarkStart w:id="18" w:name="_Toc137705867"/>
      <w:bookmarkStart w:id="19" w:name="_Toc27088"/>
      <w:bookmarkStart w:id="20" w:name="_Toc9838"/>
      <w:bookmarkStart w:id="21" w:name="_Toc19068"/>
      <w:r>
        <w:rPr>
          <w:rFonts w:hint="eastAsia" w:ascii="宋体" w:hAnsi="宋体" w:eastAsia="宋体" w:cs="宋体"/>
          <w:b/>
          <w:bCs/>
          <w:sz w:val="24"/>
          <w:szCs w:val="24"/>
          <w:lang w:bidi="ar"/>
        </w:rPr>
        <w:t>第二节  采购货物概况</w:t>
      </w:r>
      <w:bookmarkEnd w:id="17"/>
      <w:bookmarkEnd w:id="18"/>
      <w:bookmarkEnd w:id="19"/>
      <w:bookmarkEnd w:id="20"/>
      <w:bookmarkEnd w:id="21"/>
    </w:p>
    <w:p w14:paraId="11071FC2">
      <w:pPr>
        <w:spacing w:line="360" w:lineRule="auto"/>
        <w:rPr>
          <w:rFonts w:ascii="宋体" w:hAnsi="宋体" w:eastAsia="宋体" w:cs="宋体"/>
          <w:sz w:val="24"/>
          <w:szCs w:val="24"/>
        </w:rPr>
      </w:pPr>
      <w:r>
        <w:rPr>
          <w:rFonts w:hint="eastAsia" w:ascii="宋体" w:hAnsi="宋体" w:eastAsia="宋体" w:cs="宋体"/>
          <w:b/>
          <w:bCs/>
          <w:sz w:val="24"/>
          <w:szCs w:val="24"/>
        </w:rPr>
        <w:t xml:space="preserve">一、货物名称：直读光谱仪 </w:t>
      </w:r>
      <w:r>
        <w:rPr>
          <w:rFonts w:hint="eastAsia" w:ascii="宋体" w:hAnsi="宋体" w:eastAsia="宋体" w:cs="宋体"/>
          <w:sz w:val="24"/>
          <w:szCs w:val="24"/>
        </w:rPr>
        <w:t>（详见下表）</w:t>
      </w:r>
    </w:p>
    <w:p w14:paraId="5D7E4604">
      <w:pPr>
        <w:spacing w:line="360" w:lineRule="auto"/>
        <w:rPr>
          <w:rFonts w:ascii="宋体" w:hAnsi="宋体" w:eastAsia="宋体" w:cs="宋体"/>
          <w:sz w:val="24"/>
          <w:szCs w:val="24"/>
        </w:rPr>
      </w:pPr>
      <w:r>
        <w:rPr>
          <w:rFonts w:hint="eastAsia" w:ascii="宋体" w:hAnsi="宋体" w:eastAsia="宋体" w:cs="宋体"/>
          <w:b/>
          <w:bCs/>
          <w:sz w:val="24"/>
          <w:szCs w:val="24"/>
        </w:rPr>
        <w:t xml:space="preserve">二、货物数量：1套 </w:t>
      </w:r>
      <w:r>
        <w:rPr>
          <w:rFonts w:hint="eastAsia" w:ascii="宋体" w:hAnsi="宋体" w:eastAsia="宋体" w:cs="宋体"/>
          <w:sz w:val="24"/>
          <w:szCs w:val="24"/>
        </w:rPr>
        <w:t>（详见下表）</w:t>
      </w:r>
    </w:p>
    <w:p w14:paraId="37550FBA">
      <w:pPr>
        <w:spacing w:line="360" w:lineRule="auto"/>
        <w:rPr>
          <w:rFonts w:ascii="宋体" w:hAnsi="宋体" w:eastAsia="宋体" w:cs="宋体"/>
          <w:b/>
          <w:bCs/>
          <w:sz w:val="24"/>
          <w:szCs w:val="24"/>
        </w:rPr>
      </w:pPr>
      <w:r>
        <w:rPr>
          <w:rFonts w:hint="eastAsia" w:ascii="宋体" w:hAnsi="宋体" w:eastAsia="宋体" w:cs="宋体"/>
          <w:b/>
          <w:bCs/>
          <w:sz w:val="24"/>
          <w:szCs w:val="24"/>
        </w:rPr>
        <w:t>三、分投分中：不允许。</w:t>
      </w:r>
    </w:p>
    <w:p w14:paraId="05D9C7E2">
      <w:pPr>
        <w:pStyle w:val="24"/>
        <w:spacing w:line="360" w:lineRule="auto"/>
        <w:rPr>
          <w:rFonts w:eastAsia="宋体" w:cs="宋体"/>
          <w:b/>
          <w:bCs/>
          <w:sz w:val="24"/>
          <w:szCs w:val="24"/>
        </w:rPr>
      </w:pPr>
      <w:r>
        <w:rPr>
          <w:rFonts w:hint="eastAsia" w:eastAsia="宋体" w:cs="宋体"/>
          <w:b/>
          <w:bCs/>
          <w:sz w:val="24"/>
          <w:szCs w:val="24"/>
        </w:rPr>
        <w:t>四、采购货物主要构成一览表</w:t>
      </w:r>
    </w:p>
    <w:tbl>
      <w:tblPr>
        <w:tblStyle w:val="48"/>
        <w:tblW w:w="9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0"/>
        <w:gridCol w:w="1863"/>
        <w:gridCol w:w="1626"/>
        <w:gridCol w:w="609"/>
        <w:gridCol w:w="682"/>
        <w:gridCol w:w="1994"/>
        <w:gridCol w:w="968"/>
        <w:gridCol w:w="1316"/>
      </w:tblGrid>
      <w:tr w14:paraId="0574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630" w:type="dxa"/>
            <w:vAlign w:val="center"/>
          </w:tcPr>
          <w:p w14:paraId="46307EAE">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863" w:type="dxa"/>
            <w:vAlign w:val="center"/>
          </w:tcPr>
          <w:p w14:paraId="6AF1DE8E">
            <w:pPr>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626" w:type="dxa"/>
            <w:vAlign w:val="center"/>
          </w:tcPr>
          <w:p w14:paraId="35E3A7C9">
            <w:pPr>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609" w:type="dxa"/>
            <w:vAlign w:val="center"/>
          </w:tcPr>
          <w:p w14:paraId="0E124A10">
            <w:pPr>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682" w:type="dxa"/>
            <w:vAlign w:val="center"/>
          </w:tcPr>
          <w:p w14:paraId="6B29C051">
            <w:pPr>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1994" w:type="dxa"/>
            <w:vAlign w:val="center"/>
          </w:tcPr>
          <w:p w14:paraId="3F11A148">
            <w:pPr>
              <w:spacing w:line="360" w:lineRule="auto"/>
              <w:jc w:val="center"/>
              <w:rPr>
                <w:rFonts w:ascii="宋体" w:hAnsi="宋体" w:eastAsia="宋体" w:cs="宋体"/>
                <w:sz w:val="24"/>
                <w:szCs w:val="24"/>
              </w:rPr>
            </w:pPr>
            <w:r>
              <w:rPr>
                <w:rFonts w:hint="eastAsia" w:ascii="宋体" w:hAnsi="宋体" w:eastAsia="宋体" w:cs="宋体"/>
                <w:sz w:val="24"/>
                <w:szCs w:val="24"/>
              </w:rPr>
              <w:t>安装地点/服务对象</w:t>
            </w:r>
          </w:p>
        </w:tc>
        <w:tc>
          <w:tcPr>
            <w:tcW w:w="968" w:type="dxa"/>
            <w:vAlign w:val="center"/>
          </w:tcPr>
          <w:p w14:paraId="14834CD2">
            <w:pPr>
              <w:spacing w:line="360" w:lineRule="auto"/>
              <w:jc w:val="center"/>
              <w:rPr>
                <w:rFonts w:ascii="宋体" w:hAnsi="宋体" w:eastAsia="宋体" w:cs="宋体"/>
                <w:sz w:val="24"/>
                <w:szCs w:val="24"/>
              </w:rPr>
            </w:pPr>
            <w:r>
              <w:rPr>
                <w:rFonts w:hint="eastAsia" w:ascii="宋体" w:hAnsi="宋体" w:eastAsia="宋体" w:cs="宋体"/>
                <w:sz w:val="24"/>
                <w:szCs w:val="24"/>
              </w:rPr>
              <w:t>供货方式</w:t>
            </w:r>
          </w:p>
        </w:tc>
        <w:tc>
          <w:tcPr>
            <w:tcW w:w="1316" w:type="dxa"/>
            <w:vAlign w:val="center"/>
          </w:tcPr>
          <w:p w14:paraId="75F57307">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64DB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4" w:hRule="atLeast"/>
          <w:jc w:val="center"/>
        </w:trPr>
        <w:tc>
          <w:tcPr>
            <w:tcW w:w="630" w:type="dxa"/>
            <w:vAlign w:val="center"/>
          </w:tcPr>
          <w:p w14:paraId="4126C803">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863" w:type="dxa"/>
            <w:vAlign w:val="center"/>
          </w:tcPr>
          <w:p w14:paraId="2624862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直读光谱仪</w:t>
            </w:r>
          </w:p>
        </w:tc>
        <w:tc>
          <w:tcPr>
            <w:tcW w:w="1626" w:type="dxa"/>
            <w:vAlign w:val="center"/>
          </w:tcPr>
          <w:p w14:paraId="24F2A50B">
            <w:pPr>
              <w:widowControl/>
              <w:spacing w:line="360" w:lineRule="auto"/>
              <w:jc w:val="center"/>
              <w:textAlignment w:val="center"/>
              <w:rPr>
                <w:rFonts w:ascii="宋体" w:hAnsi="宋体" w:eastAsia="宋体" w:cs="宋体"/>
                <w:sz w:val="24"/>
                <w:szCs w:val="24"/>
              </w:rPr>
            </w:pPr>
            <w:r>
              <w:rPr>
                <w:rFonts w:hint="eastAsia" w:ascii="宋体" w:hAnsi="宋体" w:eastAsia="宋体" w:cs="宋体"/>
                <w:kern w:val="0"/>
                <w:sz w:val="24"/>
                <w:szCs w:val="24"/>
              </w:rPr>
              <w:t>----</w:t>
            </w:r>
          </w:p>
        </w:tc>
        <w:tc>
          <w:tcPr>
            <w:tcW w:w="609" w:type="dxa"/>
            <w:vAlign w:val="center"/>
          </w:tcPr>
          <w:p w14:paraId="76080D35">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682" w:type="dxa"/>
            <w:vAlign w:val="center"/>
          </w:tcPr>
          <w:p w14:paraId="6A2F9E22">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994" w:type="dxa"/>
            <w:vAlign w:val="center"/>
          </w:tcPr>
          <w:p w14:paraId="6EA8401C">
            <w:pPr>
              <w:spacing w:line="360" w:lineRule="auto"/>
              <w:jc w:val="center"/>
              <w:rPr>
                <w:rFonts w:ascii="宋体" w:hAnsi="宋体" w:eastAsia="宋体" w:cs="宋体"/>
                <w:sz w:val="24"/>
                <w:szCs w:val="24"/>
              </w:rPr>
            </w:pPr>
            <w:r>
              <w:rPr>
                <w:rFonts w:hint="eastAsia" w:ascii="宋体" w:hAnsi="宋体" w:eastAsia="宋体" w:cs="宋体"/>
                <w:sz w:val="24"/>
                <w:szCs w:val="24"/>
              </w:rPr>
              <w:t>杭州发动机有限公司</w:t>
            </w:r>
          </w:p>
        </w:tc>
        <w:tc>
          <w:tcPr>
            <w:tcW w:w="968" w:type="dxa"/>
            <w:vAlign w:val="center"/>
          </w:tcPr>
          <w:p w14:paraId="29F39393">
            <w:pPr>
              <w:spacing w:line="360" w:lineRule="auto"/>
              <w:jc w:val="center"/>
              <w:rPr>
                <w:rFonts w:ascii="宋体" w:hAnsi="宋体" w:eastAsia="宋体" w:cs="宋体"/>
                <w:sz w:val="24"/>
                <w:szCs w:val="24"/>
              </w:rPr>
            </w:pPr>
            <w:r>
              <w:rPr>
                <w:rFonts w:hint="eastAsia" w:ascii="宋体" w:hAnsi="宋体" w:eastAsia="宋体" w:cs="宋体"/>
                <w:sz w:val="24"/>
                <w:szCs w:val="24"/>
              </w:rPr>
              <w:t>交钥匙</w:t>
            </w:r>
          </w:p>
        </w:tc>
        <w:tc>
          <w:tcPr>
            <w:tcW w:w="1316" w:type="dxa"/>
            <w:vAlign w:val="center"/>
          </w:tcPr>
          <w:p w14:paraId="0C431ECE">
            <w:pPr>
              <w:spacing w:line="360" w:lineRule="auto"/>
              <w:jc w:val="center"/>
              <w:rPr>
                <w:rFonts w:ascii="宋体" w:hAnsi="宋体" w:eastAsia="宋体" w:cs="宋体"/>
                <w:sz w:val="22"/>
              </w:rPr>
            </w:pPr>
            <w:r>
              <w:rPr>
                <w:rFonts w:hint="eastAsia" w:ascii="宋体" w:hAnsi="宋体" w:eastAsia="宋体" w:cs="宋体"/>
                <w:sz w:val="22"/>
              </w:rPr>
              <w:t>合同签订后150天内</w:t>
            </w:r>
          </w:p>
        </w:tc>
      </w:tr>
    </w:tbl>
    <w:p w14:paraId="3C22A5B6">
      <w:pPr>
        <w:spacing w:line="360" w:lineRule="auto"/>
        <w:rPr>
          <w:rFonts w:ascii="宋体" w:hAnsi="宋体" w:eastAsia="宋体" w:cs="宋体"/>
          <w:sz w:val="24"/>
          <w:szCs w:val="24"/>
        </w:rPr>
      </w:pPr>
    </w:p>
    <w:p w14:paraId="1943AD92">
      <w:pPr>
        <w:spacing w:line="360" w:lineRule="auto"/>
        <w:rPr>
          <w:rFonts w:ascii="宋体" w:hAnsi="宋体" w:eastAsia="宋体" w:cs="宋体"/>
          <w:sz w:val="24"/>
          <w:szCs w:val="24"/>
        </w:rPr>
      </w:pPr>
      <w:r>
        <w:rPr>
          <w:rFonts w:hint="eastAsia" w:ascii="宋体" w:hAnsi="宋体" w:eastAsia="宋体" w:cs="宋体"/>
          <w:sz w:val="24"/>
          <w:szCs w:val="24"/>
        </w:rPr>
        <w:t>备注：</w:t>
      </w:r>
    </w:p>
    <w:p w14:paraId="5904CF7F">
      <w:pPr>
        <w:spacing w:line="360" w:lineRule="auto"/>
        <w:rPr>
          <w:rFonts w:ascii="宋体" w:hAnsi="宋体" w:eastAsia="宋体" w:cs="宋体"/>
          <w:sz w:val="24"/>
          <w:szCs w:val="24"/>
        </w:rPr>
      </w:pPr>
      <w:r>
        <w:rPr>
          <w:rFonts w:hint="eastAsia" w:ascii="宋体" w:hAnsi="宋体" w:eastAsia="宋体" w:cs="宋体"/>
          <w:sz w:val="24"/>
          <w:szCs w:val="24"/>
        </w:rPr>
        <w:t>1、本表所列采购货物仅为货物的主要构成部分，应配套供货及招标人所列其他货物（或设备）和服务，请投标人认真阅读“供货范围”。若有异议，不管是多么微小，都应在投标档“商务偏离”章节中予以详细说明。</w:t>
      </w:r>
    </w:p>
    <w:p w14:paraId="70C56DE4">
      <w:pPr>
        <w:spacing w:line="360" w:lineRule="auto"/>
        <w:rPr>
          <w:rFonts w:ascii="宋体" w:hAnsi="宋体" w:eastAsia="宋体" w:cs="宋体"/>
          <w:sz w:val="24"/>
          <w:szCs w:val="24"/>
        </w:rPr>
      </w:pPr>
      <w:r>
        <w:rPr>
          <w:rFonts w:hint="eastAsia" w:ascii="宋体" w:hAnsi="宋体" w:eastAsia="宋体" w:cs="宋体"/>
          <w:sz w:val="24"/>
          <w:szCs w:val="24"/>
        </w:rPr>
        <w:t>2、本表“供货方式”指：交钥匙方式——包括设计、制造、运输、定点卸货、安装、调试和协助验收以及约定培训等。</w:t>
      </w:r>
    </w:p>
    <w:p w14:paraId="347AAB4F">
      <w:pPr>
        <w:spacing w:line="360" w:lineRule="auto"/>
        <w:rPr>
          <w:rFonts w:ascii="宋体" w:hAnsi="宋体" w:eastAsia="宋体" w:cs="宋体"/>
          <w:sz w:val="24"/>
          <w:szCs w:val="24"/>
        </w:rPr>
      </w:pPr>
      <w:r>
        <w:rPr>
          <w:rFonts w:hint="eastAsia" w:ascii="宋体" w:hAnsi="宋体" w:eastAsia="宋体" w:cs="宋体"/>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39996751">
      <w:pPr>
        <w:pStyle w:val="24"/>
        <w:spacing w:line="360" w:lineRule="auto"/>
        <w:rPr>
          <w:rFonts w:eastAsia="宋体" w:cs="宋体"/>
          <w:b/>
          <w:bCs/>
          <w:sz w:val="24"/>
          <w:szCs w:val="24"/>
        </w:rPr>
      </w:pPr>
      <w:r>
        <w:rPr>
          <w:rFonts w:hint="eastAsia" w:eastAsia="宋体" w:cs="宋体"/>
          <w:b/>
          <w:bCs/>
          <w:sz w:val="24"/>
          <w:szCs w:val="24"/>
        </w:rPr>
        <w:t>五、采购货物特别说明</w:t>
      </w:r>
    </w:p>
    <w:p w14:paraId="18149AF3">
      <w:pPr>
        <w:pStyle w:val="24"/>
        <w:spacing w:line="360" w:lineRule="auto"/>
        <w:rPr>
          <w:rFonts w:eastAsia="宋体" w:cs="宋体"/>
          <w:sz w:val="24"/>
          <w:szCs w:val="24"/>
        </w:rPr>
      </w:pPr>
      <w:r>
        <w:rPr>
          <w:rFonts w:hint="eastAsia" w:eastAsia="宋体" w:cs="宋体"/>
          <w:sz w:val="24"/>
          <w:szCs w:val="24"/>
        </w:rPr>
        <w:t>招标人所列货物的名称和规格型号，如为某一供应商所特有，则该名称和规格型号仅作参考，但要求投标人所提供的货物必须满足本技术标书实质性要求。</w:t>
      </w:r>
    </w:p>
    <w:p w14:paraId="0DAB0730">
      <w:pPr>
        <w:rPr>
          <w:rFonts w:hint="eastAsia" w:ascii="宋体" w:hAnsi="宋体" w:eastAsia="宋体" w:cs="宋体"/>
          <w:b/>
          <w:bCs/>
          <w:kern w:val="44"/>
          <w:sz w:val="28"/>
          <w:szCs w:val="28"/>
          <w:lang w:bidi="ar"/>
        </w:rPr>
      </w:pPr>
      <w:r>
        <w:rPr>
          <w:rFonts w:hint="eastAsia" w:ascii="宋体" w:hAnsi="宋体" w:eastAsia="宋体" w:cs="宋体"/>
          <w:b/>
          <w:bCs/>
          <w:kern w:val="44"/>
          <w:sz w:val="28"/>
          <w:szCs w:val="28"/>
          <w:lang w:bidi="ar"/>
        </w:rPr>
        <w:br w:type="page"/>
      </w:r>
    </w:p>
    <w:p w14:paraId="19495E6A">
      <w:pPr>
        <w:keepNext/>
        <w:keepLines/>
        <w:overflowPunct/>
        <w:spacing w:before="120" w:after="120" w:line="480" w:lineRule="exact"/>
        <w:jc w:val="center"/>
        <w:outlineLvl w:val="1"/>
        <w:rPr>
          <w:rFonts w:ascii="宋体" w:hAnsi="宋体" w:eastAsia="宋体" w:cs="宋体"/>
          <w:b/>
          <w:bCs/>
          <w:kern w:val="44"/>
          <w:sz w:val="28"/>
          <w:szCs w:val="28"/>
          <w:lang w:bidi="ar"/>
        </w:rPr>
      </w:pPr>
      <w:r>
        <w:rPr>
          <w:rFonts w:hint="eastAsia" w:ascii="宋体" w:hAnsi="宋体" w:eastAsia="宋体" w:cs="宋体"/>
          <w:b/>
          <w:bCs/>
          <w:kern w:val="44"/>
          <w:sz w:val="28"/>
          <w:szCs w:val="28"/>
          <w:lang w:bidi="ar"/>
        </w:rPr>
        <w:t>第二章  技术要求</w:t>
      </w:r>
    </w:p>
    <w:p w14:paraId="082DF575">
      <w:pPr>
        <w:spacing w:line="360" w:lineRule="auto"/>
        <w:rPr>
          <w:rFonts w:ascii="宋体" w:hAnsi="宋体" w:eastAsia="宋体" w:cs="宋体"/>
          <w:b/>
          <w:bCs/>
          <w:sz w:val="24"/>
          <w:szCs w:val="24"/>
        </w:rPr>
      </w:pPr>
      <w:r>
        <w:rPr>
          <w:rFonts w:hint="eastAsia" w:ascii="宋体" w:hAnsi="宋体" w:eastAsia="宋体" w:cs="宋体"/>
          <w:b/>
          <w:bCs/>
          <w:sz w:val="24"/>
          <w:szCs w:val="24"/>
        </w:rPr>
        <w:t>一、基本要求</w:t>
      </w:r>
    </w:p>
    <w:p w14:paraId="390E36B8">
      <w:pPr>
        <w:spacing w:line="360" w:lineRule="auto"/>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038FAE5">
      <w:pPr>
        <w:spacing w:line="360" w:lineRule="auto"/>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37BFA6F8">
      <w:pPr>
        <w:spacing w:line="360" w:lineRule="auto"/>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3、投标人认为所供货物必需由招标人配备、解决或提供的其他要求，如设备基础隔振和减振设施、软化水、洁净气源等，均应在投标档“技术偏离”中予以充分说明。</w:t>
      </w:r>
    </w:p>
    <w:p w14:paraId="1F32AC97">
      <w:pPr>
        <w:spacing w:line="360" w:lineRule="auto"/>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档、投标档、答疑档、技术交流档、技术协议书和合同等规定的、有特殊需要的解释、说明和要求。</w:t>
      </w:r>
    </w:p>
    <w:p w14:paraId="042C8156">
      <w:pPr>
        <w:spacing w:line="360" w:lineRule="auto"/>
        <w:rPr>
          <w:rFonts w:ascii="宋体" w:hAnsi="宋体" w:eastAsia="宋体" w:cs="宋体"/>
          <w:sz w:val="24"/>
          <w:szCs w:val="24"/>
        </w:rPr>
      </w:pPr>
      <w:r>
        <w:rPr>
          <w:rFonts w:hint="eastAsia" w:ascii="宋体" w:hAnsi="宋体" w:eastAsia="宋体" w:cs="宋体"/>
          <w:sz w:val="24"/>
          <w:szCs w:val="24"/>
        </w:rPr>
        <w:t>5、无论是否有技术偏离，投标人均应在投标档“技术偏离”中明确作出有无说明。若有异议，不管是多么微小，投标人必须予以明确和详细的说明或澄清。</w:t>
      </w:r>
    </w:p>
    <w:p w14:paraId="4F3C33FF">
      <w:pPr>
        <w:spacing w:line="360" w:lineRule="auto"/>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6、为避免投标人优势在招标评审时漏项，质保期超出本技术标书要求的，应当在投标档“技术偏离”中特别注明。</w:t>
      </w:r>
    </w:p>
    <w:p w14:paraId="76C36DDC">
      <w:pPr>
        <w:spacing w:line="360" w:lineRule="auto"/>
        <w:rPr>
          <w:rFonts w:ascii="宋体" w:hAnsi="宋体" w:eastAsia="宋体" w:cs="宋体"/>
          <w:sz w:val="24"/>
          <w:szCs w:val="24"/>
        </w:rPr>
      </w:pPr>
      <w:r>
        <w:rPr>
          <w:rFonts w:hint="eastAsia" w:ascii="宋体" w:hAnsi="宋体" w:eastAsia="宋体" w:cs="宋体"/>
          <w:sz w:val="24"/>
          <w:szCs w:val="24"/>
        </w:rPr>
        <w:t>7、投标档中，针对“特别提示”条款所做的回应，将作为投标人能否中标的重要依据之一。</w:t>
      </w:r>
    </w:p>
    <w:p w14:paraId="134FC2E1">
      <w:pPr>
        <w:spacing w:line="360" w:lineRule="auto"/>
        <w:rPr>
          <w:rFonts w:ascii="宋体" w:hAnsi="宋体" w:eastAsia="宋体" w:cs="宋体"/>
          <w:b/>
          <w:bCs/>
          <w:sz w:val="24"/>
          <w:szCs w:val="24"/>
        </w:rPr>
      </w:pPr>
      <w:r>
        <w:rPr>
          <w:rFonts w:hint="eastAsia" w:ascii="宋体" w:hAnsi="宋体" w:eastAsia="宋体" w:cs="宋体"/>
          <w:b/>
          <w:bCs/>
          <w:sz w:val="24"/>
          <w:szCs w:val="24"/>
        </w:rPr>
        <w:t>二、执行标准</w:t>
      </w:r>
    </w:p>
    <w:p w14:paraId="053E2CA0">
      <w:pPr>
        <w:spacing w:line="360" w:lineRule="auto"/>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4020D443">
      <w:pPr>
        <w:spacing w:line="360" w:lineRule="auto"/>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2、投标人所供货物涉及的专利权技术以及知识产权保护的其他技术等，应保证招标人不因此受到任何侵权指控以及实际损失。</w:t>
      </w:r>
    </w:p>
    <w:p w14:paraId="2C8673E9">
      <w:pPr>
        <w:spacing w:line="360" w:lineRule="auto"/>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1402BB3">
      <w:pPr>
        <w:spacing w:line="360" w:lineRule="auto"/>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4A231A45">
      <w:pPr>
        <w:spacing w:line="360" w:lineRule="auto"/>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019121C8">
      <w:pPr>
        <w:spacing w:line="360" w:lineRule="auto"/>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5C6F1DA3">
      <w:pPr>
        <w:spacing w:line="360" w:lineRule="auto"/>
        <w:rPr>
          <w:rFonts w:ascii="宋体" w:hAnsi="宋体" w:eastAsia="宋体" w:cs="宋体"/>
          <w:b/>
          <w:bCs/>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r>
        <w:rPr>
          <w:rFonts w:hint="eastAsia" w:ascii="宋体" w:hAnsi="宋体" w:eastAsia="宋体" w:cs="宋体"/>
          <w:b/>
          <w:bCs/>
          <w:sz w:val="24"/>
          <w:szCs w:val="24"/>
        </w:rPr>
        <w:t>三、技术要求概况：</w:t>
      </w:r>
    </w:p>
    <w:p w14:paraId="633C5380">
      <w:pPr>
        <w:spacing w:line="360" w:lineRule="auto"/>
        <w:rPr>
          <w:rFonts w:ascii="宋体" w:hAnsi="宋体" w:eastAsia="宋体" w:cs="宋体"/>
          <w:sz w:val="24"/>
          <w:szCs w:val="24"/>
        </w:rPr>
      </w:pPr>
      <w:r>
        <w:rPr>
          <w:rFonts w:hint="eastAsia" w:ascii="宋体" w:hAnsi="宋体" w:eastAsia="宋体" w:cs="宋体"/>
          <w:sz w:val="24"/>
          <w:szCs w:val="24"/>
        </w:rPr>
        <w:t>直读光谱仪应用于钢铁中化学元素的精确定量分析。主要包括直读光谱仪、磨样机、抗干扰稳压电源、标准样品、打印机等设施，具体要求如下所示：</w:t>
      </w:r>
    </w:p>
    <w:p w14:paraId="72092CAD">
      <w:pPr>
        <w:spacing w:line="360" w:lineRule="auto"/>
        <w:rPr>
          <w:rFonts w:ascii="宋体" w:hAnsi="宋体" w:eastAsia="宋体" w:cs="宋体"/>
          <w:sz w:val="24"/>
          <w:szCs w:val="24"/>
        </w:rPr>
      </w:pPr>
      <w:r>
        <w:rPr>
          <w:rFonts w:hint="eastAsia" w:ascii="宋体" w:hAnsi="宋体" w:eastAsia="宋体" w:cs="宋体"/>
          <w:sz w:val="24"/>
          <w:szCs w:val="24"/>
        </w:rPr>
        <w:t>3.1 基本要求</w:t>
      </w:r>
    </w:p>
    <w:p w14:paraId="21DA5B6A">
      <w:pPr>
        <w:spacing w:line="360" w:lineRule="auto"/>
        <w:rPr>
          <w:rFonts w:ascii="宋体" w:hAnsi="宋体" w:eastAsia="宋体" w:cs="宋体"/>
          <w:b/>
          <w:bCs/>
          <w:sz w:val="24"/>
          <w:szCs w:val="24"/>
        </w:rPr>
      </w:pPr>
      <w:r>
        <w:rPr>
          <w:rFonts w:hint="eastAsia" w:ascii="宋体" w:hAnsi="宋体" w:eastAsia="宋体" w:cs="宋体"/>
          <w:b/>
          <w:bCs/>
          <w:sz w:val="24"/>
          <w:lang w:bidi="ar"/>
        </w:rPr>
        <w:t>*</w:t>
      </w:r>
      <w:r>
        <w:rPr>
          <w:rFonts w:hint="eastAsia" w:ascii="宋体" w:hAnsi="宋体" w:eastAsia="宋体" w:cs="宋体"/>
          <w:b/>
          <w:bCs/>
          <w:sz w:val="24"/>
          <w:szCs w:val="24"/>
        </w:rPr>
        <w:t>3.1.1直读光谱仪应为进口设备，具有原产国 （地） 生产厂家出具的原产地证明；</w:t>
      </w:r>
    </w:p>
    <w:p w14:paraId="0427394B">
      <w:pPr>
        <w:spacing w:line="360" w:lineRule="auto"/>
        <w:rPr>
          <w:rFonts w:ascii="宋体" w:hAnsi="宋体" w:eastAsia="宋体" w:cs="宋体"/>
          <w:sz w:val="24"/>
          <w:szCs w:val="24"/>
        </w:rPr>
      </w:pPr>
      <w:r>
        <w:rPr>
          <w:rFonts w:hint="eastAsia" w:ascii="宋体" w:hAnsi="宋体" w:eastAsia="宋体" w:cs="宋体"/>
          <w:sz w:val="24"/>
          <w:lang w:bidi="ar"/>
        </w:rPr>
        <w:t>*</w:t>
      </w:r>
      <w:r>
        <w:rPr>
          <w:rFonts w:hint="eastAsia" w:ascii="宋体" w:hAnsi="宋体" w:eastAsia="宋体" w:cs="宋体"/>
          <w:sz w:val="24"/>
          <w:szCs w:val="24"/>
        </w:rPr>
        <w:t>3.1.2设备应为厂家成熟可靠的定型成套设备，</w:t>
      </w:r>
      <w:r>
        <w:rPr>
          <w:rFonts w:hint="eastAsia" w:ascii="宋体" w:hAnsi="宋体" w:eastAsia="宋体" w:cs="宋体"/>
          <w:sz w:val="24"/>
        </w:rPr>
        <w:t>在中国市场所投型号设备保有量不少于100台，投标文件中需提供对应客户名单和型号，</w:t>
      </w:r>
      <w:r>
        <w:rPr>
          <w:rFonts w:hint="eastAsia" w:ascii="宋体" w:hAnsi="宋体" w:eastAsia="宋体" w:cs="宋体"/>
          <w:sz w:val="24"/>
          <w:szCs w:val="24"/>
        </w:rPr>
        <w:t>不接受新研究试制的产品；</w:t>
      </w:r>
    </w:p>
    <w:p w14:paraId="39A3C5F8">
      <w:pPr>
        <w:spacing w:line="360" w:lineRule="auto"/>
        <w:rPr>
          <w:rFonts w:ascii="宋体" w:hAnsi="宋体" w:eastAsia="宋体" w:cs="宋体"/>
          <w:sz w:val="24"/>
          <w:szCs w:val="24"/>
        </w:rPr>
      </w:pPr>
      <w:r>
        <w:rPr>
          <w:rFonts w:hint="eastAsia" w:ascii="宋体" w:hAnsi="宋体" w:eastAsia="宋体" w:cs="宋体"/>
          <w:sz w:val="24"/>
          <w:szCs w:val="24"/>
        </w:rPr>
        <w:t>3.1.3设备的设计制造应符合ISO或相关国家标准，所有零部件和各种仪表的计量单位应全部采用国际单位（SI）制，制造厂家具有一定的产量和规模，在国际上有一定知名度，在国内有较多用户，使用效果良好；</w:t>
      </w:r>
    </w:p>
    <w:p w14:paraId="45F2B480">
      <w:pPr>
        <w:spacing w:line="360" w:lineRule="auto"/>
        <w:rPr>
          <w:rFonts w:ascii="宋体" w:hAnsi="宋体" w:eastAsia="宋体" w:cs="宋体"/>
          <w:sz w:val="24"/>
          <w:szCs w:val="24"/>
        </w:rPr>
      </w:pPr>
      <w:r>
        <w:rPr>
          <w:rFonts w:hint="eastAsia" w:ascii="宋体" w:hAnsi="宋体" w:eastAsia="宋体" w:cs="宋体"/>
          <w:sz w:val="24"/>
          <w:szCs w:val="24"/>
        </w:rPr>
        <w:t>3.1.4投标人应详细阐述其技术方案，其中包括：仪器性能、技术参数、供货范围、随机附（备）件、特殊工具、外形结构、安装条件、验收精度等。</w:t>
      </w:r>
    </w:p>
    <w:p w14:paraId="15403710">
      <w:pPr>
        <w:spacing w:line="360" w:lineRule="auto"/>
        <w:rPr>
          <w:rFonts w:ascii="宋体" w:hAnsi="宋体" w:eastAsia="宋体" w:cs="宋体"/>
          <w:sz w:val="24"/>
          <w:szCs w:val="24"/>
        </w:rPr>
      </w:pPr>
      <w:r>
        <w:rPr>
          <w:rFonts w:hint="eastAsia" w:ascii="宋体" w:hAnsi="宋体" w:eastAsia="宋体" w:cs="宋体"/>
          <w:sz w:val="24"/>
          <w:szCs w:val="24"/>
        </w:rPr>
        <w:t>3.2光学系统</w:t>
      </w:r>
      <w:bookmarkStart w:id="22" w:name="OLE_LINK3"/>
    </w:p>
    <w:p w14:paraId="557764E1">
      <w:pPr>
        <w:spacing w:line="360" w:lineRule="auto"/>
        <w:rPr>
          <w:rFonts w:ascii="宋体" w:hAnsi="宋体" w:eastAsia="宋体" w:cs="宋体"/>
          <w:sz w:val="24"/>
          <w:szCs w:val="24"/>
        </w:rPr>
      </w:pPr>
      <w:r>
        <w:rPr>
          <w:rFonts w:hint="eastAsia" w:ascii="宋体" w:hAnsi="宋体" w:eastAsia="宋体" w:cs="宋体"/>
          <w:sz w:val="24"/>
          <w:lang w:bidi="ar"/>
        </w:rPr>
        <w:t>*</w:t>
      </w:r>
      <w:r>
        <w:rPr>
          <w:rFonts w:hint="eastAsia" w:ascii="宋体" w:hAnsi="宋体" w:eastAsia="宋体" w:cs="宋体"/>
          <w:sz w:val="24"/>
          <w:szCs w:val="24"/>
        </w:rPr>
        <w:t>3.2.1光室：采用真空式光学系统，帕邢-龙格装置。计算机控制真空泵的开启，自动检测真空系统的真空度，真空泵间歇运转。激发光路直接进入真空室，不采用利用光导纤维将激发光导入分光室。</w:t>
      </w:r>
    </w:p>
    <w:p w14:paraId="16C11A77">
      <w:pPr>
        <w:spacing w:line="360" w:lineRule="auto"/>
        <w:rPr>
          <w:rFonts w:ascii="宋体" w:hAnsi="宋体" w:eastAsia="宋体" w:cs="宋体"/>
          <w:sz w:val="24"/>
          <w:szCs w:val="24"/>
        </w:rPr>
      </w:pPr>
      <w:r>
        <w:rPr>
          <w:rFonts w:hint="eastAsia" w:ascii="宋体" w:hAnsi="宋体" w:eastAsia="宋体" w:cs="宋体"/>
          <w:sz w:val="24"/>
          <w:szCs w:val="24"/>
        </w:rPr>
        <w:t>3.2.2所有光电倍增管、积分主板等重要元器件均放置在真空光室内。</w:t>
      </w:r>
    </w:p>
    <w:bookmarkEnd w:id="22"/>
    <w:p w14:paraId="5C648A8A">
      <w:pPr>
        <w:spacing w:line="360" w:lineRule="auto"/>
        <w:rPr>
          <w:rFonts w:ascii="宋体" w:hAnsi="宋体" w:eastAsia="宋体" w:cs="宋体"/>
          <w:sz w:val="24"/>
          <w:szCs w:val="24"/>
        </w:rPr>
      </w:pPr>
      <w:r>
        <w:rPr>
          <w:rFonts w:hint="eastAsia" w:ascii="宋体" w:hAnsi="宋体" w:eastAsia="宋体" w:cs="宋体"/>
          <w:sz w:val="24"/>
          <w:szCs w:val="24"/>
        </w:rPr>
        <w:t>3.2.3光室对自带恒温装置。设备使用温度：10℃~32℃；光室具有防尘及震动防护功能。</w:t>
      </w:r>
    </w:p>
    <w:p w14:paraId="0FD9BF75">
      <w:pPr>
        <w:spacing w:line="360" w:lineRule="auto"/>
        <w:rPr>
          <w:rFonts w:ascii="宋体" w:hAnsi="宋体" w:eastAsia="宋体" w:cs="宋体"/>
          <w:sz w:val="24"/>
          <w:szCs w:val="24"/>
        </w:rPr>
      </w:pPr>
      <w:r>
        <w:rPr>
          <w:rFonts w:hint="eastAsia" w:ascii="宋体" w:hAnsi="宋体" w:eastAsia="宋体" w:cs="宋体"/>
          <w:sz w:val="24"/>
          <w:lang w:bidi="ar"/>
        </w:rPr>
        <w:t>*</w:t>
      </w:r>
      <w:r>
        <w:rPr>
          <w:rFonts w:hint="eastAsia" w:ascii="宋体" w:hAnsi="宋体" w:eastAsia="宋体" w:cs="宋体"/>
          <w:sz w:val="24"/>
          <w:szCs w:val="24"/>
        </w:rPr>
        <w:t>3.2.4波长范围至少为：140～670nm，能满足下表元素分析和范围要求。精度要求参照3.7.1</w:t>
      </w:r>
    </w:p>
    <w:tbl>
      <w:tblPr>
        <w:tblStyle w:val="48"/>
        <w:tblW w:w="6379" w:type="dxa"/>
        <w:jc w:val="center"/>
        <w:tblLayout w:type="fixed"/>
        <w:tblCellMar>
          <w:top w:w="0" w:type="dxa"/>
          <w:left w:w="108" w:type="dxa"/>
          <w:bottom w:w="0" w:type="dxa"/>
          <w:right w:w="108" w:type="dxa"/>
        </w:tblCellMar>
      </w:tblPr>
      <w:tblGrid>
        <w:gridCol w:w="992"/>
        <w:gridCol w:w="1276"/>
        <w:gridCol w:w="1017"/>
        <w:gridCol w:w="968"/>
        <w:gridCol w:w="1134"/>
        <w:gridCol w:w="992"/>
      </w:tblGrid>
      <w:tr w14:paraId="7F7D908E">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5C0C3F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Item</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6494B2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Element</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147B919F">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Steel</w:t>
            </w:r>
          </w:p>
        </w:tc>
        <w:tc>
          <w:tcPr>
            <w:tcW w:w="2126"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6450AC47">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Cast Iron,</w:t>
            </w:r>
          </w:p>
        </w:tc>
      </w:tr>
      <w:tr w14:paraId="07CB3B01">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34B32D5">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　</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720A1A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　</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4C7D325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low/mid alloy</w:t>
            </w:r>
          </w:p>
        </w:tc>
        <w:tc>
          <w:tcPr>
            <w:tcW w:w="2126"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619834E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low alloy</w:t>
            </w:r>
          </w:p>
        </w:tc>
      </w:tr>
      <w:tr w14:paraId="471D3E29">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2D9C75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EF5B068">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元素</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0B2F893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中低合金钢</w:t>
            </w:r>
          </w:p>
        </w:tc>
        <w:tc>
          <w:tcPr>
            <w:tcW w:w="2126"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109755A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合金铸铁</w:t>
            </w:r>
          </w:p>
        </w:tc>
      </w:tr>
      <w:tr w14:paraId="729C3606">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D8E5A5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66BBE3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Al</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E36554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0.0005</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DC46404">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79DA004">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9468007">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0.1</w:t>
            </w:r>
          </w:p>
        </w:tc>
      </w:tr>
      <w:tr w14:paraId="7A64C0FA">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F7012FA">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FEDB97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B</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1EBB0E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0.0002</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BF3315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24C3673">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0.0002</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F0126D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0.05</w:t>
            </w:r>
          </w:p>
        </w:tc>
      </w:tr>
      <w:tr w14:paraId="731C9C03">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9F3969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04834D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C</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EFD62F5">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0.003</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3CEF6B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1171C0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7619198">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4.5</w:t>
            </w:r>
          </w:p>
        </w:tc>
      </w:tr>
      <w:tr w14:paraId="42E9A286">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A542063">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4</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6F5D69A">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Cr</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E7B7C2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0.002</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EBA2CC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5.5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1227B3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0.002</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6BD6E4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3</w:t>
            </w:r>
          </w:p>
        </w:tc>
      </w:tr>
      <w:tr w14:paraId="29E09024">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4E7EDA5">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5</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E136B2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Cu</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EDFABA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0.002</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C17DE85">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4FE218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0.002</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DF7C42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w:t>
            </w:r>
          </w:p>
        </w:tc>
      </w:tr>
      <w:tr w14:paraId="207C820D">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14CFDA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6</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F643756">
            <w:pPr>
              <w:widowControl/>
              <w:spacing w:line="360" w:lineRule="auto"/>
              <w:jc w:val="center"/>
              <w:textAlignment w:val="center"/>
              <w:rPr>
                <w:rFonts w:ascii="宋体" w:hAnsi="宋体" w:eastAsia="宋体" w:cs="宋体"/>
                <w:sz w:val="24"/>
                <w:szCs w:val="24"/>
              </w:rPr>
            </w:pPr>
            <w:bookmarkStart w:id="23" w:name="OLE_LINK1"/>
            <w:r>
              <w:rPr>
                <w:rFonts w:hint="eastAsia" w:ascii="宋体" w:hAnsi="宋体" w:eastAsia="宋体" w:cs="宋体"/>
                <w:sz w:val="24"/>
                <w:szCs w:val="24"/>
              </w:rPr>
              <w:t>La</w:t>
            </w:r>
            <w:bookmarkEnd w:id="23"/>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B3A67C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E60623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D69161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FE361E5">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0.03</w:t>
            </w:r>
          </w:p>
        </w:tc>
      </w:tr>
      <w:tr w14:paraId="53EEE6AB">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994AABE">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7</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9AABF7F">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Mn</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874656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0.0005</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F361DAF">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805D1C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9B303E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w:t>
            </w:r>
          </w:p>
        </w:tc>
      </w:tr>
      <w:tr w14:paraId="30810BB4">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FC1190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8</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AA171A7">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Mo</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40E663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C44EBF4">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4D4C72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A91C64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1.5</w:t>
            </w:r>
          </w:p>
        </w:tc>
      </w:tr>
      <w:tr w14:paraId="06713A9C">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6FE263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9</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B8D91B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Nb</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E2273D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0.003</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FBB3D88">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E7215B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DF930A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0.3</w:t>
            </w:r>
          </w:p>
        </w:tc>
      </w:tr>
      <w:tr w14:paraId="0BCE5AA0">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E67792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10</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D0D04C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Ni</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C31881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0.002</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DF5E304">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D3E646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0.002</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5C07B5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3</w:t>
            </w:r>
          </w:p>
        </w:tc>
      </w:tr>
      <w:tr w14:paraId="3BE1F6D2">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6775D1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11</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605E94A">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P</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CAC94B8">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8078064">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425CA4E">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E34AA5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1,5</w:t>
            </w:r>
          </w:p>
        </w:tc>
      </w:tr>
      <w:tr w14:paraId="5582E12B">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07B235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727C57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S</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77D92B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0.0003</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43B859F">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698AB8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A059A77">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0.2</w:t>
            </w:r>
          </w:p>
        </w:tc>
      </w:tr>
      <w:tr w14:paraId="7663E2C7">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4F08F2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13</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F6978D4">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Si</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401316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55A836F">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 xml:space="preserve">3,5 </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379052F">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840B03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4</w:t>
            </w:r>
          </w:p>
        </w:tc>
      </w:tr>
      <w:tr w14:paraId="67DF56A9">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449D9B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14</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129D03E">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Ti</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B259CE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0.0003</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B592A53">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6CD860E">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6417303">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0.3</w:t>
            </w:r>
          </w:p>
        </w:tc>
      </w:tr>
      <w:tr w14:paraId="37FA7975">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1E93BA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15</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D8C470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V</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C5C0C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0.0005</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00BFE07">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1FBB5F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E8DBF2A">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w:t>
            </w:r>
          </w:p>
        </w:tc>
      </w:tr>
      <w:tr w14:paraId="37304F52">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7A72B6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16</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2AC8FF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W</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8937E5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0.005</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915F9E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8AD778F">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6D6CAB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0.5</w:t>
            </w:r>
          </w:p>
        </w:tc>
      </w:tr>
      <w:tr w14:paraId="3EA382A2">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FB63E2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17</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3F48A59">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Sn</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CDE149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88390E8">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0.25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C41C3D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AC2076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0.3</w:t>
            </w:r>
          </w:p>
        </w:tc>
      </w:tr>
      <w:tr w14:paraId="42477CAF">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711356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18</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7471B35">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Ce</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DDC6543">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6CA5BB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7EF8F3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6980D51">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0.1</w:t>
            </w:r>
          </w:p>
        </w:tc>
      </w:tr>
      <w:tr w14:paraId="733D9E0C">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975E84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19</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B420F63">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Ca</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686974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8E6D45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E7B1D77">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851FF0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0.01</w:t>
            </w:r>
          </w:p>
        </w:tc>
      </w:tr>
      <w:tr w14:paraId="2F1906C1">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5F4121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20</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14296DF">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Mg</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600E0E7">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00F80BE">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A7860E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901550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0.15</w:t>
            </w:r>
          </w:p>
        </w:tc>
      </w:tr>
      <w:tr w14:paraId="0F5B34A2">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C70059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21</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F7A65D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Zn</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7AF2DD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CE0964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D8765C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809A1D8">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0.05</w:t>
            </w:r>
          </w:p>
        </w:tc>
      </w:tr>
      <w:tr w14:paraId="2900D098">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42B1AC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22</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5B268ED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Bi</w:t>
            </w:r>
          </w:p>
        </w:tc>
        <w:tc>
          <w:tcPr>
            <w:tcW w:w="1017"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56404BDE">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20FD2B3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0.05</w:t>
            </w: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0BBAA964">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00BACFB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0.05</w:t>
            </w:r>
          </w:p>
        </w:tc>
      </w:tr>
      <w:tr w14:paraId="66B87DE5">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B8012BE">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23</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346E433">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As</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D1DD2E3">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0.002</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79FE066">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9C9479A">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0.002</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A31B5EE">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0.2</w:t>
            </w:r>
          </w:p>
        </w:tc>
      </w:tr>
      <w:tr w14:paraId="78811A43">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A28B5D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24</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00EB60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Pb</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F24202C">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6644D4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5BF30D2">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166E00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0.1</w:t>
            </w:r>
          </w:p>
        </w:tc>
      </w:tr>
      <w:tr w14:paraId="17D9041E">
        <w:tblPrEx>
          <w:tblCellMar>
            <w:top w:w="0" w:type="dxa"/>
            <w:left w:w="108" w:type="dxa"/>
            <w:bottom w:w="0" w:type="dxa"/>
            <w:right w:w="108" w:type="dxa"/>
          </w:tblCellMar>
        </w:tblPrEx>
        <w:trPr>
          <w:trHeight w:val="300"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D5A707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25</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ECF8D38">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Zr</w:t>
            </w:r>
          </w:p>
        </w:tc>
        <w:tc>
          <w:tcPr>
            <w:tcW w:w="10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649A70A">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68"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3F793E0">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2A445AD">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0.001</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D5E03EB">
            <w:pPr>
              <w:widowControl/>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0.1</w:t>
            </w:r>
          </w:p>
        </w:tc>
      </w:tr>
    </w:tbl>
    <w:p w14:paraId="040A676C">
      <w:pPr>
        <w:spacing w:line="360" w:lineRule="auto"/>
        <w:rPr>
          <w:rFonts w:ascii="宋体" w:hAnsi="宋体" w:eastAsia="宋体" w:cs="宋体"/>
          <w:sz w:val="24"/>
          <w:szCs w:val="24"/>
        </w:rPr>
      </w:pPr>
    </w:p>
    <w:p w14:paraId="0B512847">
      <w:pPr>
        <w:spacing w:line="360" w:lineRule="auto"/>
        <w:rPr>
          <w:rFonts w:ascii="宋体" w:hAnsi="宋体" w:eastAsia="宋体" w:cs="宋体"/>
          <w:sz w:val="24"/>
          <w:szCs w:val="24"/>
        </w:rPr>
      </w:pPr>
      <w:r>
        <w:rPr>
          <w:rFonts w:hint="eastAsia" w:ascii="宋体" w:hAnsi="宋体" w:eastAsia="宋体" w:cs="宋体"/>
          <w:sz w:val="24"/>
          <w:szCs w:val="24"/>
        </w:rPr>
        <w:t>3.2.5入射透镜采用加热保护。</w:t>
      </w:r>
    </w:p>
    <w:p w14:paraId="08D7E207">
      <w:pPr>
        <w:spacing w:line="360" w:lineRule="auto"/>
        <w:rPr>
          <w:rFonts w:ascii="宋体" w:hAnsi="宋体" w:eastAsia="宋体" w:cs="宋体"/>
          <w:sz w:val="24"/>
          <w:szCs w:val="24"/>
        </w:rPr>
      </w:pPr>
      <w:r>
        <w:rPr>
          <w:rFonts w:hint="eastAsia" w:ascii="宋体" w:hAnsi="宋体" w:eastAsia="宋体" w:cs="宋体"/>
          <w:sz w:val="24"/>
          <w:szCs w:val="24"/>
        </w:rPr>
        <w:t>3.2.6描迹：仪器自动识别特定谱线，与原存储谱线进行对比，确定漂移位置，找出分析线当前的峰值位置，从而消除可能出现的微区漂移。</w:t>
      </w:r>
    </w:p>
    <w:p w14:paraId="3841DC4A">
      <w:pPr>
        <w:spacing w:line="360" w:lineRule="auto"/>
        <w:rPr>
          <w:rFonts w:ascii="宋体" w:hAnsi="宋体" w:eastAsia="宋体" w:cs="宋体"/>
          <w:sz w:val="24"/>
          <w:szCs w:val="24"/>
        </w:rPr>
      </w:pPr>
      <w:r>
        <w:rPr>
          <w:rFonts w:hint="eastAsia" w:ascii="宋体" w:hAnsi="宋体" w:eastAsia="宋体" w:cs="宋体"/>
          <w:sz w:val="24"/>
          <w:lang w:bidi="ar"/>
        </w:rPr>
        <w:t>*</w:t>
      </w:r>
      <w:r>
        <w:rPr>
          <w:rFonts w:hint="eastAsia" w:ascii="宋体" w:hAnsi="宋体" w:eastAsia="宋体" w:cs="宋体"/>
          <w:sz w:val="24"/>
          <w:szCs w:val="24"/>
        </w:rPr>
        <w:t>3.2.7检测器：PMT检测器仪器的最大通道数不小于32个，便于日后分析通道的扩展；元素的检测器必须全部采用原装进口的光电倍增管并标明光电倍增管型号。</w:t>
      </w:r>
    </w:p>
    <w:p w14:paraId="7D6907AA">
      <w:pPr>
        <w:spacing w:line="360" w:lineRule="auto"/>
        <w:rPr>
          <w:rFonts w:ascii="宋体" w:hAnsi="宋体" w:eastAsia="宋体" w:cs="宋体"/>
          <w:sz w:val="24"/>
          <w:szCs w:val="24"/>
        </w:rPr>
      </w:pPr>
      <w:r>
        <w:rPr>
          <w:rFonts w:hint="eastAsia" w:ascii="宋体" w:hAnsi="宋体" w:eastAsia="宋体" w:cs="宋体"/>
          <w:sz w:val="24"/>
          <w:szCs w:val="24"/>
        </w:rPr>
        <w:t>3.3火花激发台</w:t>
      </w:r>
    </w:p>
    <w:p w14:paraId="08D0E414">
      <w:pPr>
        <w:spacing w:line="360" w:lineRule="auto"/>
        <w:rPr>
          <w:rFonts w:ascii="宋体" w:hAnsi="宋体" w:eastAsia="宋体" w:cs="宋体"/>
          <w:sz w:val="24"/>
          <w:szCs w:val="24"/>
        </w:rPr>
      </w:pPr>
      <w:r>
        <w:rPr>
          <w:rFonts w:hint="eastAsia" w:ascii="宋体" w:hAnsi="宋体" w:eastAsia="宋体" w:cs="宋体"/>
          <w:sz w:val="24"/>
          <w:szCs w:val="24"/>
        </w:rPr>
        <w:t>3.3.1充氩式激发室；激发孔、火花台盖板坚固耐用，不因激发次数的增加而变形，此盖板使用寿命至少保证使用5年；电极寿命要求大于十万次。</w:t>
      </w:r>
    </w:p>
    <w:p w14:paraId="011934FA">
      <w:pPr>
        <w:spacing w:line="360" w:lineRule="auto"/>
        <w:rPr>
          <w:rFonts w:ascii="宋体" w:hAnsi="宋体" w:eastAsia="宋体" w:cs="宋体"/>
          <w:sz w:val="24"/>
          <w:szCs w:val="24"/>
        </w:rPr>
      </w:pPr>
      <w:r>
        <w:rPr>
          <w:rFonts w:hint="eastAsia" w:ascii="宋体" w:hAnsi="宋体" w:eastAsia="宋体" w:cs="宋体"/>
          <w:sz w:val="24"/>
          <w:szCs w:val="24"/>
        </w:rPr>
        <w:t>3.3.2火花台采用开放式的电极架设计，可以调整的样品夹，便于各种形状和尺寸的样品分析。</w:t>
      </w:r>
    </w:p>
    <w:p w14:paraId="30A64E9E">
      <w:pPr>
        <w:spacing w:line="360" w:lineRule="auto"/>
        <w:rPr>
          <w:rFonts w:ascii="宋体" w:hAnsi="宋体" w:eastAsia="宋体" w:cs="宋体"/>
          <w:sz w:val="24"/>
          <w:szCs w:val="24"/>
        </w:rPr>
      </w:pPr>
      <w:r>
        <w:rPr>
          <w:rFonts w:hint="eastAsia" w:ascii="宋体" w:hAnsi="宋体" w:eastAsia="宋体" w:cs="宋体"/>
          <w:sz w:val="24"/>
          <w:szCs w:val="24"/>
        </w:rPr>
        <w:t>3.3.3火花激发光源：数字光源，放电参数可调，计算机控制。</w:t>
      </w:r>
    </w:p>
    <w:p w14:paraId="4B4C9C72">
      <w:pPr>
        <w:spacing w:line="360" w:lineRule="auto"/>
        <w:rPr>
          <w:rFonts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lang w:bidi="ar"/>
        </w:rPr>
        <w:t>*</w:t>
      </w:r>
      <w:r>
        <w:rPr>
          <w:rFonts w:hint="eastAsia" w:ascii="宋体" w:hAnsi="宋体" w:eastAsia="宋体" w:cs="宋体"/>
          <w:sz w:val="24"/>
          <w:szCs w:val="24"/>
        </w:rPr>
        <w:t>3.4分析程序设置：要求设备采用真正的非拷贝的工厂预制工作曲线，要求分析数据可靠、稳定，重现性强，并提供各基体中各元素高、低含量漂移校正标样各一套，满足表1分析元素及范围的要求。工作曲线可满足现场生产灰铁、球墨铸铁、原材料废钢等材料的分析。</w:t>
      </w:r>
    </w:p>
    <w:p w14:paraId="6C1B39DB">
      <w:pPr>
        <w:spacing w:line="360" w:lineRule="auto"/>
        <w:rPr>
          <w:rFonts w:ascii="宋体" w:hAnsi="宋体" w:eastAsia="宋体" w:cs="宋体"/>
          <w:sz w:val="24"/>
          <w:szCs w:val="24"/>
        </w:rPr>
      </w:pPr>
      <w:r>
        <w:rPr>
          <w:rFonts w:hint="eastAsia" w:ascii="宋体" w:hAnsi="宋体" w:eastAsia="宋体" w:cs="宋体"/>
          <w:sz w:val="24"/>
          <w:szCs w:val="24"/>
        </w:rPr>
        <w:t xml:space="preserve">3.5控制系统计算机的配置: </w:t>
      </w:r>
    </w:p>
    <w:p w14:paraId="122A174F">
      <w:pPr>
        <w:spacing w:line="360" w:lineRule="auto"/>
        <w:rPr>
          <w:rFonts w:ascii="宋体" w:hAnsi="宋体" w:eastAsia="宋体" w:cs="宋体"/>
          <w:sz w:val="24"/>
          <w:szCs w:val="24"/>
        </w:rPr>
      </w:pPr>
      <w:r>
        <w:rPr>
          <w:rFonts w:hint="eastAsia" w:ascii="宋体" w:hAnsi="宋体" w:eastAsia="宋体" w:cs="宋体"/>
          <w:sz w:val="24"/>
          <w:szCs w:val="24"/>
        </w:rPr>
        <w:t>计算机：工业级品牌 PC ，最低配置：操作系统 Windows10系列，i5 CPU，内存 8G,2400HZ，硬盘存储1TB，22 寸显示器，品牌激光打印机 。</w:t>
      </w:r>
    </w:p>
    <w:p w14:paraId="7E580D6A">
      <w:pPr>
        <w:pStyle w:val="24"/>
        <w:spacing w:line="360" w:lineRule="auto"/>
        <w:rPr>
          <w:rFonts w:eastAsia="宋体" w:cs="宋体"/>
          <w:sz w:val="24"/>
          <w:szCs w:val="24"/>
        </w:rPr>
      </w:pPr>
      <w:r>
        <w:rPr>
          <w:rFonts w:hint="eastAsia" w:eastAsia="宋体" w:cs="宋体"/>
          <w:sz w:val="24"/>
          <w:szCs w:val="24"/>
        </w:rPr>
        <w:t>3.6数据处理系统</w:t>
      </w:r>
    </w:p>
    <w:p w14:paraId="66CA45F1">
      <w:pPr>
        <w:pStyle w:val="24"/>
        <w:spacing w:line="360" w:lineRule="auto"/>
        <w:rPr>
          <w:rFonts w:eastAsia="宋体" w:cs="宋体"/>
          <w:sz w:val="24"/>
          <w:szCs w:val="24"/>
        </w:rPr>
      </w:pPr>
      <w:r>
        <w:rPr>
          <w:rFonts w:hint="eastAsia" w:eastAsia="宋体" w:cs="宋体"/>
          <w:sz w:val="24"/>
          <w:szCs w:val="24"/>
        </w:rPr>
        <w:t>3.6.1自动分析程序选择；能建立并修改分析程序；自动样品识别功能；输出方式可选（分析结果浓度单位、报告生成方式等）；能自行建立校正工作曲线；</w:t>
      </w:r>
    </w:p>
    <w:p w14:paraId="173595CA">
      <w:pPr>
        <w:pStyle w:val="24"/>
        <w:spacing w:line="360" w:lineRule="auto"/>
        <w:rPr>
          <w:rFonts w:eastAsia="宋体" w:cs="宋体"/>
          <w:sz w:val="24"/>
          <w:szCs w:val="24"/>
        </w:rPr>
      </w:pPr>
      <w:r>
        <w:rPr>
          <w:rFonts w:hint="eastAsia" w:eastAsia="宋体" w:cs="宋体"/>
          <w:sz w:val="24"/>
          <w:szCs w:val="24"/>
        </w:rPr>
        <w:t>3.6.2具有进行完全标准化、类型标准化功能；</w:t>
      </w:r>
    </w:p>
    <w:p w14:paraId="476A7FE4">
      <w:pPr>
        <w:pStyle w:val="24"/>
        <w:spacing w:line="360" w:lineRule="auto"/>
        <w:rPr>
          <w:rFonts w:eastAsia="宋体" w:cs="宋体"/>
          <w:sz w:val="24"/>
          <w:szCs w:val="24"/>
        </w:rPr>
      </w:pPr>
      <w:r>
        <w:rPr>
          <w:rFonts w:hint="eastAsia" w:eastAsia="宋体" w:cs="宋体"/>
          <w:sz w:val="24"/>
          <w:szCs w:val="24"/>
        </w:rPr>
        <w:t>3.6.3校正曲线多变量回归工具应具有基体校正、元素干扰修正、控制样品自动修正、自动进行工作曲线的线性及非线性拟合及校正系数重新计算功能；</w:t>
      </w:r>
    </w:p>
    <w:p w14:paraId="679E806A">
      <w:pPr>
        <w:pStyle w:val="24"/>
        <w:spacing w:line="360" w:lineRule="auto"/>
        <w:rPr>
          <w:rFonts w:eastAsia="宋体" w:cs="宋体"/>
          <w:sz w:val="24"/>
          <w:szCs w:val="24"/>
        </w:rPr>
      </w:pPr>
      <w:r>
        <w:rPr>
          <w:rFonts w:hint="eastAsia" w:eastAsia="宋体" w:cs="宋体"/>
          <w:sz w:val="24"/>
          <w:szCs w:val="24"/>
        </w:rPr>
        <w:t>3.6.4数据库软件：完整的分析样品管理系统，具有原始数据的存储、管理及检索功能及输出、数据库备份／恢复功能；对分析结果进行统计并利用分析结果进行质量管理控制。</w:t>
      </w:r>
    </w:p>
    <w:p w14:paraId="4ECC1D6F">
      <w:pPr>
        <w:pStyle w:val="24"/>
        <w:spacing w:line="360" w:lineRule="auto"/>
        <w:rPr>
          <w:rFonts w:eastAsia="宋体" w:cs="宋体"/>
          <w:sz w:val="24"/>
          <w:szCs w:val="24"/>
        </w:rPr>
      </w:pPr>
      <w:r>
        <w:rPr>
          <w:rFonts w:hint="eastAsia" w:eastAsia="宋体" w:cs="宋体"/>
          <w:sz w:val="24"/>
          <w:szCs w:val="24"/>
        </w:rPr>
        <w:t>3.6.5可实现分析数据远端输送：具备以太网通信服务与交互功能，并开放样品信息与检测结果参数读取权限。采用第三方访问SDK（如C#、JAVA）的，提供对应的二次开发说明文档和例程，并开放第三方远程访问权限。</w:t>
      </w:r>
    </w:p>
    <w:p w14:paraId="491812CB">
      <w:pPr>
        <w:pStyle w:val="24"/>
        <w:spacing w:line="360" w:lineRule="auto"/>
        <w:rPr>
          <w:rFonts w:eastAsia="宋体" w:cs="宋体"/>
          <w:sz w:val="24"/>
          <w:szCs w:val="24"/>
        </w:rPr>
      </w:pPr>
      <w:bookmarkStart w:id="24" w:name="OLE_LINK2"/>
      <w:r>
        <w:rPr>
          <w:rFonts w:hint="eastAsia" w:eastAsia="宋体" w:cs="宋体"/>
          <w:sz w:val="24"/>
          <w:szCs w:val="24"/>
        </w:rPr>
        <w:t>3.6.6 控样校正中，可以利用多块标样中各自不同的几个元素拟合成一条校正曲线，一次性检测出一个样品所需所有元素的准确含量，以满足没有完全符合的标样情况下仪器校正；</w:t>
      </w:r>
      <w:bookmarkEnd w:id="24"/>
    </w:p>
    <w:p w14:paraId="15B67051">
      <w:pPr>
        <w:pStyle w:val="24"/>
        <w:spacing w:line="360" w:lineRule="auto"/>
        <w:rPr>
          <w:rFonts w:eastAsia="宋体" w:cs="宋体"/>
          <w:sz w:val="24"/>
          <w:szCs w:val="24"/>
        </w:rPr>
      </w:pPr>
      <w:r>
        <w:rPr>
          <w:rFonts w:hint="eastAsia" w:eastAsia="宋体" w:cs="宋体"/>
          <w:sz w:val="24"/>
          <w:szCs w:val="24"/>
        </w:rPr>
        <w:t>3.6.7中文、英语切换。</w:t>
      </w:r>
    </w:p>
    <w:p w14:paraId="728CD9CA">
      <w:pPr>
        <w:pStyle w:val="24"/>
        <w:spacing w:line="360" w:lineRule="auto"/>
        <w:rPr>
          <w:rFonts w:eastAsia="宋体" w:cs="宋体"/>
          <w:sz w:val="24"/>
          <w:szCs w:val="24"/>
        </w:rPr>
      </w:pPr>
      <w:r>
        <w:rPr>
          <w:rFonts w:hint="eastAsia" w:eastAsia="宋体" w:cs="宋体"/>
          <w:sz w:val="24"/>
          <w:szCs w:val="24"/>
        </w:rPr>
        <w:t>3.7分析精度：</w:t>
      </w:r>
    </w:p>
    <w:p w14:paraId="1A34E2C1">
      <w:pPr>
        <w:pStyle w:val="24"/>
        <w:spacing w:line="360" w:lineRule="auto"/>
        <w:rPr>
          <w:rFonts w:eastAsia="宋体" w:cs="宋体"/>
          <w:sz w:val="24"/>
          <w:szCs w:val="24"/>
        </w:rPr>
      </w:pPr>
      <w:r>
        <w:rPr>
          <w:rFonts w:hint="eastAsia" w:eastAsia="宋体" w:cs="宋体"/>
          <w:sz w:val="24"/>
          <w:lang w:bidi="ar"/>
        </w:rPr>
        <w:t>*</w:t>
      </w:r>
      <w:r>
        <w:rPr>
          <w:rFonts w:hint="eastAsia" w:eastAsia="宋体" w:cs="宋体"/>
          <w:sz w:val="24"/>
          <w:szCs w:val="24"/>
        </w:rPr>
        <w:t>3.7.1要求如下（验收保证值为典型值的1.5倍）：</w:t>
      </w:r>
    </w:p>
    <w:tbl>
      <w:tblPr>
        <w:tblStyle w:val="48"/>
        <w:tblW w:w="7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5"/>
        <w:gridCol w:w="2776"/>
      </w:tblGrid>
      <w:tr w14:paraId="0ADB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84" w:type="dxa"/>
            <w:vAlign w:val="center"/>
          </w:tcPr>
          <w:p w14:paraId="332A86F4">
            <w:pPr>
              <w:spacing w:line="360" w:lineRule="auto"/>
              <w:jc w:val="center"/>
              <w:rPr>
                <w:rFonts w:ascii="宋体" w:hAnsi="宋体" w:eastAsia="宋体" w:cs="宋体"/>
                <w:szCs w:val="21"/>
              </w:rPr>
            </w:pPr>
            <w:r>
              <w:rPr>
                <w:rFonts w:hint="eastAsia" w:ascii="宋体" w:hAnsi="宋体" w:eastAsia="宋体" w:cs="宋体"/>
                <w:szCs w:val="21"/>
              </w:rPr>
              <w:t>元素</w:t>
            </w:r>
          </w:p>
        </w:tc>
        <w:tc>
          <w:tcPr>
            <w:tcW w:w="2835" w:type="dxa"/>
            <w:vAlign w:val="center"/>
          </w:tcPr>
          <w:p w14:paraId="3DF8ADA3">
            <w:pPr>
              <w:spacing w:line="360" w:lineRule="auto"/>
              <w:jc w:val="center"/>
              <w:rPr>
                <w:rFonts w:ascii="宋体" w:hAnsi="宋体" w:eastAsia="宋体" w:cs="宋体"/>
                <w:szCs w:val="21"/>
              </w:rPr>
            </w:pPr>
            <w:r>
              <w:rPr>
                <w:rFonts w:hint="eastAsia" w:ascii="宋体" w:hAnsi="宋体" w:eastAsia="宋体" w:cs="宋体"/>
                <w:szCs w:val="21"/>
              </w:rPr>
              <w:t>浓度（％）</w:t>
            </w:r>
          </w:p>
        </w:tc>
        <w:tc>
          <w:tcPr>
            <w:tcW w:w="2776" w:type="dxa"/>
            <w:vAlign w:val="center"/>
          </w:tcPr>
          <w:p w14:paraId="535A7413">
            <w:pPr>
              <w:spacing w:line="360" w:lineRule="auto"/>
              <w:jc w:val="center"/>
              <w:rPr>
                <w:rFonts w:ascii="宋体" w:hAnsi="宋体" w:eastAsia="宋体" w:cs="宋体"/>
                <w:szCs w:val="21"/>
              </w:rPr>
            </w:pPr>
            <w:r>
              <w:rPr>
                <w:rFonts w:hint="eastAsia" w:ascii="宋体" w:hAnsi="宋体" w:eastAsia="宋体" w:cs="宋体"/>
                <w:szCs w:val="21"/>
              </w:rPr>
              <w:t>精度（％）（RSD）</w:t>
            </w:r>
          </w:p>
        </w:tc>
      </w:tr>
      <w:tr w14:paraId="1B66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1984" w:type="dxa"/>
            <w:vMerge w:val="restart"/>
            <w:vAlign w:val="center"/>
          </w:tcPr>
          <w:p w14:paraId="0CCF1CDD">
            <w:pPr>
              <w:spacing w:line="360" w:lineRule="auto"/>
              <w:jc w:val="center"/>
              <w:rPr>
                <w:rFonts w:ascii="宋体" w:hAnsi="宋体" w:eastAsia="宋体" w:cs="宋体"/>
                <w:szCs w:val="21"/>
              </w:rPr>
            </w:pPr>
            <w:r>
              <w:rPr>
                <w:rFonts w:hint="eastAsia" w:ascii="宋体" w:hAnsi="宋体" w:eastAsia="宋体" w:cs="宋体"/>
                <w:szCs w:val="21"/>
              </w:rPr>
              <w:t>所要求分析元素</w:t>
            </w:r>
          </w:p>
        </w:tc>
        <w:tc>
          <w:tcPr>
            <w:tcW w:w="2835" w:type="dxa"/>
            <w:vAlign w:val="center"/>
          </w:tcPr>
          <w:p w14:paraId="3E834C52">
            <w:pPr>
              <w:spacing w:line="360" w:lineRule="auto"/>
              <w:jc w:val="center"/>
              <w:rPr>
                <w:rFonts w:ascii="宋体" w:hAnsi="宋体" w:eastAsia="宋体" w:cs="宋体"/>
                <w:szCs w:val="21"/>
              </w:rPr>
            </w:pPr>
            <w:r>
              <w:rPr>
                <w:rFonts w:hint="eastAsia" w:ascii="宋体" w:hAnsi="宋体" w:eastAsia="宋体" w:cs="宋体"/>
                <w:szCs w:val="21"/>
              </w:rPr>
              <w:t>0.0001－0.001</w:t>
            </w:r>
          </w:p>
        </w:tc>
        <w:tc>
          <w:tcPr>
            <w:tcW w:w="2776" w:type="dxa"/>
            <w:vAlign w:val="center"/>
          </w:tcPr>
          <w:p w14:paraId="77D6DB59">
            <w:pPr>
              <w:spacing w:line="360" w:lineRule="auto"/>
              <w:jc w:val="center"/>
              <w:rPr>
                <w:rFonts w:ascii="宋体" w:hAnsi="宋体" w:eastAsia="宋体" w:cs="宋体"/>
                <w:szCs w:val="21"/>
              </w:rPr>
            </w:pPr>
            <w:r>
              <w:rPr>
                <w:rFonts w:hint="eastAsia" w:ascii="宋体" w:hAnsi="宋体" w:eastAsia="宋体" w:cs="宋体"/>
                <w:szCs w:val="21"/>
              </w:rPr>
              <w:t>15－30</w:t>
            </w:r>
          </w:p>
        </w:tc>
      </w:tr>
      <w:tr w14:paraId="4DF5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84" w:type="dxa"/>
            <w:vMerge w:val="continue"/>
            <w:vAlign w:val="center"/>
          </w:tcPr>
          <w:p w14:paraId="63898D99">
            <w:pPr>
              <w:spacing w:line="360" w:lineRule="auto"/>
              <w:jc w:val="center"/>
              <w:rPr>
                <w:rFonts w:ascii="宋体" w:hAnsi="宋体" w:eastAsia="宋体" w:cs="宋体"/>
                <w:szCs w:val="21"/>
              </w:rPr>
            </w:pPr>
          </w:p>
        </w:tc>
        <w:tc>
          <w:tcPr>
            <w:tcW w:w="2835" w:type="dxa"/>
            <w:vAlign w:val="center"/>
          </w:tcPr>
          <w:p w14:paraId="6C00684D">
            <w:pPr>
              <w:spacing w:line="360" w:lineRule="auto"/>
              <w:jc w:val="center"/>
              <w:rPr>
                <w:rFonts w:ascii="宋体" w:hAnsi="宋体" w:eastAsia="宋体" w:cs="宋体"/>
                <w:szCs w:val="21"/>
              </w:rPr>
            </w:pPr>
            <w:r>
              <w:rPr>
                <w:rFonts w:hint="eastAsia" w:ascii="宋体" w:hAnsi="宋体" w:eastAsia="宋体" w:cs="宋体"/>
                <w:szCs w:val="21"/>
              </w:rPr>
              <w:t>0.001－0.01</w:t>
            </w:r>
          </w:p>
        </w:tc>
        <w:tc>
          <w:tcPr>
            <w:tcW w:w="2776" w:type="dxa"/>
            <w:vAlign w:val="center"/>
          </w:tcPr>
          <w:p w14:paraId="169D74BE">
            <w:pPr>
              <w:spacing w:line="360" w:lineRule="auto"/>
              <w:jc w:val="center"/>
              <w:rPr>
                <w:rFonts w:ascii="宋体" w:hAnsi="宋体" w:eastAsia="宋体" w:cs="宋体"/>
                <w:szCs w:val="21"/>
              </w:rPr>
            </w:pPr>
            <w:r>
              <w:rPr>
                <w:rFonts w:hint="eastAsia" w:ascii="宋体" w:hAnsi="宋体" w:eastAsia="宋体" w:cs="宋体"/>
                <w:szCs w:val="21"/>
              </w:rPr>
              <w:t>5－15</w:t>
            </w:r>
          </w:p>
        </w:tc>
      </w:tr>
      <w:tr w14:paraId="199B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84" w:type="dxa"/>
            <w:vMerge w:val="continue"/>
            <w:vAlign w:val="center"/>
          </w:tcPr>
          <w:p w14:paraId="11DC82B6">
            <w:pPr>
              <w:spacing w:line="360" w:lineRule="auto"/>
              <w:jc w:val="center"/>
              <w:rPr>
                <w:rFonts w:ascii="宋体" w:hAnsi="宋体" w:eastAsia="宋体" w:cs="宋体"/>
                <w:szCs w:val="21"/>
              </w:rPr>
            </w:pPr>
          </w:p>
        </w:tc>
        <w:tc>
          <w:tcPr>
            <w:tcW w:w="2835" w:type="dxa"/>
            <w:vAlign w:val="center"/>
          </w:tcPr>
          <w:p w14:paraId="10A5F70D">
            <w:pPr>
              <w:spacing w:line="360" w:lineRule="auto"/>
              <w:jc w:val="center"/>
              <w:rPr>
                <w:rFonts w:ascii="宋体" w:hAnsi="宋体" w:eastAsia="宋体" w:cs="宋体"/>
                <w:szCs w:val="21"/>
              </w:rPr>
            </w:pPr>
            <w:r>
              <w:rPr>
                <w:rFonts w:hint="eastAsia" w:ascii="宋体" w:hAnsi="宋体" w:eastAsia="宋体" w:cs="宋体"/>
                <w:szCs w:val="21"/>
              </w:rPr>
              <w:t>0.01－0.1</w:t>
            </w:r>
          </w:p>
        </w:tc>
        <w:tc>
          <w:tcPr>
            <w:tcW w:w="2776" w:type="dxa"/>
            <w:vAlign w:val="center"/>
          </w:tcPr>
          <w:p w14:paraId="01776C36">
            <w:pPr>
              <w:spacing w:line="360" w:lineRule="auto"/>
              <w:jc w:val="center"/>
              <w:rPr>
                <w:rFonts w:ascii="宋体" w:hAnsi="宋体" w:eastAsia="宋体" w:cs="宋体"/>
                <w:szCs w:val="21"/>
              </w:rPr>
            </w:pPr>
            <w:r>
              <w:rPr>
                <w:rFonts w:hint="eastAsia" w:ascii="宋体" w:hAnsi="宋体" w:eastAsia="宋体" w:cs="宋体"/>
                <w:szCs w:val="21"/>
              </w:rPr>
              <w:t>2－5</w:t>
            </w:r>
          </w:p>
        </w:tc>
      </w:tr>
      <w:tr w14:paraId="3FF8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84" w:type="dxa"/>
            <w:vMerge w:val="continue"/>
            <w:vAlign w:val="center"/>
          </w:tcPr>
          <w:p w14:paraId="27785C74">
            <w:pPr>
              <w:spacing w:line="360" w:lineRule="auto"/>
              <w:jc w:val="center"/>
              <w:rPr>
                <w:rFonts w:ascii="宋体" w:hAnsi="宋体" w:eastAsia="宋体" w:cs="宋体"/>
                <w:szCs w:val="21"/>
              </w:rPr>
            </w:pPr>
          </w:p>
        </w:tc>
        <w:tc>
          <w:tcPr>
            <w:tcW w:w="2835" w:type="dxa"/>
            <w:vAlign w:val="center"/>
          </w:tcPr>
          <w:p w14:paraId="5BD29D71">
            <w:pPr>
              <w:spacing w:line="360" w:lineRule="auto"/>
              <w:jc w:val="center"/>
              <w:rPr>
                <w:rFonts w:ascii="宋体" w:hAnsi="宋体" w:eastAsia="宋体" w:cs="宋体"/>
                <w:szCs w:val="21"/>
              </w:rPr>
            </w:pPr>
            <w:r>
              <w:rPr>
                <w:rFonts w:hint="eastAsia" w:ascii="宋体" w:hAnsi="宋体" w:eastAsia="宋体" w:cs="宋体"/>
                <w:szCs w:val="21"/>
              </w:rPr>
              <w:t>0.1－0.5</w:t>
            </w:r>
          </w:p>
        </w:tc>
        <w:tc>
          <w:tcPr>
            <w:tcW w:w="2776" w:type="dxa"/>
            <w:vAlign w:val="center"/>
          </w:tcPr>
          <w:p w14:paraId="3ABB29EA">
            <w:pPr>
              <w:spacing w:line="360" w:lineRule="auto"/>
              <w:jc w:val="center"/>
              <w:rPr>
                <w:rFonts w:ascii="宋体" w:hAnsi="宋体" w:eastAsia="宋体" w:cs="宋体"/>
                <w:szCs w:val="21"/>
              </w:rPr>
            </w:pPr>
            <w:r>
              <w:rPr>
                <w:rFonts w:hint="eastAsia" w:ascii="宋体" w:hAnsi="宋体" w:eastAsia="宋体" w:cs="宋体"/>
                <w:szCs w:val="21"/>
              </w:rPr>
              <w:t>1.5－2</w:t>
            </w:r>
          </w:p>
        </w:tc>
      </w:tr>
      <w:tr w14:paraId="09DD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84" w:type="dxa"/>
            <w:vMerge w:val="continue"/>
            <w:vAlign w:val="center"/>
          </w:tcPr>
          <w:p w14:paraId="38507A88">
            <w:pPr>
              <w:spacing w:line="360" w:lineRule="auto"/>
              <w:jc w:val="center"/>
              <w:rPr>
                <w:rFonts w:ascii="宋体" w:hAnsi="宋体" w:eastAsia="宋体" w:cs="宋体"/>
                <w:szCs w:val="21"/>
              </w:rPr>
            </w:pPr>
          </w:p>
        </w:tc>
        <w:tc>
          <w:tcPr>
            <w:tcW w:w="2835" w:type="dxa"/>
            <w:vAlign w:val="center"/>
          </w:tcPr>
          <w:p w14:paraId="17267005">
            <w:pPr>
              <w:spacing w:line="360" w:lineRule="auto"/>
              <w:jc w:val="center"/>
              <w:rPr>
                <w:rFonts w:ascii="宋体" w:hAnsi="宋体" w:eastAsia="宋体" w:cs="宋体"/>
                <w:szCs w:val="21"/>
              </w:rPr>
            </w:pPr>
            <w:r>
              <w:rPr>
                <w:rFonts w:hint="eastAsia" w:ascii="宋体" w:hAnsi="宋体" w:eastAsia="宋体" w:cs="宋体"/>
                <w:szCs w:val="21"/>
              </w:rPr>
              <w:t>0.5－1.0</w:t>
            </w:r>
          </w:p>
        </w:tc>
        <w:tc>
          <w:tcPr>
            <w:tcW w:w="2776" w:type="dxa"/>
            <w:vAlign w:val="center"/>
          </w:tcPr>
          <w:p w14:paraId="7DAFDB33">
            <w:pPr>
              <w:spacing w:line="360" w:lineRule="auto"/>
              <w:jc w:val="center"/>
              <w:rPr>
                <w:rFonts w:ascii="宋体" w:hAnsi="宋体" w:eastAsia="宋体" w:cs="宋体"/>
                <w:szCs w:val="21"/>
              </w:rPr>
            </w:pPr>
            <w:r>
              <w:rPr>
                <w:rFonts w:hint="eastAsia" w:ascii="宋体" w:hAnsi="宋体" w:eastAsia="宋体" w:cs="宋体"/>
                <w:szCs w:val="21"/>
              </w:rPr>
              <w:t>1－1.5</w:t>
            </w:r>
          </w:p>
        </w:tc>
      </w:tr>
      <w:tr w14:paraId="077B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984" w:type="dxa"/>
            <w:vMerge w:val="continue"/>
            <w:vAlign w:val="center"/>
          </w:tcPr>
          <w:p w14:paraId="118A6F74">
            <w:pPr>
              <w:spacing w:line="360" w:lineRule="auto"/>
              <w:jc w:val="center"/>
              <w:rPr>
                <w:rFonts w:ascii="宋体" w:hAnsi="宋体" w:eastAsia="宋体" w:cs="宋体"/>
                <w:szCs w:val="21"/>
              </w:rPr>
            </w:pPr>
          </w:p>
        </w:tc>
        <w:tc>
          <w:tcPr>
            <w:tcW w:w="2835" w:type="dxa"/>
            <w:vAlign w:val="bottom"/>
          </w:tcPr>
          <w:p w14:paraId="7CED4898">
            <w:pPr>
              <w:spacing w:line="360" w:lineRule="auto"/>
              <w:jc w:val="center"/>
              <w:rPr>
                <w:rFonts w:ascii="宋体" w:hAnsi="宋体" w:eastAsia="宋体" w:cs="宋体"/>
                <w:bCs/>
                <w:szCs w:val="21"/>
              </w:rPr>
            </w:pPr>
            <w:r>
              <w:rPr>
                <w:rFonts w:hint="eastAsia" w:ascii="宋体" w:hAnsi="宋体" w:eastAsia="宋体" w:cs="宋体"/>
                <w:bCs/>
                <w:szCs w:val="21"/>
              </w:rPr>
              <w:t>&gt;1</w:t>
            </w:r>
          </w:p>
        </w:tc>
        <w:tc>
          <w:tcPr>
            <w:tcW w:w="2776" w:type="dxa"/>
            <w:vAlign w:val="bottom"/>
          </w:tcPr>
          <w:p w14:paraId="2B550B58">
            <w:pPr>
              <w:spacing w:line="360" w:lineRule="auto"/>
              <w:jc w:val="center"/>
              <w:rPr>
                <w:rFonts w:ascii="宋体" w:hAnsi="宋体" w:eastAsia="宋体" w:cs="宋体"/>
                <w:bCs/>
                <w:szCs w:val="21"/>
              </w:rPr>
            </w:pPr>
            <w:r>
              <w:rPr>
                <w:rFonts w:hint="eastAsia" w:ascii="宋体" w:hAnsi="宋体" w:eastAsia="宋体" w:cs="宋体"/>
                <w:bCs/>
                <w:szCs w:val="21"/>
              </w:rPr>
              <w:t>＜1.0</w:t>
            </w:r>
          </w:p>
        </w:tc>
      </w:tr>
    </w:tbl>
    <w:p w14:paraId="3FA89DCD">
      <w:pPr>
        <w:pStyle w:val="24"/>
        <w:spacing w:line="360" w:lineRule="auto"/>
        <w:rPr>
          <w:rFonts w:eastAsia="宋体" w:cs="宋体"/>
          <w:sz w:val="24"/>
          <w:szCs w:val="24"/>
        </w:rPr>
      </w:pPr>
      <w:r>
        <w:rPr>
          <w:rFonts w:hint="eastAsia" w:eastAsia="宋体" w:cs="宋体"/>
          <w:sz w:val="24"/>
          <w:szCs w:val="24"/>
        </w:rPr>
        <w:t>3.7.2分析时间：1次样品分析时间小于25Sec（秒）。</w:t>
      </w:r>
    </w:p>
    <w:p w14:paraId="1D1C7645">
      <w:pPr>
        <w:pStyle w:val="24"/>
        <w:spacing w:line="360" w:lineRule="auto"/>
        <w:rPr>
          <w:rFonts w:eastAsia="宋体" w:cs="宋体"/>
          <w:sz w:val="24"/>
          <w:szCs w:val="24"/>
        </w:rPr>
      </w:pPr>
      <w:r>
        <w:rPr>
          <w:rFonts w:hint="eastAsia" w:eastAsia="宋体" w:cs="宋体"/>
          <w:sz w:val="24"/>
          <w:szCs w:val="24"/>
        </w:rPr>
        <w:t>3.8工作环境：</w:t>
      </w:r>
    </w:p>
    <w:p w14:paraId="52FF644C">
      <w:pPr>
        <w:pStyle w:val="24"/>
        <w:spacing w:line="360" w:lineRule="auto"/>
        <w:rPr>
          <w:rFonts w:eastAsia="宋体" w:cs="宋体"/>
          <w:sz w:val="24"/>
          <w:szCs w:val="24"/>
        </w:rPr>
      </w:pPr>
      <w:r>
        <w:rPr>
          <w:rFonts w:hint="eastAsia" w:eastAsia="宋体" w:cs="宋体"/>
          <w:sz w:val="24"/>
          <w:szCs w:val="24"/>
        </w:rPr>
        <w:t>氩气：纯度≥99.999%；</w:t>
      </w:r>
    </w:p>
    <w:p w14:paraId="19F697C9">
      <w:pPr>
        <w:pStyle w:val="24"/>
        <w:spacing w:line="360" w:lineRule="auto"/>
        <w:rPr>
          <w:rFonts w:eastAsia="宋体" w:cs="宋体"/>
          <w:sz w:val="24"/>
          <w:szCs w:val="24"/>
        </w:rPr>
      </w:pPr>
      <w:r>
        <w:rPr>
          <w:rFonts w:hint="eastAsia" w:eastAsia="宋体" w:cs="宋体"/>
          <w:sz w:val="24"/>
          <w:szCs w:val="24"/>
        </w:rPr>
        <w:t>电压：220V±10%；</w:t>
      </w:r>
    </w:p>
    <w:p w14:paraId="1C8D3440">
      <w:pPr>
        <w:pStyle w:val="24"/>
        <w:spacing w:line="360" w:lineRule="auto"/>
        <w:rPr>
          <w:rFonts w:eastAsia="宋体" w:cs="宋体"/>
          <w:sz w:val="24"/>
          <w:szCs w:val="24"/>
        </w:rPr>
      </w:pPr>
      <w:r>
        <w:rPr>
          <w:rFonts w:hint="eastAsia" w:eastAsia="宋体" w:cs="宋体"/>
          <w:sz w:val="24"/>
          <w:szCs w:val="24"/>
        </w:rPr>
        <w:t>频率：50HZ±2% ；</w:t>
      </w:r>
    </w:p>
    <w:p w14:paraId="09B04A23">
      <w:pPr>
        <w:pStyle w:val="24"/>
        <w:spacing w:line="360" w:lineRule="auto"/>
        <w:rPr>
          <w:rFonts w:eastAsia="宋体" w:cs="宋体"/>
          <w:sz w:val="24"/>
          <w:szCs w:val="24"/>
        </w:rPr>
      </w:pPr>
      <w:r>
        <w:rPr>
          <w:rFonts w:hint="eastAsia" w:eastAsia="宋体" w:cs="宋体"/>
          <w:sz w:val="24"/>
          <w:szCs w:val="24"/>
        </w:rPr>
        <w:t>环境温度：10℃~32℃；</w:t>
      </w:r>
    </w:p>
    <w:p w14:paraId="10B572CA">
      <w:pPr>
        <w:pStyle w:val="24"/>
        <w:spacing w:line="360" w:lineRule="auto"/>
        <w:rPr>
          <w:rFonts w:eastAsia="宋体" w:cs="宋体"/>
          <w:sz w:val="24"/>
          <w:szCs w:val="24"/>
        </w:rPr>
      </w:pPr>
      <w:r>
        <w:rPr>
          <w:rFonts w:hint="eastAsia" w:eastAsia="宋体" w:cs="宋体"/>
          <w:sz w:val="24"/>
          <w:szCs w:val="24"/>
        </w:rPr>
        <w:t>相对湿度：≤80%；</w:t>
      </w:r>
    </w:p>
    <w:p w14:paraId="05F72867">
      <w:pPr>
        <w:pStyle w:val="24"/>
        <w:spacing w:line="360" w:lineRule="auto"/>
        <w:rPr>
          <w:rFonts w:eastAsia="宋体" w:cs="宋体"/>
          <w:sz w:val="24"/>
          <w:szCs w:val="24"/>
        </w:rPr>
      </w:pPr>
      <w:r>
        <w:rPr>
          <w:rFonts w:hint="eastAsia" w:eastAsia="宋体" w:cs="宋体"/>
          <w:sz w:val="24"/>
          <w:szCs w:val="24"/>
        </w:rPr>
        <w:t>设备应能在以上环境里连续长期稳定地工作。</w:t>
      </w:r>
    </w:p>
    <w:p w14:paraId="7F327DCC">
      <w:pPr>
        <w:spacing w:line="360" w:lineRule="auto"/>
        <w:rPr>
          <w:rFonts w:ascii="宋体" w:hAnsi="宋体" w:eastAsia="宋体" w:cs="宋体"/>
          <w:b/>
          <w:bCs/>
          <w:sz w:val="24"/>
          <w:lang w:bidi="ar"/>
        </w:rPr>
      </w:pPr>
      <w:r>
        <w:rPr>
          <w:rFonts w:hint="eastAsia" w:ascii="宋体" w:hAnsi="宋体" w:eastAsia="宋体" w:cs="宋体"/>
          <w:b/>
          <w:bCs/>
          <w:sz w:val="24"/>
          <w:lang w:bidi="ar"/>
        </w:rPr>
        <w:t>*3.9设备初次检定：需提供设备的法定计量结构校准检定报告，检定校准费用由投标方承担。</w:t>
      </w:r>
    </w:p>
    <w:p w14:paraId="6C0722B4">
      <w:pPr>
        <w:widowControl/>
        <w:spacing w:line="400" w:lineRule="exact"/>
        <w:rPr>
          <w:rFonts w:ascii="宋体" w:hAnsi="宋体" w:eastAsia="宋体" w:cs="宋体"/>
          <w:sz w:val="24"/>
          <w:szCs w:val="24"/>
        </w:rPr>
      </w:pPr>
      <w:r>
        <w:rPr>
          <w:rFonts w:hint="eastAsia" w:ascii="宋体" w:hAnsi="宋体" w:eastAsia="宋体" w:cs="宋体"/>
          <w:sz w:val="24"/>
          <w:lang w:bidi="ar"/>
        </w:rPr>
        <w:t>3.10设备操作说明书及维保作业指导书：中文文字版、电子版各1套。</w:t>
      </w:r>
    </w:p>
    <w:p w14:paraId="0CE0FA15">
      <w:pPr>
        <w:pStyle w:val="24"/>
        <w:spacing w:line="360" w:lineRule="auto"/>
        <w:rPr>
          <w:rFonts w:eastAsia="宋体" w:cs="宋体"/>
          <w:sz w:val="24"/>
          <w:szCs w:val="24"/>
        </w:rPr>
      </w:pPr>
      <w:r>
        <w:rPr>
          <w:rFonts w:hint="eastAsia" w:eastAsia="宋体" w:cs="宋体"/>
          <w:sz w:val="24"/>
          <w:szCs w:val="24"/>
        </w:rPr>
        <w:t>3.11设备附件及备件</w:t>
      </w:r>
    </w:p>
    <w:p w14:paraId="5BCFBE87">
      <w:pPr>
        <w:pStyle w:val="24"/>
        <w:spacing w:line="360" w:lineRule="auto"/>
        <w:rPr>
          <w:rFonts w:eastAsia="宋体" w:cs="宋体"/>
          <w:sz w:val="24"/>
          <w:szCs w:val="24"/>
        </w:rPr>
      </w:pPr>
      <w:r>
        <w:rPr>
          <w:rFonts w:hint="eastAsia" w:eastAsia="宋体" w:cs="宋体"/>
          <w:sz w:val="24"/>
          <w:szCs w:val="24"/>
        </w:rPr>
        <w:t>设备应附带以下附件：(1)设备标准配置及随机标准附件；(2)设备终验收后一年内必需的易损件（如电极、电极刷、各种密封圈、保险丝等）；(3)设备操作和维修专用工具。</w:t>
      </w:r>
    </w:p>
    <w:p w14:paraId="60229ED0">
      <w:pPr>
        <w:spacing w:line="360" w:lineRule="auto"/>
        <w:rPr>
          <w:rFonts w:ascii="宋体" w:hAnsi="宋体" w:eastAsia="宋体" w:cs="宋体"/>
          <w:sz w:val="24"/>
          <w:szCs w:val="24"/>
        </w:rPr>
      </w:pPr>
      <w:r>
        <w:rPr>
          <w:rFonts w:hint="eastAsia" w:ascii="宋体" w:hAnsi="宋体" w:eastAsia="宋体" w:cs="宋体"/>
          <w:sz w:val="24"/>
          <w:szCs w:val="24"/>
        </w:rPr>
        <w:br w:type="page"/>
      </w:r>
    </w:p>
    <w:p w14:paraId="5D92B2A0">
      <w:pPr>
        <w:keepNext/>
        <w:keepLines/>
        <w:overflowPunct/>
        <w:spacing w:before="120" w:after="120" w:line="480" w:lineRule="exact"/>
        <w:jc w:val="center"/>
        <w:outlineLvl w:val="1"/>
        <w:rPr>
          <w:rFonts w:ascii="宋体" w:hAnsi="宋体" w:eastAsia="宋体" w:cs="宋体"/>
          <w:b/>
          <w:bCs/>
          <w:kern w:val="44"/>
          <w:sz w:val="28"/>
          <w:szCs w:val="28"/>
          <w:lang w:bidi="ar"/>
        </w:rPr>
      </w:pPr>
      <w:r>
        <w:rPr>
          <w:rFonts w:hint="eastAsia" w:ascii="宋体" w:hAnsi="宋体" w:eastAsia="宋体" w:cs="宋体"/>
          <w:b/>
          <w:bCs/>
          <w:kern w:val="44"/>
          <w:sz w:val="28"/>
          <w:szCs w:val="28"/>
          <w:lang w:bidi="ar"/>
        </w:rPr>
        <w:t>第三章  供货范围及供货方式</w:t>
      </w:r>
    </w:p>
    <w:p w14:paraId="24C2C43E">
      <w:pPr>
        <w:spacing w:line="360" w:lineRule="auto"/>
        <w:rPr>
          <w:rFonts w:ascii="宋体" w:hAnsi="宋体" w:eastAsia="宋体" w:cs="宋体"/>
          <w:b/>
          <w:bCs/>
          <w:sz w:val="24"/>
          <w:szCs w:val="24"/>
        </w:rPr>
      </w:pPr>
      <w:r>
        <w:rPr>
          <w:rFonts w:hint="eastAsia" w:ascii="宋体" w:hAnsi="宋体" w:eastAsia="宋体" w:cs="宋体"/>
          <w:b/>
          <w:bCs/>
          <w:sz w:val="24"/>
          <w:szCs w:val="24"/>
        </w:rPr>
        <w:t>第一节  供货范围</w:t>
      </w:r>
    </w:p>
    <w:p w14:paraId="7D86310B">
      <w:pPr>
        <w:spacing w:line="360" w:lineRule="auto"/>
        <w:rPr>
          <w:rFonts w:ascii="宋体" w:hAnsi="宋体" w:eastAsia="宋体" w:cs="宋体"/>
          <w:sz w:val="24"/>
          <w:szCs w:val="24"/>
        </w:rPr>
      </w:pPr>
      <w:r>
        <w:rPr>
          <w:rFonts w:hint="eastAsia" w:ascii="宋体" w:hAnsi="宋体" w:eastAsia="宋体" w:cs="宋体"/>
          <w:b/>
          <w:bCs/>
          <w:sz w:val="24"/>
          <w:szCs w:val="24"/>
        </w:rPr>
        <w:t>一、供货范围</w:t>
      </w:r>
      <w:r>
        <w:rPr>
          <w:rFonts w:hint="eastAsia" w:ascii="宋体" w:hAnsi="宋体" w:eastAsia="宋体" w:cs="宋体"/>
          <w:sz w:val="24"/>
          <w:szCs w:val="24"/>
        </w:rPr>
        <w:t>（按照组成项目主要构成一览表的所有最小单元逐一列示，要涵盖培训等内容）</w:t>
      </w:r>
    </w:p>
    <w:tbl>
      <w:tblPr>
        <w:tblStyle w:val="48"/>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51"/>
        <w:gridCol w:w="2345"/>
        <w:gridCol w:w="2058"/>
        <w:gridCol w:w="4057"/>
      </w:tblGrid>
      <w:tr w14:paraId="3564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51" w:type="dxa"/>
            <w:vAlign w:val="center"/>
          </w:tcPr>
          <w:p w14:paraId="75D47A43">
            <w:pPr>
              <w:widowControl/>
              <w:jc w:val="center"/>
              <w:textAlignment w:val="center"/>
              <w:rPr>
                <w:rFonts w:ascii="宋体" w:hAnsi="宋体" w:eastAsia="宋体" w:cs="宋体"/>
                <w:sz w:val="24"/>
                <w:szCs w:val="24"/>
                <w:lang w:val="zh-TW" w:eastAsia="zh-TW"/>
              </w:rPr>
            </w:pPr>
            <w:r>
              <w:rPr>
                <w:rFonts w:hint="eastAsia" w:ascii="宋体" w:hAnsi="宋体" w:eastAsia="宋体" w:cs="宋体"/>
                <w:sz w:val="24"/>
                <w:szCs w:val="24"/>
                <w:lang w:val="zh-TW" w:eastAsia="zh-TW"/>
              </w:rPr>
              <w:t>序号</w:t>
            </w:r>
          </w:p>
        </w:tc>
        <w:tc>
          <w:tcPr>
            <w:tcW w:w="2345" w:type="dxa"/>
            <w:vAlign w:val="center"/>
          </w:tcPr>
          <w:p w14:paraId="071B3FC3">
            <w:pPr>
              <w:widowControl/>
              <w:jc w:val="center"/>
              <w:textAlignment w:val="center"/>
              <w:rPr>
                <w:rFonts w:ascii="宋体" w:hAnsi="宋体" w:eastAsia="宋体" w:cs="宋体"/>
                <w:sz w:val="24"/>
                <w:szCs w:val="24"/>
                <w:lang w:val="zh-TW" w:eastAsia="zh-TW"/>
              </w:rPr>
            </w:pPr>
            <w:r>
              <w:rPr>
                <w:rFonts w:hint="eastAsia" w:ascii="宋体" w:hAnsi="宋体" w:eastAsia="宋体" w:cs="宋体"/>
                <w:sz w:val="24"/>
                <w:szCs w:val="24"/>
                <w:lang w:val="zh-TW" w:eastAsia="zh-TW"/>
              </w:rPr>
              <w:t>名称</w:t>
            </w:r>
          </w:p>
        </w:tc>
        <w:tc>
          <w:tcPr>
            <w:tcW w:w="2058" w:type="dxa"/>
            <w:vAlign w:val="center"/>
          </w:tcPr>
          <w:p w14:paraId="253A6C15">
            <w:pPr>
              <w:jc w:val="center"/>
              <w:rPr>
                <w:rFonts w:ascii="宋体" w:hAnsi="宋体" w:eastAsia="宋体" w:cs="宋体"/>
                <w:sz w:val="24"/>
                <w:szCs w:val="24"/>
              </w:rPr>
            </w:pPr>
            <w:r>
              <w:rPr>
                <w:rFonts w:hint="eastAsia" w:ascii="宋体" w:hAnsi="宋体" w:eastAsia="宋体" w:cs="宋体"/>
                <w:sz w:val="24"/>
                <w:szCs w:val="24"/>
              </w:rPr>
              <w:t>数量</w:t>
            </w:r>
          </w:p>
        </w:tc>
        <w:tc>
          <w:tcPr>
            <w:tcW w:w="4057" w:type="dxa"/>
            <w:vAlign w:val="center"/>
          </w:tcPr>
          <w:p w14:paraId="4313AD95">
            <w:pPr>
              <w:jc w:val="center"/>
              <w:rPr>
                <w:rFonts w:hint="default" w:ascii="宋体" w:hAnsi="宋体" w:eastAsia="宋体" w:cs="宋体"/>
                <w:sz w:val="24"/>
                <w:szCs w:val="24"/>
                <w:lang w:val="en-US" w:eastAsia="zh-CN"/>
              </w:rPr>
            </w:pPr>
            <w:r>
              <w:rPr>
                <w:rFonts w:hint="eastAsia" w:ascii="宋体" w:hAnsi="宋体" w:eastAsia="宋体" w:cs="宋体"/>
                <w:sz w:val="24"/>
                <w:szCs w:val="24"/>
              </w:rPr>
              <w:t>说明</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品牌仅作参考，不一致需在技术偏离中说明）</w:t>
            </w:r>
          </w:p>
        </w:tc>
      </w:tr>
      <w:tr w14:paraId="5F61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51" w:type="dxa"/>
            <w:vAlign w:val="center"/>
          </w:tcPr>
          <w:p w14:paraId="509F4D4E">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1</w:t>
            </w:r>
          </w:p>
        </w:tc>
        <w:tc>
          <w:tcPr>
            <w:tcW w:w="2345" w:type="dxa"/>
            <w:vAlign w:val="center"/>
          </w:tcPr>
          <w:p w14:paraId="22D88F9B">
            <w:pPr>
              <w:widowControl/>
              <w:jc w:val="center"/>
              <w:textAlignment w:val="center"/>
              <w:rPr>
                <w:rFonts w:ascii="宋体" w:hAnsi="宋体" w:eastAsia="宋体" w:cs="宋体"/>
                <w:sz w:val="24"/>
                <w:szCs w:val="24"/>
              </w:rPr>
            </w:pPr>
            <w:r>
              <w:rPr>
                <w:rFonts w:hint="eastAsia" w:ascii="宋体" w:hAnsi="宋体" w:eastAsia="宋体" w:cs="宋体"/>
                <w:sz w:val="24"/>
                <w:szCs w:val="24"/>
              </w:rPr>
              <w:t>直读光谱仪</w:t>
            </w:r>
          </w:p>
        </w:tc>
        <w:tc>
          <w:tcPr>
            <w:tcW w:w="2058" w:type="dxa"/>
            <w:vAlign w:val="center"/>
          </w:tcPr>
          <w:p w14:paraId="6F7F846A">
            <w:pPr>
              <w:jc w:val="center"/>
              <w:textAlignment w:val="center"/>
              <w:rPr>
                <w:rFonts w:ascii="宋体" w:hAnsi="宋体" w:eastAsia="宋体" w:cs="宋体"/>
                <w:sz w:val="24"/>
                <w:szCs w:val="24"/>
              </w:rPr>
            </w:pPr>
            <w:r>
              <w:rPr>
                <w:rFonts w:hint="eastAsia" w:ascii="宋体" w:hAnsi="宋体" w:eastAsia="宋体" w:cs="宋体"/>
                <w:sz w:val="24"/>
                <w:szCs w:val="24"/>
              </w:rPr>
              <w:t>1台</w:t>
            </w:r>
          </w:p>
        </w:tc>
        <w:tc>
          <w:tcPr>
            <w:tcW w:w="4057" w:type="dxa"/>
            <w:vAlign w:val="center"/>
          </w:tcPr>
          <w:p w14:paraId="4B86149A">
            <w:pPr>
              <w:textAlignment w:val="center"/>
              <w:rPr>
                <w:rFonts w:ascii="宋体" w:hAnsi="宋体" w:eastAsia="宋体" w:cs="宋体"/>
                <w:sz w:val="24"/>
                <w:szCs w:val="24"/>
              </w:rPr>
            </w:pPr>
          </w:p>
        </w:tc>
      </w:tr>
      <w:tr w14:paraId="47A6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51" w:type="dxa"/>
            <w:vAlign w:val="center"/>
          </w:tcPr>
          <w:p w14:paraId="2678FC87">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2</w:t>
            </w:r>
          </w:p>
        </w:tc>
        <w:tc>
          <w:tcPr>
            <w:tcW w:w="2345" w:type="dxa"/>
            <w:vAlign w:val="center"/>
          </w:tcPr>
          <w:p w14:paraId="4203260B">
            <w:pPr>
              <w:widowControl/>
              <w:jc w:val="center"/>
              <w:textAlignment w:val="center"/>
              <w:rPr>
                <w:rFonts w:ascii="宋体" w:hAnsi="宋体" w:eastAsia="宋体" w:cs="宋体"/>
                <w:sz w:val="24"/>
                <w:szCs w:val="24"/>
              </w:rPr>
            </w:pPr>
            <w:r>
              <w:rPr>
                <w:rFonts w:hint="eastAsia" w:ascii="宋体" w:hAnsi="宋体" w:eastAsia="宋体" w:cs="宋体"/>
                <w:sz w:val="24"/>
                <w:szCs w:val="24"/>
              </w:rPr>
              <w:t>计算机</w:t>
            </w:r>
          </w:p>
        </w:tc>
        <w:tc>
          <w:tcPr>
            <w:tcW w:w="2058" w:type="dxa"/>
            <w:vAlign w:val="center"/>
          </w:tcPr>
          <w:p w14:paraId="6FA956C0">
            <w:pPr>
              <w:jc w:val="center"/>
              <w:textAlignment w:val="center"/>
              <w:rPr>
                <w:rFonts w:ascii="宋体" w:hAnsi="宋体" w:eastAsia="宋体" w:cs="宋体"/>
                <w:sz w:val="24"/>
                <w:szCs w:val="24"/>
              </w:rPr>
            </w:pPr>
            <w:r>
              <w:rPr>
                <w:rFonts w:hint="eastAsia" w:ascii="宋体" w:hAnsi="宋体" w:eastAsia="宋体" w:cs="宋体"/>
                <w:sz w:val="24"/>
                <w:szCs w:val="24"/>
              </w:rPr>
              <w:t>1套</w:t>
            </w:r>
          </w:p>
        </w:tc>
        <w:tc>
          <w:tcPr>
            <w:tcW w:w="4057" w:type="dxa"/>
            <w:vAlign w:val="center"/>
          </w:tcPr>
          <w:p w14:paraId="389D622E">
            <w:pPr>
              <w:textAlignment w:val="center"/>
              <w:rPr>
                <w:rFonts w:ascii="宋体" w:hAnsi="宋体" w:eastAsia="宋体" w:cs="宋体"/>
                <w:sz w:val="24"/>
                <w:szCs w:val="24"/>
              </w:rPr>
            </w:pPr>
          </w:p>
        </w:tc>
      </w:tr>
      <w:tr w14:paraId="0309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51" w:type="dxa"/>
            <w:vAlign w:val="center"/>
          </w:tcPr>
          <w:p w14:paraId="1D6870B0">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3</w:t>
            </w:r>
          </w:p>
        </w:tc>
        <w:tc>
          <w:tcPr>
            <w:tcW w:w="2345" w:type="dxa"/>
            <w:vAlign w:val="center"/>
          </w:tcPr>
          <w:p w14:paraId="24588F12">
            <w:pPr>
              <w:widowControl/>
              <w:jc w:val="center"/>
              <w:textAlignment w:val="center"/>
              <w:rPr>
                <w:rFonts w:ascii="宋体" w:hAnsi="宋体" w:eastAsia="宋体" w:cs="宋体"/>
                <w:sz w:val="24"/>
                <w:szCs w:val="24"/>
              </w:rPr>
            </w:pPr>
            <w:r>
              <w:rPr>
                <w:rFonts w:hint="eastAsia" w:ascii="宋体" w:hAnsi="宋体" w:eastAsia="宋体" w:cs="宋体"/>
                <w:sz w:val="24"/>
                <w:szCs w:val="24"/>
              </w:rPr>
              <w:t>激光打印机</w:t>
            </w:r>
          </w:p>
        </w:tc>
        <w:tc>
          <w:tcPr>
            <w:tcW w:w="2058" w:type="dxa"/>
            <w:vAlign w:val="center"/>
          </w:tcPr>
          <w:p w14:paraId="3861F7C8">
            <w:pPr>
              <w:jc w:val="center"/>
              <w:textAlignment w:val="center"/>
              <w:rPr>
                <w:rFonts w:ascii="宋体" w:hAnsi="宋体" w:eastAsia="宋体" w:cs="宋体"/>
                <w:sz w:val="24"/>
                <w:szCs w:val="24"/>
              </w:rPr>
            </w:pPr>
            <w:r>
              <w:rPr>
                <w:rFonts w:hint="eastAsia" w:ascii="宋体" w:hAnsi="宋体" w:eastAsia="宋体" w:cs="宋体"/>
                <w:sz w:val="24"/>
                <w:szCs w:val="24"/>
              </w:rPr>
              <w:t>1台</w:t>
            </w:r>
          </w:p>
        </w:tc>
        <w:tc>
          <w:tcPr>
            <w:tcW w:w="4057" w:type="dxa"/>
            <w:vAlign w:val="center"/>
          </w:tcPr>
          <w:p w14:paraId="49B691F1">
            <w:pPr>
              <w:textAlignment w:val="center"/>
              <w:rPr>
                <w:rFonts w:ascii="宋体" w:hAnsi="宋体" w:eastAsia="宋体" w:cs="宋体"/>
                <w:sz w:val="24"/>
                <w:szCs w:val="24"/>
              </w:rPr>
            </w:pPr>
            <w:r>
              <w:rPr>
                <w:rFonts w:hint="eastAsia" w:ascii="宋体" w:hAnsi="宋体" w:eastAsia="宋体" w:cs="宋体"/>
                <w:sz w:val="24"/>
                <w:szCs w:val="24"/>
              </w:rPr>
              <w:t>品牌为佳能或惠普</w:t>
            </w:r>
          </w:p>
        </w:tc>
      </w:tr>
      <w:tr w14:paraId="78EA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51" w:type="dxa"/>
            <w:vAlign w:val="center"/>
          </w:tcPr>
          <w:p w14:paraId="28521961">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4</w:t>
            </w:r>
          </w:p>
        </w:tc>
        <w:tc>
          <w:tcPr>
            <w:tcW w:w="2345" w:type="dxa"/>
            <w:vAlign w:val="center"/>
          </w:tcPr>
          <w:p w14:paraId="0EED690B">
            <w:pPr>
              <w:widowControl/>
              <w:jc w:val="center"/>
              <w:textAlignment w:val="center"/>
              <w:rPr>
                <w:rFonts w:ascii="宋体" w:hAnsi="宋体" w:eastAsia="宋体" w:cs="宋体"/>
                <w:sz w:val="24"/>
                <w:szCs w:val="24"/>
              </w:rPr>
            </w:pPr>
            <w:r>
              <w:rPr>
                <w:rFonts w:hint="eastAsia" w:ascii="宋体" w:hAnsi="宋体" w:eastAsia="宋体" w:cs="宋体"/>
                <w:sz w:val="24"/>
                <w:szCs w:val="24"/>
              </w:rPr>
              <w:t>稳压电源</w:t>
            </w:r>
          </w:p>
        </w:tc>
        <w:tc>
          <w:tcPr>
            <w:tcW w:w="2058" w:type="dxa"/>
            <w:vAlign w:val="center"/>
          </w:tcPr>
          <w:p w14:paraId="5B40C846">
            <w:pPr>
              <w:pStyle w:val="235"/>
              <w:framePr w:wrap="auto" w:vAnchor="margin" w:hAnchor="text" w:yAlign="inline"/>
              <w:widowControl w:val="0"/>
              <w:tabs>
                <w:tab w:val="left" w:pos="420"/>
                <w:tab w:val="left" w:pos="840"/>
              </w:tabs>
              <w:spacing w:before="0" w:line="240" w:lineRule="auto"/>
              <w:jc w:val="center"/>
              <w:rPr>
                <w:rFonts w:ascii="宋体" w:hAnsi="宋体" w:eastAsia="宋体" w:cs="宋体"/>
                <w:color w:val="auto"/>
                <w:lang w:bidi="ar"/>
              </w:rPr>
            </w:pPr>
            <w:r>
              <w:rPr>
                <w:rFonts w:hint="eastAsia" w:ascii="宋体" w:hAnsi="宋体" w:eastAsia="宋体" w:cs="宋体"/>
                <w:color w:val="auto"/>
                <w:u w:color="000000"/>
                <w:lang w:val="zh-CN"/>
              </w:rPr>
              <w:t>1</w:t>
            </w:r>
            <w:r>
              <w:rPr>
                <w:rFonts w:hint="eastAsia" w:ascii="宋体" w:hAnsi="宋体" w:eastAsia="宋体" w:cs="宋体"/>
                <w:color w:val="auto"/>
                <w:u w:color="000000"/>
              </w:rPr>
              <w:t>台</w:t>
            </w:r>
          </w:p>
        </w:tc>
        <w:tc>
          <w:tcPr>
            <w:tcW w:w="4057" w:type="dxa"/>
            <w:vAlign w:val="center"/>
          </w:tcPr>
          <w:p w14:paraId="150719F3">
            <w:pPr>
              <w:textAlignment w:val="center"/>
              <w:rPr>
                <w:rFonts w:ascii="宋体" w:hAnsi="宋体" w:eastAsia="宋体" w:cs="宋体"/>
                <w:kern w:val="0"/>
                <w:sz w:val="24"/>
                <w:szCs w:val="24"/>
                <w:lang w:bidi="ar"/>
              </w:rPr>
            </w:pPr>
            <w:r>
              <w:rPr>
                <w:rFonts w:hint="eastAsia" w:ascii="宋体" w:hAnsi="宋体" w:eastAsia="宋体" w:cs="宋体"/>
                <w:kern w:val="0"/>
                <w:sz w:val="24"/>
                <w:szCs w:val="24"/>
              </w:rPr>
              <w:t>3ＫＶＡ，知名品牌</w:t>
            </w:r>
          </w:p>
        </w:tc>
      </w:tr>
      <w:tr w14:paraId="53E1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651" w:type="dxa"/>
            <w:vAlign w:val="center"/>
          </w:tcPr>
          <w:p w14:paraId="5B7E6A6D">
            <w:pPr>
              <w:widowControl/>
              <w:jc w:val="center"/>
              <w:textAlignment w:val="center"/>
              <w:rPr>
                <w:rFonts w:ascii="宋体" w:hAnsi="宋体" w:eastAsia="宋体" w:cs="宋体"/>
                <w:sz w:val="24"/>
                <w:szCs w:val="24"/>
              </w:rPr>
            </w:pPr>
            <w:r>
              <w:rPr>
                <w:rFonts w:hint="eastAsia" w:ascii="宋体" w:hAnsi="宋体" w:eastAsia="宋体" w:cs="宋体"/>
                <w:sz w:val="24"/>
                <w:szCs w:val="24"/>
              </w:rPr>
              <w:t>5</w:t>
            </w:r>
          </w:p>
        </w:tc>
        <w:tc>
          <w:tcPr>
            <w:tcW w:w="2345" w:type="dxa"/>
            <w:vAlign w:val="center"/>
          </w:tcPr>
          <w:p w14:paraId="5847891D">
            <w:pPr>
              <w:widowControl/>
              <w:jc w:val="center"/>
              <w:textAlignment w:val="center"/>
              <w:rPr>
                <w:rFonts w:ascii="宋体" w:hAnsi="宋体" w:eastAsia="宋体" w:cs="宋体"/>
                <w:sz w:val="24"/>
                <w:szCs w:val="24"/>
              </w:rPr>
            </w:pPr>
            <w:r>
              <w:rPr>
                <w:rFonts w:hint="eastAsia" w:ascii="宋体" w:hAnsi="宋体" w:eastAsia="宋体" w:cs="宋体"/>
                <w:sz w:val="24"/>
                <w:szCs w:val="24"/>
              </w:rPr>
              <w:t>光谱磨样机</w:t>
            </w:r>
          </w:p>
        </w:tc>
        <w:tc>
          <w:tcPr>
            <w:tcW w:w="2058" w:type="dxa"/>
            <w:vAlign w:val="center"/>
          </w:tcPr>
          <w:p w14:paraId="6459939B">
            <w:pPr>
              <w:pStyle w:val="235"/>
              <w:framePr w:wrap="auto" w:vAnchor="margin" w:hAnchor="text" w:yAlign="inline"/>
              <w:widowControl w:val="0"/>
              <w:tabs>
                <w:tab w:val="left" w:pos="420"/>
                <w:tab w:val="left" w:pos="840"/>
              </w:tabs>
              <w:spacing w:before="0" w:line="240" w:lineRule="auto"/>
              <w:jc w:val="center"/>
              <w:rPr>
                <w:rFonts w:ascii="宋体" w:hAnsi="宋体" w:eastAsia="宋体" w:cs="宋体"/>
                <w:color w:val="auto"/>
                <w:u w:color="000000"/>
              </w:rPr>
            </w:pPr>
            <w:r>
              <w:rPr>
                <w:rFonts w:hint="eastAsia" w:ascii="宋体" w:hAnsi="宋体" w:eastAsia="宋体" w:cs="宋体"/>
                <w:color w:val="auto"/>
                <w:u w:color="000000"/>
              </w:rPr>
              <w:t>1台</w:t>
            </w:r>
          </w:p>
        </w:tc>
        <w:tc>
          <w:tcPr>
            <w:tcW w:w="4057" w:type="dxa"/>
            <w:vAlign w:val="center"/>
          </w:tcPr>
          <w:p w14:paraId="694286C5">
            <w:pPr>
              <w:textAlignment w:val="center"/>
              <w:rPr>
                <w:rFonts w:ascii="宋体" w:hAnsi="宋体" w:eastAsia="宋体" w:cs="宋体"/>
                <w:kern w:val="0"/>
                <w:sz w:val="24"/>
                <w:szCs w:val="24"/>
              </w:rPr>
            </w:pPr>
            <w:r>
              <w:rPr>
                <w:rFonts w:hint="eastAsia" w:ascii="宋体" w:hAnsi="宋体" w:eastAsia="宋体" w:cs="宋体"/>
                <w:kern w:val="0"/>
                <w:sz w:val="24"/>
                <w:szCs w:val="24"/>
              </w:rPr>
              <w:t>满足光谱检测金属样品制备要求</w:t>
            </w:r>
          </w:p>
        </w:tc>
      </w:tr>
      <w:tr w14:paraId="20F4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479" w:hRule="atLeast"/>
          <w:jc w:val="center"/>
        </w:trPr>
        <w:tc>
          <w:tcPr>
            <w:tcW w:w="651" w:type="dxa"/>
            <w:vAlign w:val="center"/>
          </w:tcPr>
          <w:p w14:paraId="5D6FD5F5">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5</w:t>
            </w:r>
          </w:p>
        </w:tc>
        <w:tc>
          <w:tcPr>
            <w:tcW w:w="2345" w:type="dxa"/>
            <w:vAlign w:val="center"/>
          </w:tcPr>
          <w:p w14:paraId="2606C026">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工具及消耗品和备品备件</w:t>
            </w:r>
          </w:p>
        </w:tc>
        <w:tc>
          <w:tcPr>
            <w:tcW w:w="2058" w:type="dxa"/>
            <w:vAlign w:val="center"/>
          </w:tcPr>
          <w:p w14:paraId="5DEA2064">
            <w:pPr>
              <w:pStyle w:val="235"/>
              <w:framePr w:wrap="auto" w:vAnchor="margin" w:hAnchor="text" w:yAlign="inline"/>
              <w:widowControl w:val="0"/>
              <w:tabs>
                <w:tab w:val="left" w:pos="420"/>
                <w:tab w:val="left" w:pos="840"/>
              </w:tabs>
              <w:spacing w:before="0" w:line="240" w:lineRule="auto"/>
              <w:jc w:val="center"/>
              <w:rPr>
                <w:rFonts w:ascii="宋体" w:hAnsi="宋体" w:eastAsia="宋体" w:cs="宋体"/>
                <w:color w:val="auto"/>
                <w:lang w:bidi="ar"/>
              </w:rPr>
            </w:pPr>
            <w:r>
              <w:rPr>
                <w:rFonts w:hint="eastAsia" w:ascii="宋体" w:hAnsi="宋体" w:eastAsia="宋体" w:cs="宋体"/>
                <w:color w:val="auto"/>
                <w:kern w:val="2"/>
                <w:u w:color="000000"/>
              </w:rPr>
              <w:t>1</w:t>
            </w:r>
            <w:r>
              <w:rPr>
                <w:rFonts w:hint="eastAsia" w:ascii="宋体" w:hAnsi="宋体" w:eastAsia="宋体" w:cs="宋体"/>
                <w:color w:val="auto"/>
                <w:kern w:val="2"/>
                <w:u w:color="000000"/>
                <w:lang w:val="zh-TW" w:eastAsia="zh-TW"/>
              </w:rPr>
              <w:t>套</w:t>
            </w:r>
          </w:p>
        </w:tc>
        <w:tc>
          <w:tcPr>
            <w:tcW w:w="4057" w:type="dxa"/>
            <w:vAlign w:val="center"/>
          </w:tcPr>
          <w:p w14:paraId="340FF92E">
            <w:pP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消耗品和备品备件至少包含：</w:t>
            </w:r>
            <w:bookmarkStart w:id="25" w:name="OLE_LINK6"/>
            <w:r>
              <w:rPr>
                <w:rFonts w:hint="eastAsia" w:ascii="宋体" w:hAnsi="宋体" w:eastAsia="宋体" w:cs="宋体"/>
                <w:kern w:val="0"/>
                <w:sz w:val="24"/>
                <w:szCs w:val="24"/>
                <w:lang w:bidi="ar"/>
              </w:rPr>
              <w:t>真空泵油1壶，激发电极1个，电极刷5个，激发水晶基座2个，过滤网2个，激发台整套密封圈</w:t>
            </w:r>
            <w:bookmarkEnd w:id="25"/>
            <w:r>
              <w:rPr>
                <w:rFonts w:hint="eastAsia" w:ascii="宋体" w:hAnsi="宋体" w:eastAsia="宋体" w:cs="宋体"/>
                <w:kern w:val="0"/>
                <w:sz w:val="24"/>
                <w:szCs w:val="24"/>
                <w:lang w:bidi="ar"/>
              </w:rPr>
              <w:t>2套</w:t>
            </w:r>
          </w:p>
        </w:tc>
      </w:tr>
      <w:tr w14:paraId="65D8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51" w:type="dxa"/>
            <w:vAlign w:val="center"/>
          </w:tcPr>
          <w:p w14:paraId="27B041A0">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6</w:t>
            </w:r>
          </w:p>
        </w:tc>
        <w:tc>
          <w:tcPr>
            <w:tcW w:w="2345" w:type="dxa"/>
            <w:vAlign w:val="center"/>
          </w:tcPr>
          <w:p w14:paraId="3D36AAE7">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国际标准化样品</w:t>
            </w:r>
          </w:p>
        </w:tc>
        <w:tc>
          <w:tcPr>
            <w:tcW w:w="2058" w:type="dxa"/>
            <w:vAlign w:val="center"/>
          </w:tcPr>
          <w:p w14:paraId="6EFF1551">
            <w:pPr>
              <w:pStyle w:val="235"/>
              <w:framePr w:wrap="auto" w:vAnchor="margin" w:hAnchor="text" w:yAlign="inline"/>
              <w:widowControl w:val="0"/>
              <w:tabs>
                <w:tab w:val="left" w:pos="420"/>
                <w:tab w:val="left" w:pos="840"/>
              </w:tabs>
              <w:spacing w:before="0" w:line="240" w:lineRule="auto"/>
              <w:jc w:val="center"/>
              <w:rPr>
                <w:rFonts w:ascii="宋体" w:hAnsi="宋体" w:eastAsia="宋体" w:cs="宋体"/>
                <w:color w:val="auto"/>
              </w:rPr>
            </w:pPr>
            <w:r>
              <w:rPr>
                <w:rFonts w:hint="eastAsia" w:ascii="宋体" w:hAnsi="宋体" w:eastAsia="宋体" w:cs="宋体"/>
                <w:color w:val="auto"/>
                <w:u w:color="000000"/>
                <w:lang w:val="zh-CN"/>
              </w:rPr>
              <w:t>1</w:t>
            </w:r>
            <w:r>
              <w:rPr>
                <w:rFonts w:hint="eastAsia" w:ascii="宋体" w:hAnsi="宋体" w:eastAsia="宋体" w:cs="宋体"/>
                <w:color w:val="auto"/>
                <w:u w:color="000000"/>
                <w:lang w:val="zh-TW" w:eastAsia="zh-TW"/>
              </w:rPr>
              <w:t>套</w:t>
            </w:r>
          </w:p>
        </w:tc>
        <w:tc>
          <w:tcPr>
            <w:tcW w:w="4057" w:type="dxa"/>
            <w:vAlign w:val="center"/>
          </w:tcPr>
          <w:p w14:paraId="48D61E8F">
            <w:pPr>
              <w:textAlignment w:val="center"/>
              <w:rPr>
                <w:rFonts w:ascii="宋体" w:hAnsi="宋体" w:eastAsia="宋体" w:cs="宋体"/>
                <w:sz w:val="24"/>
                <w:szCs w:val="24"/>
              </w:rPr>
            </w:pPr>
            <w:r>
              <w:rPr>
                <w:rFonts w:hint="eastAsia" w:ascii="宋体" w:hAnsi="宋体" w:eastAsia="宋体" w:cs="宋体"/>
                <w:sz w:val="24"/>
                <w:szCs w:val="24"/>
              </w:rPr>
              <w:t>至少包含RE12/88,RG13/111,RG16/65,RH18/33,RH33/9,RN19/32</w:t>
            </w:r>
          </w:p>
        </w:tc>
      </w:tr>
      <w:tr w14:paraId="479B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51" w:type="dxa"/>
            <w:vAlign w:val="center"/>
          </w:tcPr>
          <w:p w14:paraId="42C36665">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7</w:t>
            </w:r>
          </w:p>
        </w:tc>
        <w:tc>
          <w:tcPr>
            <w:tcW w:w="2345" w:type="dxa"/>
            <w:vAlign w:val="center"/>
          </w:tcPr>
          <w:p w14:paraId="03C55CA1">
            <w:pPr>
              <w:widowControl/>
              <w:jc w:val="center"/>
              <w:textAlignment w:val="center"/>
              <w:rPr>
                <w:rFonts w:ascii="宋体" w:hAnsi="宋体" w:eastAsia="宋体" w:cs="宋体"/>
                <w:sz w:val="24"/>
                <w:szCs w:val="24"/>
              </w:rPr>
            </w:pPr>
            <w:r>
              <w:rPr>
                <w:rFonts w:hint="eastAsia" w:ascii="宋体" w:hAnsi="宋体" w:eastAsia="宋体" w:cs="宋体"/>
                <w:sz w:val="24"/>
                <w:szCs w:val="24"/>
              </w:rPr>
              <w:t>投标方认为组成系统必须的其他装置</w:t>
            </w:r>
          </w:p>
        </w:tc>
        <w:tc>
          <w:tcPr>
            <w:tcW w:w="2058" w:type="dxa"/>
          </w:tcPr>
          <w:p w14:paraId="24DA6C46">
            <w:pPr>
              <w:rPr>
                <w:rFonts w:ascii="宋体" w:hAnsi="宋体" w:eastAsia="宋体" w:cs="宋体"/>
                <w:kern w:val="0"/>
                <w:sz w:val="24"/>
                <w:szCs w:val="24"/>
              </w:rPr>
            </w:pPr>
          </w:p>
        </w:tc>
        <w:tc>
          <w:tcPr>
            <w:tcW w:w="4057" w:type="dxa"/>
            <w:vAlign w:val="center"/>
          </w:tcPr>
          <w:p w14:paraId="27ED5EC2">
            <w:pPr>
              <w:textAlignment w:val="center"/>
              <w:rPr>
                <w:rFonts w:ascii="宋体" w:hAnsi="宋体" w:eastAsia="宋体" w:cs="宋体"/>
                <w:sz w:val="24"/>
                <w:szCs w:val="24"/>
              </w:rPr>
            </w:pPr>
          </w:p>
        </w:tc>
      </w:tr>
      <w:tr w14:paraId="6412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51" w:type="dxa"/>
            <w:vAlign w:val="center"/>
          </w:tcPr>
          <w:p w14:paraId="76774F89">
            <w:pPr>
              <w:widowControl/>
              <w:jc w:val="center"/>
              <w:textAlignment w:val="center"/>
              <w:rPr>
                <w:rFonts w:ascii="宋体" w:hAnsi="宋体" w:eastAsia="宋体" w:cs="宋体"/>
                <w:sz w:val="24"/>
                <w:szCs w:val="24"/>
              </w:rPr>
            </w:pPr>
            <w:r>
              <w:rPr>
                <w:rFonts w:hint="eastAsia" w:ascii="宋体" w:hAnsi="宋体" w:eastAsia="宋体" w:cs="宋体"/>
                <w:sz w:val="24"/>
                <w:szCs w:val="24"/>
                <w:lang w:val="zh-TW" w:eastAsia="zh-TW"/>
              </w:rPr>
              <w:t>8</w:t>
            </w:r>
          </w:p>
        </w:tc>
        <w:tc>
          <w:tcPr>
            <w:tcW w:w="2345" w:type="dxa"/>
            <w:vAlign w:val="center"/>
          </w:tcPr>
          <w:p w14:paraId="49FBE0BF">
            <w:pPr>
              <w:widowControl/>
              <w:jc w:val="center"/>
              <w:textAlignment w:val="center"/>
              <w:rPr>
                <w:rFonts w:ascii="宋体" w:hAnsi="宋体" w:eastAsia="宋体" w:cs="宋体"/>
                <w:sz w:val="24"/>
                <w:szCs w:val="24"/>
              </w:rPr>
            </w:pPr>
          </w:p>
        </w:tc>
        <w:tc>
          <w:tcPr>
            <w:tcW w:w="2058" w:type="dxa"/>
            <w:vAlign w:val="center"/>
          </w:tcPr>
          <w:p w14:paraId="48597DFB">
            <w:pPr>
              <w:pStyle w:val="235"/>
              <w:framePr w:wrap="auto" w:vAnchor="margin" w:hAnchor="text" w:yAlign="inline"/>
              <w:widowControl w:val="0"/>
              <w:tabs>
                <w:tab w:val="left" w:pos="420"/>
                <w:tab w:val="left" w:pos="840"/>
              </w:tabs>
              <w:spacing w:before="0" w:line="240" w:lineRule="auto"/>
              <w:jc w:val="center"/>
              <w:rPr>
                <w:rFonts w:ascii="宋体" w:hAnsi="宋体" w:eastAsia="宋体" w:cs="宋体"/>
                <w:color w:val="auto"/>
              </w:rPr>
            </w:pPr>
          </w:p>
        </w:tc>
        <w:tc>
          <w:tcPr>
            <w:tcW w:w="4057" w:type="dxa"/>
            <w:vAlign w:val="center"/>
          </w:tcPr>
          <w:p w14:paraId="444A63EA">
            <w:pPr>
              <w:textAlignment w:val="center"/>
              <w:rPr>
                <w:rFonts w:ascii="宋体" w:hAnsi="宋体" w:eastAsia="宋体" w:cs="宋体"/>
                <w:sz w:val="24"/>
                <w:szCs w:val="24"/>
              </w:rPr>
            </w:pPr>
          </w:p>
        </w:tc>
      </w:tr>
      <w:tr w14:paraId="2DDC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51" w:type="dxa"/>
            <w:vAlign w:val="center"/>
          </w:tcPr>
          <w:p w14:paraId="42A14142">
            <w:pPr>
              <w:widowControl/>
              <w:jc w:val="center"/>
              <w:textAlignment w:val="center"/>
              <w:rPr>
                <w:rFonts w:ascii="宋体" w:hAnsi="宋体" w:eastAsia="宋体" w:cs="宋体"/>
                <w:sz w:val="24"/>
                <w:szCs w:val="24"/>
              </w:rPr>
            </w:pPr>
            <w:r>
              <w:rPr>
                <w:rFonts w:hint="eastAsia" w:ascii="宋体" w:hAnsi="宋体" w:eastAsia="宋体" w:cs="宋体"/>
                <w:sz w:val="24"/>
                <w:szCs w:val="24"/>
              </w:rPr>
              <w:t>9</w:t>
            </w:r>
          </w:p>
        </w:tc>
        <w:tc>
          <w:tcPr>
            <w:tcW w:w="2345" w:type="dxa"/>
            <w:vAlign w:val="center"/>
          </w:tcPr>
          <w:p w14:paraId="1CFAAE4D">
            <w:pPr>
              <w:widowControl/>
              <w:jc w:val="center"/>
              <w:textAlignment w:val="center"/>
              <w:rPr>
                <w:rFonts w:ascii="宋体" w:hAnsi="宋体" w:eastAsia="宋体" w:cs="宋体"/>
                <w:sz w:val="24"/>
                <w:szCs w:val="24"/>
              </w:rPr>
            </w:pPr>
          </w:p>
        </w:tc>
        <w:tc>
          <w:tcPr>
            <w:tcW w:w="2058" w:type="dxa"/>
          </w:tcPr>
          <w:p w14:paraId="66C6A2D4">
            <w:pPr>
              <w:rPr>
                <w:rFonts w:ascii="宋体" w:hAnsi="宋体" w:eastAsia="宋体" w:cs="宋体"/>
                <w:sz w:val="24"/>
                <w:szCs w:val="24"/>
              </w:rPr>
            </w:pPr>
          </w:p>
        </w:tc>
        <w:tc>
          <w:tcPr>
            <w:tcW w:w="4057" w:type="dxa"/>
          </w:tcPr>
          <w:p w14:paraId="1C033BE4">
            <w:pPr>
              <w:rPr>
                <w:rFonts w:ascii="宋体" w:hAnsi="宋体" w:eastAsia="宋体" w:cs="宋体"/>
                <w:sz w:val="24"/>
                <w:szCs w:val="24"/>
              </w:rPr>
            </w:pPr>
          </w:p>
        </w:tc>
      </w:tr>
    </w:tbl>
    <w:p w14:paraId="6B98A20C">
      <w:pPr>
        <w:spacing w:line="360" w:lineRule="auto"/>
        <w:rPr>
          <w:rFonts w:ascii="宋体" w:hAnsi="宋体" w:eastAsia="宋体" w:cs="宋体"/>
          <w:b/>
          <w:bCs/>
          <w:sz w:val="24"/>
          <w:szCs w:val="24"/>
        </w:rPr>
      </w:pPr>
      <w:r>
        <w:rPr>
          <w:rFonts w:hint="eastAsia" w:ascii="宋体" w:hAnsi="宋体" w:eastAsia="宋体" w:cs="宋体"/>
          <w:b/>
          <w:bCs/>
          <w:sz w:val="24"/>
          <w:szCs w:val="24"/>
        </w:rPr>
        <w:t>二、一般界定</w:t>
      </w:r>
    </w:p>
    <w:p w14:paraId="11B59961">
      <w:pPr>
        <w:spacing w:line="360" w:lineRule="auto"/>
        <w:rPr>
          <w:rFonts w:ascii="宋体" w:hAnsi="宋体" w:eastAsia="宋体" w:cs="宋体"/>
          <w:sz w:val="24"/>
          <w:szCs w:val="24"/>
        </w:rPr>
      </w:pPr>
      <w:r>
        <w:rPr>
          <w:rFonts w:hint="eastAsia" w:ascii="宋体" w:hAnsi="宋体" w:eastAsia="宋体" w:cs="宋体"/>
          <w:sz w:val="24"/>
          <w:szCs w:val="24"/>
        </w:rPr>
        <w:t>1、供货范围包括本技术标书“采购货物概况” 所列及所要求的货物（或生产线）。</w:t>
      </w:r>
    </w:p>
    <w:p w14:paraId="296F04CB">
      <w:pPr>
        <w:spacing w:line="360" w:lineRule="auto"/>
        <w:rPr>
          <w:rFonts w:ascii="宋体" w:hAnsi="宋体" w:eastAsia="宋体" w:cs="宋体"/>
          <w:sz w:val="24"/>
          <w:szCs w:val="24"/>
        </w:rPr>
      </w:pPr>
      <w:r>
        <w:rPr>
          <w:rFonts w:hint="eastAsia" w:ascii="宋体" w:hAnsi="宋体" w:eastAsia="宋体" w:cs="宋体"/>
          <w:sz w:val="24"/>
          <w:szCs w:val="24"/>
        </w:rPr>
        <w:t>2、供货范围包括为保证货物（或生产线）正常安装、调试和验收完成及一切所必需的整套配件、附件及材料、油料、控制软件及程序或指令等。</w:t>
      </w:r>
    </w:p>
    <w:p w14:paraId="75AFA946">
      <w:pPr>
        <w:spacing w:line="360" w:lineRule="auto"/>
        <w:rPr>
          <w:rFonts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如果终验收完成后，投标方有需要收回的配件、附件、材料、油料等，应当在投标档的技术偏离条款中，予以详细说明；否则视同包括在供货范围之内。</w:t>
      </w:r>
    </w:p>
    <w:p w14:paraId="51EB168B">
      <w:pPr>
        <w:spacing w:line="360" w:lineRule="auto"/>
        <w:rPr>
          <w:rFonts w:ascii="宋体" w:hAnsi="宋体" w:eastAsia="宋体" w:cs="宋体"/>
          <w:sz w:val="24"/>
          <w:szCs w:val="24"/>
        </w:rPr>
      </w:pPr>
      <w:r>
        <w:rPr>
          <w:rFonts w:hint="eastAsia" w:ascii="宋体" w:hAnsi="宋体" w:eastAsia="宋体" w:cs="宋体"/>
          <w:sz w:val="24"/>
          <w:szCs w:val="24"/>
        </w:rPr>
        <w:t>3、供货范围包括货物（或生产线）维护维修所必需的专用工具。</w:t>
      </w:r>
    </w:p>
    <w:p w14:paraId="6720A2F6">
      <w:pPr>
        <w:spacing w:line="360" w:lineRule="auto"/>
        <w:rPr>
          <w:rFonts w:ascii="宋体" w:hAnsi="宋体" w:eastAsia="宋体" w:cs="宋体"/>
          <w:sz w:val="24"/>
          <w:szCs w:val="24"/>
        </w:rPr>
      </w:pPr>
      <w:r>
        <w:rPr>
          <w:rFonts w:hint="eastAsia" w:ascii="宋体" w:hAnsi="宋体" w:eastAsia="宋体" w:cs="宋体"/>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56BC9F36">
      <w:pPr>
        <w:spacing w:line="360" w:lineRule="auto"/>
        <w:rPr>
          <w:rFonts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如投标方难以提供或无优势提供以及属于选用配置的，则应当在投标档的技术偏离条款中，予以详细说明并注明投标报价未包含该部分的货值。</w:t>
      </w:r>
    </w:p>
    <w:p w14:paraId="00C6B174">
      <w:pPr>
        <w:spacing w:line="360" w:lineRule="auto"/>
        <w:rPr>
          <w:rFonts w:ascii="宋体" w:hAnsi="宋体" w:eastAsia="宋体" w:cs="宋体"/>
          <w:sz w:val="24"/>
          <w:szCs w:val="24"/>
        </w:rPr>
      </w:pPr>
      <w:r>
        <w:rPr>
          <w:rFonts w:hint="eastAsia" w:ascii="宋体" w:hAnsi="宋体" w:eastAsia="宋体" w:cs="宋体"/>
          <w:sz w:val="24"/>
          <w:szCs w:val="24"/>
        </w:rPr>
        <w:t>5、供货范围包括为保证货物（或生产线）自身正常运行所必需的、满足使用地点环境条件的通风、冷却、降温等必需设施。</w:t>
      </w:r>
    </w:p>
    <w:p w14:paraId="025005DE">
      <w:pPr>
        <w:spacing w:line="360" w:lineRule="auto"/>
        <w:rPr>
          <w:rFonts w:ascii="宋体" w:hAnsi="宋体" w:eastAsia="宋体" w:cs="宋体"/>
          <w:sz w:val="24"/>
          <w:szCs w:val="24"/>
        </w:rPr>
      </w:pPr>
      <w:r>
        <w:rPr>
          <w:rFonts w:hint="eastAsia" w:ascii="宋体" w:hAnsi="宋体" w:eastAsia="宋体" w:cs="宋体"/>
          <w:sz w:val="24"/>
          <w:szCs w:val="24"/>
        </w:rPr>
        <w:t>6、以“交钥匙”方式采购的货物（或生产线），在满足技术标书本节上述要求之外，供货范围还包括如下界定（货物）：</w:t>
      </w:r>
    </w:p>
    <w:p w14:paraId="1A9DA49C">
      <w:pPr>
        <w:spacing w:line="360" w:lineRule="auto"/>
        <w:rPr>
          <w:rFonts w:ascii="宋体" w:hAnsi="宋体" w:eastAsia="宋体" w:cs="宋体"/>
          <w:sz w:val="24"/>
          <w:szCs w:val="24"/>
        </w:rPr>
      </w:pPr>
      <w:r>
        <w:rPr>
          <w:rFonts w:hint="eastAsia" w:ascii="宋体" w:hAnsi="宋体" w:eastAsia="宋体" w:cs="宋体"/>
          <w:sz w:val="24"/>
          <w:szCs w:val="24"/>
        </w:rPr>
        <w:t>① 招标方只提供货物（或生产线）所需的厂房以及砼基础（基础不含预埋螺栓、螺母及垫片）；只提供符合本技术标书中“采购货物概况”和“使用环境”章节所列明质量的电力管线至系统界面。(此项目不涉及自来水、压缩空气、蒸汽、天然气（或煤气）的供应)。投标方负责电力、供气管路由设备接入厂房系统中、地基打孔、货物拆箱、货物到厂房的吊装、就位；</w:t>
      </w:r>
    </w:p>
    <w:p w14:paraId="55C749E2">
      <w:pPr>
        <w:spacing w:line="360" w:lineRule="auto"/>
        <w:rPr>
          <w:rFonts w:ascii="宋体" w:hAnsi="宋体" w:eastAsia="宋体" w:cs="宋体"/>
          <w:sz w:val="24"/>
          <w:szCs w:val="24"/>
        </w:rPr>
      </w:pPr>
      <w:r>
        <w:rPr>
          <w:rFonts w:hint="eastAsia" w:ascii="宋体" w:hAnsi="宋体" w:eastAsia="宋体" w:cs="宋体"/>
          <w:sz w:val="24"/>
          <w:szCs w:val="24"/>
        </w:rPr>
        <w:t>② 供货范围包括货物（或生产线）正常运行所必需的全套连线设备、材料等。如电气系统界面压线板（插座等）之内的设备、材料、联接螺栓、垫片等。</w:t>
      </w:r>
    </w:p>
    <w:p w14:paraId="645A92D7">
      <w:pPr>
        <w:spacing w:line="360" w:lineRule="auto"/>
        <w:rPr>
          <w:rFonts w:ascii="宋体" w:hAnsi="宋体" w:eastAsia="宋体" w:cs="宋体"/>
          <w:sz w:val="24"/>
          <w:szCs w:val="24"/>
        </w:rPr>
      </w:pPr>
      <w:r>
        <w:rPr>
          <w:rFonts w:hint="eastAsia" w:ascii="宋体" w:hAnsi="宋体" w:eastAsia="宋体" w:cs="宋体"/>
          <w:sz w:val="24"/>
          <w:szCs w:val="24"/>
        </w:rPr>
        <w:t>③ 供货范围包括货物（或生产线）正常运行、使用所需要的过桥、护栏、防护网、盖板等辅助设施。</w:t>
      </w:r>
    </w:p>
    <w:p w14:paraId="31975517">
      <w:pPr>
        <w:spacing w:line="360" w:lineRule="auto"/>
        <w:rPr>
          <w:rFonts w:ascii="宋体" w:hAnsi="宋体" w:eastAsia="宋体" w:cs="宋体"/>
          <w:sz w:val="24"/>
          <w:szCs w:val="24"/>
        </w:rPr>
      </w:pPr>
      <w:r>
        <w:rPr>
          <w:rFonts w:hint="eastAsia" w:ascii="宋体" w:hAnsi="宋体" w:eastAsia="宋体" w:cs="宋体"/>
          <w:sz w:val="24"/>
          <w:szCs w:val="24"/>
        </w:rPr>
        <w:t>④ 供货范围包括招标档中无明确具体要求而投标方认为具备的其他货物。但是，在投标档报价明细中，该部分货物单独报价（该报价含运杂费及税费等其他费用，而且不再作为其他报价涉及的其他费用的计算基数）。</w:t>
      </w:r>
    </w:p>
    <w:p w14:paraId="2478E79D">
      <w:pPr>
        <w:spacing w:line="360" w:lineRule="auto"/>
        <w:rPr>
          <w:rFonts w:ascii="宋体" w:hAnsi="宋体" w:eastAsia="宋体" w:cs="宋体"/>
          <w:b/>
          <w:bCs/>
          <w:sz w:val="24"/>
          <w:szCs w:val="24"/>
        </w:rPr>
      </w:pPr>
      <w:r>
        <w:rPr>
          <w:rFonts w:hint="eastAsia" w:ascii="宋体" w:hAnsi="宋体" w:eastAsia="宋体" w:cs="宋体"/>
          <w:b/>
          <w:bCs/>
          <w:sz w:val="24"/>
          <w:szCs w:val="24"/>
        </w:rPr>
        <w:t>三、易损件和专用耗材供货范围</w:t>
      </w:r>
    </w:p>
    <w:p w14:paraId="065363DA">
      <w:pPr>
        <w:spacing w:line="360" w:lineRule="auto"/>
        <w:rPr>
          <w:rFonts w:ascii="宋体" w:hAnsi="宋体" w:eastAsia="宋体" w:cs="宋体"/>
          <w:sz w:val="24"/>
          <w:szCs w:val="24"/>
        </w:rPr>
      </w:pPr>
      <w:r>
        <w:rPr>
          <w:rFonts w:hint="eastAsia" w:ascii="宋体" w:hAnsi="宋体" w:eastAsia="宋体" w:cs="宋体"/>
          <w:sz w:val="24"/>
          <w:szCs w:val="24"/>
        </w:rPr>
        <w:t>1、招标方招标档所指备品备件、易损件和专用耗材，是招标方为保证设备质保期之后正常运行两年所自备自用的备品备件、易损件和专用耗材；</w:t>
      </w:r>
    </w:p>
    <w:p w14:paraId="7974EE57">
      <w:pPr>
        <w:spacing w:line="360" w:lineRule="auto"/>
        <w:rPr>
          <w:rFonts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2、投标方应提供设备维修所必需的专用工具，并附详细清单（包括名称、型号、规格、单位、数量、生产厂家、单价、总价等条目）；投标方应提供易损件和专用耗材的制造图纸及其技术要求等资料；</w:t>
      </w:r>
    </w:p>
    <w:p w14:paraId="48DC1EA5">
      <w:pPr>
        <w:spacing w:line="360" w:lineRule="auto"/>
        <w:rPr>
          <w:rFonts w:ascii="宋体" w:hAnsi="宋体" w:eastAsia="宋体" w:cs="宋体"/>
          <w:sz w:val="24"/>
          <w:szCs w:val="24"/>
        </w:rPr>
      </w:pPr>
      <w:r>
        <w:rPr>
          <w:rFonts w:hint="eastAsia" w:ascii="宋体" w:hAnsi="宋体" w:eastAsia="宋体" w:cs="宋体"/>
          <w:sz w:val="24"/>
          <w:szCs w:val="24"/>
        </w:rPr>
        <w:t>3、投标文件中，应当有备品备件、易损件和专用耗材的详细清单（内容包括名称、型号、规格、单位、数量、生产厂家、单价、总价等）。</w:t>
      </w:r>
    </w:p>
    <w:p w14:paraId="0A5C11A3">
      <w:pPr>
        <w:spacing w:line="360" w:lineRule="auto"/>
        <w:rPr>
          <w:rFonts w:ascii="宋体" w:hAnsi="宋体" w:eastAsia="宋体" w:cs="宋体"/>
          <w:sz w:val="24"/>
          <w:szCs w:val="24"/>
        </w:rPr>
      </w:pPr>
      <w:r>
        <w:rPr>
          <w:rFonts w:hint="eastAsia" w:ascii="宋体" w:hAnsi="宋体" w:eastAsia="宋体" w:cs="宋体"/>
          <w:sz w:val="24"/>
          <w:szCs w:val="24"/>
        </w:rPr>
        <w:t>4、为了保证设备质保期满后，还能得到优惠的备件供应，投标方须提供一份常用的零部件及外购件（含易损件、易耗品等）价格表及供货周期；</w:t>
      </w:r>
    </w:p>
    <w:p w14:paraId="67E17D2F">
      <w:pPr>
        <w:spacing w:line="360" w:lineRule="auto"/>
        <w:rPr>
          <w:rFonts w:ascii="宋体" w:hAnsi="宋体" w:eastAsia="宋体" w:cs="宋体"/>
          <w:sz w:val="24"/>
          <w:szCs w:val="24"/>
        </w:rPr>
      </w:pPr>
      <w:r>
        <w:rPr>
          <w:rFonts w:hint="eastAsia" w:ascii="宋体" w:hAnsi="宋体" w:eastAsia="宋体" w:cs="宋体"/>
          <w:sz w:val="24"/>
          <w:szCs w:val="24"/>
        </w:rPr>
        <w:t>5、备品备件、易损件和专用耗材的费用应分类单列，并计入投标总报价之内。</w:t>
      </w:r>
    </w:p>
    <w:p w14:paraId="7331B685">
      <w:pPr>
        <w:spacing w:line="360" w:lineRule="auto"/>
        <w:rPr>
          <w:rFonts w:ascii="宋体" w:hAnsi="宋体" w:eastAsia="宋体" w:cs="宋体"/>
          <w:b/>
          <w:bCs/>
          <w:sz w:val="24"/>
          <w:szCs w:val="24"/>
        </w:rPr>
      </w:pPr>
      <w:r>
        <w:rPr>
          <w:rFonts w:hint="eastAsia" w:ascii="宋体" w:hAnsi="宋体" w:eastAsia="宋体" w:cs="宋体"/>
          <w:b/>
          <w:bCs/>
          <w:sz w:val="24"/>
          <w:szCs w:val="24"/>
        </w:rPr>
        <w:t>四、技术资料供货范围</w:t>
      </w:r>
    </w:p>
    <w:p w14:paraId="42B77D18">
      <w:pPr>
        <w:spacing w:line="360" w:lineRule="auto"/>
        <w:rPr>
          <w:rFonts w:ascii="宋体" w:hAnsi="宋体" w:eastAsia="宋体" w:cs="宋体"/>
          <w:sz w:val="24"/>
          <w:szCs w:val="24"/>
        </w:rPr>
      </w:pPr>
      <w:r>
        <w:rPr>
          <w:rFonts w:hint="eastAsia" w:ascii="宋体" w:hAnsi="宋体" w:eastAsia="宋体" w:cs="宋体"/>
          <w:sz w:val="24"/>
          <w:szCs w:val="24"/>
        </w:rPr>
        <w:t>1、在合同签订后30个日历日内，提供货物（或生产线）基础及相关的设计、制作所需的纸质及电子版资料；电子版档应当能够使用常用版本软件可以阅读甚至使用，进口货物、设备应有中外文对照。</w:t>
      </w:r>
    </w:p>
    <w:p w14:paraId="358E4CB0">
      <w:pPr>
        <w:spacing w:line="360" w:lineRule="auto"/>
        <w:rPr>
          <w:rFonts w:ascii="宋体" w:hAnsi="宋体" w:eastAsia="宋体" w:cs="宋体"/>
          <w:sz w:val="24"/>
          <w:szCs w:val="24"/>
        </w:rPr>
      </w:pPr>
      <w:r>
        <w:rPr>
          <w:rFonts w:hint="eastAsia" w:ascii="宋体" w:hAnsi="宋体" w:eastAsia="宋体" w:cs="宋体"/>
          <w:sz w:val="24"/>
          <w:szCs w:val="24"/>
        </w:rPr>
        <w:t>2、在终验收前，提供货物（或生产线）各部分的功能描述文档或图片或影像资料（进口、设备应有中外文对照）。</w:t>
      </w:r>
    </w:p>
    <w:p w14:paraId="17718701">
      <w:pPr>
        <w:spacing w:line="360" w:lineRule="auto"/>
        <w:rPr>
          <w:rFonts w:ascii="宋体" w:hAnsi="宋体" w:eastAsia="宋体" w:cs="宋体"/>
          <w:sz w:val="24"/>
          <w:szCs w:val="24"/>
        </w:rPr>
      </w:pPr>
      <w:r>
        <w:rPr>
          <w:rFonts w:hint="eastAsia" w:ascii="宋体" w:hAnsi="宋体" w:eastAsia="宋体" w:cs="宋体"/>
          <w:sz w:val="24"/>
          <w:szCs w:val="24"/>
        </w:rPr>
        <w:t>3、在终验收前，提供为保证货物（或生产线）后续正常运行所需的工装、吊（挂）具明细及其图纸、具体技术要求等资料（如果供货范围包含该部分实物）。需要现场配做的部分图纸应在终验收后一个月内提供所有图纸。</w:t>
      </w:r>
    </w:p>
    <w:p w14:paraId="7394967A">
      <w:pPr>
        <w:spacing w:line="360" w:lineRule="auto"/>
        <w:rPr>
          <w:rFonts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14:paraId="10637469">
      <w:pPr>
        <w:spacing w:line="360" w:lineRule="auto"/>
        <w:rPr>
          <w:rFonts w:ascii="宋体" w:hAnsi="宋体" w:eastAsia="宋体" w:cs="宋体"/>
          <w:sz w:val="24"/>
          <w:szCs w:val="24"/>
        </w:rPr>
      </w:pPr>
      <w:r>
        <w:rPr>
          <w:rFonts w:hint="eastAsia" w:ascii="宋体" w:hAnsi="宋体" w:eastAsia="宋体" w:cs="宋体"/>
          <w:sz w:val="24"/>
          <w:szCs w:val="24"/>
        </w:rPr>
        <w:t>5、在终验收后、终验收后的第一笔货款支付日之前，提供包括货物（或生产线）的备品备件、易损件和专用耗材的技术参数、技术要求等资料。</w:t>
      </w:r>
    </w:p>
    <w:p w14:paraId="04FEEE04">
      <w:pPr>
        <w:spacing w:line="360" w:lineRule="auto"/>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或生产线）的操作维护手册、保养维修手册、安全注意事项等的使用说明书，仪器、仪表还应提供法定检验机构出具的检定证书和使用维修说明书、合格证等技术资料；对于进口设备，应有中外文资料说明。</w:t>
      </w:r>
    </w:p>
    <w:p w14:paraId="0915EB58">
      <w:pPr>
        <w:spacing w:line="360" w:lineRule="auto"/>
        <w:rPr>
          <w:rFonts w:ascii="宋体" w:hAnsi="宋体" w:eastAsia="宋体" w:cs="宋体"/>
          <w:sz w:val="24"/>
          <w:szCs w:val="24"/>
        </w:rPr>
      </w:pPr>
      <w:r>
        <w:rPr>
          <w:rFonts w:hint="eastAsia" w:ascii="宋体" w:hAnsi="宋体" w:eastAsia="宋体" w:cs="宋体"/>
          <w:sz w:val="24"/>
          <w:szCs w:val="24"/>
        </w:rPr>
        <w:t>7、在终验收后、终验收后的第一笔货款支付日之前，提供关于采购货物（或生产线）的电气资料（含接线图、原理图、布线图、梯形图等）、液压（气动）原理图和系统图、安装基础图、维修图等有关的资料；非标准货物（或生产线）还应当提供整套设备设计总图、布置图等详细资料；对于进口设备，应有中外文资料说明。</w:t>
      </w:r>
    </w:p>
    <w:p w14:paraId="643D37F0">
      <w:pPr>
        <w:spacing w:line="360" w:lineRule="auto"/>
        <w:rPr>
          <w:rFonts w:ascii="宋体" w:hAnsi="宋体" w:eastAsia="宋体" w:cs="宋体"/>
          <w:sz w:val="24"/>
          <w:szCs w:val="24"/>
        </w:rPr>
      </w:pPr>
      <w:r>
        <w:rPr>
          <w:rFonts w:hint="eastAsia" w:ascii="宋体" w:hAnsi="宋体" w:eastAsia="宋体" w:cs="宋体"/>
          <w:sz w:val="24"/>
          <w:szCs w:val="24"/>
        </w:rPr>
        <w:t>8、本条款所列的技术资料、图片、影像等，投标方应各提供2套，其中1套为电子版光盘；每份技术档应装有目录清单，电子版及纸板内容编排一致，方便查阅。</w:t>
      </w:r>
    </w:p>
    <w:p w14:paraId="4DB29FCE">
      <w:pPr>
        <w:spacing w:line="360" w:lineRule="auto"/>
        <w:rPr>
          <w:rFonts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14:paraId="385A68BA">
      <w:pPr>
        <w:spacing w:line="360" w:lineRule="auto"/>
        <w:rPr>
          <w:rFonts w:ascii="宋体" w:hAnsi="宋体" w:eastAsia="宋体" w:cs="宋体"/>
          <w:b/>
          <w:bCs/>
          <w:sz w:val="24"/>
          <w:szCs w:val="24"/>
        </w:rPr>
      </w:pPr>
      <w:r>
        <w:rPr>
          <w:rFonts w:hint="eastAsia" w:ascii="宋体" w:hAnsi="宋体" w:eastAsia="宋体" w:cs="宋体"/>
          <w:b/>
          <w:bCs/>
          <w:sz w:val="24"/>
          <w:szCs w:val="24"/>
        </w:rPr>
        <w:t>五、供货范围特别提示</w:t>
      </w:r>
    </w:p>
    <w:p w14:paraId="55BB8757">
      <w:pPr>
        <w:spacing w:line="360" w:lineRule="auto"/>
        <w:rPr>
          <w:rFonts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如果投标方认为本节所列的供货范围难以满足，则仍需要按照本要求提供，但该部分货物应当在投标报价中单独列明货物名称及质量、货值。</w:t>
      </w:r>
    </w:p>
    <w:p w14:paraId="0EEC7015">
      <w:pPr>
        <w:spacing w:line="360" w:lineRule="auto"/>
        <w:rPr>
          <w:rFonts w:ascii="宋体" w:hAnsi="宋体" w:eastAsia="宋体" w:cs="宋体"/>
          <w:b/>
          <w:bCs/>
          <w:sz w:val="24"/>
          <w:szCs w:val="24"/>
        </w:rPr>
      </w:pPr>
      <w:r>
        <w:rPr>
          <w:rFonts w:hint="eastAsia" w:ascii="宋体" w:hAnsi="宋体" w:eastAsia="宋体" w:cs="宋体"/>
          <w:b/>
          <w:bCs/>
          <w:sz w:val="24"/>
          <w:szCs w:val="24"/>
        </w:rPr>
        <w:t>第二节  供货方式</w:t>
      </w:r>
    </w:p>
    <w:p w14:paraId="3A0DC076">
      <w:pPr>
        <w:spacing w:line="360" w:lineRule="auto"/>
        <w:rPr>
          <w:rFonts w:ascii="宋体" w:hAnsi="宋体" w:eastAsia="宋体" w:cs="宋体"/>
          <w:b/>
          <w:bCs/>
          <w:sz w:val="24"/>
          <w:szCs w:val="24"/>
        </w:rPr>
      </w:pPr>
      <w:r>
        <w:rPr>
          <w:rFonts w:hint="eastAsia" w:ascii="宋体" w:hAnsi="宋体" w:eastAsia="宋体" w:cs="宋体"/>
          <w:b/>
          <w:bCs/>
          <w:sz w:val="24"/>
          <w:szCs w:val="24"/>
        </w:rPr>
        <w:t>一、供货方式</w:t>
      </w:r>
    </w:p>
    <w:p w14:paraId="5FDFC56D">
      <w:pPr>
        <w:spacing w:line="360" w:lineRule="auto"/>
        <w:ind w:firstLine="480" w:firstLineChars="200"/>
        <w:rPr>
          <w:rFonts w:ascii="宋体" w:hAnsi="宋体" w:eastAsia="宋体" w:cs="宋体"/>
          <w:sz w:val="24"/>
          <w:szCs w:val="24"/>
        </w:rPr>
      </w:pPr>
      <w:r>
        <w:rPr>
          <w:rFonts w:hint="eastAsia" w:ascii="宋体" w:hAnsi="宋体" w:eastAsia="宋体" w:cs="宋体"/>
          <w:sz w:val="24"/>
          <w:lang w:bidi="ar"/>
        </w:rPr>
        <w:t>完全交钥匙方式，即本次招标货物至少包括以下货物及服务：非标或特需设计、制造、至交货地点的运输（含定点装卸）、安装、调试、买方安装地竣工验收服务、货物移交、约定培训等全流程范围</w:t>
      </w:r>
      <w:r>
        <w:rPr>
          <w:rFonts w:hint="eastAsia" w:ascii="宋体" w:hAnsi="宋体" w:eastAsia="宋体" w:cs="宋体"/>
          <w:sz w:val="24"/>
          <w:szCs w:val="24"/>
        </w:rPr>
        <w:t>。</w:t>
      </w:r>
    </w:p>
    <w:p w14:paraId="4EB5FE23">
      <w:pPr>
        <w:spacing w:line="360" w:lineRule="auto"/>
        <w:rPr>
          <w:rFonts w:ascii="宋体" w:hAnsi="宋体" w:eastAsia="宋体" w:cs="宋体"/>
          <w:b/>
          <w:bCs/>
          <w:sz w:val="24"/>
          <w:szCs w:val="24"/>
        </w:rPr>
      </w:pPr>
      <w:r>
        <w:rPr>
          <w:rFonts w:hint="eastAsia" w:ascii="宋体" w:hAnsi="宋体" w:eastAsia="宋体" w:cs="宋体"/>
          <w:b/>
          <w:bCs/>
          <w:sz w:val="24"/>
          <w:szCs w:val="24"/>
        </w:rPr>
        <w:t>二、供货地点</w:t>
      </w:r>
    </w:p>
    <w:p w14:paraId="18CC3C40">
      <w:pPr>
        <w:spacing w:line="360" w:lineRule="auto"/>
        <w:rPr>
          <w:rFonts w:ascii="宋体" w:hAnsi="宋体" w:eastAsia="宋体" w:cs="宋体"/>
          <w:sz w:val="24"/>
          <w:szCs w:val="24"/>
        </w:rPr>
      </w:pPr>
      <w:r>
        <w:rPr>
          <w:rFonts w:hint="eastAsia" w:ascii="宋体" w:hAnsi="宋体" w:eastAsia="宋体" w:cs="宋体"/>
          <w:sz w:val="24"/>
          <w:szCs w:val="24"/>
        </w:rPr>
        <w:t>中国重汽集团杭州发动机有限公司。</w:t>
      </w:r>
    </w:p>
    <w:p w14:paraId="30B55E37">
      <w:pPr>
        <w:spacing w:line="360" w:lineRule="auto"/>
        <w:rPr>
          <w:rFonts w:ascii="宋体" w:hAnsi="宋体" w:eastAsia="宋体" w:cs="宋体"/>
          <w:b/>
          <w:bCs/>
          <w:sz w:val="24"/>
          <w:szCs w:val="24"/>
        </w:rPr>
      </w:pPr>
      <w:r>
        <w:rPr>
          <w:rFonts w:hint="eastAsia" w:ascii="宋体" w:hAnsi="宋体" w:eastAsia="宋体" w:cs="宋体"/>
          <w:b/>
          <w:bCs/>
          <w:sz w:val="24"/>
          <w:szCs w:val="24"/>
        </w:rPr>
        <w:t>三、供货时间：</w:t>
      </w:r>
    </w:p>
    <w:p w14:paraId="1C477764">
      <w:pPr>
        <w:spacing w:line="360" w:lineRule="auto"/>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u w:val="single"/>
        </w:rPr>
        <w:t xml:space="preserve"> 150</w:t>
      </w:r>
      <w:r>
        <w:rPr>
          <w:rFonts w:hint="eastAsia" w:ascii="宋体" w:hAnsi="宋体" w:eastAsia="宋体" w:cs="宋体"/>
          <w:sz w:val="24"/>
          <w:szCs w:val="24"/>
        </w:rPr>
        <w:t>个日历日之内交货至供货地点。</w:t>
      </w:r>
    </w:p>
    <w:p w14:paraId="163DC811">
      <w:pPr>
        <w:spacing w:line="360" w:lineRule="auto"/>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u w:val="single"/>
        </w:rPr>
        <w:t xml:space="preserve"> 10  </w:t>
      </w:r>
      <w:r>
        <w:rPr>
          <w:rFonts w:hint="eastAsia" w:ascii="宋体" w:hAnsi="宋体" w:eastAsia="宋体" w:cs="宋体"/>
          <w:sz w:val="24"/>
          <w:szCs w:val="24"/>
        </w:rPr>
        <w:t>个日历日之内安装调试完毕。</w:t>
      </w:r>
    </w:p>
    <w:p w14:paraId="26F3B9CD">
      <w:pPr>
        <w:spacing w:line="360" w:lineRule="auto"/>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u w:val="single"/>
        </w:rPr>
        <w:t xml:space="preserve"> 15</w:t>
      </w:r>
      <w:r>
        <w:rPr>
          <w:rFonts w:hint="eastAsia" w:ascii="宋体" w:hAnsi="宋体" w:eastAsia="宋体" w:cs="宋体"/>
          <w:sz w:val="24"/>
          <w:szCs w:val="24"/>
        </w:rPr>
        <w:t>个日历日之内完成终验收。</w:t>
      </w:r>
    </w:p>
    <w:p w14:paraId="249FB962">
      <w:pPr>
        <w:spacing w:line="360" w:lineRule="auto"/>
        <w:rPr>
          <w:rFonts w:ascii="宋体" w:hAnsi="宋体" w:eastAsia="宋体" w:cs="宋体"/>
          <w:sz w:val="24"/>
          <w:szCs w:val="24"/>
        </w:rPr>
      </w:pPr>
      <w:r>
        <w:rPr>
          <w:rFonts w:hint="eastAsia" w:ascii="宋体" w:hAnsi="宋体" w:eastAsia="宋体" w:cs="宋体"/>
          <w:sz w:val="24"/>
          <w:szCs w:val="24"/>
        </w:rPr>
        <w:t>安装调试工期超过规定时间的，投标人应当随标书提供详细的工期计划。</w:t>
      </w:r>
    </w:p>
    <w:p w14:paraId="7128F0FD">
      <w:pPr>
        <w:spacing w:line="360" w:lineRule="auto"/>
        <w:rPr>
          <w:rFonts w:ascii="宋体" w:hAnsi="宋体" w:eastAsia="宋体" w:cs="宋体"/>
          <w:b/>
          <w:bCs/>
          <w:sz w:val="24"/>
          <w:szCs w:val="24"/>
        </w:rPr>
      </w:pPr>
      <w:r>
        <w:rPr>
          <w:rFonts w:hint="eastAsia" w:ascii="宋体" w:hAnsi="宋体" w:eastAsia="宋体" w:cs="宋体"/>
          <w:b/>
          <w:bCs/>
          <w:sz w:val="24"/>
          <w:szCs w:val="24"/>
        </w:rPr>
        <w:t>四、包装</w:t>
      </w:r>
    </w:p>
    <w:p w14:paraId="68B44883">
      <w:pPr>
        <w:spacing w:line="360" w:lineRule="auto"/>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145DC59">
      <w:pPr>
        <w:spacing w:line="360" w:lineRule="auto"/>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5811FD9">
      <w:pPr>
        <w:spacing w:line="360" w:lineRule="auto"/>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1A541477">
      <w:pPr>
        <w:spacing w:line="360" w:lineRule="auto"/>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6EC491C">
      <w:pPr>
        <w:spacing w:line="360" w:lineRule="auto"/>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6512B64A">
      <w:pPr>
        <w:spacing w:line="360" w:lineRule="auto"/>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2F689AC">
      <w:pPr>
        <w:spacing w:line="360" w:lineRule="auto"/>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7、应按照不同的装运要求在包装箱上标明“小心轻放”、“箭头向上”、“防潮”、“防磁”、“不准平放”等标志，以及其他适用的国标通用标志。</w:t>
      </w:r>
    </w:p>
    <w:p w14:paraId="14C3618E">
      <w:pPr>
        <w:spacing w:line="360" w:lineRule="auto"/>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09459A8F">
      <w:pPr>
        <w:spacing w:line="360" w:lineRule="auto"/>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C997324">
      <w:pPr>
        <w:spacing w:line="360" w:lineRule="auto"/>
        <w:rPr>
          <w:rFonts w:ascii="宋体" w:hAnsi="宋体" w:eastAsia="宋体" w:cs="宋体"/>
          <w:b/>
          <w:bCs/>
          <w:sz w:val="24"/>
          <w:szCs w:val="24"/>
        </w:rPr>
      </w:pPr>
      <w:r>
        <w:rPr>
          <w:rFonts w:hint="eastAsia" w:ascii="宋体" w:hAnsi="宋体" w:eastAsia="宋体" w:cs="宋体"/>
          <w:b/>
          <w:bCs/>
          <w:sz w:val="24"/>
          <w:szCs w:val="24"/>
        </w:rPr>
        <w:t>五、运输</w:t>
      </w:r>
    </w:p>
    <w:p w14:paraId="47F2E6CA">
      <w:pPr>
        <w:spacing w:line="360" w:lineRule="auto"/>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05AFC6C">
      <w:pPr>
        <w:spacing w:line="360" w:lineRule="auto"/>
        <w:rPr>
          <w:rFonts w:ascii="宋体" w:hAnsi="宋体" w:eastAsia="宋体" w:cs="宋体"/>
          <w:sz w:val="24"/>
          <w:szCs w:val="24"/>
        </w:rPr>
      </w:pPr>
      <w:r>
        <w:rPr>
          <w:rFonts w:hint="eastAsia" w:ascii="宋体" w:hAnsi="宋体" w:eastAsia="宋体" w:cs="宋体"/>
          <w:sz w:val="24"/>
          <w:szCs w:val="24"/>
        </w:rPr>
        <w:t>2、一般情况下，经由铁路、公路运输的包装件尺寸和重量不应超过国家所规定的尺寸限制。特殊情况应予以说明。</w:t>
      </w:r>
    </w:p>
    <w:p w14:paraId="6E7B6FF6">
      <w:pPr>
        <w:spacing w:line="360" w:lineRule="auto"/>
        <w:rPr>
          <w:rFonts w:ascii="宋体" w:hAnsi="宋体" w:eastAsia="宋体" w:cs="宋体"/>
          <w:sz w:val="24"/>
          <w:szCs w:val="24"/>
        </w:rPr>
      </w:pPr>
      <w:r>
        <w:rPr>
          <w:rFonts w:hint="eastAsia" w:ascii="宋体" w:hAnsi="宋体" w:eastAsia="宋体" w:cs="宋体"/>
          <w:sz w:val="24"/>
          <w:szCs w:val="24"/>
        </w:rPr>
        <w:t>3、在每批货物（或设备）发出后，应立即通知买方；通知中应指明：合同号、货运单号、件数、重量和货物（或设备）发出日期等相关内容。</w:t>
      </w:r>
    </w:p>
    <w:p w14:paraId="2139A7DC">
      <w:pPr>
        <w:spacing w:line="360" w:lineRule="auto"/>
        <w:rPr>
          <w:rFonts w:ascii="宋体" w:hAnsi="宋体" w:eastAsia="宋体" w:cs="宋体"/>
          <w:sz w:val="24"/>
          <w:szCs w:val="24"/>
        </w:rPr>
      </w:pPr>
      <w:r>
        <w:rPr>
          <w:rFonts w:hint="eastAsia" w:ascii="宋体" w:hAnsi="宋体" w:eastAsia="宋体" w:cs="宋体"/>
          <w:sz w:val="24"/>
          <w:szCs w:val="24"/>
        </w:rPr>
        <w:t>4、货物（或设备）运抵交货地点后，应负责货物（或设备）的卸货、搬运、保管等事宜；或按照合同约定。</w:t>
      </w:r>
    </w:p>
    <w:p w14:paraId="5E787D88">
      <w:pPr>
        <w:rPr>
          <w:rFonts w:ascii="宋体" w:hAnsi="宋体" w:eastAsia="宋体" w:cs="宋体"/>
          <w:b/>
          <w:bCs/>
          <w:kern w:val="44"/>
          <w:sz w:val="28"/>
          <w:szCs w:val="28"/>
          <w:lang w:bidi="ar"/>
        </w:rPr>
      </w:pPr>
      <w:r>
        <w:rPr>
          <w:rFonts w:hint="eastAsia" w:ascii="宋体" w:hAnsi="宋体" w:eastAsia="宋体" w:cs="宋体"/>
          <w:b/>
          <w:bCs/>
          <w:kern w:val="44"/>
          <w:sz w:val="28"/>
          <w:szCs w:val="28"/>
          <w:lang w:bidi="ar"/>
        </w:rPr>
        <w:br w:type="page"/>
      </w:r>
    </w:p>
    <w:p w14:paraId="63C9DD0B">
      <w:pPr>
        <w:keepNext/>
        <w:keepLines/>
        <w:overflowPunct/>
        <w:spacing w:before="120" w:after="120" w:line="480" w:lineRule="exact"/>
        <w:jc w:val="center"/>
        <w:outlineLvl w:val="1"/>
        <w:rPr>
          <w:rFonts w:ascii="宋体" w:hAnsi="宋体" w:eastAsia="宋体" w:cs="宋体"/>
          <w:b/>
          <w:bCs/>
          <w:kern w:val="44"/>
          <w:sz w:val="28"/>
          <w:szCs w:val="28"/>
          <w:lang w:bidi="ar"/>
        </w:rPr>
      </w:pPr>
      <w:r>
        <w:rPr>
          <w:rFonts w:hint="eastAsia" w:ascii="宋体" w:hAnsi="宋体" w:eastAsia="宋体" w:cs="宋体"/>
          <w:b/>
          <w:bCs/>
          <w:kern w:val="44"/>
          <w:sz w:val="28"/>
          <w:szCs w:val="28"/>
          <w:lang w:bidi="ar"/>
        </w:rPr>
        <w:t>第四章  质保期及售后服务</w:t>
      </w:r>
    </w:p>
    <w:p w14:paraId="42CC4AED">
      <w:pPr>
        <w:spacing w:line="360" w:lineRule="auto"/>
        <w:rPr>
          <w:rFonts w:ascii="宋体" w:hAnsi="宋体" w:eastAsia="宋体" w:cs="宋体"/>
          <w:b/>
          <w:bCs/>
          <w:sz w:val="24"/>
          <w:szCs w:val="24"/>
        </w:rPr>
      </w:pPr>
      <w:r>
        <w:rPr>
          <w:rFonts w:hint="eastAsia" w:ascii="宋体" w:hAnsi="宋体" w:eastAsia="宋体" w:cs="宋体"/>
          <w:b/>
          <w:bCs/>
          <w:sz w:val="24"/>
          <w:szCs w:val="24"/>
        </w:rPr>
        <w:t>一、质保期及质保要求</w:t>
      </w:r>
    </w:p>
    <w:p w14:paraId="4CF5ABDD">
      <w:pPr>
        <w:spacing w:line="360" w:lineRule="auto"/>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 12 个月。</w:t>
      </w:r>
    </w:p>
    <w:p w14:paraId="2E1B45FC">
      <w:pPr>
        <w:spacing w:line="360" w:lineRule="auto"/>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投标货物或涉及的关键总成和零件，如果有更长时间质保期，允许更改并说明，此将有利于投标方。设计使用寿命短于质保期的易损件除外，但属于易损件的，应当有明确说明。</w:t>
      </w:r>
    </w:p>
    <w:p w14:paraId="31A5E8ED">
      <w:pPr>
        <w:spacing w:line="360" w:lineRule="auto"/>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109A0543">
      <w:pPr>
        <w:spacing w:line="360" w:lineRule="auto"/>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693F2C90">
      <w:pPr>
        <w:spacing w:line="360" w:lineRule="auto"/>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74B821DD">
      <w:pPr>
        <w:spacing w:line="360" w:lineRule="auto"/>
        <w:rPr>
          <w:rFonts w:ascii="宋体" w:hAnsi="宋体" w:eastAsia="宋体" w:cs="宋体"/>
          <w:b/>
          <w:bCs/>
          <w:sz w:val="24"/>
          <w:szCs w:val="24"/>
        </w:rPr>
      </w:pPr>
      <w:r>
        <w:rPr>
          <w:rFonts w:hint="eastAsia" w:ascii="宋体" w:hAnsi="宋体" w:eastAsia="宋体" w:cs="宋体"/>
          <w:b/>
          <w:bCs/>
          <w:sz w:val="24"/>
          <w:szCs w:val="24"/>
        </w:rPr>
        <w:t>二、技术及培训服务</w:t>
      </w:r>
    </w:p>
    <w:p w14:paraId="6CFF5240">
      <w:pPr>
        <w:spacing w:line="360" w:lineRule="auto"/>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1、应负责在买方货物使用现场，对技术、维修和操作人员提供免费的理论、技术和操作、维修等方面的技术指导和培训，并接受买方有关人员的技术咨询。培训工作日不少于1个工作日。</w:t>
      </w:r>
    </w:p>
    <w:p w14:paraId="7FAFD97E">
      <w:pPr>
        <w:spacing w:line="360" w:lineRule="auto"/>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、应按要求免费积极协助和提供买方以及买方所委托的工程设计单位有关人员所需要的、与货物有关的工程设计资料、技术咨询等。</w:t>
      </w:r>
    </w:p>
    <w:p w14:paraId="14B6B92D">
      <w:pPr>
        <w:spacing w:line="360" w:lineRule="auto"/>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、若卖方提供货物涉及到外购外协货物、而且该货物的技术质量等较为关键时，卖方应能保证得到配套厂家的技术支持，并免费为买方提供技术服务。</w:t>
      </w:r>
    </w:p>
    <w:p w14:paraId="15B75C58">
      <w:pPr>
        <w:spacing w:line="360" w:lineRule="auto"/>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ACE46AD">
      <w:pPr>
        <w:spacing w:line="360" w:lineRule="auto"/>
        <w:rPr>
          <w:rFonts w:ascii="宋体" w:hAnsi="宋体" w:eastAsia="宋体" w:cs="宋体"/>
          <w:b/>
          <w:bCs/>
          <w:sz w:val="24"/>
          <w:szCs w:val="24"/>
        </w:rPr>
      </w:pPr>
      <w:r>
        <w:rPr>
          <w:rFonts w:hint="eastAsia" w:ascii="宋体" w:hAnsi="宋体" w:eastAsia="宋体" w:cs="宋体"/>
          <w:b/>
          <w:bCs/>
          <w:sz w:val="24"/>
          <w:szCs w:val="24"/>
        </w:rPr>
        <w:t>三、安装调试及验收服务</w:t>
      </w:r>
    </w:p>
    <w:p w14:paraId="0366C043">
      <w:pPr>
        <w:spacing w:line="360" w:lineRule="auto"/>
        <w:rPr>
          <w:rFonts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47321EC8">
      <w:pPr>
        <w:spacing w:line="360" w:lineRule="auto"/>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26A7005E">
      <w:pPr>
        <w:spacing w:line="360" w:lineRule="auto"/>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1559B7D">
      <w:pPr>
        <w:spacing w:line="360" w:lineRule="auto"/>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6B9A82BF">
      <w:pPr>
        <w:spacing w:line="360" w:lineRule="auto"/>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14:paraId="65F04920">
      <w:pPr>
        <w:spacing w:line="360" w:lineRule="auto"/>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660D719D">
      <w:pPr>
        <w:spacing w:line="360" w:lineRule="auto"/>
        <w:rPr>
          <w:rFonts w:ascii="宋体" w:hAnsi="宋体" w:eastAsia="宋体" w:cs="宋体"/>
          <w:b/>
          <w:bCs/>
          <w:sz w:val="24"/>
          <w:szCs w:val="24"/>
        </w:rPr>
      </w:pPr>
      <w:r>
        <w:rPr>
          <w:rFonts w:hint="eastAsia" w:ascii="宋体" w:hAnsi="宋体" w:eastAsia="宋体" w:cs="宋体"/>
          <w:b/>
          <w:bCs/>
          <w:sz w:val="24"/>
          <w:szCs w:val="24"/>
        </w:rPr>
        <w:t>四、售后服务</w:t>
      </w:r>
    </w:p>
    <w:p w14:paraId="5510BB6F">
      <w:pPr>
        <w:spacing w:line="360" w:lineRule="auto"/>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14:paraId="4321DCBA">
      <w:pPr>
        <w:spacing w:line="360" w:lineRule="auto"/>
        <w:rPr>
          <w:rFonts w:ascii="宋体" w:hAnsi="宋体" w:eastAsia="宋体" w:cs="宋体"/>
          <w:sz w:val="24"/>
          <w:szCs w:val="24"/>
        </w:rPr>
      </w:pPr>
      <w:r>
        <w:rPr>
          <w:rFonts w:hint="eastAsia" w:ascii="宋体" w:hAnsi="宋体" w:eastAsia="宋体" w:cs="宋体"/>
          <w:sz w:val="24"/>
          <w:szCs w:val="24"/>
        </w:rPr>
        <w:t>2、终验收合格后，质保期一年。在正常运行的情况下，系统出现故障，在接到通知后2小时以内予以答复，并在24小时以内派出服务人员，无偿维修；在质保期满后，投标方在接到通知后2小时以内予以答复。</w:t>
      </w:r>
    </w:p>
    <w:p w14:paraId="1D378253">
      <w:pPr>
        <w:spacing w:line="360" w:lineRule="auto"/>
        <w:rPr>
          <w:rFonts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14:paraId="243E0724">
      <w:pPr>
        <w:spacing w:line="360" w:lineRule="auto"/>
        <w:rPr>
          <w:rFonts w:ascii="宋体" w:hAnsi="宋体" w:eastAsia="宋体" w:cs="宋体"/>
          <w:sz w:val="24"/>
          <w:szCs w:val="24"/>
        </w:rPr>
      </w:pPr>
      <w:r>
        <w:rPr>
          <w:rFonts w:hint="eastAsia" w:ascii="宋体" w:hAnsi="宋体" w:eastAsia="宋体" w:cs="宋体"/>
          <w:sz w:val="24"/>
          <w:szCs w:val="24"/>
        </w:rPr>
        <w:t>4、设备验收后三年内，卖家免费提供两次上门设备专业维保服务。</w:t>
      </w:r>
    </w:p>
    <w:p w14:paraId="3FBD5966">
      <w:pPr>
        <w:spacing w:line="360" w:lineRule="auto"/>
        <w:rPr>
          <w:rFonts w:ascii="宋体" w:hAnsi="宋体" w:eastAsia="宋体" w:cs="宋体"/>
          <w:b/>
          <w:bCs/>
          <w:sz w:val="24"/>
          <w:szCs w:val="24"/>
        </w:rPr>
      </w:pPr>
      <w:r>
        <w:rPr>
          <w:rFonts w:hint="eastAsia" w:ascii="宋体" w:hAnsi="宋体" w:eastAsia="宋体" w:cs="宋体"/>
          <w:b/>
          <w:bCs/>
          <w:sz w:val="24"/>
          <w:szCs w:val="24"/>
        </w:rPr>
        <w:t>五、其他服务</w:t>
      </w:r>
    </w:p>
    <w:p w14:paraId="27CC71A8">
      <w:pPr>
        <w:spacing w:line="360" w:lineRule="auto"/>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1、若卖方所提供货物有需要进口的，卖方一般应自行、自费办理；必要时，买卖双方共同办理。</w:t>
      </w:r>
    </w:p>
    <w:p w14:paraId="131FC3FE">
      <w:pPr>
        <w:spacing w:line="360" w:lineRule="auto"/>
        <w:rPr>
          <w:rFonts w:ascii="宋体" w:hAnsi="宋体" w:eastAsia="宋体" w:cs="宋体"/>
          <w:sz w:val="24"/>
          <w:szCs w:val="24"/>
        </w:rPr>
      </w:pPr>
      <w:r>
        <w:rPr>
          <w:rFonts w:hint="eastAsia" w:ascii="宋体" w:hAnsi="宋体" w:eastAsia="宋体" w:cs="宋体"/>
          <w:sz w:val="24"/>
          <w:szCs w:val="24"/>
        </w:rPr>
        <w:t>2、除招标档、投标档、答疑档、技术协议、合同等约定之外，卖方应免费负责必要的或强制性的货物的检验、试验、化验等直接费用。</w:t>
      </w:r>
    </w:p>
    <w:p w14:paraId="50532FB2">
      <w:pPr>
        <w:spacing w:line="360" w:lineRule="auto"/>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3、本章节条款所列“免费”，并非指定不可收费，而是指招标档、投标档、答疑档、技术交流档、技术协议书和合同等范围之外，投标方不可另行收取的费用。</w:t>
      </w:r>
    </w:p>
    <w:p w14:paraId="348B9AFA">
      <w:pPr>
        <w:spacing w:line="360" w:lineRule="auto"/>
        <w:jc w:val="center"/>
        <w:rPr>
          <w:rFonts w:ascii="宋体" w:hAnsi="宋体" w:eastAsia="宋体" w:cs="宋体"/>
          <w:b/>
          <w:bCs/>
          <w:kern w:val="44"/>
          <w:sz w:val="28"/>
          <w:szCs w:val="28"/>
          <w:highlight w:val="yellow"/>
          <w:lang w:bidi="ar"/>
        </w:rPr>
      </w:pPr>
      <w:r>
        <w:rPr>
          <w:rFonts w:hint="eastAsia" w:ascii="宋体" w:hAnsi="宋体" w:eastAsia="宋体" w:cs="宋体"/>
          <w:bCs/>
          <w:sz w:val="24"/>
          <w:szCs w:val="24"/>
        </w:rPr>
        <w:br w:type="page"/>
      </w:r>
      <w:r>
        <w:rPr>
          <w:rFonts w:hint="eastAsia" w:ascii="宋体" w:hAnsi="宋体" w:eastAsia="宋体" w:cs="宋体"/>
          <w:b/>
          <w:bCs/>
          <w:kern w:val="44"/>
          <w:sz w:val="28"/>
          <w:szCs w:val="28"/>
          <w:lang w:bidi="ar"/>
        </w:rPr>
        <w:t>第五章 终验收</w:t>
      </w:r>
    </w:p>
    <w:p w14:paraId="1D759D12">
      <w:pPr>
        <w:spacing w:line="360" w:lineRule="auto"/>
        <w:rPr>
          <w:rFonts w:ascii="宋体" w:hAnsi="宋体" w:eastAsia="宋体" w:cs="宋体"/>
          <w:b/>
          <w:bCs/>
          <w:sz w:val="24"/>
          <w:szCs w:val="24"/>
        </w:rPr>
      </w:pPr>
      <w:r>
        <w:rPr>
          <w:rFonts w:hint="eastAsia" w:ascii="宋体" w:hAnsi="宋体" w:eastAsia="宋体" w:cs="宋体"/>
          <w:b/>
          <w:bCs/>
          <w:sz w:val="24"/>
          <w:szCs w:val="24"/>
        </w:rPr>
        <w:t>一、验收依据和验收标准</w:t>
      </w:r>
    </w:p>
    <w:p w14:paraId="58B2C88B">
      <w:pPr>
        <w:spacing w:line="360" w:lineRule="auto"/>
        <w:rPr>
          <w:rFonts w:ascii="宋体" w:hAnsi="宋体" w:eastAsia="宋体" w:cs="宋体"/>
          <w:sz w:val="24"/>
          <w:szCs w:val="24"/>
        </w:rPr>
      </w:pPr>
      <w:r>
        <w:rPr>
          <w:rFonts w:hint="eastAsia" w:ascii="宋体" w:hAnsi="宋体" w:eastAsia="宋体" w:cs="宋体"/>
          <w:sz w:val="24"/>
          <w:szCs w:val="24"/>
        </w:rPr>
        <w:t>1、验收标准一般以技术协议书和合同规定验收。无论技术协议书和合同，是否全部并准确列明验收所涉及的相关标准，均作为验收标准之一。</w:t>
      </w:r>
    </w:p>
    <w:p w14:paraId="77D49F74">
      <w:pPr>
        <w:spacing w:line="360" w:lineRule="auto"/>
        <w:rPr>
          <w:rFonts w:ascii="宋体" w:hAnsi="宋体" w:eastAsia="宋体" w:cs="宋体"/>
          <w:sz w:val="24"/>
          <w:szCs w:val="24"/>
        </w:rPr>
      </w:pPr>
      <w:r>
        <w:rPr>
          <w:rFonts w:hint="eastAsia" w:ascii="宋体" w:hAnsi="宋体" w:eastAsia="宋体" w:cs="宋体"/>
          <w:sz w:val="24"/>
          <w:szCs w:val="24"/>
        </w:rPr>
        <w:t>2、如果验收过程中，发现招标档、投标档、答疑档、技术交流档等与技术协议书、合同存在差异，原则上以涉及条款中对买方最有利条款为验收依据。</w:t>
      </w:r>
    </w:p>
    <w:p w14:paraId="58D4C4C8">
      <w:pPr>
        <w:spacing w:line="360" w:lineRule="auto"/>
        <w:rPr>
          <w:rFonts w:ascii="宋体" w:hAnsi="宋体" w:eastAsia="宋体" w:cs="宋体"/>
          <w:b/>
          <w:bCs/>
          <w:sz w:val="24"/>
          <w:szCs w:val="24"/>
        </w:rPr>
      </w:pPr>
      <w:r>
        <w:rPr>
          <w:rFonts w:hint="eastAsia" w:ascii="宋体" w:hAnsi="宋体" w:eastAsia="宋体" w:cs="宋体"/>
          <w:b/>
          <w:bCs/>
          <w:sz w:val="24"/>
          <w:szCs w:val="24"/>
        </w:rPr>
        <w:t>二、检验</w:t>
      </w:r>
    </w:p>
    <w:p w14:paraId="7F2AD06D">
      <w:pPr>
        <w:spacing w:line="360" w:lineRule="auto"/>
        <w:rPr>
          <w:rFonts w:ascii="宋体" w:hAnsi="宋体" w:eastAsia="宋体" w:cs="宋体"/>
          <w:sz w:val="24"/>
          <w:szCs w:val="24"/>
        </w:rPr>
      </w:pPr>
      <w:r>
        <w:rPr>
          <w:rFonts w:hint="eastAsia" w:ascii="宋体" w:hAnsi="宋体" w:eastAsia="宋体" w:cs="宋体"/>
          <w:sz w:val="24"/>
          <w:szCs w:val="24"/>
        </w:rPr>
        <w:t>如果采购货物涉及必要的或必需的检验，投标方应当在投标档中明确可能涉及的检验费用，并将该费用包含在投标总报价之内；不作针对性澄清或说明的，视同包含在投标总价之内。基本约定如下：</w:t>
      </w:r>
    </w:p>
    <w:p w14:paraId="2739FE3B">
      <w:pPr>
        <w:spacing w:line="360" w:lineRule="auto"/>
        <w:rPr>
          <w:rFonts w:ascii="宋体" w:hAnsi="宋体" w:eastAsia="宋体" w:cs="宋体"/>
          <w:sz w:val="24"/>
          <w:szCs w:val="24"/>
        </w:rPr>
      </w:pPr>
      <w:r>
        <w:rPr>
          <w:rFonts w:hint="eastAsia" w:ascii="宋体" w:hAnsi="宋体" w:eastAsia="宋体" w:cs="宋体"/>
          <w:sz w:val="24"/>
          <w:szCs w:val="24"/>
        </w:rPr>
        <w:t>1、须按技术协议约定检验配置，配置检验清单必须与技术协议内容一致；如配置在安装后无法检验，应在安装前完成检验，完成阶段性验收。</w:t>
      </w:r>
    </w:p>
    <w:p w14:paraId="49BAB8F1">
      <w:pPr>
        <w:spacing w:line="360" w:lineRule="auto"/>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14:paraId="00C047AF">
      <w:pPr>
        <w:spacing w:line="360" w:lineRule="auto"/>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14:paraId="591CCFD8">
      <w:pPr>
        <w:spacing w:line="360" w:lineRule="auto"/>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14:paraId="25CDC4F3">
      <w:pPr>
        <w:spacing w:line="360" w:lineRule="auto"/>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46DEDC93">
      <w:pPr>
        <w:spacing w:line="360" w:lineRule="auto"/>
        <w:rPr>
          <w:rFonts w:ascii="宋体" w:hAnsi="宋体" w:eastAsia="宋体" w:cs="宋体"/>
          <w:b/>
          <w:bCs/>
          <w:sz w:val="24"/>
          <w:szCs w:val="24"/>
        </w:rPr>
      </w:pPr>
      <w:r>
        <w:rPr>
          <w:rFonts w:hint="eastAsia" w:ascii="宋体" w:hAnsi="宋体" w:eastAsia="宋体" w:cs="宋体"/>
          <w:b/>
          <w:bCs/>
          <w:sz w:val="24"/>
          <w:szCs w:val="24"/>
        </w:rPr>
        <w:t>三、终验收基本条件</w:t>
      </w:r>
    </w:p>
    <w:p w14:paraId="71926542">
      <w:pPr>
        <w:spacing w:line="360" w:lineRule="auto"/>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12BE05DE">
      <w:pPr>
        <w:spacing w:line="360" w:lineRule="auto"/>
        <w:rPr>
          <w:rFonts w:ascii="宋体" w:hAnsi="宋体" w:eastAsia="宋体" w:cs="宋体"/>
          <w:b/>
          <w:bCs/>
          <w:sz w:val="24"/>
          <w:szCs w:val="24"/>
        </w:rPr>
      </w:pPr>
      <w:r>
        <w:rPr>
          <w:rFonts w:hint="eastAsia" w:ascii="宋体" w:hAnsi="宋体" w:eastAsia="宋体" w:cs="宋体"/>
          <w:b/>
          <w:bCs/>
          <w:sz w:val="24"/>
          <w:szCs w:val="24"/>
        </w:rPr>
        <w:t>1、验收基本条件</w:t>
      </w:r>
    </w:p>
    <w:p w14:paraId="0F3638C5">
      <w:pPr>
        <w:spacing w:line="360" w:lineRule="auto"/>
        <w:rPr>
          <w:rFonts w:ascii="宋体" w:hAnsi="宋体" w:eastAsia="宋体" w:cs="宋体"/>
          <w:sz w:val="24"/>
          <w:szCs w:val="24"/>
        </w:rPr>
      </w:pPr>
      <w:r>
        <w:rPr>
          <w:rFonts w:hint="eastAsia" w:ascii="宋体" w:hAnsi="宋体" w:eastAsia="宋体" w:cs="宋体"/>
          <w:sz w:val="24"/>
          <w:szCs w:val="24"/>
        </w:rPr>
        <w:t>1.1  卖方已经按照“供货范围”要求提供了验收资料，并且资料齐全、完整和有效。</w:t>
      </w:r>
    </w:p>
    <w:p w14:paraId="10955B51">
      <w:pPr>
        <w:spacing w:line="360" w:lineRule="auto"/>
        <w:rPr>
          <w:rFonts w:ascii="宋体" w:hAnsi="宋体" w:eastAsia="宋体" w:cs="宋体"/>
          <w:sz w:val="24"/>
          <w:szCs w:val="24"/>
        </w:rPr>
      </w:pPr>
      <w:r>
        <w:rPr>
          <w:rFonts w:hint="eastAsia" w:ascii="宋体" w:hAnsi="宋体" w:eastAsia="宋体" w:cs="宋体"/>
          <w:sz w:val="24"/>
          <w:szCs w:val="24"/>
        </w:rPr>
        <w:t>1.2  货物应完整且所有的零部件应该安装牢固，外观无损伤，所有的焊缝饱满、无残渣等缺陷。</w:t>
      </w:r>
    </w:p>
    <w:p w14:paraId="68681818">
      <w:pPr>
        <w:spacing w:line="360" w:lineRule="auto"/>
        <w:rPr>
          <w:rFonts w:ascii="宋体" w:hAnsi="宋体" w:eastAsia="宋体" w:cs="宋体"/>
          <w:sz w:val="24"/>
          <w:szCs w:val="24"/>
        </w:rPr>
      </w:pPr>
      <w:r>
        <w:rPr>
          <w:rFonts w:hint="eastAsia" w:ascii="宋体" w:hAnsi="宋体" w:eastAsia="宋体" w:cs="宋体"/>
          <w:sz w:val="24"/>
          <w:szCs w:val="24"/>
        </w:rPr>
        <w:t>1.3  一般情况下，所有的管路和线缆等，接头应完全正确、可靠地联接；应排列有序（正确、牢固、整齐），有必要的防护，无皱褶、收缩和裂缝等不良现象。</w:t>
      </w:r>
    </w:p>
    <w:p w14:paraId="5D3004F2">
      <w:pPr>
        <w:spacing w:line="360" w:lineRule="auto"/>
        <w:rPr>
          <w:rFonts w:ascii="宋体" w:hAnsi="宋体" w:eastAsia="宋体" w:cs="宋体"/>
          <w:sz w:val="24"/>
          <w:szCs w:val="24"/>
        </w:rPr>
      </w:pPr>
      <w:r>
        <w:rPr>
          <w:rFonts w:hint="eastAsia" w:ascii="宋体" w:hAnsi="宋体" w:eastAsia="宋体" w:cs="宋体"/>
          <w:sz w:val="24"/>
          <w:szCs w:val="24"/>
        </w:rPr>
        <w:t>1.4  使用的压力容器、电气等应具备合格证（如果有压力容器）。</w:t>
      </w:r>
    </w:p>
    <w:p w14:paraId="0D009C33">
      <w:pPr>
        <w:spacing w:line="360" w:lineRule="auto"/>
        <w:rPr>
          <w:rFonts w:ascii="宋体" w:hAnsi="宋体" w:eastAsia="宋体" w:cs="宋体"/>
          <w:sz w:val="24"/>
          <w:szCs w:val="24"/>
        </w:rPr>
      </w:pPr>
      <w:r>
        <w:rPr>
          <w:rFonts w:hint="eastAsia" w:ascii="宋体" w:hAnsi="宋体" w:eastAsia="宋体" w:cs="宋体"/>
          <w:sz w:val="24"/>
          <w:szCs w:val="24"/>
        </w:rPr>
        <w:t>1.5 货物的油漆质量应饱满、有光泽，无掉漆、无色差、无“桔皮”等不良现象（特殊标志除外）。</w:t>
      </w:r>
    </w:p>
    <w:p w14:paraId="1C19667D">
      <w:pPr>
        <w:spacing w:line="360" w:lineRule="auto"/>
        <w:rPr>
          <w:rFonts w:ascii="宋体" w:hAnsi="宋体" w:eastAsia="宋体" w:cs="宋体"/>
          <w:sz w:val="24"/>
          <w:szCs w:val="24"/>
        </w:rPr>
      </w:pPr>
      <w:r>
        <w:rPr>
          <w:rFonts w:hint="eastAsia" w:ascii="宋体" w:hAnsi="宋体" w:eastAsia="宋体" w:cs="宋体"/>
          <w:sz w:val="24"/>
          <w:szCs w:val="24"/>
        </w:rPr>
        <w:t>1.6  货物标牌完整、清晰、明确。</w:t>
      </w:r>
    </w:p>
    <w:p w14:paraId="45AB89AE">
      <w:pPr>
        <w:spacing w:line="360" w:lineRule="auto"/>
        <w:rPr>
          <w:rFonts w:ascii="宋体" w:hAnsi="宋体" w:eastAsia="宋体" w:cs="宋体"/>
          <w:sz w:val="24"/>
          <w:szCs w:val="24"/>
        </w:rPr>
      </w:pPr>
      <w:r>
        <w:rPr>
          <w:rFonts w:hint="eastAsia" w:ascii="宋体" w:hAnsi="宋体" w:eastAsia="宋体" w:cs="宋体"/>
          <w:sz w:val="24"/>
          <w:szCs w:val="24"/>
        </w:rPr>
        <w:t>1.7  货物的安全要求符合中国最新的相关法律、法规、标准和规范以及合同要求。</w:t>
      </w:r>
    </w:p>
    <w:p w14:paraId="014D972C">
      <w:pPr>
        <w:spacing w:line="360" w:lineRule="auto"/>
        <w:rPr>
          <w:rFonts w:ascii="宋体" w:hAnsi="宋体" w:eastAsia="宋体" w:cs="宋体"/>
          <w:sz w:val="24"/>
          <w:szCs w:val="24"/>
        </w:rPr>
      </w:pPr>
      <w:r>
        <w:rPr>
          <w:rFonts w:hint="eastAsia" w:ascii="宋体" w:hAnsi="宋体" w:eastAsia="宋体" w:cs="宋体"/>
          <w:sz w:val="24"/>
          <w:szCs w:val="24"/>
        </w:rPr>
        <w:t>1.8  设备（或材料）应运行灵活、稳定、可靠、安全，无异常声音和非正常振动，设备不允许出现漏水、漏液、漏气（汽）、漏电。</w:t>
      </w:r>
    </w:p>
    <w:p w14:paraId="3A071E5D">
      <w:pPr>
        <w:spacing w:line="360" w:lineRule="auto"/>
        <w:rPr>
          <w:rFonts w:ascii="宋体" w:hAnsi="宋体" w:eastAsia="宋体" w:cs="宋体"/>
          <w:b/>
          <w:bCs/>
          <w:sz w:val="24"/>
          <w:szCs w:val="24"/>
        </w:rPr>
      </w:pPr>
      <w:r>
        <w:rPr>
          <w:rFonts w:hint="eastAsia" w:ascii="宋体" w:hAnsi="宋体" w:eastAsia="宋体" w:cs="宋体"/>
          <w:b/>
          <w:bCs/>
          <w:sz w:val="24"/>
          <w:szCs w:val="24"/>
        </w:rPr>
        <w:t>2、验收一般条件</w:t>
      </w:r>
    </w:p>
    <w:p w14:paraId="5679C653">
      <w:pPr>
        <w:spacing w:line="360" w:lineRule="auto"/>
        <w:rPr>
          <w:rFonts w:ascii="宋体" w:hAnsi="宋体" w:eastAsia="宋体" w:cs="宋体"/>
          <w:sz w:val="24"/>
          <w:szCs w:val="24"/>
        </w:rPr>
      </w:pPr>
      <w:r>
        <w:rPr>
          <w:rFonts w:hint="eastAsia" w:ascii="宋体" w:hAnsi="宋体" w:eastAsia="宋体" w:cs="宋体"/>
          <w:sz w:val="24"/>
          <w:szCs w:val="24"/>
        </w:rPr>
        <w:t>2.1设备已完成硬件与软件系统的整体功能测试与调试，且功能正常。</w:t>
      </w:r>
    </w:p>
    <w:p w14:paraId="562B5DDC">
      <w:pPr>
        <w:spacing w:line="360" w:lineRule="auto"/>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2</w:t>
      </w:r>
      <w:r>
        <w:rPr>
          <w:rFonts w:ascii="宋体" w:hAnsi="宋体" w:eastAsia="宋体" w:cs="宋体"/>
          <w:sz w:val="24"/>
          <w:szCs w:val="24"/>
        </w:rPr>
        <w:t>货物安装调试完毕，并至少经过了验收要求的负荷试运行。</w:t>
      </w:r>
    </w:p>
    <w:p w14:paraId="251C0410">
      <w:pPr>
        <w:spacing w:line="360" w:lineRule="auto"/>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3</w:t>
      </w:r>
      <w:r>
        <w:rPr>
          <w:rFonts w:ascii="宋体" w:hAnsi="宋体" w:eastAsia="宋体" w:cs="宋体"/>
          <w:sz w:val="24"/>
          <w:szCs w:val="24"/>
        </w:rPr>
        <w:t>货物正常运行时，噪声等环境影响因素满足国家和当地环保主管部门规定，安全措施落实、有效。</w:t>
      </w:r>
    </w:p>
    <w:p w14:paraId="4749C597">
      <w:pPr>
        <w:spacing w:line="360" w:lineRule="auto"/>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4</w:t>
      </w:r>
      <w:r>
        <w:rPr>
          <w:rFonts w:ascii="宋体" w:hAnsi="宋体" w:eastAsia="宋体" w:cs="宋体"/>
          <w:sz w:val="24"/>
          <w:szCs w:val="24"/>
        </w:rPr>
        <w:t>计量仪器、仪表配套合理，采用中国的法定计量单位，计量准确、灵敏可靠。保证设计指标和仪器说明书的参数的实现。</w:t>
      </w:r>
    </w:p>
    <w:p w14:paraId="75F0D944">
      <w:pPr>
        <w:spacing w:line="360" w:lineRule="auto"/>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5</w:t>
      </w:r>
      <w:r>
        <w:rPr>
          <w:rFonts w:ascii="宋体" w:hAnsi="宋体" w:eastAsia="宋体" w:cs="宋体"/>
          <w:sz w:val="24"/>
          <w:szCs w:val="24"/>
        </w:rPr>
        <w:t>试运行期间或之后无维修、调整等行为（特殊情况除外）。</w:t>
      </w:r>
    </w:p>
    <w:p w14:paraId="7FF561EB">
      <w:pPr>
        <w:spacing w:line="360" w:lineRule="auto"/>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6</w:t>
      </w:r>
      <w:r>
        <w:rPr>
          <w:rFonts w:ascii="宋体" w:hAnsi="宋体" w:eastAsia="宋体" w:cs="宋体"/>
          <w:sz w:val="24"/>
          <w:szCs w:val="24"/>
        </w:rPr>
        <w:t>货物质量、技术性能等，达到签定的技术协议书和合同规定的终验收标准。</w:t>
      </w:r>
    </w:p>
    <w:p w14:paraId="3E1CF9C2">
      <w:pPr>
        <w:spacing w:line="360" w:lineRule="auto"/>
        <w:rPr>
          <w:rFonts w:ascii="宋体" w:hAnsi="宋体" w:eastAsia="宋体" w:cs="宋体"/>
          <w:sz w:val="24"/>
          <w:szCs w:val="24"/>
        </w:rPr>
      </w:pPr>
      <w:r>
        <w:rPr>
          <w:rFonts w:hint="eastAsia" w:ascii="宋体" w:hAnsi="宋体" w:eastAsia="宋体" w:cs="宋体"/>
          <w:sz w:val="24"/>
          <w:szCs w:val="24"/>
        </w:rPr>
        <w:t>2.7供方提供的检测设备及其附件（计量器具）必须经过市级及以上国家法定计量检定部门检定/校准，并出具检定/校准证书，所需费用由供方承担。</w:t>
      </w:r>
    </w:p>
    <w:p w14:paraId="1FFC003E">
      <w:pPr>
        <w:spacing w:line="360" w:lineRule="auto"/>
        <w:rPr>
          <w:rFonts w:ascii="宋体" w:hAnsi="宋体" w:eastAsia="宋体"/>
          <w:color w:val="000000"/>
          <w:sz w:val="24"/>
          <w:szCs w:val="24"/>
        </w:rPr>
      </w:pPr>
      <w:r>
        <w:rPr>
          <w:rFonts w:hint="eastAsia" w:ascii="宋体" w:hAnsi="宋体" w:eastAsia="宋体" w:cs="宋体"/>
          <w:sz w:val="24"/>
          <w:szCs w:val="24"/>
        </w:rPr>
        <w:t xml:space="preserve">2.8设备性能考核时，卖方在买方操作和维护人员的协同下对直读光谱仪进行考核。届时买方将提供性能考核所需的电源及其他能源介质；性能考核由买方操作，卖方指导和监督，买方确认。按照国标 GB/T 4336-2002 </w:t>
      </w:r>
      <w:bookmarkStart w:id="26" w:name="OLE_LINK5"/>
      <w:r>
        <w:rPr>
          <w:rFonts w:hint="eastAsia" w:ascii="宋体" w:hAnsi="宋体" w:eastAsia="宋体" w:cs="宋体"/>
          <w:sz w:val="24"/>
          <w:szCs w:val="24"/>
        </w:rPr>
        <w:t>《碳素钢和中低合金钢的光电发射光谱分析方法》</w:t>
      </w:r>
      <w:bookmarkEnd w:id="26"/>
      <w:r>
        <w:rPr>
          <w:rFonts w:hint="eastAsia" w:ascii="宋体" w:hAnsi="宋体" w:eastAsia="宋体" w:cs="宋体"/>
          <w:sz w:val="24"/>
          <w:szCs w:val="24"/>
        </w:rPr>
        <w:t>、GB/T 24234-2009《铸铁 多元素含量的测定火花放电原子发射光谱法》验收。</w:t>
      </w:r>
      <w:r>
        <w:rPr>
          <w:rFonts w:hint="eastAsia" w:ascii="宋体" w:hAnsi="宋体" w:eastAsia="宋体"/>
          <w:color w:val="000000"/>
          <w:sz w:val="24"/>
          <w:szCs w:val="24"/>
        </w:rPr>
        <w:t>开展测量系统分析、测量检具能力指数Cg，Cgk必须满足使用要求。其中：①测量系统分析必须满足GR&amp;R＜10%；②测量设备检具能力指数Cg{0.2x(USL-LSL)/6s}及Cgk大于1.67。</w:t>
      </w:r>
    </w:p>
    <w:p w14:paraId="51C24E9E">
      <w:pPr>
        <w:spacing w:line="360" w:lineRule="auto"/>
        <w:rPr>
          <w:rFonts w:ascii="宋体" w:hAnsi="宋体" w:eastAsia="宋体" w:cs="宋体"/>
          <w:b/>
          <w:bCs/>
          <w:sz w:val="24"/>
          <w:szCs w:val="24"/>
        </w:rPr>
      </w:pPr>
      <w:r>
        <w:rPr>
          <w:rFonts w:hint="eastAsia" w:ascii="宋体" w:hAnsi="宋体" w:eastAsia="宋体" w:cs="宋体"/>
          <w:b/>
          <w:bCs/>
          <w:sz w:val="24"/>
          <w:szCs w:val="24"/>
        </w:rPr>
        <w:t>3.验收技术要求</w:t>
      </w:r>
    </w:p>
    <w:p w14:paraId="491EFC7B">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考核期不少于30个工作日，考核期间不得出现影响设备使用性能的重要故障或重要部件损坏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14:paraId="1C91AB8F">
      <w:pPr>
        <w:adjustRightInd w:val="0"/>
        <w:snapToGrid w:val="0"/>
        <w:spacing w:line="360" w:lineRule="auto"/>
        <w:rPr>
          <w:rFonts w:ascii="宋体" w:hAnsi="宋体" w:eastAsia="宋体" w:cs="宋体"/>
          <w:sz w:val="24"/>
          <w:szCs w:val="24"/>
        </w:rPr>
      </w:pPr>
      <w:r>
        <w:rPr>
          <w:rFonts w:ascii="宋体" w:hAnsi="宋体" w:eastAsia="宋体" w:cs="宋体"/>
          <w:sz w:val="24"/>
          <w:szCs w:val="24"/>
        </w:rPr>
        <w:t>3.2由买方和卖方共同组织设备的终验收，所提供测试系统设备必须满足本技术协议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w:t>
      </w:r>
      <w:r>
        <w:rPr>
          <w:rFonts w:hint="eastAsia" w:ascii="宋体" w:hAnsi="宋体" w:eastAsia="宋体" w:cs="宋体"/>
          <w:sz w:val="24"/>
          <w:szCs w:val="24"/>
        </w:rPr>
        <w:t>。</w:t>
      </w:r>
    </w:p>
    <w:p w14:paraId="1564B57A">
      <w:pPr>
        <w:adjustRightInd w:val="0"/>
        <w:snapToGrid w:val="0"/>
        <w:spacing w:line="360" w:lineRule="auto"/>
        <w:rPr>
          <w:rFonts w:ascii="宋体" w:hAnsi="宋体" w:eastAsia="宋体" w:cs="宋体"/>
          <w:sz w:val="24"/>
          <w:szCs w:val="24"/>
        </w:rPr>
      </w:pPr>
      <w:r>
        <w:rPr>
          <w:rFonts w:ascii="宋体" w:hAnsi="宋体" w:eastAsia="宋体" w:cs="宋体"/>
          <w:sz w:val="24"/>
          <w:szCs w:val="24"/>
        </w:rPr>
        <w:t>3.3由买方和卖方共同编制终验收报告并签字确认</w:t>
      </w:r>
      <w:r>
        <w:rPr>
          <w:rFonts w:hint="eastAsia" w:ascii="宋体" w:hAnsi="宋体" w:eastAsia="宋体" w:cs="宋体"/>
          <w:sz w:val="24"/>
          <w:szCs w:val="24"/>
        </w:rPr>
        <w:t>。</w:t>
      </w:r>
    </w:p>
    <w:p w14:paraId="0E833E17">
      <w:pPr>
        <w:adjustRightInd w:val="0"/>
        <w:snapToGrid w:val="0"/>
        <w:spacing w:line="360" w:lineRule="auto"/>
        <w:rPr>
          <w:rFonts w:ascii="宋体" w:hAnsi="宋体" w:eastAsia="宋体" w:cs="宋体"/>
          <w:sz w:val="24"/>
          <w:szCs w:val="24"/>
        </w:rPr>
      </w:pPr>
      <w:r>
        <w:rPr>
          <w:rFonts w:ascii="宋体" w:hAnsi="宋体" w:eastAsia="宋体" w:cs="宋体"/>
          <w:sz w:val="24"/>
          <w:szCs w:val="24"/>
        </w:rPr>
        <w:t>3.4终验收期间，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14:paraId="52229DDD">
      <w:pPr>
        <w:adjustRightInd w:val="0"/>
        <w:snapToGrid w:val="0"/>
        <w:spacing w:line="360" w:lineRule="auto"/>
        <w:rPr>
          <w:rFonts w:ascii="宋体" w:hAnsi="宋体" w:eastAsia="宋体" w:cs="宋体"/>
          <w:sz w:val="24"/>
          <w:szCs w:val="24"/>
        </w:rPr>
      </w:pPr>
      <w:r>
        <w:rPr>
          <w:rFonts w:ascii="宋体" w:hAnsi="宋体" w:eastAsia="宋体" w:cs="宋体"/>
          <w:sz w:val="24"/>
          <w:szCs w:val="24"/>
        </w:rPr>
        <w:t>3.5最终验收以双方签订的合同和条件为准，逐项进行最终验收</w:t>
      </w:r>
      <w:r>
        <w:rPr>
          <w:rFonts w:hint="eastAsia" w:ascii="宋体" w:hAnsi="宋体" w:eastAsia="宋体" w:cs="宋体"/>
          <w:sz w:val="24"/>
          <w:szCs w:val="24"/>
        </w:rPr>
        <w:t>。</w:t>
      </w:r>
    </w:p>
    <w:p w14:paraId="52851938">
      <w:pPr>
        <w:adjustRightInd w:val="0"/>
        <w:snapToGrid w:val="0"/>
        <w:spacing w:line="360" w:lineRule="auto"/>
        <w:rPr>
          <w:rFonts w:ascii="宋体" w:hAnsi="宋体" w:eastAsia="宋体" w:cs="宋体"/>
          <w:sz w:val="24"/>
          <w:szCs w:val="24"/>
        </w:rPr>
      </w:pPr>
      <w:r>
        <w:rPr>
          <w:rFonts w:ascii="宋体" w:hAnsi="宋体" w:eastAsia="宋体" w:cs="宋体"/>
          <w:sz w:val="24"/>
          <w:szCs w:val="24"/>
        </w:rPr>
        <w:t>3.6对于终验收买方提出的问题，卖方应在15个工作日内完成整改。</w:t>
      </w:r>
    </w:p>
    <w:p w14:paraId="1D3E7D7C">
      <w:pPr>
        <w:adjustRightInd w:val="0"/>
        <w:snapToGrid w:val="0"/>
        <w:spacing w:line="360" w:lineRule="auto"/>
        <w:rPr>
          <w:rFonts w:ascii="宋体" w:hAnsi="宋体" w:eastAsia="宋体" w:cs="宋体"/>
          <w:sz w:val="24"/>
          <w:szCs w:val="24"/>
        </w:rPr>
      </w:pPr>
      <w:r>
        <w:rPr>
          <w:rFonts w:ascii="宋体" w:hAnsi="宋体" w:eastAsia="宋体" w:cs="宋体"/>
          <w:sz w:val="24"/>
          <w:szCs w:val="24"/>
        </w:rPr>
        <w:t>3.7终验收通过后买卖双方共同签署终验收报告，并移交、核对全部供货范围内物品。</w:t>
      </w:r>
    </w:p>
    <w:p w14:paraId="419ED8FF">
      <w:pPr>
        <w:spacing w:line="360" w:lineRule="auto"/>
        <w:rPr>
          <w:rFonts w:ascii="宋体" w:hAnsi="宋体" w:eastAsia="宋体" w:cs="宋体"/>
          <w:color w:val="FF0000"/>
          <w:sz w:val="24"/>
          <w:szCs w:val="24"/>
        </w:rPr>
      </w:pPr>
    </w:p>
    <w:p w14:paraId="17E0BB47">
      <w:pPr>
        <w:rPr>
          <w:rFonts w:hint="eastAsia" w:ascii="宋体" w:hAnsi="宋体" w:eastAsia="宋体" w:cs="宋体"/>
          <w:b/>
          <w:bCs/>
          <w:kern w:val="44"/>
          <w:sz w:val="28"/>
          <w:szCs w:val="28"/>
          <w:lang w:bidi="ar"/>
        </w:rPr>
      </w:pPr>
      <w:r>
        <w:rPr>
          <w:rFonts w:hint="eastAsia" w:ascii="宋体" w:hAnsi="宋体" w:eastAsia="宋体" w:cs="宋体"/>
          <w:b/>
          <w:bCs/>
          <w:kern w:val="44"/>
          <w:sz w:val="28"/>
          <w:szCs w:val="28"/>
          <w:lang w:bidi="ar"/>
        </w:rPr>
        <w:br w:type="page"/>
      </w:r>
    </w:p>
    <w:p w14:paraId="23C68A5F">
      <w:pPr>
        <w:keepNext/>
        <w:keepLines/>
        <w:overflowPunct/>
        <w:spacing w:before="120" w:after="120" w:line="480" w:lineRule="exact"/>
        <w:jc w:val="center"/>
        <w:outlineLvl w:val="1"/>
        <w:rPr>
          <w:rFonts w:ascii="宋体" w:hAnsi="宋体" w:eastAsia="宋体" w:cs="宋体"/>
          <w:b/>
          <w:bCs/>
          <w:kern w:val="44"/>
          <w:sz w:val="28"/>
          <w:szCs w:val="28"/>
          <w:lang w:bidi="ar"/>
        </w:rPr>
      </w:pPr>
      <w:r>
        <w:rPr>
          <w:rFonts w:hint="eastAsia" w:ascii="宋体" w:hAnsi="宋体" w:eastAsia="宋体" w:cs="宋体"/>
          <w:b/>
          <w:bCs/>
          <w:kern w:val="44"/>
          <w:sz w:val="28"/>
          <w:szCs w:val="28"/>
          <w:lang w:bidi="ar"/>
        </w:rPr>
        <w:t>第六章  投标技术档一般要求</w:t>
      </w:r>
    </w:p>
    <w:p w14:paraId="7E9D3B5B">
      <w:pPr>
        <w:spacing w:line="360" w:lineRule="auto"/>
        <w:rPr>
          <w:rFonts w:ascii="宋体" w:hAnsi="宋体" w:eastAsia="宋体" w:cs="宋体"/>
          <w:b/>
          <w:bCs/>
          <w:sz w:val="24"/>
          <w:szCs w:val="24"/>
        </w:rPr>
      </w:pPr>
      <w:r>
        <w:rPr>
          <w:rFonts w:hint="eastAsia" w:ascii="宋体" w:hAnsi="宋体" w:eastAsia="宋体" w:cs="宋体"/>
          <w:b/>
          <w:bCs/>
          <w:sz w:val="24"/>
          <w:szCs w:val="24"/>
        </w:rPr>
        <w:t>一、技术档一般内容要求</w:t>
      </w:r>
    </w:p>
    <w:p w14:paraId="094C9085">
      <w:pPr>
        <w:spacing w:line="360" w:lineRule="auto"/>
        <w:rPr>
          <w:rFonts w:ascii="宋体" w:hAnsi="宋体" w:eastAsia="宋体" w:cs="宋体"/>
          <w:sz w:val="24"/>
          <w:szCs w:val="24"/>
        </w:rPr>
      </w:pPr>
      <w:r>
        <w:rPr>
          <w:rFonts w:hint="eastAsia" w:ascii="宋体" w:hAnsi="宋体" w:eastAsia="宋体" w:cs="宋体"/>
          <w:sz w:val="24"/>
          <w:szCs w:val="24"/>
        </w:rPr>
        <w:t>1、投标方应认真阅读招标档和本技术标书，并按要求编写投标技术档。</w:t>
      </w:r>
    </w:p>
    <w:p w14:paraId="33AB90A9">
      <w:pPr>
        <w:spacing w:line="360" w:lineRule="auto"/>
        <w:rPr>
          <w:rFonts w:ascii="宋体" w:hAnsi="宋体" w:eastAsia="宋体" w:cs="宋体"/>
          <w:sz w:val="24"/>
          <w:szCs w:val="24"/>
        </w:rPr>
      </w:pPr>
      <w:r>
        <w:rPr>
          <w:rFonts w:hint="eastAsia" w:ascii="宋体" w:hAnsi="宋体" w:eastAsia="宋体" w:cs="宋体"/>
          <w:sz w:val="24"/>
          <w:szCs w:val="24"/>
        </w:rPr>
        <w:t>2、投标技术档至少应对投标货物的功能用途、技术性能、质量标准、技术参数等作出详细说明。</w:t>
      </w:r>
    </w:p>
    <w:p w14:paraId="28F1A099">
      <w:pPr>
        <w:spacing w:line="360" w:lineRule="auto"/>
        <w:rPr>
          <w:rFonts w:ascii="宋体" w:hAnsi="宋体" w:eastAsia="宋体" w:cs="宋体"/>
          <w:sz w:val="24"/>
          <w:szCs w:val="24"/>
        </w:rPr>
      </w:pPr>
      <w:r>
        <w:rPr>
          <w:rFonts w:hint="eastAsia" w:ascii="宋体" w:hAnsi="宋体" w:eastAsia="宋体" w:cs="宋体"/>
          <w:sz w:val="24"/>
          <w:szCs w:val="24"/>
        </w:rPr>
        <w:t>3、投标技术档至少应根据投标货物的关键设备、总成、零部件或系统作出满足或优于招标档要求的详细说明。</w:t>
      </w:r>
    </w:p>
    <w:p w14:paraId="38DE1A01">
      <w:pPr>
        <w:spacing w:line="360" w:lineRule="auto"/>
        <w:rPr>
          <w:rFonts w:ascii="宋体" w:hAnsi="宋体" w:eastAsia="宋体" w:cs="宋体"/>
          <w:sz w:val="24"/>
          <w:szCs w:val="24"/>
        </w:rPr>
      </w:pPr>
      <w:r>
        <w:rPr>
          <w:rFonts w:hint="eastAsia" w:ascii="宋体" w:hAnsi="宋体" w:eastAsia="宋体" w:cs="宋体"/>
          <w:sz w:val="24"/>
          <w:szCs w:val="24"/>
        </w:rPr>
        <w:t>4、投标技术档至少应按照招标档要求（或投标方建议）列明备品备件、易损件和专用耗材明细。</w:t>
      </w:r>
    </w:p>
    <w:p w14:paraId="5108D504">
      <w:pPr>
        <w:spacing w:line="360" w:lineRule="auto"/>
        <w:rPr>
          <w:rFonts w:ascii="宋体" w:hAnsi="宋体" w:eastAsia="宋体" w:cs="宋体"/>
          <w:sz w:val="24"/>
          <w:szCs w:val="24"/>
        </w:rPr>
      </w:pPr>
      <w:r>
        <w:rPr>
          <w:rFonts w:hint="eastAsia" w:ascii="宋体" w:hAnsi="宋体" w:eastAsia="宋体" w:cs="宋体"/>
          <w:sz w:val="24"/>
          <w:szCs w:val="24"/>
        </w:rPr>
        <w:t>5、投标方应当说明所列备品备件、易损件和专用耗材的使用寿命（以有效工作小时数说明）。</w:t>
      </w:r>
    </w:p>
    <w:p w14:paraId="20BD8064">
      <w:pPr>
        <w:adjustRightInd w:val="0"/>
        <w:snapToGrid w:val="0"/>
        <w:spacing w:line="360" w:lineRule="auto"/>
        <w:rPr>
          <w:rFonts w:ascii="宋体" w:hAnsi="宋体" w:eastAsia="宋体" w:cs="宋体"/>
          <w:sz w:val="24"/>
        </w:rPr>
      </w:pPr>
      <w:r>
        <w:rPr>
          <w:rFonts w:hint="eastAsia" w:ascii="宋体" w:hAnsi="宋体" w:eastAsia="宋体" w:cs="宋体"/>
          <w:sz w:val="24"/>
          <w:lang w:bidi="ar"/>
        </w:rPr>
        <w:t>6.投标的货物，应当根据其配置和备品备件、易损件、专用耗材情况，尽可能详细且分类填入下表：</w:t>
      </w:r>
    </w:p>
    <w:p w14:paraId="0AE51C93">
      <w:pPr>
        <w:adjustRightInd w:val="0"/>
        <w:snapToGrid w:val="0"/>
        <w:spacing w:line="360" w:lineRule="auto"/>
        <w:rPr>
          <w:rFonts w:ascii="宋体" w:hAnsi="宋体" w:eastAsia="宋体" w:cs="宋体"/>
          <w:sz w:val="24"/>
        </w:rPr>
      </w:pPr>
      <w:r>
        <w:rPr>
          <w:rFonts w:hint="eastAsia" w:ascii="宋体" w:hAnsi="宋体" w:eastAsia="宋体" w:cs="宋体"/>
          <w:sz w:val="24"/>
          <w:lang w:bidi="ar"/>
        </w:rPr>
        <w:t>6.1备品备件、易损件和专用耗材明细表：</w:t>
      </w:r>
    </w:p>
    <w:p w14:paraId="5225C3FC">
      <w:pPr>
        <w:adjustRightInd w:val="0"/>
        <w:snapToGrid w:val="0"/>
        <w:spacing w:line="420" w:lineRule="exact"/>
        <w:ind w:firstLine="1890" w:firstLineChars="900"/>
        <w:rPr>
          <w:rFonts w:ascii="宋体" w:hAnsi="宋体" w:eastAsia="宋体" w:cs="宋体"/>
          <w:szCs w:val="21"/>
        </w:rPr>
      </w:pPr>
      <w:r>
        <w:rPr>
          <w:rFonts w:hint="eastAsia" w:ascii="宋体" w:hAnsi="宋体" w:eastAsia="宋体" w:cs="宋体"/>
          <w:szCs w:val="21"/>
          <w:lang w:bidi="ar"/>
        </w:rPr>
        <w:t>备品备件、易损件和专用耗材明细表             单位：元</w:t>
      </w:r>
    </w:p>
    <w:tbl>
      <w:tblPr>
        <w:tblStyle w:val="48"/>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35B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tcPr>
          <w:p w14:paraId="2166856D">
            <w:pPr>
              <w:adjustRightInd w:val="0"/>
              <w:snapToGrid w:val="0"/>
              <w:spacing w:line="360" w:lineRule="exact"/>
              <w:jc w:val="center"/>
              <w:rPr>
                <w:rFonts w:ascii="宋体" w:hAnsi="宋体" w:eastAsia="宋体" w:cs="宋体"/>
                <w:szCs w:val="21"/>
              </w:rPr>
            </w:pPr>
            <w:r>
              <w:rPr>
                <w:rFonts w:hint="eastAsia" w:ascii="宋体" w:hAnsi="宋体" w:eastAsia="宋体" w:cs="宋体"/>
                <w:szCs w:val="21"/>
                <w:lang w:bidi="ar"/>
              </w:rPr>
              <w:t>序号</w:t>
            </w:r>
          </w:p>
        </w:tc>
        <w:tc>
          <w:tcPr>
            <w:tcW w:w="1924" w:type="dxa"/>
            <w:tcBorders>
              <w:top w:val="single" w:color="auto" w:sz="4" w:space="0"/>
              <w:left w:val="single" w:color="auto" w:sz="4" w:space="0"/>
              <w:bottom w:val="single" w:color="auto" w:sz="4" w:space="0"/>
              <w:right w:val="single" w:color="auto" w:sz="4" w:space="0"/>
            </w:tcBorders>
            <w:shd w:val="clear" w:color="auto" w:fill="auto"/>
          </w:tcPr>
          <w:p w14:paraId="404BFEF8">
            <w:pPr>
              <w:adjustRightInd w:val="0"/>
              <w:snapToGrid w:val="0"/>
              <w:spacing w:line="360" w:lineRule="exact"/>
              <w:jc w:val="center"/>
              <w:rPr>
                <w:rFonts w:ascii="宋体" w:hAnsi="宋体" w:eastAsia="宋体" w:cs="宋体"/>
                <w:szCs w:val="21"/>
              </w:rPr>
            </w:pPr>
            <w:r>
              <w:rPr>
                <w:rFonts w:hint="eastAsia" w:ascii="宋体" w:hAnsi="宋体" w:eastAsia="宋体" w:cs="宋体"/>
                <w:szCs w:val="21"/>
                <w:lang w:bidi="ar"/>
              </w:rPr>
              <w:t>名称</w:t>
            </w:r>
          </w:p>
        </w:tc>
        <w:tc>
          <w:tcPr>
            <w:tcW w:w="1236" w:type="dxa"/>
            <w:tcBorders>
              <w:top w:val="single" w:color="auto" w:sz="4" w:space="0"/>
              <w:left w:val="single" w:color="auto" w:sz="4" w:space="0"/>
              <w:bottom w:val="single" w:color="auto" w:sz="4" w:space="0"/>
              <w:right w:val="single" w:color="auto" w:sz="4" w:space="0"/>
            </w:tcBorders>
            <w:shd w:val="clear" w:color="auto" w:fill="auto"/>
          </w:tcPr>
          <w:p w14:paraId="742B7D2D">
            <w:pPr>
              <w:adjustRightInd w:val="0"/>
              <w:snapToGrid w:val="0"/>
              <w:spacing w:line="360" w:lineRule="exact"/>
              <w:jc w:val="center"/>
              <w:rPr>
                <w:rFonts w:ascii="宋体" w:hAnsi="宋体" w:eastAsia="宋体" w:cs="宋体"/>
                <w:szCs w:val="21"/>
              </w:rPr>
            </w:pPr>
            <w:r>
              <w:rPr>
                <w:rFonts w:hint="eastAsia" w:ascii="宋体" w:hAnsi="宋体" w:eastAsia="宋体" w:cs="宋体"/>
                <w:szCs w:val="21"/>
                <w:lang w:bidi="ar"/>
              </w:rPr>
              <w:t>型号规格</w:t>
            </w: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08F4F4EC">
            <w:pPr>
              <w:adjustRightInd w:val="0"/>
              <w:snapToGrid w:val="0"/>
              <w:spacing w:line="360" w:lineRule="exact"/>
              <w:jc w:val="center"/>
              <w:rPr>
                <w:rFonts w:ascii="宋体" w:hAnsi="宋体" w:eastAsia="宋体" w:cs="宋体"/>
                <w:szCs w:val="21"/>
              </w:rPr>
            </w:pPr>
            <w:r>
              <w:rPr>
                <w:rFonts w:hint="eastAsia" w:ascii="宋体" w:hAnsi="宋体" w:eastAsia="宋体" w:cs="宋体"/>
                <w:szCs w:val="21"/>
                <w:lang w:bidi="ar"/>
              </w:rPr>
              <w:t>单位</w:t>
            </w: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3D911365">
            <w:pPr>
              <w:adjustRightInd w:val="0"/>
              <w:snapToGrid w:val="0"/>
              <w:spacing w:line="360" w:lineRule="exact"/>
              <w:jc w:val="center"/>
              <w:rPr>
                <w:rFonts w:ascii="宋体" w:hAnsi="宋体" w:eastAsia="宋体" w:cs="宋体"/>
                <w:szCs w:val="21"/>
              </w:rPr>
            </w:pPr>
            <w:r>
              <w:rPr>
                <w:rFonts w:hint="eastAsia" w:ascii="宋体" w:hAnsi="宋体" w:eastAsia="宋体" w:cs="宋体"/>
                <w:szCs w:val="21"/>
                <w:lang w:bidi="ar"/>
              </w:rPr>
              <w:t>数量</w:t>
            </w: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6F2582D0">
            <w:pPr>
              <w:adjustRightInd w:val="0"/>
              <w:snapToGrid w:val="0"/>
              <w:spacing w:line="360" w:lineRule="exact"/>
              <w:jc w:val="center"/>
              <w:rPr>
                <w:rFonts w:ascii="宋体" w:hAnsi="宋体" w:eastAsia="宋体" w:cs="宋体"/>
                <w:szCs w:val="21"/>
              </w:rPr>
            </w:pPr>
            <w:r>
              <w:rPr>
                <w:rFonts w:hint="eastAsia" w:ascii="宋体" w:hAnsi="宋体" w:eastAsia="宋体" w:cs="宋体"/>
                <w:szCs w:val="21"/>
                <w:lang w:bidi="ar"/>
              </w:rPr>
              <w:t>单价</w:t>
            </w: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26510571">
            <w:pPr>
              <w:adjustRightInd w:val="0"/>
              <w:snapToGrid w:val="0"/>
              <w:spacing w:line="360" w:lineRule="exact"/>
              <w:jc w:val="center"/>
              <w:rPr>
                <w:rFonts w:ascii="宋体" w:hAnsi="宋体" w:eastAsia="宋体" w:cs="宋体"/>
                <w:szCs w:val="21"/>
              </w:rPr>
            </w:pPr>
            <w:r>
              <w:rPr>
                <w:rFonts w:hint="eastAsia" w:ascii="宋体" w:hAnsi="宋体" w:eastAsia="宋体" w:cs="宋体"/>
                <w:szCs w:val="21"/>
                <w:lang w:bidi="ar"/>
              </w:rPr>
              <w:t>总价</w:t>
            </w:r>
          </w:p>
        </w:tc>
        <w:tc>
          <w:tcPr>
            <w:tcW w:w="2235" w:type="dxa"/>
            <w:tcBorders>
              <w:top w:val="single" w:color="auto" w:sz="4" w:space="0"/>
              <w:left w:val="single" w:color="auto" w:sz="4" w:space="0"/>
              <w:bottom w:val="single" w:color="auto" w:sz="4" w:space="0"/>
              <w:right w:val="single" w:color="auto" w:sz="4" w:space="0"/>
            </w:tcBorders>
            <w:shd w:val="clear" w:color="auto" w:fill="auto"/>
          </w:tcPr>
          <w:p w14:paraId="47E5E6E9">
            <w:pPr>
              <w:adjustRightInd w:val="0"/>
              <w:snapToGrid w:val="0"/>
              <w:spacing w:line="360" w:lineRule="exact"/>
              <w:jc w:val="center"/>
              <w:rPr>
                <w:rFonts w:ascii="宋体" w:hAnsi="宋体" w:eastAsia="宋体" w:cs="宋体"/>
                <w:szCs w:val="21"/>
              </w:rPr>
            </w:pPr>
            <w:r>
              <w:rPr>
                <w:rFonts w:hint="eastAsia" w:ascii="宋体" w:hAnsi="宋体" w:eastAsia="宋体" w:cs="宋体"/>
                <w:szCs w:val="21"/>
                <w:lang w:bidi="ar"/>
              </w:rPr>
              <w:t>制造商</w:t>
            </w:r>
          </w:p>
        </w:tc>
      </w:tr>
      <w:tr w14:paraId="30C6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62876843">
            <w:pPr>
              <w:spacing w:line="360" w:lineRule="auto"/>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center"/>
          </w:tcPr>
          <w:p w14:paraId="71446C68">
            <w:pPr>
              <w:widowControl/>
              <w:jc w:val="center"/>
              <w:textAlignment w:val="center"/>
              <w:rPr>
                <w:rFonts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2C45ACD6">
            <w:pPr>
              <w:widowControl/>
              <w:jc w:val="center"/>
              <w:textAlignment w:val="center"/>
              <w:rPr>
                <w:rFonts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A07BD4C">
            <w:pPr>
              <w:widowControl/>
              <w:jc w:val="center"/>
              <w:textAlignment w:val="center"/>
              <w:rPr>
                <w:rFonts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5718625">
            <w:pPr>
              <w:widowControl/>
              <w:jc w:val="center"/>
              <w:textAlignment w:val="center"/>
              <w:rPr>
                <w:rFonts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00067D75">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4021C106">
            <w:pPr>
              <w:adjustRightInd w:val="0"/>
              <w:snapToGrid w:val="0"/>
              <w:spacing w:line="360" w:lineRule="exact"/>
              <w:jc w:val="center"/>
              <w:rPr>
                <w:rFonts w:ascii="宋体" w:hAnsi="宋体" w:eastAsia="宋体" w:cs="宋体"/>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tcPr>
          <w:p w14:paraId="0FD350EF">
            <w:pPr>
              <w:adjustRightInd w:val="0"/>
              <w:snapToGrid w:val="0"/>
              <w:spacing w:line="360" w:lineRule="exact"/>
              <w:rPr>
                <w:rFonts w:ascii="宋体" w:hAnsi="宋体" w:eastAsia="宋体" w:cs="宋体"/>
                <w:szCs w:val="21"/>
              </w:rPr>
            </w:pPr>
          </w:p>
        </w:tc>
      </w:tr>
      <w:tr w14:paraId="5445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76EF5B90">
            <w:pPr>
              <w:pStyle w:val="233"/>
              <w:widowControl/>
              <w:spacing w:before="78" w:after="78"/>
              <w:jc w:val="center"/>
              <w:rPr>
                <w:rFonts w:ascii="宋体" w:hAnsi="宋体" w:eastAsia="宋体" w:cs="Times New Roman"/>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vAlign w:val="center"/>
          </w:tcPr>
          <w:p w14:paraId="4769FCFC">
            <w:pPr>
              <w:widowControl/>
              <w:jc w:val="center"/>
              <w:textAlignment w:val="center"/>
              <w:rPr>
                <w:rFonts w:ascii="宋体" w:hAnsi="宋体" w:eastAsia="宋体" w:cs="Times New Roman"/>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5E3BD8BA">
            <w:pPr>
              <w:jc w:val="center"/>
              <w:rPr>
                <w:rFonts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51F3EC6">
            <w:pPr>
              <w:jc w:val="center"/>
              <w:rPr>
                <w:rFonts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AE08E5C">
            <w:pPr>
              <w:jc w:val="center"/>
              <w:rPr>
                <w:rFonts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5B861478">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72FC1503">
            <w:pPr>
              <w:adjustRightInd w:val="0"/>
              <w:snapToGrid w:val="0"/>
              <w:spacing w:line="360" w:lineRule="exact"/>
              <w:jc w:val="center"/>
              <w:rPr>
                <w:rFonts w:ascii="宋体" w:hAnsi="宋体" w:eastAsia="宋体" w:cs="宋体"/>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tcPr>
          <w:p w14:paraId="518739F9">
            <w:pPr>
              <w:adjustRightInd w:val="0"/>
              <w:snapToGrid w:val="0"/>
              <w:spacing w:line="360" w:lineRule="exact"/>
              <w:rPr>
                <w:rFonts w:ascii="宋体" w:hAnsi="宋体" w:eastAsia="宋体" w:cs="宋体"/>
                <w:szCs w:val="21"/>
              </w:rPr>
            </w:pPr>
          </w:p>
        </w:tc>
      </w:tr>
      <w:tr w14:paraId="3C62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tcPr>
          <w:p w14:paraId="58116792">
            <w:pPr>
              <w:adjustRightInd w:val="0"/>
              <w:snapToGrid w:val="0"/>
              <w:spacing w:line="360" w:lineRule="exact"/>
              <w:jc w:val="center"/>
              <w:rPr>
                <w:rFonts w:ascii="宋体" w:hAnsi="宋体" w:eastAsia="宋体" w:cs="宋体"/>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tcPr>
          <w:p w14:paraId="4A3A3BD4">
            <w:pPr>
              <w:adjustRightInd w:val="0"/>
              <w:snapToGrid w:val="0"/>
              <w:spacing w:line="360" w:lineRule="exact"/>
              <w:rPr>
                <w:rFonts w:ascii="宋体" w:hAnsi="宋体" w:eastAsia="宋体" w:cs="宋体"/>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tcPr>
          <w:p w14:paraId="1A9766FA">
            <w:pPr>
              <w:adjustRightInd w:val="0"/>
              <w:snapToGrid w:val="0"/>
              <w:spacing w:line="360" w:lineRule="exact"/>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3C579F13">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78867646">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4E34FE38">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6920E027">
            <w:pPr>
              <w:adjustRightInd w:val="0"/>
              <w:snapToGrid w:val="0"/>
              <w:spacing w:line="360" w:lineRule="exact"/>
              <w:jc w:val="center"/>
              <w:rPr>
                <w:rFonts w:ascii="宋体" w:hAnsi="宋体" w:eastAsia="宋体" w:cs="宋体"/>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tcPr>
          <w:p w14:paraId="459336B1">
            <w:pPr>
              <w:adjustRightInd w:val="0"/>
              <w:snapToGrid w:val="0"/>
              <w:spacing w:line="360" w:lineRule="exact"/>
              <w:rPr>
                <w:rFonts w:ascii="宋体" w:hAnsi="宋体" w:eastAsia="宋体" w:cs="宋体"/>
                <w:szCs w:val="21"/>
              </w:rPr>
            </w:pPr>
          </w:p>
        </w:tc>
      </w:tr>
      <w:tr w14:paraId="0B17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tcPr>
          <w:p w14:paraId="3FD057E8">
            <w:pPr>
              <w:adjustRightInd w:val="0"/>
              <w:snapToGrid w:val="0"/>
              <w:spacing w:line="360" w:lineRule="exact"/>
              <w:jc w:val="center"/>
              <w:rPr>
                <w:rFonts w:ascii="宋体" w:hAnsi="宋体" w:eastAsia="宋体" w:cs="宋体"/>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tcPr>
          <w:p w14:paraId="590087EC">
            <w:pPr>
              <w:adjustRightInd w:val="0"/>
              <w:snapToGrid w:val="0"/>
              <w:spacing w:line="360" w:lineRule="exact"/>
              <w:rPr>
                <w:rFonts w:ascii="宋体" w:hAnsi="宋体" w:eastAsia="宋体" w:cs="宋体"/>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tcPr>
          <w:p w14:paraId="68BD9EC6">
            <w:pPr>
              <w:adjustRightInd w:val="0"/>
              <w:snapToGrid w:val="0"/>
              <w:spacing w:line="360" w:lineRule="exact"/>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4EFC9E5C">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4CD09BFB">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7AE1197A">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7E981188">
            <w:pPr>
              <w:adjustRightInd w:val="0"/>
              <w:snapToGrid w:val="0"/>
              <w:spacing w:line="360" w:lineRule="exact"/>
              <w:jc w:val="center"/>
              <w:rPr>
                <w:rFonts w:ascii="宋体" w:hAnsi="宋体" w:eastAsia="宋体" w:cs="宋体"/>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tcPr>
          <w:p w14:paraId="057CDEBB">
            <w:pPr>
              <w:adjustRightInd w:val="0"/>
              <w:snapToGrid w:val="0"/>
              <w:spacing w:line="360" w:lineRule="exact"/>
              <w:rPr>
                <w:rFonts w:ascii="宋体" w:hAnsi="宋体" w:eastAsia="宋体" w:cs="宋体"/>
                <w:szCs w:val="21"/>
              </w:rPr>
            </w:pPr>
          </w:p>
        </w:tc>
      </w:tr>
      <w:tr w14:paraId="3436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tcPr>
          <w:p w14:paraId="0E8783F0">
            <w:pPr>
              <w:adjustRightInd w:val="0"/>
              <w:snapToGrid w:val="0"/>
              <w:spacing w:line="360" w:lineRule="exact"/>
              <w:jc w:val="center"/>
              <w:rPr>
                <w:rFonts w:ascii="宋体" w:hAnsi="宋体" w:eastAsia="宋体" w:cs="宋体"/>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tcPr>
          <w:p w14:paraId="33864469">
            <w:pPr>
              <w:adjustRightInd w:val="0"/>
              <w:snapToGrid w:val="0"/>
              <w:spacing w:line="360" w:lineRule="exact"/>
              <w:rPr>
                <w:rFonts w:ascii="宋体" w:hAnsi="宋体" w:eastAsia="宋体" w:cs="宋体"/>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tcPr>
          <w:p w14:paraId="54391E6E">
            <w:pPr>
              <w:adjustRightInd w:val="0"/>
              <w:snapToGrid w:val="0"/>
              <w:spacing w:line="360" w:lineRule="exact"/>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69038B5D">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2DE4AB09">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2C94F7A8">
            <w:pPr>
              <w:adjustRightInd w:val="0"/>
              <w:snapToGrid w:val="0"/>
              <w:spacing w:line="360" w:lineRule="exact"/>
              <w:jc w:val="center"/>
              <w:rPr>
                <w:rFonts w:ascii="宋体" w:hAnsi="宋体" w:eastAsia="宋体" w:cs="宋体"/>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1EEA8652">
            <w:pPr>
              <w:adjustRightInd w:val="0"/>
              <w:snapToGrid w:val="0"/>
              <w:spacing w:line="360" w:lineRule="exact"/>
              <w:jc w:val="center"/>
              <w:rPr>
                <w:rFonts w:ascii="宋体" w:hAnsi="宋体" w:eastAsia="宋体" w:cs="宋体"/>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tcPr>
          <w:p w14:paraId="68047EB3">
            <w:pPr>
              <w:adjustRightInd w:val="0"/>
              <w:snapToGrid w:val="0"/>
              <w:spacing w:line="360" w:lineRule="exact"/>
              <w:rPr>
                <w:rFonts w:ascii="宋体" w:hAnsi="宋体" w:eastAsia="宋体" w:cs="宋体"/>
                <w:szCs w:val="21"/>
              </w:rPr>
            </w:pPr>
          </w:p>
        </w:tc>
      </w:tr>
      <w:tr w14:paraId="6D94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tcPr>
          <w:p w14:paraId="79D650FB">
            <w:pPr>
              <w:adjustRightInd w:val="0"/>
              <w:snapToGrid w:val="0"/>
              <w:spacing w:line="360" w:lineRule="exact"/>
              <w:jc w:val="center"/>
              <w:rPr>
                <w:rFonts w:ascii="宋体" w:hAnsi="宋体" w:eastAsia="宋体" w:cs="宋体"/>
                <w:color w:val="FF0000"/>
                <w:szCs w:val="21"/>
              </w:rPr>
            </w:pPr>
          </w:p>
        </w:tc>
        <w:tc>
          <w:tcPr>
            <w:tcW w:w="1924" w:type="dxa"/>
            <w:tcBorders>
              <w:top w:val="single" w:color="auto" w:sz="4" w:space="0"/>
              <w:left w:val="single" w:color="auto" w:sz="4" w:space="0"/>
              <w:bottom w:val="single" w:color="auto" w:sz="4" w:space="0"/>
              <w:right w:val="single" w:color="auto" w:sz="4" w:space="0"/>
            </w:tcBorders>
            <w:shd w:val="clear" w:color="auto" w:fill="auto"/>
          </w:tcPr>
          <w:p w14:paraId="1FF22836">
            <w:pPr>
              <w:adjustRightInd w:val="0"/>
              <w:snapToGrid w:val="0"/>
              <w:spacing w:line="360" w:lineRule="exact"/>
              <w:rPr>
                <w:rFonts w:ascii="宋体" w:hAnsi="宋体" w:eastAsia="宋体" w:cs="宋体"/>
                <w:color w:val="FF0000"/>
                <w:szCs w:val="21"/>
              </w:rPr>
            </w:pPr>
          </w:p>
        </w:tc>
        <w:tc>
          <w:tcPr>
            <w:tcW w:w="1236" w:type="dxa"/>
            <w:tcBorders>
              <w:top w:val="single" w:color="auto" w:sz="4" w:space="0"/>
              <w:left w:val="single" w:color="auto" w:sz="4" w:space="0"/>
              <w:bottom w:val="single" w:color="auto" w:sz="4" w:space="0"/>
              <w:right w:val="single" w:color="auto" w:sz="4" w:space="0"/>
            </w:tcBorders>
            <w:shd w:val="clear" w:color="auto" w:fill="auto"/>
          </w:tcPr>
          <w:p w14:paraId="132DC44F">
            <w:pPr>
              <w:adjustRightInd w:val="0"/>
              <w:snapToGrid w:val="0"/>
              <w:spacing w:line="360" w:lineRule="exact"/>
              <w:rPr>
                <w:rFonts w:ascii="宋体" w:hAnsi="宋体" w:eastAsia="宋体" w:cs="宋体"/>
                <w:color w:val="FF0000"/>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1508EF04">
            <w:pPr>
              <w:adjustRightInd w:val="0"/>
              <w:snapToGrid w:val="0"/>
              <w:spacing w:line="360" w:lineRule="exact"/>
              <w:jc w:val="center"/>
              <w:rPr>
                <w:rFonts w:ascii="宋体" w:hAnsi="宋体" w:eastAsia="宋体" w:cs="宋体"/>
                <w:color w:val="FF0000"/>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24896B82">
            <w:pPr>
              <w:adjustRightInd w:val="0"/>
              <w:snapToGrid w:val="0"/>
              <w:spacing w:line="360" w:lineRule="exact"/>
              <w:jc w:val="center"/>
              <w:rPr>
                <w:rFonts w:ascii="宋体" w:hAnsi="宋体" w:eastAsia="宋体" w:cs="宋体"/>
                <w:color w:val="FF0000"/>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4F852159">
            <w:pPr>
              <w:adjustRightInd w:val="0"/>
              <w:snapToGrid w:val="0"/>
              <w:spacing w:line="360" w:lineRule="exact"/>
              <w:jc w:val="center"/>
              <w:rPr>
                <w:rFonts w:ascii="宋体" w:hAnsi="宋体" w:eastAsia="宋体" w:cs="宋体"/>
                <w:color w:val="FF0000"/>
                <w:szCs w:val="21"/>
              </w:rPr>
            </w:pPr>
          </w:p>
        </w:tc>
        <w:tc>
          <w:tcPr>
            <w:tcW w:w="720" w:type="dxa"/>
            <w:tcBorders>
              <w:top w:val="single" w:color="auto" w:sz="4" w:space="0"/>
              <w:left w:val="single" w:color="auto" w:sz="4" w:space="0"/>
              <w:bottom w:val="single" w:color="auto" w:sz="4" w:space="0"/>
              <w:right w:val="single" w:color="auto" w:sz="4" w:space="0"/>
            </w:tcBorders>
            <w:shd w:val="clear" w:color="auto" w:fill="auto"/>
          </w:tcPr>
          <w:p w14:paraId="3FB24811">
            <w:pPr>
              <w:adjustRightInd w:val="0"/>
              <w:snapToGrid w:val="0"/>
              <w:spacing w:line="360" w:lineRule="exact"/>
              <w:jc w:val="center"/>
              <w:rPr>
                <w:rFonts w:ascii="宋体" w:hAnsi="宋体" w:eastAsia="宋体" w:cs="宋体"/>
                <w:color w:val="FF0000"/>
                <w:szCs w:val="21"/>
              </w:rPr>
            </w:pPr>
          </w:p>
        </w:tc>
        <w:tc>
          <w:tcPr>
            <w:tcW w:w="2235" w:type="dxa"/>
            <w:tcBorders>
              <w:top w:val="single" w:color="auto" w:sz="4" w:space="0"/>
              <w:left w:val="single" w:color="auto" w:sz="4" w:space="0"/>
              <w:bottom w:val="single" w:color="auto" w:sz="4" w:space="0"/>
              <w:right w:val="single" w:color="auto" w:sz="4" w:space="0"/>
            </w:tcBorders>
            <w:shd w:val="clear" w:color="auto" w:fill="auto"/>
          </w:tcPr>
          <w:p w14:paraId="66390CB3">
            <w:pPr>
              <w:adjustRightInd w:val="0"/>
              <w:snapToGrid w:val="0"/>
              <w:spacing w:line="360" w:lineRule="exact"/>
              <w:rPr>
                <w:rFonts w:ascii="宋体" w:hAnsi="宋体" w:eastAsia="宋体" w:cs="宋体"/>
                <w:color w:val="FF0000"/>
                <w:szCs w:val="21"/>
              </w:rPr>
            </w:pPr>
          </w:p>
        </w:tc>
      </w:tr>
    </w:tbl>
    <w:p w14:paraId="6A70CB34">
      <w:pPr>
        <w:spacing w:line="360" w:lineRule="auto"/>
        <w:rPr>
          <w:rFonts w:ascii="宋体" w:hAnsi="宋体" w:eastAsia="宋体" w:cs="宋体"/>
          <w:sz w:val="24"/>
          <w:szCs w:val="24"/>
        </w:rPr>
      </w:pPr>
    </w:p>
    <w:p w14:paraId="63A24F8E">
      <w:pPr>
        <w:spacing w:line="360" w:lineRule="auto"/>
        <w:rPr>
          <w:rFonts w:ascii="宋体" w:hAnsi="宋体" w:eastAsia="宋体" w:cs="宋体"/>
          <w:sz w:val="24"/>
          <w:szCs w:val="24"/>
        </w:rPr>
      </w:pPr>
    </w:p>
    <w:p w14:paraId="644F5722">
      <w:pPr>
        <w:spacing w:line="360" w:lineRule="auto"/>
        <w:rPr>
          <w:rFonts w:ascii="宋体" w:hAnsi="宋体" w:eastAsia="宋体" w:cs="宋体"/>
          <w:sz w:val="24"/>
          <w:szCs w:val="24"/>
        </w:rPr>
      </w:pPr>
      <w:r>
        <w:rPr>
          <w:rFonts w:hint="eastAsia" w:ascii="宋体" w:hAnsi="宋体" w:eastAsia="宋体" w:cs="宋体"/>
          <w:sz w:val="24"/>
          <w:szCs w:val="24"/>
        </w:rPr>
        <w:t>7、“开标一览表”和“明细表”仅作为投标方编制投标技术档的一般格式。其中序号编写应当便于招标方了解分类或分项货物之间的所属关系，如1、1.1、1.2。</w:t>
      </w:r>
    </w:p>
    <w:p w14:paraId="4BCED0AB">
      <w:pPr>
        <w:spacing w:line="360" w:lineRule="auto"/>
        <w:rPr>
          <w:rFonts w:ascii="宋体" w:hAnsi="宋体" w:eastAsia="宋体" w:cs="宋体"/>
          <w:sz w:val="24"/>
          <w:szCs w:val="24"/>
        </w:rPr>
      </w:pPr>
      <w:r>
        <w:rPr>
          <w:rFonts w:hint="eastAsia" w:ascii="宋体" w:hAnsi="宋体" w:eastAsia="宋体" w:cs="宋体"/>
          <w:sz w:val="24"/>
          <w:szCs w:val="24"/>
        </w:rPr>
        <w:t>8、应当尽可能将货物的配置列全、列细，这将有助于投标方胜出。</w:t>
      </w:r>
    </w:p>
    <w:p w14:paraId="6743062D">
      <w:pPr>
        <w:spacing w:line="360" w:lineRule="auto"/>
        <w:rPr>
          <w:rFonts w:ascii="宋体" w:hAnsi="宋体" w:eastAsia="宋体" w:cs="宋体"/>
          <w:sz w:val="24"/>
          <w:szCs w:val="24"/>
        </w:rPr>
      </w:pPr>
      <w:r>
        <w:rPr>
          <w:rFonts w:hint="eastAsia" w:ascii="宋体" w:hAnsi="宋体" w:eastAsia="宋体" w:cs="宋体"/>
          <w:sz w:val="24"/>
          <w:szCs w:val="24"/>
        </w:rPr>
        <w:t>8、单价与总价之间、总价与分类小计价之间、分类小计价与合计价之间数据应当齐全而且准确。</w:t>
      </w:r>
    </w:p>
    <w:p w14:paraId="2614B9F9">
      <w:pPr>
        <w:spacing w:line="360" w:lineRule="auto"/>
        <w:rPr>
          <w:rFonts w:ascii="宋体" w:hAnsi="宋体" w:eastAsia="宋体" w:cs="宋体"/>
          <w:sz w:val="24"/>
          <w:szCs w:val="24"/>
        </w:rPr>
      </w:pPr>
      <w:r>
        <w:rPr>
          <w:rFonts w:hint="eastAsia" w:ascii="宋体" w:hAnsi="宋体" w:eastAsia="宋体" w:cs="宋体"/>
          <w:sz w:val="24"/>
          <w:szCs w:val="24"/>
        </w:rPr>
        <w:t>9、本条款表格中的制造商，应当为全称或公认的简称。</w:t>
      </w:r>
    </w:p>
    <w:p w14:paraId="796CA933">
      <w:pPr>
        <w:spacing w:line="360" w:lineRule="auto"/>
        <w:rPr>
          <w:rFonts w:ascii="宋体" w:hAnsi="宋体" w:eastAsia="宋体" w:cs="宋体"/>
          <w:b/>
          <w:bCs/>
          <w:sz w:val="24"/>
          <w:szCs w:val="24"/>
        </w:rPr>
      </w:pPr>
      <w:r>
        <w:rPr>
          <w:rFonts w:hint="eastAsia" w:ascii="宋体" w:hAnsi="宋体" w:eastAsia="宋体" w:cs="宋体"/>
          <w:b/>
          <w:bCs/>
          <w:sz w:val="24"/>
          <w:szCs w:val="24"/>
        </w:rPr>
        <w:t>二、技术档中货物报价格式要求</w:t>
      </w:r>
    </w:p>
    <w:p w14:paraId="6B449F3D">
      <w:pPr>
        <w:spacing w:line="360" w:lineRule="auto"/>
        <w:rPr>
          <w:rFonts w:ascii="宋体" w:hAnsi="宋体" w:eastAsia="宋体" w:cs="宋体"/>
          <w:sz w:val="24"/>
          <w:szCs w:val="24"/>
        </w:rPr>
      </w:pPr>
      <w:r>
        <w:rPr>
          <w:rFonts w:hint="eastAsia" w:ascii="宋体" w:hAnsi="宋体" w:eastAsia="宋体" w:cs="宋体"/>
          <w:sz w:val="24"/>
          <w:szCs w:val="24"/>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204FAE5E">
      <w:pPr>
        <w:spacing w:line="360" w:lineRule="auto"/>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C8B74AC">
      <w:pPr>
        <w:spacing w:line="360" w:lineRule="auto"/>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3、投标总报价为自合同签定生效至合同无异议执行完毕涉及的买方需要支付的全部费用。如投标方认为本招标及投标货物涉及特需或专门的设计，应当单独列明设计费。</w:t>
      </w:r>
    </w:p>
    <w:p w14:paraId="46918B3C">
      <w:pPr>
        <w:spacing w:line="360" w:lineRule="auto"/>
        <w:rPr>
          <w:rFonts w:ascii="宋体" w:hAnsi="宋体" w:eastAsia="宋体" w:cs="宋体"/>
          <w:sz w:val="24"/>
          <w:szCs w:val="24"/>
        </w:rPr>
      </w:pPr>
      <w:r>
        <w:rPr>
          <w:rFonts w:hint="eastAsia" w:ascii="宋体" w:hAnsi="宋体" w:eastAsia="宋体" w:cs="宋体"/>
          <w:sz w:val="24"/>
          <w:szCs w:val="24"/>
        </w:rPr>
        <w:t>4、要求投标总报价、分项报价、明细报价之间应当具有相互间对应关系以及填报分项和明细报价，仅为便于评标而不妨碍投标人以最合适的形式签署合同。</w:t>
      </w:r>
    </w:p>
    <w:p w14:paraId="14EDDC72">
      <w:pPr>
        <w:spacing w:line="360" w:lineRule="auto"/>
        <w:rPr>
          <w:rFonts w:ascii="宋体" w:hAnsi="宋体" w:eastAsia="宋体" w:cs="宋体"/>
          <w:b/>
          <w:bCs/>
          <w:sz w:val="24"/>
          <w:szCs w:val="24"/>
        </w:rPr>
      </w:pPr>
      <w:r>
        <w:rPr>
          <w:rFonts w:hint="eastAsia" w:ascii="宋体" w:hAnsi="宋体" w:eastAsia="宋体" w:cs="宋体"/>
          <w:b/>
          <w:bCs/>
          <w:sz w:val="24"/>
          <w:szCs w:val="24"/>
        </w:rPr>
        <w:t>三、验收标准及内容要求</w:t>
      </w:r>
    </w:p>
    <w:p w14:paraId="48BBEF72">
      <w:pPr>
        <w:spacing w:line="360" w:lineRule="auto"/>
        <w:rPr>
          <w:rFonts w:ascii="宋体" w:hAnsi="宋体" w:eastAsia="宋体" w:cs="宋体"/>
          <w:sz w:val="24"/>
          <w:szCs w:val="24"/>
        </w:rPr>
      </w:pPr>
      <w:r>
        <w:rPr>
          <w:rFonts w:hint="eastAsia" w:ascii="宋体" w:hAnsi="宋体" w:eastAsia="宋体" w:cs="宋体"/>
          <w:sz w:val="24"/>
          <w:szCs w:val="24"/>
        </w:rPr>
        <w:t>除招标档明确的验收标准或内容之外，投标方应当在投标档中提供预验收（必要时）和终验收的标准以及规程；在合同签定之前，经投标方和招标方双方洽谈确认并签署，以作为验收标准执行。</w:t>
      </w:r>
    </w:p>
    <w:p w14:paraId="433A797E">
      <w:pPr>
        <w:spacing w:line="360" w:lineRule="auto"/>
        <w:rPr>
          <w:rFonts w:ascii="宋体" w:hAnsi="宋体" w:eastAsia="宋体" w:cs="宋体"/>
          <w:sz w:val="24"/>
          <w:szCs w:val="24"/>
        </w:rPr>
      </w:pPr>
    </w:p>
    <w:p w14:paraId="5DB58582">
      <w:pPr>
        <w:spacing w:line="360" w:lineRule="auto"/>
        <w:rPr>
          <w:rFonts w:ascii="宋体" w:hAnsi="宋体" w:eastAsia="宋体" w:cs="宋体"/>
          <w:sz w:val="24"/>
          <w:szCs w:val="24"/>
        </w:rPr>
      </w:pPr>
    </w:p>
    <w:p w14:paraId="607A59E7">
      <w:pPr>
        <w:spacing w:line="360" w:lineRule="auto"/>
        <w:rPr>
          <w:rFonts w:ascii="宋体" w:hAnsi="宋体" w:eastAsia="宋体" w:cs="宋体"/>
          <w:sz w:val="24"/>
          <w:szCs w:val="24"/>
        </w:rPr>
      </w:pPr>
    </w:p>
    <w:p w14:paraId="39FFB7DE">
      <w:pPr>
        <w:spacing w:line="360" w:lineRule="auto"/>
        <w:rPr>
          <w:rFonts w:ascii="宋体" w:hAnsi="宋体" w:eastAsia="宋体" w:cs="宋体"/>
          <w:sz w:val="24"/>
          <w:szCs w:val="24"/>
        </w:rPr>
      </w:pPr>
    </w:p>
    <w:p w14:paraId="2F9516FA">
      <w:pPr>
        <w:spacing w:line="360" w:lineRule="auto"/>
        <w:rPr>
          <w:rFonts w:ascii="宋体" w:hAnsi="宋体" w:eastAsia="宋体" w:cs="宋体"/>
          <w:sz w:val="24"/>
          <w:szCs w:val="24"/>
        </w:rPr>
      </w:pPr>
    </w:p>
    <w:p w14:paraId="67C97DD8">
      <w:pPr>
        <w:spacing w:line="360" w:lineRule="auto"/>
        <w:rPr>
          <w:rFonts w:ascii="宋体" w:hAnsi="宋体" w:eastAsia="宋体" w:cs="宋体"/>
          <w:sz w:val="24"/>
          <w:szCs w:val="24"/>
        </w:rPr>
      </w:pPr>
    </w:p>
    <w:p w14:paraId="6753D323">
      <w:pPr>
        <w:spacing w:line="360" w:lineRule="auto"/>
        <w:rPr>
          <w:rFonts w:ascii="宋体" w:hAnsi="宋体" w:eastAsia="宋体" w:cs="宋体"/>
          <w:sz w:val="24"/>
          <w:szCs w:val="24"/>
        </w:rPr>
      </w:pPr>
    </w:p>
    <w:p w14:paraId="78BD5AF7">
      <w:pPr>
        <w:spacing w:line="360" w:lineRule="auto"/>
        <w:rPr>
          <w:rFonts w:ascii="宋体" w:hAnsi="宋体" w:eastAsia="宋体" w:cs="宋体"/>
          <w:sz w:val="24"/>
          <w:szCs w:val="24"/>
        </w:rPr>
      </w:pPr>
    </w:p>
    <w:p w14:paraId="3B929757">
      <w:pPr>
        <w:rPr>
          <w:rFonts w:hint="eastAsia" w:ascii="宋体" w:hAnsi="宋体" w:eastAsia="宋体" w:cs="宋体"/>
          <w:b/>
          <w:bCs/>
          <w:kern w:val="44"/>
          <w:sz w:val="28"/>
          <w:szCs w:val="28"/>
          <w:lang w:bidi="ar"/>
        </w:rPr>
      </w:pPr>
      <w:r>
        <w:rPr>
          <w:rFonts w:hint="eastAsia" w:ascii="宋体" w:hAnsi="宋体" w:eastAsia="宋体" w:cs="宋体"/>
          <w:b/>
          <w:bCs/>
          <w:kern w:val="44"/>
          <w:sz w:val="28"/>
          <w:szCs w:val="28"/>
          <w:lang w:bidi="ar"/>
        </w:rPr>
        <w:br w:type="page"/>
      </w:r>
    </w:p>
    <w:p w14:paraId="76386677">
      <w:pPr>
        <w:keepNext/>
        <w:keepLines/>
        <w:overflowPunct/>
        <w:spacing w:before="120" w:after="120" w:line="480" w:lineRule="exact"/>
        <w:jc w:val="center"/>
        <w:outlineLvl w:val="1"/>
        <w:rPr>
          <w:rFonts w:ascii="宋体" w:hAnsi="宋体" w:eastAsia="宋体" w:cs="宋体"/>
          <w:b/>
          <w:bCs/>
          <w:kern w:val="44"/>
          <w:sz w:val="28"/>
          <w:szCs w:val="28"/>
          <w:lang w:bidi="ar"/>
        </w:rPr>
      </w:pPr>
      <w:r>
        <w:rPr>
          <w:rFonts w:hint="eastAsia" w:ascii="宋体" w:hAnsi="宋体" w:eastAsia="宋体" w:cs="宋体"/>
          <w:b/>
          <w:bCs/>
          <w:kern w:val="44"/>
          <w:sz w:val="28"/>
          <w:szCs w:val="28"/>
          <w:lang w:bidi="ar"/>
        </w:rPr>
        <w:t>第七章  其他要求及说明</w:t>
      </w:r>
    </w:p>
    <w:p w14:paraId="4C3FB195">
      <w:pPr>
        <w:spacing w:line="360" w:lineRule="auto"/>
        <w:rPr>
          <w:rFonts w:ascii="宋体" w:hAnsi="宋体" w:eastAsia="宋体" w:cs="宋体"/>
          <w:b/>
          <w:bCs/>
          <w:sz w:val="24"/>
          <w:szCs w:val="24"/>
        </w:rPr>
      </w:pPr>
      <w:r>
        <w:rPr>
          <w:rFonts w:hint="eastAsia" w:ascii="宋体" w:hAnsi="宋体" w:eastAsia="宋体" w:cs="宋体"/>
          <w:b/>
          <w:bCs/>
          <w:sz w:val="24"/>
          <w:szCs w:val="24"/>
        </w:rPr>
        <w:t>一、要求</w:t>
      </w:r>
    </w:p>
    <w:p w14:paraId="52C38646">
      <w:pPr>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为保证本技术标书所列采购货物的质量以及先进性、可靠性、经济性和实用性，要求投标方在投标档中，至少应具备以下资格证明档或资料：</w:t>
      </w:r>
    </w:p>
    <w:p w14:paraId="4B120B18">
      <w:pPr>
        <w:spacing w:line="360" w:lineRule="auto"/>
        <w:rPr>
          <w:rFonts w:ascii="宋体" w:hAnsi="宋体" w:eastAsia="宋体" w:cs="宋体"/>
          <w:sz w:val="24"/>
          <w:szCs w:val="24"/>
        </w:rPr>
      </w:pPr>
      <w:r>
        <w:rPr>
          <w:rFonts w:hint="eastAsia" w:ascii="宋体" w:hAnsi="宋体" w:eastAsia="宋体" w:cs="宋体"/>
          <w:sz w:val="24"/>
          <w:szCs w:val="24"/>
        </w:rPr>
        <w:t>1、投标方应是独立法人或得到法人授权的机构。应当在投标档中提供法人营业执照（复印件）、税务登记证以及组织机构代码证（国际供应商参考该要求提供有效证明档），并保证其真实性和有效性。</w:t>
      </w:r>
    </w:p>
    <w:p w14:paraId="4B653767">
      <w:pPr>
        <w:spacing w:line="360" w:lineRule="auto"/>
        <w:rPr>
          <w:rFonts w:ascii="宋体" w:hAnsi="宋体" w:eastAsia="宋体" w:cs="宋体"/>
          <w:sz w:val="24"/>
          <w:szCs w:val="24"/>
        </w:rPr>
      </w:pPr>
      <w:r>
        <w:rPr>
          <w:rFonts w:hint="eastAsia" w:ascii="宋体" w:hAnsi="宋体" w:eastAsia="宋体" w:cs="宋体"/>
          <w:sz w:val="24"/>
          <w:szCs w:val="24"/>
        </w:rPr>
        <w:t>2、投标方应当是通过有关资格认证的法人。应当在投标档中提供有效期内的资格认证证书，如：ISO9001、VDA6.1、QS9000等。</w:t>
      </w:r>
    </w:p>
    <w:p w14:paraId="5FED1EB3">
      <w:pPr>
        <w:spacing w:line="360" w:lineRule="auto"/>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4A04EBF2">
      <w:pPr>
        <w:spacing w:line="360" w:lineRule="auto"/>
        <w:rPr>
          <w:rFonts w:ascii="宋体" w:hAnsi="宋体" w:eastAsia="宋体" w:cs="宋体"/>
          <w:sz w:val="24"/>
          <w:szCs w:val="24"/>
        </w:rPr>
      </w:pPr>
      <w:r>
        <w:rPr>
          <w:rFonts w:hint="eastAsia" w:ascii="宋体" w:hAnsi="宋体" w:eastAsia="宋体" w:cs="宋体"/>
          <w:sz w:val="24"/>
          <w:szCs w:val="24"/>
        </w:rPr>
        <w:t>4、应附有其他与投标单位、采购货物有关的荣誉证书或资料。</w:t>
      </w:r>
    </w:p>
    <w:p w14:paraId="126149D7">
      <w:pPr>
        <w:spacing w:line="360" w:lineRule="auto"/>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61C3FA47">
      <w:pPr>
        <w:spacing w:line="360" w:lineRule="auto"/>
        <w:rPr>
          <w:rFonts w:ascii="宋体" w:hAnsi="宋体" w:eastAsia="宋体" w:cs="宋体"/>
          <w:sz w:val="24"/>
          <w:szCs w:val="24"/>
        </w:rPr>
      </w:pPr>
      <w:r>
        <w:rPr>
          <w:rFonts w:hint="eastAsia" w:ascii="宋体" w:hAnsi="宋体" w:eastAsia="宋体" w:cs="宋体"/>
          <w:sz w:val="24"/>
          <w:szCs w:val="24"/>
        </w:rPr>
        <w:t>（1）国家相关机构颁发的有效期之内所必需的《生产许可证》。</w:t>
      </w:r>
    </w:p>
    <w:p w14:paraId="400BF2D8">
      <w:pPr>
        <w:spacing w:line="360" w:lineRule="auto"/>
        <w:rPr>
          <w:rFonts w:ascii="宋体" w:hAnsi="宋体" w:eastAsia="宋体" w:cs="宋体"/>
          <w:sz w:val="24"/>
          <w:szCs w:val="24"/>
        </w:rPr>
      </w:pPr>
      <w:r>
        <w:rPr>
          <w:rFonts w:hint="eastAsia" w:ascii="宋体" w:hAnsi="宋体" w:eastAsia="宋体" w:cs="宋体"/>
          <w:sz w:val="24"/>
          <w:szCs w:val="24"/>
        </w:rPr>
        <w:t>（2）产品（或技术）鉴定报告/证书、专利证书或专利许可证书、新技术成果证书等。</w:t>
      </w:r>
    </w:p>
    <w:p w14:paraId="0BA060F2">
      <w:pPr>
        <w:spacing w:line="360" w:lineRule="auto"/>
        <w:rPr>
          <w:rFonts w:ascii="宋体" w:hAnsi="宋体" w:eastAsia="宋体" w:cs="宋体"/>
          <w:sz w:val="24"/>
          <w:szCs w:val="24"/>
        </w:rPr>
      </w:pPr>
      <w:r>
        <w:rPr>
          <w:rFonts w:hint="eastAsia" w:ascii="宋体" w:hAnsi="宋体" w:eastAsia="宋体" w:cs="宋体"/>
          <w:sz w:val="24"/>
          <w:szCs w:val="24"/>
        </w:rPr>
        <w:t>（3）产品相关检验、试验报告，如：型式试验检验报告、安全试验检验报告、电弧效应试验报告、噪声检测报告等</w:t>
      </w:r>
    </w:p>
    <w:p w14:paraId="5247E206">
      <w:pPr>
        <w:spacing w:line="360" w:lineRule="auto"/>
        <w:rPr>
          <w:rFonts w:ascii="宋体" w:hAnsi="宋体" w:eastAsia="宋体" w:cs="宋体"/>
          <w:sz w:val="24"/>
          <w:szCs w:val="24"/>
        </w:rPr>
      </w:pPr>
      <w:r>
        <w:rPr>
          <w:rFonts w:hint="eastAsia" w:ascii="宋体" w:hAnsi="宋体" w:eastAsia="宋体" w:cs="宋体"/>
          <w:sz w:val="24"/>
          <w:szCs w:val="24"/>
        </w:rPr>
        <w:t>（4）其他能够证明所供货物的质量水平、技术水平、安全性水平、节能性水平、环保性水平等相关的其他证明档或资料、报告等。</w:t>
      </w:r>
    </w:p>
    <w:p w14:paraId="06DDE5B2">
      <w:pPr>
        <w:spacing w:line="360" w:lineRule="auto"/>
        <w:rPr>
          <w:rFonts w:ascii="宋体" w:hAnsi="宋体" w:eastAsia="宋体" w:cs="宋体"/>
          <w:sz w:val="24"/>
          <w:szCs w:val="24"/>
        </w:rPr>
      </w:pPr>
      <w:r>
        <w:rPr>
          <w:rFonts w:hint="eastAsia" w:ascii="宋体" w:hAnsi="宋体" w:eastAsia="宋体" w:cs="宋体"/>
          <w:sz w:val="24"/>
          <w:szCs w:val="24"/>
        </w:rPr>
        <w:t>（5）该类报告或证明材料对于投标方胜出乃至中标极为重要。</w:t>
      </w:r>
    </w:p>
    <w:p w14:paraId="202D0DD9">
      <w:pPr>
        <w:spacing w:line="360" w:lineRule="auto"/>
        <w:rPr>
          <w:rFonts w:ascii="宋体" w:hAnsi="宋体" w:eastAsia="宋体" w:cs="宋体"/>
          <w:sz w:val="24"/>
          <w:szCs w:val="24"/>
        </w:rPr>
      </w:pPr>
      <w:r>
        <w:rPr>
          <w:rFonts w:hint="eastAsia" w:ascii="宋体" w:hAnsi="宋体" w:eastAsia="宋体" w:cs="宋体"/>
          <w:sz w:val="24"/>
          <w:szCs w:val="24"/>
        </w:rPr>
        <w:t>6、业绩要求：</w:t>
      </w:r>
    </w:p>
    <w:p w14:paraId="52E2F9CE">
      <w:pPr>
        <w:spacing w:line="360" w:lineRule="auto"/>
        <w:rPr>
          <w:rFonts w:ascii="宋体" w:hAnsi="宋体" w:eastAsia="宋体" w:cs="宋体"/>
          <w:sz w:val="24"/>
          <w:szCs w:val="24"/>
        </w:rPr>
      </w:pPr>
      <w:r>
        <w:rPr>
          <w:rFonts w:hint="eastAsia" w:ascii="宋体" w:hAnsi="宋体" w:eastAsia="宋体" w:cs="宋体"/>
          <w:sz w:val="24"/>
          <w:szCs w:val="24"/>
        </w:rPr>
        <w:t>提供近三年来投标型号设备销售业绩（用户名单、联系方式）。项目业绩一览表必须如实填写，应全尽全，数据将影响现场评标专家组对投标单位的业绩考评。</w:t>
      </w:r>
    </w:p>
    <w:p w14:paraId="51569B78">
      <w:pPr>
        <w:spacing w:line="360" w:lineRule="auto"/>
        <w:rPr>
          <w:rFonts w:ascii="宋体" w:hAnsi="宋体" w:eastAsia="宋体" w:cs="宋体"/>
          <w:b/>
          <w:bCs/>
          <w:sz w:val="24"/>
          <w:szCs w:val="24"/>
        </w:rPr>
      </w:pPr>
      <w:r>
        <w:rPr>
          <w:rFonts w:hint="eastAsia" w:ascii="宋体" w:hAnsi="宋体" w:eastAsia="宋体" w:cs="宋体"/>
          <w:b/>
          <w:bCs/>
          <w:sz w:val="24"/>
          <w:szCs w:val="24"/>
        </w:rPr>
        <w:t>二、其他</w:t>
      </w:r>
    </w:p>
    <w:p w14:paraId="1AB98F69">
      <w:pPr>
        <w:spacing w:line="360" w:lineRule="auto"/>
        <w:rPr>
          <w:rFonts w:ascii="宋体" w:hAnsi="宋体" w:eastAsia="宋体" w:cs="宋体"/>
          <w:sz w:val="24"/>
          <w:szCs w:val="24"/>
        </w:rPr>
      </w:pPr>
      <w:r>
        <w:rPr>
          <w:rFonts w:hint="eastAsia" w:ascii="宋体" w:hAnsi="宋体" w:eastAsia="宋体" w:cs="宋体"/>
          <w:sz w:val="24"/>
          <w:szCs w:val="24"/>
        </w:rPr>
        <w:t>1、投标方可以根据自身的技术、经验等优势以及对招标档和本技术标书的理解，写明对招标方所采购货物的优化方案或建议意见。投标方的这些努力，招标方表示感谢，并将有助于投标方优先胜出。</w:t>
      </w:r>
    </w:p>
    <w:p w14:paraId="5765C95D">
      <w:pPr>
        <w:spacing w:line="360" w:lineRule="auto"/>
        <w:rPr>
          <w:rFonts w:ascii="宋体" w:hAnsi="宋体" w:eastAsia="宋体" w:cs="宋体"/>
          <w:sz w:val="24"/>
          <w:szCs w:val="24"/>
        </w:rPr>
      </w:pPr>
      <w:r>
        <w:rPr>
          <w:rFonts w:hint="eastAsia" w:ascii="宋体" w:hAnsi="宋体" w:eastAsia="宋体" w:cs="宋体"/>
          <w:sz w:val="24"/>
          <w:szCs w:val="24"/>
        </w:rPr>
        <w:t>2、即使有建议意见或建议方案，仍应依据招标档和本技术标书要求，编写符合要求的投标档。建议方案或建议意见，应以单独篇章或档，予以说明和报价。</w:t>
      </w:r>
    </w:p>
    <w:p w14:paraId="44D2818C">
      <w:pPr>
        <w:spacing w:line="360" w:lineRule="auto"/>
        <w:rPr>
          <w:rFonts w:ascii="宋体" w:hAnsi="宋体" w:eastAsia="宋体" w:cs="宋体"/>
          <w:sz w:val="24"/>
          <w:szCs w:val="24"/>
        </w:rPr>
      </w:pPr>
      <w:r>
        <w:rPr>
          <w:rFonts w:hint="eastAsia" w:ascii="宋体" w:hAnsi="宋体" w:eastAsia="宋体" w:cs="宋体"/>
          <w:sz w:val="24"/>
          <w:szCs w:val="24"/>
        </w:rPr>
        <w:t>3、招标档、投标档、答疑档、技术交流档、技术协议书等，在采购过程全部为有效档，如有差异，以对招标方最有利的条款为准。</w:t>
      </w:r>
    </w:p>
    <w:p w14:paraId="0B3669FE">
      <w:pPr>
        <w:spacing w:line="360" w:lineRule="auto"/>
        <w:rPr>
          <w:rFonts w:hint="eastAsia" w:ascii="宋体" w:hAnsi="宋体" w:eastAsia="宋体" w:cs="宋体"/>
          <w:sz w:val="24"/>
          <w:szCs w:val="24"/>
        </w:rPr>
      </w:pPr>
      <w:r>
        <w:rPr>
          <w:rFonts w:hint="eastAsia" w:ascii="宋体" w:hAnsi="宋体" w:eastAsia="宋体" w:cs="宋体"/>
          <w:sz w:val="24"/>
          <w:szCs w:val="24"/>
        </w:rPr>
        <w:t>4、为避免歧义，本技术标书涉及招投标环节的条款，均将潜在的卖方称为投标方、将买方称为招标方；定标后合同签署环节以及后续的合同执行环节条款，招标方称为买方、投标方中的中标方称为卖方。</w:t>
      </w:r>
      <w:bookmarkEnd w:id="16"/>
    </w:p>
    <w:p w14:paraId="26AC8E53">
      <w:pPr>
        <w:rPr>
          <w:rFonts w:hint="eastAsia" w:ascii="宋体" w:hAnsi="宋体" w:eastAsia="宋体" w:cs="宋体"/>
          <w:sz w:val="24"/>
          <w:szCs w:val="24"/>
        </w:rPr>
      </w:pPr>
      <w:r>
        <w:rPr>
          <w:rFonts w:hint="eastAsia" w:ascii="宋体" w:hAnsi="宋体" w:eastAsia="宋体" w:cs="宋体"/>
          <w:sz w:val="24"/>
          <w:szCs w:val="24"/>
        </w:rPr>
        <w:br w:type="page"/>
      </w:r>
    </w:p>
    <w:p w14:paraId="7E735D4F">
      <w:pPr>
        <w:keepNext/>
        <w:keepLines/>
        <w:overflowPunct/>
        <w:spacing w:before="120" w:after="120" w:line="480" w:lineRule="exact"/>
        <w:jc w:val="center"/>
        <w:outlineLvl w:val="1"/>
        <w:rPr>
          <w:rFonts w:hint="default" w:eastAsia="宋体"/>
          <w:lang w:val="en-US" w:eastAsia="zh-CN"/>
        </w:rPr>
      </w:pPr>
      <w:r>
        <w:rPr>
          <w:rFonts w:hint="eastAsia" w:ascii="宋体" w:hAnsi="宋体" w:eastAsia="宋体" w:cs="宋体"/>
          <w:b/>
          <w:bCs/>
          <w:kern w:val="44"/>
          <w:sz w:val="28"/>
          <w:szCs w:val="28"/>
          <w:lang w:bidi="ar"/>
        </w:rPr>
        <w:t>第</w:t>
      </w:r>
      <w:r>
        <w:rPr>
          <w:rFonts w:hint="eastAsia" w:ascii="宋体" w:hAnsi="宋体" w:cs="宋体"/>
          <w:b/>
          <w:bCs/>
          <w:kern w:val="44"/>
          <w:sz w:val="28"/>
          <w:szCs w:val="28"/>
          <w:lang w:val="en-US" w:eastAsia="zh-CN" w:bidi="ar"/>
        </w:rPr>
        <w:t>八</w:t>
      </w:r>
      <w:r>
        <w:rPr>
          <w:rFonts w:hint="eastAsia" w:ascii="宋体" w:hAnsi="宋体" w:eastAsia="宋体" w:cs="宋体"/>
          <w:b/>
          <w:bCs/>
          <w:kern w:val="44"/>
          <w:sz w:val="28"/>
          <w:szCs w:val="28"/>
          <w:lang w:bidi="ar"/>
        </w:rPr>
        <w:t xml:space="preserve">章  </w:t>
      </w:r>
      <w:r>
        <w:rPr>
          <w:rFonts w:hint="eastAsia" w:ascii="宋体" w:hAnsi="宋体" w:cs="宋体"/>
          <w:b/>
          <w:bCs/>
          <w:kern w:val="44"/>
          <w:sz w:val="28"/>
          <w:szCs w:val="28"/>
          <w:lang w:val="en-US" w:eastAsia="zh-CN" w:bidi="ar"/>
        </w:rPr>
        <w:t>评分标准</w:t>
      </w:r>
    </w:p>
    <w:tbl>
      <w:tblPr>
        <w:tblStyle w:val="232"/>
        <w:tblW w:w="100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580"/>
        <w:gridCol w:w="599"/>
        <w:gridCol w:w="2737"/>
        <w:gridCol w:w="560"/>
        <w:gridCol w:w="4850"/>
      </w:tblGrid>
      <w:tr w14:paraId="597E6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94" w:type="dxa"/>
          </w:tcPr>
          <w:p w14:paraId="2266EAB4">
            <w:pPr>
              <w:pStyle w:val="238"/>
              <w:spacing w:before="20" w:line="218" w:lineRule="auto"/>
              <w:ind w:left="155"/>
            </w:pPr>
            <w:r>
              <w:rPr>
                <w:spacing w:val="-2"/>
              </w:rPr>
              <w:t>评价</w:t>
            </w:r>
          </w:p>
          <w:p w14:paraId="1AF592A1">
            <w:pPr>
              <w:pStyle w:val="238"/>
              <w:spacing w:before="109" w:line="219" w:lineRule="auto"/>
              <w:ind w:left="155"/>
            </w:pPr>
            <w:r>
              <w:rPr>
                <w:spacing w:val="-2"/>
              </w:rPr>
              <w:t>类型</w:t>
            </w:r>
          </w:p>
        </w:tc>
        <w:tc>
          <w:tcPr>
            <w:tcW w:w="580" w:type="dxa"/>
          </w:tcPr>
          <w:p w14:paraId="5F22CC3D">
            <w:pPr>
              <w:pStyle w:val="238"/>
              <w:spacing w:before="23" w:line="220" w:lineRule="auto"/>
              <w:ind w:left="101"/>
            </w:pPr>
            <w:r>
              <w:rPr>
                <w:spacing w:val="7"/>
              </w:rPr>
              <w:t>评审</w:t>
            </w:r>
          </w:p>
          <w:p w14:paraId="2551BE7F">
            <w:pPr>
              <w:pStyle w:val="238"/>
              <w:spacing w:before="95" w:line="219" w:lineRule="auto"/>
              <w:ind w:left="101"/>
            </w:pPr>
            <w:r>
              <w:rPr>
                <w:spacing w:val="4"/>
              </w:rPr>
              <w:t>内容</w:t>
            </w:r>
          </w:p>
        </w:tc>
        <w:tc>
          <w:tcPr>
            <w:tcW w:w="599" w:type="dxa"/>
          </w:tcPr>
          <w:p w14:paraId="58826AE6">
            <w:pPr>
              <w:pStyle w:val="238"/>
              <w:spacing w:before="223" w:line="221" w:lineRule="auto"/>
              <w:ind w:left="110"/>
            </w:pPr>
            <w:r>
              <w:rPr>
                <w:spacing w:val="-2"/>
              </w:rPr>
              <w:t>序号</w:t>
            </w:r>
          </w:p>
        </w:tc>
        <w:tc>
          <w:tcPr>
            <w:tcW w:w="2737" w:type="dxa"/>
          </w:tcPr>
          <w:p w14:paraId="09D15FA6">
            <w:pPr>
              <w:pStyle w:val="238"/>
              <w:spacing w:before="222" w:line="219" w:lineRule="auto"/>
              <w:ind w:left="1081"/>
            </w:pPr>
            <w:r>
              <w:rPr>
                <w:spacing w:val="-15"/>
              </w:rPr>
              <w:t>内</w:t>
            </w:r>
            <w:r>
              <w:rPr>
                <w:spacing w:val="47"/>
              </w:rPr>
              <w:t xml:space="preserve"> </w:t>
            </w:r>
            <w:r>
              <w:rPr>
                <w:spacing w:val="-15"/>
              </w:rPr>
              <w:t>容</w:t>
            </w:r>
          </w:p>
        </w:tc>
        <w:tc>
          <w:tcPr>
            <w:tcW w:w="560" w:type="dxa"/>
          </w:tcPr>
          <w:p w14:paraId="41DFDC58">
            <w:pPr>
              <w:pStyle w:val="238"/>
              <w:spacing w:before="33" w:line="293" w:lineRule="auto"/>
              <w:ind w:left="184" w:right="102" w:hanging="90"/>
            </w:pPr>
            <w:r>
              <w:rPr>
                <w:spacing w:val="-4"/>
              </w:rPr>
              <w:t>标准</w:t>
            </w:r>
            <w:r>
              <w:t xml:space="preserve"> 分</w:t>
            </w:r>
          </w:p>
        </w:tc>
        <w:tc>
          <w:tcPr>
            <w:tcW w:w="4850" w:type="dxa"/>
          </w:tcPr>
          <w:p w14:paraId="64FD17AC">
            <w:pPr>
              <w:pStyle w:val="238"/>
              <w:spacing w:before="222" w:line="220" w:lineRule="auto"/>
              <w:ind w:left="2045"/>
            </w:pPr>
            <w:r>
              <w:rPr>
                <w:spacing w:val="-2"/>
              </w:rPr>
              <w:t>评分标准</w:t>
            </w:r>
          </w:p>
        </w:tc>
      </w:tr>
      <w:tr w14:paraId="7AFCA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jc w:val="center"/>
        </w:trPr>
        <w:tc>
          <w:tcPr>
            <w:tcW w:w="694" w:type="dxa"/>
            <w:vMerge w:val="restart"/>
            <w:tcBorders>
              <w:bottom w:val="nil"/>
            </w:tcBorders>
            <w:vAlign w:val="center"/>
          </w:tcPr>
          <w:p w14:paraId="0A7A3795">
            <w:pPr>
              <w:spacing w:line="243" w:lineRule="auto"/>
            </w:pPr>
          </w:p>
          <w:p w14:paraId="2D1A75FE">
            <w:pPr>
              <w:pStyle w:val="238"/>
              <w:spacing w:before="58" w:line="301" w:lineRule="auto"/>
              <w:ind w:left="245" w:right="176" w:hanging="90"/>
            </w:pPr>
            <w:r>
              <w:rPr>
                <w:spacing w:val="-4"/>
              </w:rPr>
              <w:t>技术</w:t>
            </w:r>
            <w:r>
              <w:t xml:space="preserve"> 标</w:t>
            </w:r>
          </w:p>
          <w:p w14:paraId="6C954CFE">
            <w:pPr>
              <w:pStyle w:val="238"/>
              <w:spacing w:before="34" w:line="220" w:lineRule="auto"/>
              <w:ind w:left="114"/>
            </w:pPr>
            <w:r>
              <w:rPr>
                <w:spacing w:val="1"/>
              </w:rPr>
              <w:t>100分</w:t>
            </w:r>
          </w:p>
        </w:tc>
        <w:tc>
          <w:tcPr>
            <w:tcW w:w="580" w:type="dxa"/>
          </w:tcPr>
          <w:p w14:paraId="2F811CEC">
            <w:pPr>
              <w:spacing w:line="317" w:lineRule="auto"/>
            </w:pPr>
          </w:p>
          <w:p w14:paraId="3AD196F1">
            <w:pPr>
              <w:spacing w:line="318" w:lineRule="auto"/>
            </w:pPr>
          </w:p>
          <w:p w14:paraId="3F2D1D43">
            <w:pPr>
              <w:pStyle w:val="238"/>
              <w:spacing w:before="59" w:line="220" w:lineRule="auto"/>
              <w:ind w:left="101"/>
            </w:pPr>
            <w:r>
              <w:rPr>
                <w:spacing w:val="-2"/>
              </w:rPr>
              <w:t>业绩</w:t>
            </w:r>
          </w:p>
        </w:tc>
        <w:tc>
          <w:tcPr>
            <w:tcW w:w="599" w:type="dxa"/>
          </w:tcPr>
          <w:p w14:paraId="0D0C1E33">
            <w:pPr>
              <w:spacing w:line="326" w:lineRule="auto"/>
            </w:pPr>
          </w:p>
          <w:p w14:paraId="56E9EC16">
            <w:pPr>
              <w:spacing w:line="326" w:lineRule="auto"/>
            </w:pPr>
          </w:p>
          <w:p w14:paraId="06C884A5">
            <w:pPr>
              <w:pStyle w:val="238"/>
              <w:spacing w:before="59" w:line="241" w:lineRule="auto"/>
              <w:ind w:left="241"/>
            </w:pPr>
            <w:r>
              <w:t>1</w:t>
            </w:r>
          </w:p>
        </w:tc>
        <w:tc>
          <w:tcPr>
            <w:tcW w:w="2737" w:type="dxa"/>
          </w:tcPr>
          <w:p w14:paraId="7B3763B2">
            <w:pPr>
              <w:spacing w:line="317" w:lineRule="auto"/>
              <w:rPr>
                <w:lang w:eastAsia="zh-CN"/>
              </w:rPr>
            </w:pPr>
          </w:p>
          <w:p w14:paraId="2A3DDD16">
            <w:pPr>
              <w:spacing w:line="318" w:lineRule="auto"/>
              <w:rPr>
                <w:lang w:eastAsia="zh-CN"/>
              </w:rPr>
            </w:pPr>
          </w:p>
          <w:p w14:paraId="5F2A9D6F">
            <w:pPr>
              <w:pStyle w:val="238"/>
              <w:spacing w:before="58" w:line="219" w:lineRule="auto"/>
              <w:ind w:left="92"/>
              <w:rPr>
                <w:lang w:eastAsia="zh-CN"/>
              </w:rPr>
            </w:pPr>
            <w:r>
              <w:rPr>
                <w:spacing w:val="-1"/>
                <w:lang w:eastAsia="zh-CN"/>
              </w:rPr>
              <w:t>设备制造商同类型项目业绩</w:t>
            </w:r>
          </w:p>
        </w:tc>
        <w:tc>
          <w:tcPr>
            <w:tcW w:w="560" w:type="dxa"/>
          </w:tcPr>
          <w:p w14:paraId="065D697F">
            <w:pPr>
              <w:spacing w:line="326" w:lineRule="auto"/>
              <w:rPr>
                <w:lang w:eastAsia="zh-CN"/>
              </w:rPr>
            </w:pPr>
          </w:p>
          <w:p w14:paraId="4D9C8861">
            <w:pPr>
              <w:spacing w:line="326" w:lineRule="auto"/>
              <w:rPr>
                <w:lang w:eastAsia="zh-CN"/>
              </w:rPr>
            </w:pPr>
          </w:p>
          <w:p w14:paraId="2D4DE4CE">
            <w:pPr>
              <w:pStyle w:val="238"/>
              <w:spacing w:before="58"/>
              <w:ind w:left="185"/>
            </w:pPr>
            <w:r>
              <w:rPr>
                <w:spacing w:val="-6"/>
              </w:rPr>
              <w:t>10</w:t>
            </w:r>
          </w:p>
        </w:tc>
        <w:tc>
          <w:tcPr>
            <w:tcW w:w="4850" w:type="dxa"/>
          </w:tcPr>
          <w:p w14:paraId="23677432">
            <w:pPr>
              <w:pStyle w:val="238"/>
              <w:spacing w:before="56" w:line="317" w:lineRule="auto"/>
              <w:ind w:left="55"/>
              <w:rPr>
                <w:lang w:eastAsia="zh-CN"/>
              </w:rPr>
            </w:pPr>
            <w:r>
              <w:rPr>
                <w:spacing w:val="-3"/>
                <w:lang w:eastAsia="zh-CN"/>
              </w:rPr>
              <w:t>由评标委员会成员独立进行客观、公正的评价，按照优、良、</w:t>
            </w:r>
            <w:r>
              <w:rPr>
                <w:spacing w:val="4"/>
                <w:lang w:eastAsia="zh-CN"/>
              </w:rPr>
              <w:t xml:space="preserve"> </w:t>
            </w:r>
            <w:r>
              <w:rPr>
                <w:lang w:eastAsia="zh-CN"/>
              </w:rPr>
              <w:t>一般进行赋分，最高10分(时间以签订日期为准),</w:t>
            </w:r>
          </w:p>
          <w:p w14:paraId="0CD5A897">
            <w:pPr>
              <w:pStyle w:val="238"/>
              <w:spacing w:before="33" w:line="291" w:lineRule="auto"/>
              <w:ind w:left="55" w:right="151"/>
              <w:rPr>
                <w:lang w:eastAsia="zh-CN"/>
              </w:rPr>
            </w:pPr>
            <w:r>
              <w:rPr>
                <w:lang w:eastAsia="zh-CN"/>
              </w:rPr>
              <w:t>投标人在2021年1月1日以来在中国与本标同类规格产品的</w:t>
            </w:r>
            <w:r>
              <w:rPr>
                <w:spacing w:val="6"/>
                <w:lang w:eastAsia="zh-CN"/>
              </w:rPr>
              <w:t xml:space="preserve">  </w:t>
            </w:r>
            <w:r>
              <w:rPr>
                <w:spacing w:val="1"/>
                <w:lang w:eastAsia="zh-CN"/>
              </w:rPr>
              <w:t>业绩，以合同复印件加盖公章为准(须有客户联系方式及联</w:t>
            </w:r>
            <w:r>
              <w:rPr>
                <w:spacing w:val="16"/>
                <w:lang w:eastAsia="zh-CN"/>
              </w:rPr>
              <w:t xml:space="preserve"> </w:t>
            </w:r>
            <w:r>
              <w:rPr>
                <w:spacing w:val="4"/>
                <w:lang w:eastAsia="zh-CN"/>
              </w:rPr>
              <w:t>系人以供招标人核实确认),</w:t>
            </w:r>
          </w:p>
        </w:tc>
      </w:tr>
      <w:tr w14:paraId="6F33E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94" w:type="dxa"/>
            <w:vMerge w:val="continue"/>
            <w:tcBorders>
              <w:top w:val="nil"/>
              <w:bottom w:val="nil"/>
            </w:tcBorders>
            <w:vAlign w:val="center"/>
          </w:tcPr>
          <w:p w14:paraId="3DC48676">
            <w:pPr>
              <w:rPr>
                <w:lang w:eastAsia="zh-CN"/>
              </w:rPr>
            </w:pPr>
          </w:p>
        </w:tc>
        <w:tc>
          <w:tcPr>
            <w:tcW w:w="580" w:type="dxa"/>
            <w:vMerge w:val="restart"/>
            <w:tcBorders>
              <w:bottom w:val="nil"/>
            </w:tcBorders>
          </w:tcPr>
          <w:p w14:paraId="01AED18E">
            <w:pPr>
              <w:spacing w:line="271" w:lineRule="auto"/>
              <w:rPr>
                <w:lang w:eastAsia="zh-CN"/>
              </w:rPr>
            </w:pPr>
          </w:p>
          <w:p w14:paraId="273B5662">
            <w:pPr>
              <w:spacing w:line="271" w:lineRule="auto"/>
              <w:rPr>
                <w:lang w:eastAsia="zh-CN"/>
              </w:rPr>
            </w:pPr>
          </w:p>
          <w:p w14:paraId="41F73AF5">
            <w:pPr>
              <w:spacing w:line="272" w:lineRule="auto"/>
              <w:rPr>
                <w:lang w:eastAsia="zh-CN"/>
              </w:rPr>
            </w:pPr>
          </w:p>
          <w:p w14:paraId="6BACD9FD">
            <w:pPr>
              <w:pStyle w:val="238"/>
              <w:spacing w:before="59" w:line="320" w:lineRule="auto"/>
              <w:ind w:left="101" w:right="90"/>
            </w:pPr>
            <w:r>
              <w:rPr>
                <w:spacing w:val="9"/>
              </w:rPr>
              <w:t>产品</w:t>
            </w:r>
            <w:r>
              <w:t xml:space="preserve"> </w:t>
            </w:r>
            <w:r>
              <w:rPr>
                <w:spacing w:val="-2"/>
              </w:rPr>
              <w:t>技术</w:t>
            </w:r>
          </w:p>
        </w:tc>
        <w:tc>
          <w:tcPr>
            <w:tcW w:w="599" w:type="dxa"/>
          </w:tcPr>
          <w:p w14:paraId="19F615F9">
            <w:pPr>
              <w:spacing w:line="256" w:lineRule="auto"/>
            </w:pPr>
          </w:p>
          <w:p w14:paraId="1CE1B64A">
            <w:pPr>
              <w:pStyle w:val="238"/>
              <w:spacing w:before="58" w:line="241" w:lineRule="auto"/>
              <w:ind w:left="241"/>
            </w:pPr>
            <w:r>
              <w:t>2</w:t>
            </w:r>
          </w:p>
        </w:tc>
        <w:tc>
          <w:tcPr>
            <w:tcW w:w="2737" w:type="dxa"/>
          </w:tcPr>
          <w:p w14:paraId="214A3913">
            <w:pPr>
              <w:pStyle w:val="238"/>
              <w:spacing w:before="58" w:line="279" w:lineRule="auto"/>
              <w:ind w:left="92" w:right="103"/>
              <w:rPr>
                <w:lang w:eastAsia="zh-CN"/>
              </w:rPr>
            </w:pPr>
            <w:r>
              <w:rPr>
                <w:lang w:eastAsia="zh-CN"/>
              </w:rPr>
              <w:t>设备制造商装备制造能力、生产</w:t>
            </w:r>
            <w:r>
              <w:rPr>
                <w:spacing w:val="10"/>
                <w:lang w:eastAsia="zh-CN"/>
              </w:rPr>
              <w:t xml:space="preserve"> </w:t>
            </w:r>
            <w:r>
              <w:rPr>
                <w:lang w:eastAsia="zh-CN"/>
              </w:rPr>
              <w:t>设备、加工工艺、完善程度</w:t>
            </w:r>
          </w:p>
        </w:tc>
        <w:tc>
          <w:tcPr>
            <w:tcW w:w="560" w:type="dxa"/>
          </w:tcPr>
          <w:p w14:paraId="05769A25">
            <w:pPr>
              <w:spacing w:line="245" w:lineRule="auto"/>
              <w:rPr>
                <w:lang w:eastAsia="zh-CN"/>
              </w:rPr>
            </w:pPr>
          </w:p>
          <w:p w14:paraId="3D77C4D2">
            <w:pPr>
              <w:pStyle w:val="238"/>
              <w:spacing w:before="59"/>
              <w:ind w:left="185"/>
            </w:pPr>
            <w:r>
              <w:rPr>
                <w:spacing w:val="-6"/>
              </w:rPr>
              <w:t>15</w:t>
            </w:r>
          </w:p>
        </w:tc>
        <w:tc>
          <w:tcPr>
            <w:tcW w:w="4850" w:type="dxa"/>
          </w:tcPr>
          <w:p w14:paraId="44A924CC">
            <w:pPr>
              <w:pStyle w:val="238"/>
              <w:spacing w:before="57" w:line="288"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一般进行赋分，最高15分。</w:t>
            </w:r>
          </w:p>
        </w:tc>
      </w:tr>
      <w:tr w14:paraId="41D4C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jc w:val="center"/>
        </w:trPr>
        <w:tc>
          <w:tcPr>
            <w:tcW w:w="694" w:type="dxa"/>
            <w:vMerge w:val="continue"/>
            <w:tcBorders>
              <w:top w:val="nil"/>
              <w:bottom w:val="nil"/>
            </w:tcBorders>
            <w:vAlign w:val="center"/>
          </w:tcPr>
          <w:p w14:paraId="42B14B49">
            <w:pPr>
              <w:rPr>
                <w:lang w:eastAsia="zh-CN"/>
              </w:rPr>
            </w:pPr>
          </w:p>
        </w:tc>
        <w:tc>
          <w:tcPr>
            <w:tcW w:w="580" w:type="dxa"/>
            <w:vMerge w:val="continue"/>
            <w:tcBorders>
              <w:top w:val="nil"/>
            </w:tcBorders>
          </w:tcPr>
          <w:p w14:paraId="1611044E">
            <w:pPr>
              <w:rPr>
                <w:lang w:eastAsia="zh-CN"/>
              </w:rPr>
            </w:pPr>
          </w:p>
        </w:tc>
        <w:tc>
          <w:tcPr>
            <w:tcW w:w="599" w:type="dxa"/>
          </w:tcPr>
          <w:p w14:paraId="212C2418">
            <w:pPr>
              <w:spacing w:line="332" w:lineRule="auto"/>
              <w:rPr>
                <w:lang w:eastAsia="zh-CN"/>
              </w:rPr>
            </w:pPr>
          </w:p>
          <w:p w14:paraId="78361AE7">
            <w:pPr>
              <w:spacing w:line="332" w:lineRule="auto"/>
              <w:rPr>
                <w:lang w:eastAsia="zh-CN"/>
              </w:rPr>
            </w:pPr>
          </w:p>
          <w:p w14:paraId="61291548">
            <w:pPr>
              <w:pStyle w:val="238"/>
              <w:spacing w:before="58"/>
              <w:ind w:left="241"/>
            </w:pPr>
            <w:r>
              <w:t>3</w:t>
            </w:r>
          </w:p>
        </w:tc>
        <w:tc>
          <w:tcPr>
            <w:tcW w:w="2737" w:type="dxa"/>
          </w:tcPr>
          <w:p w14:paraId="3F2F2922">
            <w:pPr>
              <w:spacing w:line="298" w:lineRule="auto"/>
              <w:rPr>
                <w:lang w:eastAsia="zh-CN"/>
              </w:rPr>
            </w:pPr>
          </w:p>
          <w:p w14:paraId="241D0653">
            <w:pPr>
              <w:pStyle w:val="238"/>
              <w:spacing w:before="59" w:line="318" w:lineRule="auto"/>
              <w:ind w:left="92"/>
              <w:rPr>
                <w:lang w:eastAsia="zh-CN"/>
              </w:rPr>
            </w:pPr>
            <w:r>
              <w:rPr>
                <w:spacing w:val="-5"/>
                <w:lang w:eastAsia="zh-CN"/>
              </w:rPr>
              <w:t>产品方案技术先进、各系统完善、</w:t>
            </w:r>
            <w:r>
              <w:rPr>
                <w:spacing w:val="8"/>
                <w:lang w:eastAsia="zh-CN"/>
              </w:rPr>
              <w:t xml:space="preserve"> </w:t>
            </w:r>
            <w:r>
              <w:rPr>
                <w:spacing w:val="-6"/>
                <w:lang w:eastAsia="zh-CN"/>
              </w:rPr>
              <w:t>性能可靠，设备主要核心部件</w:t>
            </w:r>
          </w:p>
          <w:p w14:paraId="695CB369">
            <w:pPr>
              <w:pStyle w:val="238"/>
              <w:spacing w:line="219" w:lineRule="auto"/>
              <w:ind w:left="92"/>
            </w:pPr>
            <w:r>
              <w:rPr>
                <w:spacing w:val="1"/>
              </w:rPr>
              <w:t>具备自身技术优势</w:t>
            </w:r>
          </w:p>
        </w:tc>
        <w:tc>
          <w:tcPr>
            <w:tcW w:w="560" w:type="dxa"/>
          </w:tcPr>
          <w:p w14:paraId="2CF5FB02">
            <w:pPr>
              <w:spacing w:line="332" w:lineRule="auto"/>
            </w:pPr>
          </w:p>
          <w:p w14:paraId="2B4DC42E">
            <w:pPr>
              <w:spacing w:line="332" w:lineRule="auto"/>
            </w:pPr>
          </w:p>
          <w:p w14:paraId="3AB85CF0">
            <w:pPr>
              <w:pStyle w:val="238"/>
              <w:spacing w:before="58"/>
              <w:ind w:left="185"/>
            </w:pPr>
            <w:r>
              <w:rPr>
                <w:spacing w:val="-2"/>
              </w:rPr>
              <w:t>40</w:t>
            </w:r>
          </w:p>
        </w:tc>
        <w:tc>
          <w:tcPr>
            <w:tcW w:w="4850" w:type="dxa"/>
          </w:tcPr>
          <w:p w14:paraId="039660C7">
            <w:pPr>
              <w:pStyle w:val="238"/>
              <w:spacing w:before="58" w:line="312" w:lineRule="auto"/>
              <w:ind w:left="53" w:hanging="9"/>
              <w:jc w:val="both"/>
              <w:rPr>
                <w:lang w:eastAsia="zh-CN"/>
              </w:rPr>
            </w:pPr>
            <w:r>
              <w:rPr>
                <w:spacing w:val="-3"/>
                <w:lang w:eastAsia="zh-CN"/>
              </w:rPr>
              <w:t>以下各项由评标委员会成员独立进行客观、公正的评价打分。</w:t>
            </w:r>
            <w:r>
              <w:rPr>
                <w:spacing w:val="15"/>
                <w:lang w:eastAsia="zh-CN"/>
              </w:rPr>
              <w:t xml:space="preserve"> </w:t>
            </w:r>
            <w:r>
              <w:rPr>
                <w:spacing w:val="1"/>
                <w:lang w:eastAsia="zh-CN"/>
              </w:rPr>
              <w:t>投标文件中技术方案、软硬件配置、处理工艺、设施明细、</w:t>
            </w:r>
            <w:r>
              <w:rPr>
                <w:spacing w:val="10"/>
                <w:lang w:eastAsia="zh-CN"/>
              </w:rPr>
              <w:t xml:space="preserve"> </w:t>
            </w:r>
            <w:r>
              <w:rPr>
                <w:spacing w:val="-1"/>
                <w:lang w:eastAsia="zh-CN"/>
              </w:rPr>
              <w:t>技术参数、综合性能、控制方案等的先进性、符合性、适用</w:t>
            </w:r>
            <w:r>
              <w:rPr>
                <w:spacing w:val="1"/>
                <w:lang w:eastAsia="zh-CN"/>
              </w:rPr>
              <w:t xml:space="preserve">  </w:t>
            </w:r>
            <w:r>
              <w:rPr>
                <w:spacing w:val="-3"/>
                <w:lang w:eastAsia="zh-CN"/>
              </w:rPr>
              <w:t>性进行分析比较、评议、综合打分，按照优、良、一般进行</w:t>
            </w:r>
            <w:r>
              <w:rPr>
                <w:spacing w:val="5"/>
                <w:lang w:eastAsia="zh-CN"/>
              </w:rPr>
              <w:t xml:space="preserve">   </w:t>
            </w:r>
            <w:r>
              <w:rPr>
                <w:spacing w:val="-2"/>
                <w:lang w:eastAsia="zh-CN"/>
              </w:rPr>
              <w:t>赋分，最高40分。</w:t>
            </w:r>
          </w:p>
        </w:tc>
      </w:tr>
      <w:tr w14:paraId="2FD4E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694" w:type="dxa"/>
            <w:vMerge w:val="continue"/>
            <w:tcBorders>
              <w:top w:val="nil"/>
              <w:bottom w:val="nil"/>
            </w:tcBorders>
            <w:vAlign w:val="center"/>
          </w:tcPr>
          <w:p w14:paraId="45FBB90C">
            <w:pPr>
              <w:rPr>
                <w:lang w:eastAsia="zh-CN"/>
              </w:rPr>
            </w:pPr>
          </w:p>
        </w:tc>
        <w:tc>
          <w:tcPr>
            <w:tcW w:w="580" w:type="dxa"/>
          </w:tcPr>
          <w:p w14:paraId="104BDA69">
            <w:pPr>
              <w:pStyle w:val="238"/>
              <w:spacing w:before="220" w:line="220" w:lineRule="auto"/>
              <w:ind w:left="101"/>
            </w:pPr>
            <w:r>
              <w:rPr>
                <w:spacing w:val="-2"/>
              </w:rPr>
              <w:t>答疑</w:t>
            </w:r>
          </w:p>
        </w:tc>
        <w:tc>
          <w:tcPr>
            <w:tcW w:w="599" w:type="dxa"/>
          </w:tcPr>
          <w:p w14:paraId="7FF69FD5">
            <w:pPr>
              <w:pStyle w:val="238"/>
              <w:spacing w:before="238" w:line="241" w:lineRule="auto"/>
              <w:ind w:left="241"/>
            </w:pPr>
            <w:r>
              <w:t>4</w:t>
            </w:r>
          </w:p>
        </w:tc>
        <w:tc>
          <w:tcPr>
            <w:tcW w:w="2737" w:type="dxa"/>
          </w:tcPr>
          <w:p w14:paraId="456C8868">
            <w:pPr>
              <w:pStyle w:val="238"/>
              <w:spacing w:before="220" w:line="220" w:lineRule="auto"/>
              <w:ind w:left="92"/>
            </w:pPr>
            <w:r>
              <w:rPr>
                <w:spacing w:val="-2"/>
              </w:rPr>
              <w:t>现场答疑</w:t>
            </w:r>
          </w:p>
        </w:tc>
        <w:tc>
          <w:tcPr>
            <w:tcW w:w="560" w:type="dxa"/>
          </w:tcPr>
          <w:p w14:paraId="2BBBA1A0">
            <w:pPr>
              <w:pStyle w:val="238"/>
              <w:spacing w:before="237"/>
              <w:ind w:left="225"/>
            </w:pPr>
            <w:r>
              <w:t>5</w:t>
            </w:r>
          </w:p>
        </w:tc>
        <w:tc>
          <w:tcPr>
            <w:tcW w:w="4850" w:type="dxa"/>
          </w:tcPr>
          <w:p w14:paraId="32E4AA1C">
            <w:pPr>
              <w:pStyle w:val="238"/>
              <w:spacing w:before="59" w:line="270" w:lineRule="auto"/>
              <w:ind w:left="55" w:right="65" w:firstLine="20"/>
              <w:rPr>
                <w:lang w:eastAsia="zh-CN"/>
              </w:rPr>
            </w:pPr>
            <w:r>
              <w:rPr>
                <w:lang w:eastAsia="zh-CN"/>
              </w:rPr>
              <w:t>投标人代表对方案、技术优势的讲解，以及就该项目难点回</w:t>
            </w:r>
            <w:r>
              <w:rPr>
                <w:spacing w:val="18"/>
                <w:lang w:eastAsia="zh-CN"/>
              </w:rPr>
              <w:t xml:space="preserve"> </w:t>
            </w:r>
            <w:r>
              <w:rPr>
                <w:lang w:eastAsia="zh-CN"/>
              </w:rPr>
              <w:t>答评标专家现场提问，打分0-5分。</w:t>
            </w:r>
          </w:p>
        </w:tc>
      </w:tr>
      <w:tr w14:paraId="18CF9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jc w:val="center"/>
        </w:trPr>
        <w:tc>
          <w:tcPr>
            <w:tcW w:w="694" w:type="dxa"/>
            <w:vMerge w:val="continue"/>
            <w:tcBorders>
              <w:top w:val="nil"/>
              <w:bottom w:val="nil"/>
            </w:tcBorders>
            <w:vAlign w:val="center"/>
          </w:tcPr>
          <w:p w14:paraId="28AB70B2">
            <w:pPr>
              <w:rPr>
                <w:lang w:eastAsia="zh-CN"/>
              </w:rPr>
            </w:pPr>
          </w:p>
        </w:tc>
        <w:tc>
          <w:tcPr>
            <w:tcW w:w="580" w:type="dxa"/>
          </w:tcPr>
          <w:p w14:paraId="66C0FC8C">
            <w:pPr>
              <w:spacing w:line="300" w:lineRule="auto"/>
              <w:rPr>
                <w:lang w:eastAsia="zh-CN"/>
              </w:rPr>
            </w:pPr>
          </w:p>
          <w:p w14:paraId="61309FBE">
            <w:pPr>
              <w:pStyle w:val="238"/>
              <w:spacing w:before="58" w:line="219" w:lineRule="auto"/>
              <w:ind w:left="101"/>
            </w:pPr>
            <w:r>
              <w:rPr>
                <w:spacing w:val="-2"/>
              </w:rPr>
              <w:t>技术</w:t>
            </w:r>
          </w:p>
          <w:p w14:paraId="2CB6D3F7">
            <w:pPr>
              <w:pStyle w:val="238"/>
              <w:spacing w:before="116" w:line="219" w:lineRule="auto"/>
              <w:ind w:left="101"/>
            </w:pPr>
            <w:r>
              <w:rPr>
                <w:spacing w:val="-2"/>
              </w:rPr>
              <w:t>偏离</w:t>
            </w:r>
          </w:p>
        </w:tc>
        <w:tc>
          <w:tcPr>
            <w:tcW w:w="599" w:type="dxa"/>
          </w:tcPr>
          <w:p w14:paraId="5446BE36">
            <w:pPr>
              <w:spacing w:line="248" w:lineRule="auto"/>
            </w:pPr>
          </w:p>
          <w:p w14:paraId="46D4B019">
            <w:pPr>
              <w:spacing w:line="248" w:lineRule="auto"/>
            </w:pPr>
          </w:p>
          <w:p w14:paraId="272E2FBD">
            <w:pPr>
              <w:pStyle w:val="238"/>
              <w:spacing w:before="58"/>
              <w:ind w:left="241"/>
            </w:pPr>
            <w:r>
              <w:t>5</w:t>
            </w:r>
          </w:p>
        </w:tc>
        <w:tc>
          <w:tcPr>
            <w:tcW w:w="2737" w:type="dxa"/>
          </w:tcPr>
          <w:p w14:paraId="4F4CA46B">
            <w:pPr>
              <w:spacing w:line="479" w:lineRule="auto"/>
            </w:pPr>
          </w:p>
          <w:p w14:paraId="4364BDBB">
            <w:pPr>
              <w:pStyle w:val="238"/>
              <w:spacing w:before="58" w:line="219" w:lineRule="auto"/>
              <w:ind w:left="92"/>
            </w:pPr>
            <w:r>
              <w:rPr>
                <w:spacing w:val="-2"/>
              </w:rPr>
              <w:t>技术偏离</w:t>
            </w:r>
          </w:p>
        </w:tc>
        <w:tc>
          <w:tcPr>
            <w:tcW w:w="560" w:type="dxa"/>
          </w:tcPr>
          <w:p w14:paraId="5151B624">
            <w:pPr>
              <w:spacing w:line="248" w:lineRule="auto"/>
            </w:pPr>
          </w:p>
          <w:p w14:paraId="43040A7A">
            <w:pPr>
              <w:spacing w:line="248" w:lineRule="auto"/>
            </w:pPr>
          </w:p>
          <w:p w14:paraId="710ACF62">
            <w:pPr>
              <w:pStyle w:val="238"/>
              <w:spacing w:before="58"/>
              <w:ind w:left="185"/>
            </w:pPr>
            <w:r>
              <w:rPr>
                <w:spacing w:val="-6"/>
              </w:rPr>
              <w:t>15</w:t>
            </w:r>
          </w:p>
        </w:tc>
        <w:tc>
          <w:tcPr>
            <w:tcW w:w="4850" w:type="dxa"/>
          </w:tcPr>
          <w:p w14:paraId="6DF69B8D">
            <w:pPr>
              <w:pStyle w:val="238"/>
              <w:spacing w:before="59" w:line="305" w:lineRule="auto"/>
              <w:ind w:left="55" w:right="57" w:firstLine="39"/>
              <w:jc w:val="both"/>
              <w:rPr>
                <w:lang w:eastAsia="zh-CN"/>
              </w:rPr>
            </w:pPr>
            <w:r>
              <w:rPr>
                <w:lang w:eastAsia="zh-CN"/>
              </w:rPr>
              <w:t>由评标委员会成员独立进行客观、公正的评价，根据各投标</w:t>
            </w:r>
            <w:r>
              <w:rPr>
                <w:spacing w:val="6"/>
                <w:lang w:eastAsia="zh-CN"/>
              </w:rPr>
              <w:t xml:space="preserve"> </w:t>
            </w:r>
            <w:r>
              <w:rPr>
                <w:lang w:eastAsia="zh-CN"/>
              </w:rPr>
              <w:t>单位的核心产品的配置参数、技术偏离情况，在满足我司技</w:t>
            </w:r>
            <w:r>
              <w:rPr>
                <w:spacing w:val="10"/>
                <w:lang w:eastAsia="zh-CN"/>
              </w:rPr>
              <w:t xml:space="preserve"> </w:t>
            </w:r>
            <w:r>
              <w:rPr>
                <w:spacing w:val="-1"/>
                <w:lang w:eastAsia="zh-CN"/>
              </w:rPr>
              <w:t>术基本要求的前提下偏离，无偏离得满分15分，较大偏离每</w:t>
            </w:r>
            <w:r>
              <w:rPr>
                <w:spacing w:val="17"/>
                <w:lang w:eastAsia="zh-CN"/>
              </w:rPr>
              <w:t xml:space="preserve"> </w:t>
            </w:r>
            <w:r>
              <w:rPr>
                <w:lang w:eastAsia="zh-CN"/>
              </w:rPr>
              <w:t>一项扣3分，一般偏离每一项扣2分，最低得分0分。</w:t>
            </w:r>
          </w:p>
        </w:tc>
      </w:tr>
      <w:tr w14:paraId="7971A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94" w:type="dxa"/>
            <w:vMerge w:val="continue"/>
            <w:tcBorders>
              <w:top w:val="nil"/>
              <w:bottom w:val="nil"/>
            </w:tcBorders>
            <w:vAlign w:val="center"/>
          </w:tcPr>
          <w:p w14:paraId="1E32F492">
            <w:pPr>
              <w:rPr>
                <w:lang w:eastAsia="zh-CN"/>
              </w:rPr>
            </w:pPr>
          </w:p>
        </w:tc>
        <w:tc>
          <w:tcPr>
            <w:tcW w:w="580" w:type="dxa"/>
            <w:vMerge w:val="restart"/>
            <w:tcBorders>
              <w:bottom w:val="nil"/>
            </w:tcBorders>
          </w:tcPr>
          <w:p w14:paraId="0E5A6DB2">
            <w:pPr>
              <w:spacing w:line="242" w:lineRule="auto"/>
              <w:rPr>
                <w:lang w:eastAsia="zh-CN"/>
              </w:rPr>
            </w:pPr>
          </w:p>
          <w:p w14:paraId="29DF7095">
            <w:pPr>
              <w:spacing w:line="242" w:lineRule="auto"/>
              <w:rPr>
                <w:lang w:eastAsia="zh-CN"/>
              </w:rPr>
            </w:pPr>
          </w:p>
          <w:p w14:paraId="23D9FE70">
            <w:pPr>
              <w:spacing w:line="242" w:lineRule="auto"/>
              <w:rPr>
                <w:lang w:eastAsia="zh-CN"/>
              </w:rPr>
            </w:pPr>
          </w:p>
          <w:p w14:paraId="532B57BF">
            <w:pPr>
              <w:spacing w:line="242" w:lineRule="auto"/>
              <w:rPr>
                <w:lang w:eastAsia="zh-CN"/>
              </w:rPr>
            </w:pPr>
          </w:p>
          <w:p w14:paraId="29E4B874">
            <w:pPr>
              <w:pStyle w:val="238"/>
              <w:spacing w:before="58" w:line="319" w:lineRule="auto"/>
              <w:ind w:left="101" w:right="95"/>
            </w:pPr>
            <w:r>
              <w:rPr>
                <w:spacing w:val="6"/>
              </w:rPr>
              <w:t>售后</w:t>
            </w:r>
            <w:r>
              <w:t xml:space="preserve"> </w:t>
            </w:r>
            <w:r>
              <w:rPr>
                <w:spacing w:val="-2"/>
              </w:rPr>
              <w:t>服务</w:t>
            </w:r>
          </w:p>
        </w:tc>
        <w:tc>
          <w:tcPr>
            <w:tcW w:w="599" w:type="dxa"/>
          </w:tcPr>
          <w:p w14:paraId="285F7756">
            <w:pPr>
              <w:spacing w:line="338" w:lineRule="auto"/>
            </w:pPr>
          </w:p>
          <w:p w14:paraId="4A26C6B8">
            <w:pPr>
              <w:pStyle w:val="238"/>
              <w:spacing w:before="58"/>
              <w:ind w:left="241"/>
            </w:pPr>
            <w:r>
              <w:t>6</w:t>
            </w:r>
          </w:p>
        </w:tc>
        <w:tc>
          <w:tcPr>
            <w:tcW w:w="2737" w:type="dxa"/>
          </w:tcPr>
          <w:p w14:paraId="022FE5C2">
            <w:pPr>
              <w:pStyle w:val="238"/>
              <w:spacing w:before="80" w:line="290" w:lineRule="auto"/>
              <w:ind w:left="92" w:right="24" w:hanging="20"/>
              <w:jc w:val="both"/>
              <w:rPr>
                <w:lang w:eastAsia="zh-CN"/>
              </w:rPr>
            </w:pPr>
            <w:r>
              <w:rPr>
                <w:spacing w:val="1"/>
                <w:lang w:eastAsia="zh-CN"/>
              </w:rPr>
              <w:t>技术培训方案：对采购方人员的</w:t>
            </w:r>
            <w:r>
              <w:rPr>
                <w:lang w:eastAsia="zh-CN"/>
              </w:rPr>
              <w:t xml:space="preserve">  </w:t>
            </w:r>
            <w:r>
              <w:rPr>
                <w:spacing w:val="6"/>
                <w:lang w:eastAsia="zh-CN"/>
              </w:rPr>
              <w:t>技术培训方案安排科学、合理、</w:t>
            </w:r>
            <w:r>
              <w:rPr>
                <w:spacing w:val="4"/>
                <w:lang w:eastAsia="zh-CN"/>
              </w:rPr>
              <w:t xml:space="preserve"> </w:t>
            </w:r>
            <w:r>
              <w:rPr>
                <w:spacing w:val="-3"/>
                <w:lang w:eastAsia="zh-CN"/>
              </w:rPr>
              <w:t>可行</w:t>
            </w:r>
          </w:p>
        </w:tc>
        <w:tc>
          <w:tcPr>
            <w:tcW w:w="560" w:type="dxa"/>
          </w:tcPr>
          <w:p w14:paraId="421B99AD">
            <w:pPr>
              <w:spacing w:line="417" w:lineRule="auto"/>
              <w:rPr>
                <w:lang w:eastAsia="zh-CN"/>
              </w:rPr>
            </w:pPr>
          </w:p>
          <w:p w14:paraId="125E6119">
            <w:pPr>
              <w:pStyle w:val="238"/>
              <w:spacing w:before="59"/>
              <w:ind w:left="225"/>
            </w:pPr>
            <w:r>
              <w:t>5</w:t>
            </w:r>
          </w:p>
        </w:tc>
        <w:tc>
          <w:tcPr>
            <w:tcW w:w="4850" w:type="dxa"/>
          </w:tcPr>
          <w:p w14:paraId="45B87F7E">
            <w:pPr>
              <w:pStyle w:val="238"/>
              <w:spacing w:before="209" w:line="342"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一般进行赋分，最高5分。</w:t>
            </w:r>
          </w:p>
        </w:tc>
      </w:tr>
      <w:tr w14:paraId="523C9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94" w:type="dxa"/>
            <w:vMerge w:val="continue"/>
            <w:tcBorders>
              <w:top w:val="nil"/>
              <w:bottom w:val="nil"/>
            </w:tcBorders>
            <w:vAlign w:val="center"/>
          </w:tcPr>
          <w:p w14:paraId="6ECD5A98">
            <w:pPr>
              <w:rPr>
                <w:lang w:eastAsia="zh-CN"/>
              </w:rPr>
            </w:pPr>
          </w:p>
        </w:tc>
        <w:tc>
          <w:tcPr>
            <w:tcW w:w="580" w:type="dxa"/>
            <w:vMerge w:val="continue"/>
            <w:tcBorders>
              <w:top w:val="nil"/>
              <w:bottom w:val="nil"/>
            </w:tcBorders>
          </w:tcPr>
          <w:p w14:paraId="7FEB7B52">
            <w:pPr>
              <w:rPr>
                <w:lang w:eastAsia="zh-CN"/>
              </w:rPr>
            </w:pPr>
          </w:p>
        </w:tc>
        <w:tc>
          <w:tcPr>
            <w:tcW w:w="599" w:type="dxa"/>
          </w:tcPr>
          <w:p w14:paraId="5CC0E943">
            <w:pPr>
              <w:spacing w:line="339" w:lineRule="auto"/>
              <w:rPr>
                <w:lang w:eastAsia="zh-CN"/>
              </w:rPr>
            </w:pPr>
          </w:p>
          <w:p w14:paraId="0B912D2D">
            <w:pPr>
              <w:pStyle w:val="238"/>
              <w:spacing w:before="58"/>
              <w:ind w:left="241"/>
            </w:pPr>
            <w:r>
              <w:t>7</w:t>
            </w:r>
          </w:p>
        </w:tc>
        <w:tc>
          <w:tcPr>
            <w:tcW w:w="2737" w:type="dxa"/>
          </w:tcPr>
          <w:p w14:paraId="714D0D77">
            <w:pPr>
              <w:pStyle w:val="238"/>
              <w:spacing w:before="71" w:line="293" w:lineRule="auto"/>
              <w:ind w:left="92" w:right="103" w:hanging="40"/>
              <w:jc w:val="both"/>
              <w:rPr>
                <w:lang w:eastAsia="zh-CN"/>
              </w:rPr>
            </w:pPr>
            <w:r>
              <w:rPr>
                <w:spacing w:val="-1"/>
                <w:lang w:eastAsia="zh-CN"/>
              </w:rPr>
              <w:t>投标人在中国有常驻的专业技术</w:t>
            </w:r>
            <w:r>
              <w:rPr>
                <w:spacing w:val="3"/>
                <w:lang w:eastAsia="zh-CN"/>
              </w:rPr>
              <w:t xml:space="preserve"> </w:t>
            </w:r>
            <w:r>
              <w:rPr>
                <w:lang w:eastAsia="zh-CN"/>
              </w:rPr>
              <w:t>力量的维保机构并具有实施本项</w:t>
            </w:r>
            <w:r>
              <w:rPr>
                <w:spacing w:val="10"/>
                <w:lang w:eastAsia="zh-CN"/>
              </w:rPr>
              <w:t xml:space="preserve"> </w:t>
            </w:r>
            <w:r>
              <w:rPr>
                <w:spacing w:val="-1"/>
                <w:lang w:eastAsia="zh-CN"/>
              </w:rPr>
              <w:t>目维保的专业技术人员：</w:t>
            </w:r>
          </w:p>
        </w:tc>
        <w:tc>
          <w:tcPr>
            <w:tcW w:w="560" w:type="dxa"/>
          </w:tcPr>
          <w:p w14:paraId="7004598D">
            <w:pPr>
              <w:spacing w:line="339" w:lineRule="auto"/>
              <w:rPr>
                <w:lang w:eastAsia="zh-CN"/>
              </w:rPr>
            </w:pPr>
          </w:p>
          <w:p w14:paraId="3050C75B">
            <w:pPr>
              <w:pStyle w:val="238"/>
              <w:spacing w:before="58"/>
              <w:ind w:left="225"/>
            </w:pPr>
            <w:r>
              <w:t>5</w:t>
            </w:r>
          </w:p>
        </w:tc>
        <w:tc>
          <w:tcPr>
            <w:tcW w:w="4850" w:type="dxa"/>
          </w:tcPr>
          <w:p w14:paraId="6CD0EC05">
            <w:pPr>
              <w:pStyle w:val="238"/>
              <w:spacing w:before="211" w:line="352"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一般进行赋分，最高5分。</w:t>
            </w:r>
          </w:p>
        </w:tc>
      </w:tr>
      <w:tr w14:paraId="4CA2A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694" w:type="dxa"/>
            <w:vMerge w:val="continue"/>
            <w:tcBorders>
              <w:top w:val="nil"/>
            </w:tcBorders>
            <w:vAlign w:val="center"/>
          </w:tcPr>
          <w:p w14:paraId="396ECF09">
            <w:pPr>
              <w:rPr>
                <w:lang w:eastAsia="zh-CN"/>
              </w:rPr>
            </w:pPr>
          </w:p>
        </w:tc>
        <w:tc>
          <w:tcPr>
            <w:tcW w:w="580" w:type="dxa"/>
            <w:vMerge w:val="continue"/>
            <w:tcBorders>
              <w:top w:val="nil"/>
            </w:tcBorders>
          </w:tcPr>
          <w:p w14:paraId="32A0102C">
            <w:pPr>
              <w:rPr>
                <w:lang w:eastAsia="zh-CN"/>
              </w:rPr>
            </w:pPr>
          </w:p>
        </w:tc>
        <w:tc>
          <w:tcPr>
            <w:tcW w:w="599" w:type="dxa"/>
          </w:tcPr>
          <w:p w14:paraId="44B69DC9">
            <w:pPr>
              <w:spacing w:line="260" w:lineRule="auto"/>
              <w:rPr>
                <w:lang w:eastAsia="zh-CN"/>
              </w:rPr>
            </w:pPr>
          </w:p>
          <w:p w14:paraId="25828932">
            <w:pPr>
              <w:pStyle w:val="238"/>
              <w:spacing w:before="59"/>
              <w:ind w:left="241"/>
            </w:pPr>
            <w:r>
              <w:t>8</w:t>
            </w:r>
          </w:p>
        </w:tc>
        <w:tc>
          <w:tcPr>
            <w:tcW w:w="2737" w:type="dxa"/>
          </w:tcPr>
          <w:p w14:paraId="10506CC5">
            <w:pPr>
              <w:pStyle w:val="238"/>
              <w:spacing w:before="63" w:line="290" w:lineRule="auto"/>
              <w:ind w:left="92" w:right="121"/>
              <w:rPr>
                <w:lang w:eastAsia="zh-CN"/>
              </w:rPr>
            </w:pPr>
            <w:r>
              <w:rPr>
                <w:spacing w:val="-1"/>
                <w:lang w:eastAsia="zh-CN"/>
              </w:rPr>
              <w:t>售后服务及时周到，有相应的服</w:t>
            </w:r>
            <w:r>
              <w:rPr>
                <w:spacing w:val="5"/>
                <w:lang w:eastAsia="zh-CN"/>
              </w:rPr>
              <w:t xml:space="preserve"> </w:t>
            </w:r>
            <w:r>
              <w:rPr>
                <w:spacing w:val="-1"/>
                <w:lang w:eastAsia="zh-CN"/>
              </w:rPr>
              <w:t>务承诺和具体的保证措施</w:t>
            </w:r>
          </w:p>
        </w:tc>
        <w:tc>
          <w:tcPr>
            <w:tcW w:w="560" w:type="dxa"/>
          </w:tcPr>
          <w:p w14:paraId="51F24E57">
            <w:pPr>
              <w:spacing w:line="260" w:lineRule="auto"/>
              <w:rPr>
                <w:lang w:eastAsia="zh-CN"/>
              </w:rPr>
            </w:pPr>
          </w:p>
          <w:p w14:paraId="2BBA5EC3">
            <w:pPr>
              <w:pStyle w:val="238"/>
              <w:spacing w:before="59"/>
              <w:ind w:left="225"/>
            </w:pPr>
            <w:r>
              <w:t>5</w:t>
            </w:r>
          </w:p>
        </w:tc>
        <w:tc>
          <w:tcPr>
            <w:tcW w:w="4850" w:type="dxa"/>
          </w:tcPr>
          <w:p w14:paraId="144C6CCA">
            <w:pPr>
              <w:pStyle w:val="238"/>
              <w:spacing w:before="81" w:line="281" w:lineRule="auto"/>
              <w:ind w:left="55"/>
              <w:rPr>
                <w:lang w:eastAsia="zh-CN"/>
              </w:rPr>
            </w:pPr>
            <w:r>
              <w:rPr>
                <w:spacing w:val="-3"/>
                <w:lang w:eastAsia="zh-CN"/>
              </w:rPr>
              <w:t>由评标委员会成员独立进行客观、公正的评价，按照优、良、</w:t>
            </w:r>
            <w:r>
              <w:rPr>
                <w:spacing w:val="4"/>
                <w:lang w:eastAsia="zh-CN"/>
              </w:rPr>
              <w:t xml:space="preserve"> </w:t>
            </w:r>
            <w:r>
              <w:rPr>
                <w:spacing w:val="-3"/>
                <w:lang w:eastAsia="zh-CN"/>
              </w:rPr>
              <w:t>一般进行赋分，最高5分。</w:t>
            </w:r>
          </w:p>
        </w:tc>
      </w:tr>
      <w:tr w14:paraId="43CF2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7" w:hRule="atLeast"/>
          <w:jc w:val="center"/>
        </w:trPr>
        <w:tc>
          <w:tcPr>
            <w:tcW w:w="694" w:type="dxa"/>
            <w:vAlign w:val="center"/>
          </w:tcPr>
          <w:p w14:paraId="00E66619">
            <w:pPr>
              <w:spacing w:line="296" w:lineRule="auto"/>
              <w:rPr>
                <w:rFonts w:eastAsiaTheme="minorEastAsia"/>
                <w:sz w:val="24"/>
                <w:szCs w:val="24"/>
                <w:lang w:eastAsia="zh-CN"/>
              </w:rPr>
            </w:pPr>
          </w:p>
          <w:p w14:paraId="197A63F2">
            <w:pPr>
              <w:pStyle w:val="238"/>
              <w:spacing w:before="58" w:line="219" w:lineRule="auto"/>
              <w:ind w:left="155"/>
            </w:pPr>
            <w:r>
              <w:rPr>
                <w:spacing w:val="-3"/>
              </w:rPr>
              <w:t>商务</w:t>
            </w:r>
          </w:p>
          <w:p w14:paraId="49AC70E6">
            <w:pPr>
              <w:pStyle w:val="238"/>
              <w:spacing w:before="167" w:line="279" w:lineRule="auto"/>
              <w:ind w:left="244" w:right="126" w:hanging="130"/>
              <w:rPr>
                <w:sz w:val="21"/>
                <w:szCs w:val="21"/>
              </w:rPr>
            </w:pPr>
            <w:r>
              <w:rPr>
                <w:spacing w:val="-2"/>
              </w:rPr>
              <w:t>标100</w:t>
            </w:r>
            <w:r>
              <w:t xml:space="preserve"> 分</w:t>
            </w:r>
          </w:p>
        </w:tc>
        <w:tc>
          <w:tcPr>
            <w:tcW w:w="9326" w:type="dxa"/>
            <w:gridSpan w:val="5"/>
          </w:tcPr>
          <w:p w14:paraId="34E3691C">
            <w:pPr>
              <w:pStyle w:val="238"/>
              <w:keepNext w:val="0"/>
              <w:keepLines w:val="0"/>
              <w:pageBreakBefore w:val="0"/>
              <w:widowControl w:val="0"/>
              <w:kinsoku/>
              <w:wordWrap/>
              <w:overflowPunct/>
              <w:topLinePunct w:val="0"/>
              <w:autoSpaceDE/>
              <w:autoSpaceDN/>
              <w:bidi w:val="0"/>
              <w:adjustRightInd w:val="0"/>
              <w:snapToGrid w:val="0"/>
              <w:spacing w:line="360" w:lineRule="auto"/>
              <w:ind w:left="0" w:right="0" w:firstLine="332" w:firstLineChars="200"/>
              <w:textAlignment w:val="auto"/>
              <w:rPr>
                <w:lang w:eastAsia="zh-CN"/>
              </w:rPr>
            </w:pPr>
            <w:r>
              <w:rPr>
                <w:spacing w:val="-7"/>
                <w:lang w:eastAsia="zh-CN"/>
              </w:rPr>
              <w:t>评 标 基</w:t>
            </w:r>
            <w:r>
              <w:rPr>
                <w:spacing w:val="-3"/>
                <w:lang w:eastAsia="zh-CN"/>
              </w:rPr>
              <w:t xml:space="preserve"> </w:t>
            </w:r>
            <w:r>
              <w:rPr>
                <w:spacing w:val="-7"/>
                <w:lang w:eastAsia="zh-CN"/>
              </w:rPr>
              <w:t>准 价</w:t>
            </w:r>
            <w:r>
              <w:rPr>
                <w:spacing w:val="-14"/>
                <w:lang w:eastAsia="zh-CN"/>
              </w:rPr>
              <w:t xml:space="preserve"> </w:t>
            </w:r>
            <w:r>
              <w:rPr>
                <w:spacing w:val="-7"/>
                <w:lang w:eastAsia="zh-CN"/>
              </w:rPr>
              <w:t>：</w:t>
            </w:r>
          </w:p>
          <w:p w14:paraId="16029747">
            <w:pPr>
              <w:pStyle w:val="238"/>
              <w:keepNext w:val="0"/>
              <w:keepLines w:val="0"/>
              <w:pageBreakBefore w:val="0"/>
              <w:widowControl w:val="0"/>
              <w:kinsoku/>
              <w:wordWrap/>
              <w:overflowPunct/>
              <w:topLinePunct w:val="0"/>
              <w:autoSpaceDE/>
              <w:autoSpaceDN/>
              <w:bidi w:val="0"/>
              <w:adjustRightInd w:val="0"/>
              <w:snapToGrid w:val="0"/>
              <w:spacing w:line="360" w:lineRule="auto"/>
              <w:ind w:left="0" w:right="0" w:firstLine="320" w:firstLineChars="200"/>
              <w:textAlignment w:val="auto"/>
              <w:rPr>
                <w:lang w:eastAsia="zh-CN"/>
              </w:rPr>
            </w:pPr>
            <w:r>
              <w:rPr>
                <w:spacing w:val="-10"/>
                <w:lang w:eastAsia="zh-CN"/>
              </w:rPr>
              <w:t>1 、</w:t>
            </w:r>
            <w:r>
              <w:rPr>
                <w:spacing w:val="-25"/>
                <w:lang w:eastAsia="zh-CN"/>
              </w:rPr>
              <w:t xml:space="preserve"> </w:t>
            </w:r>
            <w:r>
              <w:rPr>
                <w:spacing w:val="-10"/>
                <w:lang w:eastAsia="zh-CN"/>
              </w:rPr>
              <w:t>评</w:t>
            </w:r>
            <w:r>
              <w:rPr>
                <w:spacing w:val="-22"/>
                <w:lang w:eastAsia="zh-CN"/>
              </w:rPr>
              <w:t xml:space="preserve"> </w:t>
            </w:r>
            <w:r>
              <w:rPr>
                <w:spacing w:val="-10"/>
                <w:lang w:eastAsia="zh-CN"/>
              </w:rPr>
              <w:t>标</w:t>
            </w:r>
            <w:r>
              <w:rPr>
                <w:spacing w:val="-24"/>
                <w:lang w:eastAsia="zh-CN"/>
              </w:rPr>
              <w:t xml:space="preserve"> </w:t>
            </w:r>
            <w:r>
              <w:rPr>
                <w:spacing w:val="-10"/>
                <w:lang w:eastAsia="zh-CN"/>
              </w:rPr>
              <w:t>基</w:t>
            </w:r>
            <w:r>
              <w:rPr>
                <w:spacing w:val="-22"/>
                <w:lang w:eastAsia="zh-CN"/>
              </w:rPr>
              <w:t xml:space="preserve"> </w:t>
            </w:r>
            <w:r>
              <w:rPr>
                <w:spacing w:val="-10"/>
                <w:lang w:eastAsia="zh-CN"/>
              </w:rPr>
              <w:t>准</w:t>
            </w:r>
            <w:r>
              <w:rPr>
                <w:spacing w:val="-23"/>
                <w:lang w:eastAsia="zh-CN"/>
              </w:rPr>
              <w:t xml:space="preserve"> </w:t>
            </w:r>
            <w:r>
              <w:rPr>
                <w:spacing w:val="-10"/>
                <w:lang w:eastAsia="zh-CN"/>
              </w:rPr>
              <w:t>价</w:t>
            </w:r>
            <w:r>
              <w:rPr>
                <w:spacing w:val="-21"/>
                <w:lang w:eastAsia="zh-CN"/>
              </w:rPr>
              <w:t xml:space="preserve"> </w:t>
            </w:r>
            <w:r>
              <w:rPr>
                <w:spacing w:val="-10"/>
                <w:lang w:eastAsia="zh-CN"/>
              </w:rPr>
              <w:t>为</w:t>
            </w:r>
            <w:r>
              <w:rPr>
                <w:spacing w:val="-24"/>
                <w:lang w:eastAsia="zh-CN"/>
              </w:rPr>
              <w:t xml:space="preserve"> </w:t>
            </w:r>
            <w:r>
              <w:rPr>
                <w:spacing w:val="-10"/>
                <w:lang w:eastAsia="zh-CN"/>
              </w:rPr>
              <w:t>所</w:t>
            </w:r>
            <w:r>
              <w:rPr>
                <w:spacing w:val="-23"/>
                <w:lang w:eastAsia="zh-CN"/>
              </w:rPr>
              <w:t xml:space="preserve"> </w:t>
            </w:r>
            <w:r>
              <w:rPr>
                <w:spacing w:val="-10"/>
                <w:lang w:eastAsia="zh-CN"/>
              </w:rPr>
              <w:t>有</w:t>
            </w:r>
            <w:r>
              <w:rPr>
                <w:spacing w:val="-22"/>
                <w:lang w:eastAsia="zh-CN"/>
              </w:rPr>
              <w:t xml:space="preserve"> </w:t>
            </w:r>
            <w:r>
              <w:rPr>
                <w:spacing w:val="-10"/>
                <w:lang w:eastAsia="zh-CN"/>
              </w:rPr>
              <w:t>合</w:t>
            </w:r>
            <w:r>
              <w:rPr>
                <w:spacing w:val="-22"/>
                <w:lang w:eastAsia="zh-CN"/>
              </w:rPr>
              <w:t xml:space="preserve"> </w:t>
            </w:r>
            <w:r>
              <w:rPr>
                <w:spacing w:val="-10"/>
                <w:lang w:eastAsia="zh-CN"/>
              </w:rPr>
              <w:t>理</w:t>
            </w:r>
            <w:r>
              <w:rPr>
                <w:spacing w:val="-22"/>
                <w:lang w:eastAsia="zh-CN"/>
              </w:rPr>
              <w:t xml:space="preserve"> </w:t>
            </w:r>
            <w:r>
              <w:rPr>
                <w:spacing w:val="-10"/>
                <w:lang w:eastAsia="zh-CN"/>
              </w:rPr>
              <w:t>有 效 的</w:t>
            </w:r>
            <w:r>
              <w:rPr>
                <w:spacing w:val="-22"/>
                <w:lang w:eastAsia="zh-CN"/>
              </w:rPr>
              <w:t xml:space="preserve"> </w:t>
            </w:r>
            <w:r>
              <w:rPr>
                <w:spacing w:val="-10"/>
                <w:lang w:eastAsia="zh-CN"/>
              </w:rPr>
              <w:t>最</w:t>
            </w:r>
            <w:r>
              <w:rPr>
                <w:spacing w:val="-20"/>
                <w:lang w:eastAsia="zh-CN"/>
              </w:rPr>
              <w:t xml:space="preserve"> </w:t>
            </w:r>
            <w:r>
              <w:rPr>
                <w:spacing w:val="-10"/>
                <w:lang w:eastAsia="zh-CN"/>
              </w:rPr>
              <w:t>终</w:t>
            </w:r>
            <w:r>
              <w:rPr>
                <w:spacing w:val="-22"/>
                <w:lang w:eastAsia="zh-CN"/>
              </w:rPr>
              <w:t xml:space="preserve"> </w:t>
            </w:r>
            <w:r>
              <w:rPr>
                <w:spacing w:val="-10"/>
                <w:lang w:eastAsia="zh-CN"/>
              </w:rPr>
              <w:t>投</w:t>
            </w:r>
            <w:r>
              <w:rPr>
                <w:spacing w:val="-23"/>
                <w:lang w:eastAsia="zh-CN"/>
              </w:rPr>
              <w:t xml:space="preserve"> </w:t>
            </w:r>
            <w:r>
              <w:rPr>
                <w:spacing w:val="-10"/>
                <w:lang w:eastAsia="zh-CN"/>
              </w:rPr>
              <w:t>标</w:t>
            </w:r>
            <w:r>
              <w:rPr>
                <w:spacing w:val="-25"/>
                <w:lang w:eastAsia="zh-CN"/>
              </w:rPr>
              <w:t xml:space="preserve"> </w:t>
            </w:r>
            <w:r>
              <w:rPr>
                <w:spacing w:val="-10"/>
                <w:lang w:eastAsia="zh-CN"/>
              </w:rPr>
              <w:t>报</w:t>
            </w:r>
            <w:r>
              <w:rPr>
                <w:spacing w:val="-22"/>
                <w:lang w:eastAsia="zh-CN"/>
              </w:rPr>
              <w:t xml:space="preserve"> </w:t>
            </w:r>
            <w:r>
              <w:rPr>
                <w:spacing w:val="-10"/>
                <w:lang w:eastAsia="zh-CN"/>
              </w:rPr>
              <w:t>价 的</w:t>
            </w:r>
            <w:r>
              <w:rPr>
                <w:spacing w:val="-22"/>
                <w:lang w:eastAsia="zh-CN"/>
              </w:rPr>
              <w:t xml:space="preserve"> </w:t>
            </w:r>
            <w:r>
              <w:rPr>
                <w:spacing w:val="-10"/>
                <w:lang w:eastAsia="zh-CN"/>
              </w:rPr>
              <w:t>最</w:t>
            </w:r>
            <w:r>
              <w:rPr>
                <w:spacing w:val="-24"/>
                <w:lang w:eastAsia="zh-CN"/>
              </w:rPr>
              <w:t xml:space="preserve"> </w:t>
            </w:r>
            <w:r>
              <w:rPr>
                <w:spacing w:val="-10"/>
                <w:lang w:eastAsia="zh-CN"/>
              </w:rPr>
              <w:t>低</w:t>
            </w:r>
            <w:r>
              <w:rPr>
                <w:spacing w:val="-23"/>
                <w:lang w:eastAsia="zh-CN"/>
              </w:rPr>
              <w:t xml:space="preserve"> </w:t>
            </w:r>
            <w:r>
              <w:rPr>
                <w:spacing w:val="-11"/>
                <w:lang w:eastAsia="zh-CN"/>
              </w:rPr>
              <w:t>价</w:t>
            </w:r>
            <w:r>
              <w:rPr>
                <w:spacing w:val="-30"/>
                <w:lang w:eastAsia="zh-CN"/>
              </w:rPr>
              <w:t xml:space="preserve"> </w:t>
            </w:r>
            <w:r>
              <w:rPr>
                <w:spacing w:val="-11"/>
                <w:lang w:eastAsia="zh-CN"/>
              </w:rPr>
              <w:t>。</w:t>
            </w:r>
          </w:p>
          <w:p w14:paraId="3260D4A2">
            <w:pPr>
              <w:pStyle w:val="238"/>
              <w:keepNext w:val="0"/>
              <w:keepLines w:val="0"/>
              <w:pageBreakBefore w:val="0"/>
              <w:widowControl w:val="0"/>
              <w:kinsoku/>
              <w:wordWrap/>
              <w:overflowPunct/>
              <w:topLinePunct w:val="0"/>
              <w:autoSpaceDE/>
              <w:autoSpaceDN/>
              <w:bidi w:val="0"/>
              <w:adjustRightInd w:val="0"/>
              <w:snapToGrid w:val="0"/>
              <w:spacing w:line="360" w:lineRule="auto"/>
              <w:ind w:left="0" w:right="0" w:firstLine="316" w:firstLineChars="200"/>
              <w:textAlignment w:val="auto"/>
              <w:rPr>
                <w:spacing w:val="-38"/>
                <w:lang w:eastAsia="zh-CN"/>
              </w:rPr>
            </w:pPr>
            <w:r>
              <w:rPr>
                <w:spacing w:val="-11"/>
                <w:lang w:eastAsia="zh-CN"/>
              </w:rPr>
              <w:t>2</w:t>
            </w:r>
            <w:r>
              <w:rPr>
                <w:spacing w:val="-27"/>
                <w:lang w:eastAsia="zh-CN"/>
              </w:rPr>
              <w:t xml:space="preserve"> </w:t>
            </w:r>
            <w:r>
              <w:rPr>
                <w:spacing w:val="-11"/>
                <w:lang w:eastAsia="zh-CN"/>
              </w:rPr>
              <w:t>、</w:t>
            </w:r>
            <w:r>
              <w:rPr>
                <w:spacing w:val="-39"/>
                <w:lang w:eastAsia="zh-CN"/>
              </w:rPr>
              <w:t xml:space="preserve"> </w:t>
            </w:r>
            <w:r>
              <w:rPr>
                <w:spacing w:val="-11"/>
                <w:lang w:eastAsia="zh-CN"/>
              </w:rPr>
              <w:t>有</w:t>
            </w:r>
            <w:r>
              <w:rPr>
                <w:spacing w:val="-36"/>
                <w:lang w:eastAsia="zh-CN"/>
              </w:rPr>
              <w:t xml:space="preserve"> </w:t>
            </w:r>
            <w:r>
              <w:rPr>
                <w:spacing w:val="-11"/>
                <w:lang w:eastAsia="zh-CN"/>
              </w:rPr>
              <w:t>效</w:t>
            </w:r>
            <w:r>
              <w:rPr>
                <w:spacing w:val="-25"/>
                <w:lang w:eastAsia="zh-CN"/>
              </w:rPr>
              <w:t xml:space="preserve"> </w:t>
            </w:r>
            <w:r>
              <w:rPr>
                <w:spacing w:val="-11"/>
                <w:lang w:eastAsia="zh-CN"/>
              </w:rPr>
              <w:t>的</w:t>
            </w:r>
            <w:r>
              <w:rPr>
                <w:spacing w:val="-40"/>
                <w:lang w:eastAsia="zh-CN"/>
              </w:rPr>
              <w:t xml:space="preserve"> </w:t>
            </w:r>
            <w:r>
              <w:rPr>
                <w:spacing w:val="-11"/>
                <w:lang w:eastAsia="zh-CN"/>
              </w:rPr>
              <w:t>评</w:t>
            </w:r>
            <w:r>
              <w:rPr>
                <w:spacing w:val="-39"/>
                <w:lang w:eastAsia="zh-CN"/>
              </w:rPr>
              <w:t xml:space="preserve"> </w:t>
            </w:r>
            <w:r>
              <w:rPr>
                <w:spacing w:val="-11"/>
                <w:lang w:eastAsia="zh-CN"/>
              </w:rPr>
              <w:t>标</w:t>
            </w:r>
            <w:r>
              <w:rPr>
                <w:spacing w:val="-40"/>
                <w:lang w:eastAsia="zh-CN"/>
              </w:rPr>
              <w:t xml:space="preserve"> </w:t>
            </w:r>
            <w:r>
              <w:rPr>
                <w:spacing w:val="-11"/>
                <w:lang w:eastAsia="zh-CN"/>
              </w:rPr>
              <w:t>基</w:t>
            </w:r>
            <w:r>
              <w:rPr>
                <w:spacing w:val="-38"/>
                <w:lang w:eastAsia="zh-CN"/>
              </w:rPr>
              <w:t xml:space="preserve"> </w:t>
            </w:r>
            <w:r>
              <w:rPr>
                <w:spacing w:val="-11"/>
                <w:lang w:eastAsia="zh-CN"/>
              </w:rPr>
              <w:t>准</w:t>
            </w:r>
            <w:r>
              <w:rPr>
                <w:spacing w:val="-39"/>
                <w:lang w:eastAsia="zh-CN"/>
              </w:rPr>
              <w:t xml:space="preserve"> </w:t>
            </w:r>
            <w:r>
              <w:rPr>
                <w:spacing w:val="-11"/>
                <w:lang w:eastAsia="zh-CN"/>
              </w:rPr>
              <w:t>价</w:t>
            </w:r>
            <w:r>
              <w:rPr>
                <w:spacing w:val="-39"/>
                <w:lang w:eastAsia="zh-CN"/>
              </w:rPr>
              <w:t xml:space="preserve"> </w:t>
            </w:r>
            <w:r>
              <w:rPr>
                <w:spacing w:val="-11"/>
                <w:lang w:eastAsia="zh-CN"/>
              </w:rPr>
              <w:t>得</w:t>
            </w:r>
            <w:r>
              <w:rPr>
                <w:spacing w:val="-27"/>
                <w:lang w:eastAsia="zh-CN"/>
              </w:rPr>
              <w:t xml:space="preserve"> </w:t>
            </w:r>
            <w:r>
              <w:rPr>
                <w:spacing w:val="-11"/>
                <w:lang w:eastAsia="zh-CN"/>
              </w:rPr>
              <w:t>1</w:t>
            </w:r>
            <w:r>
              <w:rPr>
                <w:spacing w:val="-38"/>
                <w:lang w:eastAsia="zh-CN"/>
              </w:rPr>
              <w:t xml:space="preserve"> </w:t>
            </w:r>
            <w:r>
              <w:rPr>
                <w:spacing w:val="-11"/>
                <w:lang w:eastAsia="zh-CN"/>
              </w:rPr>
              <w:t>0</w:t>
            </w:r>
            <w:r>
              <w:rPr>
                <w:spacing w:val="-38"/>
                <w:lang w:eastAsia="zh-CN"/>
              </w:rPr>
              <w:t xml:space="preserve"> </w:t>
            </w:r>
            <w:r>
              <w:rPr>
                <w:spacing w:val="-11"/>
                <w:lang w:eastAsia="zh-CN"/>
              </w:rPr>
              <w:t>0</w:t>
            </w:r>
            <w:r>
              <w:rPr>
                <w:spacing w:val="-38"/>
                <w:lang w:eastAsia="zh-CN"/>
              </w:rPr>
              <w:t xml:space="preserve"> </w:t>
            </w:r>
            <w:r>
              <w:rPr>
                <w:spacing w:val="-11"/>
                <w:lang w:eastAsia="zh-CN"/>
              </w:rPr>
              <w:t>分</w:t>
            </w:r>
            <w:r>
              <w:rPr>
                <w:spacing w:val="-24"/>
                <w:lang w:eastAsia="zh-CN"/>
              </w:rPr>
              <w:t xml:space="preserve"> </w:t>
            </w:r>
            <w:r>
              <w:rPr>
                <w:spacing w:val="-11"/>
                <w:lang w:eastAsia="zh-CN"/>
              </w:rPr>
              <w:t>：</w:t>
            </w:r>
            <w:r>
              <w:rPr>
                <w:spacing w:val="-39"/>
                <w:lang w:eastAsia="zh-CN"/>
              </w:rPr>
              <w:t xml:space="preserve"> </w:t>
            </w:r>
            <w:r>
              <w:rPr>
                <w:spacing w:val="-11"/>
                <w:lang w:eastAsia="zh-CN"/>
              </w:rPr>
              <w:t>其</w:t>
            </w:r>
            <w:r>
              <w:rPr>
                <w:spacing w:val="-40"/>
                <w:lang w:eastAsia="zh-CN"/>
              </w:rPr>
              <w:t xml:space="preserve"> </w:t>
            </w:r>
            <w:r>
              <w:rPr>
                <w:spacing w:val="-11"/>
                <w:lang w:eastAsia="zh-CN"/>
              </w:rPr>
              <w:t>他</w:t>
            </w:r>
            <w:r>
              <w:rPr>
                <w:spacing w:val="-38"/>
                <w:lang w:eastAsia="zh-CN"/>
              </w:rPr>
              <w:t xml:space="preserve"> </w:t>
            </w:r>
            <w:r>
              <w:rPr>
                <w:spacing w:val="-11"/>
                <w:lang w:eastAsia="zh-CN"/>
              </w:rPr>
              <w:t>投</w:t>
            </w:r>
            <w:r>
              <w:rPr>
                <w:spacing w:val="-39"/>
                <w:lang w:eastAsia="zh-CN"/>
              </w:rPr>
              <w:t xml:space="preserve"> </w:t>
            </w:r>
            <w:r>
              <w:rPr>
                <w:spacing w:val="-11"/>
                <w:lang w:eastAsia="zh-CN"/>
              </w:rPr>
              <w:t>标</w:t>
            </w:r>
            <w:r>
              <w:rPr>
                <w:spacing w:val="-38"/>
                <w:lang w:eastAsia="zh-CN"/>
              </w:rPr>
              <w:t xml:space="preserve"> </w:t>
            </w:r>
            <w:r>
              <w:rPr>
                <w:spacing w:val="-11"/>
                <w:lang w:eastAsia="zh-CN"/>
              </w:rPr>
              <w:t>人</w:t>
            </w:r>
            <w:r>
              <w:rPr>
                <w:spacing w:val="-25"/>
                <w:lang w:eastAsia="zh-CN"/>
              </w:rPr>
              <w:t xml:space="preserve"> </w:t>
            </w:r>
            <w:r>
              <w:rPr>
                <w:spacing w:val="-11"/>
                <w:lang w:eastAsia="zh-CN"/>
              </w:rPr>
              <w:t>的</w:t>
            </w:r>
            <w:r>
              <w:rPr>
                <w:spacing w:val="-39"/>
                <w:lang w:eastAsia="zh-CN"/>
              </w:rPr>
              <w:t xml:space="preserve"> </w:t>
            </w:r>
            <w:r>
              <w:rPr>
                <w:spacing w:val="-11"/>
                <w:lang w:eastAsia="zh-CN"/>
              </w:rPr>
              <w:t>价</w:t>
            </w:r>
            <w:r>
              <w:rPr>
                <w:spacing w:val="-40"/>
                <w:lang w:eastAsia="zh-CN"/>
              </w:rPr>
              <w:t xml:space="preserve"> </w:t>
            </w:r>
            <w:r>
              <w:rPr>
                <w:spacing w:val="-11"/>
                <w:lang w:eastAsia="zh-CN"/>
              </w:rPr>
              <w:t>格</w:t>
            </w:r>
            <w:r>
              <w:rPr>
                <w:spacing w:val="-39"/>
                <w:lang w:eastAsia="zh-CN"/>
              </w:rPr>
              <w:t xml:space="preserve"> </w:t>
            </w:r>
            <w:r>
              <w:rPr>
                <w:spacing w:val="-11"/>
                <w:lang w:eastAsia="zh-CN"/>
              </w:rPr>
              <w:t>得</w:t>
            </w:r>
            <w:r>
              <w:rPr>
                <w:spacing w:val="-38"/>
                <w:lang w:eastAsia="zh-CN"/>
              </w:rPr>
              <w:t xml:space="preserve"> </w:t>
            </w:r>
            <w:r>
              <w:rPr>
                <w:spacing w:val="-11"/>
                <w:lang w:eastAsia="zh-CN"/>
              </w:rPr>
              <w:t>分</w:t>
            </w:r>
            <w:r>
              <w:rPr>
                <w:spacing w:val="-38"/>
                <w:lang w:eastAsia="zh-CN"/>
              </w:rPr>
              <w:t xml:space="preserve"> </w:t>
            </w:r>
            <w:r>
              <w:rPr>
                <w:spacing w:val="-11"/>
                <w:lang w:eastAsia="zh-CN"/>
              </w:rPr>
              <w:t>按</w:t>
            </w:r>
            <w:r>
              <w:rPr>
                <w:spacing w:val="-34"/>
                <w:lang w:eastAsia="zh-CN"/>
              </w:rPr>
              <w:t xml:space="preserve"> </w:t>
            </w:r>
            <w:r>
              <w:rPr>
                <w:spacing w:val="-11"/>
                <w:lang w:eastAsia="zh-CN"/>
              </w:rPr>
              <w:t>下</w:t>
            </w:r>
            <w:r>
              <w:rPr>
                <w:spacing w:val="-36"/>
                <w:lang w:eastAsia="zh-CN"/>
              </w:rPr>
              <w:t xml:space="preserve"> </w:t>
            </w:r>
            <w:r>
              <w:rPr>
                <w:spacing w:val="-11"/>
                <w:lang w:eastAsia="zh-CN"/>
              </w:rPr>
              <w:t>列</w:t>
            </w:r>
            <w:r>
              <w:rPr>
                <w:spacing w:val="-34"/>
                <w:lang w:eastAsia="zh-CN"/>
              </w:rPr>
              <w:t xml:space="preserve"> </w:t>
            </w:r>
            <w:r>
              <w:rPr>
                <w:spacing w:val="-11"/>
                <w:lang w:eastAsia="zh-CN"/>
              </w:rPr>
              <w:t>公</w:t>
            </w:r>
            <w:r>
              <w:rPr>
                <w:spacing w:val="-37"/>
                <w:lang w:eastAsia="zh-CN"/>
              </w:rPr>
              <w:t xml:space="preserve"> </w:t>
            </w:r>
            <w:r>
              <w:rPr>
                <w:spacing w:val="-11"/>
                <w:lang w:eastAsia="zh-CN"/>
              </w:rPr>
              <w:t>式</w:t>
            </w:r>
            <w:r>
              <w:rPr>
                <w:spacing w:val="-39"/>
                <w:lang w:eastAsia="zh-CN"/>
              </w:rPr>
              <w:t xml:space="preserve"> </w:t>
            </w:r>
            <w:r>
              <w:rPr>
                <w:spacing w:val="-11"/>
                <w:lang w:eastAsia="zh-CN"/>
              </w:rPr>
              <w:t>计</w:t>
            </w:r>
            <w:r>
              <w:rPr>
                <w:spacing w:val="-39"/>
                <w:lang w:eastAsia="zh-CN"/>
              </w:rPr>
              <w:t xml:space="preserve"> </w:t>
            </w:r>
            <w:r>
              <w:rPr>
                <w:spacing w:val="-11"/>
                <w:lang w:eastAsia="zh-CN"/>
              </w:rPr>
              <w:t>算</w:t>
            </w:r>
            <w:r>
              <w:rPr>
                <w:spacing w:val="-24"/>
                <w:lang w:eastAsia="zh-CN"/>
              </w:rPr>
              <w:t xml:space="preserve"> </w:t>
            </w:r>
            <w:r>
              <w:rPr>
                <w:spacing w:val="-11"/>
                <w:lang w:eastAsia="zh-CN"/>
              </w:rPr>
              <w:t>：</w:t>
            </w:r>
            <w:r>
              <w:rPr>
                <w:spacing w:val="-38"/>
                <w:lang w:eastAsia="zh-CN"/>
              </w:rPr>
              <w:t xml:space="preserve"> </w:t>
            </w:r>
          </w:p>
          <w:p w14:paraId="6F90D84A">
            <w:pPr>
              <w:pStyle w:val="238"/>
              <w:keepNext w:val="0"/>
              <w:keepLines w:val="0"/>
              <w:pageBreakBefore w:val="0"/>
              <w:widowControl w:val="0"/>
              <w:kinsoku/>
              <w:wordWrap/>
              <w:overflowPunct/>
              <w:topLinePunct w:val="0"/>
              <w:autoSpaceDE/>
              <w:autoSpaceDN/>
              <w:bidi w:val="0"/>
              <w:adjustRightInd w:val="0"/>
              <w:snapToGrid w:val="0"/>
              <w:spacing w:line="360" w:lineRule="auto"/>
              <w:ind w:left="0" w:right="0" w:firstLine="316" w:firstLineChars="200"/>
              <w:textAlignment w:val="auto"/>
              <w:rPr>
                <w:lang w:eastAsia="zh-CN"/>
              </w:rPr>
            </w:pPr>
            <w:r>
              <w:rPr>
                <w:spacing w:val="-11"/>
                <w:lang w:eastAsia="zh-CN"/>
              </w:rPr>
              <w:t>投</w:t>
            </w:r>
            <w:r>
              <w:rPr>
                <w:spacing w:val="-39"/>
                <w:lang w:eastAsia="zh-CN"/>
              </w:rPr>
              <w:t xml:space="preserve"> </w:t>
            </w:r>
            <w:r>
              <w:rPr>
                <w:spacing w:val="-12"/>
                <w:lang w:eastAsia="zh-CN"/>
              </w:rPr>
              <w:t>标</w:t>
            </w:r>
            <w:r>
              <w:rPr>
                <w:spacing w:val="-39"/>
                <w:lang w:eastAsia="zh-CN"/>
              </w:rPr>
              <w:t xml:space="preserve"> </w:t>
            </w:r>
            <w:r>
              <w:rPr>
                <w:spacing w:val="-12"/>
                <w:lang w:eastAsia="zh-CN"/>
              </w:rPr>
              <w:t>价</w:t>
            </w:r>
            <w:r>
              <w:rPr>
                <w:spacing w:val="-40"/>
                <w:lang w:eastAsia="zh-CN"/>
              </w:rPr>
              <w:t xml:space="preserve"> </w:t>
            </w:r>
            <w:r>
              <w:rPr>
                <w:spacing w:val="-12"/>
                <w:lang w:eastAsia="zh-CN"/>
              </w:rPr>
              <w:t>格</w:t>
            </w:r>
            <w:r>
              <w:rPr>
                <w:spacing w:val="-39"/>
                <w:lang w:eastAsia="zh-CN"/>
              </w:rPr>
              <w:t xml:space="preserve"> </w:t>
            </w:r>
            <w:r>
              <w:rPr>
                <w:spacing w:val="-12"/>
                <w:lang w:eastAsia="zh-CN"/>
              </w:rPr>
              <w:t>得</w:t>
            </w:r>
            <w:r>
              <w:rPr>
                <w:spacing w:val="-37"/>
                <w:lang w:eastAsia="zh-CN"/>
              </w:rPr>
              <w:t xml:space="preserve"> </w:t>
            </w:r>
            <w:r>
              <w:rPr>
                <w:spacing w:val="-12"/>
                <w:lang w:eastAsia="zh-CN"/>
              </w:rPr>
              <w:t>分</w:t>
            </w:r>
            <w:r>
              <w:rPr>
                <w:spacing w:val="-41"/>
                <w:lang w:eastAsia="zh-CN"/>
              </w:rPr>
              <w:t xml:space="preserve"> </w:t>
            </w:r>
            <w:r>
              <w:rPr>
                <w:spacing w:val="-12"/>
                <w:lang w:eastAsia="zh-CN"/>
              </w:rPr>
              <w:t>=1</w:t>
            </w:r>
            <w:r>
              <w:rPr>
                <w:spacing w:val="-38"/>
                <w:lang w:eastAsia="zh-CN"/>
              </w:rPr>
              <w:t xml:space="preserve"> </w:t>
            </w:r>
            <w:r>
              <w:rPr>
                <w:spacing w:val="-12"/>
                <w:lang w:eastAsia="zh-CN"/>
              </w:rPr>
              <w:t>0</w:t>
            </w:r>
            <w:r>
              <w:rPr>
                <w:spacing w:val="-39"/>
                <w:lang w:eastAsia="zh-CN"/>
              </w:rPr>
              <w:t xml:space="preserve"> </w:t>
            </w:r>
            <w:r>
              <w:rPr>
                <w:spacing w:val="-12"/>
                <w:lang w:eastAsia="zh-CN"/>
              </w:rPr>
              <w:t>0 ×</w:t>
            </w:r>
            <w:r>
              <w:rPr>
                <w:spacing w:val="-10"/>
                <w:lang w:eastAsia="zh-CN"/>
              </w:rPr>
              <w:t>(</w:t>
            </w:r>
            <w:r>
              <w:rPr>
                <w:spacing w:val="-15"/>
                <w:lang w:eastAsia="zh-CN"/>
              </w:rPr>
              <w:t xml:space="preserve"> </w:t>
            </w:r>
            <w:r>
              <w:rPr>
                <w:spacing w:val="-10"/>
                <w:lang w:eastAsia="zh-CN"/>
              </w:rPr>
              <w:t>评</w:t>
            </w:r>
            <w:r>
              <w:rPr>
                <w:spacing w:val="-22"/>
                <w:lang w:eastAsia="zh-CN"/>
              </w:rPr>
              <w:t xml:space="preserve"> </w:t>
            </w:r>
            <w:r>
              <w:rPr>
                <w:spacing w:val="-10"/>
                <w:lang w:eastAsia="zh-CN"/>
              </w:rPr>
              <w:t>标</w:t>
            </w:r>
            <w:r>
              <w:rPr>
                <w:spacing w:val="-22"/>
                <w:lang w:eastAsia="zh-CN"/>
              </w:rPr>
              <w:t xml:space="preserve"> </w:t>
            </w:r>
            <w:r>
              <w:rPr>
                <w:spacing w:val="-10"/>
                <w:lang w:eastAsia="zh-CN"/>
              </w:rPr>
              <w:t>基</w:t>
            </w:r>
            <w:r>
              <w:rPr>
                <w:spacing w:val="-22"/>
                <w:lang w:eastAsia="zh-CN"/>
              </w:rPr>
              <w:t xml:space="preserve"> </w:t>
            </w:r>
            <w:r>
              <w:rPr>
                <w:spacing w:val="-10"/>
                <w:lang w:eastAsia="zh-CN"/>
              </w:rPr>
              <w:t>准</w:t>
            </w:r>
            <w:r>
              <w:rPr>
                <w:spacing w:val="-21"/>
                <w:lang w:eastAsia="zh-CN"/>
              </w:rPr>
              <w:t xml:space="preserve"> </w:t>
            </w:r>
            <w:r>
              <w:rPr>
                <w:spacing w:val="-10"/>
                <w:lang w:eastAsia="zh-CN"/>
              </w:rPr>
              <w:t>价</w:t>
            </w:r>
            <w:r>
              <w:rPr>
                <w:spacing w:val="-24"/>
                <w:lang w:eastAsia="zh-CN"/>
              </w:rPr>
              <w:t xml:space="preserve"> </w:t>
            </w:r>
            <w:r>
              <w:rPr>
                <w:spacing w:val="-10"/>
                <w:lang w:eastAsia="zh-CN"/>
              </w:rPr>
              <w:t>/</w:t>
            </w:r>
            <w:r>
              <w:rPr>
                <w:spacing w:val="-20"/>
                <w:lang w:eastAsia="zh-CN"/>
              </w:rPr>
              <w:t xml:space="preserve"> </w:t>
            </w:r>
            <w:r>
              <w:rPr>
                <w:spacing w:val="-10"/>
                <w:lang w:eastAsia="zh-CN"/>
              </w:rPr>
              <w:t>投</w:t>
            </w:r>
            <w:r>
              <w:rPr>
                <w:spacing w:val="-22"/>
                <w:lang w:eastAsia="zh-CN"/>
              </w:rPr>
              <w:t xml:space="preserve"> </w:t>
            </w:r>
            <w:r>
              <w:rPr>
                <w:spacing w:val="-10"/>
                <w:lang w:eastAsia="zh-CN"/>
              </w:rPr>
              <w:t>标</w:t>
            </w:r>
            <w:r>
              <w:rPr>
                <w:spacing w:val="-24"/>
                <w:lang w:eastAsia="zh-CN"/>
              </w:rPr>
              <w:t xml:space="preserve"> </w:t>
            </w:r>
            <w:r>
              <w:rPr>
                <w:spacing w:val="-10"/>
                <w:lang w:eastAsia="zh-CN"/>
              </w:rPr>
              <w:t>报</w:t>
            </w:r>
            <w:r>
              <w:rPr>
                <w:spacing w:val="-22"/>
                <w:lang w:eastAsia="zh-CN"/>
              </w:rPr>
              <w:t xml:space="preserve"> </w:t>
            </w:r>
            <w:r>
              <w:rPr>
                <w:spacing w:val="-10"/>
                <w:lang w:eastAsia="zh-CN"/>
              </w:rPr>
              <w:t>价</w:t>
            </w:r>
            <w:r>
              <w:rPr>
                <w:spacing w:val="-22"/>
                <w:lang w:eastAsia="zh-CN"/>
              </w:rPr>
              <w:t xml:space="preserve"> </w:t>
            </w:r>
            <w:r>
              <w:rPr>
                <w:spacing w:val="-10"/>
                <w:lang w:eastAsia="zh-CN"/>
              </w:rPr>
              <w:t>)</w:t>
            </w:r>
            <w:r>
              <w:rPr>
                <w:spacing w:val="-29"/>
                <w:lang w:eastAsia="zh-CN"/>
              </w:rPr>
              <w:t xml:space="preserve"> </w:t>
            </w:r>
            <w:r>
              <w:rPr>
                <w:spacing w:val="-10"/>
                <w:lang w:eastAsia="zh-CN"/>
              </w:rPr>
              <w:t>。</w:t>
            </w:r>
          </w:p>
          <w:p w14:paraId="69692EC9">
            <w:pPr>
              <w:pStyle w:val="238"/>
              <w:keepNext w:val="0"/>
              <w:keepLines w:val="0"/>
              <w:pageBreakBefore w:val="0"/>
              <w:widowControl w:val="0"/>
              <w:kinsoku/>
              <w:wordWrap/>
              <w:overflowPunct/>
              <w:topLinePunct w:val="0"/>
              <w:autoSpaceDE/>
              <w:autoSpaceDN/>
              <w:bidi w:val="0"/>
              <w:adjustRightInd w:val="0"/>
              <w:snapToGrid w:val="0"/>
              <w:spacing w:line="360" w:lineRule="auto"/>
              <w:ind w:left="0" w:right="0" w:firstLine="316" w:firstLineChars="200"/>
              <w:textAlignment w:val="auto"/>
              <w:rPr>
                <w:sz w:val="21"/>
                <w:szCs w:val="21"/>
                <w:lang w:eastAsia="zh-CN"/>
              </w:rPr>
            </w:pPr>
            <w:r>
              <w:rPr>
                <w:spacing w:val="-11"/>
                <w:lang w:eastAsia="zh-CN"/>
              </w:rPr>
              <w:t>注 ：</w:t>
            </w:r>
            <w:r>
              <w:rPr>
                <w:spacing w:val="-22"/>
                <w:lang w:eastAsia="zh-CN"/>
              </w:rPr>
              <w:t xml:space="preserve"> </w:t>
            </w:r>
            <w:r>
              <w:rPr>
                <w:spacing w:val="-11"/>
                <w:lang w:eastAsia="zh-CN"/>
              </w:rPr>
              <w:t>得</w:t>
            </w:r>
            <w:r>
              <w:rPr>
                <w:spacing w:val="-21"/>
                <w:lang w:eastAsia="zh-CN"/>
              </w:rPr>
              <w:t xml:space="preserve"> </w:t>
            </w:r>
            <w:r>
              <w:rPr>
                <w:spacing w:val="-11"/>
                <w:lang w:eastAsia="zh-CN"/>
              </w:rPr>
              <w:t>分</w:t>
            </w:r>
            <w:r>
              <w:rPr>
                <w:spacing w:val="-23"/>
                <w:lang w:eastAsia="zh-CN"/>
              </w:rPr>
              <w:t xml:space="preserve"> </w:t>
            </w:r>
            <w:r>
              <w:rPr>
                <w:spacing w:val="-11"/>
                <w:lang w:eastAsia="zh-CN"/>
              </w:rPr>
              <w:t>值</w:t>
            </w:r>
            <w:r>
              <w:rPr>
                <w:spacing w:val="-20"/>
                <w:lang w:eastAsia="zh-CN"/>
              </w:rPr>
              <w:t xml:space="preserve"> </w:t>
            </w:r>
            <w:r>
              <w:rPr>
                <w:spacing w:val="-11"/>
                <w:lang w:eastAsia="zh-CN"/>
              </w:rPr>
              <w:t>取 小</w:t>
            </w:r>
            <w:r>
              <w:rPr>
                <w:spacing w:val="-22"/>
                <w:lang w:eastAsia="zh-CN"/>
              </w:rPr>
              <w:t xml:space="preserve"> </w:t>
            </w:r>
            <w:r>
              <w:rPr>
                <w:spacing w:val="-11"/>
                <w:lang w:eastAsia="zh-CN"/>
              </w:rPr>
              <w:t>数 点</w:t>
            </w:r>
            <w:r>
              <w:rPr>
                <w:spacing w:val="-21"/>
                <w:lang w:eastAsia="zh-CN"/>
              </w:rPr>
              <w:t xml:space="preserve"> </w:t>
            </w:r>
            <w:r>
              <w:rPr>
                <w:spacing w:val="-11"/>
                <w:lang w:eastAsia="zh-CN"/>
              </w:rPr>
              <w:t>后</w:t>
            </w:r>
            <w:r>
              <w:rPr>
                <w:spacing w:val="-22"/>
                <w:lang w:eastAsia="zh-CN"/>
              </w:rPr>
              <w:t xml:space="preserve"> </w:t>
            </w:r>
            <w:r>
              <w:rPr>
                <w:spacing w:val="-11"/>
                <w:lang w:eastAsia="zh-CN"/>
              </w:rPr>
              <w:t>两</w:t>
            </w:r>
            <w:r>
              <w:rPr>
                <w:spacing w:val="-23"/>
                <w:lang w:eastAsia="zh-CN"/>
              </w:rPr>
              <w:t xml:space="preserve"> </w:t>
            </w:r>
            <w:r>
              <w:rPr>
                <w:spacing w:val="-11"/>
                <w:lang w:eastAsia="zh-CN"/>
              </w:rPr>
              <w:t>位 ，</w:t>
            </w:r>
            <w:r>
              <w:rPr>
                <w:spacing w:val="-20"/>
                <w:lang w:eastAsia="zh-CN"/>
              </w:rPr>
              <w:t xml:space="preserve"> </w:t>
            </w:r>
            <w:r>
              <w:rPr>
                <w:spacing w:val="-11"/>
                <w:lang w:eastAsia="zh-CN"/>
              </w:rPr>
              <w:t>不</w:t>
            </w:r>
            <w:r>
              <w:rPr>
                <w:spacing w:val="-20"/>
                <w:lang w:eastAsia="zh-CN"/>
              </w:rPr>
              <w:t xml:space="preserve"> </w:t>
            </w:r>
            <w:r>
              <w:rPr>
                <w:spacing w:val="-11"/>
                <w:lang w:eastAsia="zh-CN"/>
              </w:rPr>
              <w:t>足</w:t>
            </w:r>
            <w:r>
              <w:rPr>
                <w:spacing w:val="-20"/>
                <w:lang w:eastAsia="zh-CN"/>
              </w:rPr>
              <w:t xml:space="preserve"> </w:t>
            </w:r>
            <w:r>
              <w:rPr>
                <w:spacing w:val="-11"/>
                <w:lang w:eastAsia="zh-CN"/>
              </w:rPr>
              <w:t>一</w:t>
            </w:r>
            <w:r>
              <w:rPr>
                <w:spacing w:val="-23"/>
                <w:lang w:eastAsia="zh-CN"/>
              </w:rPr>
              <w:t xml:space="preserve"> </w:t>
            </w:r>
            <w:r>
              <w:rPr>
                <w:spacing w:val="-11"/>
                <w:lang w:eastAsia="zh-CN"/>
              </w:rPr>
              <w:t>个</w:t>
            </w:r>
            <w:r>
              <w:rPr>
                <w:spacing w:val="-17"/>
                <w:lang w:eastAsia="zh-CN"/>
              </w:rPr>
              <w:t xml:space="preserve"> </w:t>
            </w:r>
            <w:r>
              <w:rPr>
                <w:spacing w:val="-11"/>
                <w:lang w:eastAsia="zh-CN"/>
              </w:rPr>
              <w:t>百</w:t>
            </w:r>
            <w:r>
              <w:rPr>
                <w:spacing w:val="-20"/>
                <w:lang w:eastAsia="zh-CN"/>
              </w:rPr>
              <w:t xml:space="preserve"> </w:t>
            </w:r>
            <w:r>
              <w:rPr>
                <w:spacing w:val="-11"/>
                <w:lang w:eastAsia="zh-CN"/>
              </w:rPr>
              <w:t>分 点</w:t>
            </w:r>
            <w:r>
              <w:rPr>
                <w:spacing w:val="-8"/>
                <w:lang w:eastAsia="zh-CN"/>
              </w:rPr>
              <w:t xml:space="preserve"> </w:t>
            </w:r>
            <w:r>
              <w:rPr>
                <w:spacing w:val="-11"/>
                <w:lang w:eastAsia="zh-CN"/>
              </w:rPr>
              <w:t>的</w:t>
            </w:r>
            <w:r>
              <w:rPr>
                <w:spacing w:val="-9"/>
                <w:lang w:eastAsia="zh-CN"/>
              </w:rPr>
              <w:t xml:space="preserve"> </w:t>
            </w:r>
            <w:r>
              <w:rPr>
                <w:spacing w:val="-11"/>
                <w:lang w:eastAsia="zh-CN"/>
              </w:rPr>
              <w:t>，</w:t>
            </w:r>
            <w:r>
              <w:rPr>
                <w:spacing w:val="-21"/>
                <w:lang w:eastAsia="zh-CN"/>
              </w:rPr>
              <w:t xml:space="preserve"> </w:t>
            </w:r>
            <w:r>
              <w:rPr>
                <w:spacing w:val="-11"/>
                <w:lang w:eastAsia="zh-CN"/>
              </w:rPr>
              <w:t>按</w:t>
            </w:r>
            <w:r>
              <w:rPr>
                <w:spacing w:val="-17"/>
                <w:lang w:eastAsia="zh-CN"/>
              </w:rPr>
              <w:t xml:space="preserve"> </w:t>
            </w:r>
            <w:r>
              <w:rPr>
                <w:spacing w:val="-11"/>
                <w:lang w:eastAsia="zh-CN"/>
              </w:rPr>
              <w:t>照 四</w:t>
            </w:r>
            <w:r>
              <w:rPr>
                <w:spacing w:val="-22"/>
                <w:lang w:eastAsia="zh-CN"/>
              </w:rPr>
              <w:t xml:space="preserve"> </w:t>
            </w:r>
            <w:r>
              <w:rPr>
                <w:spacing w:val="-11"/>
                <w:lang w:eastAsia="zh-CN"/>
              </w:rPr>
              <w:t>舍</w:t>
            </w:r>
            <w:r>
              <w:rPr>
                <w:spacing w:val="-20"/>
                <w:lang w:eastAsia="zh-CN"/>
              </w:rPr>
              <w:t xml:space="preserve"> </w:t>
            </w:r>
            <w:r>
              <w:rPr>
                <w:spacing w:val="-12"/>
                <w:lang w:eastAsia="zh-CN"/>
              </w:rPr>
              <w:t>五</w:t>
            </w:r>
            <w:r>
              <w:rPr>
                <w:spacing w:val="-24"/>
                <w:lang w:eastAsia="zh-CN"/>
              </w:rPr>
              <w:t xml:space="preserve"> </w:t>
            </w:r>
            <w:r>
              <w:rPr>
                <w:spacing w:val="-12"/>
                <w:lang w:eastAsia="zh-CN"/>
              </w:rPr>
              <w:t>入</w:t>
            </w:r>
            <w:r>
              <w:rPr>
                <w:spacing w:val="-22"/>
                <w:lang w:eastAsia="zh-CN"/>
              </w:rPr>
              <w:t xml:space="preserve"> </w:t>
            </w:r>
            <w:r>
              <w:rPr>
                <w:spacing w:val="-12"/>
                <w:lang w:eastAsia="zh-CN"/>
              </w:rPr>
              <w:t>法</w:t>
            </w:r>
            <w:r>
              <w:rPr>
                <w:spacing w:val="-23"/>
                <w:lang w:eastAsia="zh-CN"/>
              </w:rPr>
              <w:t xml:space="preserve"> </w:t>
            </w:r>
            <w:r>
              <w:rPr>
                <w:spacing w:val="-12"/>
                <w:lang w:eastAsia="zh-CN"/>
              </w:rPr>
              <w:t>计</w:t>
            </w:r>
            <w:r>
              <w:rPr>
                <w:spacing w:val="-22"/>
                <w:lang w:eastAsia="zh-CN"/>
              </w:rPr>
              <w:t xml:space="preserve"> </w:t>
            </w:r>
            <w:r>
              <w:rPr>
                <w:spacing w:val="-12"/>
                <w:lang w:eastAsia="zh-CN"/>
              </w:rPr>
              <w:t>算</w:t>
            </w:r>
            <w:r>
              <w:rPr>
                <w:spacing w:val="-29"/>
                <w:lang w:eastAsia="zh-CN"/>
              </w:rPr>
              <w:t xml:space="preserve"> </w:t>
            </w:r>
            <w:r>
              <w:rPr>
                <w:spacing w:val="-12"/>
                <w:lang w:eastAsia="zh-CN"/>
              </w:rPr>
              <w:t>。</w:t>
            </w:r>
          </w:p>
        </w:tc>
      </w:tr>
      <w:tr w14:paraId="22877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694" w:type="dxa"/>
            <w:vAlign w:val="center"/>
          </w:tcPr>
          <w:p w14:paraId="144790CD">
            <w:pPr>
              <w:pStyle w:val="238"/>
              <w:spacing w:before="237" w:line="220" w:lineRule="auto"/>
              <w:ind w:left="155"/>
            </w:pPr>
            <w:r>
              <w:rPr>
                <w:spacing w:val="-3"/>
              </w:rPr>
              <w:t>综合</w:t>
            </w:r>
          </w:p>
          <w:p w14:paraId="09C224AB">
            <w:pPr>
              <w:pStyle w:val="238"/>
              <w:spacing w:before="95" w:line="219" w:lineRule="auto"/>
              <w:ind w:left="155"/>
            </w:pPr>
            <w:r>
              <w:rPr>
                <w:spacing w:val="-2"/>
              </w:rPr>
              <w:t>得分</w:t>
            </w:r>
          </w:p>
        </w:tc>
        <w:tc>
          <w:tcPr>
            <w:tcW w:w="9326" w:type="dxa"/>
            <w:gridSpan w:val="5"/>
          </w:tcPr>
          <w:p w14:paraId="22CA6748">
            <w:pPr>
              <w:spacing w:line="355" w:lineRule="auto"/>
              <w:rPr>
                <w:lang w:eastAsia="zh-CN"/>
              </w:rPr>
            </w:pPr>
          </w:p>
          <w:p w14:paraId="71D23ACB">
            <w:pPr>
              <w:pStyle w:val="238"/>
              <w:spacing w:before="59" w:line="219" w:lineRule="auto"/>
              <w:ind w:left="1691"/>
              <w:rPr>
                <w:lang w:eastAsia="zh-CN"/>
              </w:rPr>
            </w:pPr>
            <w:r>
              <w:rPr>
                <w:spacing w:val="-10"/>
                <w:sz w:val="21"/>
                <w:szCs w:val="21"/>
                <w:lang w:eastAsia="zh-CN"/>
              </w:rPr>
              <w:t>综</w:t>
            </w:r>
            <w:r>
              <w:rPr>
                <w:spacing w:val="-24"/>
                <w:sz w:val="21"/>
                <w:szCs w:val="21"/>
                <w:lang w:eastAsia="zh-CN"/>
              </w:rPr>
              <w:t xml:space="preserve"> </w:t>
            </w:r>
            <w:r>
              <w:rPr>
                <w:spacing w:val="-10"/>
                <w:sz w:val="21"/>
                <w:szCs w:val="21"/>
                <w:lang w:eastAsia="zh-CN"/>
              </w:rPr>
              <w:t>合</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w:t>
            </w:r>
            <w:r>
              <w:rPr>
                <w:spacing w:val="-33"/>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技</w:t>
            </w:r>
            <w:r>
              <w:rPr>
                <w:spacing w:val="-31"/>
                <w:sz w:val="21"/>
                <w:szCs w:val="21"/>
                <w:lang w:eastAsia="zh-CN"/>
              </w:rPr>
              <w:t xml:space="preserve"> </w:t>
            </w:r>
            <w:r>
              <w:rPr>
                <w:spacing w:val="-10"/>
                <w:sz w:val="21"/>
                <w:szCs w:val="21"/>
                <w:lang w:eastAsia="zh-CN"/>
              </w:rPr>
              <w:t>术</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3</w:t>
            </w:r>
            <w:r>
              <w:rPr>
                <w:spacing w:val="-31"/>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w:t>
            </w:r>
            <w:r>
              <w:rPr>
                <w:spacing w:val="-28"/>
                <w:sz w:val="21"/>
                <w:szCs w:val="21"/>
                <w:lang w:eastAsia="zh-CN"/>
              </w:rPr>
              <w:t xml:space="preserve"> </w:t>
            </w:r>
            <w:r>
              <w:rPr>
                <w:spacing w:val="-10"/>
                <w:sz w:val="21"/>
                <w:szCs w:val="21"/>
                <w:lang w:eastAsia="zh-CN"/>
              </w:rPr>
              <w:t>商</w:t>
            </w:r>
            <w:r>
              <w:rPr>
                <w:spacing w:val="-31"/>
                <w:sz w:val="21"/>
                <w:szCs w:val="21"/>
                <w:lang w:eastAsia="zh-CN"/>
              </w:rPr>
              <w:t xml:space="preserve"> </w:t>
            </w:r>
            <w:r>
              <w:rPr>
                <w:spacing w:val="-10"/>
                <w:sz w:val="21"/>
                <w:szCs w:val="21"/>
                <w:lang w:eastAsia="zh-CN"/>
              </w:rPr>
              <w:t>务</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spacing w:val="-10"/>
                <w:sz w:val="21"/>
                <w:szCs w:val="21"/>
                <w:lang w:eastAsia="zh-CN"/>
              </w:rPr>
              <w:t>7</w:t>
            </w:r>
            <w:r>
              <w:rPr>
                <w:spacing w:val="-30"/>
                <w:sz w:val="21"/>
                <w:szCs w:val="21"/>
                <w:lang w:eastAsia="zh-CN"/>
              </w:rPr>
              <w:t xml:space="preserve"> </w:t>
            </w:r>
            <w:r>
              <w:rPr>
                <w:spacing w:val="-10"/>
                <w:sz w:val="21"/>
                <w:szCs w:val="21"/>
                <w:lang w:eastAsia="zh-CN"/>
              </w:rPr>
              <w:t>0</w:t>
            </w:r>
            <w:r>
              <w:rPr>
                <w:spacing w:val="-37"/>
                <w:sz w:val="21"/>
                <w:szCs w:val="21"/>
                <w:lang w:eastAsia="zh-CN"/>
              </w:rPr>
              <w:t xml:space="preserve"> </w:t>
            </w:r>
            <w:r>
              <w:rPr>
                <w:spacing w:val="-10"/>
                <w:sz w:val="21"/>
                <w:szCs w:val="21"/>
                <w:lang w:eastAsia="zh-CN"/>
              </w:rPr>
              <w:t>%</w:t>
            </w:r>
            <w:bookmarkStart w:id="31" w:name="_GoBack"/>
            <w:bookmarkEnd w:id="31"/>
          </w:p>
        </w:tc>
      </w:tr>
    </w:tbl>
    <w:p w14:paraId="12E4CC64">
      <w:pPr>
        <w:pStyle w:val="24"/>
      </w:pPr>
    </w:p>
    <w:p w14:paraId="33405190">
      <w:pPr>
        <w:rPr>
          <w:rFonts w:hint="eastAsia" w:ascii="Calibri" w:hAnsi="Calibri" w:cs="Times New Roman"/>
          <w:b/>
          <w:bCs/>
          <w:kern w:val="44"/>
          <w:sz w:val="44"/>
          <w:szCs w:val="44"/>
          <w:highlight w:val="none"/>
          <w:lang w:val="en-US" w:eastAsia="zh-CN"/>
        </w:rPr>
      </w:pPr>
    </w:p>
    <w:p w14:paraId="3251704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4"/>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626664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7" w:name="_Toc212369550"/>
      <w:bookmarkStart w:id="28" w:name="_Toc353881012"/>
      <w:bookmarkStart w:id="29" w:name="_Toc25811"/>
      <w:bookmarkStart w:id="30"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7"/>
      <w:bookmarkEnd w:id="28"/>
      <w:bookmarkEnd w:id="29"/>
      <w:bookmarkEnd w:id="30"/>
    </w:p>
    <w:p w14:paraId="5AF974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w:t>
      </w:r>
      <w:r>
        <w:rPr>
          <w:rFonts w:hint="eastAsia" w:ascii="宋体" w:hAnsi="宋体" w:cs="Times New Roman"/>
          <w:color w:val="000000"/>
          <w:sz w:val="24"/>
          <w:szCs w:val="24"/>
          <w:highlight w:val="none"/>
          <w:lang w:eastAsia="zh-CN"/>
        </w:rPr>
        <w:t>杭州发动机有限公司</w:t>
      </w:r>
      <w:r>
        <w:rPr>
          <w:rFonts w:hint="eastAsia" w:ascii="宋体" w:hAnsi="宋体" w:eastAsia="宋体" w:cs="Times New Roman"/>
          <w:color w:val="000000"/>
          <w:sz w:val="24"/>
          <w:szCs w:val="24"/>
        </w:rPr>
        <w:t>：</w:t>
      </w:r>
    </w:p>
    <w:p w14:paraId="150148E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highlight w:val="none"/>
          <w:u w:val="single"/>
          <w:lang w:eastAsia="zh-CN"/>
        </w:rPr>
        <w:t>更新直读光谱仪项目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1139DA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81D4BB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CAF585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050FF9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2321279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456302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009E14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2B8F3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A2502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BBCCA7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48BBC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54EA5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558A1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9AD4D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5CE9AD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2E114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F4536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40D06CB">
      <w:pPr>
        <w:rPr>
          <w:rFonts w:ascii="黑体" w:hAnsi="Calibri" w:eastAsia="黑体" w:cs="Times New Roman"/>
          <w:color w:val="000000"/>
          <w:sz w:val="24"/>
          <w:szCs w:val="24"/>
        </w:rPr>
      </w:pPr>
    </w:p>
    <w:p w14:paraId="19F006AF">
      <w:pPr>
        <w:rPr>
          <w:rFonts w:ascii="黑体" w:hAnsi="Calibri" w:eastAsia="黑体" w:cs="Times New Roman"/>
          <w:color w:val="000000"/>
          <w:sz w:val="24"/>
          <w:szCs w:val="24"/>
        </w:rPr>
      </w:pPr>
    </w:p>
    <w:p w14:paraId="3007A352">
      <w:pPr>
        <w:pStyle w:val="24"/>
        <w:rPr>
          <w:rFonts w:ascii="黑体" w:hAnsi="Calibri" w:eastAsia="黑体" w:cs="Times New Roman"/>
          <w:color w:val="000000"/>
          <w:sz w:val="24"/>
          <w:szCs w:val="24"/>
        </w:rPr>
      </w:pPr>
    </w:p>
    <w:p w14:paraId="30D97B71">
      <w:pPr>
        <w:pStyle w:val="24"/>
        <w:rPr>
          <w:rFonts w:ascii="黑体" w:hAnsi="Calibri" w:eastAsia="黑体" w:cs="Times New Roman"/>
          <w:color w:val="000000"/>
          <w:sz w:val="24"/>
          <w:szCs w:val="24"/>
        </w:rPr>
      </w:pPr>
    </w:p>
    <w:p w14:paraId="56CA7527">
      <w:pPr>
        <w:pStyle w:val="24"/>
        <w:rPr>
          <w:rFonts w:ascii="黑体" w:hAnsi="Calibri" w:eastAsia="黑体" w:cs="Times New Roman"/>
          <w:color w:val="000000"/>
          <w:sz w:val="24"/>
          <w:szCs w:val="24"/>
        </w:rPr>
      </w:pPr>
    </w:p>
    <w:p w14:paraId="790396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0E4A36F">
      <w:pPr>
        <w:adjustRightInd w:val="0"/>
        <w:snapToGrid w:val="0"/>
        <w:spacing w:before="93" w:beforeLines="30" w:line="240" w:lineRule="exact"/>
        <w:jc w:val="center"/>
        <w:rPr>
          <w:rFonts w:ascii="宋体" w:hAnsi="Calibri" w:eastAsia="宋体" w:cs="Times New Roman"/>
          <w:sz w:val="24"/>
          <w:szCs w:val="20"/>
        </w:rPr>
      </w:pPr>
    </w:p>
    <w:p w14:paraId="6D4CCD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highlight w:val="none"/>
          <w:lang w:val="en-US" w:eastAsia="zh-CN"/>
        </w:rPr>
        <w:t xml:space="preserve"> </w:t>
      </w:r>
      <w:r>
        <w:rPr>
          <w:rFonts w:hint="eastAsia" w:ascii="宋体" w:hAnsi="宋体" w:cs="Times New Roman"/>
          <w:b w:val="0"/>
          <w:bCs w:val="0"/>
          <w:color w:val="000000"/>
          <w:sz w:val="24"/>
          <w:szCs w:val="24"/>
          <w:highlight w:val="none"/>
          <w:u w:val="single"/>
          <w:lang w:eastAsia="zh-CN"/>
        </w:rPr>
        <w:t>更新直读光谱仪项目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75349C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7F421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A853432">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C2F98E7">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350B44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BF1D2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27283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86CBA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A8921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B6A76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060F5D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7E9C42">
      <w:pPr>
        <w:rPr>
          <w:rFonts w:ascii="Calibri" w:hAnsi="Calibri" w:eastAsia="黑体" w:cs="Times New Roman"/>
          <w:b/>
          <w:bCs/>
          <w:color w:val="000000"/>
          <w:sz w:val="28"/>
          <w:szCs w:val="20"/>
        </w:rPr>
      </w:pPr>
    </w:p>
    <w:p w14:paraId="7A20833E">
      <w:pPr>
        <w:pStyle w:val="2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0545CD5">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6F00411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A31D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C042471">
            <w:pPr>
              <w:pStyle w:val="231"/>
              <w:spacing w:before="114"/>
              <w:ind w:left="720"/>
            </w:pPr>
            <w:r>
              <w:t xml:space="preserve">企业名称 </w:t>
            </w:r>
          </w:p>
        </w:tc>
        <w:tc>
          <w:tcPr>
            <w:tcW w:w="4680" w:type="dxa"/>
            <w:gridSpan w:val="4"/>
            <w:vAlign w:val="center"/>
          </w:tcPr>
          <w:p w14:paraId="7677B5A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E23CB96">
            <w:pPr>
              <w:pStyle w:val="2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FE198B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3EFE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D3BAA9">
            <w:pPr>
              <w:pStyle w:val="231"/>
              <w:spacing w:before="114"/>
              <w:ind w:left="720"/>
            </w:pPr>
            <w:r>
              <w:t xml:space="preserve">企业地址 </w:t>
            </w:r>
          </w:p>
        </w:tc>
        <w:tc>
          <w:tcPr>
            <w:tcW w:w="4680" w:type="dxa"/>
            <w:gridSpan w:val="4"/>
            <w:vAlign w:val="center"/>
          </w:tcPr>
          <w:p w14:paraId="2446B6D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941F397">
            <w:pPr>
              <w:pStyle w:val="2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BDDFE4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5523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6877916">
            <w:pPr>
              <w:pStyle w:val="231"/>
              <w:spacing w:before="111"/>
              <w:ind w:left="720"/>
            </w:pPr>
            <w:r>
              <w:t xml:space="preserve">企业性质 </w:t>
            </w:r>
          </w:p>
        </w:tc>
        <w:tc>
          <w:tcPr>
            <w:tcW w:w="4680" w:type="dxa"/>
            <w:gridSpan w:val="4"/>
            <w:vAlign w:val="center"/>
          </w:tcPr>
          <w:p w14:paraId="4FE8121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FD38F6A">
            <w:pPr>
              <w:pStyle w:val="2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416C9E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7EF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FC25C6F">
            <w:pPr>
              <w:pStyle w:val="231"/>
              <w:spacing w:before="111"/>
              <w:ind w:left="509"/>
            </w:pPr>
            <w:r>
              <w:t xml:space="preserve">企业法人代表  </w:t>
            </w:r>
          </w:p>
        </w:tc>
        <w:tc>
          <w:tcPr>
            <w:tcW w:w="4680" w:type="dxa"/>
            <w:gridSpan w:val="4"/>
          </w:tcPr>
          <w:p w14:paraId="18B62CE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8F3CB10">
            <w:pPr>
              <w:pStyle w:val="2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57D3BC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3365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4D0697C">
            <w:pPr>
              <w:pStyle w:val="231"/>
              <w:spacing w:before="114"/>
              <w:ind w:left="720"/>
            </w:pPr>
            <w:r>
              <w:t xml:space="preserve">品牌区分 </w:t>
            </w:r>
          </w:p>
        </w:tc>
        <w:tc>
          <w:tcPr>
            <w:tcW w:w="7500" w:type="dxa"/>
            <w:gridSpan w:val="6"/>
          </w:tcPr>
          <w:p w14:paraId="260BDE9E">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2479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45AD778">
            <w:pPr>
              <w:pStyle w:val="231"/>
              <w:spacing w:before="178"/>
              <w:ind w:left="720"/>
            </w:pPr>
            <w:r>
              <w:t xml:space="preserve">品牌名称 </w:t>
            </w:r>
          </w:p>
        </w:tc>
        <w:tc>
          <w:tcPr>
            <w:tcW w:w="3583" w:type="dxa"/>
            <w:gridSpan w:val="3"/>
            <w:vAlign w:val="center"/>
          </w:tcPr>
          <w:p w14:paraId="5C2ECB1D">
            <w:pPr>
              <w:widowControl/>
              <w:rPr>
                <w:rFonts w:ascii="宋体" w:hAnsi="宋体" w:eastAsia="仿宋_GB2312"/>
                <w:kern w:val="0"/>
                <w:szCs w:val="21"/>
                <w:lang w:bidi="ar"/>
              </w:rPr>
            </w:pPr>
          </w:p>
        </w:tc>
        <w:tc>
          <w:tcPr>
            <w:tcW w:w="1097" w:type="dxa"/>
          </w:tcPr>
          <w:p w14:paraId="1809E802">
            <w:pPr>
              <w:pStyle w:val="231"/>
              <w:spacing w:before="15"/>
              <w:ind w:left="279"/>
            </w:pPr>
            <w:r>
              <w:rPr>
                <w:spacing w:val="-2"/>
              </w:rPr>
              <w:t>质量</w:t>
            </w:r>
            <w:r>
              <w:t xml:space="preserve"> </w:t>
            </w:r>
          </w:p>
          <w:p w14:paraId="52B1E52A">
            <w:pPr>
              <w:pStyle w:val="231"/>
              <w:spacing w:before="30" w:line="277" w:lineRule="exact"/>
              <w:ind w:left="279"/>
            </w:pPr>
            <w:r>
              <w:rPr>
                <w:rFonts w:hint="eastAsia"/>
              </w:rPr>
              <w:t>体系</w:t>
            </w:r>
          </w:p>
        </w:tc>
        <w:tc>
          <w:tcPr>
            <w:tcW w:w="2820" w:type="dxa"/>
            <w:gridSpan w:val="2"/>
          </w:tcPr>
          <w:p w14:paraId="6E48D499">
            <w:pPr>
              <w:pStyle w:val="231"/>
              <w:spacing w:before="158"/>
              <w:jc w:val="center"/>
              <w:rPr>
                <w:sz w:val="24"/>
              </w:rPr>
            </w:pPr>
            <w:r>
              <w:rPr>
                <w:rFonts w:hint="eastAsia"/>
                <w:kern w:val="0"/>
                <w:szCs w:val="21"/>
                <w:lang w:bidi="ar"/>
              </w:rPr>
              <w:t>/</w:t>
            </w:r>
          </w:p>
        </w:tc>
      </w:tr>
      <w:tr w14:paraId="794D2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EA0A5BA">
            <w:pPr>
              <w:pStyle w:val="231"/>
              <w:spacing w:before="149"/>
              <w:ind w:left="3345" w:right="3223"/>
              <w:jc w:val="center"/>
            </w:pPr>
            <w:r>
              <w:rPr>
                <w:rFonts w:hint="eastAsia"/>
                <w:szCs w:val="21"/>
              </w:rPr>
              <w:t>单位概况</w:t>
            </w:r>
          </w:p>
        </w:tc>
      </w:tr>
      <w:tr w14:paraId="5B892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65B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A6B53CB">
            <w:pPr>
              <w:widowControl/>
              <w:textAlignment w:val="center"/>
              <w:rPr>
                <w:rFonts w:ascii="宋体" w:hAnsi="宋体" w:eastAsia="宋体" w:cs="宋体"/>
                <w:szCs w:val="21"/>
              </w:rPr>
            </w:pPr>
          </w:p>
        </w:tc>
        <w:tc>
          <w:tcPr>
            <w:tcW w:w="1530" w:type="dxa"/>
            <w:vAlign w:val="center"/>
          </w:tcPr>
          <w:p w14:paraId="44316702">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28B180B">
            <w:pPr>
              <w:widowControl/>
              <w:jc w:val="center"/>
              <w:textAlignment w:val="center"/>
              <w:rPr>
                <w:rFonts w:ascii="宋体" w:hAnsi="宋体" w:eastAsia="宋体" w:cs="宋体"/>
                <w:szCs w:val="21"/>
              </w:rPr>
            </w:pPr>
          </w:p>
        </w:tc>
        <w:tc>
          <w:tcPr>
            <w:tcW w:w="1097" w:type="dxa"/>
            <w:vAlign w:val="center"/>
          </w:tcPr>
          <w:p w14:paraId="5267D9E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C46C4EA">
            <w:pPr>
              <w:widowControl/>
              <w:jc w:val="center"/>
              <w:textAlignment w:val="center"/>
              <w:rPr>
                <w:rFonts w:ascii="宋体" w:hAnsi="宋体" w:eastAsia="宋体" w:cs="宋体"/>
                <w:szCs w:val="21"/>
              </w:rPr>
            </w:pPr>
          </w:p>
        </w:tc>
      </w:tr>
      <w:tr w14:paraId="3AC46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0DF0F73">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0C5E3E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6F10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4AC0FE0">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5DBDD8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F484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BA6048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B4D939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1A6B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24D80A9">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C9A957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766E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8B9EBAA">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82CD65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A8C8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46EE194">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D1B4BCD">
            <w:pPr>
              <w:widowControl/>
              <w:jc w:val="left"/>
              <w:rPr>
                <w:rFonts w:ascii="宋体" w:hAnsi="宋体" w:eastAsia="宋体" w:cs="宋体"/>
                <w:kern w:val="0"/>
                <w:szCs w:val="21"/>
                <w:lang w:bidi="ar"/>
              </w:rPr>
            </w:pPr>
          </w:p>
        </w:tc>
      </w:tr>
    </w:tbl>
    <w:p w14:paraId="682C5E7E">
      <w:pPr>
        <w:pStyle w:val="24"/>
        <w:rPr>
          <w:rFonts w:ascii="Times New Roman" w:hAnsi="Times New Roman" w:eastAsia="宋体" w:cs="Times New Roman"/>
          <w:b/>
          <w:bCs/>
          <w:color w:val="000000"/>
          <w:sz w:val="24"/>
          <w:szCs w:val="24"/>
        </w:rPr>
      </w:pPr>
    </w:p>
    <w:p w14:paraId="3C0B142C">
      <w:pPr>
        <w:pStyle w:val="24"/>
        <w:rPr>
          <w:rFonts w:ascii="Times New Roman" w:hAnsi="Times New Roman" w:eastAsia="宋体" w:cs="Times New Roman"/>
          <w:b/>
          <w:bCs/>
          <w:color w:val="000000"/>
          <w:sz w:val="24"/>
          <w:szCs w:val="24"/>
        </w:rPr>
      </w:pPr>
    </w:p>
    <w:p w14:paraId="3B08E967">
      <w:pPr>
        <w:pStyle w:val="24"/>
        <w:rPr>
          <w:rFonts w:ascii="Times New Roman" w:hAnsi="Times New Roman" w:eastAsia="宋体" w:cs="Times New Roman"/>
          <w:b/>
          <w:bCs/>
          <w:color w:val="000000"/>
          <w:sz w:val="24"/>
          <w:szCs w:val="24"/>
        </w:rPr>
      </w:pPr>
    </w:p>
    <w:p w14:paraId="78F253DD">
      <w:pPr>
        <w:pStyle w:val="24"/>
        <w:rPr>
          <w:rFonts w:ascii="Times New Roman" w:hAnsi="Times New Roman" w:eastAsia="宋体" w:cs="Times New Roman"/>
          <w:b/>
          <w:bCs/>
          <w:color w:val="000000"/>
          <w:sz w:val="24"/>
          <w:szCs w:val="24"/>
        </w:rPr>
      </w:pPr>
    </w:p>
    <w:p w14:paraId="1CA2740A">
      <w:pPr>
        <w:pStyle w:val="24"/>
        <w:rPr>
          <w:rFonts w:ascii="Times New Roman" w:hAnsi="Times New Roman" w:eastAsia="宋体" w:cs="Times New Roman"/>
          <w:b/>
          <w:bCs/>
          <w:color w:val="000000"/>
          <w:sz w:val="24"/>
          <w:szCs w:val="24"/>
        </w:rPr>
      </w:pPr>
    </w:p>
    <w:p w14:paraId="6C9E4D48">
      <w:pPr>
        <w:pStyle w:val="24"/>
        <w:rPr>
          <w:rFonts w:ascii="Times New Roman" w:hAnsi="Times New Roman" w:eastAsia="宋体" w:cs="Times New Roman"/>
          <w:b/>
          <w:bCs/>
          <w:color w:val="000000"/>
          <w:sz w:val="24"/>
          <w:szCs w:val="24"/>
        </w:rPr>
      </w:pPr>
    </w:p>
    <w:p w14:paraId="110EC954">
      <w:pPr>
        <w:pStyle w:val="2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478585AE">
      <w:pPr>
        <w:pStyle w:val="24"/>
        <w:rPr>
          <w:rFonts w:ascii="Times New Roman" w:hAnsi="Times New Roman" w:eastAsia="宋体" w:cs="Times New Roman"/>
          <w:b/>
          <w:bCs/>
          <w:color w:val="000000"/>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B29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056096AB">
            <w:pPr>
              <w:keepNext w:val="0"/>
              <w:keepLines w:val="0"/>
              <w:suppressLineNumbers w:val="0"/>
              <w:spacing w:before="0" w:beforeAutospacing="0" w:after="0" w:afterAutospacing="0" w:line="440" w:lineRule="exact"/>
              <w:ind w:left="0" w:right="0"/>
              <w:jc w:val="center"/>
              <w:rPr>
                <w:rFonts w:hint="default" w:ascii="宋体" w:hAnsi="宋体"/>
                <w:szCs w:val="24"/>
              </w:rPr>
            </w:pPr>
            <w:r>
              <w:rPr>
                <w:rFonts w:hint="default"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A58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4C2ED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177481B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1705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6834E1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实收资金（万元）</w:t>
            </w:r>
          </w:p>
        </w:tc>
        <w:tc>
          <w:tcPr>
            <w:tcW w:w="3865" w:type="dxa"/>
            <w:gridSpan w:val="3"/>
          </w:tcPr>
          <w:p w14:paraId="72BB900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1424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54567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05EEEB2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379BEBC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0F0CAE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7B2D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A6E6C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69FD4B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4C8F39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85B444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DA8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06F3B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07F2B5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2FF72A2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29525B9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D1A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D2F9B11">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8E8751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7B5146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09A74C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7E73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4C2027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2772F3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515E3A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44DE925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3284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A18288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B475541">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2C8D47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748C82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7527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E08AC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92B9D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726C2A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D0C5DB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7769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40FEE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净利润（万元）</w:t>
            </w:r>
          </w:p>
        </w:tc>
        <w:tc>
          <w:tcPr>
            <w:tcW w:w="1287" w:type="dxa"/>
          </w:tcPr>
          <w:p w14:paraId="6F2065C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2077AE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CEB904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3BB3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8F927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E768E7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45E2B62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4F8B11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D4A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B732A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营运</w:t>
            </w:r>
            <w:r>
              <w:rPr>
                <w:rFonts w:hint="default"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1EFBBE2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F7C7A4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F882AD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6799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88AF3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6D1058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26C7806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829D95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bl>
    <w:p w14:paraId="3E29A34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F227B3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B54D18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F77841">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7D78C6D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970C7BA">
      <w:pPr>
        <w:spacing w:line="240" w:lineRule="exact"/>
        <w:jc w:val="center"/>
        <w:rPr>
          <w:rFonts w:ascii="宋体" w:hAnsi="Calibri" w:eastAsia="宋体" w:cs="Times New Roman"/>
          <w:b/>
          <w:bCs/>
          <w:sz w:val="36"/>
          <w:szCs w:val="20"/>
        </w:rPr>
      </w:pPr>
    </w:p>
    <w:p w14:paraId="5C79F167">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cs="Times New Roman"/>
          <w:sz w:val="24"/>
          <w:szCs w:val="20"/>
          <w:highlight w:val="none"/>
          <w:u w:val="single"/>
          <w:lang w:eastAsia="zh-CN"/>
        </w:rPr>
        <w:t>更新直读光谱仪项目</w:t>
      </w:r>
    </w:p>
    <w:p w14:paraId="77DFA23C">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杭州发动机有限公司</w:t>
      </w:r>
      <w:r>
        <w:rPr>
          <w:rFonts w:hint="eastAsia" w:ascii="宋体" w:hAnsi="宋体" w:eastAsia="宋体" w:cs="Times New Roman"/>
          <w:b/>
          <w:bCs/>
          <w:sz w:val="24"/>
          <w:szCs w:val="20"/>
          <w:highlight w:val="none"/>
        </w:rPr>
        <w:t>：</w:t>
      </w:r>
    </w:p>
    <w:p w14:paraId="37F7772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71421007">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C5008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0B7D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6C0E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A9DB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C775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C73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0A96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265B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A0B7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4446D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0E183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6736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26A9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A433AC">
      <w:pPr>
        <w:spacing w:line="360" w:lineRule="auto"/>
        <w:ind w:firstLine="480" w:firstLineChars="200"/>
        <w:rPr>
          <w:rFonts w:ascii="宋体" w:hAnsi="宋体" w:eastAsia="宋体" w:cs="Times New Roman"/>
          <w:sz w:val="24"/>
          <w:szCs w:val="20"/>
          <w:u w:val="single"/>
        </w:rPr>
      </w:pPr>
    </w:p>
    <w:p w14:paraId="6DB12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0C3FE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7965F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0C24FA">
      <w:pPr>
        <w:rPr>
          <w:rFonts w:ascii="宋体" w:hAnsi="Calibri" w:eastAsia="宋体" w:cs="宋体"/>
          <w:b/>
          <w:bCs/>
          <w:color w:val="000000"/>
          <w:sz w:val="28"/>
          <w:szCs w:val="20"/>
        </w:rPr>
      </w:pPr>
    </w:p>
    <w:p w14:paraId="5B39C997">
      <w:pPr>
        <w:rPr>
          <w:rFonts w:ascii="宋体" w:hAnsi="Calibri" w:eastAsia="宋体" w:cs="宋体"/>
          <w:b/>
          <w:bCs/>
          <w:color w:val="000000"/>
          <w:sz w:val="28"/>
          <w:szCs w:val="20"/>
        </w:rPr>
      </w:pPr>
    </w:p>
    <w:p w14:paraId="6B063B8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9933D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highlight w:val="none"/>
          <w:u w:val="single"/>
          <w:lang w:eastAsia="zh-CN"/>
        </w:rPr>
        <w:t>更新直读光谱仪项目</w:t>
      </w:r>
      <w:r>
        <w:rPr>
          <w:rFonts w:ascii="宋体" w:hAnsi="宋体"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26C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DE5A6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EBCD39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AFF179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6A8476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是否偏离</w:t>
            </w:r>
          </w:p>
        </w:tc>
      </w:tr>
      <w:tr w14:paraId="78E7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CDA046">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42D63C8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6D74AFD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1DE6842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1F4F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F9CD65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7C46F497">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53A7F86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31AD427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6BBA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05A4F9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51395B0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456657C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5C966A73">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3715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C0425B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73441FE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416FC7D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651FEE2D">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1AFF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C0F8FD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3E8A0E1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0163F59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56A48E9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4F02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7AFD97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659D9BA1">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1F7A3BD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025C6D6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5E5F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290D74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7EC8F19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6C4CC8D6">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30E87AE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r w14:paraId="455B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4421AD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3449" w:type="dxa"/>
          </w:tcPr>
          <w:p w14:paraId="347FE26E">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2414" w:type="dxa"/>
          </w:tcPr>
          <w:p w14:paraId="3DA84BA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c>
          <w:tcPr>
            <w:tcW w:w="1608" w:type="dxa"/>
          </w:tcPr>
          <w:p w14:paraId="47566B5D">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0"/>
              </w:rPr>
            </w:pPr>
          </w:p>
        </w:tc>
      </w:tr>
    </w:tbl>
    <w:p w14:paraId="4FBBE2C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75C5A1D">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7C2FBF07">
      <w:pPr>
        <w:rPr>
          <w:rFonts w:hint="eastAsia" w:ascii="宋体" w:hAnsi="宋体" w:eastAsia="宋体" w:cs="Times New Roman"/>
          <w:sz w:val="24"/>
          <w:szCs w:val="20"/>
        </w:rPr>
      </w:pPr>
    </w:p>
    <w:p w14:paraId="3A1CF299">
      <w:pPr>
        <w:rPr>
          <w:rFonts w:hint="eastAsia" w:ascii="宋体" w:hAnsi="宋体" w:eastAsia="宋体" w:cs="Times New Roman"/>
          <w:sz w:val="24"/>
          <w:szCs w:val="20"/>
        </w:rPr>
      </w:pPr>
    </w:p>
    <w:p w14:paraId="32A9ED94">
      <w:pPr>
        <w:rPr>
          <w:rFonts w:hint="eastAsia" w:ascii="宋体" w:hAnsi="宋体" w:eastAsia="宋体" w:cs="Times New Roman"/>
          <w:sz w:val="24"/>
          <w:szCs w:val="20"/>
        </w:rPr>
      </w:pPr>
    </w:p>
    <w:p w14:paraId="228E592C">
      <w:pPr>
        <w:rPr>
          <w:rFonts w:hint="eastAsia" w:ascii="宋体" w:hAnsi="宋体" w:eastAsia="宋体" w:cs="Times New Roman"/>
          <w:sz w:val="24"/>
          <w:szCs w:val="20"/>
        </w:rPr>
      </w:pPr>
    </w:p>
    <w:p w14:paraId="4BA898BC">
      <w:pPr>
        <w:rPr>
          <w:rFonts w:hint="eastAsia" w:ascii="宋体" w:hAnsi="宋体" w:eastAsia="宋体" w:cs="Times New Roman"/>
          <w:sz w:val="24"/>
          <w:szCs w:val="20"/>
        </w:rPr>
      </w:pPr>
    </w:p>
    <w:p w14:paraId="6CF54877">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202E00F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2</w:t>
      </w:r>
      <w:r>
        <w:rPr>
          <w:rFonts w:hint="eastAsia" w:ascii="Times New Roman" w:hAnsi="Times New Roman" w:eastAsia="宋体" w:cs="Times New Roman"/>
          <w:b/>
          <w:bCs/>
          <w:color w:val="000000"/>
          <w:sz w:val="24"/>
          <w:szCs w:val="24"/>
          <w:highlight w:val="none"/>
          <w:lang w:val="en-US" w:eastAsia="zh-CN"/>
        </w:rPr>
        <w:t>企业近年来</w:t>
      </w:r>
      <w:r>
        <w:rPr>
          <w:rFonts w:hint="eastAsia" w:ascii="Times New Roman" w:hAnsi="Times New Roman" w:eastAsia="宋体" w:cs="Times New Roman"/>
          <w:b/>
          <w:bCs/>
          <w:color w:val="000000"/>
          <w:sz w:val="24"/>
          <w:szCs w:val="24"/>
          <w:highlight w:val="none"/>
        </w:rPr>
        <w:t>同类项目业绩一览表</w:t>
      </w:r>
    </w:p>
    <w:p w14:paraId="635690B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更新直读光谱仪项目</w:t>
      </w:r>
      <w:r>
        <w:rPr>
          <w:rFonts w:ascii="宋体" w:hAnsi="宋体" w:eastAsia="宋体" w:cs="Times New Roman"/>
          <w:color w:val="000000"/>
          <w:sz w:val="24"/>
          <w:szCs w:val="24"/>
        </w:rPr>
        <w:t xml:space="preserve">                                                          </w:t>
      </w:r>
    </w:p>
    <w:tbl>
      <w:tblPr>
        <w:tblStyle w:val="48"/>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0959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D9726AC">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FDEE919">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45278F2F">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项目名称</w:t>
            </w:r>
          </w:p>
          <w:p w14:paraId="29571916">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34443BC9">
            <w:pPr>
              <w:keepNext w:val="0"/>
              <w:keepLines w:val="0"/>
              <w:suppressLineNumbers w:val="0"/>
              <w:spacing w:before="0" w:beforeAutospacing="0" w:after="0" w:afterAutospacing="0"/>
              <w:ind w:left="0" w:right="0"/>
              <w:jc w:val="center"/>
              <w:rPr>
                <w:rFonts w:hint="default"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0FD9BA7F">
            <w:pPr>
              <w:keepNext w:val="0"/>
              <w:keepLines w:val="0"/>
              <w:suppressLineNumbers w:val="0"/>
              <w:spacing w:before="0" w:beforeAutospacing="0" w:after="0" w:afterAutospacing="0"/>
              <w:ind w:left="0" w:right="0"/>
              <w:jc w:val="center"/>
              <w:rPr>
                <w:rFonts w:hint="default"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766E8B5">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联系人及</w:t>
            </w:r>
          </w:p>
          <w:p w14:paraId="1C1CB7A1">
            <w:pPr>
              <w:keepNext w:val="0"/>
              <w:keepLines w:val="0"/>
              <w:suppressLineNumbers w:val="0"/>
              <w:spacing w:before="0" w:beforeAutospacing="0" w:after="0" w:afterAutospacing="0"/>
              <w:ind w:left="420" w:right="0" w:hanging="420"/>
              <w:jc w:val="center"/>
              <w:rPr>
                <w:rFonts w:hint="default" w:ascii="宋体" w:hAnsi="Times New Roman" w:eastAsia="宋体" w:cs="Times New Roman"/>
                <w:b/>
                <w:szCs w:val="21"/>
              </w:rPr>
            </w:pPr>
            <w:r>
              <w:rPr>
                <w:rFonts w:hint="eastAsia" w:ascii="宋体" w:hAnsi="宋体" w:eastAsia="宋体" w:cs="Times New Roman"/>
                <w:b/>
                <w:szCs w:val="21"/>
              </w:rPr>
              <w:t>联系电话</w:t>
            </w:r>
          </w:p>
        </w:tc>
      </w:tr>
      <w:tr w14:paraId="1461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E2FB3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089015B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020BFA3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5F291A4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69A7603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EA521B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198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3D33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39E22A4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4906ABB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5D20522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08E3740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627CB94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736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FF857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3B0D541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31DE99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6937694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2050299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31B2218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F65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DF6E2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5B0BECB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5AB935C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2F90941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1EB1386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66C58F8">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4EAC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53949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57A1EFE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3B05D4A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2F6C6DE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1DC78F2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60F235F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4A28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7206D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21EEA9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05B8DECF">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3BD65C1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24293AF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2AF532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5B5E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109DF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151C678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3A506E3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3841AA4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233B1E1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11AEC4F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4444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F16BE7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01E84D1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167C7CF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2FB0CAD2">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2656A64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395EDF06">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64F4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12FF1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0423D9C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78BE5F0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4D46584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672CA397">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C989775">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7278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86C42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52FDC8B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6345A42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6A4BFE3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0E6FB3CD">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7CC086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5759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D62B2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1C85F03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05E9C20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1C4BC10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255A41FB">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329934C">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4328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BA819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2082" w:type="dxa"/>
          </w:tcPr>
          <w:p w14:paraId="71CF69E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55" w:type="dxa"/>
          </w:tcPr>
          <w:p w14:paraId="5E52BDA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320" w:type="dxa"/>
          </w:tcPr>
          <w:p w14:paraId="2C27415A">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6AE7F8B3">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28C78091">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r w14:paraId="3242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3161574">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r>
              <w:rPr>
                <w:rFonts w:hint="eastAsia" w:ascii="宋体" w:hAnsi="宋体" w:eastAsia="宋体" w:cs="宋体"/>
                <w:sz w:val="24"/>
                <w:szCs w:val="24"/>
                <w:lang w:val="en-US" w:eastAsia="zh-CN"/>
              </w:rPr>
              <w:t>企业近年来</w:t>
            </w:r>
            <w:r>
              <w:rPr>
                <w:rFonts w:hint="default" w:ascii="宋体" w:hAnsi="宋体" w:eastAsia="宋体" w:cs="宋体"/>
                <w:sz w:val="24"/>
                <w:szCs w:val="24"/>
              </w:rPr>
              <w:t>所有业绩合同总额汇总（必填）</w:t>
            </w:r>
          </w:p>
        </w:tc>
        <w:tc>
          <w:tcPr>
            <w:tcW w:w="1320" w:type="dxa"/>
          </w:tcPr>
          <w:p w14:paraId="6F6F48C0">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023" w:type="dxa"/>
          </w:tcPr>
          <w:p w14:paraId="34FF042E">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c>
          <w:tcPr>
            <w:tcW w:w="1590" w:type="dxa"/>
          </w:tcPr>
          <w:p w14:paraId="00F95D49">
            <w:pPr>
              <w:keepNext w:val="0"/>
              <w:keepLines w:val="0"/>
              <w:suppressLineNumbers w:val="0"/>
              <w:spacing w:before="0" w:beforeAutospacing="0" w:after="0" w:afterAutospacing="0"/>
              <w:ind w:left="420" w:right="0" w:hanging="420"/>
              <w:rPr>
                <w:rFonts w:hint="default" w:ascii="宋体" w:hAnsi="Times New Roman" w:eastAsia="宋体" w:cs="Times New Roman"/>
                <w:b/>
                <w:szCs w:val="20"/>
              </w:rPr>
            </w:pPr>
          </w:p>
        </w:tc>
      </w:tr>
    </w:tbl>
    <w:p w14:paraId="6FF67ADF">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9BA783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9B93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7AF09A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E826084">
      <w:pPr>
        <w:rPr>
          <w:rFonts w:ascii="宋体" w:hAnsi="Calibri" w:eastAsia="宋体" w:cs="宋体"/>
          <w:b/>
          <w:bCs/>
          <w:color w:val="000000"/>
          <w:sz w:val="28"/>
        </w:rPr>
      </w:pPr>
    </w:p>
    <w:p w14:paraId="64552E0F">
      <w:pPr>
        <w:rPr>
          <w:rFonts w:ascii="宋体" w:hAnsi="Calibri" w:eastAsia="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76A10E4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3734D46">
      <w:pPr>
        <w:spacing w:line="240" w:lineRule="exact"/>
        <w:rPr>
          <w:rFonts w:ascii="宋体" w:hAnsi="宋体" w:eastAsia="宋体" w:cs="Times New Roman"/>
          <w:szCs w:val="20"/>
        </w:rPr>
      </w:pPr>
      <w:r>
        <w:rPr>
          <w:rFonts w:ascii="宋体" w:hAnsi="宋体" w:eastAsia="宋体" w:cs="Times New Roman"/>
          <w:szCs w:val="20"/>
        </w:rPr>
        <w:t xml:space="preserve">                                               </w:t>
      </w:r>
    </w:p>
    <w:p w14:paraId="2A724ADE">
      <w:pPr>
        <w:spacing w:line="360" w:lineRule="auto"/>
        <w:rPr>
          <w:rFonts w:hint="eastAsia" w:ascii="宋体" w:hAnsi="宋体" w:eastAsia="宋体" w:cs="Times New Roman"/>
          <w:sz w:val="24"/>
          <w:szCs w:val="20"/>
          <w:highlight w:val="none"/>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cs="Times New Roman"/>
          <w:b/>
          <w:bCs/>
          <w:sz w:val="24"/>
          <w:szCs w:val="20"/>
          <w:highlight w:val="none"/>
          <w:u w:val="single"/>
          <w:lang w:eastAsia="zh-CN"/>
        </w:rPr>
        <w:t>更新直读光谱仪项目</w:t>
      </w:r>
    </w:p>
    <w:p w14:paraId="1E0507D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杭州发动机有限公司</w:t>
      </w:r>
      <w:r>
        <w:rPr>
          <w:rFonts w:hint="eastAsia" w:ascii="宋体" w:hAnsi="宋体" w:eastAsia="宋体" w:cs="Times New Roman"/>
          <w:b/>
          <w:bCs/>
          <w:sz w:val="24"/>
          <w:szCs w:val="20"/>
          <w:highlight w:val="none"/>
        </w:rPr>
        <w:t>：</w:t>
      </w:r>
    </w:p>
    <w:p w14:paraId="55F5A6FE">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A99CE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555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90D2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FB39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35DA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F82B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AAFF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53BC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D5228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7FEC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0327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AA927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720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F51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6148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43F0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8BB61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18708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1D6758">
      <w:pPr>
        <w:spacing w:line="360" w:lineRule="auto"/>
        <w:ind w:left="480"/>
        <w:rPr>
          <w:rFonts w:ascii="宋体" w:hAnsi="宋体" w:eastAsia="宋体" w:cs="Times New Roman"/>
          <w:sz w:val="24"/>
          <w:szCs w:val="20"/>
        </w:rPr>
      </w:pPr>
      <w:r>
        <w:rPr>
          <w:rFonts w:ascii="宋体" w:hAnsi="宋体" w:eastAsia="宋体" w:cs="Times New Roman"/>
          <w:sz w:val="24"/>
          <w:szCs w:val="20"/>
          <w:u w:val="single"/>
        </w:rPr>
        <w:t xml:space="preserve">             </w:t>
      </w:r>
      <w:r>
        <w:rPr>
          <w:rFonts w:ascii="宋体" w:hAnsi="宋体" w:eastAsia="宋体" w:cs="Times New Roman"/>
          <w:sz w:val="24"/>
          <w:szCs w:val="20"/>
        </w:rPr>
        <w:t xml:space="preserve">              </w:t>
      </w:r>
    </w:p>
    <w:p w14:paraId="0EE352B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9585E7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B22505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118763C">
      <w:pPr>
        <w:rPr>
          <w:rFonts w:ascii="宋体" w:hAnsi="Calibri"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25BCD7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1A680F9E">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66FD34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更新直读光谱仪项目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BF1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65570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5EC5C3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8F310A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FE7A0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8CAE69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647F65A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交货及安装</w:t>
            </w:r>
          </w:p>
          <w:p w14:paraId="0C1C7D6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F029DD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D5089FD">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付款方式及比例是否偏离</w:t>
            </w:r>
          </w:p>
        </w:tc>
      </w:tr>
      <w:tr w14:paraId="4AA9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9EBA9B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default" w:ascii="Times New Roman" w:hAnsi="Times New Roman" w:eastAsia="宋体" w:cs="Times New Roman"/>
                <w:b/>
                <w:szCs w:val="20"/>
              </w:rPr>
              <w:t>1</w:t>
            </w:r>
          </w:p>
        </w:tc>
        <w:tc>
          <w:tcPr>
            <w:tcW w:w="1518" w:type="dxa"/>
            <w:vAlign w:val="center"/>
          </w:tcPr>
          <w:p w14:paraId="04DB4FDD">
            <w:pPr>
              <w:keepNext w:val="0"/>
              <w:keepLines w:val="0"/>
              <w:suppressLineNumbers w:val="0"/>
              <w:spacing w:before="0" w:beforeAutospacing="0" w:after="0" w:afterAutospacing="0"/>
              <w:ind w:left="0" w:right="0"/>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更新直读光谱仪项目</w:t>
            </w:r>
          </w:p>
        </w:tc>
        <w:tc>
          <w:tcPr>
            <w:tcW w:w="848" w:type="dxa"/>
            <w:vAlign w:val="center"/>
          </w:tcPr>
          <w:p w14:paraId="40ED1D7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highlight w:val="none"/>
              </w:rPr>
            </w:pPr>
            <w:r>
              <w:rPr>
                <w:rFonts w:hint="default" w:ascii="Times New Roman" w:hAnsi="Times New Roman" w:eastAsia="宋体" w:cs="Times New Roman"/>
                <w:b/>
                <w:szCs w:val="20"/>
                <w:highlight w:val="none"/>
              </w:rPr>
              <w:t>1</w:t>
            </w:r>
          </w:p>
        </w:tc>
        <w:tc>
          <w:tcPr>
            <w:tcW w:w="2270" w:type="dxa"/>
            <w:vAlign w:val="center"/>
          </w:tcPr>
          <w:p w14:paraId="4CB46D24">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不含税价：</w:t>
            </w:r>
          </w:p>
          <w:p w14:paraId="2A0C3F5E">
            <w:pPr>
              <w:keepNext w:val="0"/>
              <w:keepLines w:val="0"/>
              <w:suppressLineNumbers w:val="0"/>
              <w:spacing w:before="0" w:beforeAutospacing="0" w:after="0" w:afterAutospacing="0"/>
              <w:ind w:left="0" w:right="0"/>
              <w:jc w:val="center"/>
              <w:rPr>
                <w:rFonts w:hint="default"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61A6355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044BF6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1243" w:type="dxa"/>
            <w:vAlign w:val="center"/>
          </w:tcPr>
          <w:p w14:paraId="35216DD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705" w:type="dxa"/>
            <w:vAlign w:val="center"/>
          </w:tcPr>
          <w:p w14:paraId="314F6A4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699" w:type="dxa"/>
            <w:vAlign w:val="center"/>
          </w:tcPr>
          <w:p w14:paraId="61F8C9F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55449989">
      <w:pPr>
        <w:rPr>
          <w:rFonts w:ascii="宋体" w:hAnsi="Arial" w:eastAsia="宋体" w:cs="Times New Roman"/>
          <w:sz w:val="24"/>
          <w:szCs w:val="24"/>
        </w:rPr>
      </w:pPr>
    </w:p>
    <w:p w14:paraId="7B288FC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B3ECCD5">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452E1497">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796771BE">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3C7A5E4C">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5312A4B6">
      <w:pPr>
        <w:pStyle w:val="24"/>
        <w:rPr>
          <w:rFonts w:hAnsi="宋体" w:eastAsia="宋体" w:cs="Times New Roman"/>
          <w:b/>
          <w:bCs/>
          <w:szCs w:val="21"/>
        </w:rPr>
      </w:pPr>
    </w:p>
    <w:p w14:paraId="53D92B3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EE3725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BCE5A21">
      <w:pPr>
        <w:spacing w:line="660" w:lineRule="exact"/>
        <w:rPr>
          <w:rFonts w:ascii="宋体" w:hAnsi="宋体" w:eastAsia="宋体" w:cs="Times New Roman"/>
          <w:sz w:val="24"/>
          <w:szCs w:val="20"/>
          <w:u w:val="single"/>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p>
    <w:p w14:paraId="6A8F1171">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B218735">
      <w:pPr>
        <w:jc w:val="cente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1"/>
        <w:gridCol w:w="1204"/>
        <w:gridCol w:w="1204"/>
        <w:gridCol w:w="1351"/>
        <w:gridCol w:w="2179"/>
        <w:gridCol w:w="811"/>
        <w:gridCol w:w="1351"/>
        <w:gridCol w:w="1351"/>
        <w:gridCol w:w="545"/>
        <w:gridCol w:w="814"/>
        <w:gridCol w:w="1351"/>
        <w:gridCol w:w="1351"/>
      </w:tblGrid>
      <w:tr w14:paraId="026B2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3"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F7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9A5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物资/设备/...编号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（如SAP编号、设备编码等）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无时填“/”</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B9C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物资/设备/...名称</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D12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6BB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具体参数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（规格型号的描述）</w:t>
            </w:r>
          </w:p>
        </w:tc>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C6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BC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未税单价</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55A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含税单价</w:t>
            </w:r>
          </w:p>
        </w:tc>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027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计量单位</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02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EC8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未税总价</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221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含税总价</w:t>
            </w:r>
          </w:p>
        </w:tc>
      </w:tr>
      <w:tr w14:paraId="484C6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C48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FB9C">
            <w:pPr>
              <w:jc w:val="center"/>
              <w:rPr>
                <w:rFonts w:hint="eastAsia" w:ascii="宋体" w:hAnsi="宋体" w:eastAsia="宋体" w:cs="宋体"/>
                <w:i w:val="0"/>
                <w:iCs w:val="0"/>
                <w:color w:val="000000"/>
                <w:sz w:val="21"/>
                <w:szCs w:val="21"/>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C69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光谱仪（包含10个分析通道）</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AEE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GS1000-Ⅱ</w:t>
            </w:r>
          </w:p>
        </w:tc>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7BB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220V,50Hz，1.5KVA单相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含配套稳压器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包括10个分析通道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至少包含中低合金钢、合金铸铁两条分析曲线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检测分析元素浓度为0.001-0.01%时，检测相对标准偏差低于20%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检测浓度再0.01-0.1时，检测相对标准偏差低于5%</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980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德国OBLF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297D9">
            <w:pPr>
              <w:jc w:val="cente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03029">
            <w:pPr>
              <w:rPr>
                <w:rFonts w:hint="eastAsia" w:ascii="宋体" w:hAnsi="宋体" w:eastAsia="宋体" w:cs="宋体"/>
                <w:i w:val="0"/>
                <w:iCs w:val="0"/>
                <w:color w:val="000000"/>
                <w:sz w:val="21"/>
                <w:szCs w:val="21"/>
                <w:u w:val="none"/>
              </w:rPr>
            </w:pPr>
          </w:p>
        </w:tc>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37F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EA0C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28456">
            <w:pPr>
              <w:jc w:val="cente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B2793">
            <w:pPr>
              <w:jc w:val="center"/>
              <w:rPr>
                <w:rFonts w:hint="eastAsia" w:ascii="宋体" w:hAnsi="宋体" w:eastAsia="宋体" w:cs="宋体"/>
                <w:i w:val="0"/>
                <w:iCs w:val="0"/>
                <w:color w:val="000000"/>
                <w:sz w:val="21"/>
                <w:szCs w:val="21"/>
                <w:u w:val="none"/>
              </w:rPr>
            </w:pPr>
          </w:p>
        </w:tc>
      </w:tr>
      <w:tr w14:paraId="5073B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2"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17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2107">
            <w:pPr>
              <w:jc w:val="center"/>
              <w:rPr>
                <w:rFonts w:hint="eastAsia" w:ascii="宋体" w:hAnsi="宋体" w:eastAsia="宋体" w:cs="宋体"/>
                <w:i w:val="0"/>
                <w:iCs w:val="0"/>
                <w:color w:val="000000"/>
                <w:sz w:val="21"/>
                <w:szCs w:val="21"/>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A39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增加元素通道</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322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9FB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增加波长大于165纳米的普通元素通道</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619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德国OBLF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BE22C">
            <w:pPr>
              <w:jc w:val="cente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C53E">
            <w:pPr>
              <w:rPr>
                <w:rFonts w:hint="eastAsia" w:ascii="宋体" w:hAnsi="宋体" w:eastAsia="宋体" w:cs="宋体"/>
                <w:i w:val="0"/>
                <w:iCs w:val="0"/>
                <w:color w:val="000000"/>
                <w:sz w:val="21"/>
                <w:szCs w:val="21"/>
                <w:u w:val="none"/>
              </w:rPr>
            </w:pPr>
          </w:p>
        </w:tc>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98F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CB31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A64BE">
            <w:pPr>
              <w:jc w:val="cente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DDDF8">
            <w:pPr>
              <w:jc w:val="center"/>
              <w:rPr>
                <w:rFonts w:hint="eastAsia" w:ascii="宋体" w:hAnsi="宋体" w:eastAsia="宋体" w:cs="宋体"/>
                <w:i w:val="0"/>
                <w:iCs w:val="0"/>
                <w:color w:val="000000"/>
                <w:sz w:val="21"/>
                <w:szCs w:val="21"/>
                <w:u w:val="none"/>
              </w:rPr>
            </w:pPr>
          </w:p>
        </w:tc>
      </w:tr>
      <w:tr w14:paraId="21CC0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9"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7B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6F490">
            <w:pPr>
              <w:jc w:val="center"/>
              <w:rPr>
                <w:rFonts w:hint="eastAsia" w:ascii="宋体" w:hAnsi="宋体" w:eastAsia="宋体" w:cs="宋体"/>
                <w:i w:val="0"/>
                <w:iCs w:val="0"/>
                <w:color w:val="000000"/>
                <w:sz w:val="21"/>
                <w:szCs w:val="21"/>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555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新增标准工作曲线及标准样品</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B55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6B6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中低合金钢工作曲线、标准标样</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8AF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德国OBLF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C9A20">
            <w:pPr>
              <w:jc w:val="cente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BF841">
            <w:pPr>
              <w:rPr>
                <w:rFonts w:hint="eastAsia" w:ascii="宋体" w:hAnsi="宋体" w:eastAsia="宋体" w:cs="宋体"/>
                <w:i w:val="0"/>
                <w:iCs w:val="0"/>
                <w:color w:val="000000"/>
                <w:sz w:val="21"/>
                <w:szCs w:val="21"/>
                <w:u w:val="none"/>
              </w:rPr>
            </w:pPr>
          </w:p>
        </w:tc>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740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A7F8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15B0">
            <w:pPr>
              <w:jc w:val="cente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FF393">
            <w:pPr>
              <w:jc w:val="center"/>
              <w:rPr>
                <w:rFonts w:hint="eastAsia" w:ascii="宋体" w:hAnsi="宋体" w:eastAsia="宋体" w:cs="宋体"/>
                <w:i w:val="0"/>
                <w:iCs w:val="0"/>
                <w:color w:val="000000"/>
                <w:sz w:val="21"/>
                <w:szCs w:val="21"/>
                <w:u w:val="none"/>
              </w:rPr>
            </w:pPr>
          </w:p>
        </w:tc>
      </w:tr>
      <w:tr w14:paraId="090F1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3"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67B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A5C9">
            <w:pPr>
              <w:jc w:val="center"/>
              <w:rPr>
                <w:rFonts w:hint="eastAsia" w:ascii="宋体" w:hAnsi="宋体" w:eastAsia="宋体" w:cs="宋体"/>
                <w:i w:val="0"/>
                <w:iCs w:val="0"/>
                <w:color w:val="000000"/>
                <w:sz w:val="21"/>
                <w:szCs w:val="21"/>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9F5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消耗品</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D8B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14E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铜管、风扇过滤垫、电极刷、保险管、整套密封圈等</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213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德国OBLF </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45690">
            <w:pPr>
              <w:jc w:val="cente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36CC3">
            <w:pPr>
              <w:rPr>
                <w:rFonts w:hint="eastAsia" w:ascii="宋体" w:hAnsi="宋体" w:eastAsia="宋体" w:cs="宋体"/>
                <w:i w:val="0"/>
                <w:iCs w:val="0"/>
                <w:color w:val="000000"/>
                <w:sz w:val="21"/>
                <w:szCs w:val="21"/>
                <w:u w:val="none"/>
              </w:rPr>
            </w:pPr>
          </w:p>
        </w:tc>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484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064B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D12FC">
            <w:pPr>
              <w:jc w:val="cente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8FFFC">
            <w:pPr>
              <w:jc w:val="center"/>
              <w:rPr>
                <w:rFonts w:hint="eastAsia" w:ascii="宋体" w:hAnsi="宋体" w:eastAsia="宋体" w:cs="宋体"/>
                <w:i w:val="0"/>
                <w:iCs w:val="0"/>
                <w:color w:val="000000"/>
                <w:sz w:val="21"/>
                <w:szCs w:val="21"/>
                <w:u w:val="none"/>
              </w:rPr>
            </w:pPr>
          </w:p>
        </w:tc>
      </w:tr>
      <w:tr w14:paraId="296BC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1B65">
            <w:pPr>
              <w:jc w:val="center"/>
              <w:rPr>
                <w:rFonts w:hint="eastAsia" w:ascii="宋体" w:hAnsi="宋体" w:eastAsia="宋体" w:cs="宋体"/>
                <w:i w:val="0"/>
                <w:iCs w:val="0"/>
                <w:color w:val="000000"/>
                <w:sz w:val="21"/>
                <w:szCs w:val="21"/>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B98E4">
            <w:pPr>
              <w:jc w:val="center"/>
              <w:rPr>
                <w:rFonts w:hint="eastAsia" w:ascii="宋体" w:hAnsi="宋体" w:eastAsia="宋体" w:cs="宋体"/>
                <w:i w:val="0"/>
                <w:iCs w:val="0"/>
                <w:color w:val="000000"/>
                <w:sz w:val="21"/>
                <w:szCs w:val="21"/>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36ED4">
            <w:pPr>
              <w:jc w:val="cente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68F0E">
            <w:pPr>
              <w:rPr>
                <w:rFonts w:hint="eastAsia" w:ascii="宋体" w:hAnsi="宋体" w:eastAsia="宋体" w:cs="宋体"/>
                <w:i w:val="0"/>
                <w:iCs w:val="0"/>
                <w:color w:val="000000"/>
                <w:sz w:val="21"/>
                <w:szCs w:val="21"/>
                <w:u w:val="none"/>
              </w:rPr>
            </w:pP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F712">
            <w:pPr>
              <w:rPr>
                <w:rFonts w:hint="eastAsia" w:ascii="宋体" w:hAnsi="宋体" w:eastAsia="宋体" w:cs="宋体"/>
                <w:i w:val="0"/>
                <w:iCs w:val="0"/>
                <w:color w:val="000000"/>
                <w:sz w:val="21"/>
                <w:szCs w:val="21"/>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1383">
            <w:pP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1B27">
            <w:pP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0EE2">
            <w:pPr>
              <w:rPr>
                <w:rFonts w:hint="eastAsia" w:ascii="宋体" w:hAnsi="宋体" w:eastAsia="宋体" w:cs="宋体"/>
                <w:i w:val="0"/>
                <w:iCs w:val="0"/>
                <w:color w:val="000000"/>
                <w:sz w:val="21"/>
                <w:szCs w:val="21"/>
                <w:u w:val="none"/>
              </w:rPr>
            </w:pPr>
          </w:p>
        </w:tc>
        <w:tc>
          <w:tcPr>
            <w:tcW w:w="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69E80">
            <w:pPr>
              <w:rPr>
                <w:rFonts w:hint="eastAsia" w:ascii="宋体" w:hAnsi="宋体" w:eastAsia="宋体" w:cs="宋体"/>
                <w:i w:val="0"/>
                <w:iCs w:val="0"/>
                <w:color w:val="000000"/>
                <w:sz w:val="21"/>
                <w:szCs w:val="21"/>
                <w:u w:val="none"/>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524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62226">
            <w:pPr>
              <w:rPr>
                <w:rFonts w:hint="eastAsia" w:ascii="宋体" w:hAnsi="宋体" w:eastAsia="宋体" w:cs="宋体"/>
                <w:i w:val="0"/>
                <w:iCs w:val="0"/>
                <w:color w:val="000000"/>
                <w:sz w:val="21"/>
                <w:szCs w:val="21"/>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AAA8D">
            <w:pPr>
              <w:rPr>
                <w:rFonts w:hint="eastAsia" w:ascii="宋体" w:hAnsi="宋体" w:eastAsia="宋体" w:cs="宋体"/>
                <w:i w:val="0"/>
                <w:iCs w:val="0"/>
                <w:color w:val="000000"/>
                <w:sz w:val="21"/>
                <w:szCs w:val="21"/>
                <w:u w:val="none"/>
              </w:rPr>
            </w:pPr>
          </w:p>
        </w:tc>
      </w:tr>
    </w:tbl>
    <w:p w14:paraId="67E4D399">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8897942">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92014C2">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698761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B4B0C3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1D0753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CB0041">
      <w:pPr>
        <w:spacing w:line="660" w:lineRule="exact"/>
        <w:rPr>
          <w:rFonts w:hint="eastAsia" w:ascii="宋体" w:hAnsi="宋体" w:eastAsia="宋体" w:cs="宋体"/>
          <w:spacing w:val="-2"/>
          <w:sz w:val="24"/>
          <w:szCs w:val="24"/>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p>
    <w:p w14:paraId="066E353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935E695">
      <w:pPr>
        <w:rPr>
          <w:rFonts w:ascii="Calibri" w:hAnsi="Calibri"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84ED5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7D91727">
            <w:pPr>
              <w:keepNext w:val="0"/>
              <w:keepLines w:val="0"/>
              <w:suppressLineNumbers w:val="0"/>
              <w:spacing w:before="0" w:beforeAutospacing="0" w:after="0" w:afterAutospacing="0"/>
              <w:ind w:left="0" w:right="0"/>
              <w:jc w:val="center"/>
              <w:rPr>
                <w:rFonts w:hint="eastAsia" w:ascii="Times New Roman" w:hAnsi="Times New Roman" w:eastAsia="宋体" w:cs="Times New Roman"/>
                <w:b/>
                <w:szCs w:val="20"/>
                <w:lang w:eastAsia="zh-CN"/>
              </w:rPr>
            </w:pPr>
            <w:r>
              <w:rPr>
                <w:rFonts w:hint="eastAsia" w:ascii="宋体" w:hAnsi="宋体" w:cs="Times New Roman"/>
                <w:color w:val="000000"/>
                <w:sz w:val="24"/>
                <w:szCs w:val="24"/>
                <w:highlight w:val="none"/>
                <w:u w:val="single"/>
                <w:lang w:eastAsia="zh-CN"/>
              </w:rPr>
              <w:t>更新直读光谱仪项目</w:t>
            </w:r>
          </w:p>
        </w:tc>
        <w:tc>
          <w:tcPr>
            <w:tcW w:w="2875" w:type="dxa"/>
            <w:tcBorders>
              <w:top w:val="single" w:color="auto" w:sz="4" w:space="0"/>
              <w:left w:val="single" w:color="auto" w:sz="4" w:space="0"/>
              <w:bottom w:val="single" w:color="auto" w:sz="4" w:space="0"/>
              <w:right w:val="single" w:color="auto" w:sz="4" w:space="0"/>
            </w:tcBorders>
            <w:vAlign w:val="center"/>
          </w:tcPr>
          <w:p w14:paraId="2D043F1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7A332A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80DE48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是否偏离</w:t>
            </w:r>
          </w:p>
          <w:p w14:paraId="3ACAF72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（提供说明）</w:t>
            </w:r>
          </w:p>
        </w:tc>
      </w:tr>
      <w:tr w14:paraId="25BD61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7E013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72523D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F48A15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E633E5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2DD160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B73680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7D67E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BE0DC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96013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r>
      <w:tr w14:paraId="159960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6A3368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EBABF5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41FEEE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B649F0B">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6A9AD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6C3353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1FAF3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3D9F9B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26F49E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60D65DC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53553E21">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4050A5A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9C49A6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704EE9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3C56CAEC">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05CD77C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2EE7805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14ACC21A">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4F91C08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6526AEB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6AFAE43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74CAC522">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4E61766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70D9DDB7">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p>
          <w:p w14:paraId="4F6398EF">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r w14:paraId="274BBC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17A2FD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5127813">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8E6FB88">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F04BC70">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0"/>
              </w:rPr>
            </w:pPr>
          </w:p>
        </w:tc>
      </w:tr>
    </w:tbl>
    <w:p w14:paraId="6C41CA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99EF8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E00E71B">
      <w:pPr>
        <w:rPr>
          <w:rFonts w:ascii="宋体" w:hAnsi="Calibri" w:eastAsia="宋体" w:cs="Times New Roman"/>
          <w:szCs w:val="20"/>
        </w:rPr>
      </w:pPr>
    </w:p>
    <w:p w14:paraId="0DEE332B">
      <w:pPr>
        <w:rPr>
          <w:rFonts w:ascii="宋体" w:hAnsi="Calibri" w:eastAsia="宋体" w:cs="宋体"/>
          <w:b/>
          <w:bCs/>
          <w:color w:val="000000"/>
          <w:sz w:val="28"/>
          <w:szCs w:val="20"/>
        </w:r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0A8640C9">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D79FB75">
      <w:pPr>
        <w:spacing w:line="272" w:lineRule="auto"/>
        <w:rPr>
          <w:rFonts w:ascii="Arial"/>
        </w:rPr>
      </w:pPr>
    </w:p>
    <w:p w14:paraId="72BA4565">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cs="Times New Roman"/>
          <w:color w:val="000000"/>
          <w:sz w:val="24"/>
          <w:szCs w:val="24"/>
          <w:highlight w:val="none"/>
          <w:u w:val="single"/>
          <w:lang w:eastAsia="zh-CN"/>
        </w:rPr>
        <w:t>更新直读光谱仪项目</w:t>
      </w:r>
    </w:p>
    <w:p w14:paraId="40084EAE">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3D2B365"/>
    <w:p w14:paraId="60FD748E">
      <w:pPr>
        <w:spacing w:line="109" w:lineRule="exact"/>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4459A1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4791D4A">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E60EB8C">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5DE8E43">
      <w:pPr>
        <w:keepNext/>
        <w:keepLines/>
        <w:rPr>
          <w:rFonts w:ascii="Times New Roman" w:hAnsi="Times New Roman" w:eastAsia="宋体" w:cs="Times New Roman"/>
          <w:b/>
          <w:bCs/>
          <w:color w:val="000000"/>
          <w:sz w:val="24"/>
          <w:szCs w:val="24"/>
        </w:rPr>
      </w:pPr>
    </w:p>
    <w:p w14:paraId="622A2A4A">
      <w:pPr>
        <w:spacing w:before="75" w:line="227" w:lineRule="auto"/>
        <w:ind w:left="135"/>
        <w:rPr>
          <w:rFonts w:ascii="宋体" w:hAnsi="宋体" w:eastAsia="宋体" w:cs="宋体"/>
          <w:spacing w:val="-2"/>
          <w:sz w:val="24"/>
          <w:szCs w:val="24"/>
        </w:rPr>
      </w:pPr>
    </w:p>
    <w:p w14:paraId="0E5EDFD9">
      <w:pPr>
        <w:spacing w:before="75" w:line="227" w:lineRule="auto"/>
        <w:ind w:left="135"/>
        <w:rPr>
          <w:rFonts w:ascii="宋体" w:hAnsi="宋体" w:eastAsia="宋体" w:cs="宋体"/>
          <w:spacing w:val="-2"/>
          <w:sz w:val="24"/>
          <w:szCs w:val="24"/>
        </w:rPr>
      </w:pPr>
    </w:p>
    <w:p w14:paraId="51A54546">
      <w:pPr>
        <w:spacing w:before="75" w:line="227" w:lineRule="auto"/>
        <w:ind w:left="135"/>
        <w:rPr>
          <w:rFonts w:eastAsia="宋体"/>
          <w:sz w:val="24"/>
          <w:szCs w:val="24"/>
        </w:rPr>
        <w:sectPr>
          <w:footerReference r:id="rId1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2EEF6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1B40152">
      <w:pPr>
        <w:spacing w:line="240" w:lineRule="exact"/>
        <w:jc w:val="center"/>
        <w:rPr>
          <w:rFonts w:ascii="宋体" w:hAnsi="Calibri" w:eastAsia="宋体" w:cs="Times New Roman"/>
          <w:b/>
          <w:bCs/>
          <w:sz w:val="36"/>
          <w:szCs w:val="20"/>
        </w:rPr>
      </w:pPr>
    </w:p>
    <w:p w14:paraId="75537CFE">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cs="Times New Roman"/>
          <w:color w:val="000000"/>
          <w:sz w:val="24"/>
          <w:szCs w:val="24"/>
          <w:highlight w:val="none"/>
          <w:u w:val="single"/>
          <w:lang w:eastAsia="zh-CN"/>
        </w:rPr>
        <w:t>更新直读光谱仪项目</w:t>
      </w:r>
    </w:p>
    <w:p w14:paraId="67ED5FCD">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杭州发动机有限公司</w:t>
      </w:r>
      <w:r>
        <w:rPr>
          <w:rFonts w:hint="eastAsia" w:ascii="宋体" w:hAnsi="宋体" w:eastAsia="宋体" w:cs="Times New Roman"/>
          <w:b/>
          <w:bCs/>
          <w:sz w:val="24"/>
          <w:szCs w:val="20"/>
          <w:highlight w:val="none"/>
        </w:rPr>
        <w:t>：</w:t>
      </w:r>
    </w:p>
    <w:p w14:paraId="4ABD4A4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0F7C2D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0F7F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8DB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5B9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712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896A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36E6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08C6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F163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E371D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88E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9727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7BC0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E1C3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9DF1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8774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9E00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ACFA97">
      <w:pPr>
        <w:spacing w:line="360" w:lineRule="auto"/>
        <w:ind w:firstLine="480" w:firstLineChars="200"/>
        <w:rPr>
          <w:rFonts w:ascii="宋体" w:hAnsi="宋体" w:eastAsia="宋体" w:cs="Times New Roman"/>
          <w:sz w:val="24"/>
          <w:szCs w:val="20"/>
          <w:u w:val="single"/>
        </w:rPr>
      </w:pPr>
    </w:p>
    <w:p w14:paraId="6155D5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733C3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900A9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A12161">
      <w:pPr>
        <w:rPr>
          <w:rFonts w:ascii="宋体" w:hAnsi="Calibri" w:eastAsia="宋体" w:cs="宋体"/>
          <w:b/>
          <w:bCs/>
          <w:color w:val="000000"/>
          <w:sz w:val="28"/>
          <w:szCs w:val="20"/>
        </w:rPr>
      </w:pPr>
    </w:p>
    <w:p w14:paraId="78D5042A">
      <w:pPr>
        <w:pStyle w:val="24"/>
        <w:rPr>
          <w:rFonts w:hAnsi="Calibri" w:eastAsia="宋体" w:cs="宋体"/>
          <w:b/>
          <w:bCs/>
          <w:color w:val="000000"/>
          <w:sz w:val="28"/>
          <w:szCs w:val="20"/>
        </w:rPr>
      </w:pPr>
    </w:p>
    <w:p w14:paraId="142A7F3B">
      <w:pPr>
        <w:rPr>
          <w:rFonts w:ascii="宋体" w:hAnsi="Calibri" w:eastAsia="宋体" w:cs="宋体"/>
          <w:b/>
          <w:bCs/>
          <w:color w:val="000000"/>
          <w:sz w:val="28"/>
          <w:szCs w:val="20"/>
        </w:rPr>
      </w:pPr>
    </w:p>
    <w:p w14:paraId="6E9F4317">
      <w:pPr>
        <w:spacing w:line="360" w:lineRule="auto"/>
        <w:rPr>
          <w:rFonts w:asciiTheme="minorEastAsia" w:hAnsiTheme="minorEastAsia" w:cstheme="minorEastAsia"/>
          <w:sz w:val="20"/>
          <w:szCs w:val="20"/>
        </w:rPr>
      </w:pPr>
      <w:r>
        <w:rPr>
          <w:rFonts w:ascii="Calibri" w:hAnsi="Calibri" w:eastAsia="宋体" w:cs="Times New Roman"/>
          <w:szCs w:val="20"/>
        </w:rPr>
        <w:br w:type="page"/>
      </w:r>
    </w:p>
    <w:p w14:paraId="68CD6725">
      <w:p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p>
    <w:p w14:paraId="4B2B3BAB">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3技术要求承诺书</w:t>
      </w:r>
    </w:p>
    <w:p w14:paraId="0BD77E46">
      <w:pPr>
        <w:spacing w:line="360" w:lineRule="auto"/>
        <w:rPr>
          <w:rFonts w:hint="eastAsia" w:ascii="宋体" w:hAnsi="Calibri"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cs="Times New Roman"/>
          <w:color w:val="000000"/>
          <w:sz w:val="24"/>
          <w:szCs w:val="24"/>
          <w:highlight w:val="none"/>
          <w:u w:val="single"/>
          <w:lang w:eastAsia="zh-CN"/>
        </w:rPr>
        <w:t>更新直读光谱仪项目</w:t>
      </w:r>
    </w:p>
    <w:p w14:paraId="140A5383">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cs="Times New Roman"/>
          <w:b/>
          <w:bCs/>
          <w:sz w:val="24"/>
          <w:szCs w:val="20"/>
          <w:highlight w:val="none"/>
          <w:lang w:eastAsia="zh-CN"/>
        </w:rPr>
        <w:t>杭州发动机有限公司</w:t>
      </w:r>
      <w:r>
        <w:rPr>
          <w:rFonts w:hint="eastAsia" w:ascii="宋体" w:hAnsi="宋体" w:eastAsia="宋体" w:cs="Times New Roman"/>
          <w:b/>
          <w:bCs/>
          <w:sz w:val="24"/>
          <w:szCs w:val="20"/>
          <w:highlight w:val="none"/>
        </w:rPr>
        <w:t>：</w:t>
      </w:r>
    </w:p>
    <w:p w14:paraId="7916DE97">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378ED95A">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0CE47F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DFD2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64DA2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5A68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4B177B">
      <w:pPr>
        <w:pStyle w:val="2"/>
        <w:tabs>
          <w:tab w:val="right" w:leader="dot" w:pos="9061"/>
        </w:tabs>
      </w:pPr>
    </w:p>
    <w:p w14:paraId="6FD529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F4275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27936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CE9F36F">
      <w:pPr>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br w:type="page"/>
      </w:r>
    </w:p>
    <w:p w14:paraId="5DED46D3">
      <w:pPr>
        <w:rPr>
          <w:rFonts w:hint="eastAsia" w:hAnsi="宋体" w:eastAsia="宋体" w:cs="宋体"/>
          <w:b/>
          <w:bCs/>
          <w:color w:val="000000"/>
          <w:sz w:val="24"/>
          <w:szCs w:val="24"/>
          <w:highlight w:val="none"/>
        </w:rPr>
        <w:sectPr>
          <w:headerReference r:id="rId17" w:type="first"/>
          <w:footerReference r:id="rId19" w:type="first"/>
          <w:headerReference r:id="rId16" w:type="default"/>
          <w:footerReference r:id="rId18" w:type="default"/>
          <w:pgSz w:w="11906" w:h="16838"/>
          <w:pgMar w:top="1588" w:right="1418" w:bottom="1134" w:left="1418" w:header="851" w:footer="992" w:gutter="0"/>
          <w:cols w:space="720" w:num="1"/>
          <w:titlePg/>
          <w:docGrid w:type="lines" w:linePitch="312" w:charSpace="0"/>
        </w:sectPr>
      </w:pP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9"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286E735">
      <w:pPr>
        <w:outlineLvl w:val="9"/>
        <w:rPr>
          <w:rFonts w:hint="default"/>
          <w:lang w:val="en-US" w:eastAsia="zh-CN"/>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1"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2"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3"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4"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5"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6"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20" w:type="default"/>
      <w:footerReference r:id="rId21"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PingFang SC Regular">
    <w:altName w:val="宋体"/>
    <w:panose1 w:val="00000000000000000000"/>
    <w:charset w:val="86"/>
    <w:family w:val="roman"/>
    <w:pitch w:val="default"/>
    <w:sig w:usb0="00000000" w:usb1="00000000" w:usb2="00000017"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1E0D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A27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3CA27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89A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92A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2F492A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F1209">
    <w:pPr>
      <w:pStyle w:val="3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0932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00932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5FC45">
    <w:pPr>
      <w:spacing w:line="182" w:lineRule="auto"/>
      <w:ind w:left="6866"/>
      <w:rPr>
        <w:rFonts w:ascii="宋体" w:hAnsi="宋体" w:eastAsia="宋体" w:cs="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EA59">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43BC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8543BC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5A811">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BFA2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7BFA2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FB255">
    <w:pPr>
      <w:pStyle w:val="3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0BD8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5F0BD8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64FB3">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3309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71630">
                          <w:pPr>
                            <w:pStyle w:val="3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3171630">
                    <w:pPr>
                      <w:pStyle w:val="3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E45B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E62D2">
                          <w:pPr>
                            <w:pStyle w:val="3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4FE62D2">
                    <w:pPr>
                      <w:pStyle w:val="3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B6B15">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F95F4">
    <w:pPr>
      <w:pStyle w:val="31"/>
    </w:pPr>
  </w:p>
  <w:p w14:paraId="459044E3">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B4F5C">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5CA794E"/>
    <w:rsid w:val="0BEB0202"/>
    <w:rsid w:val="0D326CC2"/>
    <w:rsid w:val="0D782319"/>
    <w:rsid w:val="0EA03360"/>
    <w:rsid w:val="0EB74C97"/>
    <w:rsid w:val="0F26105B"/>
    <w:rsid w:val="1378147A"/>
    <w:rsid w:val="1868332D"/>
    <w:rsid w:val="19DB4ABE"/>
    <w:rsid w:val="1BBC5D0B"/>
    <w:rsid w:val="1C00080C"/>
    <w:rsid w:val="1DA82577"/>
    <w:rsid w:val="1E1170AC"/>
    <w:rsid w:val="22A44CDF"/>
    <w:rsid w:val="246331F8"/>
    <w:rsid w:val="2714160F"/>
    <w:rsid w:val="29C928E7"/>
    <w:rsid w:val="29FD6393"/>
    <w:rsid w:val="2A585C2C"/>
    <w:rsid w:val="2A7C02EC"/>
    <w:rsid w:val="2A8F7CD5"/>
    <w:rsid w:val="2B3F4DD2"/>
    <w:rsid w:val="2B9654FA"/>
    <w:rsid w:val="2E7345D1"/>
    <w:rsid w:val="2FA850B8"/>
    <w:rsid w:val="343D2460"/>
    <w:rsid w:val="353F5A8C"/>
    <w:rsid w:val="36DE1355"/>
    <w:rsid w:val="393D26BB"/>
    <w:rsid w:val="3A5B7C10"/>
    <w:rsid w:val="3CAC0DF5"/>
    <w:rsid w:val="3D9C2881"/>
    <w:rsid w:val="3F801B0E"/>
    <w:rsid w:val="40B67471"/>
    <w:rsid w:val="413C1020"/>
    <w:rsid w:val="41A55A6F"/>
    <w:rsid w:val="429D2840"/>
    <w:rsid w:val="43B919ED"/>
    <w:rsid w:val="45C05FB7"/>
    <w:rsid w:val="45E7476E"/>
    <w:rsid w:val="485F7F08"/>
    <w:rsid w:val="489D3DCE"/>
    <w:rsid w:val="48A82A9E"/>
    <w:rsid w:val="4A082E0A"/>
    <w:rsid w:val="4AC268B8"/>
    <w:rsid w:val="4C9562BD"/>
    <w:rsid w:val="4CC51E60"/>
    <w:rsid w:val="4CD949FD"/>
    <w:rsid w:val="4F4A4FC8"/>
    <w:rsid w:val="508341B3"/>
    <w:rsid w:val="51654692"/>
    <w:rsid w:val="52C358AC"/>
    <w:rsid w:val="54D7260C"/>
    <w:rsid w:val="56D007FF"/>
    <w:rsid w:val="57E02431"/>
    <w:rsid w:val="58055C15"/>
    <w:rsid w:val="58AE4B70"/>
    <w:rsid w:val="5D371A32"/>
    <w:rsid w:val="5F377063"/>
    <w:rsid w:val="5FF411EE"/>
    <w:rsid w:val="61DF2ED5"/>
    <w:rsid w:val="62E50A5D"/>
    <w:rsid w:val="633A3E82"/>
    <w:rsid w:val="65E3187B"/>
    <w:rsid w:val="673F2C72"/>
    <w:rsid w:val="68C06BDA"/>
    <w:rsid w:val="69F8009E"/>
    <w:rsid w:val="6A3C1223"/>
    <w:rsid w:val="6AB76068"/>
    <w:rsid w:val="6C9132F0"/>
    <w:rsid w:val="6D5B701C"/>
    <w:rsid w:val="736A2597"/>
    <w:rsid w:val="74995770"/>
    <w:rsid w:val="75CD3E17"/>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默认"/>
    <w:qFormat/>
    <w:uiPriority w:val="0"/>
    <w:pPr>
      <w:framePr w:wrap="around" w:vAnchor="margin" w:hAnchor="text" w:y="1"/>
      <w:spacing w:before="160" w:line="288" w:lineRule="auto"/>
    </w:pPr>
    <w:rPr>
      <w:rFonts w:ascii="PingFang SC Regular" w:hAnsi="PingFang SC Regular" w:eastAsia="Arial Unicode MS" w:cs="Arial Unicode MS"/>
      <w:color w:val="000000"/>
      <w:sz w:val="24"/>
      <w:szCs w:val="24"/>
      <w:lang w:val="en-US" w:eastAsia="zh-CN" w:bidi="ar-SA"/>
    </w:rPr>
  </w:style>
  <w:style w:type="paragraph" w:customStyle="1" w:styleId="236">
    <w:name w:val="框架内容"/>
    <w:basedOn w:val="1"/>
    <w:qFormat/>
    <w:uiPriority w:val="0"/>
  </w:style>
  <w:style w:type="paragraph" w:customStyle="1" w:styleId="237">
    <w:name w:val="标书正文"/>
    <w:basedOn w:val="24"/>
    <w:qFormat/>
    <w:uiPriority w:val="9"/>
    <w:pPr>
      <w:spacing w:line="360" w:lineRule="auto"/>
      <w:jc w:val="left"/>
    </w:pPr>
  </w:style>
  <w:style w:type="paragraph" w:customStyle="1" w:styleId="238">
    <w:name w:val="Table Text"/>
    <w:basedOn w:val="1"/>
    <w:semiHidden/>
    <w:qFormat/>
    <w:uiPriority w:val="0"/>
    <w:rPr>
      <w:rFonts w:ascii="宋体" w:hAnsi="宋体"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er" Target="foot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13230</Words>
  <Characters>14192</Characters>
  <Lines>52</Lines>
  <Paragraphs>14</Paragraphs>
  <TotalTime>8</TotalTime>
  <ScaleCrop>false</ScaleCrop>
  <LinksUpToDate>false</LinksUpToDate>
  <CharactersWithSpaces>14325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2025-12-22T01:26:46Z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