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29462D">
      <w:pPr>
        <w:jc w:val="center"/>
        <w:rPr>
          <w:rFonts w:hint="eastAsia" w:ascii="仿宋_GB2312" w:hAnsi="仿宋_GB2312" w:eastAsia="仿宋_GB2312" w:cs="仿宋_GB2312"/>
          <w:color w:val="000000"/>
          <w:sz w:val="30"/>
          <w:szCs w:val="30"/>
        </w:rPr>
      </w:pPr>
    </w:p>
    <w:p w14:paraId="23E7D52F">
      <w:pPr>
        <w:jc w:val="center"/>
        <w:rPr>
          <w:rFonts w:hint="eastAsia" w:ascii="仿宋_GB2312" w:hAnsi="仿宋_GB2312" w:eastAsia="仿宋_GB2312" w:cs="仿宋_GB2312"/>
          <w:color w:val="000000"/>
          <w:sz w:val="30"/>
          <w:szCs w:val="30"/>
        </w:rPr>
      </w:pPr>
    </w:p>
    <w:p w14:paraId="168A81A2">
      <w:pPr>
        <w:jc w:val="center"/>
        <w:rPr>
          <w:rFonts w:hint="eastAsia" w:ascii="仿宋_GB2312" w:hAnsi="仿宋_GB2312" w:eastAsia="仿宋_GB2312" w:cs="仿宋_GB2312"/>
          <w:color w:val="000000"/>
          <w:sz w:val="30"/>
          <w:szCs w:val="30"/>
        </w:rPr>
      </w:pPr>
    </w:p>
    <w:p w14:paraId="2BB22C37">
      <w:pPr>
        <w:jc w:val="center"/>
        <w:rPr>
          <w:rFonts w:hint="eastAsia" w:ascii="仿宋_GB2312" w:hAnsi="仿宋_GB2312" w:eastAsia="仿宋_GB2312" w:cs="仿宋_GB2312"/>
          <w:color w:val="000000"/>
          <w:sz w:val="30"/>
          <w:szCs w:val="30"/>
        </w:rPr>
      </w:pPr>
    </w:p>
    <w:p w14:paraId="27F4A870">
      <w:pPr>
        <w:jc w:val="center"/>
        <w:rPr>
          <w:rFonts w:hint="eastAsia" w:ascii="仿宋_GB2312" w:hAnsi="仿宋_GB2312" w:eastAsia="仿宋_GB2312" w:cs="仿宋_GB2312"/>
          <w:color w:val="000000"/>
          <w:sz w:val="30"/>
          <w:szCs w:val="30"/>
        </w:rPr>
      </w:pPr>
    </w:p>
    <w:p w14:paraId="1A2AEBB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pacing w:val="-8"/>
          <w:sz w:val="48"/>
          <w:szCs w:val="48"/>
        </w:rPr>
        <w:t>空压机通用装配工艺开发项目</w:t>
      </w:r>
      <w:r>
        <w:rPr>
          <w:rFonts w:hint="eastAsia" w:ascii="仿宋_GB2312" w:hAnsi="仿宋_GB2312" w:eastAsia="仿宋_GB2312" w:cs="仿宋_GB2312"/>
          <w:color w:val="000000"/>
          <w:sz w:val="28"/>
          <w:szCs w:val="28"/>
        </w:rPr>
        <w:t xml:space="preserve">                                    </w:t>
      </w:r>
    </w:p>
    <w:p w14:paraId="0DF96F55">
      <w:pPr>
        <w:pStyle w:val="22"/>
        <w:rPr>
          <w:rFonts w:hint="eastAsia" w:ascii="仿宋_GB2312" w:hAnsi="仿宋_GB2312" w:eastAsia="仿宋_GB2312" w:cs="仿宋_GB2312"/>
        </w:rPr>
      </w:pPr>
    </w:p>
    <w:p w14:paraId="46B446C5">
      <w:pPr>
        <w:pStyle w:val="22"/>
        <w:rPr>
          <w:rFonts w:hint="eastAsia" w:ascii="仿宋_GB2312" w:hAnsi="仿宋_GB2312" w:eastAsia="仿宋_GB2312" w:cs="仿宋_GB2312"/>
        </w:rPr>
      </w:pPr>
    </w:p>
    <w:p w14:paraId="1ED309F8">
      <w:pPr>
        <w:pStyle w:val="22"/>
        <w:rPr>
          <w:rFonts w:hint="eastAsia" w:ascii="仿宋_GB2312" w:hAnsi="仿宋_GB2312" w:eastAsia="仿宋_GB2312" w:cs="仿宋_GB2312"/>
        </w:rPr>
      </w:pPr>
    </w:p>
    <w:p w14:paraId="3A940935">
      <w:pPr>
        <w:jc w:val="right"/>
        <w:rPr>
          <w:rFonts w:hint="eastAsia" w:ascii="仿宋_GB2312" w:hAnsi="仿宋_GB2312" w:eastAsia="仿宋_GB2312" w:cs="仿宋_GB2312"/>
          <w:color w:val="000000"/>
          <w:sz w:val="28"/>
          <w:szCs w:val="28"/>
        </w:rPr>
      </w:pPr>
    </w:p>
    <w:p w14:paraId="4238AF7E">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09D73488">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42117D20">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1AD7C954">
      <w:pPr>
        <w:jc w:val="center"/>
        <w:rPr>
          <w:rFonts w:hint="eastAsia" w:ascii="仿宋_GB2312" w:hAnsi="仿宋_GB2312" w:eastAsia="仿宋_GB2312" w:cs="仿宋_GB2312"/>
          <w:color w:val="000000"/>
          <w:sz w:val="72"/>
          <w:szCs w:val="72"/>
        </w:rPr>
      </w:pPr>
    </w:p>
    <w:p w14:paraId="6F28895F">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6CF96AAC">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C5C2B01">
      <w:pPr>
        <w:spacing w:line="360" w:lineRule="auto"/>
        <w:jc w:val="center"/>
        <w:rPr>
          <w:rFonts w:hint="eastAsia" w:ascii="仿宋_GB2312" w:hAnsi="仿宋_GB2312" w:eastAsia="仿宋_GB2312" w:cs="仿宋_GB2312"/>
          <w:color w:val="000000"/>
          <w:sz w:val="28"/>
          <w:szCs w:val="28"/>
        </w:rPr>
      </w:pPr>
    </w:p>
    <w:p w14:paraId="1C5D16D6">
      <w:pPr>
        <w:spacing w:line="360" w:lineRule="auto"/>
        <w:jc w:val="center"/>
        <w:rPr>
          <w:rFonts w:hint="eastAsia" w:ascii="仿宋_GB2312" w:hAnsi="仿宋_GB2312" w:eastAsia="仿宋_GB2312" w:cs="仿宋_GB2312"/>
          <w:color w:val="000000"/>
          <w:sz w:val="28"/>
          <w:szCs w:val="28"/>
        </w:rPr>
      </w:pPr>
    </w:p>
    <w:p w14:paraId="3CA4391C">
      <w:pPr>
        <w:spacing w:line="360" w:lineRule="auto"/>
        <w:jc w:val="center"/>
        <w:rPr>
          <w:rFonts w:hint="eastAsia" w:ascii="仿宋_GB2312" w:hAnsi="仿宋_GB2312" w:eastAsia="仿宋_GB2312" w:cs="仿宋_GB2312"/>
          <w:color w:val="000000"/>
          <w:sz w:val="28"/>
          <w:szCs w:val="28"/>
        </w:rPr>
      </w:pPr>
    </w:p>
    <w:p w14:paraId="7BF763AC">
      <w:pPr>
        <w:spacing w:line="360" w:lineRule="auto"/>
        <w:jc w:val="both"/>
        <w:rPr>
          <w:rFonts w:hint="eastAsia" w:ascii="仿宋_GB2312" w:hAnsi="仿宋_GB2312" w:eastAsia="仿宋_GB2312" w:cs="仿宋_GB2312"/>
          <w:color w:val="000000"/>
          <w:sz w:val="28"/>
          <w:szCs w:val="28"/>
        </w:rPr>
      </w:pPr>
    </w:p>
    <w:p w14:paraId="235AEBEC">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：中国重汽集团济南动力有限公司发动机厂</w:t>
      </w:r>
    </w:p>
    <w:p w14:paraId="1456BAAB">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6</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505CB60F">
          <w:pPr>
            <w:jc w:val="center"/>
            <w:rPr>
              <w:rFonts w:ascii="宋体" w:hAnsi="宋体" w:eastAsia="宋体"/>
            </w:rPr>
          </w:pPr>
        </w:p>
        <w:p w14:paraId="4FCBFBC2">
          <w:pPr>
            <w:rPr>
              <w:rFonts w:ascii="宋体" w:hAnsi="宋体" w:eastAsia="宋体"/>
            </w:rPr>
          </w:pPr>
          <w:r>
            <w:rPr>
              <w:rFonts w:ascii="宋体" w:hAnsi="宋体" w:eastAsia="宋体"/>
            </w:rPr>
            <w:br w:type="page"/>
          </w:r>
        </w:p>
        <w:p w14:paraId="7977A783">
          <w:pPr>
            <w:jc w:val="center"/>
            <w:rPr>
              <w:rFonts w:hint="eastAsia" w:ascii="仿宋_GB2312" w:hAnsi="仿宋_GB2312" w:eastAsia="仿宋_GB2312" w:cs="仿宋_GB2312"/>
              <w:sz w:val="48"/>
              <w:szCs w:val="48"/>
            </w:rPr>
          </w:pPr>
        </w:p>
        <w:p w14:paraId="782EE77F">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255A30E4">
          <w:pPr>
            <w:jc w:val="center"/>
            <w:rPr>
              <w:rFonts w:hint="eastAsia" w:ascii="仿宋_GB2312" w:hAnsi="仿宋_GB2312" w:eastAsia="仿宋_GB2312" w:cs="仿宋_GB2312"/>
              <w:sz w:val="48"/>
              <w:szCs w:val="48"/>
            </w:rPr>
          </w:pPr>
        </w:p>
        <w:p w14:paraId="5989EE6D">
          <w:pPr>
            <w:pStyle w:val="17"/>
            <w:rPr>
              <w:rFonts w:hint="eastAsia"/>
            </w:rPr>
          </w:pPr>
        </w:p>
        <w:p w14:paraId="190EE1D3">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3</w:t>
          </w:r>
          <w:r>
            <w:rPr>
              <w:sz w:val="32"/>
              <w:szCs w:val="32"/>
            </w:rPr>
            <w:fldChar w:fldCharType="end"/>
          </w:r>
          <w:r>
            <w:rPr>
              <w:rFonts w:hint="eastAsia" w:ascii="仿宋_GB2312" w:hAnsi="仿宋_GB2312" w:eastAsia="仿宋_GB2312" w:cs="仿宋_GB2312"/>
              <w:color w:val="auto"/>
              <w:sz w:val="32"/>
              <w:szCs w:val="32"/>
            </w:rPr>
            <w:fldChar w:fldCharType="end"/>
          </w:r>
        </w:p>
        <w:p w14:paraId="46A389CD">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645CC699">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6EC45B6C">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4B5ADEA3">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21</w:t>
          </w:r>
          <w:r>
            <w:rPr>
              <w:sz w:val="32"/>
              <w:szCs w:val="32"/>
            </w:rPr>
            <w:fldChar w:fldCharType="end"/>
          </w:r>
          <w:r>
            <w:rPr>
              <w:rFonts w:hint="eastAsia" w:ascii="仿宋_GB2312" w:hAnsi="仿宋_GB2312" w:eastAsia="仿宋_GB2312" w:cs="仿宋_GB2312"/>
              <w:sz w:val="32"/>
              <w:szCs w:val="32"/>
            </w:rPr>
            <w:fldChar w:fldCharType="end"/>
          </w:r>
        </w:p>
        <w:p w14:paraId="18A1BA92">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33</w:t>
          </w:r>
          <w:r>
            <w:rPr>
              <w:sz w:val="32"/>
              <w:szCs w:val="32"/>
            </w:rPr>
            <w:fldChar w:fldCharType="end"/>
          </w:r>
          <w:r>
            <w:rPr>
              <w:rFonts w:hint="eastAsia" w:ascii="仿宋_GB2312" w:hAnsi="仿宋_GB2312" w:eastAsia="仿宋_GB2312" w:cs="仿宋_GB2312"/>
              <w:sz w:val="32"/>
              <w:szCs w:val="32"/>
            </w:rPr>
            <w:fldChar w:fldCharType="end"/>
          </w:r>
        </w:p>
        <w:p w14:paraId="0389C509">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05C45516">
      <w:pPr>
        <w:pStyle w:val="22"/>
        <w:rPr>
          <w:rFonts w:hint="eastAsia" w:ascii="仿宋_GB2312" w:hAnsi="仿宋_GB2312" w:eastAsia="仿宋_GB2312" w:cs="仿宋_GB2312"/>
          <w:b/>
          <w:bCs/>
          <w:kern w:val="44"/>
          <w:sz w:val="36"/>
          <w:szCs w:val="44"/>
        </w:rPr>
      </w:pPr>
    </w:p>
    <w:p w14:paraId="1C672D7B">
      <w:pPr>
        <w:pStyle w:val="22"/>
        <w:rPr>
          <w:rFonts w:hint="eastAsia" w:ascii="仿宋_GB2312" w:hAnsi="仿宋_GB2312" w:eastAsia="仿宋_GB2312" w:cs="仿宋_GB2312"/>
          <w:b/>
          <w:bCs/>
          <w:kern w:val="44"/>
          <w:sz w:val="36"/>
          <w:szCs w:val="44"/>
        </w:rPr>
      </w:pPr>
    </w:p>
    <w:p w14:paraId="52783071">
      <w:pPr>
        <w:pStyle w:val="22"/>
        <w:rPr>
          <w:rFonts w:hint="eastAsia" w:ascii="仿宋_GB2312" w:hAnsi="仿宋_GB2312" w:eastAsia="仿宋_GB2312" w:cs="仿宋_GB2312"/>
          <w:b/>
          <w:bCs/>
          <w:kern w:val="44"/>
          <w:sz w:val="36"/>
          <w:szCs w:val="44"/>
        </w:rPr>
      </w:pPr>
    </w:p>
    <w:p w14:paraId="2D0654F5">
      <w:pPr>
        <w:pStyle w:val="22"/>
        <w:rPr>
          <w:rFonts w:hint="eastAsia" w:ascii="仿宋_GB2312" w:hAnsi="仿宋_GB2312" w:eastAsia="仿宋_GB2312" w:cs="仿宋_GB2312"/>
          <w:b/>
          <w:bCs/>
          <w:kern w:val="44"/>
          <w:sz w:val="36"/>
          <w:szCs w:val="44"/>
        </w:rPr>
      </w:pPr>
    </w:p>
    <w:p w14:paraId="5731382D">
      <w:pPr>
        <w:pStyle w:val="22"/>
        <w:rPr>
          <w:rFonts w:hint="eastAsia" w:ascii="仿宋_GB2312" w:hAnsi="仿宋_GB2312" w:eastAsia="仿宋_GB2312" w:cs="仿宋_GB2312"/>
          <w:b/>
          <w:bCs/>
          <w:kern w:val="44"/>
          <w:sz w:val="36"/>
          <w:szCs w:val="44"/>
        </w:rPr>
      </w:pPr>
    </w:p>
    <w:p w14:paraId="57FC0A96">
      <w:pPr>
        <w:pStyle w:val="22"/>
        <w:rPr>
          <w:rFonts w:hint="eastAsia" w:ascii="仿宋_GB2312" w:hAnsi="仿宋_GB2312" w:eastAsia="仿宋_GB2312" w:cs="仿宋_GB2312"/>
          <w:b/>
          <w:bCs/>
          <w:kern w:val="44"/>
          <w:sz w:val="36"/>
          <w:szCs w:val="44"/>
        </w:rPr>
      </w:pPr>
    </w:p>
    <w:p w14:paraId="3A5C2784">
      <w:pPr>
        <w:pStyle w:val="22"/>
        <w:rPr>
          <w:rFonts w:hint="eastAsia" w:ascii="仿宋_GB2312" w:hAnsi="仿宋_GB2312" w:eastAsia="仿宋_GB2312" w:cs="仿宋_GB2312"/>
          <w:b/>
          <w:bCs/>
          <w:kern w:val="44"/>
          <w:sz w:val="36"/>
          <w:szCs w:val="44"/>
        </w:rPr>
      </w:pPr>
    </w:p>
    <w:p w14:paraId="6AF19560">
      <w:pPr>
        <w:pStyle w:val="22"/>
        <w:rPr>
          <w:rFonts w:hint="eastAsia" w:ascii="仿宋_GB2312" w:hAnsi="仿宋_GB2312" w:eastAsia="仿宋_GB2312" w:cs="仿宋_GB2312"/>
          <w:b/>
          <w:bCs/>
          <w:kern w:val="44"/>
          <w:sz w:val="36"/>
          <w:szCs w:val="44"/>
        </w:rPr>
      </w:pPr>
    </w:p>
    <w:p w14:paraId="678C87DF">
      <w:pPr>
        <w:pStyle w:val="22"/>
        <w:rPr>
          <w:rFonts w:hint="eastAsia" w:ascii="仿宋_GB2312" w:hAnsi="仿宋_GB2312" w:eastAsia="仿宋_GB2312" w:cs="仿宋_GB2312"/>
          <w:b/>
          <w:bCs/>
          <w:kern w:val="44"/>
          <w:sz w:val="36"/>
          <w:szCs w:val="44"/>
        </w:rPr>
      </w:pPr>
    </w:p>
    <w:p w14:paraId="7D9F82A1">
      <w:pPr>
        <w:pStyle w:val="22"/>
        <w:rPr>
          <w:rFonts w:hint="eastAsia" w:ascii="仿宋_GB2312" w:hAnsi="仿宋_GB2312" w:eastAsia="仿宋_GB2312" w:cs="仿宋_GB2312"/>
          <w:b/>
          <w:bCs/>
          <w:kern w:val="44"/>
          <w:sz w:val="36"/>
          <w:szCs w:val="44"/>
        </w:rPr>
      </w:pPr>
    </w:p>
    <w:p w14:paraId="4CA1B0F8">
      <w:pPr>
        <w:pStyle w:val="22"/>
        <w:rPr>
          <w:rFonts w:hint="eastAsia" w:ascii="仿宋_GB2312" w:hAnsi="仿宋_GB2312" w:eastAsia="仿宋_GB2312" w:cs="仿宋_GB2312"/>
          <w:b/>
          <w:bCs/>
          <w:kern w:val="44"/>
          <w:sz w:val="36"/>
          <w:szCs w:val="44"/>
        </w:rPr>
      </w:pPr>
    </w:p>
    <w:p w14:paraId="4C510EA7">
      <w:pPr>
        <w:pStyle w:val="22"/>
        <w:rPr>
          <w:rFonts w:hint="eastAsia" w:ascii="仿宋_GB2312" w:hAnsi="仿宋_GB2312" w:eastAsia="仿宋_GB2312" w:cs="仿宋_GB2312"/>
          <w:b/>
          <w:bCs/>
          <w:kern w:val="44"/>
          <w:sz w:val="36"/>
          <w:szCs w:val="44"/>
        </w:rPr>
      </w:pPr>
    </w:p>
    <w:p w14:paraId="3FE58DBD">
      <w:pPr>
        <w:pStyle w:val="22"/>
        <w:rPr>
          <w:rFonts w:hint="eastAsia" w:ascii="仿宋_GB2312" w:hAnsi="仿宋_GB2312" w:eastAsia="仿宋_GB2312" w:cs="仿宋_GB2312"/>
          <w:b/>
          <w:bCs/>
          <w:kern w:val="44"/>
          <w:sz w:val="36"/>
          <w:szCs w:val="44"/>
        </w:rPr>
      </w:pPr>
    </w:p>
    <w:p w14:paraId="5B18A2CB">
      <w:pPr>
        <w:pStyle w:val="22"/>
        <w:rPr>
          <w:rFonts w:hint="eastAsia" w:ascii="仿宋_GB2312" w:hAnsi="仿宋_GB2312" w:eastAsia="仿宋_GB2312" w:cs="仿宋_GB2312"/>
          <w:b/>
          <w:bCs/>
          <w:kern w:val="44"/>
          <w:sz w:val="36"/>
          <w:szCs w:val="44"/>
        </w:rPr>
      </w:pPr>
    </w:p>
    <w:p w14:paraId="790DA7D3">
      <w:pPr>
        <w:pStyle w:val="22"/>
        <w:rPr>
          <w:rFonts w:hint="eastAsia" w:ascii="仿宋_GB2312" w:hAnsi="仿宋_GB2312" w:eastAsia="仿宋_GB2312" w:cs="仿宋_GB2312"/>
          <w:b/>
          <w:bCs/>
          <w:kern w:val="44"/>
          <w:sz w:val="36"/>
          <w:szCs w:val="44"/>
        </w:rPr>
      </w:pPr>
    </w:p>
    <w:p w14:paraId="780946CB">
      <w:pPr>
        <w:pStyle w:val="22"/>
        <w:rPr>
          <w:rFonts w:hint="eastAsia" w:ascii="仿宋_GB2312" w:hAnsi="仿宋_GB2312" w:eastAsia="仿宋_GB2312" w:cs="仿宋_GB2312"/>
          <w:b/>
          <w:bCs/>
          <w:kern w:val="44"/>
          <w:sz w:val="36"/>
          <w:szCs w:val="44"/>
        </w:rPr>
      </w:pPr>
    </w:p>
    <w:p w14:paraId="3D44352B">
      <w:pPr>
        <w:pStyle w:val="2"/>
        <w:jc w:val="both"/>
        <w:rPr>
          <w:rFonts w:hint="eastAsia" w:ascii="仿宋_GB2312" w:hAnsi="仿宋_GB2312" w:eastAsia="仿宋_GB2312" w:cs="仿宋_GB2312"/>
          <w:sz w:val="44"/>
        </w:rPr>
      </w:pPr>
      <w:bookmarkStart w:id="0" w:name="_Toc22242"/>
      <w:bookmarkStart w:id="1" w:name="_Toc29994"/>
      <w:bookmarkStart w:id="2" w:name="_Toc23693"/>
      <w:bookmarkStart w:id="3" w:name="_Toc15480"/>
      <w:bookmarkStart w:id="4" w:name="_Toc5202"/>
    </w:p>
    <w:p w14:paraId="177A4DD5">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7B59E5D0">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EB971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B7E5BF2">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A9A8FD4">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3FCEA5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78FE3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A3D1B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B3D979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F58CE0C">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项目名称：空压机通用装配工艺开发项目</w:t>
            </w:r>
          </w:p>
        </w:tc>
      </w:tr>
      <w:tr w14:paraId="6278F6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AA3908">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B4CE873">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w:t>
            </w:r>
            <w:r>
              <w:rPr>
                <w:rFonts w:hint="eastAsia" w:ascii="仿宋_GB2312" w:hAnsi="仿宋_GB2312" w:eastAsia="仿宋_GB2312" w:cs="仿宋_GB2312"/>
                <w:b/>
                <w:bCs/>
                <w:strike w:val="0"/>
                <w:dstrike w:val="0"/>
                <w:color w:val="auto"/>
                <w:sz w:val="24"/>
                <w:szCs w:val="24"/>
                <w:highlight w:val="yellow"/>
              </w:rPr>
              <w:t>ZBGL2026020199</w:t>
            </w:r>
          </w:p>
        </w:tc>
      </w:tr>
      <w:tr w14:paraId="23FD23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BDAB28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A2E163B">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空压机辅助装配所需要的助力机械手与配套夹具等</w:t>
            </w:r>
            <w:r>
              <w:rPr>
                <w:rFonts w:hint="eastAsia" w:ascii="仿宋_GB2312" w:hAnsi="仿宋_GB2312" w:eastAsia="仿宋_GB2312" w:cs="仿宋_GB2312"/>
                <w:b/>
                <w:bCs/>
                <w:sz w:val="24"/>
                <w:szCs w:val="24"/>
              </w:rPr>
              <w:t>。</w:t>
            </w:r>
          </w:p>
        </w:tc>
      </w:tr>
      <w:tr w14:paraId="4D5428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D2F8EF4">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072CE70">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646194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9A2A2C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0540E2B">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招标人名称：中国重汽集团济南动力有限公司发动机厂</w:t>
            </w:r>
          </w:p>
          <w:p w14:paraId="2A910ED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招标人地址：济南市章丘区世纪大道7777号</w:t>
            </w:r>
            <w:r>
              <w:rPr>
                <w:rFonts w:hint="eastAsia" w:ascii="仿宋_GB2312" w:hAnsi="仿宋_GB2312" w:eastAsia="仿宋_GB2312" w:cs="仿宋_GB2312"/>
                <w:sz w:val="24"/>
                <w:szCs w:val="24"/>
              </w:rPr>
              <w:t xml:space="preserve"> </w:t>
            </w:r>
          </w:p>
          <w:p w14:paraId="79983A48">
            <w:pPr>
              <w:ind w:firstLine="482" w:firstLineChars="200"/>
              <w:rPr>
                <w:rFonts w:hint="eastAsia" w:ascii="仿宋_GB2312" w:hAnsi="仿宋_GB2312" w:eastAsia="仿宋_GB2312" w:cs="仿宋_GB2312"/>
                <w:b/>
                <w:snapToGrid w:val="0"/>
                <w:kern w:val="0"/>
                <w:sz w:val="24"/>
                <w:szCs w:val="24"/>
                <w:highlight w:val="yellow"/>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yellow"/>
                <w:lang w:val="en-US" w:eastAsia="zh-CN"/>
              </w:rPr>
              <w:t>杨洪奎</w:t>
            </w:r>
          </w:p>
          <w:p w14:paraId="2373617D">
            <w:pPr>
              <w:ind w:firstLine="482" w:firstLineChars="200"/>
              <w:rPr>
                <w:rFonts w:hint="default" w:ascii="仿宋_GB2312" w:hAnsi="仿宋_GB2312" w:eastAsia="仿宋_GB2312" w:cs="仿宋_GB2312"/>
                <w:bCs/>
                <w:snapToGrid w:val="0"/>
                <w:kern w:val="0"/>
                <w:sz w:val="24"/>
                <w:szCs w:val="24"/>
                <w:highlight w:val="yellow"/>
                <w:lang w:val="en-US" w:eastAsia="zh-CN"/>
              </w:rPr>
            </w:pPr>
            <w:r>
              <w:rPr>
                <w:rFonts w:hint="eastAsia" w:ascii="仿宋_GB2312" w:hAnsi="仿宋_GB2312" w:eastAsia="仿宋_GB2312" w:cs="仿宋_GB2312"/>
                <w:b/>
                <w:snapToGrid w:val="0"/>
                <w:kern w:val="0"/>
                <w:sz w:val="24"/>
                <w:szCs w:val="24"/>
                <w:highlight w:val="yellow"/>
              </w:rPr>
              <w:t>电话：</w:t>
            </w:r>
            <w:r>
              <w:rPr>
                <w:rFonts w:hint="eastAsia" w:ascii="仿宋_GB2312" w:hAnsi="仿宋_GB2312" w:eastAsia="仿宋_GB2312" w:cs="仿宋_GB2312"/>
                <w:b/>
                <w:snapToGrid w:val="0"/>
                <w:kern w:val="0"/>
                <w:sz w:val="24"/>
                <w:szCs w:val="24"/>
                <w:highlight w:val="yellow"/>
                <w:lang w:val="en-US" w:eastAsia="zh-CN"/>
              </w:rPr>
              <w:t>18354188870</w:t>
            </w:r>
          </w:p>
          <w:p w14:paraId="5DAA12DC">
            <w:pPr>
              <w:ind w:firstLine="482" w:firstLineChars="200"/>
              <w:rPr>
                <w:rFonts w:hint="eastAsia" w:ascii="仿宋_GB2312" w:hAnsi="仿宋_GB2312" w:eastAsia="仿宋_GB2312" w:cs="仿宋_GB2312"/>
                <w:b/>
                <w:snapToGrid w:val="0"/>
                <w:kern w:val="0"/>
                <w:sz w:val="24"/>
                <w:szCs w:val="24"/>
                <w:highlight w:val="yellow"/>
              </w:rPr>
            </w:pPr>
            <w:r>
              <w:rPr>
                <w:rFonts w:hint="eastAsia" w:ascii="仿宋_GB2312" w:hAnsi="仿宋_GB2312" w:eastAsia="仿宋_GB2312" w:cs="仿宋_GB2312"/>
                <w:b/>
                <w:snapToGrid w:val="0"/>
                <w:kern w:val="0"/>
                <w:sz w:val="24"/>
                <w:szCs w:val="24"/>
                <w:highlight w:val="yellow"/>
              </w:rPr>
              <w:t>邮箱：yanghongkui@sinotruk.com</w:t>
            </w:r>
          </w:p>
          <w:p w14:paraId="5CE29348">
            <w:pPr>
              <w:widowControl w:val="0"/>
              <w:spacing w:line="240" w:lineRule="auto"/>
              <w:ind w:firstLine="481"/>
              <w:jc w:val="left"/>
              <w:rPr>
                <w:rFonts w:hint="eastAsia" w:ascii="仿宋_GB2312" w:hAnsi="仿宋_GB2312" w:eastAsia="仿宋_GB2312" w:cs="仿宋_GB2312"/>
                <w:b/>
                <w:caps/>
                <w:color w:val="auto"/>
                <w:kern w:val="2"/>
                <w:sz w:val="24"/>
                <w:szCs w:val="24"/>
                <w:highlight w:val="yellow"/>
                <w:u w:val="single"/>
                <w:lang w:val="en-US" w:eastAsia="zh-CN" w:bidi="ar-SA"/>
              </w:rPr>
            </w:pPr>
            <w:r>
              <w:rPr>
                <w:rFonts w:hint="eastAsia" w:ascii="仿宋_GB2312" w:hAnsi="仿宋_GB2312" w:eastAsia="仿宋_GB2312" w:cs="仿宋_GB2312"/>
                <w:b/>
                <w:caps/>
                <w:color w:val="auto"/>
                <w:kern w:val="2"/>
                <w:sz w:val="24"/>
                <w:szCs w:val="24"/>
                <w:highlight w:val="yellow"/>
                <w:u w:val="none"/>
                <w:lang w:val="en-US" w:eastAsia="zh-CN" w:bidi="ar-SA"/>
              </w:rPr>
              <w:t>技术联系人：</w:t>
            </w:r>
            <w:r>
              <w:rPr>
                <w:rFonts w:hint="eastAsia" w:ascii="仿宋_GB2312" w:hAnsi="仿宋_GB2312" w:eastAsia="仿宋_GB2312" w:cs="仿宋_GB2312"/>
                <w:b/>
                <w:caps/>
                <w:color w:val="auto"/>
                <w:kern w:val="2"/>
                <w:sz w:val="24"/>
                <w:szCs w:val="24"/>
                <w:highlight w:val="yellow"/>
                <w:u w:val="single"/>
                <w:lang w:val="en-US" w:eastAsia="zh-CN" w:bidi="ar-SA"/>
              </w:rPr>
              <w:t xml:space="preserve"> 陈湛秋</w:t>
            </w:r>
            <w:r>
              <w:rPr>
                <w:rFonts w:hint="eastAsia" w:ascii="仿宋_GB2312" w:hAnsi="仿宋_GB2312" w:eastAsia="仿宋_GB2312" w:cs="仿宋_GB2312"/>
                <w:b w:val="0"/>
                <w:bCs/>
                <w:caps/>
                <w:color w:val="auto"/>
                <w:kern w:val="2"/>
                <w:sz w:val="24"/>
                <w:szCs w:val="24"/>
                <w:highlight w:val="yellow"/>
                <w:u w:val="single"/>
                <w:lang w:val="en-US" w:eastAsia="zh-CN" w:bidi="ar-SA"/>
              </w:rPr>
              <w:t xml:space="preserve"> </w:t>
            </w:r>
          </w:p>
          <w:p w14:paraId="7962F0D4">
            <w:pPr>
              <w:ind w:firstLine="482" w:firstLineChars="200"/>
              <w:rPr>
                <w:rFonts w:hint="default" w:ascii="仿宋_GB2312" w:hAnsi="仿宋_GB2312" w:eastAsia="仿宋_GB2312" w:cs="仿宋_GB2312"/>
                <w:b/>
                <w:snapToGrid w:val="0"/>
                <w:kern w:val="0"/>
                <w:sz w:val="24"/>
                <w:szCs w:val="24"/>
                <w:highlight w:val="yellow"/>
                <w:lang w:val="en-US" w:eastAsia="zh-CN"/>
              </w:rPr>
            </w:pPr>
            <w:r>
              <w:rPr>
                <w:rFonts w:hint="eastAsia" w:ascii="仿宋_GB2312" w:hAnsi="仿宋_GB2312" w:eastAsia="仿宋_GB2312" w:cs="仿宋_GB2312"/>
                <w:b/>
                <w:snapToGrid w:val="0"/>
                <w:color w:val="auto"/>
                <w:kern w:val="0"/>
                <w:sz w:val="24"/>
                <w:szCs w:val="24"/>
                <w:highlight w:val="yellow"/>
                <w:lang w:val="en-US" w:eastAsia="zh-CN" w:bidi="ar-SA"/>
              </w:rPr>
              <w:t>电话：</w:t>
            </w:r>
            <w:r>
              <w:rPr>
                <w:rFonts w:hint="eastAsia" w:ascii="仿宋_GB2312" w:hAnsi="仿宋_GB2312" w:eastAsia="仿宋_GB2312" w:cs="仿宋_GB2312"/>
                <w:b/>
                <w:snapToGrid w:val="0"/>
                <w:kern w:val="0"/>
                <w:sz w:val="24"/>
                <w:szCs w:val="24"/>
                <w:highlight w:val="yellow"/>
                <w:lang w:val="en-US" w:eastAsia="zh-CN"/>
              </w:rPr>
              <w:t>18678866020</w:t>
            </w:r>
          </w:p>
          <w:p w14:paraId="170CF5C8">
            <w:pPr>
              <w:ind w:firstLine="482" w:firstLineChars="200"/>
              <w:rPr>
                <w:rFonts w:hint="eastAsia" w:ascii="仿宋_GB2312" w:hAnsi="仿宋_GB2312" w:eastAsia="仿宋_GB2312" w:cs="仿宋_GB2312"/>
                <w:b/>
                <w:snapToGrid w:val="0"/>
                <w:kern w:val="0"/>
                <w:sz w:val="24"/>
                <w:szCs w:val="24"/>
                <w:highlight w:val="red"/>
              </w:rPr>
            </w:pPr>
            <w:r>
              <w:rPr>
                <w:rFonts w:hint="eastAsia" w:ascii="仿宋_GB2312" w:hAnsi="仿宋_GB2312" w:eastAsia="仿宋_GB2312" w:cs="仿宋_GB2312"/>
                <w:b/>
                <w:snapToGrid w:val="0"/>
                <w:kern w:val="0"/>
                <w:sz w:val="24"/>
                <w:szCs w:val="24"/>
                <w:highlight w:val="yellow"/>
                <w:lang w:val="en-US" w:eastAsia="zh-CN"/>
              </w:rPr>
              <w:t xml:space="preserve">邮箱： chenzhanqiu@sinotruk.com </w:t>
            </w:r>
          </w:p>
        </w:tc>
      </w:tr>
      <w:tr w14:paraId="6F6A66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B67E55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6D39108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67E095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02C079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F1D733D">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7DCFB1C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tc>
      </w:tr>
      <w:tr w14:paraId="01E847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65BADED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45224A8">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4EBBE933">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0万</w:t>
            </w:r>
            <w:r>
              <w:rPr>
                <w:rFonts w:hint="eastAsia" w:ascii="宋体" w:hAnsi="宋体" w:eastAsia="宋体" w:cs="宋体"/>
                <w:color w:val="000000"/>
                <w:sz w:val="24"/>
                <w:szCs w:val="24"/>
              </w:rPr>
              <w:t>人民币（或等值其他货币）；公司成立三年以上（以营业执照成立日期到开标当日满三年为准），且经营范围满足招标人需求；并在人员、设备、资金等方面具有承担本项目的能力；</w:t>
            </w:r>
          </w:p>
          <w:p w14:paraId="52B1FBF2">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14:paraId="54DF81F2">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w:t>
            </w:r>
            <w:r>
              <w:rPr>
                <w:rFonts w:hint="eastAsia" w:hAnsi="宋体" w:eastAsia="宋体" w:cs="宋体"/>
                <w:color w:val="000000"/>
                <w:sz w:val="24"/>
                <w:szCs w:val="24"/>
                <w:lang w:val="en-US" w:eastAsia="zh-CN"/>
              </w:rPr>
              <w:t>文件</w:t>
            </w:r>
            <w:r>
              <w:rPr>
                <w:rFonts w:hint="eastAsia" w:ascii="宋体" w:hAnsi="宋体" w:eastAsia="宋体" w:cs="宋体"/>
                <w:color w:val="000000"/>
                <w:sz w:val="24"/>
                <w:szCs w:val="24"/>
              </w:rPr>
              <w:t>；</w:t>
            </w:r>
          </w:p>
          <w:p w14:paraId="57DAA1F4">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14:paraId="2B250CC4">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473A2918">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4AC56EAF">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w:t>
            </w:r>
            <w:r>
              <w:rPr>
                <w:rFonts w:hint="eastAsia" w:hAnsi="宋体" w:eastAsia="宋体" w:cs="宋体"/>
                <w:color w:val="000000"/>
                <w:sz w:val="24"/>
                <w:szCs w:val="24"/>
                <w:lang w:val="en-US" w:eastAsia="zh-CN"/>
              </w:rPr>
              <w:t>近三年</w:t>
            </w:r>
            <w:r>
              <w:rPr>
                <w:rFonts w:hint="eastAsia" w:ascii="宋体" w:hAnsi="宋体" w:eastAsia="宋体" w:cs="宋体"/>
                <w:color w:val="000000"/>
                <w:sz w:val="24"/>
                <w:szCs w:val="24"/>
              </w:rPr>
              <w:t>有与本次招标内容相同或类似项目业绩</w:t>
            </w:r>
            <w:r>
              <w:rPr>
                <w:rFonts w:hint="eastAsia" w:hAnsi="宋体" w:eastAsia="宋体" w:cs="宋体"/>
                <w:color w:val="000000"/>
                <w:sz w:val="24"/>
                <w:szCs w:val="24"/>
                <w:highlight w:val="none"/>
                <w:lang w:val="en-US" w:eastAsia="zh-CN"/>
              </w:rPr>
              <w:t>（需出示合同）</w:t>
            </w:r>
            <w:r>
              <w:rPr>
                <w:rFonts w:hint="eastAsia" w:ascii="宋体" w:hAnsi="宋体" w:eastAsia="宋体" w:cs="宋体"/>
                <w:color w:val="000000"/>
                <w:sz w:val="24"/>
                <w:szCs w:val="24"/>
              </w:rPr>
              <w:t>，近三年内无因服务不当而造成重大事故；</w:t>
            </w:r>
          </w:p>
          <w:p w14:paraId="490ECD46">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14:paraId="5AD4E096">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14:paraId="071CBF30">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14:paraId="1472F2F3">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14:paraId="22266E64">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14:paraId="7F8097CB">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lang w:val="en-US" w:eastAsia="zh-CN"/>
              </w:rPr>
              <w:t>3</w:t>
            </w:r>
            <w:r>
              <w:rPr>
                <w:rFonts w:hint="eastAsia" w:ascii="宋体" w:hAnsi="宋体" w:eastAsia="宋体" w:cs="宋体"/>
                <w:color w:val="000000"/>
                <w:sz w:val="24"/>
                <w:szCs w:val="24"/>
              </w:rPr>
              <w:t>.本项目不接受联合体投标，拟投标人必须是最终投标单位和签订合同单位，不得以任何理由将已中标项目以任何形式分包或转包给其他单位；</w:t>
            </w:r>
          </w:p>
          <w:p w14:paraId="2F508B83">
            <w:pPr>
              <w:pStyle w:val="2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rPr>
              <w:t>.与招标人存在利害关系可能影响招标公正性的法人、其他组织或者个人，不得参加投标。</w:t>
            </w:r>
          </w:p>
        </w:tc>
      </w:tr>
      <w:tr w14:paraId="1C62A3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9E0B3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13EE4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F4000C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27B986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宋体" w:hAnsi="宋体" w:eastAsia="宋体" w:cs="宋体"/>
                <w:bCs/>
                <w:sz w:val="24"/>
                <w:szCs w:val="24"/>
                <w:highlight w:val="yellow"/>
                <w:lang w:eastAsia="zh-CN"/>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2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14 </w:t>
            </w:r>
            <w:r>
              <w:rPr>
                <w:rFonts w:hint="eastAsia" w:ascii="宋体" w:hAnsi="宋体" w:eastAsia="宋体" w:cs="宋体"/>
                <w:bCs/>
                <w:sz w:val="24"/>
                <w:szCs w:val="24"/>
                <w:highlight w:val="yellow"/>
              </w:rPr>
              <w:t>日;</w:t>
            </w:r>
          </w:p>
        </w:tc>
      </w:tr>
      <w:tr w14:paraId="5C2B38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B1CCDCB">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793D732">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009955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802956A">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2C4F084">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2B77B4EF">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宋体" w:hAnsi="宋体" w:eastAsia="宋体" w:cs="宋体"/>
                <w:bCs/>
                <w:sz w:val="24"/>
                <w:szCs w:val="24"/>
                <w:highlight w:val="yellow"/>
                <w:lang w:eastAsia="zh-CN"/>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3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 </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val="en-US" w:eastAsia="zh-CN"/>
              </w:rPr>
              <w:t>前；</w:t>
            </w:r>
          </w:p>
          <w:p w14:paraId="61D815C7">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D63618A">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326016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0DAF49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E554935">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宋体" w:hAnsi="宋体" w:eastAsia="宋体" w:cs="宋体"/>
                <w:bCs/>
                <w:sz w:val="24"/>
                <w:szCs w:val="24"/>
                <w:highlight w:val="yellow"/>
                <w:lang w:eastAsia="zh-CN"/>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3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3 </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val="en-US" w:eastAsia="zh-CN"/>
              </w:rPr>
              <w:t>前</w:t>
            </w:r>
            <w:r>
              <w:rPr>
                <w:rFonts w:hint="eastAsia" w:ascii="宋体" w:hAnsi="宋体" w:eastAsia="宋体" w:cs="宋体"/>
                <w:bCs/>
                <w:sz w:val="24"/>
                <w:szCs w:val="24"/>
                <w:highlight w:val="yellow"/>
              </w:rPr>
              <w:t>;</w:t>
            </w:r>
          </w:p>
          <w:p w14:paraId="23101034">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63B112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F99CED8">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F8DF408">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5B5F5C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313E845">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44654EA">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eastAsia="宋体" w:cs="宋体"/>
                <w:highlight w:val="yellow"/>
                <w:lang w:eastAsia="zh-CN"/>
              </w:rPr>
              <w:t>202</w:t>
            </w:r>
            <w:r>
              <w:rPr>
                <w:rFonts w:hint="eastAsia" w:eastAsia="宋体" w:cs="宋体"/>
                <w:highlight w:val="yellow"/>
                <w:lang w:val="en-US" w:eastAsia="zh-CN"/>
              </w:rPr>
              <w:t>6</w:t>
            </w:r>
            <w:r>
              <w:rPr>
                <w:rFonts w:hint="eastAsia" w:eastAsia="宋体" w:cs="宋体"/>
                <w:highlight w:val="yellow"/>
                <w:lang w:eastAsia="zh-CN"/>
              </w:rPr>
              <w:t>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3</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2</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14:paraId="0A725261">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47E61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41AF1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6AE806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009FAC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577783C">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234EE395">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D82202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229858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2CC483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7D4AF8A">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65B785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35EA570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2C6E5FC">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7DFAA2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93A55C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2B3DDC16">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4E45A5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EB652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FD4162B">
            <w:pPr>
              <w:pStyle w:val="117"/>
              <w:spacing w:line="240" w:lineRule="auto"/>
              <w:ind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eastAsia="宋体" w:cs="宋体"/>
                <w:highlight w:val="yellow"/>
                <w:lang w:eastAsia="zh-CN"/>
              </w:rPr>
              <w:t>202</w:t>
            </w:r>
            <w:r>
              <w:rPr>
                <w:rFonts w:hint="eastAsia" w:eastAsia="宋体" w:cs="宋体"/>
                <w:highlight w:val="yellow"/>
                <w:lang w:val="en-US" w:eastAsia="zh-CN"/>
              </w:rPr>
              <w:t>6</w:t>
            </w:r>
            <w:r>
              <w:rPr>
                <w:rFonts w:hint="eastAsia" w:eastAsia="宋体" w:cs="宋体"/>
                <w:highlight w:val="yellow"/>
                <w:lang w:eastAsia="zh-CN"/>
              </w:rPr>
              <w:t>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3</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10</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9时00分00秒</w:t>
            </w:r>
          </w:p>
          <w:p w14:paraId="26FD9898">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0EAA1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A4534E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C8594F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5F24B2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FAF5B8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11C5BC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E5AFDC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EE10E8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7558BC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53C4DAE5">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95B9890">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14:paraId="5212DDA8">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开户名称：中国重汽集团济南动力有限公司发动机厂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开户银行：中国银行章丘支行</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银行账号：2234 0557 4478</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支付联行号：1044 5104 0689</w:t>
            </w:r>
          </w:p>
          <w:p w14:paraId="0A4E294E">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478E0AF">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75BF0D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F253E7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478DDD5">
            <w:pPr>
              <w:pStyle w:val="117"/>
              <w:spacing w:line="240" w:lineRule="auto"/>
              <w:ind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eastAsia="宋体" w:cs="宋体"/>
                <w:highlight w:val="yellow"/>
                <w:lang w:eastAsia="zh-CN"/>
              </w:rPr>
              <w:t>202</w:t>
            </w:r>
            <w:r>
              <w:rPr>
                <w:rFonts w:hint="eastAsia" w:eastAsia="宋体" w:cs="宋体"/>
                <w:highlight w:val="yellow"/>
                <w:lang w:val="en-US" w:eastAsia="zh-CN"/>
              </w:rPr>
              <w:t>6</w:t>
            </w:r>
            <w:r>
              <w:rPr>
                <w:rFonts w:hint="eastAsia" w:eastAsia="宋体" w:cs="宋体"/>
                <w:highlight w:val="yellow"/>
                <w:lang w:eastAsia="zh-CN"/>
              </w:rPr>
              <w:t>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3</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7</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14:paraId="1BA662AD">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68A99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FE39E8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37D97FE">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6679A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F261D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65D3B4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49079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ACD156C">
            <w:pPr>
              <w:pStyle w:val="117"/>
              <w:spacing w:line="240" w:lineRule="auto"/>
              <w:ind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eastAsia="宋体" w:cs="宋体"/>
                <w:highlight w:val="yellow"/>
                <w:lang w:eastAsia="zh-CN"/>
              </w:rPr>
              <w:t>202</w:t>
            </w:r>
            <w:r>
              <w:rPr>
                <w:rFonts w:hint="eastAsia" w:eastAsia="宋体" w:cs="宋体"/>
                <w:highlight w:val="yellow"/>
                <w:lang w:val="en-US" w:eastAsia="zh-CN"/>
              </w:rPr>
              <w:t>6</w:t>
            </w:r>
            <w:r>
              <w:rPr>
                <w:rFonts w:hint="eastAsia" w:eastAsia="宋体" w:cs="宋体"/>
                <w:highlight w:val="yellow"/>
                <w:lang w:eastAsia="zh-CN"/>
              </w:rPr>
              <w:t>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3</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10</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10时</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451EBDAF">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bookmarkStart w:id="149" w:name="_GoBack"/>
            <w:bookmarkEnd w:id="149"/>
            <w:r>
              <w:rPr>
                <w:rFonts w:hint="eastAsia" w:hAnsi="宋体" w:eastAsia="宋体" w:cs="宋体"/>
                <w:sz w:val="24"/>
                <w:szCs w:val="24"/>
                <w:highlight w:val="yellow"/>
              </w:rPr>
              <w:t>）</w:t>
            </w:r>
          </w:p>
        </w:tc>
      </w:tr>
      <w:tr w14:paraId="28E7D5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C4503E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01409FD">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16FD71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399058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30113DE9">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lang w:val="en-US" w:eastAsia="zh-CN"/>
              </w:rPr>
              <w:t>综合评标法确定</w:t>
            </w:r>
            <w:r>
              <w:rPr>
                <w:rFonts w:hint="eastAsia" w:ascii="宋体" w:hAnsi="宋体" w:eastAsia="宋体" w:cs="Times New Roman"/>
                <w:b/>
                <w:bCs/>
                <w:color w:val="FF0000"/>
                <w:sz w:val="24"/>
                <w:szCs w:val="24"/>
                <w:highlight w:val="green"/>
              </w:rPr>
              <w:t>中标</w:t>
            </w:r>
            <w:r>
              <w:rPr>
                <w:rFonts w:hint="eastAsia" w:ascii="宋体" w:hAnsi="宋体" w:eastAsia="宋体" w:cs="Times New Roman"/>
                <w:b/>
                <w:bCs/>
                <w:color w:val="FF0000"/>
                <w:sz w:val="24"/>
                <w:szCs w:val="24"/>
                <w:highlight w:val="green"/>
                <w:lang w:val="en-US" w:eastAsia="zh-CN"/>
              </w:rPr>
              <w:t>结果</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14:paraId="25FB77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6B54CD">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1AAC8F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88AADA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F247D85">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4F202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B9997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CD6A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217D64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9041936">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416A35FC">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highlight w:val="red"/>
                <w:lang w:val="en-US" w:eastAsia="zh-CN"/>
              </w:rPr>
              <w:t>120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571EF6FA">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highlight w:val="red"/>
                <w:lang w:val="en-US" w:eastAsia="zh-CN"/>
              </w:rPr>
              <w:t>10</w:t>
            </w:r>
            <w:r>
              <w:rPr>
                <w:rFonts w:hint="eastAsia" w:ascii="仿宋_GB2312" w:hAnsi="仿宋_GB2312" w:eastAsia="仿宋_GB2312" w:cs="仿宋_GB2312"/>
                <w:b/>
                <w:bCs/>
                <w:color w:val="000000"/>
                <w:sz w:val="24"/>
                <w:szCs w:val="24"/>
              </w:rPr>
              <w:t>个日历日之内安装调试完毕。</w:t>
            </w:r>
          </w:p>
          <w:p w14:paraId="3EA37277">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153AE9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F3C618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B37B588">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237C8FCE">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sz w:val="24"/>
                <w:szCs w:val="24"/>
              </w:rPr>
              <w:t>中国重汽集团济南动力有限公司发动机厂</w:t>
            </w:r>
          </w:p>
        </w:tc>
      </w:tr>
      <w:tr w14:paraId="21E2B4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EE7FC9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28A0987">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2663B0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77A4031">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5D733FB">
            <w:pPr>
              <w:pStyle w:val="22"/>
              <w:ind w:firstLine="482" w:firstLineChars="200"/>
              <w:rPr>
                <w:rFonts w:hAnsi="宋体" w:eastAsia="宋体" w:cs="宋体"/>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069E00C2">
            <w:pPr>
              <w:pStyle w:val="40"/>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1.合同生效后，卖方开具金额为该合同设备价格</w:t>
            </w:r>
            <w:r>
              <w:rPr>
                <w:rFonts w:hint="eastAsia" w:ascii="宋体" w:hAnsi="宋体" w:cs="宋体"/>
                <w:sz w:val="24"/>
                <w:szCs w:val="24"/>
                <w:highlight w:val="yellow"/>
                <w:u w:val="single"/>
                <w:lang w:val="en-US" w:eastAsia="zh-CN"/>
              </w:rPr>
              <w:t xml:space="preserve"> 0% </w:t>
            </w:r>
            <w:r>
              <w:rPr>
                <w:rFonts w:hint="eastAsia" w:ascii="宋体" w:hAnsi="宋体" w:cs="宋体"/>
                <w:sz w:val="24"/>
                <w:szCs w:val="24"/>
                <w:lang w:val="en-US" w:eastAsia="zh-CN"/>
              </w:rPr>
              <w:t>的增值税专用发票带</w:t>
            </w:r>
            <w:r>
              <w:rPr>
                <w:rFonts w:hint="eastAsia" w:ascii="宋体" w:hAnsi="宋体" w:cs="宋体"/>
                <w:sz w:val="24"/>
                <w:szCs w:val="24"/>
                <w:highlight w:val="yellow"/>
                <w:u w:val="single"/>
                <w:lang w:val="en-US" w:eastAsia="zh-CN"/>
              </w:rPr>
              <w:t xml:space="preserve"> 0% </w:t>
            </w:r>
            <w:r>
              <w:rPr>
                <w:rFonts w:hint="eastAsia" w:ascii="宋体" w:hAnsi="宋体" w:cs="宋体"/>
                <w:sz w:val="24"/>
                <w:szCs w:val="24"/>
                <w:lang w:val="en-US" w:eastAsia="zh-CN"/>
              </w:rPr>
              <w:t>的收据（含复印件二份），经买方依照财务制度审核无误后30个工作日支付合同价款的</w:t>
            </w:r>
            <w:r>
              <w:rPr>
                <w:rFonts w:hint="eastAsia" w:ascii="宋体" w:hAnsi="宋体" w:cs="宋体"/>
                <w:sz w:val="24"/>
                <w:szCs w:val="24"/>
                <w:highlight w:val="yellow"/>
                <w:u w:val="single"/>
                <w:lang w:val="en-US" w:eastAsia="zh-CN"/>
              </w:rPr>
              <w:t xml:space="preserve"> 0% </w:t>
            </w:r>
            <w:r>
              <w:rPr>
                <w:rFonts w:hint="eastAsia" w:ascii="宋体" w:hAnsi="宋体" w:cs="宋体"/>
                <w:sz w:val="24"/>
                <w:szCs w:val="24"/>
                <w:lang w:val="en-US" w:eastAsia="zh-CN"/>
              </w:rPr>
              <w:t>。</w:t>
            </w:r>
          </w:p>
          <w:p w14:paraId="595CD5EE">
            <w:pPr>
              <w:pStyle w:val="40"/>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2.设备全部到齐且无质量问题，卖方提交金额为合同价款</w:t>
            </w:r>
            <w:r>
              <w:rPr>
                <w:rFonts w:hint="eastAsia" w:ascii="宋体" w:hAnsi="宋体" w:cs="宋体"/>
                <w:sz w:val="24"/>
                <w:szCs w:val="24"/>
                <w:highlight w:val="yellow"/>
                <w:u w:val="single"/>
                <w:lang w:val="en-US" w:eastAsia="zh-CN"/>
              </w:rPr>
              <w:t xml:space="preserve"> 30% </w:t>
            </w:r>
            <w:r>
              <w:rPr>
                <w:rFonts w:hint="eastAsia" w:ascii="宋体" w:hAnsi="宋体" w:cs="宋体"/>
                <w:sz w:val="24"/>
                <w:szCs w:val="24"/>
                <w:lang w:val="en-US" w:eastAsia="zh-CN"/>
              </w:rPr>
              <w:t>的增值税专用发票，经买方依照财务制度审核无误后30个工作日支付合同价款的</w:t>
            </w:r>
            <w:r>
              <w:rPr>
                <w:rFonts w:hint="eastAsia" w:ascii="宋体" w:hAnsi="宋体" w:cs="宋体"/>
                <w:sz w:val="24"/>
                <w:szCs w:val="24"/>
                <w:highlight w:val="yellow"/>
                <w:u w:val="single"/>
                <w:lang w:val="en-US" w:eastAsia="zh-CN"/>
              </w:rPr>
              <w:t xml:space="preserve"> 30% </w:t>
            </w:r>
            <w:r>
              <w:rPr>
                <w:rFonts w:hint="eastAsia" w:ascii="宋体" w:hAnsi="宋体" w:cs="宋体"/>
                <w:sz w:val="24"/>
                <w:szCs w:val="24"/>
                <w:lang w:val="en-US" w:eastAsia="zh-CN"/>
              </w:rPr>
              <w:t>。</w:t>
            </w:r>
          </w:p>
          <w:p w14:paraId="1ECB4D6B">
            <w:pPr>
              <w:pStyle w:val="40"/>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3.设备经现场安装、调试、终验收合格交付使用后，卖方提交金额为合同价款</w:t>
            </w:r>
            <w:r>
              <w:rPr>
                <w:rFonts w:hint="eastAsia" w:ascii="宋体" w:hAnsi="宋体" w:cs="宋体"/>
                <w:sz w:val="24"/>
                <w:szCs w:val="24"/>
                <w:highlight w:val="yellow"/>
                <w:u w:val="single"/>
                <w:lang w:val="en-US" w:eastAsia="zh-CN"/>
              </w:rPr>
              <w:t xml:space="preserve"> 60% </w:t>
            </w:r>
            <w:r>
              <w:rPr>
                <w:rFonts w:hint="eastAsia" w:ascii="宋体" w:hAnsi="宋体" w:cs="宋体"/>
                <w:sz w:val="24"/>
                <w:szCs w:val="24"/>
                <w:lang w:val="en-US" w:eastAsia="zh-CN"/>
              </w:rPr>
              <w:t>的收据并附带下列单据，经买方依照财务制度审核无误后30个工作日支付合同价款的</w:t>
            </w:r>
            <w:r>
              <w:rPr>
                <w:rFonts w:hint="eastAsia" w:ascii="宋体" w:hAnsi="宋体" w:cs="宋体"/>
                <w:sz w:val="24"/>
                <w:szCs w:val="24"/>
                <w:highlight w:val="yellow"/>
                <w:u w:val="single"/>
                <w:lang w:val="en-US" w:eastAsia="zh-CN"/>
              </w:rPr>
              <w:t xml:space="preserve"> 60% </w:t>
            </w:r>
            <w:r>
              <w:rPr>
                <w:rFonts w:hint="eastAsia" w:ascii="宋体" w:hAnsi="宋体" w:cs="宋体"/>
                <w:sz w:val="24"/>
                <w:szCs w:val="24"/>
                <w:lang w:val="en-US" w:eastAsia="zh-CN"/>
              </w:rPr>
              <w:t>。</w:t>
            </w:r>
          </w:p>
          <w:p w14:paraId="57D8995B">
            <w:pPr>
              <w:pStyle w:val="40"/>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w:t>
            </w:r>
            <w:r>
              <w:rPr>
                <w:rFonts w:hint="eastAsia" w:ascii="宋体" w:hAnsi="宋体" w:cs="宋体"/>
                <w:sz w:val="24"/>
                <w:szCs w:val="24"/>
                <w:highlight w:val="yellow"/>
                <w:u w:val="single"/>
                <w:lang w:val="en-US" w:eastAsia="zh-CN"/>
              </w:rPr>
              <w:t xml:space="preserve"> 70% </w:t>
            </w:r>
            <w:r>
              <w:rPr>
                <w:rFonts w:hint="eastAsia" w:ascii="宋体" w:hAnsi="宋体" w:cs="宋体"/>
                <w:sz w:val="24"/>
                <w:szCs w:val="24"/>
                <w:lang w:val="en-US" w:eastAsia="zh-CN"/>
              </w:rPr>
              <w:t>的增值税专用发票（含复印件二份），具体开票信息详见发票信息表，根据表中所列分别开具增值税发票。</w:t>
            </w:r>
          </w:p>
          <w:p w14:paraId="083B4F22">
            <w:pPr>
              <w:pStyle w:val="40"/>
              <w:numPr>
                <w:ilvl w:val="0"/>
                <w:numId w:val="0"/>
              </w:numPr>
              <w:adjustRightInd w:val="0"/>
              <w:spacing w:after="0" w:line="240" w:lineRule="auto"/>
              <w:ind w:leftChars="200"/>
              <w:rPr>
                <w:rFonts w:hint="default"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14:paraId="2D93F45A">
            <w:pPr>
              <w:pStyle w:val="40"/>
              <w:numPr>
                <w:ilvl w:val="0"/>
                <w:numId w:val="0"/>
              </w:numPr>
              <w:adjustRightInd w:val="0"/>
              <w:spacing w:after="0" w:line="240" w:lineRule="auto"/>
              <w:ind w:leftChars="200"/>
              <w:rPr>
                <w:rFonts w:hint="default" w:ascii="仿宋_GB2312" w:hAnsi="仿宋_GB2312" w:eastAsia="仿宋_GB2312" w:cs="仿宋_GB2312"/>
                <w:sz w:val="24"/>
                <w:szCs w:val="24"/>
                <w:highlight w:val="none"/>
                <w:lang w:val="en-US" w:eastAsia="zh-CN"/>
              </w:rPr>
            </w:pPr>
            <w:r>
              <w:rPr>
                <w:rFonts w:hint="eastAsia" w:ascii="宋体" w:hAnsi="宋体" w:cs="宋体"/>
                <w:sz w:val="24"/>
                <w:szCs w:val="24"/>
                <w:lang w:val="en-US" w:eastAsia="zh-CN"/>
              </w:rPr>
              <w:t>4.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FBA4FEF">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10A41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119114C">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A029C60">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55D397B6">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0F8C07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A4190F">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786039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1DAADC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F154672">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B1494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2C4E34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48409DA">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65E781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069F59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7C132CB">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w:t>
            </w:r>
            <w:r>
              <w:rPr>
                <w:rFonts w:hint="eastAsia" w:ascii="仿宋_GB2312" w:hAnsi="仿宋_GB2312" w:eastAsia="仿宋_GB2312" w:cs="仿宋_GB2312"/>
                <w:sz w:val="24"/>
                <w:szCs w:val="24"/>
                <w:lang w:val="en-US" w:eastAsia="zh-CN"/>
              </w:rPr>
              <w:t>收到中标通知</w:t>
            </w:r>
            <w:r>
              <w:rPr>
                <w:rFonts w:hint="eastAsia" w:ascii="仿宋_GB2312" w:hAnsi="仿宋_GB2312" w:eastAsia="仿宋_GB2312" w:cs="仿宋_GB2312"/>
                <w:sz w:val="24"/>
                <w:szCs w:val="24"/>
              </w:rPr>
              <w:t>后</w:t>
            </w:r>
            <w:r>
              <w:rPr>
                <w:rFonts w:hint="eastAsia" w:ascii="仿宋_GB2312" w:hAnsi="仿宋_GB2312" w:eastAsia="仿宋_GB2312" w:cs="仿宋_GB2312"/>
                <w:sz w:val="24"/>
                <w:szCs w:val="24"/>
                <w:highlight w:val="red"/>
                <w:lang w:val="en-US" w:eastAsia="zh-CN"/>
              </w:rPr>
              <w:t>20</w:t>
            </w:r>
            <w:r>
              <w:rPr>
                <w:rFonts w:hint="eastAsia" w:ascii="仿宋_GB2312" w:hAnsi="仿宋_GB2312" w:eastAsia="仿宋_GB2312" w:cs="仿宋_GB2312"/>
                <w:sz w:val="24"/>
                <w:szCs w:val="24"/>
              </w:rPr>
              <w:t>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42204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4C305EE">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0E389003">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37B033F0">
      <w:pPr>
        <w:pStyle w:val="2"/>
        <w:rPr>
          <w:rFonts w:hint="eastAsia" w:ascii="仿宋_GB2312" w:hAnsi="仿宋_GB2312" w:eastAsia="仿宋_GB2312" w:cs="仿宋_GB2312"/>
          <w:sz w:val="44"/>
        </w:rPr>
      </w:pPr>
      <w:bookmarkStart w:id="7" w:name="_Toc427"/>
      <w:bookmarkStart w:id="8" w:name="_Toc6577"/>
      <w:bookmarkStart w:id="9" w:name="_Toc9448"/>
      <w:bookmarkStart w:id="10" w:name="_Toc19183"/>
      <w:bookmarkStart w:id="11" w:name="_Toc11216"/>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6A8A687F">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0A3D6570">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6C66D19">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7F82CC99">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287EDDC7">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4788D360">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6395337F">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5031B579">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1D9A8B92">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360E8DB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3A587F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615BA7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5D940C0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654308A6">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270B50FB">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40AFAF8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D835A58">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2213D3FE">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D714BE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549D9D5D">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52227DE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61EE52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4AFEECD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5E6812D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3F2FB5F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0A087F29">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2B8BCAF">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AED321D">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2462C16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A1907F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593F6E1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416FAA61">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47708139">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2411E267">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67BC79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72DD369">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1C3C96A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168DC9A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6AB8C5F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013CD10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0599737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4BF82F2">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6F4ACACE">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500759A7">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C596E01">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74B4ADB8">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1ED27A1">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072089C">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62C0A123">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8002F96">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24462F1F">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54819B1C">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242B882B">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7F4D2B53">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392313F1">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594D00AE">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735E2217">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4F040FCC">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CA3890A">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5385CD6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326C6419">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26D7584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44C29A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1773B432">
      <w:pPr>
        <w:pStyle w:val="3"/>
        <w:rPr>
          <w:rFonts w:hint="eastAsia" w:ascii="仿宋_GB2312" w:hAnsi="仿宋_GB2312" w:eastAsia="仿宋_GB2312" w:cs="仿宋_GB2312"/>
          <w:sz w:val="36"/>
          <w:szCs w:val="36"/>
        </w:rPr>
      </w:pPr>
      <w:bookmarkStart w:id="19" w:name="_Toc33265653"/>
      <w:bookmarkStart w:id="20" w:name="_Toc33266950"/>
      <w:bookmarkStart w:id="21" w:name="_Toc33285487"/>
      <w:bookmarkStart w:id="22" w:name="_Toc30534"/>
      <w:bookmarkStart w:id="23" w:name="_Toc33266627"/>
      <w:bookmarkStart w:id="24" w:name="_Toc33265752"/>
      <w:bookmarkStart w:id="25" w:name="_Toc33267001"/>
      <w:bookmarkStart w:id="26" w:name="_Toc3326691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1DFC2C30">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95116634"/>
      <w:bookmarkStart w:id="29" w:name="_Toc33266951"/>
      <w:bookmarkStart w:id="30" w:name="_Toc33265753"/>
      <w:bookmarkStart w:id="31" w:name="_Toc33265654"/>
      <w:bookmarkStart w:id="32" w:name="_Toc33267002"/>
      <w:bookmarkStart w:id="33" w:name="_Toc33266628"/>
      <w:bookmarkStart w:id="34" w:name="_Toc33266915"/>
      <w:bookmarkStart w:id="35" w:name="_Toc33285489"/>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lang w:val="en-US" w:eastAsia="zh-CN"/>
        </w:rPr>
        <w:t>综合评标法确定</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b/>
          <w:sz w:val="24"/>
          <w:szCs w:val="24"/>
          <w:highlight w:val="green"/>
          <w:lang w:val="en-US" w:eastAsia="zh-CN"/>
        </w:rPr>
        <w:t>结果</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w:t>
      </w:r>
      <w:r>
        <w:rPr>
          <w:rFonts w:hint="eastAsia" w:ascii="仿宋_GB2312" w:hAnsi="仿宋_GB2312" w:eastAsia="仿宋_GB2312" w:cs="仿宋_GB2312"/>
          <w:color w:val="000000"/>
          <w:sz w:val="24"/>
          <w:szCs w:val="24"/>
          <w:highlight w:val="green"/>
          <w:lang w:val="en-US" w:eastAsia="zh-CN"/>
        </w:rPr>
        <w:t>综合评分最高</w:t>
      </w:r>
      <w:r>
        <w:rPr>
          <w:rFonts w:hint="eastAsia" w:ascii="仿宋_GB2312" w:hAnsi="仿宋_GB2312" w:eastAsia="仿宋_GB2312" w:cs="仿宋_GB2312"/>
          <w:color w:val="000000"/>
          <w:sz w:val="24"/>
          <w:szCs w:val="24"/>
          <w:highlight w:val="green"/>
        </w:rPr>
        <w:t>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14:paraId="4D26F970">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bookmarkStart w:id="36" w:name="_Toc28416"/>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564CEDAB">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14:paraId="4C6A240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3C0CC8B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46A6F51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099C0871">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13D2E6F6">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6301B6B7">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14:paraId="7AA0D43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5BD40C">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D5D1A9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235869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46DD45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4519EA9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69F5A129">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6DB6412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537C639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5AD1A87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68B0E73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029AE95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8D6A7AC">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3100248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433276E2">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4A7386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664F2143">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22EF68E6">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1F0EB4F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2C3C3ADF">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6093818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5"/>
      <w:bookmarkStart w:id="40" w:name="OLE_LINK26"/>
      <w:bookmarkStart w:id="41" w:name="OLE_LINK28"/>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14:paraId="648F6C45">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4E067452">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4AD0A6E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018D411">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14:paraId="7FDCBEEE">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3F4B4EEC">
      <w:pPr>
        <w:pStyle w:val="2"/>
        <w:rPr>
          <w:rFonts w:hint="eastAsia" w:ascii="仿宋_GB2312" w:hAnsi="仿宋_GB2312" w:eastAsia="仿宋_GB2312" w:cs="仿宋_GB2312"/>
          <w:sz w:val="44"/>
        </w:rPr>
      </w:pPr>
      <w:bookmarkStart w:id="44" w:name="_Toc13479"/>
      <w:bookmarkStart w:id="45" w:name="_Toc31869"/>
      <w:bookmarkStart w:id="46" w:name="_Toc762"/>
      <w:bookmarkStart w:id="47" w:name="_Toc21022"/>
      <w:bookmarkStart w:id="48" w:name="_Toc13002"/>
      <w:bookmarkStart w:id="49" w:name="_Toc2363"/>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14:paraId="59BD3B9E">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14:paraId="04BD0A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7F8286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7AC909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7399894">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14:paraId="4767EB1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383A1E0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5F2ED5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EDC92A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140C58D5">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769EDAF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54973A6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43893C99">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14:paraId="0145979A">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FC29700">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153F60D2">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624B5C68">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B70F231">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0D2FDD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7FB05A8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699E4DE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57C4C80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14CF3C4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036BF2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68679F30">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17363A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21FA0A1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433C43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B89D7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3E1D0B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5E2A857F">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6842CAA4">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25CBCA3D">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4C234832">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7A60DF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29A2FBB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4696D18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576F21EF">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14:paraId="0312661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01336F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070985E7">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293BA8E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17DB48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3100C0D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5E0C108D">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67B4C7B8">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38B152C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752921E5">
      <w:pPr>
        <w:pStyle w:val="3"/>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14:paraId="1F222E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24C877FC">
      <w:pPr>
        <w:spacing w:line="360" w:lineRule="auto"/>
        <w:ind w:firstLine="480" w:firstLineChars="200"/>
        <w:rPr>
          <w:rFonts w:hint="eastAsia" w:ascii="仿宋_GB2312" w:hAnsi="仿宋_GB2312" w:eastAsia="仿宋_GB2312" w:cs="仿宋_GB2312"/>
          <w:color w:val="000000"/>
          <w:sz w:val="24"/>
          <w:szCs w:val="24"/>
        </w:rPr>
      </w:pPr>
    </w:p>
    <w:p w14:paraId="32590795">
      <w:pPr>
        <w:pStyle w:val="22"/>
        <w:jc w:val="center"/>
        <w:rPr>
          <w:rFonts w:hint="eastAsia" w:ascii="仿宋_GB2312" w:hAnsi="仿宋_GB2312" w:eastAsia="仿宋_GB2312" w:cs="仿宋_GB2312"/>
          <w:b/>
          <w:bCs/>
          <w:kern w:val="44"/>
          <w:sz w:val="36"/>
          <w:szCs w:val="44"/>
        </w:rPr>
      </w:pPr>
    </w:p>
    <w:p w14:paraId="352D7DC1">
      <w:pPr>
        <w:pStyle w:val="22"/>
        <w:jc w:val="center"/>
        <w:rPr>
          <w:rFonts w:hint="eastAsia" w:ascii="仿宋_GB2312" w:hAnsi="仿宋_GB2312" w:eastAsia="仿宋_GB2312" w:cs="仿宋_GB2312"/>
          <w:b/>
          <w:bCs/>
          <w:kern w:val="44"/>
          <w:sz w:val="36"/>
          <w:szCs w:val="44"/>
        </w:rPr>
      </w:pPr>
    </w:p>
    <w:p w14:paraId="55D9852F">
      <w:pPr>
        <w:pStyle w:val="22"/>
        <w:jc w:val="center"/>
        <w:rPr>
          <w:rFonts w:hint="eastAsia" w:ascii="仿宋_GB2312" w:hAnsi="仿宋_GB2312" w:eastAsia="仿宋_GB2312" w:cs="仿宋_GB2312"/>
          <w:b/>
          <w:bCs/>
          <w:kern w:val="44"/>
          <w:sz w:val="36"/>
          <w:szCs w:val="44"/>
        </w:rPr>
      </w:pPr>
    </w:p>
    <w:p w14:paraId="25B525DB">
      <w:pPr>
        <w:pStyle w:val="22"/>
        <w:jc w:val="center"/>
        <w:rPr>
          <w:rFonts w:hint="eastAsia" w:ascii="仿宋_GB2312" w:hAnsi="仿宋_GB2312" w:eastAsia="仿宋_GB2312" w:cs="仿宋_GB2312"/>
          <w:b/>
          <w:bCs/>
          <w:kern w:val="44"/>
          <w:sz w:val="36"/>
          <w:szCs w:val="44"/>
        </w:rPr>
      </w:pPr>
    </w:p>
    <w:p w14:paraId="53A40971">
      <w:pPr>
        <w:pStyle w:val="22"/>
        <w:jc w:val="center"/>
        <w:rPr>
          <w:rFonts w:hint="eastAsia" w:ascii="仿宋_GB2312" w:hAnsi="仿宋_GB2312" w:eastAsia="仿宋_GB2312" w:cs="仿宋_GB2312"/>
          <w:b/>
          <w:bCs/>
          <w:kern w:val="44"/>
          <w:sz w:val="36"/>
          <w:szCs w:val="44"/>
        </w:rPr>
      </w:pPr>
    </w:p>
    <w:p w14:paraId="003FADB3">
      <w:pPr>
        <w:pStyle w:val="22"/>
        <w:jc w:val="center"/>
        <w:rPr>
          <w:rFonts w:hint="eastAsia" w:ascii="仿宋_GB2312" w:hAnsi="仿宋_GB2312" w:eastAsia="仿宋_GB2312" w:cs="仿宋_GB2312"/>
          <w:b/>
          <w:bCs/>
          <w:kern w:val="44"/>
          <w:sz w:val="36"/>
          <w:szCs w:val="44"/>
        </w:rPr>
      </w:pPr>
    </w:p>
    <w:p w14:paraId="5B0E452A">
      <w:pPr>
        <w:pStyle w:val="22"/>
        <w:jc w:val="center"/>
        <w:rPr>
          <w:rFonts w:hint="eastAsia" w:ascii="仿宋_GB2312" w:hAnsi="仿宋_GB2312" w:eastAsia="仿宋_GB2312" w:cs="仿宋_GB2312"/>
          <w:b/>
          <w:bCs/>
          <w:kern w:val="44"/>
          <w:sz w:val="36"/>
          <w:szCs w:val="44"/>
        </w:rPr>
      </w:pPr>
    </w:p>
    <w:p w14:paraId="241C224B">
      <w:pPr>
        <w:pStyle w:val="22"/>
        <w:jc w:val="center"/>
        <w:rPr>
          <w:rFonts w:hint="eastAsia" w:ascii="仿宋_GB2312" w:hAnsi="仿宋_GB2312" w:eastAsia="仿宋_GB2312" w:cs="仿宋_GB2312"/>
          <w:b/>
          <w:bCs/>
          <w:kern w:val="44"/>
          <w:sz w:val="36"/>
          <w:szCs w:val="44"/>
        </w:rPr>
      </w:pPr>
    </w:p>
    <w:p w14:paraId="1F11FEA3">
      <w:pPr>
        <w:pStyle w:val="22"/>
        <w:jc w:val="center"/>
        <w:rPr>
          <w:rFonts w:hint="eastAsia" w:ascii="仿宋_GB2312" w:hAnsi="仿宋_GB2312" w:eastAsia="仿宋_GB2312" w:cs="仿宋_GB2312"/>
          <w:b/>
          <w:bCs/>
          <w:kern w:val="44"/>
          <w:sz w:val="36"/>
          <w:szCs w:val="44"/>
        </w:rPr>
      </w:pPr>
    </w:p>
    <w:p w14:paraId="5BB21D02">
      <w:pPr>
        <w:pStyle w:val="22"/>
        <w:jc w:val="center"/>
        <w:rPr>
          <w:rFonts w:hint="eastAsia" w:ascii="仿宋_GB2312" w:hAnsi="仿宋_GB2312" w:eastAsia="仿宋_GB2312" w:cs="仿宋_GB2312"/>
          <w:b/>
          <w:bCs/>
          <w:kern w:val="44"/>
          <w:sz w:val="36"/>
          <w:szCs w:val="44"/>
        </w:rPr>
      </w:pPr>
    </w:p>
    <w:p w14:paraId="267A3056">
      <w:pPr>
        <w:bidi w:val="0"/>
        <w:rPr>
          <w:rFonts w:hint="eastAsia"/>
        </w:rPr>
      </w:pPr>
      <w:bookmarkStart w:id="58" w:name="_Toc7110"/>
      <w:bookmarkStart w:id="59" w:name="_Toc32378"/>
      <w:bookmarkStart w:id="60" w:name="_Toc28236"/>
      <w:bookmarkStart w:id="61" w:name="_Toc8032"/>
      <w:bookmarkStart w:id="62" w:name="_Toc12563"/>
      <w:bookmarkStart w:id="63" w:name="_Toc20467"/>
      <w:bookmarkStart w:id="64" w:name="_Toc11355"/>
      <w:bookmarkStart w:id="65" w:name="_Toc13555"/>
      <w:bookmarkStart w:id="66" w:name="_Toc8202"/>
      <w:bookmarkStart w:id="67" w:name="_Toc6346"/>
      <w:bookmarkStart w:id="68" w:name="_Toc20272"/>
      <w:bookmarkStart w:id="69" w:name="_Toc4532"/>
      <w:bookmarkStart w:id="70" w:name="_Toc13988"/>
      <w:bookmarkStart w:id="71" w:name="_Toc21497"/>
      <w:bookmarkStart w:id="72" w:name="_Toc24913"/>
      <w:bookmarkStart w:id="73" w:name="_Toc14517"/>
      <w:bookmarkStart w:id="74" w:name="_Toc6957"/>
      <w:bookmarkStart w:id="75" w:name="_Toc19672"/>
      <w:bookmarkStart w:id="76" w:name="_Toc12714"/>
      <w:bookmarkStart w:id="77" w:name="_Toc13562"/>
      <w:bookmarkStart w:id="78" w:name="_Toc4029"/>
      <w:bookmarkStart w:id="79" w:name="_Toc4194"/>
      <w:bookmarkStart w:id="80" w:name="_Toc3372"/>
      <w:bookmarkStart w:id="81" w:name="_Toc7511"/>
      <w:bookmarkStart w:id="82" w:name="_Toc24964"/>
      <w:bookmarkStart w:id="83" w:name="_Toc4483"/>
      <w:bookmarkStart w:id="84" w:name="_Toc18606"/>
      <w:bookmarkStart w:id="85" w:name="_Toc16358"/>
      <w:bookmarkStart w:id="86" w:name="_Toc22649"/>
      <w:bookmarkStart w:id="87" w:name="_Toc30738"/>
      <w:bookmarkStart w:id="88" w:name="_Toc3565"/>
      <w:bookmarkStart w:id="89" w:name="_Toc18182"/>
      <w:bookmarkStart w:id="90" w:name="_Toc13605"/>
      <w:bookmarkStart w:id="91" w:name="_Toc1884"/>
      <w:bookmarkStart w:id="92" w:name="_Toc18805"/>
      <w:bookmarkStart w:id="93" w:name="_Toc12552"/>
      <w:bookmarkStart w:id="94" w:name="_Toc23870"/>
      <w:bookmarkStart w:id="95" w:name="_Toc133783966"/>
    </w:p>
    <w:p w14:paraId="0A2561E3">
      <w:pPr>
        <w:pStyle w:val="2"/>
        <w:numPr>
          <w:ilvl w:val="0"/>
          <w:numId w:val="5"/>
        </w:numPr>
        <w:spacing w:line="360" w:lineRule="auto"/>
        <w:rPr>
          <w:rFonts w:hint="eastAsia" w:ascii="仿宋_GB2312" w:hAnsi="仿宋_GB2312" w:eastAsia="仿宋_GB2312" w:cs="仿宋_GB2312"/>
          <w:sz w:val="44"/>
          <w:highlight w:val="green"/>
        </w:rPr>
      </w:pPr>
      <w:bookmarkStart w:id="96" w:name="_Toc10008"/>
      <w:r>
        <w:rPr>
          <w:rFonts w:hint="eastAsia" w:ascii="仿宋_GB2312" w:hAnsi="仿宋_GB2312" w:eastAsia="仿宋_GB2312" w:cs="仿宋_GB2312"/>
          <w:sz w:val="44"/>
          <w:highlight w:val="green"/>
        </w:rPr>
        <w:t>技术标书</w:t>
      </w:r>
      <w:bookmarkEnd w:id="96"/>
    </w:p>
    <w:p w14:paraId="51A625A3">
      <w:pPr>
        <w:pageBreakBefore w:val="0"/>
        <w:kinsoku/>
        <w:wordWrap/>
        <w:overflowPunct/>
        <w:topLinePunct w:val="0"/>
        <w:autoSpaceDE/>
        <w:autoSpaceDN/>
        <w:bidi w:val="0"/>
        <w:spacing w:beforeAutospacing="0" w:afterAutospacing="0" w:line="300" w:lineRule="auto"/>
        <w:jc w:val="center"/>
        <w:rPr>
          <w:rFonts w:hint="eastAsia" w:ascii="黑体" w:hAnsi="宋体" w:eastAsia="黑体"/>
          <w:sz w:val="44"/>
          <w:szCs w:val="44"/>
        </w:rPr>
      </w:pPr>
    </w:p>
    <w:p w14:paraId="4DBC1533">
      <w:pPr>
        <w:pageBreakBefore w:val="0"/>
        <w:kinsoku/>
        <w:wordWrap/>
        <w:overflowPunct/>
        <w:topLinePunct w:val="0"/>
        <w:autoSpaceDE/>
        <w:autoSpaceDN/>
        <w:bidi w:val="0"/>
        <w:spacing w:beforeAutospacing="0" w:afterAutospacing="0" w:line="300" w:lineRule="auto"/>
        <w:jc w:val="center"/>
        <w:rPr>
          <w:rFonts w:hint="default" w:ascii="黑体" w:hAnsi="宋体" w:eastAsia="黑体" w:cs="Times New Roman"/>
          <w:color w:val="FF0000"/>
          <w:sz w:val="44"/>
          <w:szCs w:val="44"/>
          <w:lang w:val="en-US" w:eastAsia="zh-CN"/>
        </w:rPr>
      </w:pPr>
      <w:r>
        <w:rPr>
          <w:rFonts w:hint="eastAsia" w:ascii="黑体" w:hAnsi="宋体" w:eastAsia="黑体"/>
          <w:sz w:val="44"/>
          <w:szCs w:val="44"/>
        </w:rPr>
        <w:t>项目名称：</w:t>
      </w:r>
      <w:r>
        <w:rPr>
          <w:rFonts w:hint="eastAsia" w:ascii="黑体" w:hAnsi="宋体" w:eastAsia="黑体" w:cs="Times New Roman"/>
          <w:color w:val="000000"/>
          <w:sz w:val="44"/>
          <w:szCs w:val="44"/>
          <w:lang w:val="en-US" w:eastAsia="zh-CN"/>
        </w:rPr>
        <w:t>空压机通用装配工艺开发项目</w:t>
      </w:r>
    </w:p>
    <w:p w14:paraId="4168D649">
      <w:pPr>
        <w:pageBreakBefore w:val="0"/>
        <w:kinsoku/>
        <w:wordWrap/>
        <w:overflowPunct/>
        <w:topLinePunct w:val="0"/>
        <w:autoSpaceDE/>
        <w:autoSpaceDN/>
        <w:bidi w:val="0"/>
        <w:spacing w:beforeAutospacing="0" w:afterAutospacing="0" w:line="300" w:lineRule="auto"/>
        <w:rPr>
          <w:rFonts w:hint="eastAsia" w:ascii="黑体" w:hAnsi="宋体" w:eastAsia="黑体" w:cs="Times New Roman"/>
          <w:color w:val="000000"/>
          <w:sz w:val="72"/>
          <w:szCs w:val="72"/>
        </w:rPr>
      </w:pPr>
    </w:p>
    <w:p w14:paraId="4165C771">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7C999246">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BA6FE20">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0065AACD">
      <w:pPr>
        <w:pageBreakBefore w:val="0"/>
        <w:kinsoku/>
        <w:wordWrap/>
        <w:overflowPunct/>
        <w:topLinePunct w:val="0"/>
        <w:autoSpaceDE/>
        <w:autoSpaceDN/>
        <w:bidi w:val="0"/>
        <w:spacing w:beforeAutospacing="0" w:afterAutospacing="0" w:line="30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2ADA580A">
      <w:pPr>
        <w:pageBreakBefore w:val="0"/>
        <w:kinsoku/>
        <w:wordWrap/>
        <w:overflowPunct/>
        <w:topLinePunct w:val="0"/>
        <w:autoSpaceDE/>
        <w:autoSpaceDN/>
        <w:bidi w:val="0"/>
        <w:spacing w:beforeAutospacing="0" w:afterAutospacing="0" w:line="300" w:lineRule="auto"/>
        <w:rPr>
          <w:rFonts w:hint="eastAsia" w:ascii="宋体" w:hAnsi="宋体"/>
        </w:rPr>
      </w:pPr>
      <w:r>
        <w:rPr>
          <w:rFonts w:ascii="宋体" w:hAnsi="宋体"/>
        </w:rPr>
        <w:t xml:space="preserve">             </w:t>
      </w:r>
    </w:p>
    <w:p w14:paraId="195D670C">
      <w:pPr>
        <w:pageBreakBefore w:val="0"/>
        <w:kinsoku/>
        <w:wordWrap/>
        <w:overflowPunct/>
        <w:topLinePunct w:val="0"/>
        <w:autoSpaceDE/>
        <w:autoSpaceDN/>
        <w:bidi w:val="0"/>
        <w:spacing w:beforeAutospacing="0" w:afterAutospacing="0" w:line="300" w:lineRule="auto"/>
        <w:rPr>
          <w:rFonts w:hint="eastAsia" w:ascii="宋体" w:hAnsi="宋体"/>
        </w:rPr>
      </w:pPr>
    </w:p>
    <w:p w14:paraId="7A549D34">
      <w:pPr>
        <w:pageBreakBefore w:val="0"/>
        <w:kinsoku/>
        <w:wordWrap/>
        <w:overflowPunct/>
        <w:topLinePunct w:val="0"/>
        <w:autoSpaceDE/>
        <w:autoSpaceDN/>
        <w:bidi w:val="0"/>
        <w:spacing w:beforeAutospacing="0" w:afterAutospacing="0" w:line="300" w:lineRule="auto"/>
        <w:ind w:firstLine="480"/>
        <w:rPr>
          <w:rFonts w:hint="eastAsia" w:ascii="宋体" w:hAnsi="宋体"/>
        </w:rPr>
      </w:pPr>
    </w:p>
    <w:p w14:paraId="304A8165">
      <w:pPr>
        <w:pageBreakBefore w:val="0"/>
        <w:kinsoku/>
        <w:wordWrap/>
        <w:overflowPunct/>
        <w:topLinePunct w:val="0"/>
        <w:autoSpaceDE/>
        <w:autoSpaceDN/>
        <w:bidi w:val="0"/>
        <w:spacing w:beforeAutospacing="0" w:afterAutospacing="0" w:line="300" w:lineRule="auto"/>
        <w:ind w:left="2100" w:leftChars="1000"/>
        <w:rPr>
          <w:rFonts w:hint="eastAsia" w:eastAsia="宋体"/>
          <w:bCs/>
          <w:sz w:val="32"/>
          <w:szCs w:val="32"/>
          <w:lang w:val="en-US" w:eastAsia="zh-CN"/>
        </w:rPr>
      </w:pPr>
      <w:r>
        <w:rPr>
          <w:rFonts w:hint="eastAsia"/>
          <w:b/>
          <w:sz w:val="32"/>
          <w:szCs w:val="32"/>
        </w:rPr>
        <w:t>编      制：</w:t>
      </w:r>
      <w:r>
        <w:rPr>
          <w:rFonts w:hint="eastAsia" w:ascii="仿宋" w:hAnsi="仿宋" w:eastAsia="仿宋" w:cs="仿宋"/>
          <w:sz w:val="32"/>
          <w:szCs w:val="32"/>
          <w:u w:val="none"/>
          <w:lang w:val="en-US" w:eastAsia="zh-CN"/>
        </w:rPr>
        <w:t>陈湛秋</w:t>
      </w:r>
    </w:p>
    <w:p w14:paraId="589503A3">
      <w:pPr>
        <w:pageBreakBefore w:val="0"/>
        <w:kinsoku/>
        <w:wordWrap/>
        <w:overflowPunct/>
        <w:topLinePunct w:val="0"/>
        <w:autoSpaceDE/>
        <w:autoSpaceDN/>
        <w:bidi w:val="0"/>
        <w:spacing w:beforeAutospacing="0" w:afterAutospacing="0" w:line="300" w:lineRule="auto"/>
        <w:ind w:left="4021" w:leftChars="1000" w:hanging="1921" w:hangingChars="600"/>
        <w:rPr>
          <w:rFonts w:hint="eastAsia"/>
          <w:bCs/>
          <w:sz w:val="32"/>
          <w:szCs w:val="32"/>
          <w:lang w:val="en-US" w:eastAsia="zh-CN"/>
        </w:rPr>
      </w:pPr>
      <w:r>
        <w:rPr>
          <w:rFonts w:hint="eastAsia"/>
          <w:b/>
          <w:sz w:val="32"/>
          <w:szCs w:val="32"/>
        </w:rPr>
        <w:t>审      核：</w:t>
      </w:r>
      <w:r>
        <w:rPr>
          <w:rFonts w:hint="eastAsia" w:ascii="仿宋" w:hAnsi="仿宋" w:eastAsia="仿宋" w:cs="仿宋"/>
          <w:sz w:val="32"/>
          <w:szCs w:val="32"/>
          <w:u w:val="none"/>
          <w:lang w:val="en-US" w:eastAsia="zh-CN"/>
        </w:rPr>
        <w:t>庄福河</w:t>
      </w:r>
    </w:p>
    <w:p w14:paraId="0B72BFD1">
      <w:pPr>
        <w:pageBreakBefore w:val="0"/>
        <w:kinsoku/>
        <w:wordWrap/>
        <w:overflowPunct/>
        <w:topLinePunct w:val="0"/>
        <w:autoSpaceDE/>
        <w:autoSpaceDN/>
        <w:bidi w:val="0"/>
        <w:spacing w:beforeAutospacing="0" w:afterAutospacing="0" w:line="300" w:lineRule="auto"/>
        <w:ind w:left="4021" w:leftChars="1000" w:hanging="1921" w:hangingChars="600"/>
        <w:rPr>
          <w:rFonts w:hint="default" w:eastAsia="宋体"/>
          <w:b/>
          <w:sz w:val="32"/>
          <w:szCs w:val="32"/>
          <w:lang w:val="en-US" w:eastAsia="zh-CN"/>
        </w:rPr>
      </w:pPr>
      <w:r>
        <w:rPr>
          <w:rFonts w:hint="eastAsia"/>
          <w:b/>
          <w:sz w:val="32"/>
          <w:szCs w:val="32"/>
        </w:rPr>
        <w:t>会      签：</w:t>
      </w:r>
      <w:r>
        <w:rPr>
          <w:rFonts w:hint="eastAsia" w:ascii="仿宋" w:hAnsi="仿宋" w:eastAsia="仿宋" w:cs="仿宋"/>
          <w:sz w:val="32"/>
          <w:szCs w:val="32"/>
          <w:u w:val="none"/>
          <w:lang w:val="en-US" w:eastAsia="zh-CN"/>
        </w:rPr>
        <w:t>王东东、王治禹、李庆军、彭超、崔毅刚</w:t>
      </w:r>
    </w:p>
    <w:p w14:paraId="00FCE8B2">
      <w:pPr>
        <w:pageBreakBefore w:val="0"/>
        <w:kinsoku/>
        <w:wordWrap/>
        <w:overflowPunct/>
        <w:topLinePunct w:val="0"/>
        <w:autoSpaceDE/>
        <w:autoSpaceDN/>
        <w:bidi w:val="0"/>
        <w:spacing w:beforeAutospacing="0" w:afterAutospacing="0" w:line="300" w:lineRule="auto"/>
        <w:ind w:left="2100" w:leftChars="1000"/>
        <w:rPr>
          <w:rFonts w:hint="default" w:eastAsia="宋体"/>
          <w:b/>
          <w:sz w:val="32"/>
          <w:szCs w:val="32"/>
          <w:lang w:val="en-US" w:eastAsia="zh-CN"/>
        </w:rPr>
      </w:pPr>
      <w:r>
        <w:rPr>
          <w:rFonts w:hint="eastAsia"/>
          <w:b/>
          <w:sz w:val="32"/>
          <w:szCs w:val="32"/>
        </w:rPr>
        <w:t>批      准：</w:t>
      </w:r>
      <w:r>
        <w:rPr>
          <w:rFonts w:hint="eastAsia" w:ascii="仿宋" w:hAnsi="仿宋" w:eastAsia="仿宋" w:cs="仿宋"/>
          <w:sz w:val="32"/>
          <w:szCs w:val="32"/>
          <w:u w:val="none"/>
          <w:lang w:val="en-US" w:eastAsia="zh-CN"/>
        </w:rPr>
        <w:t>李成伍</w:t>
      </w:r>
    </w:p>
    <w:p w14:paraId="53187E78">
      <w:pPr>
        <w:pStyle w:val="29"/>
        <w:pageBreakBefore w:val="0"/>
        <w:kinsoku/>
        <w:wordWrap/>
        <w:overflowPunct/>
        <w:topLinePunct w:val="0"/>
        <w:autoSpaceDE/>
        <w:autoSpaceDN/>
        <w:bidi w:val="0"/>
        <w:spacing w:before="0" w:beforeAutospacing="0" w:after="0" w:afterAutospacing="0" w:line="300" w:lineRule="auto"/>
        <w:rPr>
          <w:rFonts w:hint="eastAsia"/>
        </w:rPr>
      </w:pPr>
    </w:p>
    <w:p w14:paraId="303DEE73">
      <w:pPr>
        <w:pageBreakBefore w:val="0"/>
        <w:kinsoku/>
        <w:wordWrap/>
        <w:overflowPunct/>
        <w:topLinePunct w:val="0"/>
        <w:autoSpaceDE/>
        <w:autoSpaceDN/>
        <w:bidi w:val="0"/>
        <w:spacing w:beforeAutospacing="0" w:afterAutospacing="0" w:line="300" w:lineRule="auto"/>
        <w:rPr>
          <w:rFonts w:hint="eastAsia"/>
        </w:rPr>
      </w:pPr>
    </w:p>
    <w:p w14:paraId="24003371">
      <w:pPr>
        <w:pageBreakBefore w:val="0"/>
        <w:kinsoku/>
        <w:wordWrap/>
        <w:overflowPunct/>
        <w:topLinePunct w:val="0"/>
        <w:autoSpaceDE/>
        <w:autoSpaceDN/>
        <w:bidi w:val="0"/>
        <w:spacing w:beforeAutospacing="0" w:afterAutospacing="0" w:line="300" w:lineRule="auto"/>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C0DCC3F">
      <w:pPr>
        <w:pageBreakBefore w:val="0"/>
        <w:kinsoku/>
        <w:wordWrap/>
        <w:overflowPunct/>
        <w:topLinePunct w:val="0"/>
        <w:autoSpaceDE/>
        <w:autoSpaceDN/>
        <w:bidi w:val="0"/>
        <w:spacing w:beforeAutospacing="0" w:afterAutospacing="0" w:line="300" w:lineRule="auto"/>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cs="Times New Roman"/>
          <w:color w:val="000000"/>
          <w:sz w:val="28"/>
          <w:szCs w:val="28"/>
          <w:lang w:val="en-US" w:eastAsia="zh-CN"/>
        </w:rPr>
        <w:t>2</w:t>
      </w:r>
      <w:r>
        <w:rPr>
          <w:rFonts w:hint="eastAsia" w:ascii="Calibri" w:hAnsi="Calibri" w:eastAsia="宋体" w:cs="Times New Roman"/>
          <w:color w:val="000000"/>
          <w:sz w:val="28"/>
          <w:szCs w:val="28"/>
        </w:rPr>
        <w:t>月</w:t>
      </w:r>
    </w:p>
    <w:p w14:paraId="4459029D">
      <w:pPr>
        <w:pageBreakBefore w:val="0"/>
        <w:kinsoku/>
        <w:wordWrap/>
        <w:overflowPunct/>
        <w:topLinePunct w:val="0"/>
        <w:autoSpaceDE/>
        <w:autoSpaceDN/>
        <w:bidi w:val="0"/>
        <w:spacing w:beforeAutospacing="0" w:afterAutospacing="0" w:line="300" w:lineRule="auto"/>
        <w:jc w:val="both"/>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1008151F">
      <w:pPr>
        <w:pageBreakBefore w:val="0"/>
        <w:kinsoku/>
        <w:wordWrap/>
        <w:overflowPunct/>
        <w:topLinePunct w:val="0"/>
        <w:autoSpaceDE/>
        <w:autoSpaceDN/>
        <w:bidi w:val="0"/>
        <w:spacing w:beforeAutospacing="0" w:afterAutospacing="0" w:line="300" w:lineRule="auto"/>
        <w:rPr>
          <w:rFonts w:hint="eastAsia" w:ascii="黑体" w:hAnsi="宋体" w:eastAsia="黑体"/>
          <w:sz w:val="44"/>
          <w:szCs w:val="44"/>
        </w:rPr>
      </w:pPr>
    </w:p>
    <w:p w14:paraId="66B86C08">
      <w:pPr>
        <w:pageBreakBefore w:val="0"/>
        <w:kinsoku/>
        <w:wordWrap/>
        <w:overflowPunct/>
        <w:topLinePunct w:val="0"/>
        <w:autoSpaceDE/>
        <w:autoSpaceDN/>
        <w:bidi w:val="0"/>
        <w:spacing w:beforeAutospacing="0" w:afterAutospacing="0" w:line="300" w:lineRule="auto"/>
        <w:ind w:firstLine="880"/>
        <w:rPr>
          <w:rFonts w:hint="eastAsia" w:ascii="黑体" w:hAnsi="宋体" w:eastAsia="黑体"/>
          <w:sz w:val="44"/>
          <w:szCs w:val="44"/>
        </w:rPr>
      </w:pPr>
    </w:p>
    <w:p w14:paraId="43A0FD63">
      <w:pPr>
        <w:pageBreakBefore w:val="0"/>
        <w:kinsoku/>
        <w:wordWrap/>
        <w:overflowPunct/>
        <w:topLinePunct w:val="0"/>
        <w:autoSpaceDE/>
        <w:autoSpaceDN/>
        <w:bidi w:val="0"/>
        <w:spacing w:beforeAutospacing="0" w:afterAutospacing="0" w:line="300" w:lineRule="auto"/>
        <w:ind w:firstLine="880"/>
        <w:rPr>
          <w:rFonts w:hint="eastAsia" w:ascii="黑体" w:hAnsi="宋体" w:eastAsia="黑体"/>
          <w:sz w:val="44"/>
          <w:szCs w:val="44"/>
        </w:rPr>
      </w:pPr>
    </w:p>
    <w:p w14:paraId="6D29A3CD">
      <w:pPr>
        <w:pageBreakBefore w:val="0"/>
        <w:kinsoku/>
        <w:wordWrap/>
        <w:overflowPunct/>
        <w:topLinePunct w:val="0"/>
        <w:autoSpaceDE/>
        <w:autoSpaceDN/>
        <w:bidi w:val="0"/>
        <w:spacing w:beforeAutospacing="0" w:afterAutospacing="0" w:line="300" w:lineRule="auto"/>
        <w:ind w:firstLine="880"/>
        <w:rPr>
          <w:rFonts w:hint="eastAsia" w:ascii="黑体" w:hAnsi="宋体" w:eastAsia="黑体"/>
          <w:sz w:val="44"/>
          <w:szCs w:val="44"/>
        </w:rPr>
      </w:pPr>
    </w:p>
    <w:p w14:paraId="0BF9F3B9">
      <w:pPr>
        <w:pageBreakBefore w:val="0"/>
        <w:kinsoku/>
        <w:wordWrap/>
        <w:overflowPunct/>
        <w:topLinePunct w:val="0"/>
        <w:autoSpaceDE/>
        <w:autoSpaceDN/>
        <w:bidi w:val="0"/>
        <w:spacing w:beforeAutospacing="0" w:afterAutospacing="0" w:line="300" w:lineRule="auto"/>
        <w:jc w:val="center"/>
        <w:rPr>
          <w:rFonts w:hint="eastAsia" w:ascii="宋体" w:hAnsi="宋体"/>
          <w:sz w:val="40"/>
          <w:szCs w:val="40"/>
        </w:rPr>
      </w:pPr>
      <w:r>
        <w:rPr>
          <w:rFonts w:hint="eastAsia" w:ascii="黑体" w:hAnsi="宋体" w:eastAsia="黑体"/>
          <w:sz w:val="40"/>
          <w:szCs w:val="40"/>
        </w:rPr>
        <w:t>目        录</w:t>
      </w:r>
    </w:p>
    <w:p w14:paraId="2B6F6BAD">
      <w:pPr>
        <w:pageBreakBefore w:val="0"/>
        <w:kinsoku/>
        <w:wordWrap/>
        <w:overflowPunct/>
        <w:topLinePunct w:val="0"/>
        <w:autoSpaceDE/>
        <w:autoSpaceDN/>
        <w:bidi w:val="0"/>
        <w:spacing w:beforeAutospacing="0" w:afterAutospacing="0" w:line="300" w:lineRule="auto"/>
        <w:rPr>
          <w:rFonts w:hint="eastAsia" w:ascii="宋体" w:hAnsi="宋体"/>
        </w:rPr>
      </w:pPr>
    </w:p>
    <w:p w14:paraId="1CD383E1">
      <w:pPr>
        <w:pStyle w:val="29"/>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sz w:val="24"/>
          <w:szCs w:val="24"/>
        </w:rPr>
        <w:fldChar w:fldCharType="begin"/>
      </w:r>
      <w:r>
        <w:rPr>
          <w:rFonts w:hint="eastAsia" w:ascii="宋体" w:hAnsi="宋体"/>
          <w:sz w:val="24"/>
          <w:szCs w:val="24"/>
        </w:rPr>
        <w:instrText xml:space="preserve"> TOC \o "1-2" \h \z \u </w:instrText>
      </w:r>
      <w:r>
        <w:rPr>
          <w:rFonts w:hint="eastAsia" w:ascii="宋体" w:hAnsi="宋体"/>
          <w:sz w:val="24"/>
          <w:szCs w:val="24"/>
        </w:rPr>
        <w:fldChar w:fldCharType="separate"/>
      </w:r>
      <w:r>
        <w:rPr>
          <w:rFonts w:hint="eastAsia" w:ascii="宋体" w:hAnsi="宋体"/>
        </w:rPr>
        <w:fldChar w:fldCharType="begin"/>
      </w:r>
      <w:r>
        <w:rPr>
          <w:rFonts w:hint="eastAsia" w:ascii="宋体" w:hAnsi="宋体"/>
        </w:rPr>
        <w:instrText xml:space="preserve"> HYPERLINK \l _Toc2567 </w:instrText>
      </w:r>
      <w:r>
        <w:rPr>
          <w:rFonts w:hint="eastAsia" w:ascii="宋体" w:hAnsi="宋体"/>
        </w:rPr>
        <w:fldChar w:fldCharType="separate"/>
      </w:r>
      <w:r>
        <w:rPr>
          <w:rFonts w:hint="eastAsia" w:ascii="黑体" w:eastAsia="黑体"/>
          <w:szCs w:val="24"/>
        </w:rPr>
        <w:t>第一章  采购货物概况</w:t>
      </w:r>
      <w:r>
        <w:tab/>
      </w:r>
      <w:r>
        <w:fldChar w:fldCharType="begin"/>
      </w:r>
      <w:r>
        <w:instrText xml:space="preserve"> PAGEREF _Toc2567 </w:instrText>
      </w:r>
      <w:r>
        <w:fldChar w:fldCharType="separate"/>
      </w:r>
      <w:r>
        <w:t>1</w:t>
      </w:r>
      <w:r>
        <w:fldChar w:fldCharType="end"/>
      </w:r>
      <w:r>
        <w:rPr>
          <w:rFonts w:hint="eastAsia" w:ascii="宋体" w:hAnsi="宋体"/>
        </w:rPr>
        <w:fldChar w:fldCharType="end"/>
      </w:r>
    </w:p>
    <w:p w14:paraId="18367A4F">
      <w:pPr>
        <w:pStyle w:val="29"/>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_Toc32262 </w:instrText>
      </w:r>
      <w:r>
        <w:rPr>
          <w:rFonts w:hint="eastAsia" w:ascii="宋体" w:hAnsi="宋体"/>
        </w:rPr>
        <w:fldChar w:fldCharType="separate"/>
      </w:r>
      <w:r>
        <w:rPr>
          <w:rFonts w:hint="eastAsia" w:ascii="黑体" w:eastAsia="黑体"/>
          <w:szCs w:val="24"/>
        </w:rPr>
        <w:t>第二章  技术要求</w:t>
      </w:r>
      <w:r>
        <w:tab/>
      </w:r>
      <w:r>
        <w:fldChar w:fldCharType="begin"/>
      </w:r>
      <w:r>
        <w:instrText xml:space="preserve"> PAGEREF _Toc32262 </w:instrText>
      </w:r>
      <w:r>
        <w:fldChar w:fldCharType="separate"/>
      </w:r>
      <w:r>
        <w:t>3</w:t>
      </w:r>
      <w:r>
        <w:fldChar w:fldCharType="end"/>
      </w:r>
      <w:r>
        <w:rPr>
          <w:rFonts w:hint="eastAsia" w:ascii="宋体" w:hAnsi="宋体"/>
        </w:rPr>
        <w:fldChar w:fldCharType="end"/>
      </w:r>
    </w:p>
    <w:p w14:paraId="46E08675">
      <w:pPr>
        <w:pStyle w:val="29"/>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_Toc10963 </w:instrText>
      </w:r>
      <w:r>
        <w:rPr>
          <w:rFonts w:hint="eastAsia" w:ascii="宋体" w:hAnsi="宋体"/>
        </w:rPr>
        <w:fldChar w:fldCharType="separate"/>
      </w:r>
      <w:r>
        <w:rPr>
          <w:rFonts w:hint="eastAsia" w:ascii="黑体" w:eastAsia="黑体"/>
          <w:szCs w:val="24"/>
        </w:rPr>
        <w:t>第三章  供货范围及供货方式</w:t>
      </w:r>
      <w:r>
        <w:tab/>
      </w:r>
      <w:r>
        <w:fldChar w:fldCharType="begin"/>
      </w:r>
      <w:r>
        <w:instrText xml:space="preserve"> PAGEREF _Toc10963 </w:instrText>
      </w:r>
      <w:r>
        <w:fldChar w:fldCharType="separate"/>
      </w:r>
      <w:r>
        <w:t>10</w:t>
      </w:r>
      <w:r>
        <w:fldChar w:fldCharType="end"/>
      </w:r>
      <w:r>
        <w:rPr>
          <w:rFonts w:hint="eastAsia" w:ascii="宋体" w:hAnsi="宋体"/>
        </w:rPr>
        <w:fldChar w:fldCharType="end"/>
      </w:r>
    </w:p>
    <w:p w14:paraId="363CF85E">
      <w:pPr>
        <w:pStyle w:val="29"/>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_Toc30960 </w:instrText>
      </w:r>
      <w:r>
        <w:rPr>
          <w:rFonts w:hint="eastAsia" w:ascii="宋体" w:hAnsi="宋体"/>
        </w:rPr>
        <w:fldChar w:fldCharType="separate"/>
      </w:r>
      <w:r>
        <w:rPr>
          <w:rFonts w:hint="eastAsia" w:ascii="黑体" w:eastAsia="黑体"/>
          <w:szCs w:val="24"/>
        </w:rPr>
        <w:t>第四章  售中售后服务</w:t>
      </w:r>
      <w:r>
        <w:tab/>
      </w:r>
      <w:r>
        <w:fldChar w:fldCharType="begin"/>
      </w:r>
      <w:r>
        <w:instrText xml:space="preserve"> PAGEREF _Toc30960 </w:instrText>
      </w:r>
      <w:r>
        <w:fldChar w:fldCharType="separate"/>
      </w:r>
      <w:r>
        <w:t>14</w:t>
      </w:r>
      <w:r>
        <w:fldChar w:fldCharType="end"/>
      </w:r>
      <w:r>
        <w:rPr>
          <w:rFonts w:hint="eastAsia" w:ascii="宋体" w:hAnsi="宋体"/>
        </w:rPr>
        <w:fldChar w:fldCharType="end"/>
      </w:r>
    </w:p>
    <w:p w14:paraId="2EB0F0C7">
      <w:pPr>
        <w:pStyle w:val="29"/>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_Toc21539 </w:instrText>
      </w:r>
      <w:r>
        <w:rPr>
          <w:rFonts w:hint="eastAsia" w:ascii="宋体" w:hAnsi="宋体"/>
        </w:rPr>
        <w:fldChar w:fldCharType="separate"/>
      </w:r>
      <w:r>
        <w:rPr>
          <w:rFonts w:hint="eastAsia" w:ascii="黑体" w:eastAsia="黑体"/>
          <w:szCs w:val="24"/>
        </w:rPr>
        <w:t>第五章  预验收和终验收</w:t>
      </w:r>
      <w:r>
        <w:tab/>
      </w:r>
      <w:r>
        <w:fldChar w:fldCharType="begin"/>
      </w:r>
      <w:r>
        <w:instrText xml:space="preserve"> PAGEREF _Toc21539 </w:instrText>
      </w:r>
      <w:r>
        <w:fldChar w:fldCharType="separate"/>
      </w:r>
      <w:r>
        <w:t>16</w:t>
      </w:r>
      <w:r>
        <w:fldChar w:fldCharType="end"/>
      </w:r>
      <w:r>
        <w:rPr>
          <w:rFonts w:hint="eastAsia" w:ascii="宋体" w:hAnsi="宋体"/>
        </w:rPr>
        <w:fldChar w:fldCharType="end"/>
      </w:r>
    </w:p>
    <w:p w14:paraId="2915E892">
      <w:pPr>
        <w:pStyle w:val="29"/>
        <w:pageBreakBefore w:val="0"/>
        <w:tabs>
          <w:tab w:val="right" w:leader="dot" w:pos="8787"/>
        </w:tabs>
        <w:kinsoku/>
        <w:wordWrap/>
        <w:overflowPunct/>
        <w:topLinePunct w:val="0"/>
        <w:autoSpaceDE/>
        <w:autoSpaceDN/>
        <w:bidi w:val="0"/>
        <w:spacing w:before="0" w:beforeAutospacing="0" w:after="0" w:afterAutospacing="0" w:line="300" w:lineRule="auto"/>
        <w:rPr>
          <w:rFonts w:hint="default" w:ascii="宋体" w:hAnsi="宋体" w:eastAsia="宋体" w:cs="Times New Roman"/>
          <w:b/>
          <w:bCs/>
          <w:caps/>
          <w:lang w:val="en-US" w:eastAsia="zh-CN"/>
        </w:rPr>
      </w:pPr>
      <w:r>
        <w:rPr>
          <w:rFonts w:hint="eastAsia" w:ascii="宋体" w:hAnsi="宋体" w:eastAsia="宋体" w:cs="Times New Roman"/>
          <w:b/>
          <w:bCs/>
          <w:caps/>
        </w:rPr>
        <w:fldChar w:fldCharType="begin"/>
      </w:r>
      <w:r>
        <w:rPr>
          <w:rFonts w:hint="eastAsia" w:ascii="宋体" w:hAnsi="宋体" w:eastAsia="宋体" w:cs="Times New Roman"/>
          <w:b/>
          <w:bCs/>
          <w:caps/>
        </w:rPr>
        <w:instrText xml:space="preserve"> HYPERLINK \l _Toc12996 </w:instrText>
      </w:r>
      <w:r>
        <w:rPr>
          <w:rFonts w:hint="eastAsia" w:ascii="宋体" w:hAnsi="宋体" w:eastAsia="宋体" w:cs="Times New Roman"/>
          <w:b/>
          <w:bCs/>
          <w:caps/>
        </w:rPr>
        <w:fldChar w:fldCharType="separate"/>
      </w:r>
      <w:r>
        <w:rPr>
          <w:rFonts w:hint="eastAsia" w:ascii="黑体" w:hAnsi="黑体" w:eastAsia="黑体" w:cs="黑体"/>
          <w:b/>
          <w:bCs/>
          <w:caps/>
        </w:rPr>
        <w:t>第六章  投标技术档一般要求</w:t>
      </w:r>
      <w:r>
        <w:tab/>
      </w:r>
      <w:r>
        <w:rPr>
          <w:rFonts w:hint="eastAsia" w:ascii="宋体" w:hAnsi="宋体" w:eastAsia="宋体" w:cs="Times New Roman"/>
          <w:b/>
          <w:bCs/>
          <w:caps/>
        </w:rPr>
        <w:fldChar w:fldCharType="end"/>
      </w:r>
      <w:r>
        <w:rPr>
          <w:rFonts w:hint="eastAsia" w:ascii="Times New Roman" w:hAnsi="Times New Roman" w:eastAsia="宋体" w:cs="Times New Roman"/>
          <w:b/>
          <w:bCs/>
          <w:caps/>
          <w:lang w:val="en-US" w:eastAsia="zh-CN"/>
        </w:rPr>
        <w:t>21</w:t>
      </w:r>
    </w:p>
    <w:p w14:paraId="392AA40F">
      <w:pPr>
        <w:pStyle w:val="29"/>
        <w:pageBreakBefore w:val="0"/>
        <w:tabs>
          <w:tab w:val="right" w:leader="dot" w:pos="8787"/>
        </w:tabs>
        <w:kinsoku/>
        <w:wordWrap/>
        <w:overflowPunct/>
        <w:topLinePunct w:val="0"/>
        <w:autoSpaceDE/>
        <w:autoSpaceDN/>
        <w:bidi w:val="0"/>
        <w:spacing w:before="0" w:beforeAutospacing="0" w:after="0" w:afterAutospacing="0" w:line="300" w:lineRule="auto"/>
      </w:pPr>
      <w:r>
        <w:rPr>
          <w:rFonts w:hint="eastAsia" w:ascii="宋体" w:hAnsi="宋体"/>
        </w:rPr>
        <w:fldChar w:fldCharType="begin"/>
      </w:r>
      <w:r>
        <w:rPr>
          <w:rFonts w:hint="eastAsia" w:ascii="宋体" w:hAnsi="宋体"/>
        </w:rPr>
        <w:instrText xml:space="preserve"> HYPERLINK \l _Toc31849 </w:instrText>
      </w:r>
      <w:r>
        <w:rPr>
          <w:rFonts w:hint="eastAsia" w:ascii="宋体" w:hAnsi="宋体"/>
        </w:rPr>
        <w:fldChar w:fldCharType="separate"/>
      </w:r>
      <w:r>
        <w:rPr>
          <w:rFonts w:hint="eastAsia" w:ascii="黑体" w:eastAsia="黑体"/>
          <w:szCs w:val="24"/>
        </w:rPr>
        <w:t>第七章  其它要求及说明</w:t>
      </w:r>
      <w:r>
        <w:tab/>
      </w:r>
      <w:r>
        <w:fldChar w:fldCharType="begin"/>
      </w:r>
      <w:r>
        <w:instrText xml:space="preserve"> PAGEREF _Toc31849 </w:instrText>
      </w:r>
      <w:r>
        <w:fldChar w:fldCharType="separate"/>
      </w:r>
      <w:r>
        <w:t>19</w:t>
      </w:r>
      <w:r>
        <w:fldChar w:fldCharType="end"/>
      </w:r>
      <w:r>
        <w:rPr>
          <w:rFonts w:hint="eastAsia" w:ascii="宋体" w:hAnsi="宋体"/>
        </w:rPr>
        <w:fldChar w:fldCharType="end"/>
      </w:r>
    </w:p>
    <w:p w14:paraId="1D8EDE95">
      <w:pPr>
        <w:pageBreakBefore w:val="0"/>
        <w:kinsoku/>
        <w:wordWrap/>
        <w:overflowPunct/>
        <w:topLinePunct w:val="0"/>
        <w:autoSpaceDE/>
        <w:autoSpaceDN/>
        <w:bidi w:val="0"/>
        <w:spacing w:beforeAutospacing="0" w:afterAutospacing="0" w:line="300" w:lineRule="auto"/>
        <w:rPr>
          <w:rFonts w:hint="eastAsia" w:ascii="宋体" w:hAnsi="宋体"/>
        </w:rPr>
      </w:pPr>
      <w:r>
        <w:rPr>
          <w:rFonts w:hint="eastAsia" w:ascii="宋体" w:hAnsi="宋体"/>
        </w:rPr>
        <w:fldChar w:fldCharType="end"/>
      </w:r>
    </w:p>
    <w:p w14:paraId="36DFC334">
      <w:pPr>
        <w:pageBreakBefore w:val="0"/>
        <w:kinsoku/>
        <w:wordWrap/>
        <w:overflowPunct/>
        <w:topLinePunct w:val="0"/>
        <w:autoSpaceDE/>
        <w:autoSpaceDN/>
        <w:bidi w:val="0"/>
        <w:spacing w:beforeAutospacing="0" w:afterAutospacing="0" w:line="300" w:lineRule="auto"/>
        <w:ind w:firstLine="840" w:firstLineChars="400"/>
        <w:rPr>
          <w:rFonts w:hint="eastAsia" w:ascii="黑体" w:hAnsi="宋体" w:eastAsia="黑体"/>
        </w:rPr>
      </w:pPr>
    </w:p>
    <w:p w14:paraId="1E5E0E80">
      <w:pPr>
        <w:pageBreakBefore w:val="0"/>
        <w:kinsoku/>
        <w:wordWrap/>
        <w:overflowPunct/>
        <w:topLinePunct w:val="0"/>
        <w:autoSpaceDE/>
        <w:autoSpaceDN/>
        <w:bidi w:val="0"/>
        <w:spacing w:beforeAutospacing="0" w:afterAutospacing="0" w:line="300" w:lineRule="auto"/>
        <w:ind w:firstLine="840" w:firstLineChars="400"/>
        <w:rPr>
          <w:rFonts w:hint="eastAsia" w:ascii="黑体" w:hAnsi="宋体" w:eastAsia="黑体"/>
        </w:rPr>
      </w:pPr>
    </w:p>
    <w:p w14:paraId="1B0D2437">
      <w:pPr>
        <w:pageBreakBefore w:val="0"/>
        <w:kinsoku/>
        <w:wordWrap/>
        <w:overflowPunct/>
        <w:topLinePunct w:val="0"/>
        <w:autoSpaceDE/>
        <w:autoSpaceDN/>
        <w:bidi w:val="0"/>
        <w:spacing w:beforeAutospacing="0" w:afterAutospacing="0" w:line="300" w:lineRule="auto"/>
        <w:ind w:firstLine="840" w:firstLineChars="400"/>
        <w:rPr>
          <w:rFonts w:ascii="黑体" w:hAnsi="宋体" w:eastAsia="黑体"/>
        </w:rPr>
        <w:sectPr>
          <w:headerReference r:id="rId8" w:type="default"/>
          <w:footerReference r:id="rId9" w:type="default"/>
          <w:pgSz w:w="11906" w:h="16838"/>
          <w:pgMar w:top="1701" w:right="1418" w:bottom="1134" w:left="1701" w:header="1021" w:footer="680" w:gutter="0"/>
          <w:pgNumType w:start="1"/>
          <w:cols w:space="720" w:num="1"/>
          <w:docGrid w:type="lines" w:linePitch="312" w:charSpace="0"/>
        </w:sectPr>
      </w:pPr>
    </w:p>
    <w:p w14:paraId="197BC3E4">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b w:val="0"/>
          <w:sz w:val="24"/>
          <w:szCs w:val="24"/>
        </w:rPr>
      </w:pPr>
      <w:bookmarkStart w:id="97" w:name="_Toc137705865"/>
      <w:bookmarkStart w:id="98" w:name="_Toc28854"/>
      <w:bookmarkStart w:id="99" w:name="_Toc2894"/>
      <w:bookmarkStart w:id="100" w:name="_Toc2567"/>
      <w:bookmarkStart w:id="101" w:name="_Toc1271"/>
      <w:r>
        <w:rPr>
          <w:rFonts w:hint="eastAsia" w:ascii="黑体" w:eastAsia="黑体"/>
          <w:b w:val="0"/>
          <w:sz w:val="24"/>
          <w:szCs w:val="24"/>
        </w:rPr>
        <w:t>第一章  采购货物概况</w:t>
      </w:r>
      <w:bookmarkEnd w:id="97"/>
      <w:bookmarkEnd w:id="98"/>
      <w:bookmarkEnd w:id="99"/>
      <w:bookmarkEnd w:id="100"/>
      <w:bookmarkEnd w:id="101"/>
    </w:p>
    <w:p w14:paraId="03AC2A01">
      <w:pPr>
        <w:pageBreakBefore w:val="0"/>
        <w:kinsoku/>
        <w:wordWrap/>
        <w:overflowPunct/>
        <w:topLinePunct w:val="0"/>
        <w:autoSpaceDE/>
        <w:autoSpaceDN/>
        <w:bidi w:val="0"/>
        <w:spacing w:beforeAutospacing="0" w:afterAutospacing="0" w:line="300" w:lineRule="auto"/>
        <w:rPr>
          <w:rFonts w:hint="eastAsia" w:ascii="黑体" w:hAnsi="宋体" w:eastAsia="黑体"/>
        </w:rPr>
      </w:pPr>
    </w:p>
    <w:p w14:paraId="0BB34691">
      <w:pPr>
        <w:pStyle w:val="3"/>
        <w:pageBreakBefore w:val="0"/>
        <w:kinsoku/>
        <w:wordWrap/>
        <w:overflowPunct/>
        <w:topLinePunct w:val="0"/>
        <w:autoSpaceDE/>
        <w:autoSpaceDN/>
        <w:bidi w:val="0"/>
        <w:spacing w:before="0" w:beforeAutospacing="0" w:after="0" w:afterAutospacing="0" w:line="300" w:lineRule="auto"/>
        <w:jc w:val="center"/>
        <w:rPr>
          <w:rFonts w:hint="eastAsia"/>
          <w:b w:val="0"/>
          <w:sz w:val="24"/>
          <w:szCs w:val="24"/>
        </w:rPr>
      </w:pPr>
      <w:bookmarkStart w:id="102" w:name="_Toc13530"/>
      <w:bookmarkStart w:id="103" w:name="_Toc13953"/>
      <w:bookmarkStart w:id="104" w:name="_Toc9247"/>
      <w:bookmarkStart w:id="105" w:name="_Toc137705866"/>
      <w:bookmarkStart w:id="106" w:name="_Toc24900"/>
      <w:r>
        <w:rPr>
          <w:rFonts w:hint="eastAsia"/>
          <w:b w:val="0"/>
          <w:sz w:val="24"/>
          <w:szCs w:val="24"/>
        </w:rPr>
        <w:t>第一节  使用环境</w:t>
      </w:r>
      <w:bookmarkEnd w:id="102"/>
      <w:bookmarkEnd w:id="103"/>
      <w:bookmarkEnd w:id="104"/>
      <w:bookmarkEnd w:id="105"/>
      <w:bookmarkEnd w:id="106"/>
    </w:p>
    <w:p w14:paraId="4AA4722B">
      <w:pPr>
        <w:pageBreakBefore w:val="0"/>
        <w:shd w:val="clear" w:color="auto" w:fill="auto"/>
        <w:kinsoku/>
        <w:wordWrap/>
        <w:overflowPunct/>
        <w:topLinePunct w:val="0"/>
        <w:autoSpaceDE/>
        <w:autoSpaceDN/>
        <w:bidi w:val="0"/>
        <w:spacing w:beforeAutospacing="0" w:afterAutospacing="0" w:line="300" w:lineRule="auto"/>
        <w:ind w:firstLine="420" w:firstLineChars="200"/>
        <w:rPr>
          <w:rFonts w:hint="default" w:ascii="黑体" w:hAnsi="宋体" w:eastAsia="黑体"/>
          <w:u w:val="single"/>
          <w:shd w:val="pct10" w:color="auto" w:fill="FFFFFF"/>
          <w:lang w:val="en-US" w:eastAsia="zh-CN"/>
        </w:rPr>
      </w:pPr>
      <w:r>
        <w:rPr>
          <w:rFonts w:hint="eastAsia" w:ascii="黑体" w:hAnsi="宋体" w:eastAsia="黑体"/>
        </w:rPr>
        <w:t>一、项目名称：</w:t>
      </w:r>
      <w:r>
        <w:rPr>
          <w:rFonts w:hint="eastAsia" w:ascii="宋体" w:hAnsi="宋体" w:eastAsia="宋体" w:cs="宋体"/>
          <w:sz w:val="24"/>
          <w:szCs w:val="22"/>
          <w:u w:val="single"/>
          <w:lang w:val="en-US" w:eastAsia="zh-CN"/>
        </w:rPr>
        <w:t xml:space="preserve">  空压机通用装配工艺开发项目        </w:t>
      </w:r>
    </w:p>
    <w:p w14:paraId="6B474E25">
      <w:pPr>
        <w:pageBreakBefore w:val="0"/>
        <w:shd w:val="clear" w:color="auto" w:fill="auto"/>
        <w:kinsoku/>
        <w:wordWrap/>
        <w:overflowPunct/>
        <w:topLinePunct w:val="0"/>
        <w:autoSpaceDE/>
        <w:autoSpaceDN/>
        <w:bidi w:val="0"/>
        <w:spacing w:beforeAutospacing="0" w:afterAutospacing="0" w:line="300" w:lineRule="auto"/>
        <w:ind w:firstLine="420" w:firstLineChars="200"/>
        <w:rPr>
          <w:rFonts w:hint="eastAsia" w:ascii="宋体" w:hAnsi="宋体" w:eastAsia="宋体" w:cs="宋体"/>
          <w:sz w:val="24"/>
          <w:szCs w:val="22"/>
          <w:u w:val="single"/>
          <w:lang w:val="en-US" w:eastAsia="zh-CN"/>
        </w:rPr>
      </w:pPr>
      <w:r>
        <w:rPr>
          <w:rFonts w:hint="eastAsia" w:ascii="黑体" w:hAnsi="宋体" w:eastAsia="黑体"/>
        </w:rPr>
        <w:t>二、建设地点：</w:t>
      </w:r>
      <w:r>
        <w:rPr>
          <w:rFonts w:hint="eastAsia" w:ascii="宋体" w:hAnsi="宋体" w:eastAsia="宋体" w:cs="宋体"/>
          <w:sz w:val="24"/>
          <w:szCs w:val="22"/>
          <w:u w:val="single"/>
          <w:lang w:val="en-US" w:eastAsia="zh-CN"/>
        </w:rPr>
        <w:t xml:space="preserve">  章丘市圣井镇重汽工业园            </w:t>
      </w:r>
    </w:p>
    <w:p w14:paraId="29D1AFAB">
      <w:pPr>
        <w:pageBreakBefore w:val="0"/>
        <w:shd w:val="clear" w:color="auto" w:fill="auto"/>
        <w:kinsoku/>
        <w:wordWrap/>
        <w:overflowPunct/>
        <w:topLinePunct w:val="0"/>
        <w:autoSpaceDE/>
        <w:autoSpaceDN/>
        <w:bidi w:val="0"/>
        <w:spacing w:beforeAutospacing="0" w:afterAutospacing="0" w:line="300" w:lineRule="auto"/>
        <w:ind w:firstLine="420" w:firstLineChars="200"/>
        <w:rPr>
          <w:rFonts w:hint="eastAsia" w:ascii="宋体" w:hAnsi="宋体" w:eastAsia="宋体" w:cs="宋体"/>
          <w:sz w:val="24"/>
          <w:szCs w:val="22"/>
          <w:u w:val="single"/>
          <w:lang w:val="en-US" w:eastAsia="zh-CN"/>
        </w:rPr>
      </w:pPr>
      <w:r>
        <w:rPr>
          <w:rFonts w:hint="eastAsia" w:ascii="黑体" w:hAnsi="宋体" w:eastAsia="黑体"/>
        </w:rPr>
        <w:t>三、使用地点：</w:t>
      </w:r>
      <w:r>
        <w:rPr>
          <w:rFonts w:hint="eastAsia" w:ascii="宋体" w:hAnsi="宋体" w:eastAsia="宋体" w:cs="宋体"/>
          <w:sz w:val="24"/>
          <w:szCs w:val="22"/>
          <w:u w:val="single"/>
          <w:lang w:val="en-US" w:eastAsia="zh-CN"/>
        </w:rPr>
        <w:t xml:space="preserve">  中国重汽集团济南发动机厂          </w:t>
      </w:r>
    </w:p>
    <w:p w14:paraId="41E73792">
      <w:pPr>
        <w:pageBreakBefore w:val="0"/>
        <w:shd w:val="clear" w:color="auto" w:fill="auto"/>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四、工作制度：</w:t>
      </w:r>
      <w:r>
        <w:rPr>
          <w:rFonts w:hint="eastAsia" w:ascii="宋体" w:hAnsi="宋体"/>
        </w:rPr>
        <w:t>全年工作250天、</w:t>
      </w:r>
      <w:r>
        <w:rPr>
          <w:rFonts w:hint="eastAsia" w:ascii="宋体" w:hAnsi="宋体" w:eastAsia="宋体" w:cs="宋体"/>
          <w:sz w:val="24"/>
          <w:szCs w:val="22"/>
          <w:u w:val="single"/>
          <w:lang w:val="en-US" w:eastAsia="zh-CN"/>
        </w:rPr>
        <w:t xml:space="preserve"> 2 </w:t>
      </w:r>
      <w:r>
        <w:rPr>
          <w:rFonts w:hint="eastAsia" w:ascii="宋体" w:hAnsi="宋体"/>
        </w:rPr>
        <w:t>班制、设备年时基数</w:t>
      </w:r>
      <w:r>
        <w:rPr>
          <w:rFonts w:hint="eastAsia" w:ascii="宋体" w:hAnsi="宋体" w:eastAsia="宋体" w:cs="宋体"/>
          <w:sz w:val="24"/>
          <w:szCs w:val="22"/>
          <w:u w:val="single"/>
          <w:lang w:val="en-US" w:eastAsia="zh-CN"/>
        </w:rPr>
        <w:t xml:space="preserve"> 5000     </w:t>
      </w:r>
      <w:r>
        <w:rPr>
          <w:rFonts w:hint="eastAsia" w:ascii="宋体" w:hAnsi="宋体"/>
        </w:rPr>
        <w:t>小时</w:t>
      </w:r>
    </w:p>
    <w:p w14:paraId="1514555F">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五、使用地点区域自然环境：</w:t>
      </w:r>
    </w:p>
    <w:p w14:paraId="6654D6E7">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bCs/>
        </w:rPr>
        <w:t>1、海拨高度：1000</w:t>
      </w:r>
      <w:r>
        <w:rPr>
          <w:rFonts w:ascii="宋体" w:hAnsi="宋体"/>
          <w:bCs/>
        </w:rPr>
        <w:t>m</w:t>
      </w:r>
      <w:r>
        <w:rPr>
          <w:rFonts w:hint="eastAsia" w:ascii="宋体" w:hAnsi="宋体"/>
          <w:bCs/>
        </w:rPr>
        <w:t>以下</w:t>
      </w:r>
    </w:p>
    <w:p w14:paraId="6CF47ACC">
      <w:pPr>
        <w:pageBreakBefore w:val="0"/>
        <w:kinsoku/>
        <w:wordWrap/>
        <w:overflowPunct/>
        <w:topLinePunct w:val="0"/>
        <w:autoSpaceDE/>
        <w:autoSpaceDN/>
        <w:bidi w:val="0"/>
        <w:spacing w:beforeAutospacing="0" w:afterAutospacing="0" w:line="300" w:lineRule="auto"/>
        <w:ind w:left="2047" w:leftChars="200" w:hanging="1627" w:hangingChars="775"/>
        <w:rPr>
          <w:rFonts w:hint="eastAsia" w:ascii="宋体" w:hAnsi="宋体"/>
        </w:rPr>
      </w:pPr>
      <w:r>
        <w:rPr>
          <w:rFonts w:hint="eastAsia" w:ascii="宋体" w:hAnsi="宋体"/>
        </w:rPr>
        <w:t>2、环境温度：室外极端最低温度-19.7℃、极端最高温度42℃，昼夜最大温</w:t>
      </w:r>
      <w:r>
        <w:rPr>
          <w:rFonts w:hint="eastAsia" w:ascii="宋体" w:hAnsi="宋体"/>
          <w:bCs/>
        </w:rPr>
        <w:t>差25℃；室内温度5～40℃。</w:t>
      </w:r>
    </w:p>
    <w:p w14:paraId="35AF4739">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3、相对湿度：年平均59%，</w:t>
      </w:r>
      <w:r>
        <w:rPr>
          <w:rFonts w:hint="eastAsia" w:ascii="宋体" w:hAnsi="宋体"/>
          <w:bCs/>
        </w:rPr>
        <w:t>最大95%、最小15%。</w:t>
      </w:r>
    </w:p>
    <w:p w14:paraId="651C7943">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4、降雨量：日最大降雨量300mm、时最大降雨量100mm。</w:t>
      </w:r>
    </w:p>
    <w:p w14:paraId="0A2E9EAF">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5、最大风速：33.3m/s。</w:t>
      </w:r>
    </w:p>
    <w:p w14:paraId="1BA0D23A">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6、最大积雪厚度：200mm。</w:t>
      </w:r>
    </w:p>
    <w:p w14:paraId="41F73DC4">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7、最大冻土深度：450mm。</w:t>
      </w:r>
    </w:p>
    <w:p w14:paraId="6C19AB7C">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8、地震设防裂度：七度。</w:t>
      </w:r>
    </w:p>
    <w:p w14:paraId="54F61F27">
      <w:pPr>
        <w:pageBreakBefore w:val="0"/>
        <w:kinsoku/>
        <w:wordWrap/>
        <w:overflowPunct/>
        <w:topLinePunct w:val="0"/>
        <w:autoSpaceDE/>
        <w:autoSpaceDN/>
        <w:bidi w:val="0"/>
        <w:spacing w:beforeAutospacing="0" w:afterAutospacing="0" w:line="300" w:lineRule="auto"/>
        <w:ind w:firstLine="420" w:firstLineChars="200"/>
        <w:rPr>
          <w:rFonts w:hint="default" w:ascii="宋体" w:hAnsi="宋体" w:eastAsia="宋体" w:cs="Times New Roman"/>
          <w:lang w:val="en-US" w:eastAsia="zh-CN"/>
        </w:rPr>
      </w:pPr>
      <w:r>
        <w:rPr>
          <w:rFonts w:hint="eastAsia" w:ascii="宋体" w:hAnsi="宋体" w:eastAsia="宋体" w:cs="Times New Roman"/>
          <w:lang w:val="en-US" w:eastAsia="zh-CN"/>
        </w:rPr>
        <w:t>9、混凝土基础：C35混凝土，地面厚度300mm，承重是3T/㎡</w:t>
      </w:r>
    </w:p>
    <w:p w14:paraId="1E08E34C">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六、能源环境：</w:t>
      </w:r>
    </w:p>
    <w:p w14:paraId="2D7398E1">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5</w:t>
      </w:r>
      <w:r>
        <w:rPr>
          <w:rFonts w:ascii="宋体" w:hAnsi="宋体"/>
        </w:rPr>
        <w:t>%</w:t>
      </w:r>
      <w:r>
        <w:rPr>
          <w:rFonts w:hint="eastAsia" w:ascii="宋体" w:hAnsi="宋体"/>
        </w:rPr>
        <w:t>/220V±</w:t>
      </w:r>
      <w:r>
        <w:rPr>
          <w:rFonts w:ascii="宋体" w:hAnsi="宋体"/>
        </w:rPr>
        <w:t>1</w:t>
      </w:r>
      <w:r>
        <w:rPr>
          <w:rFonts w:hint="eastAsia" w:ascii="宋体" w:hAnsi="宋体"/>
        </w:rPr>
        <w:t>5</w:t>
      </w:r>
      <w:r>
        <w:rPr>
          <w:rFonts w:ascii="宋体" w:hAnsi="宋体"/>
        </w:rPr>
        <w:t>%</w:t>
      </w:r>
      <w:r>
        <w:rPr>
          <w:rFonts w:hint="eastAsia" w:ascii="宋体" w:hAnsi="宋体"/>
        </w:rPr>
        <w:t>，供电频率</w:t>
      </w:r>
      <w:r>
        <w:rPr>
          <w:rFonts w:ascii="宋体" w:hAnsi="宋体"/>
        </w:rPr>
        <w:t>50Hz</w:t>
      </w:r>
      <w:r>
        <w:rPr>
          <w:rFonts w:hint="eastAsia" w:ascii="宋体" w:hAnsi="宋体"/>
        </w:rPr>
        <w:t>±</w:t>
      </w:r>
      <w:r>
        <w:rPr>
          <w:rFonts w:ascii="宋体" w:hAnsi="宋体"/>
        </w:rPr>
        <w:t>2%</w:t>
      </w:r>
      <w:r>
        <w:rPr>
          <w:rFonts w:hint="eastAsia" w:ascii="宋体" w:hAnsi="宋体"/>
        </w:rPr>
        <w:t>。</w:t>
      </w:r>
    </w:p>
    <w:p w14:paraId="571B37B8">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2、压缩空气：自备空压机自产压缩空气，</w:t>
      </w:r>
      <w:r>
        <w:rPr>
          <w:rFonts w:ascii="宋体" w:hAnsi="宋体"/>
        </w:rPr>
        <w:t>0.</w:t>
      </w:r>
      <w:r>
        <w:rPr>
          <w:rFonts w:hint="eastAsia" w:ascii="宋体" w:hAnsi="宋体"/>
        </w:rPr>
        <w:t>4～0.6</w:t>
      </w:r>
      <w:r>
        <w:rPr>
          <w:rFonts w:ascii="宋体" w:hAnsi="宋体"/>
        </w:rPr>
        <w:t>M</w:t>
      </w:r>
      <w:r>
        <w:rPr>
          <w:rFonts w:hint="eastAsia" w:ascii="宋体" w:hAnsi="宋体"/>
        </w:rPr>
        <w:t>P</w:t>
      </w:r>
      <w:r>
        <w:rPr>
          <w:rFonts w:ascii="宋体" w:hAnsi="宋体"/>
        </w:rPr>
        <w:t>a</w:t>
      </w:r>
      <w:r>
        <w:rPr>
          <w:rFonts w:hint="eastAsia" w:ascii="宋体" w:hAnsi="宋体"/>
        </w:rPr>
        <w:t>。</w:t>
      </w:r>
    </w:p>
    <w:p w14:paraId="2915AC8D">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14:paraId="4B1D60B6">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14:paraId="1F487EAF">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14:paraId="33CBA905">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14:paraId="3AD8CFAA">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14:paraId="595040EF">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14:paraId="1ADA4943">
      <w:pPr>
        <w:pageBreakBefore w:val="0"/>
        <w:kinsoku/>
        <w:wordWrap/>
        <w:overflowPunct/>
        <w:topLinePunct w:val="0"/>
        <w:autoSpaceDE/>
        <w:autoSpaceDN/>
        <w:bidi w:val="0"/>
        <w:spacing w:beforeAutospacing="0" w:afterAutospacing="0" w:line="300" w:lineRule="auto"/>
        <w:rPr>
          <w:rFonts w:hint="eastAsia" w:ascii="宋体" w:hAnsi="宋体"/>
        </w:rPr>
      </w:pPr>
    </w:p>
    <w:p w14:paraId="54ACC9CA">
      <w:pPr>
        <w:pageBreakBefore w:val="0"/>
        <w:kinsoku/>
        <w:wordWrap/>
        <w:overflowPunct/>
        <w:topLinePunct w:val="0"/>
        <w:autoSpaceDE/>
        <w:autoSpaceDN/>
        <w:bidi w:val="0"/>
        <w:spacing w:beforeAutospacing="0" w:afterAutospacing="0" w:line="300" w:lineRule="auto"/>
        <w:rPr>
          <w:rFonts w:hint="eastAsia" w:ascii="宋体" w:hAnsi="宋体"/>
        </w:rPr>
      </w:pPr>
    </w:p>
    <w:p w14:paraId="1AA78B0B">
      <w:pPr>
        <w:pageBreakBefore w:val="0"/>
        <w:kinsoku/>
        <w:wordWrap/>
        <w:overflowPunct/>
        <w:topLinePunct w:val="0"/>
        <w:autoSpaceDE/>
        <w:autoSpaceDN/>
        <w:bidi w:val="0"/>
        <w:spacing w:beforeAutospacing="0" w:afterAutospacing="0" w:line="300" w:lineRule="auto"/>
        <w:rPr>
          <w:rFonts w:hint="eastAsia" w:ascii="宋体" w:hAnsi="宋体"/>
        </w:rPr>
      </w:pPr>
    </w:p>
    <w:p w14:paraId="5D1DEC37">
      <w:pPr>
        <w:pageBreakBefore w:val="0"/>
        <w:kinsoku/>
        <w:wordWrap/>
        <w:overflowPunct/>
        <w:topLinePunct w:val="0"/>
        <w:autoSpaceDE/>
        <w:autoSpaceDN/>
        <w:bidi w:val="0"/>
        <w:spacing w:beforeAutospacing="0" w:afterAutospacing="0" w:line="300" w:lineRule="auto"/>
        <w:rPr>
          <w:rFonts w:hint="eastAsia" w:ascii="宋体" w:hAnsi="宋体"/>
        </w:rPr>
      </w:pPr>
    </w:p>
    <w:p w14:paraId="5FFF131E">
      <w:pPr>
        <w:pageBreakBefore w:val="0"/>
        <w:kinsoku/>
        <w:wordWrap/>
        <w:overflowPunct/>
        <w:topLinePunct w:val="0"/>
        <w:autoSpaceDE/>
        <w:autoSpaceDN/>
        <w:bidi w:val="0"/>
        <w:spacing w:beforeAutospacing="0" w:afterAutospacing="0" w:line="300" w:lineRule="auto"/>
        <w:rPr>
          <w:rFonts w:hint="eastAsia" w:ascii="宋体" w:hAnsi="宋体"/>
        </w:rPr>
      </w:pPr>
    </w:p>
    <w:p w14:paraId="3EBFC352">
      <w:pPr>
        <w:pageBreakBefore w:val="0"/>
        <w:kinsoku/>
        <w:wordWrap/>
        <w:overflowPunct/>
        <w:topLinePunct w:val="0"/>
        <w:autoSpaceDE/>
        <w:autoSpaceDN/>
        <w:bidi w:val="0"/>
        <w:spacing w:beforeAutospacing="0" w:afterAutospacing="0" w:line="300" w:lineRule="auto"/>
        <w:rPr>
          <w:rFonts w:hint="eastAsia" w:ascii="宋体" w:hAnsi="宋体"/>
        </w:rPr>
      </w:pPr>
    </w:p>
    <w:p w14:paraId="72D55301">
      <w:pPr>
        <w:pageBreakBefore w:val="0"/>
        <w:kinsoku/>
        <w:wordWrap/>
        <w:overflowPunct/>
        <w:topLinePunct w:val="0"/>
        <w:autoSpaceDE/>
        <w:autoSpaceDN/>
        <w:bidi w:val="0"/>
        <w:spacing w:beforeAutospacing="0" w:afterAutospacing="0" w:line="300" w:lineRule="auto"/>
        <w:rPr>
          <w:rFonts w:hint="eastAsia" w:ascii="宋体" w:hAnsi="宋体"/>
        </w:rPr>
      </w:pPr>
    </w:p>
    <w:p w14:paraId="69DAD409">
      <w:pPr>
        <w:pageBreakBefore w:val="0"/>
        <w:kinsoku/>
        <w:wordWrap/>
        <w:overflowPunct/>
        <w:topLinePunct w:val="0"/>
        <w:autoSpaceDE/>
        <w:autoSpaceDN/>
        <w:bidi w:val="0"/>
        <w:spacing w:beforeAutospacing="0" w:afterAutospacing="0" w:line="300" w:lineRule="auto"/>
        <w:rPr>
          <w:rFonts w:hint="eastAsia" w:ascii="宋体" w:hAnsi="宋体"/>
        </w:rPr>
      </w:pPr>
    </w:p>
    <w:p w14:paraId="0BFACF21">
      <w:pPr>
        <w:pageBreakBefore w:val="0"/>
        <w:kinsoku/>
        <w:wordWrap/>
        <w:overflowPunct/>
        <w:topLinePunct w:val="0"/>
        <w:autoSpaceDE/>
        <w:autoSpaceDN/>
        <w:bidi w:val="0"/>
        <w:spacing w:beforeAutospacing="0" w:afterAutospacing="0" w:line="300" w:lineRule="auto"/>
        <w:rPr>
          <w:rFonts w:hint="eastAsia" w:ascii="宋体" w:hAnsi="宋体"/>
        </w:rPr>
      </w:pPr>
    </w:p>
    <w:p w14:paraId="3C62B8ED">
      <w:pPr>
        <w:pageBreakBefore w:val="0"/>
        <w:kinsoku/>
        <w:wordWrap/>
        <w:overflowPunct/>
        <w:topLinePunct w:val="0"/>
        <w:autoSpaceDE/>
        <w:autoSpaceDN/>
        <w:bidi w:val="0"/>
        <w:spacing w:beforeAutospacing="0" w:afterAutospacing="0" w:line="300" w:lineRule="auto"/>
        <w:rPr>
          <w:rFonts w:hint="eastAsia" w:ascii="宋体" w:hAnsi="宋体"/>
        </w:rPr>
      </w:pPr>
    </w:p>
    <w:p w14:paraId="3C1951F3">
      <w:pPr>
        <w:pageBreakBefore w:val="0"/>
        <w:kinsoku/>
        <w:wordWrap/>
        <w:overflowPunct/>
        <w:topLinePunct w:val="0"/>
        <w:autoSpaceDE/>
        <w:autoSpaceDN/>
        <w:bidi w:val="0"/>
        <w:spacing w:beforeAutospacing="0" w:afterAutospacing="0" w:line="300" w:lineRule="auto"/>
        <w:rPr>
          <w:rFonts w:hint="eastAsia" w:ascii="宋体" w:hAnsi="宋体"/>
        </w:rPr>
      </w:pPr>
    </w:p>
    <w:p w14:paraId="239E8D46">
      <w:pPr>
        <w:pageBreakBefore w:val="0"/>
        <w:kinsoku/>
        <w:wordWrap/>
        <w:overflowPunct/>
        <w:topLinePunct w:val="0"/>
        <w:autoSpaceDE/>
        <w:autoSpaceDN/>
        <w:bidi w:val="0"/>
        <w:spacing w:beforeAutospacing="0" w:afterAutospacing="0" w:line="300" w:lineRule="auto"/>
        <w:rPr>
          <w:rFonts w:hint="eastAsia" w:ascii="宋体" w:hAnsi="宋体"/>
        </w:rPr>
      </w:pPr>
    </w:p>
    <w:p w14:paraId="3038AA45">
      <w:pPr>
        <w:pStyle w:val="3"/>
        <w:pageBreakBefore w:val="0"/>
        <w:kinsoku/>
        <w:wordWrap/>
        <w:overflowPunct/>
        <w:topLinePunct w:val="0"/>
        <w:autoSpaceDE/>
        <w:autoSpaceDN/>
        <w:bidi w:val="0"/>
        <w:spacing w:before="0" w:beforeAutospacing="0" w:after="0" w:afterAutospacing="0" w:line="300" w:lineRule="auto"/>
        <w:jc w:val="center"/>
        <w:rPr>
          <w:rFonts w:hint="eastAsia"/>
          <w:b w:val="0"/>
          <w:sz w:val="24"/>
          <w:szCs w:val="24"/>
        </w:rPr>
      </w:pPr>
      <w:bookmarkStart w:id="107" w:name="_Toc13018"/>
      <w:bookmarkStart w:id="108" w:name="_Toc19068"/>
      <w:bookmarkStart w:id="109" w:name="_Toc137705867"/>
      <w:bookmarkStart w:id="110" w:name="_Toc27088"/>
      <w:bookmarkStart w:id="111" w:name="_Toc9838"/>
      <w:r>
        <w:rPr>
          <w:rFonts w:hint="eastAsia"/>
          <w:b w:val="0"/>
          <w:sz w:val="24"/>
          <w:szCs w:val="24"/>
        </w:rPr>
        <w:t>第二节  采购货物概况</w:t>
      </w:r>
      <w:bookmarkEnd w:id="107"/>
      <w:bookmarkEnd w:id="108"/>
      <w:bookmarkEnd w:id="109"/>
      <w:bookmarkEnd w:id="110"/>
      <w:bookmarkEnd w:id="111"/>
    </w:p>
    <w:p w14:paraId="2E8B3614">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一、设备名称：</w:t>
      </w:r>
      <w:r>
        <w:rPr>
          <w:rFonts w:hint="eastAsia" w:ascii="黑体" w:hAnsi="宋体" w:eastAsia="黑体"/>
          <w:u w:val="single"/>
        </w:rPr>
        <w:t xml:space="preserve">  </w:t>
      </w:r>
      <w:r>
        <w:rPr>
          <w:rFonts w:hint="eastAsia" w:ascii="宋体" w:hAnsi="宋体" w:eastAsia="宋体" w:cs="宋体"/>
          <w:sz w:val="24"/>
          <w:szCs w:val="22"/>
          <w:u w:val="single"/>
          <w:lang w:val="en-US" w:eastAsia="zh-CN"/>
        </w:rPr>
        <w:t>空压机通用</w:t>
      </w:r>
      <w:r>
        <w:rPr>
          <w:rFonts w:hint="eastAsia" w:ascii="宋体" w:hAnsi="宋体" w:cs="宋体"/>
          <w:sz w:val="24"/>
          <w:szCs w:val="22"/>
          <w:u w:val="single"/>
          <w:lang w:val="en-US" w:eastAsia="zh-CN"/>
        </w:rPr>
        <w:t>装配</w:t>
      </w:r>
      <w:r>
        <w:rPr>
          <w:rFonts w:hint="eastAsia" w:ascii="宋体" w:hAnsi="宋体" w:eastAsia="宋体" w:cs="宋体"/>
          <w:sz w:val="24"/>
          <w:szCs w:val="22"/>
          <w:u w:val="single"/>
          <w:lang w:val="en-US" w:eastAsia="zh-CN"/>
        </w:rPr>
        <w:t xml:space="preserve">助力机械手与配套夹具 </w:t>
      </w:r>
      <w:r>
        <w:rPr>
          <w:rFonts w:hint="eastAsia"/>
          <w:u w:val="single"/>
        </w:rPr>
        <w:t xml:space="preserve">  </w:t>
      </w:r>
      <w:r>
        <w:rPr>
          <w:rFonts w:hint="eastAsia" w:ascii="宋体" w:hAnsi="宋体"/>
        </w:rPr>
        <w:t>（详见下表）</w:t>
      </w:r>
    </w:p>
    <w:p w14:paraId="392DAA52">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二、设备数量：</w:t>
      </w:r>
      <w:r>
        <w:rPr>
          <w:rFonts w:hint="eastAsia"/>
          <w:u w:val="single"/>
        </w:rPr>
        <w:t xml:space="preserve">  </w:t>
      </w:r>
      <w:r>
        <w:rPr>
          <w:rFonts w:hint="eastAsia"/>
          <w:u w:val="single"/>
          <w:lang w:val="en-US" w:eastAsia="zh-CN"/>
        </w:rPr>
        <w:t>1</w:t>
      </w:r>
      <w:r>
        <w:rPr>
          <w:rFonts w:hint="eastAsia"/>
          <w:u w:val="single"/>
        </w:rPr>
        <w:t xml:space="preserve">套     </w:t>
      </w:r>
      <w:r>
        <w:rPr>
          <w:rFonts w:hint="eastAsia"/>
          <w:u w:val="single"/>
          <w:lang w:val="en-US" w:eastAsia="zh-CN"/>
        </w:rPr>
        <w:t xml:space="preserve"> </w:t>
      </w:r>
      <w:r>
        <w:rPr>
          <w:rFonts w:hint="eastAsia"/>
          <w:u w:val="single"/>
        </w:rPr>
        <w:t xml:space="preserve">                </w:t>
      </w:r>
      <w:r>
        <w:rPr>
          <w:rFonts w:hint="eastAsia" w:ascii="宋体" w:hAnsi="宋体"/>
        </w:rPr>
        <w:t>（详见下表）</w:t>
      </w:r>
    </w:p>
    <w:p w14:paraId="62810063">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三、分投分中：不</w:t>
      </w:r>
      <w:r>
        <w:rPr>
          <w:rFonts w:hint="eastAsia" w:ascii="宋体" w:hAnsi="宋体"/>
        </w:rPr>
        <w:t>允许。</w:t>
      </w:r>
    </w:p>
    <w:p w14:paraId="5B3A5ACA">
      <w:pPr>
        <w:pageBreakBefore w:val="0"/>
        <w:widowControl/>
        <w:kinsoku/>
        <w:wordWrap/>
        <w:overflowPunct/>
        <w:topLinePunct w:val="0"/>
        <w:autoSpaceDE/>
        <w:autoSpaceDN/>
        <w:bidi w:val="0"/>
        <w:spacing w:beforeAutospacing="0" w:afterAutospacing="0" w:line="300" w:lineRule="auto"/>
        <w:jc w:val="center"/>
        <w:rPr>
          <w:rFonts w:hint="eastAsia" w:ascii="宋体" w:hAnsi="宋体"/>
        </w:rPr>
      </w:pPr>
    </w:p>
    <w:p w14:paraId="236732B1">
      <w:pPr>
        <w:pageBreakBefore w:val="0"/>
        <w:widowControl/>
        <w:kinsoku/>
        <w:wordWrap/>
        <w:overflowPunct/>
        <w:topLinePunct w:val="0"/>
        <w:autoSpaceDE/>
        <w:autoSpaceDN/>
        <w:bidi w:val="0"/>
        <w:spacing w:beforeAutospacing="0" w:afterAutospacing="0" w:line="300" w:lineRule="auto"/>
        <w:jc w:val="center"/>
        <w:rPr>
          <w:rFonts w:ascii="宋体" w:hAnsi="宋体"/>
        </w:rPr>
      </w:pPr>
      <w:r>
        <w:rPr>
          <w:rFonts w:hint="eastAsia" w:ascii="宋体" w:hAnsi="宋体"/>
        </w:rPr>
        <w:t>采购货物主要构成一览表</w:t>
      </w:r>
    </w:p>
    <w:tbl>
      <w:tblPr>
        <w:tblStyle w:val="41"/>
        <w:tblW w:w="7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061"/>
        <w:gridCol w:w="868"/>
        <w:gridCol w:w="1050"/>
        <w:gridCol w:w="1771"/>
        <w:gridCol w:w="1080"/>
        <w:gridCol w:w="1080"/>
      </w:tblGrid>
      <w:tr w14:paraId="2C55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50" w:type="dxa"/>
            <w:noWrap w:val="0"/>
            <w:vAlign w:val="center"/>
          </w:tcPr>
          <w:p w14:paraId="54F9E159">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61" w:type="dxa"/>
            <w:noWrap w:val="0"/>
            <w:vAlign w:val="center"/>
          </w:tcPr>
          <w:p w14:paraId="4E07989F">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设备名称</w:t>
            </w:r>
          </w:p>
        </w:tc>
        <w:tc>
          <w:tcPr>
            <w:tcW w:w="868" w:type="dxa"/>
            <w:noWrap w:val="0"/>
            <w:vAlign w:val="center"/>
          </w:tcPr>
          <w:p w14:paraId="193DE3B1">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50" w:type="dxa"/>
            <w:noWrap w:val="0"/>
            <w:vAlign w:val="center"/>
          </w:tcPr>
          <w:p w14:paraId="4CB4AB4D">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771" w:type="dxa"/>
            <w:noWrap w:val="0"/>
            <w:vAlign w:val="center"/>
          </w:tcPr>
          <w:p w14:paraId="2FA276D0">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安装地点/服务对象</w:t>
            </w:r>
          </w:p>
        </w:tc>
        <w:tc>
          <w:tcPr>
            <w:tcW w:w="1080" w:type="dxa"/>
            <w:noWrap w:val="0"/>
            <w:vAlign w:val="center"/>
          </w:tcPr>
          <w:p w14:paraId="2F25CD94">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供货方式</w:t>
            </w:r>
          </w:p>
        </w:tc>
        <w:tc>
          <w:tcPr>
            <w:tcW w:w="1080" w:type="dxa"/>
            <w:noWrap w:val="0"/>
            <w:vAlign w:val="center"/>
          </w:tcPr>
          <w:p w14:paraId="21CA50EE">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1672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50" w:type="dxa"/>
            <w:noWrap w:val="0"/>
            <w:vAlign w:val="center"/>
          </w:tcPr>
          <w:p w14:paraId="07B6E104">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61" w:type="dxa"/>
            <w:noWrap w:val="0"/>
            <w:vAlign w:val="center"/>
          </w:tcPr>
          <w:p w14:paraId="5EBEA480">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空压机通用装配助力机械手与配套夹具</w:t>
            </w:r>
          </w:p>
        </w:tc>
        <w:tc>
          <w:tcPr>
            <w:tcW w:w="868" w:type="dxa"/>
            <w:noWrap w:val="0"/>
            <w:vAlign w:val="center"/>
          </w:tcPr>
          <w:p w14:paraId="6049D516">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50" w:type="dxa"/>
            <w:noWrap w:val="0"/>
            <w:vAlign w:val="center"/>
          </w:tcPr>
          <w:p w14:paraId="6AAFE87F">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71" w:type="dxa"/>
            <w:noWrap w:val="0"/>
            <w:vAlign w:val="center"/>
          </w:tcPr>
          <w:p w14:paraId="1B443470">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济南发动机厂</w:t>
            </w:r>
          </w:p>
        </w:tc>
        <w:tc>
          <w:tcPr>
            <w:tcW w:w="1080" w:type="dxa"/>
            <w:noWrap w:val="0"/>
            <w:vAlign w:val="center"/>
          </w:tcPr>
          <w:p w14:paraId="013778B1">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交钥匙</w:t>
            </w:r>
          </w:p>
        </w:tc>
        <w:tc>
          <w:tcPr>
            <w:tcW w:w="1080" w:type="dxa"/>
            <w:noWrap w:val="0"/>
            <w:vAlign w:val="center"/>
          </w:tcPr>
          <w:p w14:paraId="25125155">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bl>
    <w:p w14:paraId="06A9D738">
      <w:pPr>
        <w:pageBreakBefore w:val="0"/>
        <w:kinsoku/>
        <w:wordWrap/>
        <w:overflowPunct/>
        <w:topLinePunct w:val="0"/>
        <w:autoSpaceDE/>
        <w:autoSpaceDN/>
        <w:bidi w:val="0"/>
        <w:spacing w:beforeAutospacing="0" w:afterAutospacing="0" w:line="300" w:lineRule="auto"/>
        <w:ind w:firstLine="420" w:firstLineChars="200"/>
        <w:rPr>
          <w:sz w:val="21"/>
          <w:szCs w:val="21"/>
        </w:rPr>
      </w:pPr>
      <w:r>
        <w:rPr>
          <w:sz w:val="21"/>
          <w:szCs w:val="21"/>
        </w:rPr>
        <w:t>备注：</w:t>
      </w:r>
      <w:bookmarkStart w:id="112" w:name="_Toc137705868"/>
    </w:p>
    <w:p w14:paraId="24D340C2">
      <w:pPr>
        <w:pageBreakBefore w:val="0"/>
        <w:kinsoku/>
        <w:wordWrap/>
        <w:overflowPunct/>
        <w:topLinePunct w:val="0"/>
        <w:autoSpaceDE/>
        <w:autoSpaceDN/>
        <w:bidi w:val="0"/>
        <w:spacing w:beforeAutospacing="0" w:afterAutospacing="0" w:line="300" w:lineRule="auto"/>
        <w:ind w:firstLine="420" w:firstLineChars="200"/>
        <w:rPr>
          <w:sz w:val="21"/>
          <w:szCs w:val="21"/>
        </w:rPr>
      </w:pPr>
      <w:r>
        <w:rPr>
          <w:sz w:val="21"/>
          <w:szCs w:val="21"/>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2A2F4011">
      <w:pPr>
        <w:pageBreakBefore w:val="0"/>
        <w:kinsoku/>
        <w:wordWrap/>
        <w:overflowPunct/>
        <w:topLinePunct w:val="0"/>
        <w:autoSpaceDE/>
        <w:autoSpaceDN/>
        <w:bidi w:val="0"/>
        <w:spacing w:beforeAutospacing="0" w:afterAutospacing="0" w:line="300" w:lineRule="auto"/>
        <w:ind w:firstLine="420" w:firstLineChars="200"/>
        <w:rPr>
          <w:sz w:val="21"/>
          <w:szCs w:val="21"/>
        </w:rPr>
      </w:pPr>
      <w:r>
        <w:rPr>
          <w:sz w:val="21"/>
          <w:szCs w:val="21"/>
        </w:rPr>
        <w:t>②本表“供货方式”指：交钥匙方式——包括设计、制造、运输、安装、调试和验收直到交付使用以及培训等。</w:t>
      </w:r>
    </w:p>
    <w:p w14:paraId="23C2F9B2">
      <w:pPr>
        <w:pageBreakBefore w:val="0"/>
        <w:kinsoku/>
        <w:wordWrap/>
        <w:overflowPunct/>
        <w:topLinePunct w:val="0"/>
        <w:autoSpaceDE/>
        <w:autoSpaceDN/>
        <w:bidi w:val="0"/>
        <w:spacing w:beforeAutospacing="0" w:afterAutospacing="0" w:line="300" w:lineRule="auto"/>
        <w:rPr>
          <w:rFonts w:hint="eastAsia"/>
          <w:sz w:val="21"/>
          <w:szCs w:val="21"/>
        </w:rPr>
      </w:pPr>
    </w:p>
    <w:p w14:paraId="51491CE4">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sz w:val="24"/>
          <w:szCs w:val="24"/>
        </w:rPr>
      </w:pPr>
      <w:bookmarkStart w:id="113" w:name="_Toc32262"/>
      <w:bookmarkStart w:id="114" w:name="_Toc17328"/>
      <w:r>
        <w:rPr>
          <w:rFonts w:hint="eastAsia" w:ascii="黑体" w:eastAsia="黑体"/>
          <w:sz w:val="24"/>
          <w:szCs w:val="24"/>
        </w:rPr>
        <w:br w:type="page"/>
      </w:r>
      <w:r>
        <w:rPr>
          <w:rFonts w:hint="eastAsia" w:ascii="黑体" w:eastAsia="黑体"/>
          <w:sz w:val="24"/>
          <w:szCs w:val="24"/>
        </w:rPr>
        <w:t>第二章  技术要求</w:t>
      </w:r>
      <w:bookmarkEnd w:id="112"/>
      <w:bookmarkEnd w:id="113"/>
      <w:bookmarkEnd w:id="114"/>
    </w:p>
    <w:p w14:paraId="5C141652">
      <w:pPr>
        <w:pageBreakBefore w:val="0"/>
        <w:kinsoku/>
        <w:wordWrap/>
        <w:overflowPunct/>
        <w:topLinePunct w:val="0"/>
        <w:autoSpaceDE/>
        <w:autoSpaceDN/>
        <w:bidi w:val="0"/>
        <w:spacing w:beforeAutospacing="0" w:afterAutospacing="0" w:line="300" w:lineRule="auto"/>
        <w:rPr>
          <w:rFonts w:hint="eastAsia" w:ascii="黑体" w:hAnsi="宋体" w:eastAsia="黑体" w:cs="Times New Roman"/>
          <w:b/>
          <w:bCs/>
          <w:sz w:val="28"/>
          <w:szCs w:val="28"/>
        </w:rPr>
      </w:pPr>
      <w:r>
        <w:rPr>
          <w:rFonts w:hint="eastAsia" w:ascii="黑体" w:hAnsi="宋体" w:eastAsia="黑体" w:cs="Times New Roman"/>
          <w:b/>
          <w:bCs/>
          <w:sz w:val="28"/>
          <w:szCs w:val="28"/>
        </w:rPr>
        <w:t>一、特别提示</w:t>
      </w:r>
    </w:p>
    <w:p w14:paraId="62B00ADC">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1.本章技术要求，仅对功能、设计、结构、性能、安装和试验检验等方面，提出了最低和一般性的技术要求，并未对一切技术细节作出规定。</w:t>
      </w:r>
    </w:p>
    <w:p w14:paraId="47920AF7">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2.本技术要求所使用的标准、规范等，如与投标人所执行的标准、规范不一致时，应按高于本技术要求所列的标准、规范执行。</w:t>
      </w:r>
    </w:p>
    <w:p w14:paraId="1355B824">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3.投标人认为所供货物必需由招标人配备、解决或提供的其它要求，如设备基础隔振和减振设施、软化水、洁净气源等，均应在投标文件“技术偏离”中予以充分说明。</w:t>
      </w:r>
    </w:p>
    <w:p w14:paraId="21EA7909">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4.投标人应根据招投标货物具体要求，提出对厂房、设备基础（或安装平台）、公用设施、消防、环保等超出招标文件、投标文件、答疑文件、技术交流文件、技术协议书和合同等规定的、有特殊需要的解释、说明和要求。</w:t>
      </w:r>
    </w:p>
    <w:p w14:paraId="2A034636">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5.无论是否有技术偏离，投标人均应在投标文件“技术偏离”中明确作出有无说明。若有异议，不管是多么微小，投标人必须予以明确和详细的说明或澄清。</w:t>
      </w:r>
    </w:p>
    <w:p w14:paraId="002F0BE1">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6.为避免投标人优势在招标评审时漏项，质保期超出本技术标书要求的，应当在投标文件“技术偏离”中特别注明。</w:t>
      </w:r>
    </w:p>
    <w:p w14:paraId="7A46767F">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7.投标文件中，针对“特别提示”条款所做的回应，将作为投标人能否中标的重要依据之一。</w:t>
      </w:r>
    </w:p>
    <w:p w14:paraId="1C8A781B">
      <w:pPr>
        <w:pageBreakBefore w:val="0"/>
        <w:kinsoku/>
        <w:wordWrap/>
        <w:overflowPunct/>
        <w:topLinePunct w:val="0"/>
        <w:autoSpaceDE/>
        <w:autoSpaceDN/>
        <w:bidi w:val="0"/>
        <w:spacing w:beforeAutospacing="0" w:afterAutospacing="0" w:line="300" w:lineRule="auto"/>
        <w:rPr>
          <w:rFonts w:hint="eastAsia" w:ascii="黑体" w:hAnsi="宋体" w:eastAsia="黑体"/>
          <w:b/>
          <w:bCs/>
          <w:sz w:val="28"/>
          <w:szCs w:val="28"/>
        </w:rPr>
      </w:pPr>
      <w:r>
        <w:rPr>
          <w:rFonts w:hint="eastAsia" w:ascii="黑体" w:hAnsi="宋体" w:eastAsia="黑体"/>
          <w:b/>
          <w:bCs/>
          <w:sz w:val="28"/>
          <w:szCs w:val="28"/>
          <w:lang w:val="en-US" w:eastAsia="zh-CN"/>
        </w:rPr>
        <w:t>二</w:t>
      </w:r>
      <w:r>
        <w:rPr>
          <w:rFonts w:hint="eastAsia" w:ascii="黑体" w:hAnsi="宋体" w:eastAsia="黑体"/>
          <w:b/>
          <w:bCs/>
          <w:sz w:val="28"/>
          <w:szCs w:val="28"/>
        </w:rPr>
        <w:t>、基本要求</w:t>
      </w:r>
    </w:p>
    <w:p w14:paraId="5019FBF3">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1.投标方负责本项目相关的备配件</w:t>
      </w:r>
      <w:r>
        <w:rPr>
          <w:rFonts w:hint="eastAsia" w:ascii="宋体" w:hAnsi="宋体" w:eastAsia="宋体" w:cs="宋体"/>
          <w:color w:val="auto"/>
          <w:sz w:val="24"/>
          <w:lang w:val="en-US" w:eastAsia="zh-CN"/>
        </w:rPr>
        <w:t>等的</w:t>
      </w:r>
      <w:r>
        <w:rPr>
          <w:rFonts w:hint="eastAsia" w:ascii="宋体" w:hAnsi="宋体" w:eastAsia="宋体" w:cs="宋体"/>
          <w:color w:val="auto"/>
          <w:sz w:val="24"/>
        </w:rPr>
        <w:t>运输、卸车，现场调试时的电</w:t>
      </w:r>
      <w:r>
        <w:rPr>
          <w:rFonts w:hint="eastAsia" w:ascii="宋体" w:hAnsi="宋体" w:eastAsia="宋体" w:cs="宋体"/>
          <w:color w:val="auto"/>
          <w:sz w:val="24"/>
          <w:lang w:eastAsia="zh-CN"/>
        </w:rPr>
        <w:t>、</w:t>
      </w:r>
      <w:r>
        <w:rPr>
          <w:rFonts w:hint="eastAsia" w:ascii="宋体" w:hAnsi="宋体" w:eastAsia="宋体" w:cs="宋体"/>
          <w:color w:val="auto"/>
          <w:sz w:val="24"/>
        </w:rPr>
        <w:t>气</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设备</w:t>
      </w:r>
      <w:r>
        <w:rPr>
          <w:rFonts w:hint="eastAsia" w:ascii="宋体" w:hAnsi="宋体" w:eastAsia="宋体" w:cs="宋体"/>
          <w:color w:val="auto"/>
          <w:sz w:val="24"/>
        </w:rPr>
        <w:t>的连接工作，招标方只负责提供接口。</w:t>
      </w:r>
    </w:p>
    <w:p w14:paraId="0D525966">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2.投标方应自行设计设备，并负责相关备配件的运输、安装、调试等工作，不得将本项目转包给其他单位，并对该设备改造项目的质量负责。</w:t>
      </w:r>
    </w:p>
    <w:p w14:paraId="3CD21D18">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3.投标方应注明主要零部件的型号、参数和生产厂家。</w:t>
      </w:r>
    </w:p>
    <w:p w14:paraId="1753D1BF">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4.</w:t>
      </w:r>
      <w:r>
        <w:rPr>
          <w:rFonts w:hint="eastAsia" w:ascii="宋体" w:hAnsi="宋体"/>
        </w:rPr>
        <w:t>投标方所供的设备，必须符合中国最新版的法律、法规和相关标准、规范的要求，符合项目所在地政府有关特殊要求。</w:t>
      </w:r>
    </w:p>
    <w:p w14:paraId="4B837B23">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5.</w:t>
      </w:r>
      <w:r>
        <w:rPr>
          <w:rFonts w:hint="eastAsia" w:ascii="宋体" w:hAnsi="宋体"/>
        </w:rPr>
        <w:t>投标方所供设备涉及的专利权技术以及知识产权保护的其它技术等，应保证招标方不因此受到任何侵权指控以及实际损失。</w:t>
      </w:r>
    </w:p>
    <w:p w14:paraId="7CE45C1E">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6.</w:t>
      </w:r>
      <w:r>
        <w:rPr>
          <w:rFonts w:hint="eastAsia" w:ascii="宋体" w:hAnsi="宋体"/>
        </w:rPr>
        <w:t>投标方应保证所供设备的先进性、可靠性、经济性和实用性，并为全新设备。</w:t>
      </w:r>
    </w:p>
    <w:p w14:paraId="5C18A6CB">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color w:val="auto"/>
        </w:rPr>
      </w:pPr>
      <w:r>
        <w:rPr>
          <w:rFonts w:hint="eastAsia" w:ascii="宋体" w:hAnsi="宋体"/>
          <w:lang w:val="en-US" w:eastAsia="zh-CN"/>
        </w:rPr>
        <w:t>7.</w:t>
      </w:r>
      <w:r>
        <w:rPr>
          <w:rFonts w:hint="eastAsia" w:ascii="宋体" w:hAnsi="宋体"/>
        </w:rPr>
        <w:t>投标方应满足招标方提出的各项技术要求，必要时应当免费提供技术承诺或</w:t>
      </w:r>
      <w:r>
        <w:rPr>
          <w:rFonts w:hint="eastAsia" w:ascii="宋体" w:hAnsi="宋体"/>
          <w:color w:val="auto"/>
        </w:rPr>
        <w:t>担保。</w:t>
      </w:r>
    </w:p>
    <w:p w14:paraId="573A08E7">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8.投标人应保证所供货物（或设备）为中国政府指定或规定的主管部门公布的非淘汰货物（或设备），并尽力提供中国政府指定或规定的主管部门认可的环保型和节能型货物（或设备）。</w:t>
      </w:r>
    </w:p>
    <w:p w14:paraId="1805FD33">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9.</w:t>
      </w:r>
      <w:r>
        <w:rPr>
          <w:rFonts w:hint="eastAsia" w:ascii="宋体" w:hAnsi="宋体"/>
        </w:rPr>
        <w:t>投标方应保证所供设备的完整性和成套性，能保证设备的正常运行、使用。</w:t>
      </w:r>
    </w:p>
    <w:p w14:paraId="7A20E6E2">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lang w:val="en-US" w:eastAsia="zh-CN"/>
        </w:rPr>
        <w:t>10.</w:t>
      </w:r>
      <w:r>
        <w:rPr>
          <w:rFonts w:hint="eastAsia" w:ascii="宋体" w:hAnsi="宋体"/>
        </w:rPr>
        <w:t>投标方应对招标方采购的设备所涉及的技术、产能等信息负有保密义务，招标方拥有追究投标方泄密责任的权利；招标方如有需要，投标方应无条件签署保密协议。</w:t>
      </w:r>
    </w:p>
    <w:p w14:paraId="14C1D532">
      <w:pPr>
        <w:pageBreakBefore w:val="0"/>
        <w:kinsoku/>
        <w:wordWrap/>
        <w:overflowPunct/>
        <w:topLinePunct w:val="0"/>
        <w:autoSpaceDE/>
        <w:autoSpaceDN/>
        <w:bidi w:val="0"/>
        <w:spacing w:beforeAutospacing="0" w:afterAutospacing="0" w:line="300" w:lineRule="auto"/>
        <w:rPr>
          <w:rFonts w:hint="eastAsia" w:ascii="黑体" w:hAnsi="宋体" w:eastAsia="黑体"/>
          <w:b/>
          <w:bCs/>
          <w:sz w:val="28"/>
          <w:szCs w:val="28"/>
        </w:rPr>
      </w:pPr>
      <w:r>
        <w:rPr>
          <w:rFonts w:hint="eastAsia" w:ascii="黑体" w:hAnsi="宋体" w:eastAsia="黑体"/>
          <w:b/>
          <w:bCs/>
          <w:sz w:val="28"/>
          <w:szCs w:val="28"/>
          <w:lang w:val="en-US" w:eastAsia="zh-CN"/>
        </w:rPr>
        <w:t>三</w:t>
      </w:r>
      <w:r>
        <w:rPr>
          <w:rFonts w:hint="eastAsia" w:ascii="黑体" w:hAnsi="宋体" w:eastAsia="黑体"/>
          <w:b/>
          <w:bCs/>
          <w:sz w:val="28"/>
          <w:szCs w:val="28"/>
        </w:rPr>
        <w:t>、执行标准</w:t>
      </w:r>
    </w:p>
    <w:p w14:paraId="5088075C">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14:paraId="74967F41">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2、投标方需要执行的标准，应当以所供设备通过招标方将来组织的最终验收之日开始执行的最新标准。</w:t>
      </w:r>
    </w:p>
    <w:p w14:paraId="2E332982">
      <w:pPr>
        <w:pageBreakBefore w:val="0"/>
        <w:kinsoku/>
        <w:wordWrap/>
        <w:overflowPunct/>
        <w:topLinePunct w:val="0"/>
        <w:autoSpaceDE/>
        <w:autoSpaceDN/>
        <w:bidi w:val="0"/>
        <w:spacing w:beforeAutospacing="0" w:afterAutospacing="0" w:line="300" w:lineRule="auto"/>
        <w:ind w:firstLine="420" w:firstLineChars="200"/>
        <w:jc w:val="both"/>
        <w:rPr>
          <w:rFonts w:hint="eastAsia" w:ascii="宋体" w:hAnsi="宋体"/>
          <w:color w:val="auto"/>
        </w:rPr>
      </w:pPr>
      <w:r>
        <w:rPr>
          <w:rFonts w:hint="eastAsia" w:ascii="宋体" w:hAnsi="宋体"/>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w:t>
      </w:r>
      <w:r>
        <w:rPr>
          <w:rFonts w:hint="eastAsia" w:ascii="宋体" w:hAnsi="宋体"/>
          <w:color w:val="auto"/>
        </w:rPr>
        <w:t>标准执行。</w:t>
      </w:r>
    </w:p>
    <w:p w14:paraId="530C8FAC">
      <w:pPr>
        <w:pageBreakBefore w:val="0"/>
        <w:kinsoku/>
        <w:wordWrap/>
        <w:overflowPunct/>
        <w:topLinePunct w:val="0"/>
        <w:autoSpaceDE/>
        <w:autoSpaceDN/>
        <w:bidi w:val="0"/>
        <w:spacing w:beforeAutospacing="0" w:afterAutospacing="0" w:line="300" w:lineRule="auto"/>
        <w:ind w:firstLine="420" w:firstLineChars="200"/>
        <w:jc w:val="both"/>
        <w:rPr>
          <w:rFonts w:hint="eastAsia" w:ascii="宋体" w:hAnsi="宋体" w:eastAsia="宋体" w:cs="宋体"/>
          <w:color w:val="auto"/>
          <w:sz w:val="24"/>
        </w:rPr>
      </w:pPr>
      <w:r>
        <w:rPr>
          <w:rFonts w:hint="eastAsia" w:ascii="宋体" w:hAnsi="宋体" w:eastAsia="宋体"/>
          <w:color w:val="auto"/>
          <w:lang w:val="en-US" w:eastAsia="zh-CN"/>
        </w:rPr>
        <w:t>4、</w:t>
      </w:r>
      <w:r>
        <w:rPr>
          <w:rFonts w:hint="eastAsia" w:ascii="宋体" w:hAnsi="宋体" w:eastAsia="宋体" w:cs="宋体"/>
          <w:color w:val="auto"/>
          <w:sz w:val="24"/>
          <w:lang w:eastAsia="zh-CN"/>
        </w:rPr>
        <w:t>投标方</w:t>
      </w:r>
      <w:r>
        <w:rPr>
          <w:rFonts w:hint="eastAsia" w:ascii="宋体" w:hAnsi="宋体" w:eastAsia="宋体" w:cs="宋体"/>
          <w:color w:val="auto"/>
          <w:sz w:val="24"/>
        </w:rPr>
        <w:t>应在合同签署之前，将所涉及的企业标准提供给</w:t>
      </w:r>
      <w:r>
        <w:rPr>
          <w:rFonts w:hint="eastAsia" w:ascii="宋体" w:hAnsi="宋体" w:eastAsia="宋体" w:cs="宋体"/>
          <w:color w:val="auto"/>
          <w:sz w:val="24"/>
          <w:lang w:eastAsia="zh-CN"/>
        </w:rPr>
        <w:t>招标方</w:t>
      </w:r>
      <w:r>
        <w:rPr>
          <w:rFonts w:hint="eastAsia" w:ascii="宋体" w:hAnsi="宋体" w:eastAsia="宋体" w:cs="宋体"/>
          <w:color w:val="auto"/>
          <w:sz w:val="24"/>
        </w:rPr>
        <w:t>确认。</w:t>
      </w:r>
    </w:p>
    <w:p w14:paraId="7063BD12">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color w:val="auto"/>
        </w:rPr>
      </w:pPr>
      <w:r>
        <w:rPr>
          <w:rFonts w:hint="eastAsia" w:ascii="宋体" w:hAnsi="宋体"/>
          <w:color w:val="auto"/>
          <w:lang w:val="en-US" w:eastAsia="zh-CN"/>
        </w:rPr>
        <w:t>5</w:t>
      </w:r>
      <w:r>
        <w:rPr>
          <w:rFonts w:hint="eastAsia" w:ascii="宋体" w:hAnsi="宋体"/>
          <w:color w:val="auto"/>
        </w:rPr>
        <w:t>、如果有采用国际标准的货物，其执行标准由投标方提供、招标方确认。</w:t>
      </w:r>
    </w:p>
    <w:p w14:paraId="62FF362F">
      <w:pPr>
        <w:pageBreakBefore w:val="0"/>
        <w:kinsoku/>
        <w:wordWrap/>
        <w:overflowPunct/>
        <w:topLinePunct w:val="0"/>
        <w:autoSpaceDE/>
        <w:autoSpaceDN/>
        <w:bidi w:val="0"/>
        <w:spacing w:beforeAutospacing="0" w:afterAutospacing="0" w:line="300" w:lineRule="auto"/>
        <w:ind w:firstLine="420" w:firstLineChars="200"/>
        <w:rPr>
          <w:rFonts w:ascii="宋体"/>
          <w:color w:val="auto"/>
        </w:rPr>
      </w:pPr>
      <w:r>
        <w:rPr>
          <w:rFonts w:hint="eastAsia" w:ascii="宋体"/>
          <w:color w:val="auto"/>
          <w:lang w:val="en-US" w:eastAsia="zh-CN"/>
        </w:rPr>
        <w:t>6</w:t>
      </w:r>
      <w:r>
        <w:rPr>
          <w:rFonts w:hint="eastAsia" w:ascii="宋体"/>
          <w:color w:val="auto"/>
        </w:rPr>
        <w:t>、涉及的主要标准：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5311"/>
        <w:gridCol w:w="2203"/>
      </w:tblGrid>
      <w:tr w14:paraId="2772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noWrap w:val="0"/>
            <w:vAlign w:val="center"/>
          </w:tcPr>
          <w:p w14:paraId="4286855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5311" w:type="dxa"/>
            <w:noWrap w:val="0"/>
            <w:vAlign w:val="center"/>
          </w:tcPr>
          <w:p w14:paraId="65FD888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标准名称</w:t>
            </w:r>
          </w:p>
        </w:tc>
        <w:tc>
          <w:tcPr>
            <w:tcW w:w="2203" w:type="dxa"/>
            <w:noWrap w:val="0"/>
            <w:vAlign w:val="center"/>
          </w:tcPr>
          <w:p w14:paraId="5154F83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标准编号</w:t>
            </w:r>
          </w:p>
        </w:tc>
      </w:tr>
      <w:tr w14:paraId="450D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4708616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5311" w:type="dxa"/>
            <w:noWrap w:val="0"/>
            <w:vAlign w:val="center"/>
          </w:tcPr>
          <w:p w14:paraId="47DC061A">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《机械安全防护装置固定式和活动式防护装置设计与制造一般要求》</w:t>
            </w:r>
          </w:p>
        </w:tc>
        <w:tc>
          <w:tcPr>
            <w:tcW w:w="2203" w:type="dxa"/>
            <w:noWrap w:val="0"/>
            <w:vAlign w:val="center"/>
          </w:tcPr>
          <w:p w14:paraId="4ADCF6F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GB/T8196-2017</w:t>
            </w:r>
          </w:p>
        </w:tc>
      </w:tr>
      <w:tr w14:paraId="360B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427A26F8">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5311" w:type="dxa"/>
            <w:noWrap w:val="0"/>
            <w:vAlign w:val="center"/>
          </w:tcPr>
          <w:p w14:paraId="70FCC44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《机械电气安全机械电气设备第1部分:通用技术条件》</w:t>
            </w:r>
          </w:p>
        </w:tc>
        <w:tc>
          <w:tcPr>
            <w:tcW w:w="2203" w:type="dxa"/>
            <w:noWrap w:val="0"/>
            <w:vAlign w:val="center"/>
          </w:tcPr>
          <w:p w14:paraId="2BE06CE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 5226.1-2019</w:t>
            </w:r>
          </w:p>
        </w:tc>
      </w:tr>
      <w:tr w14:paraId="7B1E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5B76889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5311" w:type="dxa"/>
            <w:noWrap w:val="0"/>
            <w:vAlign w:val="center"/>
          </w:tcPr>
          <w:p w14:paraId="359D6221">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《电气设备安全设计导则》</w:t>
            </w:r>
          </w:p>
        </w:tc>
        <w:tc>
          <w:tcPr>
            <w:tcW w:w="2203" w:type="dxa"/>
            <w:noWrap w:val="0"/>
            <w:vAlign w:val="center"/>
          </w:tcPr>
          <w:p w14:paraId="3C8A1AF9">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 25295-2010</w:t>
            </w:r>
          </w:p>
        </w:tc>
      </w:tr>
      <w:tr w14:paraId="10B7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2E2E2DF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5311" w:type="dxa"/>
            <w:noWrap w:val="0"/>
            <w:vAlign w:val="center"/>
          </w:tcPr>
          <w:p w14:paraId="3E6FBBC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fldChar w:fldCharType="begin"/>
            </w:r>
            <w:r>
              <w:rPr>
                <w:rFonts w:hint="eastAsia" w:ascii="宋体" w:hAnsi="宋体" w:eastAsia="宋体" w:cs="宋体"/>
                <w:color w:val="auto"/>
                <w:sz w:val="21"/>
                <w:szCs w:val="21"/>
                <w:lang w:val="en-US" w:eastAsia="zh-CN"/>
              </w:rPr>
              <w:instrText xml:space="preserve"> HYPERLINK "http://product.dangdang.com/1100236607.html" \t "_blank" </w:instrText>
            </w:r>
            <w:r>
              <w:rPr>
                <w:rFonts w:hint="eastAsia" w:ascii="宋体" w:hAnsi="宋体" w:eastAsia="宋体" w:cs="宋体"/>
                <w:color w:val="auto"/>
                <w:sz w:val="21"/>
                <w:szCs w:val="21"/>
                <w:lang w:val="en-US" w:eastAsia="zh-CN"/>
              </w:rPr>
              <w:fldChar w:fldCharType="separate"/>
            </w:r>
            <w:r>
              <w:rPr>
                <w:rFonts w:hint="eastAsia" w:ascii="宋体" w:hAnsi="宋体" w:eastAsia="宋体" w:cs="宋体"/>
                <w:color w:val="auto"/>
                <w:sz w:val="21"/>
                <w:szCs w:val="21"/>
                <w:lang w:val="en-US" w:eastAsia="zh-CN"/>
              </w:rPr>
              <w:t>机器的安全性 防止人体上下肢触及危险区的安全距离</w:t>
            </w:r>
            <w:r>
              <w:rPr>
                <w:rFonts w:hint="eastAsia" w:ascii="宋体" w:hAnsi="宋体" w:eastAsia="宋体" w:cs="宋体"/>
                <w:color w:val="auto"/>
                <w:sz w:val="21"/>
                <w:szCs w:val="21"/>
                <w:lang w:val="en-US" w:eastAsia="zh-CN"/>
              </w:rPr>
              <w:fldChar w:fldCharType="end"/>
            </w:r>
          </w:p>
        </w:tc>
        <w:tc>
          <w:tcPr>
            <w:tcW w:w="2203" w:type="dxa"/>
            <w:noWrap w:val="0"/>
            <w:vAlign w:val="center"/>
          </w:tcPr>
          <w:p w14:paraId="484154B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GB/T23821-2022</w:t>
            </w:r>
          </w:p>
        </w:tc>
      </w:tr>
      <w:tr w14:paraId="580F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7FD2BB3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5311" w:type="dxa"/>
            <w:noWrap w:val="0"/>
            <w:vAlign w:val="center"/>
          </w:tcPr>
          <w:p w14:paraId="3FE99421">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中国重型汽车有限公司企业标准《设备设施颜色标识》</w:t>
            </w:r>
          </w:p>
        </w:tc>
        <w:tc>
          <w:tcPr>
            <w:tcW w:w="2203" w:type="dxa"/>
            <w:noWrap w:val="0"/>
            <w:vAlign w:val="center"/>
          </w:tcPr>
          <w:p w14:paraId="14B0EF64">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Q/ZZ30070-2020</w:t>
            </w:r>
          </w:p>
        </w:tc>
      </w:tr>
      <w:tr w14:paraId="5EEE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5BFA9D5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5311" w:type="dxa"/>
            <w:noWrap w:val="0"/>
            <w:vAlign w:val="center"/>
          </w:tcPr>
          <w:p w14:paraId="04D94D97">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《机械电气安全机械电气设备第34部分：机床技术条件》</w:t>
            </w:r>
          </w:p>
        </w:tc>
        <w:tc>
          <w:tcPr>
            <w:tcW w:w="2203" w:type="dxa"/>
            <w:noWrap w:val="0"/>
            <w:vAlign w:val="center"/>
          </w:tcPr>
          <w:p w14:paraId="12B927E9">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GB/T5226.34-2020</w:t>
            </w:r>
          </w:p>
        </w:tc>
      </w:tr>
      <w:tr w14:paraId="1B11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229C4BF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5311" w:type="dxa"/>
            <w:noWrap w:val="0"/>
            <w:vAlign w:val="center"/>
          </w:tcPr>
          <w:p w14:paraId="33936C91">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《电线电缆识别标志方法》</w:t>
            </w:r>
          </w:p>
        </w:tc>
        <w:tc>
          <w:tcPr>
            <w:tcW w:w="2203" w:type="dxa"/>
            <w:noWrap w:val="0"/>
            <w:vAlign w:val="center"/>
          </w:tcPr>
          <w:p w14:paraId="0C1ED0E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GB/T6995-2008</w:t>
            </w:r>
          </w:p>
        </w:tc>
      </w:tr>
      <w:tr w14:paraId="4D8F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01A25EF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5311" w:type="dxa"/>
            <w:noWrap w:val="0"/>
            <w:vAlign w:val="center"/>
          </w:tcPr>
          <w:p w14:paraId="63E0565B">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《工业场所物理因素测量第8部分：噪声》</w:t>
            </w:r>
          </w:p>
        </w:tc>
        <w:tc>
          <w:tcPr>
            <w:tcW w:w="2203" w:type="dxa"/>
            <w:noWrap w:val="0"/>
            <w:vAlign w:val="center"/>
          </w:tcPr>
          <w:p w14:paraId="76F3D6C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GB/T189.8-2007</w:t>
            </w:r>
          </w:p>
        </w:tc>
      </w:tr>
      <w:tr w14:paraId="2417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14:paraId="2AF298B3">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c>
          <w:tcPr>
            <w:tcW w:w="5311" w:type="dxa"/>
            <w:noWrap w:val="0"/>
            <w:vAlign w:val="center"/>
          </w:tcPr>
          <w:p w14:paraId="3B4FC8E6">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《工业企业噪声控制设计规范》</w:t>
            </w:r>
          </w:p>
        </w:tc>
        <w:tc>
          <w:tcPr>
            <w:tcW w:w="2203" w:type="dxa"/>
            <w:noWrap w:val="0"/>
            <w:vAlign w:val="center"/>
          </w:tcPr>
          <w:p w14:paraId="156812DE">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GB/T50087-2013</w:t>
            </w:r>
          </w:p>
        </w:tc>
      </w:tr>
    </w:tbl>
    <w:p w14:paraId="57424DD2">
      <w:pPr>
        <w:pageBreakBefore w:val="0"/>
        <w:kinsoku/>
        <w:wordWrap/>
        <w:overflowPunct/>
        <w:topLinePunct w:val="0"/>
        <w:autoSpaceDE/>
        <w:autoSpaceDN/>
        <w:bidi w:val="0"/>
        <w:spacing w:beforeAutospacing="0" w:afterAutospacing="0" w:line="300" w:lineRule="auto"/>
        <w:rPr>
          <w:rFonts w:hint="eastAsia" w:ascii="宋体" w:hAnsi="宋体"/>
        </w:rPr>
      </w:pPr>
    </w:p>
    <w:p w14:paraId="1020F9A8">
      <w:pPr>
        <w:pageBreakBefore w:val="0"/>
        <w:numPr>
          <w:ilvl w:val="0"/>
          <w:numId w:val="0"/>
        </w:numPr>
        <w:kinsoku/>
        <w:wordWrap/>
        <w:overflowPunct/>
        <w:topLinePunct w:val="0"/>
        <w:autoSpaceDE/>
        <w:autoSpaceDN/>
        <w:bidi w:val="0"/>
        <w:spacing w:beforeAutospacing="0" w:afterAutospacing="0" w:line="300" w:lineRule="auto"/>
        <w:rPr>
          <w:rFonts w:hint="eastAsia" w:ascii="黑体" w:hAnsi="黑体" w:eastAsia="黑体" w:cs="Times New Roman"/>
          <w:b/>
          <w:bCs/>
          <w:kern w:val="2"/>
          <w:sz w:val="28"/>
          <w:szCs w:val="28"/>
          <w:highlight w:val="yellow"/>
          <w:lang w:val="en-US" w:eastAsia="zh-CN" w:bidi="ar-SA"/>
        </w:rPr>
      </w:pPr>
      <w:r>
        <w:rPr>
          <w:rFonts w:hint="eastAsia" w:ascii="黑体" w:hAnsi="黑体" w:eastAsia="黑体" w:cs="Times New Roman"/>
          <w:b/>
          <w:bCs/>
          <w:kern w:val="2"/>
          <w:sz w:val="28"/>
          <w:szCs w:val="28"/>
          <w:highlight w:val="yellow"/>
          <w:lang w:val="en-US" w:eastAsia="zh-CN" w:bidi="ar-SA"/>
        </w:rPr>
        <w:t>四、技术规范和技术要求</w:t>
      </w:r>
    </w:p>
    <w:p w14:paraId="51610369">
      <w:pPr>
        <w:pageBreakBefore w:val="0"/>
        <w:kinsoku/>
        <w:wordWrap/>
        <w:overflowPunct/>
        <w:topLinePunct w:val="0"/>
        <w:autoSpaceDE/>
        <w:autoSpaceDN/>
        <w:bidi w:val="0"/>
        <w:spacing w:beforeAutospacing="0" w:afterAutospacing="0" w:line="300" w:lineRule="auto"/>
        <w:ind w:firstLine="482" w:firstLineChars="200"/>
        <w:jc w:val="both"/>
        <w:rPr>
          <w:rFonts w:hint="eastAsia" w:ascii="宋体" w:hAnsi="宋体" w:eastAsia="宋体" w:cs="宋体"/>
          <w:b/>
          <w:bCs/>
          <w:color w:val="auto"/>
          <w:sz w:val="24"/>
          <w:lang w:val="en-US" w:eastAsia="zh-CN"/>
        </w:rPr>
      </w:pPr>
      <w:r>
        <w:rPr>
          <w:rFonts w:hint="eastAsia" w:ascii="宋体" w:hAnsi="宋体" w:eastAsia="宋体" w:cs="宋体"/>
          <w:b/>
          <w:bCs/>
          <w:color w:val="auto"/>
          <w:sz w:val="24"/>
        </w:rPr>
        <w:t>1</w:t>
      </w:r>
      <w:r>
        <w:rPr>
          <w:rFonts w:hint="eastAsia" w:ascii="宋体" w:hAnsi="宋体" w:eastAsia="宋体" w:cs="宋体"/>
          <w:b/>
          <w:bCs/>
          <w:color w:val="auto"/>
          <w:sz w:val="24"/>
          <w:lang w:eastAsia="zh-CN"/>
        </w:rPr>
        <w:t>、</w:t>
      </w:r>
      <w:r>
        <w:rPr>
          <w:rFonts w:hint="eastAsia" w:ascii="宋体" w:hAnsi="宋体" w:eastAsia="宋体" w:cs="宋体"/>
          <w:b/>
          <w:bCs/>
          <w:color w:val="auto"/>
          <w:sz w:val="24"/>
          <w:lang w:val="en-US" w:eastAsia="zh-CN"/>
        </w:rPr>
        <w:t>项目概况和现状：</w:t>
      </w:r>
    </w:p>
    <w:p w14:paraId="543F53E4">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cs="宋体"/>
          <w:b w:val="0"/>
          <w:bCs w:val="0"/>
          <w:color w:val="auto"/>
          <w:sz w:val="24"/>
          <w:lang w:val="en-US" w:eastAsia="zh-CN"/>
        </w:rPr>
      </w:pPr>
      <w:r>
        <w:rPr>
          <w:rFonts w:hint="eastAsia" w:ascii="宋体" w:hAnsi="宋体" w:eastAsia="宋体" w:cs="宋体"/>
          <w:b w:val="0"/>
          <w:bCs w:val="0"/>
          <w:color w:val="auto"/>
          <w:sz w:val="24"/>
          <w:lang w:val="en-US" w:eastAsia="zh-CN"/>
        </w:rPr>
        <w:t>该项目</w:t>
      </w:r>
      <w:r>
        <w:rPr>
          <w:rFonts w:hint="eastAsia" w:ascii="宋体" w:hAnsi="宋体" w:cs="宋体"/>
          <w:b w:val="0"/>
          <w:bCs w:val="0"/>
          <w:color w:val="auto"/>
          <w:sz w:val="24"/>
          <w:lang w:val="en-US" w:eastAsia="zh-CN"/>
        </w:rPr>
        <w:t>旨在解决不同种类空压机搬运问题，核心是一款助力机械手与配套夹具。</w:t>
      </w:r>
    </w:p>
    <w:p w14:paraId="0210FE5F">
      <w:pPr>
        <w:pageBreakBefore w:val="0"/>
        <w:kinsoku/>
        <w:wordWrap/>
        <w:overflowPunct/>
        <w:topLinePunct w:val="0"/>
        <w:autoSpaceDE/>
        <w:autoSpaceDN/>
        <w:bidi w:val="0"/>
        <w:spacing w:beforeAutospacing="0" w:afterAutospacing="0" w:line="300" w:lineRule="auto"/>
        <w:ind w:firstLine="480" w:firstLineChars="200"/>
        <w:jc w:val="both"/>
        <w:rPr>
          <w:rFonts w:hint="default" w:ascii="宋体" w:hAnsi="宋体" w:cs="宋体"/>
          <w:b w:val="0"/>
          <w:bCs w:val="0"/>
          <w:color w:val="auto"/>
          <w:sz w:val="24"/>
          <w:lang w:val="en-US" w:eastAsia="zh-CN"/>
        </w:rPr>
      </w:pPr>
      <w:r>
        <w:rPr>
          <w:rFonts w:hint="eastAsia" w:ascii="宋体" w:hAnsi="宋体" w:cs="宋体"/>
          <w:b w:val="0"/>
          <w:bCs w:val="0"/>
          <w:color w:val="auto"/>
          <w:sz w:val="24"/>
          <w:lang w:val="en-US" w:eastAsia="zh-CN"/>
        </w:rPr>
        <w:t>工艺流程：空压机安装面在初始状态为水平朝下状态（大致），分装空压机水管接头、出气接头、螺栓，助力机械手需对空压机进行抓取，抓取后提升至适宜高度，完成90度翻转操作，即将空压机安装面水平朝下状态翻转为安装面竖直朝前状态（大致），操作者在助力机械手协助下将空压机从来料位置搬运至安装工位，完成安装后松开抓取并自动调整助力值，夹具状态恢复至重新抓取状态（翻回90度），返回来料位置重新抓取下一个。</w:t>
      </w:r>
    </w:p>
    <w:p w14:paraId="6AFA9594">
      <w:pPr>
        <w:pageBreakBefore w:val="0"/>
        <w:kinsoku/>
        <w:wordWrap/>
        <w:overflowPunct/>
        <w:topLinePunct w:val="0"/>
        <w:autoSpaceDE/>
        <w:autoSpaceDN/>
        <w:bidi w:val="0"/>
        <w:spacing w:beforeAutospacing="0" w:afterAutospacing="0" w:line="300" w:lineRule="auto"/>
        <w:ind w:firstLine="482" w:firstLineChars="200"/>
        <w:jc w:val="both"/>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1.1产品相关信息</w:t>
      </w:r>
    </w:p>
    <w:p w14:paraId="078B7747">
      <w:pPr>
        <w:pageBreakBefore w:val="0"/>
        <w:kinsoku/>
        <w:wordWrap/>
        <w:overflowPunct/>
        <w:topLinePunct w:val="0"/>
        <w:autoSpaceDE/>
        <w:autoSpaceDN/>
        <w:bidi w:val="0"/>
        <w:spacing w:beforeAutospacing="0" w:afterAutospacing="0" w:line="300" w:lineRule="auto"/>
        <w:ind w:firstLine="480" w:firstLineChars="200"/>
        <w:jc w:val="both"/>
        <w:rPr>
          <w:rFonts w:hint="eastAsia" w:ascii="宋体" w:hAnsi="宋体" w:eastAsia="宋体" w:cs="宋体"/>
          <w:b w:val="0"/>
          <w:bCs w:val="0"/>
          <w:color w:val="auto"/>
          <w:sz w:val="24"/>
          <w:lang w:val="en-US" w:eastAsia="zh-CN"/>
        </w:rPr>
      </w:pPr>
    </w:p>
    <w:tbl>
      <w:tblPr>
        <w:tblStyle w:val="41"/>
        <w:tblW w:w="890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2"/>
        <w:gridCol w:w="1836"/>
        <w:gridCol w:w="1628"/>
        <w:gridCol w:w="898"/>
        <w:gridCol w:w="948"/>
        <w:gridCol w:w="3156"/>
      </w:tblGrid>
      <w:tr w14:paraId="451CB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B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3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图号</w:t>
            </w:r>
          </w:p>
        </w:tc>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F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C5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重量</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88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0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06FF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5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29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AZ100013000010</w:t>
            </w:r>
          </w:p>
        </w:tc>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8A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空压机（单缸）</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F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19.1kg</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B05D">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有2种模型</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57D7">
            <w:pPr>
              <w:keepNext w:val="0"/>
              <w:keepLines w:val="0"/>
              <w:suppressLineNumbers w:val="0"/>
              <w:spacing w:before="0" w:beforeAutospacing="0" w:after="0" w:afterAutospacing="0"/>
              <w:ind w:left="0" w:right="0"/>
              <w:jc w:val="center"/>
              <w:rPr>
                <w:rFonts w:hint="default"/>
              </w:rPr>
            </w:pPr>
            <w:r>
              <w:rPr>
                <w:rFonts w:hint="default"/>
              </w:rPr>
              <w:drawing>
                <wp:inline distT="0" distB="0" distL="114300" distR="114300">
                  <wp:extent cx="1285875" cy="1440180"/>
                  <wp:effectExtent l="0" t="0" r="9525"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9"/>
                          <a:stretch>
                            <a:fillRect/>
                          </a:stretch>
                        </pic:blipFill>
                        <pic:spPr>
                          <a:xfrm>
                            <a:off x="0" y="0"/>
                            <a:ext cx="1285875" cy="1440180"/>
                          </a:xfrm>
                          <a:prstGeom prst="rect">
                            <a:avLst/>
                          </a:prstGeom>
                          <a:noFill/>
                          <a:ln w="9525">
                            <a:noFill/>
                          </a:ln>
                        </pic:spPr>
                      </pic:pic>
                    </a:graphicData>
                  </a:graphic>
                </wp:inline>
              </w:drawing>
            </w:r>
          </w:p>
          <w:p w14:paraId="6AB24A2F">
            <w:pPr>
              <w:keepNext w:val="0"/>
              <w:keepLines w:val="0"/>
              <w:suppressLineNumbers w:val="0"/>
              <w:spacing w:before="0" w:beforeAutospacing="0" w:after="0" w:afterAutospacing="0"/>
              <w:ind w:left="0" w:right="0"/>
              <w:jc w:val="center"/>
              <w:rPr>
                <w:rFonts w:hint="eastAsia"/>
              </w:rPr>
            </w:pPr>
            <w:r>
              <w:rPr>
                <w:rFonts w:hint="default"/>
              </w:rPr>
              <w:drawing>
                <wp:inline distT="0" distB="0" distL="114300" distR="114300">
                  <wp:extent cx="1134745" cy="1440180"/>
                  <wp:effectExtent l="0" t="0" r="8255"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0"/>
                          <a:stretch>
                            <a:fillRect/>
                          </a:stretch>
                        </pic:blipFill>
                        <pic:spPr>
                          <a:xfrm>
                            <a:off x="0" y="0"/>
                            <a:ext cx="1134745" cy="1440180"/>
                          </a:xfrm>
                          <a:prstGeom prst="rect">
                            <a:avLst/>
                          </a:prstGeom>
                          <a:noFill/>
                          <a:ln>
                            <a:noFill/>
                          </a:ln>
                        </pic:spPr>
                      </pic:pic>
                    </a:graphicData>
                  </a:graphic>
                </wp:inline>
              </w:drawing>
            </w:r>
          </w:p>
        </w:tc>
      </w:tr>
      <w:tr w14:paraId="2ED6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B1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6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AZ100013000034</w:t>
            </w:r>
          </w:p>
        </w:tc>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7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空压机（单缸）</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A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19.1kg</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3B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14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r>
              <w:rPr>
                <w:rFonts w:hint="default"/>
              </w:rPr>
              <w:drawing>
                <wp:inline distT="0" distB="0" distL="114300" distR="114300">
                  <wp:extent cx="1263650" cy="1440180"/>
                  <wp:effectExtent l="0" t="0" r="12700"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1"/>
                          <a:stretch>
                            <a:fillRect/>
                          </a:stretch>
                        </pic:blipFill>
                        <pic:spPr>
                          <a:xfrm>
                            <a:off x="0" y="0"/>
                            <a:ext cx="1263650" cy="1440180"/>
                          </a:xfrm>
                          <a:prstGeom prst="rect">
                            <a:avLst/>
                          </a:prstGeom>
                          <a:noFill/>
                          <a:ln w="9525">
                            <a:noFill/>
                          </a:ln>
                        </pic:spPr>
                      </pic:pic>
                    </a:graphicData>
                  </a:graphic>
                </wp:inline>
              </w:drawing>
            </w:r>
          </w:p>
        </w:tc>
      </w:tr>
      <w:tr w14:paraId="0F748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1D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9B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202V54100-7148</w:t>
            </w:r>
          </w:p>
        </w:tc>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E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空压机（国产单缸离合式）</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46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37.8kg</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2B8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08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r>
              <w:rPr>
                <w:rFonts w:hint="default"/>
              </w:rPr>
              <w:drawing>
                <wp:inline distT="0" distB="0" distL="114300" distR="114300">
                  <wp:extent cx="1863725" cy="1440180"/>
                  <wp:effectExtent l="0" t="0" r="3175"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2"/>
                          <a:stretch>
                            <a:fillRect/>
                          </a:stretch>
                        </pic:blipFill>
                        <pic:spPr>
                          <a:xfrm>
                            <a:off x="0" y="0"/>
                            <a:ext cx="1863725" cy="1440180"/>
                          </a:xfrm>
                          <a:prstGeom prst="rect">
                            <a:avLst/>
                          </a:prstGeom>
                          <a:noFill/>
                          <a:ln w="9525">
                            <a:noFill/>
                          </a:ln>
                        </pic:spPr>
                      </pic:pic>
                    </a:graphicData>
                  </a:graphic>
                </wp:inline>
              </w:drawing>
            </w:r>
          </w:p>
        </w:tc>
      </w:tr>
      <w:tr w14:paraId="5F84E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E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0A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200V54000-7147</w:t>
            </w:r>
          </w:p>
        </w:tc>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4F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空压机（进口单缸离合式）</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4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37kg</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3B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8F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r>
              <w:rPr>
                <w:rFonts w:hint="default"/>
              </w:rPr>
              <w:drawing>
                <wp:inline distT="0" distB="0" distL="114300" distR="114300">
                  <wp:extent cx="1805940" cy="1440180"/>
                  <wp:effectExtent l="0" t="0" r="381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3"/>
                          <a:stretch>
                            <a:fillRect/>
                          </a:stretch>
                        </pic:blipFill>
                        <pic:spPr>
                          <a:xfrm>
                            <a:off x="0" y="0"/>
                            <a:ext cx="1805940" cy="1440180"/>
                          </a:xfrm>
                          <a:prstGeom prst="rect">
                            <a:avLst/>
                          </a:prstGeom>
                          <a:noFill/>
                          <a:ln w="9525">
                            <a:noFill/>
                          </a:ln>
                        </pic:spPr>
                      </pic:pic>
                    </a:graphicData>
                  </a:graphic>
                </wp:inline>
              </w:drawing>
            </w:r>
          </w:p>
        </w:tc>
      </w:tr>
      <w:tr w14:paraId="457B1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0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8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AZ100013000008</w:t>
            </w:r>
          </w:p>
        </w:tc>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DB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空压机（双缸）</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2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29.7kg</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A9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有2种模型</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A0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rPr>
              <w:drawing>
                <wp:inline distT="0" distB="0" distL="114300" distR="114300">
                  <wp:extent cx="1555750" cy="1440180"/>
                  <wp:effectExtent l="0" t="0" r="635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4"/>
                          <a:stretch>
                            <a:fillRect/>
                          </a:stretch>
                        </pic:blipFill>
                        <pic:spPr>
                          <a:xfrm>
                            <a:off x="0" y="0"/>
                            <a:ext cx="1555750" cy="1440180"/>
                          </a:xfrm>
                          <a:prstGeom prst="rect">
                            <a:avLst/>
                          </a:prstGeom>
                          <a:noFill/>
                          <a:ln w="9525">
                            <a:noFill/>
                          </a:ln>
                        </pic:spPr>
                      </pic:pic>
                    </a:graphicData>
                  </a:graphic>
                </wp:inline>
              </w:drawing>
            </w:r>
            <w:r>
              <w:rPr>
                <w:rFonts w:hint="default"/>
              </w:rPr>
              <w:drawing>
                <wp:inline distT="0" distB="0" distL="114300" distR="114300">
                  <wp:extent cx="1652270" cy="1440180"/>
                  <wp:effectExtent l="0" t="0" r="508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5"/>
                          <a:stretch>
                            <a:fillRect/>
                          </a:stretch>
                        </pic:blipFill>
                        <pic:spPr>
                          <a:xfrm>
                            <a:off x="0" y="0"/>
                            <a:ext cx="1652270" cy="1440180"/>
                          </a:xfrm>
                          <a:prstGeom prst="rect">
                            <a:avLst/>
                          </a:prstGeom>
                          <a:noFill/>
                          <a:ln w="9525">
                            <a:noFill/>
                          </a:ln>
                        </pic:spPr>
                      </pic:pic>
                    </a:graphicData>
                  </a:graphic>
                </wp:inline>
              </w:drawing>
            </w:r>
          </w:p>
        </w:tc>
      </w:tr>
      <w:tr w14:paraId="03862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B54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5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200V54100-7117</w:t>
            </w:r>
          </w:p>
        </w:tc>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44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空压机（单缸双轴）</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A6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25kg</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7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有2种模型</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F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rPr>
              <w:drawing>
                <wp:inline distT="0" distB="0" distL="114300" distR="114300">
                  <wp:extent cx="1296035" cy="1440180"/>
                  <wp:effectExtent l="0" t="0" r="18415"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46"/>
                          <a:stretch>
                            <a:fillRect/>
                          </a:stretch>
                        </pic:blipFill>
                        <pic:spPr>
                          <a:xfrm>
                            <a:off x="0" y="0"/>
                            <a:ext cx="1296035" cy="1440180"/>
                          </a:xfrm>
                          <a:prstGeom prst="rect">
                            <a:avLst/>
                          </a:prstGeom>
                          <a:noFill/>
                          <a:ln w="9525">
                            <a:noFill/>
                          </a:ln>
                        </pic:spPr>
                      </pic:pic>
                    </a:graphicData>
                  </a:graphic>
                </wp:inline>
              </w:drawing>
            </w:r>
            <w:r>
              <w:rPr>
                <w:rFonts w:hint="default"/>
              </w:rPr>
              <w:drawing>
                <wp:inline distT="0" distB="0" distL="114300" distR="114300">
                  <wp:extent cx="1204595" cy="1440180"/>
                  <wp:effectExtent l="0" t="0" r="1460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7"/>
                          <a:stretch>
                            <a:fillRect/>
                          </a:stretch>
                        </pic:blipFill>
                        <pic:spPr>
                          <a:xfrm>
                            <a:off x="0" y="0"/>
                            <a:ext cx="1204595" cy="1440180"/>
                          </a:xfrm>
                          <a:prstGeom prst="rect">
                            <a:avLst/>
                          </a:prstGeom>
                          <a:noFill/>
                          <a:ln w="9525">
                            <a:noFill/>
                          </a:ln>
                        </pic:spPr>
                      </pic:pic>
                    </a:graphicData>
                  </a:graphic>
                </wp:inline>
              </w:drawing>
            </w:r>
          </w:p>
        </w:tc>
      </w:tr>
      <w:tr w14:paraId="6BD4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E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1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200V54100-7228</w:t>
            </w:r>
          </w:p>
        </w:tc>
        <w:tc>
          <w:tcPr>
            <w:tcW w:w="2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2E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空压机（双缸双轴）</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4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38kg</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20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5C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r>
              <w:rPr>
                <w:rFonts w:hint="default"/>
              </w:rPr>
              <w:drawing>
                <wp:inline distT="0" distB="0" distL="114300" distR="114300">
                  <wp:extent cx="1634490" cy="1440180"/>
                  <wp:effectExtent l="0" t="0" r="381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8"/>
                          <a:stretch>
                            <a:fillRect/>
                          </a:stretch>
                        </pic:blipFill>
                        <pic:spPr>
                          <a:xfrm>
                            <a:off x="0" y="0"/>
                            <a:ext cx="1634490" cy="1440180"/>
                          </a:xfrm>
                          <a:prstGeom prst="rect">
                            <a:avLst/>
                          </a:prstGeom>
                          <a:noFill/>
                          <a:ln w="9525">
                            <a:noFill/>
                          </a:ln>
                        </pic:spPr>
                      </pic:pic>
                    </a:graphicData>
                  </a:graphic>
                </wp:inline>
              </w:drawing>
            </w:r>
          </w:p>
        </w:tc>
      </w:tr>
    </w:tbl>
    <w:p w14:paraId="7F182B93">
      <w:pPr>
        <w:pageBreakBefore w:val="0"/>
        <w:kinsoku/>
        <w:wordWrap/>
        <w:overflowPunct/>
        <w:topLinePunct w:val="0"/>
        <w:autoSpaceDE/>
        <w:autoSpaceDN/>
        <w:bidi w:val="0"/>
        <w:spacing w:beforeAutospacing="0" w:afterAutospacing="0" w:line="300" w:lineRule="auto"/>
        <w:ind w:firstLine="480" w:firstLineChars="200"/>
        <w:jc w:val="both"/>
        <w:rPr>
          <w:rFonts w:hint="default" w:ascii="宋体" w:hAnsi="宋体" w:eastAsia="宋体" w:cs="宋体"/>
          <w:b w:val="0"/>
          <w:bCs w:val="0"/>
          <w:color w:val="auto"/>
          <w:sz w:val="24"/>
          <w:lang w:val="en-US" w:eastAsia="zh-CN"/>
        </w:rPr>
      </w:pPr>
    </w:p>
    <w:p w14:paraId="4CA8A4A5">
      <w:pPr>
        <w:pageBreakBefore w:val="0"/>
        <w:kinsoku/>
        <w:wordWrap/>
        <w:overflowPunct/>
        <w:topLinePunct w:val="0"/>
        <w:autoSpaceDE/>
        <w:autoSpaceDN/>
        <w:bidi w:val="0"/>
        <w:spacing w:beforeAutospacing="0" w:afterAutospacing="0" w:line="300" w:lineRule="auto"/>
        <w:ind w:firstLine="482" w:firstLineChars="200"/>
        <w:jc w:val="both"/>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1.2</w:t>
      </w:r>
      <w:r>
        <w:rPr>
          <w:rFonts w:hint="eastAsia" w:ascii="宋体" w:hAnsi="宋体" w:cs="宋体"/>
          <w:b/>
          <w:bCs/>
          <w:color w:val="auto"/>
          <w:sz w:val="24"/>
          <w:lang w:val="en-US" w:eastAsia="zh-CN"/>
        </w:rPr>
        <w:t>项目</w:t>
      </w:r>
      <w:r>
        <w:rPr>
          <w:rFonts w:hint="eastAsia" w:ascii="宋体" w:hAnsi="宋体" w:eastAsia="宋体" w:cs="宋体"/>
          <w:b/>
          <w:bCs/>
          <w:color w:val="auto"/>
          <w:sz w:val="24"/>
          <w:lang w:val="en-US" w:eastAsia="zh-CN"/>
        </w:rPr>
        <w:t>内容</w:t>
      </w:r>
    </w:p>
    <w:p w14:paraId="57AB0BDA">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hAnsi="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w:t>
      </w:r>
      <w:r>
        <w:rPr>
          <w:rFonts w:hint="eastAsia" w:hAnsi="宋体" w:cs="宋体"/>
          <w:b w:val="0"/>
          <w:bCs w:val="0"/>
          <w:color w:val="auto"/>
          <w:sz w:val="24"/>
          <w:szCs w:val="24"/>
          <w:lang w:val="en-US" w:eastAsia="zh-CN"/>
        </w:rPr>
        <w:t>装调部装配一部OP1290工位，拆除原单缸空压机使用的助力机械手；新增一款助力机械手及配套夹具，用于助力搬运不同种类空压机。</w:t>
      </w:r>
    </w:p>
    <w:p w14:paraId="6F1E9E6C">
      <w:pPr>
        <w:pStyle w:val="22"/>
        <w:pageBreakBefore w:val="0"/>
        <w:numPr>
          <w:ilvl w:val="0"/>
          <w:numId w:val="0"/>
        </w:numPr>
        <w:kinsoku/>
        <w:wordWrap/>
        <w:overflowPunct/>
        <w:topLinePunct w:val="0"/>
        <w:autoSpaceDE/>
        <w:autoSpaceDN/>
        <w:bidi w:val="0"/>
        <w:spacing w:beforeAutospacing="0" w:afterAutospacing="0" w:line="300" w:lineRule="auto"/>
        <w:ind w:firstLine="420" w:firstLineChars="200"/>
        <w:jc w:val="center"/>
        <w:outlineLvl w:val="0"/>
        <w:rPr>
          <w:rFonts w:hint="eastAsia" w:hAnsi="宋体" w:cs="宋体"/>
          <w:b w:val="0"/>
          <w:bCs w:val="0"/>
          <w:color w:val="auto"/>
          <w:sz w:val="24"/>
          <w:szCs w:val="24"/>
          <w:lang w:val="en-US" w:eastAsia="zh-CN"/>
        </w:rPr>
      </w:pPr>
      <w:r>
        <w:drawing>
          <wp:inline distT="0" distB="0" distL="114300" distR="114300">
            <wp:extent cx="1831975" cy="2113915"/>
            <wp:effectExtent l="0" t="0" r="15875"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9"/>
                    <a:stretch>
                      <a:fillRect/>
                    </a:stretch>
                  </pic:blipFill>
                  <pic:spPr>
                    <a:xfrm>
                      <a:off x="0" y="0"/>
                      <a:ext cx="1831975" cy="2113915"/>
                    </a:xfrm>
                    <a:prstGeom prst="rect">
                      <a:avLst/>
                    </a:prstGeom>
                    <a:noFill/>
                    <a:ln>
                      <a:noFill/>
                    </a:ln>
                  </pic:spPr>
                </pic:pic>
              </a:graphicData>
            </a:graphic>
          </wp:inline>
        </w:drawing>
      </w:r>
    </w:p>
    <w:p w14:paraId="420C98DB">
      <w:pPr>
        <w:pageBreakBefore w:val="0"/>
        <w:kinsoku/>
        <w:wordWrap/>
        <w:overflowPunct/>
        <w:topLinePunct w:val="0"/>
        <w:autoSpaceDE/>
        <w:autoSpaceDN/>
        <w:bidi w:val="0"/>
        <w:spacing w:beforeAutospacing="0" w:afterAutospacing="0" w:line="300" w:lineRule="auto"/>
        <w:ind w:firstLine="482" w:firstLineChars="200"/>
        <w:jc w:val="both"/>
        <w:rPr>
          <w:rFonts w:hint="default" w:ascii="宋体" w:hAnsi="Times New Roman" w:eastAsia="宋体" w:cs="Times New Roman"/>
          <w:color w:val="auto"/>
          <w:sz w:val="24"/>
          <w:lang w:val="en-US" w:eastAsia="zh-CN"/>
        </w:rPr>
      </w:pPr>
      <w:r>
        <w:rPr>
          <w:rFonts w:hint="eastAsia" w:ascii="宋体" w:hAnsi="宋体" w:eastAsia="宋体" w:cs="宋体"/>
          <w:b/>
          <w:bCs/>
          <w:sz w:val="24"/>
          <w:lang w:val="en-US" w:eastAsia="zh-CN"/>
        </w:rPr>
        <w:t>2</w:t>
      </w:r>
      <w:r>
        <w:rPr>
          <w:rFonts w:hint="eastAsia" w:ascii="宋体" w:hAnsi="宋体" w:eastAsia="宋体" w:cs="宋体"/>
          <w:b/>
          <w:bCs/>
          <w:sz w:val="24"/>
        </w:rPr>
        <w:t>、</w:t>
      </w:r>
      <w:r>
        <w:rPr>
          <w:rFonts w:hint="eastAsia" w:ascii="宋体" w:hAnsi="宋体" w:eastAsia="宋体" w:cs="宋体"/>
          <w:b/>
          <w:bCs/>
          <w:sz w:val="24"/>
          <w:lang w:val="en-US" w:eastAsia="zh-CN"/>
        </w:rPr>
        <w:t>详细技术要求</w:t>
      </w:r>
    </w:p>
    <w:p w14:paraId="07BFBB4A">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目的：为</w:t>
      </w:r>
      <w:r>
        <w:rPr>
          <w:rFonts w:hint="eastAsia" w:ascii="宋体" w:hAnsi="Times New Roman" w:eastAsia="宋体" w:cs="Times New Roman"/>
          <w:color w:val="auto"/>
          <w:sz w:val="24"/>
          <w:lang w:val="en-US" w:eastAsia="zh-CN"/>
        </w:rPr>
        <w:t>操作人员</w:t>
      </w:r>
      <w:r>
        <w:rPr>
          <w:rFonts w:hint="default" w:ascii="宋体" w:hAnsi="Times New Roman" w:eastAsia="宋体" w:cs="Times New Roman"/>
          <w:color w:val="auto"/>
          <w:sz w:val="24"/>
          <w:lang w:val="en-US" w:eastAsia="zh-CN"/>
        </w:rPr>
        <w:t>提供</w:t>
      </w:r>
      <w:r>
        <w:rPr>
          <w:rFonts w:hint="eastAsia" w:hAnsi="Times New Roman" w:cs="Times New Roman"/>
          <w:color w:val="auto"/>
          <w:sz w:val="24"/>
          <w:lang w:val="en-US" w:eastAsia="zh-CN"/>
        </w:rPr>
        <w:t>通用、</w:t>
      </w:r>
      <w:r>
        <w:rPr>
          <w:rFonts w:hint="default" w:ascii="宋体" w:hAnsi="Times New Roman" w:eastAsia="宋体" w:cs="Times New Roman"/>
          <w:color w:val="auto"/>
          <w:sz w:val="24"/>
          <w:lang w:val="en-US" w:eastAsia="zh-CN"/>
        </w:rPr>
        <w:t>安全、省力的</w:t>
      </w:r>
      <w:r>
        <w:rPr>
          <w:rFonts w:hint="eastAsia" w:hAnsi="Times New Roman" w:cs="Times New Roman"/>
          <w:color w:val="auto"/>
          <w:sz w:val="24"/>
          <w:lang w:val="en-US" w:eastAsia="zh-CN"/>
        </w:rPr>
        <w:t>空压机</w:t>
      </w:r>
      <w:r>
        <w:rPr>
          <w:rFonts w:hint="eastAsia" w:ascii="宋体" w:hAnsi="Times New Roman" w:eastAsia="宋体" w:cs="Times New Roman"/>
          <w:color w:val="auto"/>
          <w:sz w:val="24"/>
          <w:lang w:val="en-US" w:eastAsia="zh-CN"/>
        </w:rPr>
        <w:t>安装方案</w:t>
      </w:r>
      <w:r>
        <w:rPr>
          <w:rFonts w:hint="default" w:ascii="宋体" w:hAnsi="Times New Roman" w:eastAsia="宋体" w:cs="Times New Roman"/>
          <w:color w:val="auto"/>
          <w:sz w:val="24"/>
          <w:lang w:val="en-US" w:eastAsia="zh-CN"/>
        </w:rPr>
        <w:t>。</w:t>
      </w:r>
    </w:p>
    <w:p w14:paraId="54AC10F0">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hAnsi="Times New Roman" w:cs="Times New Roman"/>
          <w:color w:val="auto"/>
          <w:sz w:val="24"/>
          <w:lang w:val="en-US" w:eastAsia="zh-CN"/>
        </w:rPr>
        <w:t>原设备：拆除原单缸空压机安装所使用的助力机械手，拆除过程中不得损坏设备结构与功能。</w:t>
      </w:r>
    </w:p>
    <w:p w14:paraId="78FD076E">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安装方式：采用</w:t>
      </w:r>
      <w:r>
        <w:rPr>
          <w:rFonts w:hint="eastAsia" w:hAnsi="Times New Roman" w:cs="Times New Roman"/>
          <w:color w:val="auto"/>
          <w:sz w:val="24"/>
          <w:lang w:val="en-US" w:eastAsia="zh-CN"/>
        </w:rPr>
        <w:t>立柱</w:t>
      </w:r>
      <w:r>
        <w:rPr>
          <w:rFonts w:hint="default" w:ascii="宋体" w:hAnsi="Times New Roman" w:eastAsia="宋体" w:cs="Times New Roman"/>
          <w:color w:val="auto"/>
          <w:sz w:val="24"/>
          <w:lang w:val="en-US" w:eastAsia="zh-CN"/>
        </w:rPr>
        <w:t>式安装，不得影响现有生产线和其他设备的正常运行。</w:t>
      </w:r>
    </w:p>
    <w:p w14:paraId="755A4519">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载荷能力：</w:t>
      </w:r>
      <w:r>
        <w:rPr>
          <w:rFonts w:hint="eastAsia" w:hAnsi="Times New Roman" w:cs="Times New Roman"/>
          <w:color w:val="auto"/>
          <w:sz w:val="24"/>
          <w:lang w:val="en-US" w:eastAsia="zh-CN"/>
        </w:rPr>
        <w:t>充分考虑夹具重量，确保对空压机产品的载荷不小于70</w:t>
      </w:r>
      <w:r>
        <w:rPr>
          <w:rFonts w:hint="default" w:ascii="宋体" w:hAnsi="Times New Roman" w:eastAsia="宋体" w:cs="Times New Roman"/>
          <w:color w:val="auto"/>
          <w:sz w:val="24"/>
          <w:lang w:val="en-US" w:eastAsia="zh-CN"/>
        </w:rPr>
        <w:t>kg，</w:t>
      </w:r>
      <w:r>
        <w:rPr>
          <w:rFonts w:hint="eastAsia" w:hAnsi="Times New Roman" w:cs="Times New Roman"/>
          <w:color w:val="auto"/>
          <w:sz w:val="24"/>
          <w:lang w:val="en-US" w:eastAsia="zh-CN"/>
        </w:rPr>
        <w:t>助力机械手品牌选用意得维</w:t>
      </w:r>
      <w:r>
        <w:rPr>
          <w:rFonts w:hint="default" w:ascii="宋体" w:hAnsi="Times New Roman" w:eastAsia="宋体" w:cs="Times New Roman"/>
          <w:color w:val="auto"/>
          <w:sz w:val="24"/>
          <w:lang w:val="en-US" w:eastAsia="zh-CN"/>
        </w:rPr>
        <w:t>或同等及以上品质品牌</w:t>
      </w:r>
      <w:r>
        <w:rPr>
          <w:rFonts w:hint="eastAsia" w:hAnsi="Times New Roman" w:cs="Times New Roman"/>
          <w:color w:val="auto"/>
          <w:sz w:val="24"/>
          <w:lang w:val="en-US" w:eastAsia="zh-CN"/>
        </w:rPr>
        <w:t>。</w:t>
      </w:r>
    </w:p>
    <w:p w14:paraId="5517B4AF">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2.1</w:t>
      </w:r>
      <w:r>
        <w:rPr>
          <w:rFonts w:hint="default" w:ascii="宋体" w:hAnsi="Times New Roman" w:eastAsia="宋体" w:cs="Times New Roman"/>
          <w:color w:val="auto"/>
          <w:sz w:val="24"/>
          <w:lang w:val="en-US" w:eastAsia="zh-CN"/>
        </w:rPr>
        <w:t>.悬臂系统</w:t>
      </w:r>
    </w:p>
    <w:p w14:paraId="479A092A">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结构形式：采用单臂回转结构。旋转范围：应能实现 ≥ 180° 的水平回转，覆盖</w:t>
      </w:r>
      <w:r>
        <w:rPr>
          <w:rFonts w:hint="eastAsia" w:hAnsi="Times New Roman" w:cs="Times New Roman"/>
          <w:color w:val="auto"/>
          <w:sz w:val="24"/>
          <w:lang w:val="en-US" w:eastAsia="zh-CN"/>
        </w:rPr>
        <w:t>来料位置及装配工位，覆盖半径不小于4米</w:t>
      </w:r>
      <w:r>
        <w:rPr>
          <w:rFonts w:hint="default" w:ascii="宋体" w:hAnsi="Times New Roman" w:eastAsia="宋体" w:cs="Times New Roman"/>
          <w:color w:val="auto"/>
          <w:sz w:val="24"/>
          <w:lang w:val="en-US" w:eastAsia="zh-CN"/>
        </w:rPr>
        <w:t xml:space="preserve">。回转机构应灵活平稳，配备径向—推力组合轴承，手动推动力应 ≤ </w:t>
      </w:r>
      <w:r>
        <w:rPr>
          <w:rFonts w:hint="eastAsia" w:ascii="宋体" w:hAnsi="Times New Roman" w:eastAsia="宋体" w:cs="Times New Roman"/>
          <w:color w:val="auto"/>
          <w:sz w:val="24"/>
          <w:lang w:val="en-US" w:eastAsia="zh-CN"/>
        </w:rPr>
        <w:t>2</w:t>
      </w:r>
      <w:r>
        <w:rPr>
          <w:rFonts w:hint="default" w:ascii="宋体" w:hAnsi="Times New Roman" w:eastAsia="宋体" w:cs="Times New Roman"/>
          <w:color w:val="auto"/>
          <w:sz w:val="24"/>
          <w:lang w:val="en-US" w:eastAsia="zh-CN"/>
        </w:rPr>
        <w:t>0N。</w:t>
      </w:r>
    </w:p>
    <w:p w14:paraId="32EAD6B5">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hAnsi="Times New Roman" w:cs="Times New Roman"/>
          <w:color w:val="auto"/>
          <w:sz w:val="24"/>
          <w:lang w:val="en-US" w:eastAsia="zh-CN"/>
        </w:rPr>
      </w:pPr>
      <w:r>
        <w:rPr>
          <w:rFonts w:hint="default" w:ascii="宋体" w:hAnsi="Times New Roman" w:eastAsia="宋体" w:cs="Times New Roman"/>
          <w:color w:val="auto"/>
          <w:sz w:val="24"/>
          <w:lang w:val="en-US" w:eastAsia="zh-CN"/>
        </w:rPr>
        <w:t>起升高度（从地面到吊钩最</w:t>
      </w:r>
      <w:r>
        <w:rPr>
          <w:rFonts w:hint="eastAsia" w:ascii="宋体" w:hAnsi="Times New Roman" w:eastAsia="宋体" w:cs="Times New Roman"/>
          <w:color w:val="auto"/>
          <w:sz w:val="24"/>
          <w:lang w:val="en-US" w:eastAsia="zh-CN"/>
        </w:rPr>
        <w:t>高</w:t>
      </w:r>
      <w:r>
        <w:rPr>
          <w:rFonts w:hint="default" w:ascii="宋体" w:hAnsi="Times New Roman" w:eastAsia="宋体" w:cs="Times New Roman"/>
          <w:color w:val="auto"/>
          <w:sz w:val="24"/>
          <w:lang w:val="en-US" w:eastAsia="zh-CN"/>
        </w:rPr>
        <w:t xml:space="preserve">点）应 ≥ </w:t>
      </w:r>
      <w:r>
        <w:rPr>
          <w:rFonts w:hint="eastAsia" w:ascii="宋体" w:hAnsi="Times New Roman" w:eastAsia="宋体" w:cs="Times New Roman"/>
          <w:color w:val="auto"/>
          <w:sz w:val="24"/>
          <w:lang w:val="en-US" w:eastAsia="zh-CN"/>
        </w:rPr>
        <w:t>1.5m</w:t>
      </w:r>
      <w:r>
        <w:rPr>
          <w:rFonts w:hint="eastAsia" w:hAnsi="Times New Roman" w:cs="Times New Roman"/>
          <w:color w:val="auto"/>
          <w:sz w:val="24"/>
          <w:lang w:val="en-US" w:eastAsia="zh-CN"/>
        </w:rPr>
        <w:t>。</w:t>
      </w:r>
    </w:p>
    <w:p w14:paraId="1F918EAB">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悬臂系统应当具备刹车功能。</w:t>
      </w:r>
    </w:p>
    <w:p w14:paraId="4CF811BC">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ascii="宋体" w:hAnsi="Times New Roman" w:eastAsia="宋体" w:cs="Times New Roman"/>
          <w:color w:val="auto"/>
          <w:sz w:val="24"/>
          <w:lang w:val="en-US" w:eastAsia="zh-CN"/>
        </w:rPr>
        <w:t>2.2</w:t>
      </w:r>
      <w:r>
        <w:rPr>
          <w:rFonts w:hint="default" w:ascii="宋体" w:hAnsi="Times New Roman" w:eastAsia="宋体" w:cs="Times New Roman"/>
          <w:color w:val="auto"/>
          <w:sz w:val="24"/>
          <w:lang w:val="en-US" w:eastAsia="zh-CN"/>
        </w:rPr>
        <w:t>.起升机构</w:t>
      </w:r>
    </w:p>
    <w:p w14:paraId="599AF998">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eastAsia" w:hAnsi="Times New Roman" w:cs="Times New Roman"/>
          <w:color w:val="auto"/>
          <w:sz w:val="24"/>
          <w:lang w:val="en-US" w:eastAsia="zh-CN"/>
        </w:rPr>
        <w:t>助力</w:t>
      </w:r>
      <w:r>
        <w:rPr>
          <w:rFonts w:hint="default" w:ascii="宋体" w:hAnsi="Times New Roman" w:eastAsia="宋体" w:cs="Times New Roman"/>
          <w:color w:val="auto"/>
          <w:sz w:val="24"/>
          <w:lang w:val="en-US" w:eastAsia="zh-CN"/>
        </w:rPr>
        <w:t>驱动方式：</w:t>
      </w:r>
      <w:r>
        <w:rPr>
          <w:rFonts w:hint="eastAsia" w:hAnsi="Times New Roman" w:cs="Times New Roman"/>
          <w:color w:val="auto"/>
          <w:sz w:val="24"/>
          <w:lang w:val="en-US" w:eastAsia="zh-CN"/>
        </w:rPr>
        <w:t>气动或电动</w:t>
      </w:r>
    </w:p>
    <w:p w14:paraId="73765061">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default"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下降速度控制：必须具有无级变速或微速下降功能，以实现精密装配和部件放置。</w:t>
      </w:r>
    </w:p>
    <w:p w14:paraId="7BC938CE">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color w:val="auto"/>
          <w:sz w:val="24"/>
          <w:lang w:val="en-US" w:eastAsia="zh-CN"/>
        </w:rPr>
      </w:pPr>
      <w:r>
        <w:rPr>
          <w:rFonts w:hint="default" w:ascii="宋体" w:hAnsi="Times New Roman" w:eastAsia="宋体" w:cs="Times New Roman"/>
          <w:color w:val="auto"/>
          <w:sz w:val="24"/>
          <w:lang w:val="en-US" w:eastAsia="zh-CN"/>
        </w:rPr>
        <w:t>2.</w:t>
      </w:r>
      <w:r>
        <w:rPr>
          <w:rFonts w:hint="eastAsia" w:ascii="宋体" w:hAnsi="Times New Roman" w:eastAsia="宋体" w:cs="Times New Roman"/>
          <w:color w:val="auto"/>
          <w:sz w:val="24"/>
          <w:lang w:val="en-US" w:eastAsia="zh-CN"/>
        </w:rPr>
        <w:t>3</w:t>
      </w:r>
      <w:r>
        <w:rPr>
          <w:rFonts w:hint="default" w:ascii="宋体" w:hAnsi="Times New Roman" w:eastAsia="宋体" w:cs="Times New Roman"/>
          <w:color w:val="auto"/>
          <w:sz w:val="24"/>
          <w:lang w:val="en-US" w:eastAsia="zh-CN"/>
        </w:rPr>
        <w:t>.</w:t>
      </w:r>
      <w:r>
        <w:rPr>
          <w:rFonts w:hint="eastAsia" w:ascii="宋体" w:hAnsi="Times New Roman" w:eastAsia="宋体" w:cs="Times New Roman"/>
          <w:color w:val="auto"/>
          <w:sz w:val="24"/>
          <w:lang w:val="en-US" w:eastAsia="zh-CN"/>
        </w:rPr>
        <w:t>夹具结构</w:t>
      </w:r>
    </w:p>
    <w:p w14:paraId="636619B2">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hAnsi="Times New Roman" w:cs="Times New Roman"/>
          <w:color w:val="auto"/>
          <w:sz w:val="24"/>
          <w:lang w:val="en-US" w:eastAsia="zh-CN"/>
        </w:rPr>
      </w:pPr>
      <w:r>
        <w:rPr>
          <w:rFonts w:hint="eastAsia" w:ascii="宋体" w:hAnsi="Times New Roman" w:eastAsia="宋体" w:cs="Times New Roman"/>
          <w:color w:val="auto"/>
          <w:sz w:val="24"/>
          <w:lang w:val="en-US" w:eastAsia="zh-CN"/>
        </w:rPr>
        <w:t>夹抓需根据现有产品进行设计，具备挠性结构，夹具夹取工件需牢固可靠，平稳。</w:t>
      </w:r>
      <w:r>
        <w:rPr>
          <w:rFonts w:hint="eastAsia" w:hAnsi="Times New Roman" w:cs="Times New Roman"/>
          <w:color w:val="auto"/>
          <w:sz w:val="24"/>
          <w:lang w:val="en-US" w:eastAsia="zh-CN"/>
        </w:rPr>
        <w:t>夹具设计要求：</w:t>
      </w:r>
    </w:p>
    <w:p w14:paraId="72995602">
      <w:pPr>
        <w:pStyle w:val="22"/>
        <w:pageBreakBefore w:val="0"/>
        <w:numPr>
          <w:ilvl w:val="0"/>
          <w:numId w:val="6"/>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夹具需兼容不同种类空压机。</w:t>
      </w:r>
    </w:p>
    <w:p w14:paraId="1557D692">
      <w:pPr>
        <w:pStyle w:val="22"/>
        <w:pageBreakBefore w:val="0"/>
        <w:numPr>
          <w:ilvl w:val="0"/>
          <w:numId w:val="6"/>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若无法达到兼容要求，可采用可更换夹具设计。要求提供多套夹具至完全满足各类空压机抓取需求，不同夹具互相更换与调试的时间不得高于20秒。必须设计锁止机构，确保在使用过程中无安全风险。必须设计多套夹具放置台，确保在更换夹具时方便、快速、安全。</w:t>
      </w:r>
    </w:p>
    <w:p w14:paraId="4F37FC7C">
      <w:pPr>
        <w:pStyle w:val="22"/>
        <w:pageBreakBefore w:val="0"/>
        <w:numPr>
          <w:ilvl w:val="0"/>
          <w:numId w:val="6"/>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夹具机构需具备90度翻转要求，翻转、翻回应保持角度一致性。</w:t>
      </w:r>
    </w:p>
    <w:p w14:paraId="34FE527F">
      <w:pPr>
        <w:pStyle w:val="22"/>
        <w:pageBreakBefore w:val="0"/>
        <w:numPr>
          <w:ilvl w:val="0"/>
          <w:numId w:val="6"/>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夹具在夹取状态时应具备各向转动冗余，确保不同姿态空压机可顺利抓取。</w:t>
      </w:r>
    </w:p>
    <w:p w14:paraId="326802B5">
      <w:pPr>
        <w:pStyle w:val="22"/>
        <w:pageBreakBefore w:val="0"/>
        <w:numPr>
          <w:ilvl w:val="0"/>
          <w:numId w:val="6"/>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夹具完成90度翻转后，空压机安装面应与缸体安装面水平。</w:t>
      </w:r>
    </w:p>
    <w:p w14:paraId="10286579">
      <w:pPr>
        <w:pStyle w:val="22"/>
        <w:pageBreakBefore w:val="0"/>
        <w:numPr>
          <w:ilvl w:val="0"/>
          <w:numId w:val="6"/>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夹具在夹取、翻转、放置时不允许与空压机本体、空压机本体上所安装的零件、其他空压机、设备、操作台、缸体干涉。</w:t>
      </w:r>
    </w:p>
    <w:p w14:paraId="69A5BA5C">
      <w:pPr>
        <w:pStyle w:val="22"/>
        <w:pageBreakBefore w:val="0"/>
        <w:numPr>
          <w:ilvl w:val="0"/>
          <w:numId w:val="6"/>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夹具应具备狭窄空间抓取能力，避免因空压机包装间隔紧凑而无法抓取。</w:t>
      </w:r>
    </w:p>
    <w:p w14:paraId="7C64E75A">
      <w:pPr>
        <w:pStyle w:val="22"/>
        <w:pageBreakBefore w:val="0"/>
        <w:numPr>
          <w:ilvl w:val="0"/>
          <w:numId w:val="6"/>
        </w:numPr>
        <w:kinsoku/>
        <w:wordWrap/>
        <w:overflowPunct/>
        <w:topLinePunct w:val="0"/>
        <w:autoSpaceDE/>
        <w:autoSpaceDN/>
        <w:bidi w:val="0"/>
        <w:spacing w:beforeAutospacing="0" w:afterAutospacing="0" w:line="300" w:lineRule="auto"/>
        <w:ind w:firstLine="480" w:firstLineChars="200"/>
        <w:outlineLvl w:val="0"/>
        <w:rPr>
          <w:rFonts w:hint="default" w:hAnsi="Times New Roman" w:cs="Times New Roman"/>
          <w:color w:val="auto"/>
          <w:sz w:val="24"/>
          <w:lang w:val="en-US" w:eastAsia="zh-CN"/>
        </w:rPr>
      </w:pPr>
      <w:r>
        <w:rPr>
          <w:rFonts w:hint="eastAsia" w:hAnsi="Times New Roman" w:cs="Times New Roman"/>
          <w:color w:val="auto"/>
          <w:sz w:val="24"/>
          <w:lang w:val="en-US" w:eastAsia="zh-CN"/>
        </w:rPr>
        <w:t>夹具在夹取、翻转、放置时不允许对空压机本体造成损伤。</w:t>
      </w:r>
    </w:p>
    <w:p w14:paraId="22E8388D">
      <w:pPr>
        <w:pStyle w:val="22"/>
        <w:pageBreakBefore w:val="0"/>
        <w:kinsoku/>
        <w:wordWrap/>
        <w:overflowPunct/>
        <w:topLinePunct w:val="0"/>
        <w:autoSpaceDE/>
        <w:autoSpaceDN/>
        <w:bidi w:val="0"/>
        <w:spacing w:beforeAutospacing="0" w:afterAutospacing="0" w:line="300" w:lineRule="auto"/>
        <w:rPr>
          <w:rFonts w:hint="eastAsia" w:ascii="黑体" w:hAnsi="黑体" w:eastAsia="黑体"/>
          <w:b/>
          <w:bCs/>
          <w:sz w:val="28"/>
          <w:szCs w:val="28"/>
          <w:lang w:eastAsia="zh-CN"/>
        </w:rPr>
      </w:pPr>
      <w:r>
        <w:rPr>
          <w:rFonts w:hint="eastAsia" w:ascii="黑体" w:hAnsi="黑体" w:eastAsia="黑体"/>
          <w:b/>
          <w:bCs/>
          <w:sz w:val="28"/>
          <w:szCs w:val="28"/>
          <w:lang w:val="en-US" w:eastAsia="zh-CN"/>
        </w:rPr>
        <w:t>五</w:t>
      </w:r>
      <w:r>
        <w:rPr>
          <w:rFonts w:hint="eastAsia" w:ascii="黑体" w:hAnsi="黑体" w:eastAsia="黑体"/>
          <w:b/>
          <w:bCs/>
          <w:sz w:val="28"/>
          <w:szCs w:val="28"/>
        </w:rPr>
        <w:t>、</w:t>
      </w:r>
      <w:r>
        <w:rPr>
          <w:rFonts w:hint="eastAsia" w:ascii="黑体" w:hAnsi="黑体" w:eastAsia="黑体"/>
          <w:b/>
          <w:bCs/>
          <w:sz w:val="28"/>
          <w:szCs w:val="28"/>
          <w:lang w:val="en-US" w:eastAsia="zh-CN"/>
        </w:rPr>
        <w:t>设备基本要求</w:t>
      </w:r>
    </w:p>
    <w:p w14:paraId="6DD4633A">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1.安全防护装置</w:t>
      </w:r>
    </w:p>
    <w:p w14:paraId="12FEB467">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安全防护装置符合欧洲的CE合格认证标准，确保操作作业区域、工件拿取、工件装配过程的安全。</w:t>
      </w:r>
    </w:p>
    <w:p w14:paraId="50117EF2">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2.电气系统</w:t>
      </w:r>
    </w:p>
    <w:p w14:paraId="1959C4C3">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2.1 设备的电气控制部分设计、制造和安装应当遵循国家标准和相关规定(如3C认证等)。</w:t>
      </w:r>
    </w:p>
    <w:p w14:paraId="6017F28F">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2.2 电气柜：独立落地型。柜内空间大，带照明和维修电源插座，维修电源插座必须配备漏电保护器。</w:t>
      </w:r>
    </w:p>
    <w:p w14:paraId="0C9BB29A">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3. 设备漆色：设备外观（含原产线设备）喷涂颜色按中国重型汽车集团有限公司设备设施颜色标识附件4《Q/ZZ 30070—2020》规定执行。机器人颜色按原生产线颜色执行。</w:t>
      </w:r>
    </w:p>
    <w:p w14:paraId="55901E21">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4. 标识：电气系统、气动系统、油路系统都要有明确标识。液位、气压等有明显的上下限识别标识；气动系统、油路系统的管路有进出方向标识；电气柜各元器件标识明确、线缆线号便于维修时查找。</w:t>
      </w:r>
    </w:p>
    <w:p w14:paraId="3D8BE317">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5. 测量设备要求</w:t>
      </w:r>
    </w:p>
    <w:p w14:paraId="54C3C6DA">
      <w:pPr>
        <w:pStyle w:val="22"/>
        <w:pageBreakBefore w:val="0"/>
        <w:numPr>
          <w:ilvl w:val="0"/>
          <w:numId w:val="0"/>
        </w:numPr>
        <w:kinsoku/>
        <w:wordWrap/>
        <w:overflowPunct/>
        <w:topLinePunct w:val="0"/>
        <w:autoSpaceDE/>
        <w:autoSpaceDN/>
        <w:bidi w:val="0"/>
        <w:spacing w:beforeAutospacing="0" w:afterAutospacing="0" w:line="300" w:lineRule="auto"/>
        <w:ind w:firstLine="480" w:firstLineChars="200"/>
        <w:outlineLvl w:val="0"/>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投标方提供《监视、测量设备清单》，清单应包含所有监视和测量设备，如：压力表、温度计、流量计、传感器等。验收前，需提供清单中设备对应的国家、省、市、县级法定计量检测机构第三方检测机构出具的检定、校准或测试报告。</w:t>
      </w:r>
    </w:p>
    <w:p w14:paraId="0F01AD78">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.程序图纸要求</w:t>
      </w:r>
    </w:p>
    <w:p w14:paraId="679927E7">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必须提供所有设备程序的源代码，包括但不限于 PLC程序、HMI 程序、机器人程序、视觉程序、伺服等。</w:t>
      </w:r>
    </w:p>
    <w:p w14:paraId="17E11B9E">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所提供的程序不得设置任何密码、保护等限制手段，PLC 不得设置修改下载权限，功能块不得设置密码保护。</w:t>
      </w:r>
    </w:p>
    <w:p w14:paraId="063BE0E0">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.3</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xml:space="preserve"> HMI 界面等需要密码保护的程序，</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必须提供所有级别的用户名、密码。</w:t>
      </w:r>
    </w:p>
    <w:p w14:paraId="500C69D0">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 xml:space="preserve">.4 </w:t>
      </w:r>
      <w:r>
        <w:rPr>
          <w:rFonts w:hint="eastAsia" w:ascii="宋体" w:hAnsi="宋体" w:eastAsia="宋体" w:cs="Times New Roman"/>
          <w:color w:val="auto"/>
          <w:sz w:val="24"/>
          <w:szCs w:val="24"/>
          <w:highlight w:val="none"/>
          <w:lang w:val="en-US" w:eastAsia="zh-CN"/>
        </w:rPr>
        <w:t>投标</w:t>
      </w:r>
      <w:r>
        <w:rPr>
          <w:rFonts w:hint="eastAsia" w:ascii="宋体" w:hAnsi="宋体" w:eastAsia="宋体" w:cs="Times New Roman"/>
          <w:color w:val="auto"/>
          <w:sz w:val="24"/>
          <w:szCs w:val="24"/>
          <w:highlight w:val="none"/>
        </w:rPr>
        <w:t>方需在设备</w:t>
      </w:r>
      <w:r>
        <w:rPr>
          <w:rFonts w:hint="eastAsia" w:ascii="宋体" w:hAnsi="宋体" w:eastAsia="宋体" w:cs="Times New Roman"/>
          <w:color w:val="auto"/>
          <w:sz w:val="24"/>
          <w:szCs w:val="24"/>
          <w:highlight w:val="none"/>
          <w:lang w:val="en-US" w:eastAsia="zh-CN"/>
        </w:rPr>
        <w:t>验收</w:t>
      </w:r>
      <w:r>
        <w:rPr>
          <w:rFonts w:hint="eastAsia" w:ascii="宋体" w:hAnsi="宋体" w:eastAsia="宋体" w:cs="Times New Roman"/>
          <w:color w:val="auto"/>
          <w:sz w:val="24"/>
          <w:szCs w:val="24"/>
          <w:highlight w:val="none"/>
        </w:rPr>
        <w:t>前提供设备程序源码，HMI 界面各级用户名和密码，并保证与现场程序一致。</w:t>
      </w:r>
    </w:p>
    <w:p w14:paraId="2932569A">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 xml:space="preserve">.5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需在终验收前提供最新的设备程序源码和电气图纸，图纸要求为可编辑原格式（EPLAN、CAD 格式）且与实际接线一致。</w:t>
      </w:r>
    </w:p>
    <w:p w14:paraId="402AC3EA">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cs="Times New Roman"/>
          <w:color w:val="auto"/>
          <w:sz w:val="24"/>
          <w:szCs w:val="24"/>
          <w:highlight w:val="none"/>
          <w:lang w:val="en-US" w:eastAsia="zh-CN"/>
        </w:rPr>
        <w:t>6.6 投标方需在终验收前提供包括夹具、快换结构（若有）的图纸，</w:t>
      </w:r>
      <w:r>
        <w:rPr>
          <w:rFonts w:hint="eastAsia" w:ascii="宋体" w:hAnsi="宋体" w:eastAsia="宋体" w:cs="Times New Roman"/>
          <w:color w:val="auto"/>
          <w:sz w:val="24"/>
          <w:szCs w:val="24"/>
          <w:highlight w:val="none"/>
        </w:rPr>
        <w:t>图纸要求为可编辑原格式（CAD 格式）且与实际一致。</w:t>
      </w:r>
    </w:p>
    <w:p w14:paraId="47743292">
      <w:pPr>
        <w:keepNext w:val="0"/>
        <w:keepLines w:val="0"/>
        <w:widowControl/>
        <w:suppressLineNumbers w:val="0"/>
        <w:ind w:firstLine="480" w:firstLineChars="200"/>
        <w:jc w:val="left"/>
        <w:rPr>
          <w:color w:val="auto"/>
          <w:highlight w:val="none"/>
        </w:rPr>
      </w:pPr>
      <w:r>
        <w:rPr>
          <w:rFonts w:hint="eastAsia" w:ascii="宋体" w:hAnsi="宋体" w:cs="宋体"/>
          <w:color w:val="auto"/>
          <w:kern w:val="0"/>
          <w:sz w:val="24"/>
          <w:szCs w:val="24"/>
          <w:highlight w:val="none"/>
          <w:lang w:val="en-US" w:eastAsia="zh-CN" w:bidi="ar"/>
        </w:rPr>
        <w:t xml:space="preserve">6.7 </w:t>
      </w:r>
      <w:r>
        <w:rPr>
          <w:rFonts w:ascii="宋体" w:hAnsi="宋体" w:eastAsia="宋体" w:cs="宋体"/>
          <w:color w:val="auto"/>
          <w:kern w:val="0"/>
          <w:sz w:val="24"/>
          <w:szCs w:val="24"/>
          <w:highlight w:val="none"/>
          <w:lang w:val="en-US" w:eastAsia="zh-CN" w:bidi="ar"/>
        </w:rPr>
        <w:t>投资内容包含视觉系统的，供方需提供在产品换型、换产调整过程所涉及的软件源代码、源程序等文件，以及相应接口协议和软件操作权限密码等；提供基于设备操作、设备维保、设备换型换产自主调试能力的相机及对应视觉软件的详细培训方案。</w:t>
      </w:r>
    </w:p>
    <w:p w14:paraId="718D148A">
      <w:pPr>
        <w:keepNext w:val="0"/>
        <w:keepLines w:val="0"/>
        <w:widowControl/>
        <w:suppressLineNumbers w:val="0"/>
        <w:ind w:firstLine="480" w:firstLineChars="200"/>
        <w:jc w:val="left"/>
        <w:rPr>
          <w:rFonts w:hint="default" w:ascii="宋体" w:hAnsi="宋体" w:eastAsia="宋体" w:cs="Times New Roman"/>
          <w:color w:val="auto"/>
          <w:sz w:val="24"/>
          <w:szCs w:val="24"/>
          <w:highlight w:val="yellow"/>
          <w:lang w:val="en-US" w:eastAsia="zh-CN"/>
        </w:rPr>
      </w:pPr>
      <w:r>
        <w:rPr>
          <w:rFonts w:hint="eastAsia" w:ascii="宋体" w:hAnsi="宋体" w:cs="宋体"/>
          <w:color w:val="auto"/>
          <w:kern w:val="0"/>
          <w:sz w:val="24"/>
          <w:szCs w:val="24"/>
          <w:highlight w:val="none"/>
          <w:lang w:val="en-US" w:eastAsia="zh-CN" w:bidi="ar"/>
        </w:rPr>
        <w:t xml:space="preserve">6.8 </w:t>
      </w:r>
      <w:r>
        <w:rPr>
          <w:rFonts w:ascii="宋体" w:hAnsi="宋体" w:eastAsia="宋体" w:cs="宋体"/>
          <w:color w:val="auto"/>
          <w:kern w:val="0"/>
          <w:sz w:val="24"/>
          <w:szCs w:val="24"/>
          <w:highlight w:val="none"/>
          <w:lang w:val="en-US" w:eastAsia="zh-CN" w:bidi="ar"/>
        </w:rPr>
        <w:t>提供线体、设备的二维布局（文件格式DWG），应包含设备布局、AGV运行路径等全部信息；对线体进行详细说明，包括产品生产流程描述、设备运行说明、工位节拍、物料消耗方法（不同产品分别说明）、工位器具信息等。产线所涉及的所有设备、工装夹具、工位器具、工具的三维数模，线体按照工位进行分段，存储格式为CGR/STEP/3dxml/IGS等通用格式。</w:t>
      </w:r>
    </w:p>
    <w:p w14:paraId="71E9AC60">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7.接口协议要求</w:t>
      </w:r>
    </w:p>
    <w:p w14:paraId="3D889F96">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免费开放所有通讯接口，包括但不限于以太网、</w:t>
      </w:r>
    </w:p>
    <w:p w14:paraId="5ACFC845">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RS232、RS485、PROFIBUS、PROFINET、MODBUS 等常见接口，以及设备特有的专用接口。</w:t>
      </w:r>
    </w:p>
    <w:p w14:paraId="3E3A2094">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 xml:space="preserve">.2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免费提供数据交互功能，交互数据包括但不限于实时数据、历史数据、报警信息等。</w:t>
      </w:r>
    </w:p>
    <w:p w14:paraId="1243B126">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 xml:space="preserve">.3 </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在设备入场前提供接口的技术文档和参数说明，包括但不限于接口协议、通讯速率、数据格式等。</w:t>
      </w:r>
    </w:p>
    <w:p w14:paraId="52448752">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.4 设备使用周期内，</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免费派遣技术人员与</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rPr>
        <w:t>方调试团队共同进行设备通讯接口的调试工作。</w:t>
      </w:r>
    </w:p>
    <w:p w14:paraId="4240E4B4">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 xml:space="preserve">8 </w:t>
      </w:r>
      <w:r>
        <w:rPr>
          <w:rFonts w:ascii="宋体" w:hAnsi="宋体" w:eastAsia="宋体" w:cs="宋体"/>
          <w:color w:val="auto"/>
          <w:kern w:val="0"/>
          <w:sz w:val="24"/>
          <w:szCs w:val="24"/>
          <w:lang w:val="en-US" w:eastAsia="zh-CN" w:bidi="ar"/>
        </w:rPr>
        <w:t>设备安装、调试过程中需使用买方产品的，由中标单位承担运输费用；同时，明确买方提供调试所用产品数量，超出此数量部分由卖方提供，由此产生的相关费用由卖方承担。</w:t>
      </w:r>
    </w:p>
    <w:p w14:paraId="3F57DE9C">
      <w:pPr>
        <w:keepNext w:val="0"/>
        <w:keepLines w:val="0"/>
        <w:widowControl/>
        <w:suppressLineNumbers w:val="0"/>
        <w:ind w:firstLine="480" w:firstLineChars="200"/>
        <w:jc w:val="left"/>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kern w:val="0"/>
          <w:sz w:val="24"/>
          <w:szCs w:val="24"/>
          <w:lang w:val="en-US" w:eastAsia="zh-CN" w:bidi="ar"/>
        </w:rPr>
        <w:t xml:space="preserve">9 </w:t>
      </w:r>
      <w:r>
        <w:rPr>
          <w:rFonts w:ascii="宋体" w:hAnsi="宋体" w:eastAsia="宋体" w:cs="宋体"/>
          <w:color w:val="auto"/>
          <w:kern w:val="0"/>
          <w:sz w:val="24"/>
          <w:szCs w:val="24"/>
          <w:lang w:val="en-US" w:eastAsia="zh-CN" w:bidi="ar"/>
        </w:rPr>
        <w:t>新增设备配备的节能要求：电机功率≥7.5KW时，必须选用一级能效；电机功率＜7.5KW时，优先选用一级能效；对于能源供应类设备及年运行时间≥2000小时工艺设备的电机必须选用一级能效；禁止使用三级及以下能效电机；空调必须选用一级能效；变压器最低选用二级能效。</w:t>
      </w:r>
    </w:p>
    <w:p w14:paraId="47EEFE75">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主要品牌清单</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下列品牌同等及以上</w:t>
      </w:r>
      <w:r>
        <w:rPr>
          <w:rFonts w:hint="eastAsia" w:ascii="宋体" w:hAnsi="宋体" w:cs="宋体"/>
          <w:b w:val="0"/>
          <w:bCs w:val="0"/>
          <w:color w:val="auto"/>
          <w:sz w:val="24"/>
          <w:szCs w:val="24"/>
          <w:highlight w:val="none"/>
          <w:lang w:eastAsia="zh-CN"/>
        </w:rPr>
        <w:t>）</w:t>
      </w:r>
    </w:p>
    <w:tbl>
      <w:tblPr>
        <w:tblStyle w:val="41"/>
        <w:tblW w:w="80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2"/>
        <w:gridCol w:w="3020"/>
        <w:gridCol w:w="3937"/>
      </w:tblGrid>
      <w:tr w14:paraId="114D4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0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291C3">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0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B324A">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39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D6C26">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w:t>
            </w:r>
          </w:p>
        </w:tc>
      </w:tr>
      <w:tr w14:paraId="26D6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0644EFE">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020" w:type="dxa"/>
            <w:tcBorders>
              <w:top w:val="single" w:color="000000" w:sz="4" w:space="0"/>
              <w:left w:val="single" w:color="000000" w:sz="4" w:space="0"/>
              <w:bottom w:val="single" w:color="000000" w:sz="4" w:space="0"/>
              <w:right w:val="single" w:color="000000" w:sz="4" w:space="0"/>
            </w:tcBorders>
            <w:noWrap/>
            <w:vAlign w:val="bottom"/>
          </w:tcPr>
          <w:p w14:paraId="263382C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气源三联件</w:t>
            </w:r>
          </w:p>
        </w:tc>
        <w:tc>
          <w:tcPr>
            <w:tcW w:w="3937" w:type="dxa"/>
            <w:tcBorders>
              <w:top w:val="single" w:color="000000" w:sz="4" w:space="0"/>
              <w:left w:val="single" w:color="000000" w:sz="4" w:space="0"/>
              <w:bottom w:val="single" w:color="000000" w:sz="4" w:space="0"/>
              <w:right w:val="single" w:color="000000" w:sz="4" w:space="0"/>
            </w:tcBorders>
            <w:noWrap/>
            <w:vAlign w:val="center"/>
          </w:tcPr>
          <w:p w14:paraId="49AC354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FESTO/SMC</w:t>
            </w:r>
          </w:p>
        </w:tc>
      </w:tr>
      <w:tr w14:paraId="06F7A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0FB97E6">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020" w:type="dxa"/>
            <w:tcBorders>
              <w:top w:val="single" w:color="000000" w:sz="4" w:space="0"/>
              <w:left w:val="single" w:color="000000" w:sz="4" w:space="0"/>
              <w:bottom w:val="single" w:color="000000" w:sz="4" w:space="0"/>
              <w:right w:val="single" w:color="000000" w:sz="4" w:space="0"/>
            </w:tcBorders>
            <w:noWrap/>
            <w:vAlign w:val="bottom"/>
          </w:tcPr>
          <w:p w14:paraId="3C11587C">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减压阀</w:t>
            </w:r>
          </w:p>
        </w:tc>
        <w:tc>
          <w:tcPr>
            <w:tcW w:w="3937" w:type="dxa"/>
            <w:tcBorders>
              <w:top w:val="single" w:color="000000" w:sz="4" w:space="0"/>
              <w:left w:val="single" w:color="000000" w:sz="4" w:space="0"/>
              <w:bottom w:val="single" w:color="000000" w:sz="4" w:space="0"/>
              <w:right w:val="single" w:color="000000" w:sz="4" w:space="0"/>
            </w:tcBorders>
            <w:noWrap/>
            <w:vAlign w:val="center"/>
          </w:tcPr>
          <w:p w14:paraId="508566BF">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FESTO/SMC</w:t>
            </w:r>
          </w:p>
        </w:tc>
      </w:tr>
      <w:tr w14:paraId="05263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E16AB92">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020" w:type="dxa"/>
            <w:tcBorders>
              <w:top w:val="single" w:color="000000" w:sz="4" w:space="0"/>
              <w:left w:val="single" w:color="000000" w:sz="4" w:space="0"/>
              <w:bottom w:val="single" w:color="000000" w:sz="4" w:space="0"/>
              <w:right w:val="single" w:color="000000" w:sz="4" w:space="0"/>
            </w:tcBorders>
            <w:noWrap/>
            <w:vAlign w:val="bottom"/>
          </w:tcPr>
          <w:p w14:paraId="02DE53B2">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电控柜</w:t>
            </w:r>
          </w:p>
        </w:tc>
        <w:tc>
          <w:tcPr>
            <w:tcW w:w="3937" w:type="dxa"/>
            <w:tcBorders>
              <w:top w:val="single" w:color="000000" w:sz="4" w:space="0"/>
              <w:left w:val="single" w:color="000000" w:sz="4" w:space="0"/>
              <w:bottom w:val="single" w:color="000000" w:sz="4" w:space="0"/>
              <w:right w:val="single" w:color="000000" w:sz="4" w:space="0"/>
            </w:tcBorders>
            <w:noWrap/>
            <w:vAlign w:val="center"/>
          </w:tcPr>
          <w:p w14:paraId="0EABF340">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进口/国产优质</w:t>
            </w:r>
          </w:p>
        </w:tc>
      </w:tr>
      <w:tr w14:paraId="706DD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3843A1B">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020" w:type="dxa"/>
            <w:tcBorders>
              <w:top w:val="single" w:color="000000" w:sz="4" w:space="0"/>
              <w:left w:val="single" w:color="000000" w:sz="4" w:space="0"/>
              <w:bottom w:val="single" w:color="000000" w:sz="4" w:space="0"/>
              <w:right w:val="single" w:color="000000" w:sz="4" w:space="0"/>
            </w:tcBorders>
            <w:noWrap/>
            <w:vAlign w:val="bottom"/>
          </w:tcPr>
          <w:p w14:paraId="2A42CFA5">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控制盒</w:t>
            </w:r>
          </w:p>
        </w:tc>
        <w:tc>
          <w:tcPr>
            <w:tcW w:w="3937" w:type="dxa"/>
            <w:tcBorders>
              <w:top w:val="single" w:color="000000" w:sz="4" w:space="0"/>
              <w:left w:val="single" w:color="000000" w:sz="4" w:space="0"/>
              <w:bottom w:val="single" w:color="000000" w:sz="4" w:space="0"/>
              <w:right w:val="single" w:color="000000" w:sz="4" w:space="0"/>
            </w:tcBorders>
            <w:noWrap/>
            <w:vAlign w:val="center"/>
          </w:tcPr>
          <w:p w14:paraId="7C750051">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ascii="宋体" w:hAnsi="宋体" w:eastAsia="宋体" w:cs="宋体"/>
                <w:i w:val="0"/>
                <w:iCs w:val="0"/>
                <w:color w:val="000000"/>
                <w:sz w:val="24"/>
                <w:szCs w:val="24"/>
                <w:u w:val="none"/>
              </w:rPr>
            </w:pPr>
            <w:r>
              <w:rPr>
                <w:rFonts w:hint="eastAsia" w:ascii="宋体" w:hAnsi="宋体" w:cs="Times New Roman"/>
              </w:rPr>
              <w:t>国产优质</w:t>
            </w:r>
          </w:p>
        </w:tc>
      </w:tr>
      <w:tr w14:paraId="302E7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1CF2EC6">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p>
        </w:tc>
        <w:tc>
          <w:tcPr>
            <w:tcW w:w="3020" w:type="dxa"/>
            <w:tcBorders>
              <w:top w:val="single" w:color="000000" w:sz="4" w:space="0"/>
              <w:left w:val="single" w:color="000000" w:sz="4" w:space="0"/>
              <w:bottom w:val="single" w:color="000000" w:sz="4" w:space="0"/>
              <w:right w:val="single" w:color="000000" w:sz="4" w:space="0"/>
            </w:tcBorders>
            <w:noWrap/>
            <w:vAlign w:val="center"/>
          </w:tcPr>
          <w:p w14:paraId="2695278D">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Times New Roman" w:hAnsi="Times New Roman" w:eastAsia="宋体" w:cs="Times New Roman"/>
                <w:color w:val="000000"/>
                <w:szCs w:val="18"/>
                <w:lang w:val="en-US" w:eastAsia="zh-CN"/>
              </w:rPr>
            </w:pPr>
            <w:r>
              <w:rPr>
                <w:rFonts w:hint="eastAsia" w:ascii="Times New Roman" w:hAnsi="Times New Roman" w:eastAsia="宋体" w:cs="Times New Roman"/>
                <w:color w:val="000000"/>
                <w:szCs w:val="18"/>
                <w:lang w:val="en-US" w:eastAsia="zh-CN"/>
              </w:rPr>
              <w:t>智能助力机械手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4E80B0">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意得维</w:t>
            </w:r>
            <w:r>
              <w:rPr>
                <w:rFonts w:hint="eastAsia" w:ascii="宋体" w:hAnsi="宋体" w:cs="宋体"/>
                <w:i w:val="0"/>
                <w:iCs w:val="0"/>
                <w:color w:val="000000"/>
                <w:sz w:val="24"/>
                <w:szCs w:val="24"/>
                <w:u w:val="none"/>
                <w:lang w:val="en-US" w:eastAsia="zh-CN"/>
              </w:rPr>
              <w:t>、高博等</w:t>
            </w:r>
            <w:r>
              <w:rPr>
                <w:rFonts w:hint="eastAsia" w:ascii="宋体" w:hAnsi="宋体" w:eastAsia="宋体" w:cs="宋体"/>
                <w:i w:val="0"/>
                <w:iCs w:val="0"/>
                <w:color w:val="000000"/>
                <w:sz w:val="24"/>
                <w:szCs w:val="24"/>
                <w:u w:val="none"/>
                <w:lang w:val="en-US" w:eastAsia="zh-CN"/>
              </w:rPr>
              <w:t>进口/国产</w:t>
            </w:r>
            <w:r>
              <w:rPr>
                <w:rFonts w:hint="eastAsia" w:ascii="宋体" w:hAnsi="宋体" w:cs="宋体"/>
                <w:i w:val="0"/>
                <w:iCs w:val="0"/>
                <w:color w:val="000000"/>
                <w:sz w:val="24"/>
                <w:szCs w:val="24"/>
                <w:u w:val="none"/>
                <w:lang w:val="en-US" w:eastAsia="zh-CN"/>
              </w:rPr>
              <w:t>优质</w:t>
            </w:r>
          </w:p>
        </w:tc>
      </w:tr>
      <w:tr w14:paraId="6A7A0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0E67083">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6</w:t>
            </w:r>
          </w:p>
        </w:tc>
        <w:tc>
          <w:tcPr>
            <w:tcW w:w="3020" w:type="dxa"/>
            <w:tcBorders>
              <w:top w:val="single" w:color="000000" w:sz="4" w:space="0"/>
              <w:left w:val="single" w:color="000000" w:sz="4" w:space="0"/>
              <w:bottom w:val="single" w:color="000000" w:sz="4" w:space="0"/>
              <w:right w:val="single" w:color="000000" w:sz="4" w:space="0"/>
            </w:tcBorders>
            <w:noWrap/>
            <w:vAlign w:val="center"/>
          </w:tcPr>
          <w:p w14:paraId="1A957909">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Times New Roman" w:hAnsi="Times New Roman" w:eastAsia="宋体" w:cs="Times New Roman"/>
                <w:color w:val="000000"/>
                <w:szCs w:val="18"/>
                <w:lang w:val="en-US" w:eastAsia="zh-CN"/>
              </w:rPr>
            </w:pPr>
            <w:r>
              <w:rPr>
                <w:rFonts w:hint="eastAsia" w:cs="Times New Roman"/>
                <w:color w:val="000000"/>
                <w:szCs w:val="18"/>
                <w:lang w:val="en-US" w:eastAsia="zh-CN"/>
              </w:rPr>
              <w:t>气缸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7D26C1">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进口优质</w:t>
            </w:r>
          </w:p>
        </w:tc>
      </w:tr>
    </w:tbl>
    <w:p w14:paraId="12616D30">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b w:val="0"/>
          <w:sz w:val="24"/>
          <w:szCs w:val="24"/>
        </w:rPr>
      </w:pPr>
      <w:bookmarkStart w:id="115" w:name="_Toc10963"/>
      <w:bookmarkStart w:id="116" w:name="_Toc10810"/>
      <w:bookmarkStart w:id="117" w:name="_Toc9668"/>
      <w:bookmarkStart w:id="118" w:name="_Toc5879"/>
      <w:bookmarkStart w:id="119" w:name="_Toc137705869"/>
      <w:r>
        <w:rPr>
          <w:rFonts w:hint="eastAsia" w:ascii="黑体" w:eastAsia="黑体"/>
          <w:b w:val="0"/>
          <w:sz w:val="24"/>
          <w:szCs w:val="24"/>
        </w:rPr>
        <w:br w:type="page"/>
      </w:r>
      <w:r>
        <w:rPr>
          <w:rFonts w:hint="eastAsia" w:ascii="黑体" w:eastAsia="黑体"/>
          <w:b w:val="0"/>
          <w:sz w:val="24"/>
          <w:szCs w:val="24"/>
        </w:rPr>
        <w:t>第三章  供货范围及供货方式</w:t>
      </w:r>
      <w:bookmarkEnd w:id="115"/>
      <w:bookmarkEnd w:id="116"/>
      <w:bookmarkEnd w:id="117"/>
      <w:bookmarkEnd w:id="118"/>
      <w:bookmarkEnd w:id="119"/>
    </w:p>
    <w:p w14:paraId="36EEB9D7">
      <w:pPr>
        <w:pStyle w:val="3"/>
        <w:pageBreakBefore w:val="0"/>
        <w:kinsoku/>
        <w:wordWrap/>
        <w:overflowPunct/>
        <w:topLinePunct w:val="0"/>
        <w:autoSpaceDE/>
        <w:autoSpaceDN/>
        <w:bidi w:val="0"/>
        <w:spacing w:before="0" w:beforeAutospacing="0" w:after="0" w:afterAutospacing="0" w:line="300" w:lineRule="auto"/>
        <w:jc w:val="center"/>
        <w:rPr>
          <w:rFonts w:hint="eastAsia"/>
          <w:b w:val="0"/>
          <w:sz w:val="24"/>
          <w:szCs w:val="24"/>
        </w:rPr>
      </w:pPr>
      <w:bookmarkStart w:id="120" w:name="_Toc15892"/>
      <w:bookmarkStart w:id="121" w:name="_Toc137705870"/>
      <w:bookmarkStart w:id="122" w:name="_Toc10065"/>
      <w:bookmarkStart w:id="123" w:name="_Toc22761"/>
      <w:bookmarkStart w:id="124" w:name="_Toc19615"/>
      <w:r>
        <w:rPr>
          <w:rFonts w:hint="eastAsia"/>
          <w:b w:val="0"/>
          <w:sz w:val="24"/>
          <w:szCs w:val="24"/>
        </w:rPr>
        <w:t>第一节  供货范围</w:t>
      </w:r>
      <w:bookmarkEnd w:id="120"/>
      <w:bookmarkEnd w:id="121"/>
      <w:bookmarkEnd w:id="122"/>
      <w:bookmarkEnd w:id="123"/>
      <w:bookmarkEnd w:id="124"/>
    </w:p>
    <w:p w14:paraId="61834C69">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一、主要货物一般供货范围界定</w:t>
      </w:r>
    </w:p>
    <w:p w14:paraId="48C141F2">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1、供货范围包括本技术标书“采购货物概况” 所列及所要求的设备。</w:t>
      </w:r>
    </w:p>
    <w:p w14:paraId="2ADB28C9">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2、供货范围包括为保证设备正常安装、调试和验收完成及以前所必需的整套配件、附件及材料、油料、控制软件及程序或指令等。</w:t>
      </w:r>
    </w:p>
    <w:p w14:paraId="46D9B304">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如果终验收完成后，投标方有需要收回的配件、附件、材料、油料等，应当在投标文件的技术偏离条款中，予以详细说明；否则视同包括在供货范围之内。</w:t>
      </w:r>
    </w:p>
    <w:p w14:paraId="580F08B8">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3、供货范围包括货物维护维修所必需的专用工具。</w:t>
      </w:r>
    </w:p>
    <w:p w14:paraId="027B214A">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4A35A0F">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如投标方难以提供或无优势提供以及属于选用配置的，则应当在投标文件的技术偏离条款中，予以详细说明并注明投标报价未包含该部分的货值。</w:t>
      </w:r>
    </w:p>
    <w:p w14:paraId="6C44D98B">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5、供货范围包括为保证设备自身正常运行所必需的、满足使用地点环境条件的通风、冷却、降温等必需设施。</w:t>
      </w:r>
    </w:p>
    <w:p w14:paraId="45E161DA">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6、以“交钥匙”方式采购的设备，在满足技术标书本节上述要求之外，供货范围还包括如下界定（货物）：</w:t>
      </w:r>
    </w:p>
    <w:p w14:paraId="2FC579F8">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3825A9E1">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6.2  供货范围包括设备正常运行所必需的全套连线设备、材料等。如货物端联接法兰外端面之内的、电气系统接口压线板（插座等）之内的设备、材料、联接螺栓、垫片等。</w:t>
      </w:r>
    </w:p>
    <w:p w14:paraId="5FA4F6A5">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6.3  供货范围包括设备正常运行、使用所需要的过桥、护栏、防护网、盖板等辅助设施。</w:t>
      </w:r>
    </w:p>
    <w:p w14:paraId="4498FEC6">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32C75EA4">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二、备品备件、易损件和专用耗材供货范围</w:t>
      </w:r>
    </w:p>
    <w:p w14:paraId="65650CD3">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rPr>
        <w:t>1、备品备件、易损件和专用耗材是招标方为保证设备质保期之后正常运行一年所自备自用的备品备件、易损件和专用耗材。质保期之内正常需要的备品备件、易损</w:t>
      </w:r>
      <w:r>
        <w:rPr>
          <w:rFonts w:hint="eastAsia" w:ascii="宋体" w:hAnsi="宋体" w:eastAsia="宋体" w:cs="Times New Roman"/>
        </w:rPr>
        <w:t>件和专用耗材全部包括在供货范围之内而不属于本条款界定的范围。</w:t>
      </w:r>
    </w:p>
    <w:p w14:paraId="2918BCBA">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rPr>
        <w:t>2</w:t>
      </w:r>
      <w:r>
        <w:rPr>
          <w:rFonts w:hint="eastAsia" w:ascii="宋体" w:hAnsi="宋体" w:eastAsia="宋体" w:cs="Times New Roman"/>
          <w:lang w:eastAsia="zh-CN"/>
        </w:rPr>
        <w:t>、</w:t>
      </w:r>
      <w:r>
        <w:rPr>
          <w:rFonts w:hint="eastAsia" w:ascii="宋体" w:hAnsi="宋体" w:eastAsia="宋体" w:cs="Times New Roman"/>
        </w:rPr>
        <w:t>投标方应提供设备维修所必需的专用工具，并附详细清单（包括名称、型号、规格、单位、数量、生产厂家、单价、总价等条目）；</w:t>
      </w:r>
    </w:p>
    <w:p w14:paraId="540BB48D">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Times New Roman"/>
        </w:rPr>
      </w:pPr>
      <w:r>
        <w:rPr>
          <w:rFonts w:hint="eastAsia" w:ascii="宋体" w:hAnsi="宋体" w:eastAsia="宋体" w:cs="Times New Roman"/>
          <w:lang w:val="en-US" w:eastAsia="zh-CN"/>
        </w:rPr>
        <w:t>3</w:t>
      </w:r>
      <w:r>
        <w:rPr>
          <w:rFonts w:hint="eastAsia" w:ascii="宋体" w:hAnsi="宋体" w:eastAsia="宋体" w:cs="Times New Roman"/>
        </w:rPr>
        <w:t>、供货范围包括易损件和专用耗材的制造图纸及其技术要求等资料。</w:t>
      </w:r>
    </w:p>
    <w:p w14:paraId="44968ED3">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eastAsia="宋体" w:cs="宋体"/>
          <w:color w:val="auto"/>
          <w:sz w:val="24"/>
          <w:szCs w:val="24"/>
          <w:lang w:eastAsia="zh-CN"/>
        </w:rPr>
      </w:pPr>
      <w:r>
        <w:rPr>
          <w:rFonts w:hint="eastAsia" w:ascii="宋体" w:hAnsi="宋体" w:eastAsia="宋体" w:cs="Times New Roman"/>
          <w:color w:val="auto"/>
          <w:lang w:val="en-US" w:eastAsia="zh-CN"/>
        </w:rPr>
        <w:t>4</w:t>
      </w:r>
      <w:r>
        <w:rPr>
          <w:rFonts w:hint="eastAsia" w:ascii="宋体" w:hAnsi="宋体" w:eastAsia="宋体" w:cs="Times New Roman"/>
          <w:color w:val="auto"/>
        </w:rPr>
        <w:t>、</w:t>
      </w:r>
      <w:r>
        <w:rPr>
          <w:rFonts w:hint="eastAsia" w:ascii="宋体" w:hAnsi="宋体" w:eastAsia="宋体" w:cs="宋体"/>
          <w:color w:val="auto"/>
          <w:sz w:val="24"/>
          <w:szCs w:val="24"/>
        </w:rPr>
        <w:t>为了保证设备质保期满后，还能得到优惠的备件供应，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r>
        <w:rPr>
          <w:rFonts w:hint="eastAsia" w:ascii="宋体" w:hAnsi="宋体" w:eastAsia="宋体" w:cs="宋体"/>
          <w:color w:val="auto"/>
          <w:sz w:val="24"/>
          <w:szCs w:val="24"/>
          <w:lang w:eastAsia="zh-CN"/>
        </w:rPr>
        <w:t>。</w:t>
      </w:r>
    </w:p>
    <w:p w14:paraId="37C202E3">
      <w:pPr>
        <w:pageBreakBefore w:val="0"/>
        <w:kinsoku/>
        <w:wordWrap/>
        <w:overflowPunct/>
        <w:topLinePunct w:val="0"/>
        <w:autoSpaceDE/>
        <w:autoSpaceDN/>
        <w:bidi w:val="0"/>
        <w:spacing w:beforeAutospacing="0" w:afterAutospacing="0" w:line="300" w:lineRule="auto"/>
        <w:ind w:firstLine="480" w:firstLineChars="200"/>
        <w:rPr>
          <w:rFonts w:hint="eastAsia" w:ascii="宋体" w:hAnsi="宋体" w:eastAsia="宋体" w:cs="Times New Roman"/>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备品备件、易损件和专用耗材，其费用应分类单列，并计入投标总报价之</w:t>
      </w:r>
    </w:p>
    <w:p w14:paraId="361A0DAF">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三、技术资料供货范围</w:t>
      </w:r>
    </w:p>
    <w:p w14:paraId="76CBADC8">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color w:val="auto"/>
        </w:rPr>
      </w:pPr>
      <w:r>
        <w:rPr>
          <w:rFonts w:hint="eastAsia" w:ascii="宋体" w:hAnsi="宋体"/>
          <w:color w:val="auto"/>
        </w:rPr>
        <w:t>技术资料供货范围包括：</w:t>
      </w:r>
    </w:p>
    <w:p w14:paraId="670A853E">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bCs/>
        </w:rPr>
      </w:pPr>
      <w:r>
        <w:rPr>
          <w:rFonts w:hint="eastAsia" w:ascii="宋体" w:hAnsi="宋体"/>
          <w:color w:val="auto"/>
        </w:rPr>
        <w:t>1、在</w:t>
      </w:r>
      <w:r>
        <w:rPr>
          <w:rFonts w:hint="eastAsia" w:ascii="宋体" w:hAnsi="宋体"/>
          <w:bCs/>
          <w:color w:val="auto"/>
        </w:rPr>
        <w:t>合同签订后</w:t>
      </w:r>
      <w:r>
        <w:rPr>
          <w:rFonts w:hint="eastAsia" w:ascii="宋体" w:hAnsi="宋体"/>
          <w:bCs/>
          <w:color w:val="auto"/>
          <w:highlight w:val="none"/>
          <w:u w:val="single"/>
          <w:shd w:val="pct10" w:color="auto" w:fill="FFFFFF"/>
        </w:rPr>
        <w:t xml:space="preserve"> </w:t>
      </w:r>
      <w:r>
        <w:rPr>
          <w:rFonts w:hint="eastAsia" w:ascii="宋体" w:hAnsi="宋体"/>
          <w:bCs/>
          <w:color w:val="auto"/>
          <w:highlight w:val="none"/>
          <w:u w:val="single"/>
          <w:shd w:val="pct10" w:color="auto" w:fill="FFFFFF"/>
          <w:lang w:val="en-US" w:eastAsia="zh-CN"/>
        </w:rPr>
        <w:t>20</w:t>
      </w:r>
      <w:r>
        <w:rPr>
          <w:rFonts w:hint="eastAsia" w:ascii="宋体" w:hAnsi="宋体"/>
          <w:bCs/>
          <w:color w:val="auto"/>
          <w:highlight w:val="none"/>
          <w:u w:val="single"/>
          <w:shd w:val="pct10" w:color="auto" w:fill="FFFFFF"/>
        </w:rPr>
        <w:t xml:space="preserve"> </w:t>
      </w:r>
      <w:r>
        <w:rPr>
          <w:rFonts w:hint="eastAsia" w:ascii="宋体" w:hAnsi="宋体"/>
          <w:bCs/>
          <w:color w:val="auto"/>
        </w:rPr>
        <w:t>个日历日内，提供设备基础及相关的设计、制作所需的纸质及电子版资料；电子版文件应当能够使用常用版本软件可以阅读甚至使用，进口货</w:t>
      </w:r>
      <w:r>
        <w:rPr>
          <w:rFonts w:hint="eastAsia" w:ascii="宋体" w:hAnsi="宋体"/>
          <w:bCs/>
        </w:rPr>
        <w:t>物、设备应有中外文对照。</w:t>
      </w:r>
    </w:p>
    <w:p w14:paraId="1655C737">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2、在预验收前，</w:t>
      </w:r>
      <w:r>
        <w:rPr>
          <w:rFonts w:hint="eastAsia" w:ascii="宋体" w:hAnsi="宋体"/>
          <w:bCs/>
        </w:rPr>
        <w:t>提供设备各部分的功能描述文件、图片、影像等资料（进口、设备应有中外文对照）。</w:t>
      </w:r>
    </w:p>
    <w:p w14:paraId="69B76D0A">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3、在终验收前，提供为保证设备后续正常运行所需的工装、吊（挂）具明细及其图纸、具体技术要求等资料（如果供货范围包含该部分实物）。</w:t>
      </w:r>
    </w:p>
    <w:p w14:paraId="32F83980">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4、在终验收前，提供确定的维修所需要且招标方可以自行采购的外购件、外协件、电气元件及主要原材料的供货厂家明细表。</w:t>
      </w:r>
    </w:p>
    <w:p w14:paraId="177479E0">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5、在终验收后的第一笔货款支付日之前，提供包括设备的备品备件、易损件和专用耗材的图纸及技术参数、技术要求等资料。</w:t>
      </w:r>
    </w:p>
    <w:p w14:paraId="26CBCCFD">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0A56499">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033CFE28">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8、本条款所列的技术资料、图片、影像等，投标方应各提供4套，其中2套为电子版光（U）盘；每份技术文件应装有目录清单。</w:t>
      </w:r>
    </w:p>
    <w:p w14:paraId="3BA6785B">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9、本条款所列要求，如招标方认为投标方提供的资料不能满足要求时，有权要求投标方免费补充或增加。</w:t>
      </w:r>
    </w:p>
    <w:p w14:paraId="12ECE238">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14:paraId="2290D8B5">
      <w:pPr>
        <w:pStyle w:val="3"/>
        <w:pageBreakBefore w:val="0"/>
        <w:kinsoku/>
        <w:wordWrap/>
        <w:overflowPunct/>
        <w:topLinePunct w:val="0"/>
        <w:autoSpaceDE/>
        <w:autoSpaceDN/>
        <w:bidi w:val="0"/>
        <w:spacing w:before="0" w:beforeAutospacing="0" w:after="0" w:afterAutospacing="0" w:line="300" w:lineRule="auto"/>
        <w:jc w:val="center"/>
        <w:rPr>
          <w:rFonts w:hint="eastAsia"/>
          <w:b w:val="0"/>
          <w:sz w:val="24"/>
          <w:szCs w:val="24"/>
        </w:rPr>
      </w:pPr>
      <w:bookmarkStart w:id="125" w:name="_Toc137705871"/>
      <w:bookmarkStart w:id="126" w:name="_Toc13936"/>
      <w:bookmarkStart w:id="127" w:name="_Toc26064"/>
      <w:bookmarkStart w:id="128" w:name="_Toc9858"/>
      <w:bookmarkStart w:id="129" w:name="_Toc8159"/>
      <w:r>
        <w:rPr>
          <w:rFonts w:hint="eastAsia"/>
          <w:b w:val="0"/>
          <w:sz w:val="24"/>
          <w:szCs w:val="24"/>
        </w:rPr>
        <w:t>第二节  供货方式</w:t>
      </w:r>
      <w:bookmarkEnd w:id="125"/>
      <w:bookmarkEnd w:id="126"/>
      <w:bookmarkEnd w:id="127"/>
      <w:bookmarkEnd w:id="128"/>
      <w:bookmarkEnd w:id="129"/>
    </w:p>
    <w:p w14:paraId="04BCD09A">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黑体" w:hAnsi="宋体" w:eastAsia="黑体"/>
        </w:rPr>
        <w:t>一、供货地点：</w:t>
      </w:r>
      <w:r>
        <w:rPr>
          <w:rFonts w:hint="eastAsia" w:ascii="宋体" w:hAnsi="宋体"/>
        </w:rPr>
        <w:t>本项目建设工地。</w:t>
      </w:r>
    </w:p>
    <w:p w14:paraId="7B6EFE98">
      <w:pPr>
        <w:pageBreakBefore w:val="0"/>
        <w:kinsoku/>
        <w:wordWrap/>
        <w:overflowPunct/>
        <w:topLinePunct w:val="0"/>
        <w:autoSpaceDE/>
        <w:autoSpaceDN/>
        <w:bidi w:val="0"/>
        <w:spacing w:beforeAutospacing="0" w:afterAutospacing="0" w:line="300" w:lineRule="auto"/>
        <w:ind w:firstLine="420" w:firstLineChars="200"/>
        <w:jc w:val="left"/>
        <w:rPr>
          <w:rFonts w:hint="eastAsia" w:ascii="黑体" w:hAnsi="宋体" w:eastAsia="黑体"/>
        </w:rPr>
      </w:pPr>
      <w:r>
        <w:rPr>
          <w:rFonts w:hint="eastAsia" w:ascii="黑体" w:hAnsi="宋体" w:eastAsia="黑体"/>
        </w:rPr>
        <w:t>二、供货时间</w:t>
      </w:r>
    </w:p>
    <w:p w14:paraId="74EFE4DF">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1、以交钥匙方式供货的，按照以下时间要求（安装调试工期超过10个日历日的，投标方应当随标书提供详细的工期计划）：</w:t>
      </w:r>
    </w:p>
    <w:p w14:paraId="340675A9">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eastAsia="宋体" w:cs="Times New Roman"/>
          <w:lang w:eastAsia="zh-CN"/>
        </w:rPr>
      </w:pPr>
      <w:r>
        <w:rPr>
          <w:rFonts w:hint="eastAsia" w:ascii="宋体" w:hAnsi="宋体"/>
        </w:rPr>
        <w:t>1.1  自</w:t>
      </w:r>
      <w:r>
        <w:rPr>
          <w:rFonts w:ascii="宋体" w:hAnsi="宋体" w:eastAsia="宋体" w:cs="宋体"/>
          <w:sz w:val="24"/>
          <w:szCs w:val="24"/>
        </w:rPr>
        <w:t>中标通知发出之日</w:t>
      </w:r>
      <w:r>
        <w:rPr>
          <w:rFonts w:hint="eastAsia" w:ascii="宋体" w:hAnsi="宋体"/>
        </w:rPr>
        <w:t>起，</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120</w:t>
      </w:r>
      <w:r>
        <w:rPr>
          <w:rFonts w:hint="eastAsia" w:ascii="宋体" w:hAnsi="宋体"/>
          <w:u w:val="single"/>
          <w:shd w:val="pct10" w:color="auto" w:fill="FFFFFF"/>
        </w:rPr>
        <w:t xml:space="preserve"> </w:t>
      </w:r>
      <w:r>
        <w:rPr>
          <w:rFonts w:hint="eastAsia" w:ascii="宋体" w:hAnsi="宋体"/>
        </w:rPr>
        <w:t>个日历日之内交货至供货</w:t>
      </w:r>
      <w:r>
        <w:rPr>
          <w:rFonts w:hint="eastAsia" w:ascii="宋体" w:hAnsi="宋体" w:eastAsia="宋体" w:cs="Times New Roman"/>
        </w:rPr>
        <w:t>地点。提前开展</w:t>
      </w:r>
      <w:r>
        <w:rPr>
          <w:rFonts w:hint="eastAsia" w:ascii="宋体" w:hAnsi="宋体" w:eastAsia="宋体" w:cs="Times New Roman"/>
          <w:lang w:val="en-US" w:eastAsia="zh-CN"/>
        </w:rPr>
        <w:t>设备</w:t>
      </w:r>
      <w:r>
        <w:rPr>
          <w:rFonts w:hint="eastAsia" w:ascii="宋体" w:hAnsi="宋体" w:eastAsia="宋体" w:cs="Times New Roman"/>
        </w:rPr>
        <w:t>基础施工，具备到货后即可进行设备安装</w:t>
      </w:r>
      <w:r>
        <w:rPr>
          <w:rFonts w:hint="eastAsia" w:ascii="宋体" w:hAnsi="宋体" w:eastAsia="宋体" w:cs="Times New Roman"/>
          <w:lang w:val="en-US" w:eastAsia="zh-CN"/>
        </w:rPr>
        <w:t>的条件</w:t>
      </w:r>
      <w:r>
        <w:rPr>
          <w:rFonts w:hint="eastAsia" w:ascii="宋体" w:hAnsi="宋体" w:eastAsia="宋体" w:cs="Times New Roman"/>
          <w:lang w:eastAsia="zh-CN"/>
        </w:rPr>
        <w:t>。</w:t>
      </w:r>
    </w:p>
    <w:p w14:paraId="065E4164">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1.2  接续</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10</w:t>
      </w:r>
      <w:r>
        <w:rPr>
          <w:rFonts w:hint="eastAsia" w:ascii="宋体" w:hAnsi="宋体"/>
          <w:u w:val="single"/>
          <w:shd w:val="pct10" w:color="auto" w:fill="FFFFFF"/>
        </w:rPr>
        <w:t xml:space="preserve"> </w:t>
      </w:r>
      <w:r>
        <w:rPr>
          <w:rFonts w:hint="eastAsia" w:ascii="宋体" w:hAnsi="宋体"/>
        </w:rPr>
        <w:t>个日历日之内安装调试完毕。</w:t>
      </w:r>
    </w:p>
    <w:p w14:paraId="1DC1B3E2">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lang w:val="en-US" w:eastAsia="zh-CN"/>
        </w:rPr>
        <w:t>三</w:t>
      </w:r>
      <w:r>
        <w:rPr>
          <w:rFonts w:hint="eastAsia" w:ascii="黑体" w:hAnsi="宋体" w:eastAsia="黑体"/>
        </w:rPr>
        <w:t>、包装</w:t>
      </w:r>
    </w:p>
    <w:p w14:paraId="736BF9F8">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1、所提供设备的包装，应遵照国家标准和有关包装、包皮的技术条件，或按照最好的商业惯例进行包装。</w:t>
      </w:r>
    </w:p>
    <w:p w14:paraId="4CC03743">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2、包装应能满足所需要采取的运输方式（船运、汽运或铁路运输）、多次吊装卸装、卸货以及长期露天堆放要求，应能防止雨淋、受潮、生锈、腐蚀、受振、受磁以及机械和化学因素等引起的损坏。</w:t>
      </w:r>
    </w:p>
    <w:p w14:paraId="39CDB9EF">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3、所提供设备的包装，应能防止其一般性被窃或受外力破坏；一般不得采用有大缝隙的板条包装。</w:t>
      </w:r>
    </w:p>
    <w:p w14:paraId="048D94DF">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4、应对包装件做必要的加固和固定，以防止运输可能造成的损坏。</w:t>
      </w:r>
    </w:p>
    <w:p w14:paraId="0688BACD">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5、每个包装件应有装箱单，并至少标明名称、型号规格、数量、净重和毛重、投标方（或供货商）名称和制造日期等相关内容。</w:t>
      </w:r>
    </w:p>
    <w:p w14:paraId="3A6293D2">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6、每个包装箱应有明显标志，并具有中文书写的合同号、装运标志、发货和到货地点名称、发货人和收货人名称、设备名称和项目号、箱号和外型尺寸等内容。</w:t>
      </w:r>
    </w:p>
    <w:p w14:paraId="62C3CBF3">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7、应按照不同的装运要求在包装箱上标明“小心轻放”、“箭头向上”、“防潮”、“防磁”、“不准平放”等标志，以及其它适用的国标通用标志。</w:t>
      </w:r>
    </w:p>
    <w:p w14:paraId="68DEE913">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8、包装箱应连续编号，不应出现重复编号。</w:t>
      </w:r>
    </w:p>
    <w:p w14:paraId="32327526">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9、在不受到外界破坏情况下，包装应保证自交货日起一年内货物（或设备）完好无损。</w:t>
      </w:r>
    </w:p>
    <w:p w14:paraId="64AEDFE4">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lang w:val="en-US" w:eastAsia="zh-CN"/>
        </w:rPr>
        <w:t>四</w:t>
      </w:r>
      <w:r>
        <w:rPr>
          <w:rFonts w:hint="eastAsia" w:ascii="黑体" w:hAnsi="宋体" w:eastAsia="黑体"/>
        </w:rPr>
        <w:t>、运输</w:t>
      </w:r>
    </w:p>
    <w:p w14:paraId="5FA11EBC">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1、应负责将设备运到目的地，并必须做到设备在任何运输过程中不受损坏和遗失。</w:t>
      </w:r>
    </w:p>
    <w:p w14:paraId="7486695D">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2、同批设备应统一包装、编号运输。</w:t>
      </w:r>
    </w:p>
    <w:p w14:paraId="0C38C1CA">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3、一般情况下，经由铁路、公路运输的包装件尺寸和重量不应超过国家所规定的尺寸限制。特殊情况应予以说明。</w:t>
      </w:r>
    </w:p>
    <w:p w14:paraId="252D2C32">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4、在每批设备发出后，应立即通知招标方；通知中应指明：合同号、货运单号、件数、重量和设备发出日期等相关内容。</w:t>
      </w:r>
    </w:p>
    <w:p w14:paraId="74012781">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5、设备运抵交货地点后，应负责货物（或设备）的卸货、搬运、保管等事宜；或按照合同约定。</w:t>
      </w:r>
    </w:p>
    <w:p w14:paraId="51950628">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b w:val="0"/>
          <w:sz w:val="24"/>
          <w:szCs w:val="24"/>
        </w:rPr>
      </w:pPr>
      <w:r>
        <w:rPr>
          <w:rFonts w:ascii="宋体" w:hAnsi="宋体"/>
        </w:rPr>
        <w:br w:type="page"/>
      </w:r>
      <w:bookmarkStart w:id="130" w:name="_Toc137705872"/>
      <w:bookmarkStart w:id="131" w:name="_Toc28593"/>
      <w:bookmarkStart w:id="132" w:name="_Toc9796"/>
      <w:bookmarkStart w:id="133" w:name="_Toc30960"/>
      <w:bookmarkStart w:id="134" w:name="_Toc2931"/>
      <w:r>
        <w:rPr>
          <w:rFonts w:hint="eastAsia" w:ascii="黑体" w:eastAsia="黑体"/>
          <w:b w:val="0"/>
          <w:bCs w:val="0"/>
          <w:sz w:val="24"/>
          <w:szCs w:val="24"/>
        </w:rPr>
        <w:t xml:space="preserve">第四章  </w:t>
      </w:r>
      <w:r>
        <w:rPr>
          <w:rFonts w:hint="eastAsia" w:ascii="黑体" w:eastAsia="黑体"/>
          <w:b w:val="0"/>
          <w:bCs w:val="0"/>
          <w:sz w:val="24"/>
          <w:szCs w:val="24"/>
          <w:lang w:val="en-US" w:eastAsia="zh-CN"/>
        </w:rPr>
        <w:t>质保期及</w:t>
      </w:r>
      <w:r>
        <w:rPr>
          <w:rFonts w:hint="eastAsia" w:ascii="黑体" w:eastAsia="黑体"/>
          <w:b w:val="0"/>
          <w:bCs w:val="0"/>
          <w:sz w:val="24"/>
          <w:szCs w:val="24"/>
        </w:rPr>
        <w:t>售中售后服务</w:t>
      </w:r>
      <w:bookmarkEnd w:id="130"/>
      <w:bookmarkEnd w:id="131"/>
      <w:bookmarkEnd w:id="132"/>
      <w:bookmarkEnd w:id="133"/>
      <w:bookmarkEnd w:id="134"/>
    </w:p>
    <w:p w14:paraId="3EC6A0D6">
      <w:pPr>
        <w:pageBreakBefore w:val="0"/>
        <w:kinsoku/>
        <w:wordWrap/>
        <w:overflowPunct/>
        <w:topLinePunct w:val="0"/>
        <w:autoSpaceDE/>
        <w:autoSpaceDN/>
        <w:bidi w:val="0"/>
        <w:spacing w:beforeAutospacing="0" w:afterAutospacing="0" w:line="300" w:lineRule="auto"/>
        <w:ind w:firstLine="420" w:firstLineChars="200"/>
        <w:jc w:val="left"/>
        <w:rPr>
          <w:rFonts w:hint="eastAsia" w:ascii="黑体" w:hAnsi="宋体" w:eastAsia="黑体"/>
        </w:rPr>
      </w:pPr>
      <w:r>
        <w:rPr>
          <w:rFonts w:hint="eastAsia" w:ascii="黑体" w:hAnsi="宋体" w:eastAsia="黑体"/>
          <w:lang w:val="en-US" w:eastAsia="zh-CN"/>
        </w:rPr>
        <w:t>一</w:t>
      </w:r>
      <w:r>
        <w:rPr>
          <w:rFonts w:hint="eastAsia" w:ascii="黑体" w:hAnsi="宋体" w:eastAsia="黑体"/>
        </w:rPr>
        <w:t>、质保期及质保要求</w:t>
      </w:r>
    </w:p>
    <w:p w14:paraId="2DCB7205">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1、全部供货范围内的设备、材料、零配件和工器具等，除合同特别约定外，其质保期均自终验收签字生效之日起</w:t>
      </w:r>
      <w:r>
        <w:rPr>
          <w:rFonts w:hint="eastAsia" w:ascii="宋体" w:hAnsi="宋体"/>
          <w:u w:val="single"/>
          <w:shd w:val="pct10" w:color="auto" w:fill="FFFFFF"/>
        </w:rPr>
        <w:t xml:space="preserve">  12   </w:t>
      </w:r>
      <w:r>
        <w:rPr>
          <w:rFonts w:hint="eastAsia" w:ascii="宋体" w:hAnsi="宋体"/>
        </w:rPr>
        <w:t>个月。</w:t>
      </w:r>
    </w:p>
    <w:p w14:paraId="3D83E6A1">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投标货物或涉及的关键总成和零件，如果有更长时间质保期，允许更改并说明，此将有利于投标方。</w:t>
      </w:r>
    </w:p>
    <w:p w14:paraId="42598F29">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设计使用寿命短于质保期的易损件除外，但属于易损件的，应当有明确说明。</w:t>
      </w:r>
    </w:p>
    <w:p w14:paraId="652BD922">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2、质保期之内，如果设备出现设备、总成、关键零部件或者多处一般零部件的更换或维修行为，则质保期自更换或维修行为结束、设备重新正常运行使用之日起重新计算。</w:t>
      </w:r>
    </w:p>
    <w:p w14:paraId="239BBFFE">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3、质保期内免费提供零部件和及时有效的服务。质保期内因货物本身缺陷造成的各种故障，投标方应负责免费维修和服务。</w:t>
      </w:r>
    </w:p>
    <w:p w14:paraId="28B7B482">
      <w:pPr>
        <w:pageBreakBefore w:val="0"/>
        <w:kinsoku/>
        <w:wordWrap/>
        <w:overflowPunct/>
        <w:topLinePunct w:val="0"/>
        <w:autoSpaceDE/>
        <w:autoSpaceDN/>
        <w:bidi w:val="0"/>
        <w:spacing w:beforeAutospacing="0" w:afterAutospacing="0" w:line="300" w:lineRule="auto"/>
        <w:ind w:firstLine="420" w:firstLineChars="200"/>
        <w:jc w:val="left"/>
        <w:rPr>
          <w:rFonts w:hint="eastAsia" w:ascii="宋体" w:hAnsi="宋体"/>
        </w:rPr>
      </w:pPr>
      <w:r>
        <w:rPr>
          <w:rFonts w:hint="eastAsia" w:ascii="宋体" w:hAnsi="宋体"/>
        </w:rPr>
        <w:t>4、质保期终止之日起</w:t>
      </w:r>
      <w:r>
        <w:rPr>
          <w:rFonts w:hint="eastAsia" w:ascii="宋体" w:hAnsi="宋体"/>
          <w:lang w:val="en-US" w:eastAsia="zh-CN"/>
        </w:rPr>
        <w:t>一年</w:t>
      </w:r>
      <w:r>
        <w:rPr>
          <w:rFonts w:hint="eastAsia" w:ascii="宋体" w:hAnsi="宋体"/>
        </w:rPr>
        <w:t>内重复出现的质保期之内出现的故障，仍属质保范围而且应当免费。</w:t>
      </w:r>
    </w:p>
    <w:p w14:paraId="2F27CB95">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lang w:val="en-US" w:eastAsia="zh-CN"/>
        </w:rPr>
        <w:t>二</w:t>
      </w:r>
      <w:r>
        <w:rPr>
          <w:rFonts w:hint="eastAsia" w:ascii="黑体" w:hAnsi="宋体" w:eastAsia="黑体"/>
        </w:rPr>
        <w:t>、技术及培训服务</w:t>
      </w:r>
    </w:p>
    <w:p w14:paraId="5483E60A">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1、应负责对招标方</w:t>
      </w:r>
      <w:r>
        <w:rPr>
          <w:rFonts w:hint="eastAsia" w:ascii="宋体" w:hAnsi="宋体"/>
          <w:u w:val="single"/>
          <w:shd w:val="pct10" w:color="auto" w:fill="FFFFFF"/>
        </w:rPr>
        <w:t xml:space="preserve">  3-5  </w:t>
      </w:r>
      <w:r>
        <w:rPr>
          <w:rFonts w:hint="eastAsia" w:ascii="宋体" w:hAnsi="宋体"/>
        </w:rPr>
        <w:t>名技术、维修和操作人员提供不少于</w:t>
      </w:r>
      <w:r>
        <w:rPr>
          <w:rFonts w:hint="eastAsia" w:ascii="宋体" w:hAnsi="宋体"/>
          <w:u w:val="single"/>
          <w:shd w:val="pct10" w:color="auto" w:fill="FFFFFF"/>
        </w:rPr>
        <w:t xml:space="preserve">   2  </w:t>
      </w:r>
      <w:r>
        <w:rPr>
          <w:rFonts w:hint="eastAsia" w:ascii="宋体" w:hAnsi="宋体"/>
        </w:rPr>
        <w:t>个日历日的免费的、招标方生产制造现场的理论、技术和操作、维修等方面的技术指导和培训,提供免费的2人在机器人工厂的标准培训，培训内容包括</w:t>
      </w:r>
      <w:r>
        <w:rPr>
          <w:rFonts w:hint="eastAsia"/>
          <w:lang w:val="zh-CN"/>
        </w:rPr>
        <w:t>机器人编程及简单维护培训、电气培训。</w:t>
      </w:r>
    </w:p>
    <w:p w14:paraId="62D20B4A">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2、应负责在招标方设备使用现场，进行1～2次免费的技术指导和培训，并接受招标方有关人员的技术咨询。</w:t>
      </w:r>
    </w:p>
    <w:p w14:paraId="4FACBE13">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3、应免费提供一定数量的培训资料。</w:t>
      </w:r>
    </w:p>
    <w:p w14:paraId="52A0113F">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4、应按要求免费积极协助和提供招标方以及招标方所委托的工程设计单位有关人员所需要的、与设备有关的工程设计资料、技术咨询等。</w:t>
      </w:r>
    </w:p>
    <w:p w14:paraId="1AE77CFD">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5、若投标方提供的设备涉及到外购外协货物、而且该货物的技术质量等较为关键时，投标方应能保证得到配套厂家的技术支持，并免费为招标方提供技术服务。</w:t>
      </w:r>
    </w:p>
    <w:p w14:paraId="01DE8EE4">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C4DC58E">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rPr>
        <w:t>二、安装调试及验收服务</w:t>
      </w:r>
    </w:p>
    <w:p w14:paraId="4C5914C2">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1DB5B11C">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2、若投标方提供的设备涉及到外购外协货物、而且该货物的技术质量等较为关键时，应保证能得到供应商的技术支持，并免费为招标方提供安装使用现场的指导与培训。</w:t>
      </w:r>
    </w:p>
    <w:p w14:paraId="36720372">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552150A0">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275D1395">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5、投标方应当向招标方提供货物试验、验收的有关标准、规范和方法，同时提供货物涉及并使用的软件合法性证明。</w:t>
      </w:r>
    </w:p>
    <w:p w14:paraId="25F55D12">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6、服务缺陷视同货物缺陷和履约延期。</w:t>
      </w:r>
    </w:p>
    <w:p w14:paraId="6D3C4E88">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rPr>
        <w:t>三、售后服务</w:t>
      </w:r>
    </w:p>
    <w:p w14:paraId="5E782DE4">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1、投标方提供的设备涉及的所有售后服务均由投标方负责。如果发生问题并且收到通知，投标方应当在2小时内予以答复。</w:t>
      </w:r>
    </w:p>
    <w:p w14:paraId="3A980A21">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2、如发现所提供的设备存在问题，需要投标方解决或配合解决时：在质保期之内，应在接到通知后</w:t>
      </w:r>
      <w:r>
        <w:rPr>
          <w:rFonts w:hint="eastAsia" w:ascii="宋体" w:hAnsi="宋体"/>
          <w:u w:val="single"/>
          <w:shd w:val="pct10" w:color="auto" w:fill="FFFFFF"/>
        </w:rPr>
        <w:t xml:space="preserve">  24    </w:t>
      </w:r>
      <w:r>
        <w:rPr>
          <w:rFonts w:hint="eastAsia" w:ascii="宋体" w:hAnsi="宋体"/>
        </w:rPr>
        <w:t>小时内派有关人员到达现场；在质保期之外，应在接到通知后</w:t>
      </w:r>
      <w:r>
        <w:rPr>
          <w:rFonts w:hint="eastAsia" w:ascii="宋体" w:hAnsi="宋体"/>
          <w:u w:val="single"/>
          <w:shd w:val="pct10" w:color="auto" w:fill="FFFFFF"/>
        </w:rPr>
        <w:t xml:space="preserve">  24   </w:t>
      </w:r>
      <w:r>
        <w:rPr>
          <w:rFonts w:hint="eastAsia" w:ascii="宋体" w:hAnsi="宋体"/>
        </w:rPr>
        <w:t>小时内派有关人员到达现场。</w:t>
      </w:r>
    </w:p>
    <w:p w14:paraId="54B09E29">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3、投标方派往招标方使用现场的人员，应具有较高的业务素质；现场解决问题时，不得无故拖延或推迟，应为招标方提供最佳的服务。</w:t>
      </w:r>
    </w:p>
    <w:p w14:paraId="01909514">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rPr>
        <w:t>四、其它服务</w:t>
      </w:r>
    </w:p>
    <w:p w14:paraId="46097DDA">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1、若投标方所提供设备有需要进口的，投标方一般应自行、自费办理；必要时，买卖双方共同办理。</w:t>
      </w:r>
    </w:p>
    <w:p w14:paraId="7B80F7A4">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2、除招标文件、投标文件、答疑文件、技术协议、合同等约定之外，投标方应免费负责必要的或强制性的设备的检验、试验、化验等直接费用。</w:t>
      </w:r>
    </w:p>
    <w:p w14:paraId="6D233E7E">
      <w:pPr>
        <w:pageBreakBefore w:val="0"/>
        <w:kinsoku/>
        <w:wordWrap/>
        <w:overflowPunct/>
        <w:topLinePunct w:val="0"/>
        <w:autoSpaceDE/>
        <w:autoSpaceDN/>
        <w:bidi w:val="0"/>
        <w:spacing w:beforeAutospacing="0" w:afterAutospacing="0" w:line="300" w:lineRule="auto"/>
        <w:ind w:firstLine="420" w:firstLineChars="200"/>
        <w:rPr>
          <w:rFonts w:hint="eastAsia"/>
        </w:rPr>
      </w:pPr>
      <w:r>
        <w:rPr>
          <w:rFonts w:hint="eastAsia" w:ascii="宋体" w:hAnsi="宋体"/>
        </w:rPr>
        <w:t>3、本章节条款所列“免费”，并非指定不可收费，而是指招标文件、投标文件、</w:t>
      </w:r>
      <w:r>
        <w:rPr>
          <w:rFonts w:hint="eastAsia"/>
        </w:rPr>
        <w:t>答疑文件、技术交流文件、技术协议书和合同等范围之外，投标方不可另行收取的费用。</w:t>
      </w:r>
    </w:p>
    <w:p w14:paraId="0065D31E">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p>
    <w:p w14:paraId="36CADC4C">
      <w:pPr>
        <w:pStyle w:val="2"/>
        <w:pageBreakBefore w:val="0"/>
        <w:kinsoku/>
        <w:wordWrap/>
        <w:overflowPunct/>
        <w:topLinePunct w:val="0"/>
        <w:autoSpaceDE/>
        <w:autoSpaceDN/>
        <w:bidi w:val="0"/>
        <w:spacing w:before="0" w:beforeAutospacing="0" w:after="0" w:afterAutospacing="0" w:line="300" w:lineRule="auto"/>
        <w:jc w:val="center"/>
        <w:outlineLvl w:val="0"/>
        <w:rPr>
          <w:rFonts w:hint="eastAsia" w:ascii="黑体" w:eastAsia="黑体"/>
          <w:b w:val="0"/>
          <w:sz w:val="24"/>
          <w:szCs w:val="24"/>
        </w:rPr>
      </w:pPr>
      <w:r>
        <w:rPr>
          <w:rFonts w:ascii="宋体" w:hAnsi="宋体"/>
        </w:rPr>
        <w:br w:type="page"/>
      </w:r>
      <w:bookmarkStart w:id="135" w:name="_Toc23200"/>
      <w:bookmarkStart w:id="136" w:name="_Toc137705873"/>
      <w:bookmarkStart w:id="137" w:name="_Toc21539"/>
      <w:bookmarkStart w:id="138" w:name="_Toc9060"/>
      <w:bookmarkStart w:id="139" w:name="_Toc19419"/>
      <w:r>
        <w:rPr>
          <w:rFonts w:hint="eastAsia" w:ascii="黑体" w:eastAsia="黑体"/>
          <w:b w:val="0"/>
          <w:sz w:val="24"/>
          <w:szCs w:val="24"/>
        </w:rPr>
        <w:t>第五章  预验收和终验收</w:t>
      </w:r>
      <w:bookmarkEnd w:id="135"/>
      <w:bookmarkEnd w:id="136"/>
      <w:bookmarkEnd w:id="137"/>
      <w:bookmarkEnd w:id="138"/>
      <w:bookmarkEnd w:id="139"/>
    </w:p>
    <w:p w14:paraId="50FBCD6B">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一、验收的一般约定</w:t>
      </w:r>
    </w:p>
    <w:p w14:paraId="2C307C71">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1、验收标准一般以技术协议书和合同规定验收。</w:t>
      </w:r>
    </w:p>
    <w:p w14:paraId="5B7CAA2A">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2、如果验收过程中，发现招标文件、投标文件、答疑文件、技术交流文件等与技术协议书、合同存在差异，原则上以涉及条款中对招标方最有利条款为验收依据。</w:t>
      </w:r>
    </w:p>
    <w:p w14:paraId="61A03D61">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黑体" w:hAnsi="宋体" w:eastAsia="黑体"/>
        </w:rPr>
      </w:pPr>
      <w:r>
        <w:rPr>
          <w:rFonts w:hint="eastAsia" w:ascii="黑体" w:hAnsi="宋体" w:eastAsia="黑体"/>
        </w:rPr>
        <w:t>二、检验</w:t>
      </w:r>
    </w:p>
    <w:p w14:paraId="06A12561">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如果采购货物涉及必要的或必需的检验，投标方应当在投标档中明确可能涉及的检验费用，并将该费用包含在投标总报价之内；不作针对性澄清或说明的，视同包含在投标总价之内。基本约定如下：</w:t>
      </w:r>
    </w:p>
    <w:p w14:paraId="3B4E909A">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1、国产货物的检验由买卖双方按照合同要求或在制造现场进行。</w:t>
      </w:r>
    </w:p>
    <w:p w14:paraId="30A482F6">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2、进口货物的检验，投标方需要按照下述要求进行：</w:t>
      </w:r>
    </w:p>
    <w:p w14:paraId="30A5A031">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ascii="宋体" w:hAnsi="宋体"/>
        </w:rPr>
      </w:pPr>
      <w:r>
        <w:rPr>
          <w:rFonts w:hint="eastAsia" w:ascii="宋体" w:hAnsi="宋体"/>
        </w:rPr>
        <w:t>2.1  进口货物发货前，应对货物的质量、型号、规格、性能和数量/重量作精密、全面的检验，并出具证明书，证明所供货物符合合同规定。</w:t>
      </w:r>
    </w:p>
    <w:p w14:paraId="12B9C4D2">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ascii="宋体" w:hAnsi="宋体"/>
        </w:rPr>
      </w:pPr>
      <w:r>
        <w:rPr>
          <w:rFonts w:hint="eastAsia" w:ascii="宋体" w:hAnsi="宋体"/>
        </w:rPr>
        <w:t>2.2  应依据合同规定的要求，提供买卖双方达成一致的货物的验收标准和装箱单，作为招标方检验的依据。</w:t>
      </w:r>
    </w:p>
    <w:p w14:paraId="63A1E8A8">
      <w:pPr>
        <w:pageBreakBefore w:val="0"/>
        <w:kinsoku/>
        <w:wordWrap/>
        <w:overflowPunct/>
        <w:topLinePunct w:val="0"/>
        <w:autoSpaceDE/>
        <w:autoSpaceDN/>
        <w:bidi w:val="0"/>
        <w:adjustRightInd w:val="0"/>
        <w:snapToGrid w:val="0"/>
        <w:spacing w:beforeAutospacing="0" w:afterAutospacing="0" w:line="300" w:lineRule="auto"/>
        <w:ind w:firstLine="420" w:firstLineChars="200"/>
        <w:rPr>
          <w:rFonts w:hint="eastAsia" w:ascii="宋体" w:hAnsi="宋体"/>
        </w:rPr>
      </w:pPr>
      <w:r>
        <w:rPr>
          <w:rFonts w:hint="eastAsia" w:ascii="宋体" w:hAnsi="宋体"/>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rPr>
        <w:t>0</w:t>
      </w:r>
      <w:r>
        <w:rPr>
          <w:rFonts w:hint="eastAsia" w:ascii="宋体" w:hAnsi="宋体"/>
        </w:rPr>
        <w:t>个日历日内，根据中国商品检验检疫局出具的证明书向投标方提出索赔，因索赔所发生的一切费用</w:t>
      </w:r>
      <w:r>
        <w:rPr>
          <w:rFonts w:ascii="宋体" w:hAnsi="宋体"/>
        </w:rPr>
        <w:t>(</w:t>
      </w:r>
      <w:r>
        <w:rPr>
          <w:rFonts w:hint="eastAsia" w:ascii="宋体" w:hAnsi="宋体"/>
        </w:rPr>
        <w:t>包括检验检疫费等</w:t>
      </w:r>
      <w:r>
        <w:rPr>
          <w:rFonts w:ascii="宋体" w:hAnsi="宋体"/>
        </w:rPr>
        <w:t>)</w:t>
      </w:r>
      <w:r>
        <w:rPr>
          <w:rFonts w:hint="eastAsia" w:ascii="宋体" w:hAnsi="宋体"/>
        </w:rPr>
        <w:t>均由投标方承担。</w:t>
      </w:r>
    </w:p>
    <w:p w14:paraId="06F4B6A5">
      <w:pPr>
        <w:pageBreakBefore w:val="0"/>
        <w:kinsoku/>
        <w:wordWrap/>
        <w:overflowPunct/>
        <w:topLinePunct w:val="0"/>
        <w:autoSpaceDE/>
        <w:autoSpaceDN/>
        <w:bidi w:val="0"/>
        <w:spacing w:beforeAutospacing="0" w:afterAutospacing="0" w:line="300" w:lineRule="auto"/>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三、验收基本条件</w:t>
      </w:r>
    </w:p>
    <w:p w14:paraId="2617E805">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3CD53ED">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14:paraId="43D4BFE9">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1、预验收一般条件</w:t>
      </w:r>
    </w:p>
    <w:p w14:paraId="33FDE1AE">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1.1  卖方已经按照“供货范围”要求提供了预验收资料，并且资料齐全、完整和有效。</w:t>
      </w:r>
    </w:p>
    <w:p w14:paraId="119B6500">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 xml:space="preserve">  货物应完整且所有的零部件应该安装牢固，外观无损伤，所有的焊缝饱满、无残渣等缺陷。</w:t>
      </w:r>
    </w:p>
    <w:p w14:paraId="12B36DAE">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3</w:t>
      </w:r>
      <w:r>
        <w:rPr>
          <w:rFonts w:hint="eastAsia" w:ascii="Times New Roman" w:hAnsi="Times New Roman" w:eastAsia="宋体" w:cs="Times New Roman"/>
          <w:color w:val="000000"/>
          <w:sz w:val="24"/>
          <w:szCs w:val="20"/>
        </w:rPr>
        <w:t xml:space="preserve">  一般情况下，所有的管路和线缆等，接头应完全正确、可靠地联接；应排列有序（正确、牢固、整齐），有必要的防护，无皱褶、收缩和裂缝等不良现象。</w:t>
      </w:r>
    </w:p>
    <w:p w14:paraId="69BD2269">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  使用的压力容器、电气等应具备合格证（如果有压力容器）。</w:t>
      </w:r>
    </w:p>
    <w:p w14:paraId="106608E6">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货物的油漆质量应饱满、有光泽，无掉漆、无色差、无“桔皮”等不良现象（特殊标志除外）。</w:t>
      </w:r>
    </w:p>
    <w:p w14:paraId="21831560">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货物标牌完整、清晰、明确。</w:t>
      </w:r>
    </w:p>
    <w:p w14:paraId="11C4E387">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  货物的安全要求符合中国最新的相关法律、法规、标准和规范以及合同要求。</w:t>
      </w:r>
    </w:p>
    <w:p w14:paraId="57D8A719">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  设备（或材料）应运行灵活、稳定、可靠、安全，无异常声音和非正常振动，设备不允许出现漏水、漏液、漏气（汽）、漏电。</w:t>
      </w:r>
    </w:p>
    <w:p w14:paraId="35B5EC6A">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2、预验收基本要求</w:t>
      </w:r>
    </w:p>
    <w:p w14:paraId="2B072C88">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设备构成、备件齐全</w:t>
      </w:r>
    </w:p>
    <w:p w14:paraId="7C661CFB">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设备技术原理符合标书要求</w:t>
      </w:r>
    </w:p>
    <w:p w14:paraId="0F8E2A16">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预验收原则上要求一次完成。若一次验收不成功，最多允许两次；如果出现第三次验收失败，重新作价或退货；</w:t>
      </w:r>
    </w:p>
    <w:p w14:paraId="24577DC0">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3、终验收一般条件</w:t>
      </w:r>
    </w:p>
    <w:p w14:paraId="5358A222">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3.1</w:t>
      </w:r>
      <w:r>
        <w:rPr>
          <w:rFonts w:hint="eastAsia" w:ascii="宋体" w:hAnsi="宋体" w:eastAsia="宋体" w:cs="宋体"/>
          <w:sz w:val="24"/>
          <w:szCs w:val="24"/>
        </w:rPr>
        <w:t>依据招标档、投标档、答疑档、技术交流档等形成并达成一致的技术协议书和合同规定的终验收条件验收。</w:t>
      </w:r>
    </w:p>
    <w:p w14:paraId="1F856E5D">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3.2</w:t>
      </w:r>
      <w:r>
        <w:rPr>
          <w:rFonts w:hint="eastAsia" w:ascii="宋体" w:hAnsi="宋体" w:eastAsia="宋体" w:cs="宋体"/>
          <w:sz w:val="24"/>
          <w:szCs w:val="24"/>
        </w:rPr>
        <w:t>出现下列问题之一，视作验收失败：</w:t>
      </w:r>
    </w:p>
    <w:p w14:paraId="28F022D9">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 设备验收时，其参数无法满足招标书中的技术要求。</w:t>
      </w:r>
    </w:p>
    <w:p w14:paraId="33D0FAA0">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在整个验收过程中发生关键零部件损坏或重大故障；</w:t>
      </w:r>
    </w:p>
    <w:p w14:paraId="73DCB44B">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 更换的零部件货值超过总货值的1%。</w:t>
      </w:r>
    </w:p>
    <w:p w14:paraId="441EEB63">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累计负载运行实际性能（或生产率）达不到合同规定；</w:t>
      </w:r>
    </w:p>
    <w:p w14:paraId="0D61F58C">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终验收原则上要求一次完成。若一次验收不成功，最多允许两次；如果出现第三次验收失败，重新作价或退货；</w:t>
      </w:r>
    </w:p>
    <w:p w14:paraId="5CDBE529">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终验收通过后买卖双方共同签署终验收报告，并移交、核对全部供货范围内物品。</w:t>
      </w:r>
    </w:p>
    <w:p w14:paraId="41B8A266">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4、验收标准</w:t>
      </w:r>
    </w:p>
    <w:p w14:paraId="51150018">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4.1供货范围 从设备到货开始到验收阶段，收集整个设备的到货资料，包含收货单、到货卸货的照片及视频等资料。</w:t>
      </w:r>
    </w:p>
    <w:p w14:paraId="5E87BA95">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4.2设备外观与结构  </w:t>
      </w:r>
    </w:p>
    <w:p w14:paraId="650EA692">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设备及其附件完整无缺，设备安全警示标识清晰，设备铭牌信息完整，按钮、指示灯等标识明确易于识别。</w:t>
      </w:r>
    </w:p>
    <w:p w14:paraId="775087CF">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4.2设备性能</w:t>
      </w:r>
    </w:p>
    <w:p w14:paraId="3D162607">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4.2.1设备功能 安装调试阶段进行，检查设备的各项功能是否满足技术协议的要求；检查各功能模块是否正常运行，有无异常；测试节拍是否满足技术协议要求。</w:t>
      </w:r>
    </w:p>
    <w:p w14:paraId="39EEACF2">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4.2.2设备性能 在调试阶段，检查设备运行的稳定性，振动、噪音、温度、风量等参数是否满足要求；检查能能源消耗及能源指标是否符合指标要求。</w:t>
      </w:r>
    </w:p>
    <w:p w14:paraId="3209370B">
      <w:pPr>
        <w:pageBreakBefore w:val="0"/>
        <w:kinsoku/>
        <w:wordWrap/>
        <w:overflowPunct/>
        <w:topLinePunct w:val="0"/>
        <w:autoSpaceDE/>
        <w:autoSpaceDN/>
        <w:bidi w:val="0"/>
        <w:adjustRightInd w:val="0"/>
        <w:snapToGrid w:val="0"/>
        <w:spacing w:beforeAutospacing="0" w:afterAutospacing="0" w:line="300" w:lineRule="auto"/>
        <w:ind w:firstLine="480" w:firstLineChars="200"/>
        <w:rPr>
          <w:rFonts w:hint="eastAsia" w:ascii="宋体" w:hAnsi="宋体"/>
        </w:rPr>
      </w:pPr>
      <w:r>
        <w:rPr>
          <w:rFonts w:hint="eastAsia" w:ascii="宋体" w:hAnsi="宋体" w:eastAsia="宋体" w:cs="宋体"/>
          <w:sz w:val="24"/>
          <w:szCs w:val="24"/>
          <w:lang w:val="en-US" w:eastAsia="zh-CN"/>
        </w:rPr>
        <w:t>4.2.3安全性验收 在安装调试及验收阶段，检查电气接地、设备防护、急停、安全互锁是否满足技术协议要求。</w:t>
      </w:r>
    </w:p>
    <w:p w14:paraId="03DD41D1">
      <w:pPr>
        <w:pStyle w:val="2"/>
        <w:pageBreakBefore w:val="0"/>
        <w:kinsoku/>
        <w:wordWrap/>
        <w:overflowPunct/>
        <w:topLinePunct w:val="0"/>
        <w:autoSpaceDE/>
        <w:autoSpaceDN/>
        <w:bidi w:val="0"/>
        <w:spacing w:before="0" w:beforeAutospacing="0" w:after="0" w:afterAutospacing="0" w:line="300" w:lineRule="auto"/>
        <w:jc w:val="center"/>
        <w:rPr>
          <w:rFonts w:hint="eastAsia" w:ascii="黑体" w:hAnsi="Times New Roman" w:eastAsia="黑体" w:cs="Times New Roman"/>
          <w:b w:val="0"/>
          <w:bCs w:val="0"/>
          <w:sz w:val="24"/>
          <w:szCs w:val="24"/>
        </w:rPr>
      </w:pPr>
      <w:r>
        <w:rPr>
          <w:rFonts w:ascii="宋体" w:hAnsi="宋体"/>
        </w:rPr>
        <w:br w:type="page"/>
      </w:r>
      <w:r>
        <w:rPr>
          <w:rFonts w:hint="eastAsia" w:ascii="黑体" w:hAnsi="Times New Roman" w:eastAsia="黑体" w:cs="Times New Roman"/>
          <w:b w:val="0"/>
          <w:bCs w:val="0"/>
          <w:sz w:val="24"/>
          <w:szCs w:val="24"/>
        </w:rPr>
        <w:t>第</w:t>
      </w:r>
      <w:r>
        <w:rPr>
          <w:rFonts w:hint="eastAsia" w:ascii="黑体" w:hAnsi="Times New Roman" w:eastAsia="黑体" w:cs="Times New Roman"/>
          <w:b w:val="0"/>
          <w:bCs w:val="0"/>
          <w:sz w:val="24"/>
          <w:szCs w:val="24"/>
          <w:lang w:val="en-US" w:eastAsia="zh-CN"/>
        </w:rPr>
        <w:t>六</w:t>
      </w:r>
      <w:r>
        <w:rPr>
          <w:rFonts w:hint="eastAsia" w:ascii="黑体" w:hAnsi="Times New Roman" w:eastAsia="黑体" w:cs="Times New Roman"/>
          <w:b w:val="0"/>
          <w:bCs w:val="0"/>
          <w:sz w:val="24"/>
          <w:szCs w:val="24"/>
        </w:rPr>
        <w:t>章  投标技术档一般要求</w:t>
      </w:r>
    </w:p>
    <w:p w14:paraId="36DB1EA9">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cs="Times New Roman"/>
        </w:rPr>
      </w:pPr>
      <w:r>
        <w:rPr>
          <w:rFonts w:hint="eastAsia" w:ascii="黑体" w:hAnsi="宋体" w:eastAsia="黑体" w:cs="Times New Roman"/>
        </w:rPr>
        <w:t>一、技术档一般内容要求</w:t>
      </w:r>
    </w:p>
    <w:p w14:paraId="3F41B345">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1、投标方应认真阅读招标档和本技术标书，并按要求编写投标技术档。</w:t>
      </w:r>
    </w:p>
    <w:p w14:paraId="00C47DBD">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2、投标技术档至少应对投标货物的功能用途、技术性能、质量标准、技术参数等作出详细说明。</w:t>
      </w:r>
    </w:p>
    <w:p w14:paraId="2BC390A9">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3、投标技术档至少应根据投标货物的关键设备、总成、零部件或系统作出满足或优于招标档要求的详细说明。</w:t>
      </w:r>
    </w:p>
    <w:p w14:paraId="69FF2028">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4、投标技术档至少应按照招标档要求（或投标方建议）列明备品备件、易损件和专用耗材明细。</w:t>
      </w:r>
    </w:p>
    <w:p w14:paraId="3B44C755">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5、投标方应当而且必须分别说明所列备品备件、易损件和专用耗材的使用寿命（以有效工作小时数说明）。</w:t>
      </w:r>
    </w:p>
    <w:p w14:paraId="7B72F0DB">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6、“开标一览表”和“明细表”仅作为投标方编制投标技术档的一般格式。其中序号编写应当便于招标方了解分类或分项货物之间的所属关系，如1、1.1、1.2。</w:t>
      </w:r>
    </w:p>
    <w:p w14:paraId="1008286C">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7、应当尽可能将货物的配置列全、列细，这将有助于投标方胜出。</w:t>
      </w:r>
    </w:p>
    <w:p w14:paraId="3ED843A9">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8、单价与总价之间、总价与分类小计价之间、分类小计价与合计价之间数据应当齐全而且准确。</w:t>
      </w:r>
    </w:p>
    <w:p w14:paraId="7216AF70">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9、本条款表格中的制造商，应当为全称或公认的简称。</w:t>
      </w:r>
    </w:p>
    <w:p w14:paraId="10FB7307">
      <w:pPr>
        <w:pageBreakBefore w:val="0"/>
        <w:kinsoku/>
        <w:wordWrap/>
        <w:overflowPunct/>
        <w:topLinePunct w:val="0"/>
        <w:autoSpaceDE/>
        <w:autoSpaceDN/>
        <w:bidi w:val="0"/>
        <w:spacing w:beforeAutospacing="0" w:afterAutospacing="0" w:line="300" w:lineRule="auto"/>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二、技术档中货物报价格式要求</w:t>
      </w:r>
    </w:p>
    <w:p w14:paraId="70210634">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0C800BD1">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2、如果投标总报价与其它价格出现错误或不一致，将有可能导致废标。</w:t>
      </w:r>
    </w:p>
    <w:p w14:paraId="4778718B">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3、投标总报价为自合同签定生效至合同无异议执行完毕涉及的买方需要支付的全部费用。如投标方认为本招标及投标货物涉及特需或专门的设计，应当单独列明设计费。</w:t>
      </w:r>
    </w:p>
    <w:p w14:paraId="5C0DBC07">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4、要求投标总报价、分项报价、明细报价之间应当具有相互间对应关系以及填报分项和明细报价，仅为便于评标而不妨碍投标人以最合适的形式签署合同。</w:t>
      </w:r>
    </w:p>
    <w:p w14:paraId="4CCE526C">
      <w:pPr>
        <w:pageBreakBefore w:val="0"/>
        <w:kinsoku/>
        <w:wordWrap/>
        <w:overflowPunct/>
        <w:topLinePunct w:val="0"/>
        <w:autoSpaceDE/>
        <w:autoSpaceDN/>
        <w:bidi w:val="0"/>
        <w:spacing w:beforeAutospacing="0" w:afterAutospacing="0" w:line="300" w:lineRule="auto"/>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三、验收标准及内容要求</w:t>
      </w:r>
    </w:p>
    <w:p w14:paraId="3272CCD9">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eastAsia="宋体" w:cs="Times New Roman"/>
        </w:rPr>
      </w:pPr>
      <w:r>
        <w:rPr>
          <w:rFonts w:hint="eastAsia" w:ascii="宋体" w:hAnsi="宋体" w:eastAsia="宋体" w:cs="Times New Roman"/>
        </w:rPr>
        <w:t>除招标档明确的验收标准或内容之外，投标方应当在投标档中提供预验收（必要时）和终验收的标准以及规程；在合同签定之前，经投标方和招标方双方洽谈确认并签署，以作为验收标准执行。</w:t>
      </w:r>
    </w:p>
    <w:p w14:paraId="35F3C805">
      <w:pPr>
        <w:pStyle w:val="2"/>
        <w:pageBreakBefore w:val="0"/>
        <w:kinsoku/>
        <w:wordWrap/>
        <w:overflowPunct/>
        <w:topLinePunct w:val="0"/>
        <w:autoSpaceDE/>
        <w:autoSpaceDN/>
        <w:bidi w:val="0"/>
        <w:spacing w:before="0" w:beforeAutospacing="0" w:after="0" w:afterAutospacing="0" w:line="300" w:lineRule="auto"/>
        <w:jc w:val="center"/>
        <w:rPr>
          <w:rFonts w:hint="eastAsia" w:ascii="黑体" w:eastAsia="黑体"/>
          <w:b w:val="0"/>
          <w:sz w:val="24"/>
          <w:szCs w:val="24"/>
        </w:rPr>
      </w:pPr>
      <w:bookmarkStart w:id="140" w:name="_Toc5388"/>
      <w:bookmarkStart w:id="141" w:name="_Toc6037"/>
      <w:bookmarkStart w:id="142" w:name="_Toc31849"/>
      <w:bookmarkStart w:id="143" w:name="_Toc15099"/>
      <w:bookmarkStart w:id="144" w:name="_Toc137705875"/>
      <w:r>
        <w:rPr>
          <w:rFonts w:hint="eastAsia" w:ascii="黑体" w:eastAsia="黑体"/>
          <w:b w:val="0"/>
          <w:sz w:val="24"/>
          <w:szCs w:val="24"/>
        </w:rPr>
        <w:br w:type="page"/>
      </w:r>
      <w:r>
        <w:rPr>
          <w:rFonts w:hint="eastAsia" w:ascii="黑体" w:eastAsia="黑体"/>
          <w:b w:val="0"/>
          <w:sz w:val="24"/>
          <w:szCs w:val="24"/>
        </w:rPr>
        <w:t>第七章  其它要求及说明</w:t>
      </w:r>
      <w:bookmarkEnd w:id="140"/>
      <w:bookmarkEnd w:id="141"/>
      <w:bookmarkEnd w:id="142"/>
      <w:bookmarkEnd w:id="143"/>
      <w:bookmarkEnd w:id="144"/>
    </w:p>
    <w:p w14:paraId="61A0AA20">
      <w:pPr>
        <w:pageBreakBefore w:val="0"/>
        <w:kinsoku/>
        <w:wordWrap/>
        <w:overflowPunct/>
        <w:topLinePunct w:val="0"/>
        <w:autoSpaceDE/>
        <w:autoSpaceDN/>
        <w:bidi w:val="0"/>
        <w:spacing w:beforeAutospacing="0" w:afterAutospacing="0" w:line="300" w:lineRule="auto"/>
        <w:ind w:firstLine="420" w:firstLineChars="200"/>
        <w:rPr>
          <w:rFonts w:hint="eastAsia" w:ascii="黑体" w:hAnsi="宋体" w:eastAsia="黑体"/>
        </w:rPr>
      </w:pPr>
      <w:r>
        <w:rPr>
          <w:rFonts w:hint="eastAsia" w:ascii="黑体" w:hAnsi="宋体" w:eastAsia="黑体"/>
        </w:rPr>
        <w:t>一、要求</w:t>
      </w:r>
    </w:p>
    <w:p w14:paraId="4F7EF2FD">
      <w:pPr>
        <w:pStyle w:val="25"/>
        <w:pageBreakBefore w:val="0"/>
        <w:kinsoku/>
        <w:wordWrap/>
        <w:overflowPunct/>
        <w:topLinePunct w:val="0"/>
        <w:autoSpaceDE/>
        <w:autoSpaceDN/>
        <w:bidi w:val="0"/>
        <w:spacing w:beforeAutospacing="0" w:afterAutospacing="0" w:line="300" w:lineRule="auto"/>
        <w:rPr>
          <w:rFonts w:hint="eastAsia"/>
        </w:rPr>
      </w:pPr>
      <w:r>
        <w:rPr>
          <w:rFonts w:hint="eastAsia"/>
        </w:rPr>
        <w:t>为保证本技术标书所列采购设备的质量以及先进性、可靠性、经济性和实用性，要求投标方在投标文件中，至少应具备以下资格证明文件或资料：</w:t>
      </w:r>
    </w:p>
    <w:p w14:paraId="22FC3FB4">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1、投标方应是独立法人或得到法人授权的机构。应当在投标文件中提供法人营业执照（复印件）、税务登记证以及组织机构代码证（国外供应商参考该要求提供有效证明文件），并保证其真实性和有效性。</w:t>
      </w:r>
    </w:p>
    <w:p w14:paraId="3E4198E9">
      <w:pPr>
        <w:pageBreakBefore w:val="0"/>
        <w:kinsoku/>
        <w:wordWrap/>
        <w:overflowPunct/>
        <w:topLinePunct w:val="0"/>
        <w:autoSpaceDE/>
        <w:autoSpaceDN/>
        <w:bidi w:val="0"/>
        <w:spacing w:beforeAutospacing="0" w:afterAutospacing="0" w:line="300" w:lineRule="auto"/>
        <w:ind w:firstLine="417" w:firstLineChars="199"/>
        <w:rPr>
          <w:rFonts w:hint="eastAsia"/>
        </w:rPr>
      </w:pPr>
      <w:r>
        <w:rPr>
          <w:rFonts w:hint="eastAsia" w:ascii="宋体" w:hAnsi="宋体"/>
        </w:rPr>
        <w:t>2、投标方应当是通过有关资格认证的法人。应当在投标文件中提供有效期内的资格认证证</w:t>
      </w:r>
      <w:r>
        <w:rPr>
          <w:rFonts w:hint="eastAsia"/>
        </w:rPr>
        <w:t>书，如：ISO9001、VDA6.1、QS9000等。</w:t>
      </w:r>
    </w:p>
    <w:p w14:paraId="67F96B98">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3、国产设备应附有采购设备涉及的由“中国质量认证中心”颁发的《中国国家强制性产品认证证书》（CCC证书）。</w:t>
      </w:r>
    </w:p>
    <w:p w14:paraId="1FF47A9F">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4、应附有其它与投标单位、采购货物有关的荣誉证书或资料。</w:t>
      </w:r>
    </w:p>
    <w:p w14:paraId="77EE456E">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5、必须附有投标货物涉及产品要求的、国家或行业管理规定要求的、或者投标方认为能够体现其投标货物合法性及先进性的最高级别的证明材料（投标货物不涉及的除外）：</w:t>
      </w:r>
    </w:p>
    <w:p w14:paraId="0D03CDAE">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5.1  国家相关机构颁发的有效期之内所必需的《生产许可证》。</w:t>
      </w:r>
    </w:p>
    <w:p w14:paraId="034F4F1A">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5.2  产品（或技术）鉴定报告/证书、专利证书或专利许可证书、新技术成果证书等。</w:t>
      </w:r>
    </w:p>
    <w:p w14:paraId="6FF45214">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5.3  产品相关检验、试验报告，如：型式试验检验报告、安全试验检验报告、电弧效应试验报告、噪声检测报告等</w:t>
      </w:r>
    </w:p>
    <w:p w14:paraId="0D861C7B">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5.4  其它能够证明所供设备的质量水平、技术水平、安全性水平、节能性水平、环保性水平等相关的其它证明文件或资料、报告等。</w:t>
      </w:r>
    </w:p>
    <w:p w14:paraId="4F589CE9">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5.5  该类报告或证明材料对于投标方胜出乃至中标极为重要！</w:t>
      </w:r>
    </w:p>
    <w:p w14:paraId="6B7A4A96">
      <w:pPr>
        <w:pageBreakBefore w:val="0"/>
        <w:kinsoku/>
        <w:wordWrap/>
        <w:overflowPunct/>
        <w:topLinePunct w:val="0"/>
        <w:autoSpaceDE/>
        <w:autoSpaceDN/>
        <w:bidi w:val="0"/>
        <w:spacing w:beforeAutospacing="0" w:afterAutospacing="0" w:line="300" w:lineRule="auto"/>
        <w:ind w:firstLine="417" w:firstLineChars="199"/>
        <w:rPr>
          <w:rFonts w:hint="eastAsia" w:ascii="宋体" w:hAnsi="宋体"/>
        </w:rPr>
      </w:pPr>
      <w:r>
        <w:rPr>
          <w:rFonts w:hint="eastAsia" w:ascii="宋体" w:hAnsi="宋体"/>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3FB3746F">
      <w:pPr>
        <w:pageBreakBefore w:val="0"/>
        <w:kinsoku/>
        <w:wordWrap/>
        <w:overflowPunct/>
        <w:topLinePunct w:val="0"/>
        <w:autoSpaceDE/>
        <w:autoSpaceDN/>
        <w:bidi w:val="0"/>
        <w:spacing w:beforeAutospacing="0" w:afterAutospacing="0" w:line="300" w:lineRule="auto"/>
        <w:ind w:firstLine="417" w:firstLineChars="199"/>
        <w:rPr>
          <w:rFonts w:hint="eastAsia" w:ascii="黑体" w:hAnsi="宋体" w:eastAsia="黑体"/>
        </w:rPr>
      </w:pPr>
      <w:r>
        <w:rPr>
          <w:rFonts w:hint="eastAsia" w:ascii="黑体" w:hAnsi="宋体" w:eastAsia="黑体"/>
        </w:rPr>
        <w:t>二、说明</w:t>
      </w:r>
    </w:p>
    <w:p w14:paraId="66E73487">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1、投标方可以根据自身的技术、经验等优势以及对招标文件和本技术标书的理解，写明对招标方所采购设备的优化方案或建议意见。投标方的这些努力，招标方表示感谢，并将有助于投标方优先胜出。</w:t>
      </w:r>
    </w:p>
    <w:p w14:paraId="69C074B0">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2、即使有建议意见或建议方案，仍应依据招标文件和本技术标书要求，编写符合要求的投标文件。建议方案或建议意见，应以单独篇章或文件，予以说明。</w:t>
      </w:r>
    </w:p>
    <w:p w14:paraId="320421B2">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3、请投标方仔细阅读“采购货物概况”章节内说明，针对允许分投分中的设备，招标方有权利选择其中优秀设备或服务，作为投标方合同供货范围中的指定选用设备或服务（替代投标方分投而未中标部分）。</w:t>
      </w:r>
    </w:p>
    <w:p w14:paraId="608ECD65">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4、招标文件、投标文件、答疑文件、技术交流文件、技术协议书等，在采购过程全部为有效文件，如有差异，以对招标方最有利的条款为准。</w:t>
      </w:r>
    </w:p>
    <w:p w14:paraId="224C7A01">
      <w:pPr>
        <w:pageBreakBefore w:val="0"/>
        <w:kinsoku/>
        <w:wordWrap/>
        <w:overflowPunct/>
        <w:topLinePunct w:val="0"/>
        <w:autoSpaceDE/>
        <w:autoSpaceDN/>
        <w:bidi w:val="0"/>
        <w:spacing w:beforeAutospacing="0" w:afterAutospacing="0" w:line="300" w:lineRule="auto"/>
        <w:ind w:firstLine="420" w:firstLineChars="200"/>
        <w:rPr>
          <w:rFonts w:hint="eastAsia" w:ascii="宋体" w:hAnsi="宋体"/>
        </w:rPr>
      </w:pPr>
      <w:r>
        <w:rPr>
          <w:rFonts w:hint="eastAsia" w:ascii="宋体" w:hAnsi="宋体"/>
        </w:rPr>
        <w:t>5、为避免歧异，本技术标书涉及招投标环节的条款，均将潜在的卖方称为投标方、将买方称为招标方；定标后合同签署环节以及后续的合同执行环节条款，招标方称为买方、投标方中的中标方称为卖方。</w:t>
      </w:r>
    </w:p>
    <w:p w14:paraId="469D1E0E">
      <w:pPr>
        <w:pageBreakBefore w:val="0"/>
        <w:kinsoku/>
        <w:wordWrap/>
        <w:overflowPunct/>
        <w:topLinePunct w:val="0"/>
        <w:autoSpaceDE/>
        <w:autoSpaceDN/>
        <w:bidi w:val="0"/>
        <w:spacing w:beforeAutospacing="0" w:afterAutospacing="0" w:line="300" w:lineRule="auto"/>
        <w:rPr>
          <w:rFonts w:hint="eastAsia" w:ascii="宋体" w:hAnsi="宋体"/>
        </w:rPr>
      </w:pPr>
    </w:p>
    <w:p w14:paraId="4C35EE22">
      <w:pPr>
        <w:pStyle w:val="22"/>
      </w:pPr>
      <w:r>
        <w:rPr>
          <w:rFonts w:hint="eastAsia" w:ascii="宋体" w:hAnsi="宋体"/>
          <w:b/>
        </w:rPr>
        <w:t xml:space="preserve">技术部分答疑人： </w:t>
      </w:r>
      <w:r>
        <w:rPr>
          <w:rFonts w:hint="eastAsia" w:ascii="宋体" w:hAnsi="宋体"/>
          <w:b/>
          <w:highlight w:val="yellow"/>
          <w:lang w:val="en-US" w:eastAsia="zh-CN"/>
        </w:rPr>
        <w:t>陈湛秋 18678866020</w:t>
      </w:r>
    </w:p>
    <w:p w14:paraId="7F9B7907">
      <w:r>
        <w:br w:type="page"/>
      </w:r>
    </w:p>
    <w:p w14:paraId="77CBD692">
      <w:pPr>
        <w:pStyle w:val="22"/>
      </w:pPr>
    </w:p>
    <w:p w14:paraId="1194CD05">
      <w:pPr>
        <w:spacing w:line="360" w:lineRule="auto"/>
        <w:jc w:val="center"/>
        <w:outlineLvl w:val="0"/>
        <w:rPr>
          <w:rFonts w:ascii="宋体" w:hAnsi="Calibri" w:eastAsia="宋体" w:cs="Times New Roman"/>
          <w:b/>
          <w:sz w:val="36"/>
          <w:szCs w:val="36"/>
        </w:rPr>
      </w:pPr>
      <w:bookmarkStart w:id="145"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5"/>
    </w:p>
    <w:p w14:paraId="5549742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3B71A5">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AA07030">
      <w:pPr>
        <w:adjustRightInd w:val="0"/>
        <w:snapToGrid w:val="0"/>
        <w:spacing w:line="360" w:lineRule="auto"/>
        <w:jc w:val="left"/>
        <w:rPr>
          <w:rFonts w:hint="eastAsia" w:ascii="宋体" w:hAnsi="宋体"/>
          <w:sz w:val="20"/>
          <w:szCs w:val="20"/>
        </w:rPr>
      </w:pPr>
    </w:p>
    <w:p w14:paraId="7AE088C5">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2D5591D4">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1735D07">
      <w:pPr>
        <w:adjustRightInd w:val="0"/>
        <w:snapToGrid w:val="0"/>
        <w:spacing w:line="360" w:lineRule="auto"/>
        <w:jc w:val="left"/>
        <w:rPr>
          <w:rFonts w:hint="eastAsia" w:ascii="宋体" w:hAnsi="宋体" w:eastAsia="宋体" w:cs="Times New Roman"/>
          <w:b/>
          <w:sz w:val="36"/>
          <w:szCs w:val="36"/>
        </w:rPr>
      </w:pPr>
    </w:p>
    <w:p w14:paraId="4BBCEEC1">
      <w:pPr>
        <w:adjustRightInd w:val="0"/>
        <w:snapToGrid w:val="0"/>
        <w:spacing w:line="360" w:lineRule="auto"/>
        <w:jc w:val="left"/>
        <w:rPr>
          <w:rFonts w:hint="eastAsia" w:ascii="宋体" w:hAnsi="宋体" w:eastAsia="宋体" w:cs="Times New Roman"/>
          <w:b/>
          <w:sz w:val="36"/>
          <w:szCs w:val="36"/>
        </w:rPr>
      </w:pPr>
    </w:p>
    <w:p w14:paraId="7CF88FC9">
      <w:pPr>
        <w:adjustRightInd w:val="0"/>
        <w:snapToGrid w:val="0"/>
        <w:spacing w:line="360" w:lineRule="auto"/>
        <w:jc w:val="left"/>
        <w:rPr>
          <w:rFonts w:hint="eastAsia" w:ascii="宋体" w:hAnsi="宋体" w:eastAsia="宋体" w:cs="Times New Roman"/>
          <w:b/>
          <w:sz w:val="36"/>
          <w:szCs w:val="36"/>
        </w:rPr>
      </w:pPr>
    </w:p>
    <w:p w14:paraId="6A3941AC">
      <w:pPr>
        <w:adjustRightInd w:val="0"/>
        <w:snapToGrid w:val="0"/>
        <w:spacing w:line="360" w:lineRule="auto"/>
        <w:jc w:val="left"/>
        <w:rPr>
          <w:rFonts w:hint="eastAsia" w:ascii="宋体" w:hAnsi="宋体" w:eastAsia="宋体" w:cs="Times New Roman"/>
          <w:b/>
          <w:sz w:val="36"/>
          <w:szCs w:val="36"/>
        </w:rPr>
      </w:pPr>
    </w:p>
    <w:p w14:paraId="36C54D29">
      <w:pPr>
        <w:adjustRightInd w:val="0"/>
        <w:snapToGrid w:val="0"/>
        <w:spacing w:line="360" w:lineRule="auto"/>
        <w:jc w:val="left"/>
        <w:rPr>
          <w:rFonts w:hint="eastAsia" w:ascii="宋体" w:hAnsi="宋体" w:eastAsia="宋体" w:cs="Times New Roman"/>
          <w:b/>
          <w:sz w:val="36"/>
          <w:szCs w:val="36"/>
        </w:rPr>
      </w:pPr>
    </w:p>
    <w:p w14:paraId="44E82829">
      <w:pPr>
        <w:adjustRightInd w:val="0"/>
        <w:snapToGrid w:val="0"/>
        <w:spacing w:line="360" w:lineRule="auto"/>
        <w:jc w:val="left"/>
        <w:rPr>
          <w:rFonts w:hint="eastAsia" w:ascii="宋体" w:hAnsi="宋体" w:eastAsia="宋体" w:cs="Times New Roman"/>
          <w:b/>
          <w:sz w:val="36"/>
          <w:szCs w:val="36"/>
        </w:rPr>
      </w:pPr>
    </w:p>
    <w:p w14:paraId="2DFC7521">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AB201E6">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7F1425A2">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3D3C80D1">
      <w:pPr>
        <w:adjustRightInd w:val="0"/>
        <w:snapToGrid w:val="0"/>
        <w:spacing w:line="360" w:lineRule="auto"/>
        <w:ind w:firstLine="1906" w:firstLineChars="678"/>
        <w:jc w:val="left"/>
        <w:rPr>
          <w:rFonts w:hint="eastAsia" w:ascii="宋体" w:hAnsi="宋体" w:eastAsia="宋体" w:cs="Times New Roman"/>
          <w:b/>
          <w:sz w:val="28"/>
          <w:szCs w:val="36"/>
        </w:rPr>
      </w:pPr>
    </w:p>
    <w:p w14:paraId="78DEBE8A">
      <w:pPr>
        <w:rPr>
          <w:rFonts w:ascii="Calibri" w:hAnsi="Calibri" w:eastAsia="宋体" w:cs="Times New Roman"/>
          <w:szCs w:val="21"/>
        </w:rPr>
      </w:pPr>
    </w:p>
    <w:p w14:paraId="56824C02">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28B364BB">
      <w:pPr>
        <w:spacing w:line="360" w:lineRule="auto"/>
        <w:rPr>
          <w:rFonts w:hint="eastAsia" w:ascii="宋体" w:hAnsi="宋体" w:cs="宋体"/>
          <w:bCs/>
          <w:sz w:val="22"/>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7A3D85FF">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57AC5C1">
      <w:pPr>
        <w:spacing w:line="360" w:lineRule="auto"/>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 xml:space="preserve"> 乙方（卖方）：</w:t>
      </w:r>
      <w:r>
        <w:rPr>
          <w:rFonts w:hint="eastAsia" w:ascii="仿宋_GB2312" w:hAnsi="宋体" w:eastAsia="仿宋_GB2312" w:cs="宋体"/>
          <w:b/>
          <w:bCs/>
          <w:sz w:val="24"/>
          <w:szCs w:val="24"/>
          <w:u w:val="single"/>
        </w:rPr>
        <w:t xml:space="preserve">            </w:t>
      </w:r>
    </w:p>
    <w:p w14:paraId="0E3AD0FB">
      <w:pPr>
        <w:spacing w:line="360" w:lineRule="auto"/>
        <w:ind w:right="-189" w:rightChars="-90"/>
        <w:jc w:val="left"/>
        <w:rPr>
          <w:rFonts w:hint="eastAsia" w:ascii="仿宋_GB2312" w:hAnsi="宋体" w:eastAsia="仿宋_GB2312" w:cs="宋体"/>
          <w:b/>
          <w:bCs/>
          <w:sz w:val="24"/>
          <w:szCs w:val="24"/>
          <w:u w:val="single"/>
        </w:rPr>
      </w:pPr>
    </w:p>
    <w:p w14:paraId="05B05F3A">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03BAABEF">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6DBBE1C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617631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3B6707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716E2F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3157BA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7BA77D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6F3AB0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28F63E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C31A0B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5BAE7EC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2BD20F9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B751B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0B38BE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4DBD6E1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3BF0A9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34E3FA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2DD5F49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AC8FCC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246FF5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184F1D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85D73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2A8994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5E88B4B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A09EE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0E0E524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025CB3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0C34155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B40578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306C556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638A34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2E39109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16B0859">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627DF0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1D3D7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E61A3D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933C0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489A277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772E7B8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E0203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00CE33C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60C2102B">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A949FD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16C4697D">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DC5B05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15FDDA4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39B36BC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69DEE6B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2AA8D8C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24ABB74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AD260D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09C53A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3EBAA84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7546D56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4881633D">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FD96775">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16C5AC9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262E50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23F365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7CAE66D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0DF717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56298D8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07A7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5883AF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38672B4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123E6CB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6D93CF4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1FFCA05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0EEB57D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A299C0B">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BEC6AC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2C88665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90DCB5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FDAB9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4B5CE47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D9C29C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213BC8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007E7EB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2090F38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05B7087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4B5D347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5FEAA03E">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1B91BF3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765AB71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3221BA8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4053E46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03B79F5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238BA68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1D706E7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6F7F1F6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12E6C0C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6BA0268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02646D4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31D225C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391CCA0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3D88D4D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DD0CB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34F09C6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A825F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A9E5B8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0E0D3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04E2ED2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7165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587EE92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034486A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57662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69EA636D">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7DE75F0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145BFF9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50411F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55FEBA6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607718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016CFBD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6765DF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6D4CDF2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1DFF7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3785F53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24AE17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308F0F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09DC0C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DE6736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367C3A2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69EFC3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004E56D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6D98E3A8">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F36AD8D">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3C0062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645C86C5">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19C9AD65">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5F7A38EB">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513EE13">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651F856">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7C3B6C6">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306DA465">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085B1AF9">
      <w:pPr>
        <w:rPr>
          <w:rFonts w:ascii="Calibri" w:hAnsi="Calibri" w:eastAsia="宋体" w:cs="Times New Roman"/>
          <w:sz w:val="24"/>
          <w:szCs w:val="24"/>
        </w:rPr>
      </w:pPr>
      <w:r>
        <w:rPr>
          <w:rFonts w:hint="eastAsia" w:ascii="Calibri" w:hAnsi="Calibri" w:eastAsia="宋体" w:cs="Times New Roman"/>
          <w:sz w:val="24"/>
          <w:szCs w:val="24"/>
        </w:rPr>
        <w:br w:type="page"/>
      </w:r>
    </w:p>
    <w:p w14:paraId="7B540932">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3F8AF7B2">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9C1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71704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0EEDB1C">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18C95FC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3DFCF5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5FB931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590FE97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F437EC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123F8A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34FED2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439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25B9F9">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6986ED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4993EF6">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0846161">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AF1351D">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8230F72">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D488712">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C115E3">
            <w:pPr>
              <w:pStyle w:val="31"/>
              <w:spacing w:line="360" w:lineRule="auto"/>
              <w:ind w:left="480" w:hanging="480"/>
              <w:jc w:val="center"/>
              <w:rPr>
                <w:rFonts w:hint="eastAsia" w:ascii="仿宋_GB2312" w:eastAsia="仿宋_GB2312" w:hAnsiTheme="minorEastAsia" w:cstheme="minorEastAsia"/>
                <w:sz w:val="24"/>
                <w:szCs w:val="24"/>
              </w:rPr>
            </w:pPr>
          </w:p>
        </w:tc>
      </w:tr>
      <w:tr w14:paraId="2CEA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49971A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E7D6657">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B93C195">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FA40B1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EB1E417">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CB09707">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A19C57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8A0EE1C">
            <w:pPr>
              <w:pStyle w:val="31"/>
              <w:spacing w:line="360" w:lineRule="auto"/>
              <w:ind w:left="480" w:hanging="480"/>
              <w:jc w:val="center"/>
              <w:rPr>
                <w:rFonts w:hint="eastAsia" w:ascii="仿宋_GB2312" w:eastAsia="仿宋_GB2312" w:hAnsiTheme="minorEastAsia" w:cstheme="minorEastAsia"/>
                <w:sz w:val="24"/>
                <w:szCs w:val="24"/>
              </w:rPr>
            </w:pPr>
          </w:p>
        </w:tc>
      </w:tr>
      <w:tr w14:paraId="5E40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0E811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6B0D02C">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AB75616">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86D3B83">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1F8B6CD">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2260A8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58BE5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26E1900">
            <w:pPr>
              <w:pStyle w:val="31"/>
              <w:spacing w:line="360" w:lineRule="auto"/>
              <w:ind w:left="480" w:hanging="480"/>
              <w:jc w:val="center"/>
              <w:rPr>
                <w:rFonts w:hint="eastAsia" w:ascii="仿宋_GB2312" w:eastAsia="仿宋_GB2312" w:hAnsiTheme="minorEastAsia" w:cstheme="minorEastAsia"/>
                <w:sz w:val="24"/>
                <w:szCs w:val="24"/>
              </w:rPr>
            </w:pPr>
          </w:p>
        </w:tc>
      </w:tr>
      <w:tr w14:paraId="0801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29EC2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A91E8A5">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CF0A70E">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507F83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82CCC8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2A8AA85">
            <w:pPr>
              <w:spacing w:line="360" w:lineRule="auto"/>
              <w:jc w:val="center"/>
              <w:rPr>
                <w:rFonts w:hint="eastAsia" w:ascii="仿宋_GB2312" w:eastAsia="仿宋_GB2312" w:hAnsiTheme="minorEastAsia" w:cstheme="minorEastAsia"/>
                <w:sz w:val="24"/>
                <w:szCs w:val="24"/>
              </w:rPr>
            </w:pPr>
          </w:p>
        </w:tc>
        <w:tc>
          <w:tcPr>
            <w:tcW w:w="708" w:type="dxa"/>
            <w:vAlign w:val="center"/>
          </w:tcPr>
          <w:p w14:paraId="41B5FE8D">
            <w:pPr>
              <w:spacing w:line="360" w:lineRule="auto"/>
              <w:jc w:val="center"/>
              <w:rPr>
                <w:rFonts w:hint="eastAsia" w:ascii="仿宋_GB2312" w:eastAsia="仿宋_GB2312" w:hAnsiTheme="minorEastAsia" w:cstheme="minorEastAsia"/>
                <w:sz w:val="24"/>
                <w:szCs w:val="24"/>
              </w:rPr>
            </w:pPr>
          </w:p>
        </w:tc>
        <w:tc>
          <w:tcPr>
            <w:tcW w:w="708" w:type="dxa"/>
            <w:vAlign w:val="center"/>
          </w:tcPr>
          <w:p w14:paraId="24A48B97">
            <w:pPr>
              <w:spacing w:line="360" w:lineRule="auto"/>
              <w:jc w:val="center"/>
              <w:rPr>
                <w:rFonts w:hint="eastAsia" w:ascii="仿宋_GB2312" w:eastAsia="仿宋_GB2312" w:hAnsiTheme="minorEastAsia" w:cstheme="minorEastAsia"/>
                <w:sz w:val="24"/>
                <w:szCs w:val="24"/>
              </w:rPr>
            </w:pPr>
          </w:p>
        </w:tc>
      </w:tr>
    </w:tbl>
    <w:p w14:paraId="36D31B51">
      <w:pPr>
        <w:tabs>
          <w:tab w:val="right" w:leader="dot" w:pos="9061"/>
        </w:tabs>
        <w:rPr>
          <w:rFonts w:hint="eastAsia" w:asciiTheme="minorEastAsia" w:hAnsiTheme="minorEastAsia" w:cstheme="minorEastAsia"/>
          <w:sz w:val="20"/>
        </w:rPr>
      </w:pPr>
    </w:p>
    <w:p w14:paraId="58138641">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2BAF430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7A5B17C5">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105759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835158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B2CF13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7F9CE25">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2A724BBC">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791DF9D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55544B0">
      <w:pPr>
        <w:rPr>
          <w:rFonts w:hint="eastAsia" w:asciiTheme="minorEastAsia" w:hAnsiTheme="minorEastAsia" w:cstheme="minorEastAsia"/>
          <w:sz w:val="20"/>
          <w:szCs w:val="20"/>
        </w:rPr>
      </w:pPr>
    </w:p>
    <w:p w14:paraId="2447B662">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C9CDE76">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63DB6336">
      <w:pPr>
        <w:ind w:right="360"/>
        <w:rPr>
          <w:rFonts w:hint="eastAsia"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21C1FA76">
      <w:pPr>
        <w:keepNext/>
        <w:keepLines/>
        <w:jc w:val="center"/>
        <w:outlineLvl w:val="0"/>
        <w:rPr>
          <w:rFonts w:ascii="Calibri" w:hAnsi="Calibri" w:eastAsia="宋体" w:cs="Times New Roman"/>
          <w:b/>
          <w:bCs/>
          <w:kern w:val="44"/>
          <w:sz w:val="36"/>
          <w:szCs w:val="44"/>
        </w:rPr>
      </w:pPr>
      <w:bookmarkStart w:id="146" w:name="_Toc20872"/>
      <w:bookmarkStart w:id="147" w:name="_Toc8509"/>
      <w:bookmarkStart w:id="148"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6"/>
      <w:bookmarkEnd w:id="147"/>
      <w:bookmarkEnd w:id="148"/>
    </w:p>
    <w:p w14:paraId="45DB87AF">
      <w:pPr>
        <w:keepNext/>
        <w:keepLines/>
        <w:rPr>
          <w:rFonts w:ascii="Times New Roman" w:hAnsi="Times New Roman" w:eastAsia="宋体" w:cs="Times New Roman"/>
          <w:b/>
          <w:bCs/>
          <w:color w:val="000000"/>
          <w:sz w:val="24"/>
          <w:szCs w:val="24"/>
        </w:rPr>
      </w:pPr>
    </w:p>
    <w:p w14:paraId="2EAB46A5">
      <w:pPr>
        <w:pStyle w:val="22"/>
        <w:rPr>
          <w:rFonts w:ascii="Times New Roman" w:hAnsi="Times New Roman" w:eastAsia="宋体" w:cs="Times New Roman"/>
          <w:b/>
          <w:bCs/>
          <w:color w:val="000000"/>
          <w:sz w:val="24"/>
          <w:szCs w:val="24"/>
        </w:rPr>
      </w:pPr>
    </w:p>
    <w:p w14:paraId="458CCF7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B010F3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7B3A0C9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A53470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F04C7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4A41F7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193509F">
      <w:pPr>
        <w:pStyle w:val="22"/>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6023066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F6E94A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2D38CB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7868D66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056C45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796CC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55D136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77E9D1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0412AB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9E215BA">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696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C996C8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1D226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BA8D5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9C7595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C35C4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3E139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6A7D5C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7FC509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BBDA38D">
      <w:pPr>
        <w:rPr>
          <w:rFonts w:ascii="黑体" w:hAnsi="Calibri" w:eastAsia="黑体" w:cs="Times New Roman"/>
          <w:color w:val="000000"/>
          <w:sz w:val="24"/>
          <w:szCs w:val="24"/>
        </w:rPr>
      </w:pPr>
    </w:p>
    <w:p w14:paraId="43317D1D">
      <w:pPr>
        <w:rPr>
          <w:rFonts w:ascii="黑体" w:hAnsi="Calibri" w:eastAsia="黑体" w:cs="Times New Roman"/>
          <w:color w:val="000000"/>
          <w:sz w:val="24"/>
          <w:szCs w:val="24"/>
        </w:rPr>
      </w:pPr>
    </w:p>
    <w:p w14:paraId="45129892">
      <w:pPr>
        <w:pStyle w:val="22"/>
        <w:rPr>
          <w:rFonts w:ascii="黑体" w:hAnsi="Calibri" w:eastAsia="黑体" w:cs="Times New Roman"/>
          <w:color w:val="000000"/>
          <w:sz w:val="24"/>
          <w:szCs w:val="24"/>
        </w:rPr>
      </w:pPr>
    </w:p>
    <w:p w14:paraId="09B1AA22">
      <w:pPr>
        <w:pStyle w:val="22"/>
        <w:rPr>
          <w:rFonts w:ascii="黑体" w:hAnsi="Calibri" w:eastAsia="黑体" w:cs="Times New Roman"/>
          <w:color w:val="000000"/>
          <w:sz w:val="24"/>
          <w:szCs w:val="24"/>
        </w:rPr>
      </w:pPr>
    </w:p>
    <w:p w14:paraId="2600B6E6">
      <w:pPr>
        <w:pStyle w:val="22"/>
        <w:rPr>
          <w:rFonts w:ascii="黑体" w:hAnsi="Calibri" w:eastAsia="黑体" w:cs="Times New Roman"/>
          <w:color w:val="000000"/>
          <w:sz w:val="24"/>
          <w:szCs w:val="24"/>
        </w:rPr>
      </w:pPr>
    </w:p>
    <w:p w14:paraId="51111196">
      <w:pPr>
        <w:pStyle w:val="22"/>
        <w:rPr>
          <w:rFonts w:ascii="黑体" w:hAnsi="Calibri" w:eastAsia="黑体" w:cs="Times New Roman"/>
          <w:color w:val="000000"/>
          <w:sz w:val="24"/>
          <w:szCs w:val="24"/>
        </w:rPr>
      </w:pPr>
    </w:p>
    <w:p w14:paraId="73A24A66">
      <w:pPr>
        <w:rPr>
          <w:rFonts w:ascii="黑体" w:hAnsi="Calibri" w:eastAsia="黑体" w:cs="Times New Roman"/>
          <w:color w:val="000000"/>
          <w:sz w:val="24"/>
          <w:szCs w:val="24"/>
        </w:rPr>
      </w:pPr>
    </w:p>
    <w:p w14:paraId="255C71D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E0EC6F3">
      <w:pPr>
        <w:adjustRightInd w:val="0"/>
        <w:snapToGrid w:val="0"/>
        <w:spacing w:before="93" w:beforeLines="30" w:line="240" w:lineRule="exact"/>
        <w:jc w:val="center"/>
        <w:rPr>
          <w:rFonts w:ascii="宋体" w:hAnsi="Calibri" w:eastAsia="宋体" w:cs="Times New Roman"/>
          <w:sz w:val="24"/>
          <w:szCs w:val="20"/>
        </w:rPr>
      </w:pPr>
    </w:p>
    <w:p w14:paraId="3894B8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0488A9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62F03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1B5F11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F48BFC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3D5A54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1287B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DF313C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00BD01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A10AAB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1AE4B22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A7BE20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A37BCBB">
      <w:pPr>
        <w:rPr>
          <w:rFonts w:ascii="Calibri" w:hAnsi="Calibri" w:eastAsia="黑体" w:cs="Times New Roman"/>
          <w:b/>
          <w:bCs/>
          <w:color w:val="000000"/>
          <w:sz w:val="28"/>
          <w:szCs w:val="20"/>
        </w:rPr>
      </w:pPr>
    </w:p>
    <w:p w14:paraId="36090367">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E2FF01C">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210D8FE">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3110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9139A43">
            <w:pPr>
              <w:pStyle w:val="135"/>
              <w:spacing w:before="114"/>
              <w:ind w:left="720"/>
              <w:rPr>
                <w:rFonts w:hint="eastAsia"/>
              </w:rPr>
            </w:pPr>
            <w:r>
              <w:t xml:space="preserve">企业名称 </w:t>
            </w:r>
          </w:p>
        </w:tc>
        <w:tc>
          <w:tcPr>
            <w:tcW w:w="4680" w:type="dxa"/>
            <w:gridSpan w:val="4"/>
            <w:vAlign w:val="center"/>
          </w:tcPr>
          <w:p w14:paraId="47DBBD98">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4C5F7C3F">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B95FB98">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43A4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875B8CB">
            <w:pPr>
              <w:pStyle w:val="135"/>
              <w:spacing w:before="114"/>
              <w:ind w:left="720"/>
              <w:rPr>
                <w:rFonts w:hint="eastAsia"/>
              </w:rPr>
            </w:pPr>
            <w:r>
              <w:t xml:space="preserve">企业地址 </w:t>
            </w:r>
          </w:p>
        </w:tc>
        <w:tc>
          <w:tcPr>
            <w:tcW w:w="4680" w:type="dxa"/>
            <w:gridSpan w:val="4"/>
            <w:vAlign w:val="center"/>
          </w:tcPr>
          <w:p w14:paraId="7E9DB39D">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A5CFAC6">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24DE51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C0DE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6101A2B">
            <w:pPr>
              <w:pStyle w:val="135"/>
              <w:spacing w:before="111"/>
              <w:ind w:left="720"/>
              <w:rPr>
                <w:rFonts w:hint="eastAsia"/>
              </w:rPr>
            </w:pPr>
            <w:r>
              <w:t xml:space="preserve">企业性质 </w:t>
            </w:r>
          </w:p>
        </w:tc>
        <w:tc>
          <w:tcPr>
            <w:tcW w:w="4680" w:type="dxa"/>
            <w:gridSpan w:val="4"/>
            <w:vAlign w:val="center"/>
          </w:tcPr>
          <w:p w14:paraId="6012A8A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6952926">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F5015F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4447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9DAC3F6">
            <w:pPr>
              <w:pStyle w:val="135"/>
              <w:spacing w:before="111"/>
              <w:ind w:left="509"/>
              <w:rPr>
                <w:rFonts w:hint="eastAsia"/>
                <w:highlight w:val="yellow"/>
              </w:rPr>
            </w:pPr>
            <w:r>
              <w:t xml:space="preserve">企业法人代表  </w:t>
            </w:r>
          </w:p>
        </w:tc>
        <w:tc>
          <w:tcPr>
            <w:tcW w:w="4680" w:type="dxa"/>
            <w:gridSpan w:val="4"/>
          </w:tcPr>
          <w:p w14:paraId="40DA8398">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5A6708F4">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23C8AE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1655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A9FCF28">
            <w:pPr>
              <w:pStyle w:val="135"/>
              <w:spacing w:before="114"/>
              <w:ind w:left="720"/>
              <w:rPr>
                <w:rFonts w:hint="eastAsia"/>
              </w:rPr>
            </w:pPr>
            <w:r>
              <w:t xml:space="preserve">品牌区分 </w:t>
            </w:r>
          </w:p>
        </w:tc>
        <w:tc>
          <w:tcPr>
            <w:tcW w:w="7500" w:type="dxa"/>
            <w:gridSpan w:val="6"/>
          </w:tcPr>
          <w:p w14:paraId="7E3D4E69">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A319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D3AFCE">
            <w:pPr>
              <w:pStyle w:val="135"/>
              <w:spacing w:before="178"/>
              <w:ind w:left="720"/>
              <w:rPr>
                <w:rFonts w:hint="eastAsia"/>
              </w:rPr>
            </w:pPr>
            <w:r>
              <w:t xml:space="preserve">品牌名称 </w:t>
            </w:r>
          </w:p>
        </w:tc>
        <w:tc>
          <w:tcPr>
            <w:tcW w:w="3583" w:type="dxa"/>
            <w:gridSpan w:val="3"/>
            <w:vAlign w:val="center"/>
          </w:tcPr>
          <w:p w14:paraId="276DEC07">
            <w:pPr>
              <w:widowControl/>
              <w:rPr>
                <w:rFonts w:hint="eastAsia" w:ascii="宋体" w:hAnsi="宋体" w:eastAsia="仿宋_GB2312"/>
                <w:kern w:val="0"/>
                <w:szCs w:val="21"/>
                <w:lang w:bidi="ar"/>
              </w:rPr>
            </w:pPr>
          </w:p>
        </w:tc>
        <w:tc>
          <w:tcPr>
            <w:tcW w:w="1097" w:type="dxa"/>
          </w:tcPr>
          <w:p w14:paraId="2FD42548">
            <w:pPr>
              <w:pStyle w:val="135"/>
              <w:spacing w:before="15"/>
              <w:ind w:left="279"/>
              <w:rPr>
                <w:rFonts w:hint="eastAsia"/>
              </w:rPr>
            </w:pPr>
            <w:r>
              <w:rPr>
                <w:spacing w:val="-2"/>
              </w:rPr>
              <w:t>质量</w:t>
            </w:r>
            <w:r>
              <w:t xml:space="preserve"> </w:t>
            </w:r>
          </w:p>
          <w:p w14:paraId="2A88A32C">
            <w:pPr>
              <w:pStyle w:val="135"/>
              <w:spacing w:before="30" w:line="277" w:lineRule="exact"/>
              <w:ind w:left="279"/>
              <w:rPr>
                <w:rFonts w:hint="eastAsia"/>
              </w:rPr>
            </w:pPr>
            <w:r>
              <w:rPr>
                <w:rFonts w:hint="eastAsia"/>
              </w:rPr>
              <w:t>体系</w:t>
            </w:r>
          </w:p>
        </w:tc>
        <w:tc>
          <w:tcPr>
            <w:tcW w:w="2820" w:type="dxa"/>
            <w:gridSpan w:val="2"/>
          </w:tcPr>
          <w:p w14:paraId="31A4B58E">
            <w:pPr>
              <w:pStyle w:val="135"/>
              <w:spacing w:before="158"/>
              <w:jc w:val="center"/>
              <w:rPr>
                <w:rFonts w:hint="eastAsia"/>
                <w:sz w:val="24"/>
              </w:rPr>
            </w:pPr>
            <w:r>
              <w:rPr>
                <w:rFonts w:hint="eastAsia"/>
                <w:kern w:val="0"/>
                <w:szCs w:val="21"/>
                <w:lang w:bidi="ar"/>
              </w:rPr>
              <w:t>/</w:t>
            </w:r>
          </w:p>
        </w:tc>
      </w:tr>
      <w:tr w14:paraId="5F2A8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507A925">
            <w:pPr>
              <w:pStyle w:val="135"/>
              <w:spacing w:before="149"/>
              <w:ind w:left="3345" w:right="3223"/>
              <w:jc w:val="center"/>
              <w:rPr>
                <w:rFonts w:hint="eastAsia"/>
              </w:rPr>
            </w:pPr>
            <w:r>
              <w:rPr>
                <w:rFonts w:hint="eastAsia"/>
                <w:szCs w:val="21"/>
              </w:rPr>
              <w:t>单位概况</w:t>
            </w:r>
          </w:p>
        </w:tc>
      </w:tr>
      <w:tr w14:paraId="200F6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EEA2D4">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549EE86">
            <w:pPr>
              <w:widowControl/>
              <w:textAlignment w:val="center"/>
              <w:rPr>
                <w:rFonts w:hint="eastAsia" w:ascii="宋体" w:hAnsi="宋体" w:eastAsia="宋体" w:cs="宋体"/>
                <w:szCs w:val="21"/>
              </w:rPr>
            </w:pPr>
          </w:p>
        </w:tc>
        <w:tc>
          <w:tcPr>
            <w:tcW w:w="1530" w:type="dxa"/>
            <w:vAlign w:val="center"/>
          </w:tcPr>
          <w:p w14:paraId="2380EADF">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5FF8D79">
            <w:pPr>
              <w:widowControl/>
              <w:jc w:val="center"/>
              <w:textAlignment w:val="center"/>
              <w:rPr>
                <w:rFonts w:hint="eastAsia" w:ascii="宋体" w:hAnsi="宋体" w:eastAsia="宋体" w:cs="宋体"/>
                <w:szCs w:val="21"/>
              </w:rPr>
            </w:pPr>
          </w:p>
        </w:tc>
        <w:tc>
          <w:tcPr>
            <w:tcW w:w="1097" w:type="dxa"/>
            <w:vAlign w:val="center"/>
          </w:tcPr>
          <w:p w14:paraId="4D56F0C4">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AC4A0EF">
            <w:pPr>
              <w:widowControl/>
              <w:jc w:val="center"/>
              <w:textAlignment w:val="center"/>
              <w:rPr>
                <w:rFonts w:hint="eastAsia" w:ascii="宋体" w:hAnsi="宋体" w:eastAsia="宋体" w:cs="宋体"/>
                <w:szCs w:val="21"/>
              </w:rPr>
            </w:pPr>
          </w:p>
        </w:tc>
      </w:tr>
      <w:tr w14:paraId="0125C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7364889">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A2B078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C38F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3D2FD7">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24479F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6A03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D19F2BE">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8D68C1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D001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A2D60F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B4DF21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C296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9D59588">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6999EB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B7E2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3C86EF1">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68043CF">
            <w:pPr>
              <w:widowControl/>
              <w:jc w:val="left"/>
              <w:rPr>
                <w:rFonts w:hint="eastAsia" w:ascii="宋体" w:hAnsi="宋体" w:eastAsia="宋体" w:cs="宋体"/>
                <w:kern w:val="0"/>
                <w:szCs w:val="21"/>
                <w:lang w:bidi="ar"/>
              </w:rPr>
            </w:pPr>
          </w:p>
        </w:tc>
      </w:tr>
    </w:tbl>
    <w:p w14:paraId="53774328">
      <w:pPr>
        <w:pStyle w:val="22"/>
        <w:rPr>
          <w:rFonts w:ascii="Times New Roman" w:hAnsi="Times New Roman" w:eastAsia="宋体" w:cs="Times New Roman"/>
          <w:b/>
          <w:bCs/>
          <w:color w:val="000000"/>
          <w:sz w:val="24"/>
          <w:szCs w:val="24"/>
        </w:rPr>
      </w:pPr>
    </w:p>
    <w:p w14:paraId="3E0E9379">
      <w:pPr>
        <w:pStyle w:val="22"/>
        <w:rPr>
          <w:rFonts w:ascii="Times New Roman" w:hAnsi="Times New Roman" w:eastAsia="宋体" w:cs="Times New Roman"/>
          <w:b/>
          <w:bCs/>
          <w:color w:val="000000"/>
          <w:sz w:val="24"/>
          <w:szCs w:val="24"/>
        </w:rPr>
      </w:pPr>
    </w:p>
    <w:p w14:paraId="1D670CD6">
      <w:pPr>
        <w:pStyle w:val="22"/>
        <w:rPr>
          <w:rFonts w:ascii="Times New Roman" w:hAnsi="Times New Roman" w:eastAsia="宋体" w:cs="Times New Roman"/>
          <w:b/>
          <w:bCs/>
          <w:color w:val="000000"/>
          <w:sz w:val="24"/>
          <w:szCs w:val="24"/>
        </w:rPr>
      </w:pPr>
    </w:p>
    <w:p w14:paraId="4BC41119">
      <w:pPr>
        <w:pStyle w:val="22"/>
        <w:rPr>
          <w:rFonts w:ascii="Times New Roman" w:hAnsi="Times New Roman" w:eastAsia="宋体" w:cs="Times New Roman"/>
          <w:b/>
          <w:bCs/>
          <w:color w:val="000000"/>
          <w:sz w:val="24"/>
          <w:szCs w:val="24"/>
        </w:rPr>
      </w:pPr>
    </w:p>
    <w:p w14:paraId="57C2D9F1">
      <w:pPr>
        <w:pStyle w:val="22"/>
        <w:rPr>
          <w:rFonts w:ascii="Times New Roman" w:hAnsi="Times New Roman" w:eastAsia="宋体" w:cs="Times New Roman"/>
          <w:b/>
          <w:bCs/>
          <w:color w:val="000000"/>
          <w:sz w:val="24"/>
          <w:szCs w:val="24"/>
        </w:rPr>
      </w:pPr>
    </w:p>
    <w:p w14:paraId="0A8694BB">
      <w:pPr>
        <w:pStyle w:val="22"/>
        <w:rPr>
          <w:rFonts w:ascii="Times New Roman" w:hAnsi="Times New Roman" w:eastAsia="宋体" w:cs="Times New Roman"/>
          <w:b/>
          <w:bCs/>
          <w:color w:val="000000"/>
          <w:sz w:val="24"/>
          <w:szCs w:val="24"/>
        </w:rPr>
      </w:pPr>
    </w:p>
    <w:p w14:paraId="6D67FDA0">
      <w:pPr>
        <w:pStyle w:val="22"/>
        <w:rPr>
          <w:rFonts w:ascii="Times New Roman" w:hAnsi="Times New Roman" w:eastAsia="宋体" w:cs="Times New Roman"/>
          <w:b/>
          <w:bCs/>
          <w:color w:val="000000"/>
          <w:sz w:val="24"/>
          <w:szCs w:val="24"/>
        </w:rPr>
      </w:pPr>
    </w:p>
    <w:p w14:paraId="713DA753">
      <w:pPr>
        <w:pStyle w:val="22"/>
        <w:rPr>
          <w:rFonts w:ascii="Times New Roman" w:hAnsi="Times New Roman" w:eastAsia="宋体" w:cs="Times New Roman"/>
          <w:b/>
          <w:bCs/>
          <w:color w:val="000000"/>
          <w:sz w:val="24"/>
          <w:szCs w:val="24"/>
        </w:rPr>
      </w:pPr>
    </w:p>
    <w:p w14:paraId="416BD60C">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059FAA00">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EEE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682145B">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C3D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B568F4">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10179468">
            <w:pPr>
              <w:spacing w:line="440" w:lineRule="exact"/>
              <w:jc w:val="center"/>
              <w:rPr>
                <w:rFonts w:hint="eastAsia" w:ascii="宋体" w:hAnsi="宋体"/>
                <w:color w:val="000000"/>
                <w:sz w:val="24"/>
                <w:szCs w:val="24"/>
              </w:rPr>
            </w:pPr>
          </w:p>
        </w:tc>
      </w:tr>
      <w:tr w14:paraId="0F32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6A31A6">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3102DB0C">
            <w:pPr>
              <w:spacing w:line="440" w:lineRule="exact"/>
              <w:jc w:val="center"/>
              <w:rPr>
                <w:rFonts w:hint="eastAsia" w:ascii="宋体" w:hAnsi="宋体"/>
                <w:color w:val="000000"/>
                <w:sz w:val="24"/>
                <w:szCs w:val="24"/>
              </w:rPr>
            </w:pPr>
          </w:p>
        </w:tc>
      </w:tr>
      <w:tr w14:paraId="1005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C01143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1CCA70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19EF271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7DE38AA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3CAA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488ED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1B7AD2D8">
            <w:pPr>
              <w:spacing w:line="440" w:lineRule="exact"/>
              <w:jc w:val="center"/>
              <w:rPr>
                <w:rFonts w:hint="eastAsia" w:ascii="宋体" w:hAnsi="宋体"/>
                <w:color w:val="000000"/>
                <w:sz w:val="24"/>
                <w:szCs w:val="24"/>
              </w:rPr>
            </w:pPr>
          </w:p>
        </w:tc>
        <w:tc>
          <w:tcPr>
            <w:tcW w:w="1288" w:type="dxa"/>
          </w:tcPr>
          <w:p w14:paraId="19DE1AA8">
            <w:pPr>
              <w:spacing w:line="440" w:lineRule="exact"/>
              <w:jc w:val="center"/>
              <w:rPr>
                <w:rFonts w:hint="eastAsia" w:ascii="宋体" w:hAnsi="宋体"/>
                <w:color w:val="000000"/>
                <w:sz w:val="24"/>
                <w:szCs w:val="24"/>
              </w:rPr>
            </w:pPr>
          </w:p>
        </w:tc>
        <w:tc>
          <w:tcPr>
            <w:tcW w:w="1288" w:type="dxa"/>
          </w:tcPr>
          <w:p w14:paraId="64F67233">
            <w:pPr>
              <w:spacing w:line="440" w:lineRule="exact"/>
              <w:jc w:val="center"/>
              <w:rPr>
                <w:rFonts w:hint="eastAsia" w:ascii="宋体" w:hAnsi="宋体"/>
                <w:color w:val="000000"/>
                <w:sz w:val="24"/>
                <w:szCs w:val="24"/>
              </w:rPr>
            </w:pPr>
          </w:p>
        </w:tc>
      </w:tr>
      <w:tr w14:paraId="1F69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6898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FB4B935">
            <w:pPr>
              <w:spacing w:line="440" w:lineRule="exact"/>
              <w:jc w:val="center"/>
              <w:rPr>
                <w:rFonts w:hint="eastAsia" w:ascii="宋体" w:hAnsi="宋体"/>
                <w:color w:val="000000"/>
                <w:sz w:val="24"/>
                <w:szCs w:val="24"/>
              </w:rPr>
            </w:pPr>
          </w:p>
        </w:tc>
        <w:tc>
          <w:tcPr>
            <w:tcW w:w="1288" w:type="dxa"/>
          </w:tcPr>
          <w:p w14:paraId="5E254A93">
            <w:pPr>
              <w:spacing w:line="440" w:lineRule="exact"/>
              <w:jc w:val="center"/>
              <w:rPr>
                <w:rFonts w:hint="eastAsia" w:ascii="宋体" w:hAnsi="宋体"/>
                <w:color w:val="000000"/>
                <w:sz w:val="24"/>
                <w:szCs w:val="24"/>
              </w:rPr>
            </w:pPr>
          </w:p>
        </w:tc>
        <w:tc>
          <w:tcPr>
            <w:tcW w:w="1288" w:type="dxa"/>
          </w:tcPr>
          <w:p w14:paraId="6EDF9E70">
            <w:pPr>
              <w:spacing w:line="440" w:lineRule="exact"/>
              <w:jc w:val="center"/>
              <w:rPr>
                <w:rFonts w:hint="eastAsia" w:ascii="宋体" w:hAnsi="宋体"/>
                <w:color w:val="000000"/>
                <w:sz w:val="24"/>
                <w:szCs w:val="24"/>
              </w:rPr>
            </w:pPr>
          </w:p>
        </w:tc>
      </w:tr>
      <w:tr w14:paraId="10D7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4A7B9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22001335">
            <w:pPr>
              <w:spacing w:line="440" w:lineRule="exact"/>
              <w:jc w:val="center"/>
              <w:rPr>
                <w:rFonts w:hint="eastAsia" w:ascii="宋体" w:hAnsi="宋体"/>
                <w:color w:val="000000"/>
                <w:sz w:val="24"/>
                <w:szCs w:val="24"/>
                <w:highlight w:val="yellow"/>
              </w:rPr>
            </w:pPr>
          </w:p>
        </w:tc>
        <w:tc>
          <w:tcPr>
            <w:tcW w:w="1288" w:type="dxa"/>
          </w:tcPr>
          <w:p w14:paraId="46A3A831">
            <w:pPr>
              <w:spacing w:line="440" w:lineRule="exact"/>
              <w:jc w:val="center"/>
              <w:rPr>
                <w:rFonts w:hint="eastAsia" w:ascii="宋体" w:hAnsi="宋体"/>
                <w:color w:val="000000"/>
                <w:sz w:val="24"/>
                <w:szCs w:val="24"/>
                <w:highlight w:val="yellow"/>
              </w:rPr>
            </w:pPr>
          </w:p>
        </w:tc>
        <w:tc>
          <w:tcPr>
            <w:tcW w:w="1288" w:type="dxa"/>
          </w:tcPr>
          <w:p w14:paraId="42FF71A4">
            <w:pPr>
              <w:spacing w:line="440" w:lineRule="exact"/>
              <w:jc w:val="center"/>
              <w:rPr>
                <w:rFonts w:hint="eastAsia" w:ascii="宋体" w:hAnsi="宋体"/>
                <w:color w:val="000000"/>
                <w:sz w:val="24"/>
                <w:szCs w:val="24"/>
                <w:highlight w:val="yellow"/>
              </w:rPr>
            </w:pPr>
          </w:p>
        </w:tc>
      </w:tr>
      <w:tr w14:paraId="013B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F7967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ABE55F5">
            <w:pPr>
              <w:spacing w:line="440" w:lineRule="exact"/>
              <w:jc w:val="center"/>
              <w:rPr>
                <w:rFonts w:hint="eastAsia" w:ascii="宋体" w:hAnsi="宋体"/>
                <w:color w:val="000000"/>
                <w:sz w:val="24"/>
                <w:szCs w:val="24"/>
              </w:rPr>
            </w:pPr>
          </w:p>
        </w:tc>
        <w:tc>
          <w:tcPr>
            <w:tcW w:w="1288" w:type="dxa"/>
          </w:tcPr>
          <w:p w14:paraId="5FC76F59">
            <w:pPr>
              <w:spacing w:line="440" w:lineRule="exact"/>
              <w:jc w:val="center"/>
              <w:rPr>
                <w:rFonts w:hint="eastAsia" w:ascii="宋体" w:hAnsi="宋体"/>
                <w:color w:val="000000"/>
                <w:sz w:val="24"/>
                <w:szCs w:val="24"/>
              </w:rPr>
            </w:pPr>
          </w:p>
        </w:tc>
        <w:tc>
          <w:tcPr>
            <w:tcW w:w="1288" w:type="dxa"/>
          </w:tcPr>
          <w:p w14:paraId="63CDB83C">
            <w:pPr>
              <w:spacing w:line="440" w:lineRule="exact"/>
              <w:jc w:val="center"/>
              <w:rPr>
                <w:rFonts w:hint="eastAsia" w:ascii="宋体" w:hAnsi="宋体"/>
                <w:color w:val="000000"/>
                <w:sz w:val="24"/>
                <w:szCs w:val="24"/>
              </w:rPr>
            </w:pPr>
          </w:p>
        </w:tc>
      </w:tr>
      <w:tr w14:paraId="267E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7F843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811DD70">
            <w:pPr>
              <w:spacing w:line="440" w:lineRule="exact"/>
              <w:jc w:val="center"/>
              <w:rPr>
                <w:rFonts w:hint="eastAsia" w:ascii="宋体" w:hAnsi="宋体"/>
                <w:color w:val="000000"/>
                <w:sz w:val="24"/>
                <w:szCs w:val="24"/>
              </w:rPr>
            </w:pPr>
          </w:p>
        </w:tc>
        <w:tc>
          <w:tcPr>
            <w:tcW w:w="1288" w:type="dxa"/>
          </w:tcPr>
          <w:p w14:paraId="1431B351">
            <w:pPr>
              <w:spacing w:line="440" w:lineRule="exact"/>
              <w:jc w:val="center"/>
              <w:rPr>
                <w:rFonts w:hint="eastAsia" w:ascii="宋体" w:hAnsi="宋体"/>
                <w:color w:val="000000"/>
                <w:sz w:val="24"/>
                <w:szCs w:val="24"/>
              </w:rPr>
            </w:pPr>
          </w:p>
        </w:tc>
        <w:tc>
          <w:tcPr>
            <w:tcW w:w="1288" w:type="dxa"/>
          </w:tcPr>
          <w:p w14:paraId="129B58D1">
            <w:pPr>
              <w:spacing w:line="440" w:lineRule="exact"/>
              <w:jc w:val="center"/>
              <w:rPr>
                <w:rFonts w:hint="eastAsia" w:ascii="宋体" w:hAnsi="宋体"/>
                <w:color w:val="000000"/>
                <w:sz w:val="24"/>
                <w:szCs w:val="24"/>
              </w:rPr>
            </w:pPr>
          </w:p>
        </w:tc>
      </w:tr>
      <w:tr w14:paraId="7B50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10F6F">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AF18451">
            <w:pPr>
              <w:spacing w:line="440" w:lineRule="exact"/>
              <w:jc w:val="center"/>
              <w:rPr>
                <w:rFonts w:hint="eastAsia" w:ascii="宋体" w:hAnsi="宋体"/>
                <w:color w:val="000000"/>
                <w:sz w:val="24"/>
                <w:szCs w:val="24"/>
                <w:highlight w:val="yellow"/>
              </w:rPr>
            </w:pPr>
          </w:p>
        </w:tc>
        <w:tc>
          <w:tcPr>
            <w:tcW w:w="1288" w:type="dxa"/>
          </w:tcPr>
          <w:p w14:paraId="48D5AF43">
            <w:pPr>
              <w:spacing w:line="440" w:lineRule="exact"/>
              <w:jc w:val="center"/>
              <w:rPr>
                <w:rFonts w:hint="eastAsia" w:ascii="宋体" w:hAnsi="宋体"/>
                <w:color w:val="000000"/>
                <w:sz w:val="24"/>
                <w:szCs w:val="24"/>
                <w:highlight w:val="yellow"/>
              </w:rPr>
            </w:pPr>
          </w:p>
        </w:tc>
        <w:tc>
          <w:tcPr>
            <w:tcW w:w="1288" w:type="dxa"/>
          </w:tcPr>
          <w:p w14:paraId="2C5DD468">
            <w:pPr>
              <w:spacing w:line="440" w:lineRule="exact"/>
              <w:jc w:val="center"/>
              <w:rPr>
                <w:rFonts w:hint="eastAsia" w:ascii="宋体" w:hAnsi="宋体"/>
                <w:color w:val="000000"/>
                <w:sz w:val="24"/>
                <w:szCs w:val="24"/>
                <w:highlight w:val="yellow"/>
              </w:rPr>
            </w:pPr>
          </w:p>
        </w:tc>
      </w:tr>
      <w:tr w14:paraId="2DEB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A84EE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182DECA3">
            <w:pPr>
              <w:spacing w:line="440" w:lineRule="exact"/>
              <w:jc w:val="center"/>
              <w:rPr>
                <w:rFonts w:hint="eastAsia" w:ascii="宋体" w:hAnsi="宋体"/>
                <w:color w:val="000000"/>
                <w:sz w:val="24"/>
                <w:szCs w:val="24"/>
                <w:highlight w:val="yellow"/>
              </w:rPr>
            </w:pPr>
          </w:p>
        </w:tc>
        <w:tc>
          <w:tcPr>
            <w:tcW w:w="1288" w:type="dxa"/>
          </w:tcPr>
          <w:p w14:paraId="5AE2B8FA">
            <w:pPr>
              <w:spacing w:line="440" w:lineRule="exact"/>
              <w:jc w:val="center"/>
              <w:rPr>
                <w:rFonts w:hint="eastAsia" w:ascii="宋体" w:hAnsi="宋体"/>
                <w:color w:val="000000"/>
                <w:sz w:val="24"/>
                <w:szCs w:val="24"/>
                <w:highlight w:val="yellow"/>
              </w:rPr>
            </w:pPr>
          </w:p>
        </w:tc>
        <w:tc>
          <w:tcPr>
            <w:tcW w:w="1288" w:type="dxa"/>
          </w:tcPr>
          <w:p w14:paraId="1693E054">
            <w:pPr>
              <w:spacing w:line="440" w:lineRule="exact"/>
              <w:jc w:val="center"/>
              <w:rPr>
                <w:rFonts w:hint="eastAsia" w:ascii="宋体" w:hAnsi="宋体"/>
                <w:color w:val="000000"/>
                <w:sz w:val="24"/>
                <w:szCs w:val="24"/>
                <w:highlight w:val="yellow"/>
              </w:rPr>
            </w:pPr>
          </w:p>
        </w:tc>
      </w:tr>
      <w:tr w14:paraId="64ED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6E82B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4BF5F99">
            <w:pPr>
              <w:spacing w:line="440" w:lineRule="exact"/>
              <w:jc w:val="center"/>
              <w:rPr>
                <w:rFonts w:hint="eastAsia" w:ascii="宋体" w:hAnsi="宋体"/>
                <w:color w:val="000000"/>
                <w:sz w:val="24"/>
                <w:szCs w:val="24"/>
              </w:rPr>
            </w:pPr>
          </w:p>
        </w:tc>
        <w:tc>
          <w:tcPr>
            <w:tcW w:w="1288" w:type="dxa"/>
          </w:tcPr>
          <w:p w14:paraId="05EC693A">
            <w:pPr>
              <w:spacing w:line="440" w:lineRule="exact"/>
              <w:jc w:val="center"/>
              <w:rPr>
                <w:rFonts w:hint="eastAsia" w:ascii="宋体" w:hAnsi="宋体"/>
                <w:color w:val="000000"/>
                <w:sz w:val="24"/>
                <w:szCs w:val="24"/>
              </w:rPr>
            </w:pPr>
          </w:p>
        </w:tc>
        <w:tc>
          <w:tcPr>
            <w:tcW w:w="1288" w:type="dxa"/>
          </w:tcPr>
          <w:p w14:paraId="12950199">
            <w:pPr>
              <w:spacing w:line="440" w:lineRule="exact"/>
              <w:jc w:val="center"/>
              <w:rPr>
                <w:rFonts w:hint="eastAsia" w:ascii="宋体" w:hAnsi="宋体"/>
                <w:color w:val="000000"/>
                <w:sz w:val="24"/>
                <w:szCs w:val="24"/>
              </w:rPr>
            </w:pPr>
          </w:p>
        </w:tc>
      </w:tr>
      <w:tr w14:paraId="7F48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8E33F4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5E8F4E6">
            <w:pPr>
              <w:spacing w:line="440" w:lineRule="exact"/>
              <w:jc w:val="center"/>
              <w:rPr>
                <w:rFonts w:hint="eastAsia" w:ascii="宋体" w:hAnsi="宋体"/>
                <w:color w:val="000000"/>
                <w:sz w:val="24"/>
                <w:szCs w:val="24"/>
              </w:rPr>
            </w:pPr>
          </w:p>
        </w:tc>
        <w:tc>
          <w:tcPr>
            <w:tcW w:w="1288" w:type="dxa"/>
          </w:tcPr>
          <w:p w14:paraId="1B316B6C">
            <w:pPr>
              <w:spacing w:line="440" w:lineRule="exact"/>
              <w:jc w:val="center"/>
              <w:rPr>
                <w:rFonts w:hint="eastAsia" w:ascii="宋体" w:hAnsi="宋体"/>
                <w:color w:val="000000"/>
                <w:sz w:val="24"/>
                <w:szCs w:val="24"/>
              </w:rPr>
            </w:pPr>
          </w:p>
        </w:tc>
        <w:tc>
          <w:tcPr>
            <w:tcW w:w="1288" w:type="dxa"/>
          </w:tcPr>
          <w:p w14:paraId="2D686BA7">
            <w:pPr>
              <w:spacing w:line="440" w:lineRule="exact"/>
              <w:jc w:val="center"/>
              <w:rPr>
                <w:rFonts w:hint="eastAsia" w:ascii="宋体" w:hAnsi="宋体"/>
                <w:color w:val="000000"/>
                <w:sz w:val="24"/>
                <w:szCs w:val="24"/>
              </w:rPr>
            </w:pPr>
          </w:p>
        </w:tc>
      </w:tr>
      <w:tr w14:paraId="5B09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E2053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8353347">
            <w:pPr>
              <w:spacing w:line="440" w:lineRule="exact"/>
              <w:jc w:val="center"/>
              <w:rPr>
                <w:rFonts w:hint="eastAsia" w:ascii="宋体" w:hAnsi="宋体"/>
                <w:color w:val="000000"/>
                <w:sz w:val="24"/>
                <w:szCs w:val="24"/>
              </w:rPr>
            </w:pPr>
          </w:p>
        </w:tc>
        <w:tc>
          <w:tcPr>
            <w:tcW w:w="1288" w:type="dxa"/>
          </w:tcPr>
          <w:p w14:paraId="2A36E0B6">
            <w:pPr>
              <w:spacing w:line="440" w:lineRule="exact"/>
              <w:jc w:val="center"/>
              <w:rPr>
                <w:rFonts w:hint="eastAsia" w:ascii="宋体" w:hAnsi="宋体"/>
                <w:color w:val="000000"/>
                <w:sz w:val="24"/>
                <w:szCs w:val="24"/>
              </w:rPr>
            </w:pPr>
          </w:p>
        </w:tc>
        <w:tc>
          <w:tcPr>
            <w:tcW w:w="1288" w:type="dxa"/>
          </w:tcPr>
          <w:p w14:paraId="54F0094B">
            <w:pPr>
              <w:spacing w:line="440" w:lineRule="exact"/>
              <w:jc w:val="center"/>
              <w:rPr>
                <w:rFonts w:hint="eastAsia" w:ascii="宋体" w:hAnsi="宋体"/>
                <w:color w:val="000000"/>
                <w:sz w:val="24"/>
                <w:szCs w:val="24"/>
              </w:rPr>
            </w:pPr>
          </w:p>
        </w:tc>
      </w:tr>
    </w:tbl>
    <w:p w14:paraId="130ECEF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823AC2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6C80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AC1FF6A">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1D46743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4B5A330">
      <w:pPr>
        <w:spacing w:line="240" w:lineRule="exact"/>
        <w:jc w:val="center"/>
        <w:rPr>
          <w:rFonts w:ascii="宋体" w:hAnsi="Calibri" w:eastAsia="宋体" w:cs="Times New Roman"/>
          <w:b/>
          <w:bCs/>
          <w:sz w:val="36"/>
          <w:szCs w:val="20"/>
        </w:rPr>
      </w:pPr>
    </w:p>
    <w:p w14:paraId="4F76B5DF">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0DE965D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67DC8E66">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000243D0">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525734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E7B18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193D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6E13F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12A43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0C54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563B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8798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0840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9CAD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D0DB8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40D8FE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2409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503ED3">
      <w:pPr>
        <w:spacing w:line="360" w:lineRule="auto"/>
        <w:ind w:firstLine="480" w:firstLineChars="200"/>
        <w:rPr>
          <w:rFonts w:hint="eastAsia" w:ascii="宋体" w:hAnsi="宋体" w:eastAsia="宋体" w:cs="Times New Roman"/>
          <w:sz w:val="24"/>
          <w:szCs w:val="20"/>
          <w:u w:val="single"/>
        </w:rPr>
      </w:pPr>
    </w:p>
    <w:p w14:paraId="6914D7A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5EC13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2673FA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5C32A19">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65760CD2">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6C44720">
      <w:pPr>
        <w:spacing w:line="360" w:lineRule="auto"/>
        <w:ind w:firstLine="480" w:firstLineChars="200"/>
        <w:rPr>
          <w:rFonts w:hint="eastAsia" w:ascii="宋体" w:hAnsi="宋体" w:eastAsia="宋体" w:cs="Times New Roman"/>
          <w:color w:val="000000"/>
          <w:sz w:val="24"/>
          <w:szCs w:val="24"/>
        </w:rPr>
      </w:pPr>
    </w:p>
    <w:p w14:paraId="70E854C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3D6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6BE01F2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1AB4C56C">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7D4A863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20CE6456">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1CC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C31731A">
            <w:pPr>
              <w:jc w:val="center"/>
              <w:rPr>
                <w:rFonts w:ascii="Times New Roman" w:hAnsi="Times New Roman" w:eastAsia="宋体" w:cs="Times New Roman"/>
                <w:b/>
                <w:sz w:val="24"/>
                <w:szCs w:val="20"/>
              </w:rPr>
            </w:pPr>
          </w:p>
        </w:tc>
        <w:tc>
          <w:tcPr>
            <w:tcW w:w="3190" w:type="dxa"/>
          </w:tcPr>
          <w:p w14:paraId="05B4BE71">
            <w:pPr>
              <w:jc w:val="center"/>
              <w:rPr>
                <w:rFonts w:ascii="Times New Roman" w:hAnsi="Times New Roman" w:eastAsia="宋体" w:cs="Times New Roman"/>
                <w:b/>
                <w:sz w:val="24"/>
                <w:szCs w:val="20"/>
              </w:rPr>
            </w:pPr>
          </w:p>
        </w:tc>
        <w:tc>
          <w:tcPr>
            <w:tcW w:w="2540" w:type="dxa"/>
          </w:tcPr>
          <w:p w14:paraId="1814985A">
            <w:pPr>
              <w:jc w:val="center"/>
              <w:rPr>
                <w:rFonts w:ascii="Times New Roman" w:hAnsi="Times New Roman" w:eastAsia="宋体" w:cs="Times New Roman"/>
                <w:b/>
                <w:sz w:val="24"/>
                <w:szCs w:val="20"/>
              </w:rPr>
            </w:pPr>
          </w:p>
        </w:tc>
        <w:tc>
          <w:tcPr>
            <w:tcW w:w="1292" w:type="dxa"/>
          </w:tcPr>
          <w:p w14:paraId="08DAF89F">
            <w:pPr>
              <w:jc w:val="center"/>
              <w:rPr>
                <w:rFonts w:ascii="Times New Roman" w:hAnsi="Times New Roman" w:eastAsia="宋体" w:cs="Times New Roman"/>
                <w:b/>
                <w:sz w:val="24"/>
                <w:szCs w:val="20"/>
              </w:rPr>
            </w:pPr>
          </w:p>
        </w:tc>
      </w:tr>
      <w:tr w14:paraId="13DD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5C5D53C">
            <w:pPr>
              <w:jc w:val="center"/>
              <w:rPr>
                <w:rFonts w:ascii="Times New Roman" w:hAnsi="Times New Roman" w:eastAsia="宋体" w:cs="Times New Roman"/>
                <w:b/>
                <w:sz w:val="24"/>
                <w:szCs w:val="20"/>
              </w:rPr>
            </w:pPr>
          </w:p>
        </w:tc>
        <w:tc>
          <w:tcPr>
            <w:tcW w:w="3190" w:type="dxa"/>
          </w:tcPr>
          <w:p w14:paraId="38571C55">
            <w:pPr>
              <w:jc w:val="center"/>
              <w:rPr>
                <w:rFonts w:ascii="Times New Roman" w:hAnsi="Times New Roman" w:eastAsia="宋体" w:cs="Times New Roman"/>
                <w:b/>
                <w:sz w:val="24"/>
                <w:szCs w:val="20"/>
              </w:rPr>
            </w:pPr>
          </w:p>
        </w:tc>
        <w:tc>
          <w:tcPr>
            <w:tcW w:w="2540" w:type="dxa"/>
          </w:tcPr>
          <w:p w14:paraId="35DB468B">
            <w:pPr>
              <w:jc w:val="center"/>
              <w:rPr>
                <w:rFonts w:ascii="Times New Roman" w:hAnsi="Times New Roman" w:eastAsia="宋体" w:cs="Times New Roman"/>
                <w:b/>
                <w:sz w:val="24"/>
                <w:szCs w:val="20"/>
              </w:rPr>
            </w:pPr>
          </w:p>
        </w:tc>
        <w:tc>
          <w:tcPr>
            <w:tcW w:w="1292" w:type="dxa"/>
          </w:tcPr>
          <w:p w14:paraId="7B5690BE">
            <w:pPr>
              <w:jc w:val="center"/>
              <w:rPr>
                <w:rFonts w:ascii="Times New Roman" w:hAnsi="Times New Roman" w:eastAsia="宋体" w:cs="Times New Roman"/>
                <w:b/>
                <w:sz w:val="24"/>
                <w:szCs w:val="20"/>
              </w:rPr>
            </w:pPr>
          </w:p>
        </w:tc>
      </w:tr>
      <w:tr w14:paraId="1D0D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67A822F">
            <w:pPr>
              <w:jc w:val="center"/>
              <w:rPr>
                <w:rFonts w:ascii="Times New Roman" w:hAnsi="Times New Roman" w:eastAsia="宋体" w:cs="Times New Roman"/>
                <w:b/>
                <w:sz w:val="24"/>
                <w:szCs w:val="20"/>
              </w:rPr>
            </w:pPr>
          </w:p>
        </w:tc>
        <w:tc>
          <w:tcPr>
            <w:tcW w:w="3190" w:type="dxa"/>
          </w:tcPr>
          <w:p w14:paraId="3CE2B9B7">
            <w:pPr>
              <w:jc w:val="center"/>
              <w:rPr>
                <w:rFonts w:ascii="Times New Roman" w:hAnsi="Times New Roman" w:eastAsia="宋体" w:cs="Times New Roman"/>
                <w:b/>
                <w:sz w:val="24"/>
                <w:szCs w:val="20"/>
              </w:rPr>
            </w:pPr>
          </w:p>
        </w:tc>
        <w:tc>
          <w:tcPr>
            <w:tcW w:w="2540" w:type="dxa"/>
          </w:tcPr>
          <w:p w14:paraId="519B4080">
            <w:pPr>
              <w:jc w:val="center"/>
              <w:rPr>
                <w:rFonts w:ascii="Times New Roman" w:hAnsi="Times New Roman" w:eastAsia="宋体" w:cs="Times New Roman"/>
                <w:b/>
                <w:sz w:val="24"/>
                <w:szCs w:val="20"/>
              </w:rPr>
            </w:pPr>
          </w:p>
        </w:tc>
        <w:tc>
          <w:tcPr>
            <w:tcW w:w="1292" w:type="dxa"/>
          </w:tcPr>
          <w:p w14:paraId="5802BFA1">
            <w:pPr>
              <w:jc w:val="center"/>
              <w:rPr>
                <w:rFonts w:ascii="Times New Roman" w:hAnsi="Times New Roman" w:eastAsia="宋体" w:cs="Times New Roman"/>
                <w:b/>
                <w:sz w:val="24"/>
                <w:szCs w:val="20"/>
              </w:rPr>
            </w:pPr>
          </w:p>
        </w:tc>
      </w:tr>
      <w:tr w14:paraId="32E6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2AF584E">
            <w:pPr>
              <w:jc w:val="center"/>
              <w:rPr>
                <w:rFonts w:ascii="Times New Roman" w:hAnsi="Times New Roman" w:eastAsia="宋体" w:cs="Times New Roman"/>
                <w:b/>
                <w:sz w:val="24"/>
                <w:szCs w:val="20"/>
              </w:rPr>
            </w:pPr>
          </w:p>
        </w:tc>
        <w:tc>
          <w:tcPr>
            <w:tcW w:w="3190" w:type="dxa"/>
          </w:tcPr>
          <w:p w14:paraId="38A62760">
            <w:pPr>
              <w:jc w:val="center"/>
              <w:rPr>
                <w:rFonts w:ascii="Times New Roman" w:hAnsi="Times New Roman" w:eastAsia="宋体" w:cs="Times New Roman"/>
                <w:b/>
                <w:sz w:val="24"/>
                <w:szCs w:val="20"/>
              </w:rPr>
            </w:pPr>
          </w:p>
        </w:tc>
        <w:tc>
          <w:tcPr>
            <w:tcW w:w="2540" w:type="dxa"/>
          </w:tcPr>
          <w:p w14:paraId="6BA7BA9D">
            <w:pPr>
              <w:jc w:val="center"/>
              <w:rPr>
                <w:rFonts w:ascii="Times New Roman" w:hAnsi="Times New Roman" w:eastAsia="宋体" w:cs="Times New Roman"/>
                <w:b/>
                <w:sz w:val="24"/>
                <w:szCs w:val="20"/>
              </w:rPr>
            </w:pPr>
          </w:p>
        </w:tc>
        <w:tc>
          <w:tcPr>
            <w:tcW w:w="1292" w:type="dxa"/>
          </w:tcPr>
          <w:p w14:paraId="0C29989C">
            <w:pPr>
              <w:jc w:val="center"/>
              <w:rPr>
                <w:rFonts w:ascii="Times New Roman" w:hAnsi="Times New Roman" w:eastAsia="宋体" w:cs="Times New Roman"/>
                <w:b/>
                <w:sz w:val="24"/>
                <w:szCs w:val="20"/>
              </w:rPr>
            </w:pPr>
          </w:p>
        </w:tc>
      </w:tr>
      <w:tr w14:paraId="7C3D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1B65DFB">
            <w:pPr>
              <w:jc w:val="center"/>
              <w:rPr>
                <w:rFonts w:ascii="Times New Roman" w:hAnsi="Times New Roman" w:eastAsia="宋体" w:cs="Times New Roman"/>
                <w:b/>
                <w:sz w:val="24"/>
                <w:szCs w:val="20"/>
              </w:rPr>
            </w:pPr>
          </w:p>
        </w:tc>
        <w:tc>
          <w:tcPr>
            <w:tcW w:w="3190" w:type="dxa"/>
          </w:tcPr>
          <w:p w14:paraId="7D37F1A3">
            <w:pPr>
              <w:jc w:val="center"/>
              <w:rPr>
                <w:rFonts w:ascii="Times New Roman" w:hAnsi="Times New Roman" w:eastAsia="宋体" w:cs="Times New Roman"/>
                <w:b/>
                <w:sz w:val="24"/>
                <w:szCs w:val="20"/>
              </w:rPr>
            </w:pPr>
          </w:p>
        </w:tc>
        <w:tc>
          <w:tcPr>
            <w:tcW w:w="2540" w:type="dxa"/>
          </w:tcPr>
          <w:p w14:paraId="63CC6258">
            <w:pPr>
              <w:jc w:val="center"/>
              <w:rPr>
                <w:rFonts w:ascii="Times New Roman" w:hAnsi="Times New Roman" w:eastAsia="宋体" w:cs="Times New Roman"/>
                <w:b/>
                <w:sz w:val="24"/>
                <w:szCs w:val="20"/>
              </w:rPr>
            </w:pPr>
          </w:p>
        </w:tc>
        <w:tc>
          <w:tcPr>
            <w:tcW w:w="1292" w:type="dxa"/>
          </w:tcPr>
          <w:p w14:paraId="6E6640B2">
            <w:pPr>
              <w:jc w:val="center"/>
              <w:rPr>
                <w:rFonts w:ascii="Times New Roman" w:hAnsi="Times New Roman" w:eastAsia="宋体" w:cs="Times New Roman"/>
                <w:b/>
                <w:sz w:val="24"/>
                <w:szCs w:val="20"/>
              </w:rPr>
            </w:pPr>
          </w:p>
        </w:tc>
      </w:tr>
      <w:tr w14:paraId="524C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EBE4781">
            <w:pPr>
              <w:jc w:val="center"/>
              <w:rPr>
                <w:rFonts w:ascii="Times New Roman" w:hAnsi="Times New Roman" w:eastAsia="宋体" w:cs="Times New Roman"/>
                <w:b/>
                <w:sz w:val="24"/>
                <w:szCs w:val="20"/>
              </w:rPr>
            </w:pPr>
          </w:p>
        </w:tc>
        <w:tc>
          <w:tcPr>
            <w:tcW w:w="3190" w:type="dxa"/>
          </w:tcPr>
          <w:p w14:paraId="21DD3BC5">
            <w:pPr>
              <w:jc w:val="center"/>
              <w:rPr>
                <w:rFonts w:ascii="Times New Roman" w:hAnsi="Times New Roman" w:eastAsia="宋体" w:cs="Times New Roman"/>
                <w:b/>
                <w:sz w:val="24"/>
                <w:szCs w:val="20"/>
              </w:rPr>
            </w:pPr>
          </w:p>
        </w:tc>
        <w:tc>
          <w:tcPr>
            <w:tcW w:w="2540" w:type="dxa"/>
          </w:tcPr>
          <w:p w14:paraId="2CC80B21">
            <w:pPr>
              <w:jc w:val="center"/>
              <w:rPr>
                <w:rFonts w:ascii="Times New Roman" w:hAnsi="Times New Roman" w:eastAsia="宋体" w:cs="Times New Roman"/>
                <w:b/>
                <w:sz w:val="24"/>
                <w:szCs w:val="20"/>
              </w:rPr>
            </w:pPr>
          </w:p>
        </w:tc>
        <w:tc>
          <w:tcPr>
            <w:tcW w:w="1292" w:type="dxa"/>
          </w:tcPr>
          <w:p w14:paraId="1C02233E">
            <w:pPr>
              <w:jc w:val="center"/>
              <w:rPr>
                <w:rFonts w:ascii="Times New Roman" w:hAnsi="Times New Roman" w:eastAsia="宋体" w:cs="Times New Roman"/>
                <w:b/>
                <w:sz w:val="24"/>
                <w:szCs w:val="20"/>
              </w:rPr>
            </w:pPr>
          </w:p>
        </w:tc>
      </w:tr>
      <w:tr w14:paraId="1D33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F2EEB8F">
            <w:pPr>
              <w:jc w:val="center"/>
              <w:rPr>
                <w:rFonts w:ascii="Times New Roman" w:hAnsi="Times New Roman" w:eastAsia="宋体" w:cs="Times New Roman"/>
                <w:b/>
                <w:sz w:val="24"/>
                <w:szCs w:val="20"/>
              </w:rPr>
            </w:pPr>
          </w:p>
        </w:tc>
        <w:tc>
          <w:tcPr>
            <w:tcW w:w="3190" w:type="dxa"/>
          </w:tcPr>
          <w:p w14:paraId="7D00C853">
            <w:pPr>
              <w:jc w:val="center"/>
              <w:rPr>
                <w:rFonts w:ascii="Times New Roman" w:hAnsi="Times New Roman" w:eastAsia="宋体" w:cs="Times New Roman"/>
                <w:b/>
                <w:sz w:val="24"/>
                <w:szCs w:val="20"/>
              </w:rPr>
            </w:pPr>
          </w:p>
        </w:tc>
        <w:tc>
          <w:tcPr>
            <w:tcW w:w="2540" w:type="dxa"/>
          </w:tcPr>
          <w:p w14:paraId="42325FBC">
            <w:pPr>
              <w:jc w:val="center"/>
              <w:rPr>
                <w:rFonts w:ascii="Times New Roman" w:hAnsi="Times New Roman" w:eastAsia="宋体" w:cs="Times New Roman"/>
                <w:b/>
                <w:sz w:val="24"/>
                <w:szCs w:val="20"/>
              </w:rPr>
            </w:pPr>
          </w:p>
        </w:tc>
        <w:tc>
          <w:tcPr>
            <w:tcW w:w="1292" w:type="dxa"/>
          </w:tcPr>
          <w:p w14:paraId="0A787E63">
            <w:pPr>
              <w:jc w:val="center"/>
              <w:rPr>
                <w:rFonts w:ascii="Times New Roman" w:hAnsi="Times New Roman" w:eastAsia="宋体" w:cs="Times New Roman"/>
                <w:b/>
                <w:sz w:val="24"/>
                <w:szCs w:val="20"/>
              </w:rPr>
            </w:pPr>
          </w:p>
        </w:tc>
      </w:tr>
      <w:tr w14:paraId="5147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99895DD">
            <w:pPr>
              <w:jc w:val="center"/>
              <w:rPr>
                <w:rFonts w:ascii="Times New Roman" w:hAnsi="Times New Roman" w:eastAsia="宋体" w:cs="Times New Roman"/>
                <w:b/>
                <w:sz w:val="24"/>
                <w:szCs w:val="20"/>
              </w:rPr>
            </w:pPr>
          </w:p>
        </w:tc>
        <w:tc>
          <w:tcPr>
            <w:tcW w:w="3190" w:type="dxa"/>
          </w:tcPr>
          <w:p w14:paraId="441D11F1">
            <w:pPr>
              <w:jc w:val="center"/>
              <w:rPr>
                <w:rFonts w:ascii="Times New Roman" w:hAnsi="Times New Roman" w:eastAsia="宋体" w:cs="Times New Roman"/>
                <w:b/>
                <w:sz w:val="24"/>
                <w:szCs w:val="20"/>
              </w:rPr>
            </w:pPr>
          </w:p>
        </w:tc>
        <w:tc>
          <w:tcPr>
            <w:tcW w:w="2540" w:type="dxa"/>
          </w:tcPr>
          <w:p w14:paraId="05A4157F">
            <w:pPr>
              <w:jc w:val="center"/>
              <w:rPr>
                <w:rFonts w:ascii="Times New Roman" w:hAnsi="Times New Roman" w:eastAsia="宋体" w:cs="Times New Roman"/>
                <w:b/>
                <w:sz w:val="24"/>
                <w:szCs w:val="20"/>
              </w:rPr>
            </w:pPr>
          </w:p>
        </w:tc>
        <w:tc>
          <w:tcPr>
            <w:tcW w:w="1292" w:type="dxa"/>
          </w:tcPr>
          <w:p w14:paraId="495C13BF">
            <w:pPr>
              <w:jc w:val="center"/>
              <w:rPr>
                <w:rFonts w:ascii="Times New Roman" w:hAnsi="Times New Roman" w:eastAsia="宋体" w:cs="Times New Roman"/>
                <w:b/>
                <w:sz w:val="24"/>
                <w:szCs w:val="20"/>
              </w:rPr>
            </w:pPr>
          </w:p>
        </w:tc>
      </w:tr>
      <w:tr w14:paraId="4315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D3D6AC2">
            <w:pPr>
              <w:jc w:val="center"/>
              <w:rPr>
                <w:rFonts w:ascii="Times New Roman" w:hAnsi="Times New Roman" w:eastAsia="宋体" w:cs="Times New Roman"/>
                <w:b/>
                <w:sz w:val="24"/>
                <w:szCs w:val="20"/>
              </w:rPr>
            </w:pPr>
          </w:p>
        </w:tc>
        <w:tc>
          <w:tcPr>
            <w:tcW w:w="3190" w:type="dxa"/>
          </w:tcPr>
          <w:p w14:paraId="687FCB6D">
            <w:pPr>
              <w:jc w:val="center"/>
              <w:rPr>
                <w:rFonts w:ascii="Times New Roman" w:hAnsi="Times New Roman" w:eastAsia="宋体" w:cs="Times New Roman"/>
                <w:b/>
                <w:sz w:val="24"/>
                <w:szCs w:val="20"/>
              </w:rPr>
            </w:pPr>
          </w:p>
        </w:tc>
        <w:tc>
          <w:tcPr>
            <w:tcW w:w="2540" w:type="dxa"/>
          </w:tcPr>
          <w:p w14:paraId="6A067DDB">
            <w:pPr>
              <w:jc w:val="center"/>
              <w:rPr>
                <w:rFonts w:ascii="Times New Roman" w:hAnsi="Times New Roman" w:eastAsia="宋体" w:cs="Times New Roman"/>
                <w:b/>
                <w:sz w:val="24"/>
                <w:szCs w:val="20"/>
              </w:rPr>
            </w:pPr>
          </w:p>
        </w:tc>
        <w:tc>
          <w:tcPr>
            <w:tcW w:w="1292" w:type="dxa"/>
          </w:tcPr>
          <w:p w14:paraId="0333556A">
            <w:pPr>
              <w:jc w:val="center"/>
              <w:rPr>
                <w:rFonts w:ascii="Times New Roman" w:hAnsi="Times New Roman" w:eastAsia="宋体" w:cs="Times New Roman"/>
                <w:b/>
                <w:sz w:val="24"/>
                <w:szCs w:val="20"/>
              </w:rPr>
            </w:pPr>
          </w:p>
        </w:tc>
      </w:tr>
      <w:tr w14:paraId="6D6D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CE3BBA7">
            <w:pPr>
              <w:jc w:val="center"/>
              <w:rPr>
                <w:rFonts w:ascii="Times New Roman" w:hAnsi="Times New Roman" w:eastAsia="宋体" w:cs="Times New Roman"/>
                <w:b/>
                <w:sz w:val="24"/>
                <w:szCs w:val="20"/>
              </w:rPr>
            </w:pPr>
          </w:p>
        </w:tc>
        <w:tc>
          <w:tcPr>
            <w:tcW w:w="3190" w:type="dxa"/>
          </w:tcPr>
          <w:p w14:paraId="3B00945F">
            <w:pPr>
              <w:jc w:val="center"/>
              <w:rPr>
                <w:rFonts w:ascii="Times New Roman" w:hAnsi="Times New Roman" w:eastAsia="宋体" w:cs="Times New Roman"/>
                <w:b/>
                <w:sz w:val="24"/>
                <w:szCs w:val="20"/>
              </w:rPr>
            </w:pPr>
          </w:p>
        </w:tc>
        <w:tc>
          <w:tcPr>
            <w:tcW w:w="2540" w:type="dxa"/>
          </w:tcPr>
          <w:p w14:paraId="7BC770D5">
            <w:pPr>
              <w:jc w:val="center"/>
              <w:rPr>
                <w:rFonts w:ascii="Times New Roman" w:hAnsi="Times New Roman" w:eastAsia="宋体" w:cs="Times New Roman"/>
                <w:b/>
                <w:sz w:val="24"/>
                <w:szCs w:val="20"/>
              </w:rPr>
            </w:pPr>
          </w:p>
        </w:tc>
        <w:tc>
          <w:tcPr>
            <w:tcW w:w="1292" w:type="dxa"/>
          </w:tcPr>
          <w:p w14:paraId="60687BB8">
            <w:pPr>
              <w:jc w:val="center"/>
              <w:rPr>
                <w:rFonts w:ascii="Times New Roman" w:hAnsi="Times New Roman" w:eastAsia="宋体" w:cs="Times New Roman"/>
                <w:b/>
                <w:sz w:val="24"/>
                <w:szCs w:val="20"/>
              </w:rPr>
            </w:pPr>
          </w:p>
        </w:tc>
      </w:tr>
      <w:tr w14:paraId="0FFD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FCF0768">
            <w:pPr>
              <w:jc w:val="center"/>
              <w:rPr>
                <w:rFonts w:ascii="Times New Roman" w:hAnsi="Times New Roman" w:eastAsia="宋体" w:cs="Times New Roman"/>
                <w:b/>
                <w:sz w:val="24"/>
                <w:szCs w:val="20"/>
              </w:rPr>
            </w:pPr>
          </w:p>
        </w:tc>
        <w:tc>
          <w:tcPr>
            <w:tcW w:w="3190" w:type="dxa"/>
          </w:tcPr>
          <w:p w14:paraId="1735BE76">
            <w:pPr>
              <w:jc w:val="center"/>
              <w:rPr>
                <w:rFonts w:ascii="Times New Roman" w:hAnsi="Times New Roman" w:eastAsia="宋体" w:cs="Times New Roman"/>
                <w:b/>
                <w:sz w:val="24"/>
                <w:szCs w:val="20"/>
              </w:rPr>
            </w:pPr>
          </w:p>
        </w:tc>
        <w:tc>
          <w:tcPr>
            <w:tcW w:w="2540" w:type="dxa"/>
          </w:tcPr>
          <w:p w14:paraId="581116AD">
            <w:pPr>
              <w:jc w:val="center"/>
              <w:rPr>
                <w:rFonts w:ascii="Times New Roman" w:hAnsi="Times New Roman" w:eastAsia="宋体" w:cs="Times New Roman"/>
                <w:b/>
                <w:sz w:val="24"/>
                <w:szCs w:val="20"/>
              </w:rPr>
            </w:pPr>
          </w:p>
        </w:tc>
        <w:tc>
          <w:tcPr>
            <w:tcW w:w="1292" w:type="dxa"/>
          </w:tcPr>
          <w:p w14:paraId="72FA38B3">
            <w:pPr>
              <w:jc w:val="center"/>
              <w:rPr>
                <w:rFonts w:ascii="Times New Roman" w:hAnsi="Times New Roman" w:eastAsia="宋体" w:cs="Times New Roman"/>
                <w:b/>
                <w:sz w:val="24"/>
                <w:szCs w:val="20"/>
              </w:rPr>
            </w:pPr>
          </w:p>
        </w:tc>
      </w:tr>
      <w:tr w14:paraId="331B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7DFE89B">
            <w:pPr>
              <w:jc w:val="center"/>
              <w:rPr>
                <w:rFonts w:ascii="Times New Roman" w:hAnsi="Times New Roman" w:eastAsia="宋体" w:cs="Times New Roman"/>
                <w:b/>
                <w:sz w:val="24"/>
                <w:szCs w:val="20"/>
              </w:rPr>
            </w:pPr>
          </w:p>
        </w:tc>
        <w:tc>
          <w:tcPr>
            <w:tcW w:w="3190" w:type="dxa"/>
          </w:tcPr>
          <w:p w14:paraId="305F4AA9">
            <w:pPr>
              <w:jc w:val="center"/>
              <w:rPr>
                <w:rFonts w:ascii="Times New Roman" w:hAnsi="Times New Roman" w:eastAsia="宋体" w:cs="Times New Roman"/>
                <w:b/>
                <w:sz w:val="24"/>
                <w:szCs w:val="20"/>
              </w:rPr>
            </w:pPr>
          </w:p>
        </w:tc>
        <w:tc>
          <w:tcPr>
            <w:tcW w:w="2540" w:type="dxa"/>
          </w:tcPr>
          <w:p w14:paraId="076802A3">
            <w:pPr>
              <w:jc w:val="center"/>
              <w:rPr>
                <w:rFonts w:ascii="Times New Roman" w:hAnsi="Times New Roman" w:eastAsia="宋体" w:cs="Times New Roman"/>
                <w:b/>
                <w:sz w:val="24"/>
                <w:szCs w:val="20"/>
              </w:rPr>
            </w:pPr>
          </w:p>
        </w:tc>
        <w:tc>
          <w:tcPr>
            <w:tcW w:w="1292" w:type="dxa"/>
          </w:tcPr>
          <w:p w14:paraId="77156B16">
            <w:pPr>
              <w:jc w:val="center"/>
              <w:rPr>
                <w:rFonts w:ascii="Times New Roman" w:hAnsi="Times New Roman" w:eastAsia="宋体" w:cs="Times New Roman"/>
                <w:b/>
                <w:sz w:val="24"/>
                <w:szCs w:val="20"/>
              </w:rPr>
            </w:pPr>
          </w:p>
        </w:tc>
      </w:tr>
    </w:tbl>
    <w:p w14:paraId="48AFA8AF">
      <w:pPr>
        <w:spacing w:line="660" w:lineRule="exact"/>
        <w:ind w:firstLine="480" w:firstLineChars="200"/>
        <w:rPr>
          <w:rFonts w:hint="eastAsia" w:ascii="宋体" w:hAnsi="宋体" w:eastAsia="宋体" w:cs="Times New Roman"/>
          <w:sz w:val="24"/>
          <w:szCs w:val="20"/>
        </w:rPr>
      </w:pPr>
    </w:p>
    <w:p w14:paraId="3169BDC6">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5DDDFEDA">
      <w:pPr>
        <w:spacing w:line="660" w:lineRule="exact"/>
        <w:ind w:firstLine="480" w:firstLineChars="200"/>
        <w:rPr>
          <w:rFonts w:hint="eastAsia" w:ascii="宋体" w:hAnsi="宋体" w:eastAsia="宋体" w:cs="宋体"/>
          <w:spacing w:val="-6"/>
          <w:szCs w:val="21"/>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284F2C39">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50AFEDD9">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A4D2B0B">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1"/>
        <w:gridCol w:w="2745"/>
        <w:gridCol w:w="1970"/>
        <w:gridCol w:w="1021"/>
        <w:gridCol w:w="673"/>
        <w:gridCol w:w="1423"/>
        <w:gridCol w:w="829"/>
      </w:tblGrid>
      <w:tr w14:paraId="1CD6D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237" w:type="pct"/>
            <w:vAlign w:val="center"/>
          </w:tcPr>
          <w:p w14:paraId="269E142A">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1509" w:type="pct"/>
            <w:vAlign w:val="center"/>
          </w:tcPr>
          <w:p w14:paraId="7EF1FCBA">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1083" w:type="pct"/>
            <w:vAlign w:val="center"/>
          </w:tcPr>
          <w:p w14:paraId="189E6B32">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561" w:type="pct"/>
            <w:vAlign w:val="center"/>
          </w:tcPr>
          <w:p w14:paraId="6689D061">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370" w:type="pct"/>
            <w:vAlign w:val="center"/>
          </w:tcPr>
          <w:p w14:paraId="0084108C">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782" w:type="pct"/>
            <w:tcBorders>
              <w:left w:val="single" w:color="000000" w:sz="4" w:space="0"/>
            </w:tcBorders>
            <w:vAlign w:val="center"/>
          </w:tcPr>
          <w:p w14:paraId="007355E7">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455" w:type="pct"/>
            <w:vAlign w:val="center"/>
          </w:tcPr>
          <w:p w14:paraId="7AA9406D">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14:paraId="16356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237" w:type="pct"/>
            <w:vAlign w:val="center"/>
          </w:tcPr>
          <w:p w14:paraId="671961B9">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1509" w:type="pct"/>
            <w:vAlign w:val="center"/>
          </w:tcPr>
          <w:p w14:paraId="3BE40846">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1083" w:type="pct"/>
            <w:vAlign w:val="center"/>
          </w:tcPr>
          <w:p w14:paraId="67C4C75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561" w:type="pct"/>
            <w:vAlign w:val="center"/>
          </w:tcPr>
          <w:p w14:paraId="195F62F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370" w:type="pct"/>
            <w:vAlign w:val="center"/>
          </w:tcPr>
          <w:p w14:paraId="71875CC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782" w:type="pct"/>
            <w:tcBorders>
              <w:left w:val="single" w:color="000000" w:sz="4" w:space="0"/>
            </w:tcBorders>
            <w:vAlign w:val="center"/>
          </w:tcPr>
          <w:p w14:paraId="2EFD9A2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455" w:type="pct"/>
            <w:vAlign w:val="center"/>
          </w:tcPr>
          <w:p w14:paraId="5A52481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14:paraId="4A4CA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237" w:type="pct"/>
            <w:shd w:val="clear" w:color="auto" w:fill="auto"/>
            <w:vAlign w:val="center"/>
          </w:tcPr>
          <w:p w14:paraId="6D44B686">
            <w:pPr>
              <w:keepNext w:val="0"/>
              <w:keepLines w:val="0"/>
              <w:widowControl/>
              <w:suppressLineNumbers w:val="0"/>
              <w:jc w:val="center"/>
              <w:textAlignment w:val="center"/>
              <w:rPr>
                <w:rFonts w:hint="default" w:ascii="宋体" w:hAnsi="宋体" w:eastAsia="宋体" w:cs="宋体"/>
                <w:b w:val="0"/>
                <w:bCs w:val="0"/>
                <w:color w:val="0000FF"/>
                <w:kern w:val="2"/>
                <w:sz w:val="20"/>
                <w:szCs w:val="20"/>
                <w:lang w:val="en-US" w:eastAsia="zh-CN" w:bidi="ar-SA"/>
              </w:rPr>
            </w:pPr>
            <w:r>
              <w:rPr>
                <w:rFonts w:hint="eastAsia" w:ascii="宋体" w:hAnsi="宋体" w:eastAsia="宋体" w:cs="宋体"/>
                <w:b/>
                <w:bCs/>
                <w:i w:val="0"/>
                <w:iCs w:val="0"/>
                <w:color w:val="0000FF"/>
                <w:kern w:val="0"/>
                <w:sz w:val="20"/>
                <w:szCs w:val="20"/>
                <w:u w:val="none"/>
                <w:lang w:val="en-US" w:eastAsia="zh-CN" w:bidi="ar"/>
              </w:rPr>
              <w:t>一</w:t>
            </w:r>
          </w:p>
        </w:tc>
        <w:tc>
          <w:tcPr>
            <w:tcW w:w="1509" w:type="pct"/>
            <w:shd w:val="clear" w:color="auto" w:fill="auto"/>
            <w:vAlign w:val="center"/>
          </w:tcPr>
          <w:p w14:paraId="064B0793">
            <w:pPr>
              <w:keepNext w:val="0"/>
              <w:keepLines w:val="0"/>
              <w:widowControl/>
              <w:suppressLineNumbers w:val="0"/>
              <w:jc w:val="center"/>
              <w:textAlignment w:val="center"/>
              <w:rPr>
                <w:rFonts w:hint="default" w:ascii="宋体" w:hAnsi="宋体" w:eastAsia="宋体" w:cs="宋体"/>
                <w:i w:val="0"/>
                <w:iCs w:val="0"/>
                <w:color w:val="0000FF"/>
                <w:kern w:val="0"/>
                <w:sz w:val="20"/>
                <w:szCs w:val="20"/>
                <w:u w:val="none"/>
                <w:lang w:val="en-US" w:eastAsia="zh-CN" w:bidi="ar"/>
              </w:rPr>
            </w:pPr>
            <w:r>
              <w:rPr>
                <w:rFonts w:hint="eastAsia" w:ascii="宋体" w:hAnsi="宋体" w:eastAsia="宋体" w:cs="宋体"/>
                <w:b/>
                <w:bCs/>
                <w:i w:val="0"/>
                <w:iCs w:val="0"/>
                <w:color w:val="0000FF"/>
                <w:kern w:val="0"/>
                <w:sz w:val="20"/>
                <w:szCs w:val="20"/>
                <w:u w:val="none"/>
                <w:lang w:val="en-US" w:eastAsia="zh-CN" w:bidi="ar"/>
              </w:rPr>
              <w:t>助力机械手</w:t>
            </w:r>
          </w:p>
        </w:tc>
        <w:tc>
          <w:tcPr>
            <w:tcW w:w="1083" w:type="pct"/>
            <w:shd w:val="clear" w:color="auto" w:fill="auto"/>
            <w:vAlign w:val="center"/>
          </w:tcPr>
          <w:p w14:paraId="37A6B37E">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561" w:type="pct"/>
            <w:shd w:val="clear" w:color="auto" w:fill="auto"/>
            <w:vAlign w:val="center"/>
          </w:tcPr>
          <w:p w14:paraId="288F077D">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370" w:type="pct"/>
            <w:shd w:val="clear" w:color="auto" w:fill="auto"/>
            <w:vAlign w:val="center"/>
          </w:tcPr>
          <w:p w14:paraId="379052D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782" w:type="pct"/>
            <w:tcBorders>
              <w:left w:val="single" w:color="000000" w:sz="4" w:space="0"/>
            </w:tcBorders>
            <w:vAlign w:val="center"/>
          </w:tcPr>
          <w:p w14:paraId="1B12E07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455" w:type="pct"/>
            <w:vAlign w:val="center"/>
          </w:tcPr>
          <w:p w14:paraId="69C8267E">
            <w:pPr>
              <w:jc w:val="center"/>
              <w:rPr>
                <w:rFonts w:hint="eastAsia" w:ascii="宋体" w:hAnsi="宋体" w:eastAsia="宋体" w:cs="宋体"/>
                <w:sz w:val="20"/>
                <w:szCs w:val="20"/>
                <w:highlight w:val="yellow"/>
              </w:rPr>
            </w:pPr>
          </w:p>
        </w:tc>
      </w:tr>
      <w:tr w14:paraId="3B7C9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237" w:type="pct"/>
            <w:shd w:val="clear" w:color="auto" w:fill="auto"/>
            <w:vAlign w:val="center"/>
          </w:tcPr>
          <w:p w14:paraId="0BE3E351">
            <w:pPr>
              <w:keepNext w:val="0"/>
              <w:keepLines w:val="0"/>
              <w:widowControl/>
              <w:suppressLineNumbers w:val="0"/>
              <w:jc w:val="center"/>
              <w:textAlignment w:val="center"/>
              <w:rPr>
                <w:rFonts w:hint="default" w:ascii="宋体" w:hAnsi="宋体" w:eastAsia="宋体" w:cs="宋体"/>
                <w:b w:val="0"/>
                <w:bCs w:val="0"/>
                <w:color w:val="0000FF"/>
                <w:kern w:val="0"/>
                <w:sz w:val="20"/>
                <w:szCs w:val="20"/>
                <w:lang w:val="en-US" w:eastAsia="zh-CN" w:bidi="ar"/>
              </w:rPr>
            </w:pPr>
            <w:r>
              <w:rPr>
                <w:rFonts w:hint="eastAsia" w:ascii="宋体" w:hAnsi="宋体" w:eastAsia="宋体" w:cs="宋体"/>
                <w:b/>
                <w:bCs/>
                <w:i w:val="0"/>
                <w:iCs w:val="0"/>
                <w:color w:val="0000FF"/>
                <w:kern w:val="0"/>
                <w:sz w:val="20"/>
                <w:szCs w:val="20"/>
                <w:u w:val="none"/>
                <w:lang w:val="en-US" w:eastAsia="zh-CN" w:bidi="ar"/>
              </w:rPr>
              <w:t>二</w:t>
            </w:r>
          </w:p>
        </w:tc>
        <w:tc>
          <w:tcPr>
            <w:tcW w:w="1509" w:type="pct"/>
            <w:shd w:val="clear" w:color="auto" w:fill="auto"/>
            <w:vAlign w:val="center"/>
          </w:tcPr>
          <w:p w14:paraId="45AD1461">
            <w:pPr>
              <w:keepNext w:val="0"/>
              <w:keepLines w:val="0"/>
              <w:widowControl/>
              <w:suppressLineNumbers w:val="0"/>
              <w:jc w:val="center"/>
              <w:textAlignment w:val="center"/>
              <w:rPr>
                <w:rFonts w:hint="default" w:ascii="宋体" w:hAnsi="宋体" w:eastAsia="宋体" w:cs="宋体"/>
                <w:i w:val="0"/>
                <w:iCs w:val="0"/>
                <w:color w:val="0000FF"/>
                <w:kern w:val="0"/>
                <w:sz w:val="20"/>
                <w:szCs w:val="20"/>
                <w:u w:val="none"/>
                <w:lang w:val="en-US" w:eastAsia="zh-CN" w:bidi="ar"/>
              </w:rPr>
            </w:pPr>
            <w:r>
              <w:rPr>
                <w:rFonts w:hint="default" w:ascii="宋体" w:hAnsi="宋体" w:eastAsia="宋体" w:cs="宋体"/>
                <w:b/>
                <w:bCs/>
                <w:i w:val="0"/>
                <w:iCs w:val="0"/>
                <w:color w:val="0000FF"/>
                <w:kern w:val="0"/>
                <w:sz w:val="20"/>
                <w:szCs w:val="20"/>
                <w:u w:val="none"/>
                <w:lang w:val="en-US" w:eastAsia="zh-CN" w:bidi="ar"/>
              </w:rPr>
              <w:t>快换</w:t>
            </w:r>
            <w:r>
              <w:rPr>
                <w:rFonts w:hint="eastAsia" w:ascii="宋体" w:hAnsi="宋体" w:eastAsia="宋体" w:cs="宋体"/>
                <w:b/>
                <w:bCs/>
                <w:i w:val="0"/>
                <w:iCs w:val="0"/>
                <w:color w:val="0000FF"/>
                <w:kern w:val="0"/>
                <w:sz w:val="20"/>
                <w:szCs w:val="20"/>
                <w:u w:val="none"/>
                <w:lang w:val="en-US" w:eastAsia="zh-CN" w:bidi="ar"/>
              </w:rPr>
              <w:t>装置</w:t>
            </w:r>
          </w:p>
        </w:tc>
        <w:tc>
          <w:tcPr>
            <w:tcW w:w="1083" w:type="pct"/>
            <w:shd w:val="clear" w:color="auto" w:fill="auto"/>
            <w:vAlign w:val="center"/>
          </w:tcPr>
          <w:p w14:paraId="4BA53D9D">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561" w:type="pct"/>
            <w:shd w:val="clear" w:color="auto" w:fill="auto"/>
            <w:vAlign w:val="center"/>
          </w:tcPr>
          <w:p w14:paraId="7DF3AE5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370" w:type="pct"/>
            <w:shd w:val="clear" w:color="auto" w:fill="auto"/>
            <w:vAlign w:val="center"/>
          </w:tcPr>
          <w:p w14:paraId="5AE2A46F">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782" w:type="pct"/>
            <w:tcBorders>
              <w:left w:val="single" w:color="000000" w:sz="4" w:space="0"/>
            </w:tcBorders>
            <w:vAlign w:val="center"/>
          </w:tcPr>
          <w:p w14:paraId="2865F98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455" w:type="pct"/>
            <w:vAlign w:val="center"/>
          </w:tcPr>
          <w:p w14:paraId="0D68B1DD">
            <w:pPr>
              <w:jc w:val="center"/>
              <w:rPr>
                <w:rFonts w:hint="eastAsia" w:ascii="宋体" w:hAnsi="宋体" w:eastAsia="宋体" w:cs="宋体"/>
                <w:sz w:val="20"/>
                <w:szCs w:val="20"/>
                <w:highlight w:val="yellow"/>
              </w:rPr>
            </w:pPr>
          </w:p>
        </w:tc>
      </w:tr>
      <w:tr w14:paraId="59F8B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237" w:type="pct"/>
            <w:shd w:val="clear" w:color="auto" w:fill="auto"/>
            <w:vAlign w:val="center"/>
          </w:tcPr>
          <w:p w14:paraId="45F2DBB5">
            <w:pPr>
              <w:keepNext w:val="0"/>
              <w:keepLines w:val="0"/>
              <w:widowControl/>
              <w:suppressLineNumbers w:val="0"/>
              <w:jc w:val="center"/>
              <w:textAlignment w:val="center"/>
              <w:rPr>
                <w:rFonts w:hint="default" w:ascii="宋体" w:hAnsi="宋体" w:eastAsia="宋体" w:cs="宋体"/>
                <w:i w:val="0"/>
                <w:iCs w:val="0"/>
                <w:color w:val="0000FF"/>
                <w:kern w:val="0"/>
                <w:sz w:val="20"/>
                <w:szCs w:val="20"/>
                <w:u w:val="none"/>
                <w:lang w:val="en-US" w:eastAsia="zh-CN" w:bidi="ar"/>
              </w:rPr>
            </w:pPr>
            <w:r>
              <w:rPr>
                <w:rFonts w:hint="eastAsia" w:ascii="宋体" w:hAnsi="宋体" w:eastAsia="宋体" w:cs="宋体"/>
                <w:b/>
                <w:bCs/>
                <w:i w:val="0"/>
                <w:iCs w:val="0"/>
                <w:color w:val="0000FF"/>
                <w:kern w:val="0"/>
                <w:sz w:val="20"/>
                <w:szCs w:val="20"/>
                <w:u w:val="none"/>
                <w:lang w:val="en-US" w:eastAsia="zh-CN" w:bidi="ar"/>
              </w:rPr>
              <w:t>三</w:t>
            </w:r>
          </w:p>
        </w:tc>
        <w:tc>
          <w:tcPr>
            <w:tcW w:w="1509" w:type="pct"/>
            <w:shd w:val="clear" w:color="auto" w:fill="auto"/>
            <w:vAlign w:val="center"/>
          </w:tcPr>
          <w:p w14:paraId="6E187F74">
            <w:pPr>
              <w:keepNext w:val="0"/>
              <w:keepLines w:val="0"/>
              <w:widowControl/>
              <w:suppressLineNumbers w:val="0"/>
              <w:jc w:val="center"/>
              <w:textAlignment w:val="center"/>
              <w:rPr>
                <w:rFonts w:hint="default" w:ascii="宋体" w:hAnsi="宋体" w:eastAsia="宋体" w:cs="宋体"/>
                <w:i w:val="0"/>
                <w:iCs w:val="0"/>
                <w:color w:val="0000FF"/>
                <w:kern w:val="0"/>
                <w:sz w:val="20"/>
                <w:szCs w:val="20"/>
                <w:u w:val="none"/>
                <w:lang w:val="en-US" w:eastAsia="zh-CN" w:bidi="ar"/>
              </w:rPr>
            </w:pPr>
            <w:r>
              <w:rPr>
                <w:rFonts w:hint="default" w:ascii="宋体" w:hAnsi="宋体" w:eastAsia="宋体" w:cs="宋体"/>
                <w:b/>
                <w:bCs/>
                <w:i w:val="0"/>
                <w:iCs w:val="0"/>
                <w:color w:val="0000FF"/>
                <w:kern w:val="0"/>
                <w:sz w:val="20"/>
                <w:szCs w:val="20"/>
                <w:u w:val="none"/>
                <w:lang w:val="en-US" w:eastAsia="zh-CN" w:bidi="ar"/>
              </w:rPr>
              <w:t>工装夹具</w:t>
            </w:r>
          </w:p>
        </w:tc>
        <w:tc>
          <w:tcPr>
            <w:tcW w:w="1083" w:type="pct"/>
            <w:shd w:val="clear" w:color="auto" w:fill="auto"/>
            <w:vAlign w:val="center"/>
          </w:tcPr>
          <w:p w14:paraId="5004BF36">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561" w:type="pct"/>
            <w:shd w:val="clear" w:color="auto" w:fill="auto"/>
            <w:vAlign w:val="center"/>
          </w:tcPr>
          <w:p w14:paraId="0A09852E">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370" w:type="pct"/>
            <w:shd w:val="clear" w:color="auto" w:fill="auto"/>
            <w:vAlign w:val="center"/>
          </w:tcPr>
          <w:p w14:paraId="46FDCD3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782" w:type="pct"/>
            <w:tcBorders>
              <w:left w:val="single" w:color="000000" w:sz="4" w:space="0"/>
            </w:tcBorders>
            <w:vAlign w:val="center"/>
          </w:tcPr>
          <w:p w14:paraId="649CAF80">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455" w:type="pct"/>
            <w:vAlign w:val="center"/>
          </w:tcPr>
          <w:p w14:paraId="6906820A">
            <w:pPr>
              <w:jc w:val="center"/>
              <w:rPr>
                <w:rFonts w:hint="eastAsia" w:ascii="宋体" w:hAnsi="宋体" w:eastAsia="宋体" w:cs="宋体"/>
                <w:sz w:val="20"/>
                <w:szCs w:val="20"/>
                <w:highlight w:val="yellow"/>
              </w:rPr>
            </w:pPr>
          </w:p>
        </w:tc>
      </w:tr>
    </w:tbl>
    <w:p w14:paraId="0A68ED47">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0ABBB543">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4D268EC1">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711B1730">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3FE375F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2284FF3E">
      <w:pPr>
        <w:spacing w:before="78" w:line="219" w:lineRule="auto"/>
        <w:ind w:left="431"/>
        <w:rPr>
          <w:rFonts w:hint="eastAsia" w:ascii="宋体" w:hAnsi="宋体" w:eastAsia="宋体" w:cs="宋体"/>
          <w:spacing w:val="-6"/>
          <w:szCs w:val="21"/>
        </w:rPr>
      </w:pPr>
    </w:p>
    <w:p w14:paraId="2BFAA59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02A7E8">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0F93DB5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53A9214">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4F77EA3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31C0BD5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D26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0DA5CC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3C38D592">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DB143B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40A49A1">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FEAEBD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0FAF1E4">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20F6C2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EEA717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D83CE0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BE5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7DF5A">
            <w:pPr>
              <w:ind w:left="420" w:hanging="420"/>
              <w:rPr>
                <w:rFonts w:ascii="宋体" w:hAnsi="Times New Roman" w:eastAsia="宋体" w:cs="Times New Roman"/>
                <w:b/>
                <w:szCs w:val="20"/>
              </w:rPr>
            </w:pPr>
          </w:p>
        </w:tc>
        <w:tc>
          <w:tcPr>
            <w:tcW w:w="2082" w:type="dxa"/>
          </w:tcPr>
          <w:p w14:paraId="737BB4CE">
            <w:pPr>
              <w:ind w:left="420" w:hanging="420"/>
              <w:rPr>
                <w:rFonts w:ascii="宋体" w:hAnsi="Times New Roman" w:eastAsia="宋体" w:cs="Times New Roman"/>
                <w:b/>
                <w:szCs w:val="20"/>
              </w:rPr>
            </w:pPr>
          </w:p>
        </w:tc>
        <w:tc>
          <w:tcPr>
            <w:tcW w:w="1355" w:type="dxa"/>
          </w:tcPr>
          <w:p w14:paraId="73D7533B">
            <w:pPr>
              <w:ind w:left="420" w:hanging="420"/>
              <w:rPr>
                <w:rFonts w:ascii="宋体" w:hAnsi="Times New Roman" w:eastAsia="宋体" w:cs="Times New Roman"/>
                <w:b/>
                <w:szCs w:val="20"/>
              </w:rPr>
            </w:pPr>
          </w:p>
        </w:tc>
        <w:tc>
          <w:tcPr>
            <w:tcW w:w="826" w:type="dxa"/>
          </w:tcPr>
          <w:p w14:paraId="261E686F">
            <w:pPr>
              <w:ind w:left="420" w:hanging="420"/>
              <w:rPr>
                <w:rFonts w:ascii="宋体" w:hAnsi="Times New Roman" w:eastAsia="宋体" w:cs="Times New Roman"/>
                <w:b/>
                <w:szCs w:val="20"/>
              </w:rPr>
            </w:pPr>
          </w:p>
        </w:tc>
        <w:tc>
          <w:tcPr>
            <w:tcW w:w="1320" w:type="dxa"/>
          </w:tcPr>
          <w:p w14:paraId="3CFC8D64">
            <w:pPr>
              <w:ind w:left="420" w:hanging="420"/>
              <w:rPr>
                <w:rFonts w:ascii="宋体" w:hAnsi="Times New Roman" w:eastAsia="宋体" w:cs="Times New Roman"/>
                <w:b/>
                <w:szCs w:val="20"/>
              </w:rPr>
            </w:pPr>
          </w:p>
        </w:tc>
        <w:tc>
          <w:tcPr>
            <w:tcW w:w="1023" w:type="dxa"/>
          </w:tcPr>
          <w:p w14:paraId="7F262D43">
            <w:pPr>
              <w:ind w:left="420" w:hanging="420"/>
              <w:rPr>
                <w:rFonts w:ascii="宋体" w:hAnsi="Times New Roman" w:eastAsia="宋体" w:cs="Times New Roman"/>
                <w:b/>
                <w:szCs w:val="20"/>
              </w:rPr>
            </w:pPr>
          </w:p>
        </w:tc>
        <w:tc>
          <w:tcPr>
            <w:tcW w:w="1590" w:type="dxa"/>
          </w:tcPr>
          <w:p w14:paraId="5E7E794A">
            <w:pPr>
              <w:ind w:left="420" w:hanging="420"/>
              <w:rPr>
                <w:rFonts w:ascii="宋体" w:hAnsi="Times New Roman" w:eastAsia="宋体" w:cs="Times New Roman"/>
                <w:b/>
                <w:szCs w:val="20"/>
              </w:rPr>
            </w:pPr>
          </w:p>
        </w:tc>
      </w:tr>
      <w:tr w14:paraId="0F75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D4E88D">
            <w:pPr>
              <w:ind w:left="420" w:hanging="420"/>
              <w:rPr>
                <w:rFonts w:ascii="宋体" w:hAnsi="Times New Roman" w:eastAsia="宋体" w:cs="Times New Roman"/>
                <w:b/>
                <w:szCs w:val="20"/>
              </w:rPr>
            </w:pPr>
          </w:p>
        </w:tc>
        <w:tc>
          <w:tcPr>
            <w:tcW w:w="2082" w:type="dxa"/>
          </w:tcPr>
          <w:p w14:paraId="5103F484">
            <w:pPr>
              <w:ind w:left="420" w:hanging="420"/>
              <w:rPr>
                <w:rFonts w:ascii="宋体" w:hAnsi="Times New Roman" w:eastAsia="宋体" w:cs="Times New Roman"/>
                <w:b/>
                <w:szCs w:val="20"/>
              </w:rPr>
            </w:pPr>
          </w:p>
        </w:tc>
        <w:tc>
          <w:tcPr>
            <w:tcW w:w="1355" w:type="dxa"/>
          </w:tcPr>
          <w:p w14:paraId="1EA576CE">
            <w:pPr>
              <w:ind w:left="420" w:hanging="420"/>
              <w:rPr>
                <w:rFonts w:ascii="宋体" w:hAnsi="Times New Roman" w:eastAsia="宋体" w:cs="Times New Roman"/>
                <w:b/>
                <w:szCs w:val="20"/>
              </w:rPr>
            </w:pPr>
          </w:p>
        </w:tc>
        <w:tc>
          <w:tcPr>
            <w:tcW w:w="826" w:type="dxa"/>
          </w:tcPr>
          <w:p w14:paraId="46E67EC8">
            <w:pPr>
              <w:ind w:left="420" w:hanging="420"/>
              <w:rPr>
                <w:rFonts w:ascii="宋体" w:hAnsi="Times New Roman" w:eastAsia="宋体" w:cs="Times New Roman"/>
                <w:b/>
                <w:szCs w:val="20"/>
              </w:rPr>
            </w:pPr>
          </w:p>
        </w:tc>
        <w:tc>
          <w:tcPr>
            <w:tcW w:w="1320" w:type="dxa"/>
          </w:tcPr>
          <w:p w14:paraId="4997723E">
            <w:pPr>
              <w:ind w:left="420" w:hanging="420"/>
              <w:rPr>
                <w:rFonts w:ascii="宋体" w:hAnsi="Times New Roman" w:eastAsia="宋体" w:cs="Times New Roman"/>
                <w:b/>
                <w:szCs w:val="20"/>
              </w:rPr>
            </w:pPr>
          </w:p>
        </w:tc>
        <w:tc>
          <w:tcPr>
            <w:tcW w:w="1023" w:type="dxa"/>
          </w:tcPr>
          <w:p w14:paraId="0665B3FD">
            <w:pPr>
              <w:ind w:left="420" w:hanging="420"/>
              <w:rPr>
                <w:rFonts w:ascii="宋体" w:hAnsi="Times New Roman" w:eastAsia="宋体" w:cs="Times New Roman"/>
                <w:b/>
                <w:szCs w:val="20"/>
              </w:rPr>
            </w:pPr>
          </w:p>
        </w:tc>
        <w:tc>
          <w:tcPr>
            <w:tcW w:w="1590" w:type="dxa"/>
          </w:tcPr>
          <w:p w14:paraId="7B7A3A4B">
            <w:pPr>
              <w:ind w:left="420" w:hanging="420"/>
              <w:rPr>
                <w:rFonts w:ascii="宋体" w:hAnsi="Times New Roman" w:eastAsia="宋体" w:cs="Times New Roman"/>
                <w:b/>
                <w:szCs w:val="20"/>
              </w:rPr>
            </w:pPr>
          </w:p>
        </w:tc>
      </w:tr>
      <w:tr w14:paraId="0F05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829D49">
            <w:pPr>
              <w:ind w:left="420" w:hanging="420"/>
              <w:rPr>
                <w:rFonts w:ascii="宋体" w:hAnsi="Times New Roman" w:eastAsia="宋体" w:cs="Times New Roman"/>
                <w:b/>
                <w:szCs w:val="20"/>
              </w:rPr>
            </w:pPr>
          </w:p>
        </w:tc>
        <w:tc>
          <w:tcPr>
            <w:tcW w:w="2082" w:type="dxa"/>
          </w:tcPr>
          <w:p w14:paraId="64D7CDED">
            <w:pPr>
              <w:ind w:left="420" w:hanging="420"/>
              <w:rPr>
                <w:rFonts w:ascii="宋体" w:hAnsi="Times New Roman" w:eastAsia="宋体" w:cs="Times New Roman"/>
                <w:b/>
                <w:szCs w:val="20"/>
              </w:rPr>
            </w:pPr>
          </w:p>
        </w:tc>
        <w:tc>
          <w:tcPr>
            <w:tcW w:w="1355" w:type="dxa"/>
          </w:tcPr>
          <w:p w14:paraId="0FFC0940">
            <w:pPr>
              <w:ind w:left="420" w:hanging="420"/>
              <w:rPr>
                <w:rFonts w:ascii="宋体" w:hAnsi="Times New Roman" w:eastAsia="宋体" w:cs="Times New Roman"/>
                <w:b/>
                <w:szCs w:val="20"/>
              </w:rPr>
            </w:pPr>
          </w:p>
        </w:tc>
        <w:tc>
          <w:tcPr>
            <w:tcW w:w="826" w:type="dxa"/>
          </w:tcPr>
          <w:p w14:paraId="6847FFA7">
            <w:pPr>
              <w:ind w:left="420" w:hanging="420"/>
              <w:rPr>
                <w:rFonts w:ascii="宋体" w:hAnsi="Times New Roman" w:eastAsia="宋体" w:cs="Times New Roman"/>
                <w:b/>
                <w:szCs w:val="20"/>
              </w:rPr>
            </w:pPr>
          </w:p>
        </w:tc>
        <w:tc>
          <w:tcPr>
            <w:tcW w:w="1320" w:type="dxa"/>
          </w:tcPr>
          <w:p w14:paraId="65DC4C50">
            <w:pPr>
              <w:ind w:left="420" w:hanging="420"/>
              <w:rPr>
                <w:rFonts w:ascii="宋体" w:hAnsi="Times New Roman" w:eastAsia="宋体" w:cs="Times New Roman"/>
                <w:b/>
                <w:szCs w:val="20"/>
              </w:rPr>
            </w:pPr>
          </w:p>
        </w:tc>
        <w:tc>
          <w:tcPr>
            <w:tcW w:w="1023" w:type="dxa"/>
          </w:tcPr>
          <w:p w14:paraId="5D7953D5">
            <w:pPr>
              <w:ind w:left="420" w:hanging="420"/>
              <w:rPr>
                <w:rFonts w:ascii="宋体" w:hAnsi="Times New Roman" w:eastAsia="宋体" w:cs="Times New Roman"/>
                <w:b/>
                <w:szCs w:val="20"/>
              </w:rPr>
            </w:pPr>
          </w:p>
        </w:tc>
        <w:tc>
          <w:tcPr>
            <w:tcW w:w="1590" w:type="dxa"/>
          </w:tcPr>
          <w:p w14:paraId="36ABD3C3">
            <w:pPr>
              <w:ind w:left="420" w:hanging="420"/>
              <w:rPr>
                <w:rFonts w:ascii="宋体" w:hAnsi="Times New Roman" w:eastAsia="宋体" w:cs="Times New Roman"/>
                <w:b/>
                <w:szCs w:val="20"/>
              </w:rPr>
            </w:pPr>
          </w:p>
        </w:tc>
      </w:tr>
      <w:tr w14:paraId="59E5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2CA2BA">
            <w:pPr>
              <w:ind w:left="420" w:hanging="420"/>
              <w:rPr>
                <w:rFonts w:ascii="宋体" w:hAnsi="Times New Roman" w:eastAsia="宋体" w:cs="Times New Roman"/>
                <w:b/>
                <w:szCs w:val="20"/>
              </w:rPr>
            </w:pPr>
          </w:p>
        </w:tc>
        <w:tc>
          <w:tcPr>
            <w:tcW w:w="2082" w:type="dxa"/>
          </w:tcPr>
          <w:p w14:paraId="616FAE1E">
            <w:pPr>
              <w:ind w:left="420" w:hanging="420"/>
              <w:rPr>
                <w:rFonts w:ascii="宋体" w:hAnsi="Times New Roman" w:eastAsia="宋体" w:cs="Times New Roman"/>
                <w:b/>
                <w:szCs w:val="20"/>
              </w:rPr>
            </w:pPr>
          </w:p>
        </w:tc>
        <w:tc>
          <w:tcPr>
            <w:tcW w:w="1355" w:type="dxa"/>
          </w:tcPr>
          <w:p w14:paraId="269C7B81">
            <w:pPr>
              <w:ind w:left="420" w:hanging="420"/>
              <w:rPr>
                <w:rFonts w:ascii="宋体" w:hAnsi="Times New Roman" w:eastAsia="宋体" w:cs="Times New Roman"/>
                <w:b/>
                <w:szCs w:val="20"/>
              </w:rPr>
            </w:pPr>
          </w:p>
        </w:tc>
        <w:tc>
          <w:tcPr>
            <w:tcW w:w="826" w:type="dxa"/>
          </w:tcPr>
          <w:p w14:paraId="3CFBDA09">
            <w:pPr>
              <w:ind w:left="420" w:hanging="420"/>
              <w:rPr>
                <w:rFonts w:ascii="宋体" w:hAnsi="Times New Roman" w:eastAsia="宋体" w:cs="Times New Roman"/>
                <w:b/>
                <w:szCs w:val="20"/>
              </w:rPr>
            </w:pPr>
          </w:p>
        </w:tc>
        <w:tc>
          <w:tcPr>
            <w:tcW w:w="1320" w:type="dxa"/>
          </w:tcPr>
          <w:p w14:paraId="3AD18670">
            <w:pPr>
              <w:ind w:left="420" w:hanging="420"/>
              <w:rPr>
                <w:rFonts w:ascii="宋体" w:hAnsi="Times New Roman" w:eastAsia="宋体" w:cs="Times New Roman"/>
                <w:b/>
                <w:szCs w:val="20"/>
              </w:rPr>
            </w:pPr>
          </w:p>
        </w:tc>
        <w:tc>
          <w:tcPr>
            <w:tcW w:w="1023" w:type="dxa"/>
          </w:tcPr>
          <w:p w14:paraId="3CF0525A">
            <w:pPr>
              <w:ind w:left="420" w:hanging="420"/>
              <w:rPr>
                <w:rFonts w:ascii="宋体" w:hAnsi="Times New Roman" w:eastAsia="宋体" w:cs="Times New Roman"/>
                <w:b/>
                <w:szCs w:val="20"/>
              </w:rPr>
            </w:pPr>
          </w:p>
        </w:tc>
        <w:tc>
          <w:tcPr>
            <w:tcW w:w="1590" w:type="dxa"/>
          </w:tcPr>
          <w:p w14:paraId="23853C56">
            <w:pPr>
              <w:ind w:left="420" w:hanging="420"/>
              <w:rPr>
                <w:rFonts w:ascii="宋体" w:hAnsi="Times New Roman" w:eastAsia="宋体" w:cs="Times New Roman"/>
                <w:b/>
                <w:szCs w:val="20"/>
              </w:rPr>
            </w:pPr>
          </w:p>
        </w:tc>
      </w:tr>
      <w:tr w14:paraId="0CC6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9A5B87">
            <w:pPr>
              <w:ind w:left="420" w:hanging="420"/>
              <w:rPr>
                <w:rFonts w:ascii="宋体" w:hAnsi="Times New Roman" w:eastAsia="宋体" w:cs="Times New Roman"/>
                <w:b/>
                <w:szCs w:val="20"/>
              </w:rPr>
            </w:pPr>
          </w:p>
        </w:tc>
        <w:tc>
          <w:tcPr>
            <w:tcW w:w="2082" w:type="dxa"/>
          </w:tcPr>
          <w:p w14:paraId="75F25182">
            <w:pPr>
              <w:ind w:left="420" w:hanging="420"/>
              <w:rPr>
                <w:rFonts w:ascii="宋体" w:hAnsi="Times New Roman" w:eastAsia="宋体" w:cs="Times New Roman"/>
                <w:b/>
                <w:szCs w:val="20"/>
              </w:rPr>
            </w:pPr>
          </w:p>
        </w:tc>
        <w:tc>
          <w:tcPr>
            <w:tcW w:w="1355" w:type="dxa"/>
          </w:tcPr>
          <w:p w14:paraId="0A076267">
            <w:pPr>
              <w:ind w:left="420" w:hanging="420"/>
              <w:rPr>
                <w:rFonts w:ascii="宋体" w:hAnsi="Times New Roman" w:eastAsia="宋体" w:cs="Times New Roman"/>
                <w:b/>
                <w:szCs w:val="20"/>
              </w:rPr>
            </w:pPr>
          </w:p>
        </w:tc>
        <w:tc>
          <w:tcPr>
            <w:tcW w:w="826" w:type="dxa"/>
          </w:tcPr>
          <w:p w14:paraId="6DC69CFC">
            <w:pPr>
              <w:ind w:left="420" w:hanging="420"/>
              <w:rPr>
                <w:rFonts w:ascii="宋体" w:hAnsi="Times New Roman" w:eastAsia="宋体" w:cs="Times New Roman"/>
                <w:b/>
                <w:szCs w:val="20"/>
              </w:rPr>
            </w:pPr>
          </w:p>
        </w:tc>
        <w:tc>
          <w:tcPr>
            <w:tcW w:w="1320" w:type="dxa"/>
          </w:tcPr>
          <w:p w14:paraId="19E6D6DB">
            <w:pPr>
              <w:ind w:left="420" w:hanging="420"/>
              <w:rPr>
                <w:rFonts w:ascii="宋体" w:hAnsi="Times New Roman" w:eastAsia="宋体" w:cs="Times New Roman"/>
                <w:b/>
                <w:szCs w:val="20"/>
              </w:rPr>
            </w:pPr>
          </w:p>
        </w:tc>
        <w:tc>
          <w:tcPr>
            <w:tcW w:w="1023" w:type="dxa"/>
          </w:tcPr>
          <w:p w14:paraId="066DC7FE">
            <w:pPr>
              <w:ind w:left="420" w:hanging="420"/>
              <w:rPr>
                <w:rFonts w:ascii="宋体" w:hAnsi="Times New Roman" w:eastAsia="宋体" w:cs="Times New Roman"/>
                <w:b/>
                <w:szCs w:val="20"/>
              </w:rPr>
            </w:pPr>
          </w:p>
        </w:tc>
        <w:tc>
          <w:tcPr>
            <w:tcW w:w="1590" w:type="dxa"/>
          </w:tcPr>
          <w:p w14:paraId="4C55B032">
            <w:pPr>
              <w:ind w:left="420" w:hanging="420"/>
              <w:rPr>
                <w:rFonts w:ascii="宋体" w:hAnsi="Times New Roman" w:eastAsia="宋体" w:cs="Times New Roman"/>
                <w:b/>
                <w:szCs w:val="20"/>
              </w:rPr>
            </w:pPr>
          </w:p>
        </w:tc>
      </w:tr>
      <w:tr w14:paraId="2B48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43C467">
            <w:pPr>
              <w:ind w:left="420" w:hanging="420"/>
              <w:rPr>
                <w:rFonts w:ascii="宋体" w:hAnsi="Times New Roman" w:eastAsia="宋体" w:cs="Times New Roman"/>
                <w:b/>
                <w:szCs w:val="20"/>
              </w:rPr>
            </w:pPr>
          </w:p>
        </w:tc>
        <w:tc>
          <w:tcPr>
            <w:tcW w:w="2082" w:type="dxa"/>
          </w:tcPr>
          <w:p w14:paraId="229BA807">
            <w:pPr>
              <w:ind w:left="420" w:hanging="420"/>
              <w:rPr>
                <w:rFonts w:ascii="宋体" w:hAnsi="Times New Roman" w:eastAsia="宋体" w:cs="Times New Roman"/>
                <w:b/>
                <w:szCs w:val="20"/>
              </w:rPr>
            </w:pPr>
          </w:p>
        </w:tc>
        <w:tc>
          <w:tcPr>
            <w:tcW w:w="1355" w:type="dxa"/>
          </w:tcPr>
          <w:p w14:paraId="302CBEE5">
            <w:pPr>
              <w:ind w:left="420" w:hanging="420"/>
              <w:rPr>
                <w:rFonts w:ascii="宋体" w:hAnsi="Times New Roman" w:eastAsia="宋体" w:cs="Times New Roman"/>
                <w:b/>
                <w:szCs w:val="20"/>
              </w:rPr>
            </w:pPr>
          </w:p>
        </w:tc>
        <w:tc>
          <w:tcPr>
            <w:tcW w:w="826" w:type="dxa"/>
          </w:tcPr>
          <w:p w14:paraId="754696E4">
            <w:pPr>
              <w:ind w:left="420" w:hanging="420"/>
              <w:rPr>
                <w:rFonts w:ascii="宋体" w:hAnsi="Times New Roman" w:eastAsia="宋体" w:cs="Times New Roman"/>
                <w:b/>
                <w:szCs w:val="20"/>
              </w:rPr>
            </w:pPr>
          </w:p>
        </w:tc>
        <w:tc>
          <w:tcPr>
            <w:tcW w:w="1320" w:type="dxa"/>
          </w:tcPr>
          <w:p w14:paraId="69E68ACD">
            <w:pPr>
              <w:ind w:left="420" w:hanging="420"/>
              <w:rPr>
                <w:rFonts w:ascii="宋体" w:hAnsi="Times New Roman" w:eastAsia="宋体" w:cs="Times New Roman"/>
                <w:b/>
                <w:szCs w:val="20"/>
              </w:rPr>
            </w:pPr>
          </w:p>
        </w:tc>
        <w:tc>
          <w:tcPr>
            <w:tcW w:w="1023" w:type="dxa"/>
          </w:tcPr>
          <w:p w14:paraId="6F2099B8">
            <w:pPr>
              <w:ind w:left="420" w:hanging="420"/>
              <w:rPr>
                <w:rFonts w:ascii="宋体" w:hAnsi="Times New Roman" w:eastAsia="宋体" w:cs="Times New Roman"/>
                <w:b/>
                <w:szCs w:val="20"/>
              </w:rPr>
            </w:pPr>
          </w:p>
        </w:tc>
        <w:tc>
          <w:tcPr>
            <w:tcW w:w="1590" w:type="dxa"/>
          </w:tcPr>
          <w:p w14:paraId="698A9329">
            <w:pPr>
              <w:ind w:left="420" w:hanging="420"/>
              <w:rPr>
                <w:rFonts w:ascii="宋体" w:hAnsi="Times New Roman" w:eastAsia="宋体" w:cs="Times New Roman"/>
                <w:b/>
                <w:szCs w:val="20"/>
              </w:rPr>
            </w:pPr>
          </w:p>
        </w:tc>
      </w:tr>
      <w:tr w14:paraId="5C23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323591">
            <w:pPr>
              <w:ind w:left="420" w:hanging="420"/>
              <w:rPr>
                <w:rFonts w:ascii="宋体" w:hAnsi="Times New Roman" w:eastAsia="宋体" w:cs="Times New Roman"/>
                <w:b/>
                <w:szCs w:val="20"/>
              </w:rPr>
            </w:pPr>
          </w:p>
        </w:tc>
        <w:tc>
          <w:tcPr>
            <w:tcW w:w="2082" w:type="dxa"/>
          </w:tcPr>
          <w:p w14:paraId="30EDAEF8">
            <w:pPr>
              <w:ind w:left="420" w:hanging="420"/>
              <w:rPr>
                <w:rFonts w:ascii="宋体" w:hAnsi="Times New Roman" w:eastAsia="宋体" w:cs="Times New Roman"/>
                <w:b/>
                <w:szCs w:val="20"/>
              </w:rPr>
            </w:pPr>
          </w:p>
        </w:tc>
        <w:tc>
          <w:tcPr>
            <w:tcW w:w="1355" w:type="dxa"/>
          </w:tcPr>
          <w:p w14:paraId="5930213F">
            <w:pPr>
              <w:ind w:left="420" w:hanging="420"/>
              <w:rPr>
                <w:rFonts w:ascii="宋体" w:hAnsi="Times New Roman" w:eastAsia="宋体" w:cs="Times New Roman"/>
                <w:b/>
                <w:szCs w:val="20"/>
              </w:rPr>
            </w:pPr>
          </w:p>
        </w:tc>
        <w:tc>
          <w:tcPr>
            <w:tcW w:w="826" w:type="dxa"/>
          </w:tcPr>
          <w:p w14:paraId="4C97AE85">
            <w:pPr>
              <w:ind w:left="420" w:hanging="420"/>
              <w:rPr>
                <w:rFonts w:ascii="宋体" w:hAnsi="Times New Roman" w:eastAsia="宋体" w:cs="Times New Roman"/>
                <w:b/>
                <w:szCs w:val="20"/>
              </w:rPr>
            </w:pPr>
          </w:p>
        </w:tc>
        <w:tc>
          <w:tcPr>
            <w:tcW w:w="1320" w:type="dxa"/>
          </w:tcPr>
          <w:p w14:paraId="41A9899B">
            <w:pPr>
              <w:ind w:left="420" w:hanging="420"/>
              <w:rPr>
                <w:rFonts w:ascii="宋体" w:hAnsi="Times New Roman" w:eastAsia="宋体" w:cs="Times New Roman"/>
                <w:b/>
                <w:szCs w:val="20"/>
              </w:rPr>
            </w:pPr>
          </w:p>
        </w:tc>
        <w:tc>
          <w:tcPr>
            <w:tcW w:w="1023" w:type="dxa"/>
          </w:tcPr>
          <w:p w14:paraId="64F1A268">
            <w:pPr>
              <w:ind w:left="420" w:hanging="420"/>
              <w:rPr>
                <w:rFonts w:ascii="宋体" w:hAnsi="Times New Roman" w:eastAsia="宋体" w:cs="Times New Roman"/>
                <w:b/>
                <w:szCs w:val="20"/>
              </w:rPr>
            </w:pPr>
          </w:p>
        </w:tc>
        <w:tc>
          <w:tcPr>
            <w:tcW w:w="1590" w:type="dxa"/>
          </w:tcPr>
          <w:p w14:paraId="46AB1810">
            <w:pPr>
              <w:ind w:left="420" w:hanging="420"/>
              <w:rPr>
                <w:rFonts w:ascii="宋体" w:hAnsi="Times New Roman" w:eastAsia="宋体" w:cs="Times New Roman"/>
                <w:b/>
                <w:szCs w:val="20"/>
              </w:rPr>
            </w:pPr>
          </w:p>
        </w:tc>
      </w:tr>
      <w:tr w14:paraId="09A9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7C49D8">
            <w:pPr>
              <w:ind w:left="420" w:hanging="420"/>
              <w:rPr>
                <w:rFonts w:ascii="宋体" w:hAnsi="Times New Roman" w:eastAsia="宋体" w:cs="Times New Roman"/>
                <w:b/>
                <w:szCs w:val="20"/>
              </w:rPr>
            </w:pPr>
          </w:p>
        </w:tc>
        <w:tc>
          <w:tcPr>
            <w:tcW w:w="2082" w:type="dxa"/>
          </w:tcPr>
          <w:p w14:paraId="63F71741">
            <w:pPr>
              <w:ind w:left="420" w:hanging="420"/>
              <w:rPr>
                <w:rFonts w:ascii="宋体" w:hAnsi="Times New Roman" w:eastAsia="宋体" w:cs="Times New Roman"/>
                <w:b/>
                <w:szCs w:val="20"/>
              </w:rPr>
            </w:pPr>
          </w:p>
        </w:tc>
        <w:tc>
          <w:tcPr>
            <w:tcW w:w="1355" w:type="dxa"/>
          </w:tcPr>
          <w:p w14:paraId="2F3D4F98">
            <w:pPr>
              <w:ind w:left="420" w:hanging="420"/>
              <w:rPr>
                <w:rFonts w:ascii="宋体" w:hAnsi="Times New Roman" w:eastAsia="宋体" w:cs="Times New Roman"/>
                <w:b/>
                <w:szCs w:val="20"/>
              </w:rPr>
            </w:pPr>
          </w:p>
        </w:tc>
        <w:tc>
          <w:tcPr>
            <w:tcW w:w="826" w:type="dxa"/>
          </w:tcPr>
          <w:p w14:paraId="6B29DFF4">
            <w:pPr>
              <w:ind w:left="420" w:hanging="420"/>
              <w:rPr>
                <w:rFonts w:ascii="宋体" w:hAnsi="Times New Roman" w:eastAsia="宋体" w:cs="Times New Roman"/>
                <w:b/>
                <w:szCs w:val="20"/>
              </w:rPr>
            </w:pPr>
          </w:p>
        </w:tc>
        <w:tc>
          <w:tcPr>
            <w:tcW w:w="1320" w:type="dxa"/>
          </w:tcPr>
          <w:p w14:paraId="4B6BCB66">
            <w:pPr>
              <w:ind w:left="420" w:hanging="420"/>
              <w:rPr>
                <w:rFonts w:ascii="宋体" w:hAnsi="Times New Roman" w:eastAsia="宋体" w:cs="Times New Roman"/>
                <w:b/>
                <w:szCs w:val="20"/>
              </w:rPr>
            </w:pPr>
          </w:p>
        </w:tc>
        <w:tc>
          <w:tcPr>
            <w:tcW w:w="1023" w:type="dxa"/>
          </w:tcPr>
          <w:p w14:paraId="5FCC28AF">
            <w:pPr>
              <w:ind w:left="420" w:hanging="420"/>
              <w:rPr>
                <w:rFonts w:ascii="宋体" w:hAnsi="Times New Roman" w:eastAsia="宋体" w:cs="Times New Roman"/>
                <w:b/>
                <w:szCs w:val="20"/>
              </w:rPr>
            </w:pPr>
          </w:p>
        </w:tc>
        <w:tc>
          <w:tcPr>
            <w:tcW w:w="1590" w:type="dxa"/>
          </w:tcPr>
          <w:p w14:paraId="7FC917F7">
            <w:pPr>
              <w:ind w:left="420" w:hanging="420"/>
              <w:rPr>
                <w:rFonts w:ascii="宋体" w:hAnsi="Times New Roman" w:eastAsia="宋体" w:cs="Times New Roman"/>
                <w:b/>
                <w:szCs w:val="20"/>
              </w:rPr>
            </w:pPr>
          </w:p>
        </w:tc>
      </w:tr>
      <w:tr w14:paraId="17F7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A0E941">
            <w:pPr>
              <w:ind w:left="420" w:hanging="420"/>
              <w:rPr>
                <w:rFonts w:ascii="宋体" w:hAnsi="Times New Roman" w:eastAsia="宋体" w:cs="Times New Roman"/>
                <w:b/>
                <w:szCs w:val="20"/>
              </w:rPr>
            </w:pPr>
          </w:p>
        </w:tc>
        <w:tc>
          <w:tcPr>
            <w:tcW w:w="2082" w:type="dxa"/>
          </w:tcPr>
          <w:p w14:paraId="2C2962FB">
            <w:pPr>
              <w:ind w:left="420" w:hanging="420"/>
              <w:rPr>
                <w:rFonts w:ascii="宋体" w:hAnsi="Times New Roman" w:eastAsia="宋体" w:cs="Times New Roman"/>
                <w:b/>
                <w:szCs w:val="20"/>
              </w:rPr>
            </w:pPr>
          </w:p>
        </w:tc>
        <w:tc>
          <w:tcPr>
            <w:tcW w:w="1355" w:type="dxa"/>
          </w:tcPr>
          <w:p w14:paraId="283AF29A">
            <w:pPr>
              <w:ind w:left="420" w:hanging="420"/>
              <w:rPr>
                <w:rFonts w:ascii="宋体" w:hAnsi="Times New Roman" w:eastAsia="宋体" w:cs="Times New Roman"/>
                <w:b/>
                <w:szCs w:val="20"/>
              </w:rPr>
            </w:pPr>
          </w:p>
        </w:tc>
        <w:tc>
          <w:tcPr>
            <w:tcW w:w="826" w:type="dxa"/>
          </w:tcPr>
          <w:p w14:paraId="2F9DBC7D">
            <w:pPr>
              <w:ind w:left="420" w:hanging="420"/>
              <w:rPr>
                <w:rFonts w:ascii="宋体" w:hAnsi="Times New Roman" w:eastAsia="宋体" w:cs="Times New Roman"/>
                <w:b/>
                <w:szCs w:val="20"/>
              </w:rPr>
            </w:pPr>
          </w:p>
        </w:tc>
        <w:tc>
          <w:tcPr>
            <w:tcW w:w="1320" w:type="dxa"/>
          </w:tcPr>
          <w:p w14:paraId="5EB27C83">
            <w:pPr>
              <w:ind w:left="420" w:hanging="420"/>
              <w:rPr>
                <w:rFonts w:ascii="宋体" w:hAnsi="Times New Roman" w:eastAsia="宋体" w:cs="Times New Roman"/>
                <w:b/>
                <w:szCs w:val="20"/>
              </w:rPr>
            </w:pPr>
          </w:p>
        </w:tc>
        <w:tc>
          <w:tcPr>
            <w:tcW w:w="1023" w:type="dxa"/>
          </w:tcPr>
          <w:p w14:paraId="186D7595">
            <w:pPr>
              <w:ind w:left="420" w:hanging="420"/>
              <w:rPr>
                <w:rFonts w:ascii="宋体" w:hAnsi="Times New Roman" w:eastAsia="宋体" w:cs="Times New Roman"/>
                <w:b/>
                <w:szCs w:val="20"/>
              </w:rPr>
            </w:pPr>
          </w:p>
        </w:tc>
        <w:tc>
          <w:tcPr>
            <w:tcW w:w="1590" w:type="dxa"/>
          </w:tcPr>
          <w:p w14:paraId="2652C26D">
            <w:pPr>
              <w:ind w:left="420" w:hanging="420"/>
              <w:rPr>
                <w:rFonts w:ascii="宋体" w:hAnsi="Times New Roman" w:eastAsia="宋体" w:cs="Times New Roman"/>
                <w:b/>
                <w:szCs w:val="20"/>
              </w:rPr>
            </w:pPr>
          </w:p>
        </w:tc>
      </w:tr>
      <w:tr w14:paraId="5B3C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55FBB4">
            <w:pPr>
              <w:ind w:left="420" w:hanging="420"/>
              <w:rPr>
                <w:rFonts w:ascii="宋体" w:hAnsi="Times New Roman" w:eastAsia="宋体" w:cs="Times New Roman"/>
                <w:b/>
                <w:szCs w:val="20"/>
              </w:rPr>
            </w:pPr>
          </w:p>
        </w:tc>
        <w:tc>
          <w:tcPr>
            <w:tcW w:w="2082" w:type="dxa"/>
          </w:tcPr>
          <w:p w14:paraId="02D368C4">
            <w:pPr>
              <w:ind w:left="420" w:hanging="420"/>
              <w:rPr>
                <w:rFonts w:ascii="宋体" w:hAnsi="Times New Roman" w:eastAsia="宋体" w:cs="Times New Roman"/>
                <w:b/>
                <w:szCs w:val="20"/>
              </w:rPr>
            </w:pPr>
          </w:p>
        </w:tc>
        <w:tc>
          <w:tcPr>
            <w:tcW w:w="1355" w:type="dxa"/>
          </w:tcPr>
          <w:p w14:paraId="248CC142">
            <w:pPr>
              <w:ind w:left="420" w:hanging="420"/>
              <w:rPr>
                <w:rFonts w:ascii="宋体" w:hAnsi="Times New Roman" w:eastAsia="宋体" w:cs="Times New Roman"/>
                <w:b/>
                <w:szCs w:val="20"/>
              </w:rPr>
            </w:pPr>
          </w:p>
        </w:tc>
        <w:tc>
          <w:tcPr>
            <w:tcW w:w="826" w:type="dxa"/>
          </w:tcPr>
          <w:p w14:paraId="0ECAB002">
            <w:pPr>
              <w:ind w:left="420" w:hanging="420"/>
              <w:rPr>
                <w:rFonts w:ascii="宋体" w:hAnsi="Times New Roman" w:eastAsia="宋体" w:cs="Times New Roman"/>
                <w:b/>
                <w:szCs w:val="20"/>
              </w:rPr>
            </w:pPr>
          </w:p>
        </w:tc>
        <w:tc>
          <w:tcPr>
            <w:tcW w:w="1320" w:type="dxa"/>
          </w:tcPr>
          <w:p w14:paraId="34E5C12A">
            <w:pPr>
              <w:ind w:left="420" w:hanging="420"/>
              <w:rPr>
                <w:rFonts w:ascii="宋体" w:hAnsi="Times New Roman" w:eastAsia="宋体" w:cs="Times New Roman"/>
                <w:b/>
                <w:szCs w:val="20"/>
              </w:rPr>
            </w:pPr>
          </w:p>
        </w:tc>
        <w:tc>
          <w:tcPr>
            <w:tcW w:w="1023" w:type="dxa"/>
          </w:tcPr>
          <w:p w14:paraId="7B3468F2">
            <w:pPr>
              <w:ind w:left="420" w:hanging="420"/>
              <w:rPr>
                <w:rFonts w:ascii="宋体" w:hAnsi="Times New Roman" w:eastAsia="宋体" w:cs="Times New Roman"/>
                <w:b/>
                <w:szCs w:val="20"/>
              </w:rPr>
            </w:pPr>
          </w:p>
        </w:tc>
        <w:tc>
          <w:tcPr>
            <w:tcW w:w="1590" w:type="dxa"/>
          </w:tcPr>
          <w:p w14:paraId="14D5706E">
            <w:pPr>
              <w:ind w:left="420" w:hanging="420"/>
              <w:rPr>
                <w:rFonts w:ascii="宋体" w:hAnsi="Times New Roman" w:eastAsia="宋体" w:cs="Times New Roman"/>
                <w:b/>
                <w:szCs w:val="20"/>
              </w:rPr>
            </w:pPr>
          </w:p>
        </w:tc>
      </w:tr>
      <w:tr w14:paraId="2715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93640E">
            <w:pPr>
              <w:ind w:left="420" w:hanging="420"/>
              <w:rPr>
                <w:rFonts w:ascii="宋体" w:hAnsi="Times New Roman" w:eastAsia="宋体" w:cs="Times New Roman"/>
                <w:b/>
                <w:szCs w:val="20"/>
              </w:rPr>
            </w:pPr>
          </w:p>
        </w:tc>
        <w:tc>
          <w:tcPr>
            <w:tcW w:w="2082" w:type="dxa"/>
          </w:tcPr>
          <w:p w14:paraId="2F205F05">
            <w:pPr>
              <w:ind w:left="420" w:hanging="420"/>
              <w:rPr>
                <w:rFonts w:ascii="宋体" w:hAnsi="Times New Roman" w:eastAsia="宋体" w:cs="Times New Roman"/>
                <w:b/>
                <w:szCs w:val="20"/>
              </w:rPr>
            </w:pPr>
          </w:p>
        </w:tc>
        <w:tc>
          <w:tcPr>
            <w:tcW w:w="1355" w:type="dxa"/>
          </w:tcPr>
          <w:p w14:paraId="74633F90">
            <w:pPr>
              <w:ind w:left="420" w:hanging="420"/>
              <w:rPr>
                <w:rFonts w:ascii="宋体" w:hAnsi="Times New Roman" w:eastAsia="宋体" w:cs="Times New Roman"/>
                <w:b/>
                <w:szCs w:val="20"/>
              </w:rPr>
            </w:pPr>
          </w:p>
        </w:tc>
        <w:tc>
          <w:tcPr>
            <w:tcW w:w="826" w:type="dxa"/>
          </w:tcPr>
          <w:p w14:paraId="7C483817">
            <w:pPr>
              <w:ind w:left="420" w:hanging="420"/>
              <w:rPr>
                <w:rFonts w:ascii="宋体" w:hAnsi="Times New Roman" w:eastAsia="宋体" w:cs="Times New Roman"/>
                <w:b/>
                <w:szCs w:val="20"/>
              </w:rPr>
            </w:pPr>
          </w:p>
        </w:tc>
        <w:tc>
          <w:tcPr>
            <w:tcW w:w="1320" w:type="dxa"/>
          </w:tcPr>
          <w:p w14:paraId="04C0F337">
            <w:pPr>
              <w:ind w:left="420" w:hanging="420"/>
              <w:rPr>
                <w:rFonts w:ascii="宋体" w:hAnsi="Times New Roman" w:eastAsia="宋体" w:cs="Times New Roman"/>
                <w:b/>
                <w:szCs w:val="20"/>
              </w:rPr>
            </w:pPr>
          </w:p>
        </w:tc>
        <w:tc>
          <w:tcPr>
            <w:tcW w:w="1023" w:type="dxa"/>
          </w:tcPr>
          <w:p w14:paraId="47333F92">
            <w:pPr>
              <w:ind w:left="420" w:hanging="420"/>
              <w:rPr>
                <w:rFonts w:ascii="宋体" w:hAnsi="Times New Roman" w:eastAsia="宋体" w:cs="Times New Roman"/>
                <w:b/>
                <w:szCs w:val="20"/>
              </w:rPr>
            </w:pPr>
          </w:p>
        </w:tc>
        <w:tc>
          <w:tcPr>
            <w:tcW w:w="1590" w:type="dxa"/>
          </w:tcPr>
          <w:p w14:paraId="34906BA5">
            <w:pPr>
              <w:ind w:left="420" w:hanging="420"/>
              <w:rPr>
                <w:rFonts w:ascii="宋体" w:hAnsi="Times New Roman" w:eastAsia="宋体" w:cs="Times New Roman"/>
                <w:b/>
                <w:szCs w:val="20"/>
              </w:rPr>
            </w:pPr>
          </w:p>
        </w:tc>
      </w:tr>
      <w:tr w14:paraId="3C0B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B047FE">
            <w:pPr>
              <w:ind w:left="420" w:hanging="420"/>
              <w:rPr>
                <w:rFonts w:ascii="宋体" w:hAnsi="Times New Roman" w:eastAsia="宋体" w:cs="Times New Roman"/>
                <w:b/>
                <w:szCs w:val="20"/>
              </w:rPr>
            </w:pPr>
          </w:p>
        </w:tc>
        <w:tc>
          <w:tcPr>
            <w:tcW w:w="2082" w:type="dxa"/>
          </w:tcPr>
          <w:p w14:paraId="2DAE315C">
            <w:pPr>
              <w:ind w:left="420" w:hanging="420"/>
              <w:rPr>
                <w:rFonts w:ascii="宋体" w:hAnsi="Times New Roman" w:eastAsia="宋体" w:cs="Times New Roman"/>
                <w:b/>
                <w:szCs w:val="20"/>
              </w:rPr>
            </w:pPr>
          </w:p>
        </w:tc>
        <w:tc>
          <w:tcPr>
            <w:tcW w:w="1355" w:type="dxa"/>
          </w:tcPr>
          <w:p w14:paraId="1598B01E">
            <w:pPr>
              <w:ind w:left="420" w:hanging="420"/>
              <w:rPr>
                <w:rFonts w:ascii="宋体" w:hAnsi="Times New Roman" w:eastAsia="宋体" w:cs="Times New Roman"/>
                <w:b/>
                <w:szCs w:val="20"/>
              </w:rPr>
            </w:pPr>
          </w:p>
        </w:tc>
        <w:tc>
          <w:tcPr>
            <w:tcW w:w="826" w:type="dxa"/>
          </w:tcPr>
          <w:p w14:paraId="67E5EF2E">
            <w:pPr>
              <w:ind w:left="420" w:hanging="420"/>
              <w:rPr>
                <w:rFonts w:ascii="宋体" w:hAnsi="Times New Roman" w:eastAsia="宋体" w:cs="Times New Roman"/>
                <w:b/>
                <w:szCs w:val="20"/>
              </w:rPr>
            </w:pPr>
          </w:p>
        </w:tc>
        <w:tc>
          <w:tcPr>
            <w:tcW w:w="1320" w:type="dxa"/>
          </w:tcPr>
          <w:p w14:paraId="6E0C71C3">
            <w:pPr>
              <w:ind w:left="420" w:hanging="420"/>
              <w:rPr>
                <w:rFonts w:ascii="宋体" w:hAnsi="Times New Roman" w:eastAsia="宋体" w:cs="Times New Roman"/>
                <w:b/>
                <w:szCs w:val="20"/>
              </w:rPr>
            </w:pPr>
          </w:p>
        </w:tc>
        <w:tc>
          <w:tcPr>
            <w:tcW w:w="1023" w:type="dxa"/>
          </w:tcPr>
          <w:p w14:paraId="2C79B7FB">
            <w:pPr>
              <w:ind w:left="420" w:hanging="420"/>
              <w:rPr>
                <w:rFonts w:ascii="宋体" w:hAnsi="Times New Roman" w:eastAsia="宋体" w:cs="Times New Roman"/>
                <w:b/>
                <w:szCs w:val="20"/>
              </w:rPr>
            </w:pPr>
          </w:p>
        </w:tc>
        <w:tc>
          <w:tcPr>
            <w:tcW w:w="1590" w:type="dxa"/>
          </w:tcPr>
          <w:p w14:paraId="247F4168">
            <w:pPr>
              <w:ind w:left="420" w:hanging="420"/>
              <w:rPr>
                <w:rFonts w:ascii="宋体" w:hAnsi="Times New Roman" w:eastAsia="宋体" w:cs="Times New Roman"/>
                <w:b/>
                <w:szCs w:val="20"/>
              </w:rPr>
            </w:pPr>
          </w:p>
        </w:tc>
      </w:tr>
      <w:tr w14:paraId="5750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161E7DA">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3DE72EAC">
            <w:pPr>
              <w:ind w:left="420" w:hanging="420"/>
              <w:rPr>
                <w:rFonts w:ascii="宋体" w:hAnsi="Times New Roman" w:eastAsia="宋体" w:cs="Times New Roman"/>
                <w:b/>
                <w:szCs w:val="20"/>
              </w:rPr>
            </w:pPr>
          </w:p>
        </w:tc>
        <w:tc>
          <w:tcPr>
            <w:tcW w:w="1320" w:type="dxa"/>
          </w:tcPr>
          <w:p w14:paraId="6EBDD931">
            <w:pPr>
              <w:ind w:left="420" w:hanging="420"/>
              <w:rPr>
                <w:rFonts w:ascii="宋体" w:hAnsi="Times New Roman" w:eastAsia="宋体" w:cs="Times New Roman"/>
                <w:b/>
                <w:szCs w:val="20"/>
              </w:rPr>
            </w:pPr>
          </w:p>
        </w:tc>
        <w:tc>
          <w:tcPr>
            <w:tcW w:w="1023" w:type="dxa"/>
          </w:tcPr>
          <w:p w14:paraId="246803BE">
            <w:pPr>
              <w:ind w:left="420" w:hanging="420"/>
              <w:rPr>
                <w:rFonts w:ascii="宋体" w:hAnsi="Times New Roman" w:eastAsia="宋体" w:cs="Times New Roman"/>
                <w:b/>
                <w:szCs w:val="20"/>
              </w:rPr>
            </w:pPr>
          </w:p>
        </w:tc>
        <w:tc>
          <w:tcPr>
            <w:tcW w:w="1590" w:type="dxa"/>
          </w:tcPr>
          <w:p w14:paraId="2A2F3F20">
            <w:pPr>
              <w:ind w:left="420" w:hanging="420"/>
              <w:rPr>
                <w:rFonts w:ascii="宋体" w:hAnsi="Times New Roman" w:eastAsia="宋体" w:cs="Times New Roman"/>
                <w:b/>
                <w:szCs w:val="20"/>
              </w:rPr>
            </w:pPr>
          </w:p>
        </w:tc>
      </w:tr>
    </w:tbl>
    <w:p w14:paraId="2855ED0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A29123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491AB2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FA0351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E5584DC">
      <w:pPr>
        <w:rPr>
          <w:rFonts w:ascii="宋体" w:hAnsi="Calibri" w:eastAsia="宋体" w:cs="宋体"/>
          <w:b/>
          <w:bCs/>
          <w:color w:val="000000"/>
          <w:sz w:val="28"/>
        </w:rPr>
      </w:pPr>
    </w:p>
    <w:p w14:paraId="0E96E818">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5C3911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51A4D07">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6754D0B1">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06B196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07284E9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D902B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ABDD1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C64A0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AD6787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0EF33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17C89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AF0A7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F33ED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FCA3E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F282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44F7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FF1F0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B7A6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C505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05741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3FDE9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0A77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0A1B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6D3C5E">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77640D9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D5308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1F963C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1FA33B">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2705A6E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42EBD3F">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B59AB8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D4C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23B3B8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938192D">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1EC0DF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65F43B6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D0980A5">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837153B">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37550FF">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3D8F99F">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7EAED6B4">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6111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635E320">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72D77AF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2CB6B3C1">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D945FEB">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50ACAE5F">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6FB51B6A">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62E05D13">
            <w:pPr>
              <w:jc w:val="center"/>
              <w:rPr>
                <w:rFonts w:ascii="Times New Roman" w:hAnsi="Times New Roman" w:eastAsia="宋体" w:cs="Times New Roman"/>
                <w:b/>
                <w:szCs w:val="20"/>
              </w:rPr>
            </w:pPr>
          </w:p>
        </w:tc>
        <w:tc>
          <w:tcPr>
            <w:tcW w:w="1243" w:type="dxa"/>
            <w:vAlign w:val="center"/>
          </w:tcPr>
          <w:p w14:paraId="49BAAB20">
            <w:pPr>
              <w:jc w:val="center"/>
              <w:rPr>
                <w:rFonts w:ascii="Times New Roman" w:hAnsi="Times New Roman" w:eastAsia="宋体" w:cs="Times New Roman"/>
                <w:b/>
                <w:szCs w:val="20"/>
              </w:rPr>
            </w:pPr>
          </w:p>
        </w:tc>
        <w:tc>
          <w:tcPr>
            <w:tcW w:w="705" w:type="dxa"/>
            <w:vAlign w:val="center"/>
          </w:tcPr>
          <w:p w14:paraId="3F52CCB4">
            <w:pPr>
              <w:jc w:val="center"/>
              <w:rPr>
                <w:rFonts w:ascii="Times New Roman" w:hAnsi="Times New Roman" w:eastAsia="宋体" w:cs="Times New Roman"/>
                <w:b/>
                <w:szCs w:val="20"/>
              </w:rPr>
            </w:pPr>
          </w:p>
        </w:tc>
        <w:tc>
          <w:tcPr>
            <w:tcW w:w="699" w:type="dxa"/>
            <w:vAlign w:val="center"/>
          </w:tcPr>
          <w:p w14:paraId="6DAA7281">
            <w:pPr>
              <w:jc w:val="center"/>
              <w:rPr>
                <w:rFonts w:ascii="Times New Roman" w:hAnsi="Times New Roman" w:eastAsia="宋体" w:cs="Times New Roman"/>
                <w:b/>
                <w:szCs w:val="20"/>
              </w:rPr>
            </w:pPr>
          </w:p>
        </w:tc>
      </w:tr>
    </w:tbl>
    <w:p w14:paraId="4E3782B5">
      <w:pPr>
        <w:rPr>
          <w:rFonts w:ascii="宋体" w:hAnsi="Arial" w:eastAsia="宋体" w:cs="Times New Roman"/>
          <w:sz w:val="24"/>
          <w:szCs w:val="24"/>
        </w:rPr>
      </w:pPr>
    </w:p>
    <w:p w14:paraId="0606B47F">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573D6E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9F76C43">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6BE7207">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5A007D5B">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FC34B0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A1A64A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BAE365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2BB4B8">
      <w:pPr>
        <w:ind w:firstLine="480"/>
        <w:rPr>
          <w:rFonts w:ascii="宋体" w:hAnsi="Calibri" w:eastAsia="宋体" w:cs="Times New Roman"/>
          <w:color w:val="000000"/>
          <w:sz w:val="24"/>
          <w:szCs w:val="24"/>
        </w:rPr>
      </w:pPr>
    </w:p>
    <w:p w14:paraId="1C66D341">
      <w:pPr>
        <w:pStyle w:val="22"/>
        <w:sectPr>
          <w:pgSz w:w="11906" w:h="16838"/>
          <w:pgMar w:top="1588" w:right="1418" w:bottom="1134" w:left="1418" w:header="851" w:footer="992" w:gutter="0"/>
          <w:cols w:space="720" w:num="1"/>
          <w:titlePg/>
          <w:docGrid w:type="lines" w:linePitch="312" w:charSpace="0"/>
        </w:sectPr>
      </w:pPr>
    </w:p>
    <w:p w14:paraId="5925A3D9">
      <w:pPr>
        <w:rPr>
          <w:rFonts w:hint="eastAsia" w:ascii="宋体" w:hAnsi="宋体" w:cs="宋体"/>
          <w:color w:val="000000"/>
          <w:sz w:val="24"/>
          <w:szCs w:val="24"/>
        </w:rPr>
      </w:pPr>
    </w:p>
    <w:p w14:paraId="06586613">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56D408F9">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39883FEA">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62BCD62">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8"/>
        <w:gridCol w:w="3356"/>
        <w:gridCol w:w="1784"/>
        <w:gridCol w:w="1812"/>
        <w:gridCol w:w="891"/>
        <w:gridCol w:w="1132"/>
        <w:gridCol w:w="1375"/>
        <w:gridCol w:w="1723"/>
        <w:gridCol w:w="1162"/>
      </w:tblGrid>
      <w:tr w14:paraId="513AB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274" w:type="pct"/>
            <w:tcBorders>
              <w:top w:val="single" w:color="000000" w:sz="2" w:space="0"/>
              <w:left w:val="single" w:color="000000" w:sz="2" w:space="0"/>
              <w:bottom w:val="single" w:color="000000" w:sz="2" w:space="0"/>
              <w:right w:val="single" w:color="000000" w:sz="2" w:space="0"/>
            </w:tcBorders>
            <w:vAlign w:val="center"/>
          </w:tcPr>
          <w:p w14:paraId="7DE44C4B">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1</w:t>
            </w:r>
          </w:p>
        </w:tc>
        <w:tc>
          <w:tcPr>
            <w:tcW w:w="1198" w:type="pct"/>
            <w:tcBorders>
              <w:top w:val="single" w:color="000000" w:sz="2" w:space="0"/>
              <w:left w:val="single" w:color="000000" w:sz="2" w:space="0"/>
              <w:bottom w:val="single" w:color="000000" w:sz="2" w:space="0"/>
              <w:right w:val="single" w:color="000000" w:sz="2" w:space="0"/>
            </w:tcBorders>
            <w:vAlign w:val="center"/>
          </w:tcPr>
          <w:p w14:paraId="5B2BF00C">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2</w:t>
            </w:r>
          </w:p>
        </w:tc>
        <w:tc>
          <w:tcPr>
            <w:tcW w:w="637" w:type="pct"/>
            <w:tcBorders>
              <w:top w:val="single" w:color="000000" w:sz="2" w:space="0"/>
              <w:left w:val="single" w:color="000000" w:sz="2" w:space="0"/>
              <w:bottom w:val="single" w:color="000000" w:sz="2" w:space="0"/>
              <w:right w:val="single" w:color="000000" w:sz="2" w:space="0"/>
            </w:tcBorders>
            <w:vAlign w:val="center"/>
          </w:tcPr>
          <w:p w14:paraId="0A45CF92">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3</w:t>
            </w:r>
          </w:p>
        </w:tc>
        <w:tc>
          <w:tcPr>
            <w:tcW w:w="647" w:type="pct"/>
            <w:tcBorders>
              <w:top w:val="single" w:color="000000" w:sz="2" w:space="0"/>
              <w:left w:val="single" w:color="000000" w:sz="2" w:space="0"/>
              <w:bottom w:val="single" w:color="000000" w:sz="2" w:space="0"/>
              <w:right w:val="single" w:color="000000" w:sz="2" w:space="0"/>
            </w:tcBorders>
            <w:vAlign w:val="center"/>
          </w:tcPr>
          <w:p w14:paraId="1A2C5127">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4</w:t>
            </w:r>
          </w:p>
        </w:tc>
        <w:tc>
          <w:tcPr>
            <w:tcW w:w="318" w:type="pct"/>
            <w:tcBorders>
              <w:top w:val="single" w:color="000000" w:sz="2" w:space="0"/>
              <w:left w:val="single" w:color="000000" w:sz="2" w:space="0"/>
              <w:bottom w:val="single" w:color="000000" w:sz="2" w:space="0"/>
              <w:right w:val="single" w:color="000000" w:sz="2" w:space="0"/>
            </w:tcBorders>
            <w:vAlign w:val="center"/>
          </w:tcPr>
          <w:p w14:paraId="40AC9E80">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5</w:t>
            </w:r>
          </w:p>
        </w:tc>
        <w:tc>
          <w:tcPr>
            <w:tcW w:w="403" w:type="pct"/>
            <w:tcBorders>
              <w:top w:val="single" w:color="000000" w:sz="2" w:space="0"/>
              <w:left w:val="single" w:color="000000" w:sz="2" w:space="0"/>
              <w:bottom w:val="single" w:color="000000" w:sz="2" w:space="0"/>
              <w:right w:val="single" w:color="000000" w:sz="2" w:space="0"/>
            </w:tcBorders>
            <w:vAlign w:val="center"/>
          </w:tcPr>
          <w:p w14:paraId="587128DA">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6</w:t>
            </w:r>
          </w:p>
        </w:tc>
        <w:tc>
          <w:tcPr>
            <w:tcW w:w="491" w:type="pct"/>
            <w:tcBorders>
              <w:top w:val="single" w:color="000000" w:sz="2" w:space="0"/>
              <w:left w:val="single" w:color="000000" w:sz="2" w:space="0"/>
              <w:bottom w:val="single" w:color="000000" w:sz="2" w:space="0"/>
              <w:right w:val="single" w:color="000000" w:sz="4" w:space="0"/>
            </w:tcBorders>
            <w:vAlign w:val="center"/>
          </w:tcPr>
          <w:p w14:paraId="46DF5387">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7</w:t>
            </w:r>
          </w:p>
        </w:tc>
        <w:tc>
          <w:tcPr>
            <w:tcW w:w="615" w:type="pct"/>
            <w:tcBorders>
              <w:top w:val="single" w:color="000000" w:sz="2" w:space="0"/>
              <w:left w:val="nil"/>
              <w:bottom w:val="single" w:color="000000" w:sz="2" w:space="0"/>
              <w:right w:val="single" w:color="000000" w:sz="2" w:space="0"/>
            </w:tcBorders>
            <w:vAlign w:val="center"/>
          </w:tcPr>
          <w:p w14:paraId="108098BA">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8</w:t>
            </w:r>
          </w:p>
        </w:tc>
        <w:tc>
          <w:tcPr>
            <w:tcW w:w="415" w:type="pct"/>
            <w:tcBorders>
              <w:top w:val="single" w:color="000000" w:sz="2" w:space="0"/>
              <w:left w:val="single" w:color="000000" w:sz="2" w:space="0"/>
              <w:bottom w:val="single" w:color="000000" w:sz="2" w:space="0"/>
              <w:right w:val="single" w:color="000000" w:sz="2" w:space="0"/>
            </w:tcBorders>
            <w:vAlign w:val="center"/>
          </w:tcPr>
          <w:p w14:paraId="4370784C">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9</w:t>
            </w:r>
          </w:p>
        </w:tc>
      </w:tr>
      <w:tr w14:paraId="712BC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74" w:type="pct"/>
            <w:tcBorders>
              <w:top w:val="single" w:color="000000" w:sz="2" w:space="0"/>
              <w:left w:val="single" w:color="000000" w:sz="2" w:space="0"/>
              <w:bottom w:val="single" w:color="000000" w:sz="2" w:space="0"/>
              <w:right w:val="single" w:color="000000" w:sz="2" w:space="0"/>
            </w:tcBorders>
            <w:vAlign w:val="center"/>
          </w:tcPr>
          <w:p w14:paraId="71D29503">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序号</w:t>
            </w:r>
          </w:p>
        </w:tc>
        <w:tc>
          <w:tcPr>
            <w:tcW w:w="1198" w:type="pct"/>
            <w:tcBorders>
              <w:top w:val="single" w:color="000000" w:sz="2" w:space="0"/>
              <w:left w:val="single" w:color="000000" w:sz="2" w:space="0"/>
              <w:bottom w:val="single" w:color="000000" w:sz="2" w:space="0"/>
              <w:right w:val="single" w:color="000000" w:sz="2" w:space="0"/>
            </w:tcBorders>
            <w:vAlign w:val="center"/>
          </w:tcPr>
          <w:p w14:paraId="5360E6CB">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货物名称</w:t>
            </w:r>
          </w:p>
        </w:tc>
        <w:tc>
          <w:tcPr>
            <w:tcW w:w="637" w:type="pct"/>
            <w:tcBorders>
              <w:top w:val="single" w:color="000000" w:sz="2" w:space="0"/>
              <w:left w:val="single" w:color="000000" w:sz="2" w:space="0"/>
              <w:bottom w:val="single" w:color="000000" w:sz="2" w:space="0"/>
              <w:right w:val="single" w:color="000000" w:sz="2" w:space="0"/>
            </w:tcBorders>
            <w:vAlign w:val="center"/>
          </w:tcPr>
          <w:p w14:paraId="07E00790">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型号和规格</w:t>
            </w:r>
          </w:p>
        </w:tc>
        <w:tc>
          <w:tcPr>
            <w:tcW w:w="647" w:type="pct"/>
            <w:tcBorders>
              <w:top w:val="single" w:color="000000" w:sz="2" w:space="0"/>
              <w:left w:val="single" w:color="000000" w:sz="2" w:space="0"/>
              <w:bottom w:val="single" w:color="000000" w:sz="2" w:space="0"/>
              <w:right w:val="single" w:color="000000" w:sz="2" w:space="0"/>
            </w:tcBorders>
            <w:vAlign w:val="center"/>
          </w:tcPr>
          <w:p w14:paraId="43A53AAE">
            <w:pPr>
              <w:keepNext w:val="0"/>
              <w:keepLines w:val="0"/>
              <w:widowControl/>
              <w:suppressLineNumbers w:val="0"/>
              <w:jc w:val="center"/>
              <w:textAlignment w:val="center"/>
              <w:rPr>
                <w:rFonts w:hint="eastAsia" w:ascii="宋体" w:hAnsi="宋体" w:eastAsia="宋体" w:cs="宋体"/>
                <w:b/>
                <w:bCs/>
                <w:color w:val="0000FF"/>
                <w:spacing w:val="-2"/>
                <w:kern w:val="0"/>
                <w:sz w:val="20"/>
                <w:szCs w:val="20"/>
              </w:rPr>
            </w:pPr>
            <w:r>
              <w:rPr>
                <w:rFonts w:hint="eastAsia" w:ascii="宋体" w:hAnsi="宋体" w:eastAsia="宋体" w:cs="宋体"/>
                <w:b/>
                <w:bCs/>
                <w:i w:val="0"/>
                <w:iCs w:val="0"/>
                <w:color w:val="0000FF"/>
                <w:kern w:val="0"/>
                <w:sz w:val="20"/>
                <w:szCs w:val="20"/>
                <w:u w:val="none"/>
                <w:lang w:val="en-US" w:eastAsia="zh-CN" w:bidi="ar"/>
              </w:rPr>
              <w:t>单位</w:t>
            </w:r>
          </w:p>
        </w:tc>
        <w:tc>
          <w:tcPr>
            <w:tcW w:w="318" w:type="pct"/>
            <w:tcBorders>
              <w:top w:val="single" w:color="000000" w:sz="2" w:space="0"/>
              <w:left w:val="single" w:color="000000" w:sz="2" w:space="0"/>
              <w:bottom w:val="single" w:color="000000" w:sz="2" w:space="0"/>
              <w:right w:val="single" w:color="000000" w:sz="2" w:space="0"/>
            </w:tcBorders>
            <w:vAlign w:val="center"/>
          </w:tcPr>
          <w:p w14:paraId="2D4EA036">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数量</w:t>
            </w:r>
          </w:p>
        </w:tc>
        <w:tc>
          <w:tcPr>
            <w:tcW w:w="403" w:type="pct"/>
            <w:tcBorders>
              <w:top w:val="single" w:color="000000" w:sz="2" w:space="0"/>
              <w:left w:val="single" w:color="000000" w:sz="2" w:space="0"/>
              <w:bottom w:val="single" w:color="000000" w:sz="2" w:space="0"/>
              <w:right w:val="single" w:color="000000" w:sz="2" w:space="0"/>
            </w:tcBorders>
            <w:vAlign w:val="center"/>
          </w:tcPr>
          <w:p w14:paraId="74F8F021">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原产地和制造商名称</w:t>
            </w:r>
          </w:p>
        </w:tc>
        <w:tc>
          <w:tcPr>
            <w:tcW w:w="491" w:type="pct"/>
            <w:tcBorders>
              <w:top w:val="single" w:color="000000" w:sz="2" w:space="0"/>
              <w:left w:val="single" w:color="000000" w:sz="2" w:space="0"/>
              <w:bottom w:val="single" w:color="000000" w:sz="2" w:space="0"/>
              <w:right w:val="single" w:color="000000" w:sz="4" w:space="0"/>
            </w:tcBorders>
            <w:vAlign w:val="center"/>
          </w:tcPr>
          <w:p w14:paraId="6645148D">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单价（不含税）</w:t>
            </w:r>
          </w:p>
        </w:tc>
        <w:tc>
          <w:tcPr>
            <w:tcW w:w="615" w:type="pct"/>
            <w:tcBorders>
              <w:top w:val="single" w:color="000000" w:sz="2" w:space="0"/>
              <w:left w:val="nil"/>
              <w:bottom w:val="single" w:color="000000" w:sz="2" w:space="0"/>
              <w:right w:val="single" w:color="000000" w:sz="2" w:space="0"/>
            </w:tcBorders>
            <w:vAlign w:val="center"/>
          </w:tcPr>
          <w:p w14:paraId="2A05C30F">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总价[5×7]（不含税）</w:t>
            </w:r>
          </w:p>
        </w:tc>
        <w:tc>
          <w:tcPr>
            <w:tcW w:w="415" w:type="pct"/>
            <w:tcBorders>
              <w:top w:val="single" w:color="000000" w:sz="2" w:space="0"/>
              <w:left w:val="single" w:color="000000" w:sz="2" w:space="0"/>
              <w:bottom w:val="single" w:color="000000" w:sz="2" w:space="0"/>
              <w:right w:val="single" w:color="000000" w:sz="2" w:space="0"/>
            </w:tcBorders>
            <w:vAlign w:val="center"/>
          </w:tcPr>
          <w:p w14:paraId="429539A8">
            <w:pPr>
              <w:keepNext w:val="0"/>
              <w:keepLines w:val="0"/>
              <w:widowControl/>
              <w:suppressLineNumbers w:val="0"/>
              <w:jc w:val="center"/>
              <w:textAlignment w:val="center"/>
              <w:rPr>
                <w:rFonts w:hint="eastAsia" w:ascii="宋体" w:hAnsi="宋体" w:eastAsia="宋体" w:cs="宋体"/>
                <w:b/>
                <w:bCs/>
                <w:color w:val="0000FF"/>
                <w:kern w:val="0"/>
                <w:sz w:val="20"/>
                <w:szCs w:val="20"/>
              </w:rPr>
            </w:pPr>
            <w:r>
              <w:rPr>
                <w:rFonts w:hint="eastAsia" w:ascii="宋体" w:hAnsi="宋体" w:eastAsia="宋体" w:cs="宋体"/>
                <w:b/>
                <w:bCs/>
                <w:i w:val="0"/>
                <w:iCs w:val="0"/>
                <w:color w:val="0000FF"/>
                <w:kern w:val="0"/>
                <w:sz w:val="20"/>
                <w:szCs w:val="20"/>
                <w:u w:val="none"/>
                <w:lang w:val="en-US" w:eastAsia="zh-CN" w:bidi="ar"/>
              </w:rPr>
              <w:t>备  注</w:t>
            </w:r>
          </w:p>
        </w:tc>
      </w:tr>
      <w:tr w14:paraId="5E862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27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C748BCD">
            <w:pPr>
              <w:keepNext w:val="0"/>
              <w:keepLines w:val="0"/>
              <w:widowControl/>
              <w:suppressLineNumbers w:val="0"/>
              <w:jc w:val="center"/>
              <w:textAlignment w:val="center"/>
              <w:rPr>
                <w:rFonts w:hint="eastAsia" w:ascii="宋体" w:hAnsi="宋体" w:eastAsia="宋体" w:cs="宋体"/>
                <w:b w:val="0"/>
                <w:bCs w:val="0"/>
                <w:color w:val="0000FF"/>
                <w:kern w:val="2"/>
                <w:sz w:val="20"/>
                <w:szCs w:val="20"/>
                <w:lang w:val="en-US" w:eastAsia="zh-CN" w:bidi="ar-SA"/>
              </w:rPr>
            </w:pPr>
            <w:r>
              <w:rPr>
                <w:rFonts w:hint="eastAsia" w:ascii="宋体" w:hAnsi="宋体" w:eastAsia="宋体" w:cs="宋体"/>
                <w:b/>
                <w:bCs/>
                <w:i w:val="0"/>
                <w:iCs w:val="0"/>
                <w:color w:val="0000FF"/>
                <w:kern w:val="0"/>
                <w:sz w:val="20"/>
                <w:szCs w:val="20"/>
                <w:u w:val="none"/>
                <w:lang w:val="en-US" w:eastAsia="zh-CN" w:bidi="ar"/>
              </w:rPr>
              <w:t>一</w:t>
            </w:r>
          </w:p>
        </w:tc>
        <w:tc>
          <w:tcPr>
            <w:tcW w:w="119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5F32966">
            <w:pPr>
              <w:keepNext w:val="0"/>
              <w:keepLines w:val="0"/>
              <w:widowControl/>
              <w:suppressLineNumbers w:val="0"/>
              <w:jc w:val="center"/>
              <w:textAlignment w:val="center"/>
              <w:rPr>
                <w:rFonts w:hint="default" w:ascii="宋体" w:hAnsi="宋体" w:eastAsia="宋体" w:cs="宋体"/>
                <w:i w:val="0"/>
                <w:iCs w:val="0"/>
                <w:color w:val="0000FF"/>
                <w:kern w:val="0"/>
                <w:sz w:val="20"/>
                <w:szCs w:val="20"/>
                <w:u w:val="none"/>
                <w:lang w:val="en-US" w:eastAsia="zh-CN" w:bidi="ar"/>
              </w:rPr>
            </w:pPr>
            <w:r>
              <w:rPr>
                <w:rFonts w:hint="eastAsia" w:ascii="宋体" w:hAnsi="宋体" w:eastAsia="宋体" w:cs="宋体"/>
                <w:b/>
                <w:bCs/>
                <w:i w:val="0"/>
                <w:iCs w:val="0"/>
                <w:color w:val="0000FF"/>
                <w:kern w:val="0"/>
                <w:sz w:val="20"/>
                <w:szCs w:val="20"/>
                <w:u w:val="none"/>
                <w:lang w:val="en-US" w:eastAsia="zh-CN" w:bidi="ar"/>
              </w:rPr>
              <w:t>助力机械手</w:t>
            </w:r>
          </w:p>
        </w:tc>
        <w:tc>
          <w:tcPr>
            <w:tcW w:w="637"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C343CF8">
            <w:pPr>
              <w:keepNext w:val="0"/>
              <w:keepLines w:val="0"/>
              <w:widowControl/>
              <w:suppressLineNumbers w:val="0"/>
              <w:jc w:val="center"/>
              <w:textAlignment w:val="center"/>
              <w:rPr>
                <w:rFonts w:hint="eastAsia" w:ascii="宋体" w:hAnsi="宋体" w:eastAsia="宋体" w:cs="宋体"/>
                <w:b w:val="0"/>
                <w:bCs w:val="0"/>
                <w:color w:val="0000FF"/>
                <w:kern w:val="0"/>
                <w:sz w:val="20"/>
                <w:szCs w:val="20"/>
                <w:lang w:val="en-US" w:eastAsia="zh-CN" w:bidi="ar"/>
              </w:rPr>
            </w:pPr>
          </w:p>
        </w:tc>
        <w:tc>
          <w:tcPr>
            <w:tcW w:w="647"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5FE1FE0">
            <w:pPr>
              <w:keepNext w:val="0"/>
              <w:keepLines w:val="0"/>
              <w:widowControl/>
              <w:suppressLineNumbers w:val="0"/>
              <w:jc w:val="center"/>
              <w:textAlignment w:val="center"/>
              <w:rPr>
                <w:rFonts w:hint="eastAsia" w:ascii="宋体" w:hAnsi="宋体" w:eastAsia="宋体" w:cs="宋体"/>
                <w:b w:val="0"/>
                <w:bCs w:val="0"/>
                <w:color w:val="0000FF"/>
                <w:kern w:val="2"/>
                <w:sz w:val="20"/>
                <w:szCs w:val="20"/>
                <w:lang w:val="en-US" w:eastAsia="zh-CN" w:bidi="ar-SA"/>
              </w:rPr>
            </w:pPr>
          </w:p>
        </w:tc>
        <w:tc>
          <w:tcPr>
            <w:tcW w:w="31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77DAD0D">
            <w:pPr>
              <w:keepNext w:val="0"/>
              <w:keepLines w:val="0"/>
              <w:widowControl/>
              <w:suppressLineNumbers w:val="0"/>
              <w:jc w:val="center"/>
              <w:textAlignment w:val="center"/>
              <w:rPr>
                <w:rFonts w:hint="eastAsia" w:ascii="宋体" w:hAnsi="宋体" w:eastAsia="宋体" w:cs="宋体"/>
                <w:b w:val="0"/>
                <w:bCs w:val="0"/>
                <w:color w:val="0000FF"/>
                <w:kern w:val="2"/>
                <w:sz w:val="20"/>
                <w:szCs w:val="20"/>
                <w:lang w:val="en-US" w:eastAsia="zh-CN" w:bidi="ar-SA"/>
              </w:rPr>
            </w:pPr>
          </w:p>
        </w:tc>
        <w:tc>
          <w:tcPr>
            <w:tcW w:w="403" w:type="pct"/>
            <w:tcBorders>
              <w:top w:val="single" w:color="000000" w:sz="2" w:space="0"/>
              <w:left w:val="single" w:color="000000" w:sz="2" w:space="0"/>
              <w:bottom w:val="single" w:color="000000" w:sz="2" w:space="0"/>
              <w:right w:val="single" w:color="000000" w:sz="2" w:space="0"/>
            </w:tcBorders>
            <w:vAlign w:val="center"/>
          </w:tcPr>
          <w:p w14:paraId="186D703E">
            <w:pPr>
              <w:keepNext w:val="0"/>
              <w:keepLines w:val="0"/>
              <w:widowControl/>
              <w:suppressLineNumbers w:val="0"/>
              <w:jc w:val="center"/>
              <w:textAlignment w:val="center"/>
              <w:rPr>
                <w:rFonts w:hint="eastAsia" w:ascii="宋体" w:hAnsi="宋体" w:eastAsia="宋体" w:cs="宋体"/>
                <w:b w:val="0"/>
                <w:bCs w:val="0"/>
                <w:color w:val="0000FF"/>
                <w:sz w:val="20"/>
                <w:szCs w:val="20"/>
              </w:rPr>
            </w:pPr>
          </w:p>
        </w:tc>
        <w:tc>
          <w:tcPr>
            <w:tcW w:w="491" w:type="pct"/>
            <w:tcBorders>
              <w:top w:val="single" w:color="000000" w:sz="2" w:space="0"/>
              <w:left w:val="single" w:color="000000" w:sz="2" w:space="0"/>
              <w:bottom w:val="single" w:color="000000" w:sz="2" w:space="0"/>
              <w:right w:val="single" w:color="000000" w:sz="4" w:space="0"/>
            </w:tcBorders>
            <w:vAlign w:val="center"/>
          </w:tcPr>
          <w:p w14:paraId="15B4C083">
            <w:pPr>
              <w:keepNext w:val="0"/>
              <w:keepLines w:val="0"/>
              <w:widowControl/>
              <w:suppressLineNumbers w:val="0"/>
              <w:jc w:val="center"/>
              <w:textAlignment w:val="center"/>
              <w:rPr>
                <w:rFonts w:hint="eastAsia" w:ascii="宋体" w:hAnsi="宋体" w:eastAsia="宋体" w:cs="宋体"/>
                <w:b w:val="0"/>
                <w:bCs w:val="0"/>
                <w:color w:val="0000FF"/>
                <w:kern w:val="0"/>
                <w:sz w:val="20"/>
                <w:szCs w:val="20"/>
              </w:rPr>
            </w:pPr>
          </w:p>
        </w:tc>
        <w:tc>
          <w:tcPr>
            <w:tcW w:w="615" w:type="pct"/>
            <w:tcBorders>
              <w:top w:val="single" w:color="000000" w:sz="2" w:space="0"/>
              <w:left w:val="nil"/>
              <w:bottom w:val="single" w:color="000000" w:sz="2" w:space="0"/>
              <w:right w:val="single" w:color="000000" w:sz="2" w:space="0"/>
            </w:tcBorders>
            <w:vAlign w:val="center"/>
          </w:tcPr>
          <w:p w14:paraId="1F8642A6">
            <w:pPr>
              <w:keepNext w:val="0"/>
              <w:keepLines w:val="0"/>
              <w:widowControl/>
              <w:suppressLineNumbers w:val="0"/>
              <w:jc w:val="center"/>
              <w:textAlignment w:val="center"/>
              <w:rPr>
                <w:rFonts w:hint="eastAsia" w:ascii="宋体" w:hAnsi="宋体" w:eastAsia="宋体" w:cs="宋体"/>
                <w:b w:val="0"/>
                <w:bCs w:val="0"/>
                <w:color w:val="0000FF"/>
                <w:kern w:val="0"/>
                <w:sz w:val="20"/>
                <w:szCs w:val="20"/>
              </w:rPr>
            </w:pPr>
          </w:p>
        </w:tc>
        <w:tc>
          <w:tcPr>
            <w:tcW w:w="415" w:type="pct"/>
            <w:tcBorders>
              <w:top w:val="single" w:color="000000" w:sz="2" w:space="0"/>
              <w:left w:val="single" w:color="000000" w:sz="2" w:space="0"/>
              <w:bottom w:val="single" w:color="000000" w:sz="2" w:space="0"/>
              <w:right w:val="single" w:color="000000" w:sz="2" w:space="0"/>
            </w:tcBorders>
            <w:vAlign w:val="center"/>
          </w:tcPr>
          <w:p w14:paraId="7CF735D5">
            <w:pPr>
              <w:jc w:val="center"/>
              <w:rPr>
                <w:rFonts w:hint="eastAsia" w:ascii="宋体" w:hAnsi="宋体" w:eastAsia="宋体" w:cs="宋体"/>
                <w:b w:val="0"/>
                <w:bCs w:val="0"/>
                <w:color w:val="0000FF"/>
                <w:kern w:val="0"/>
                <w:sz w:val="20"/>
                <w:szCs w:val="20"/>
              </w:rPr>
            </w:pPr>
          </w:p>
        </w:tc>
      </w:tr>
      <w:tr w14:paraId="78C5A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27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68E2396">
            <w:pPr>
              <w:keepNext w:val="0"/>
              <w:keepLines w:val="0"/>
              <w:widowControl/>
              <w:suppressLineNumbers w:val="0"/>
              <w:jc w:val="center"/>
              <w:textAlignment w:val="center"/>
              <w:rPr>
                <w:rFonts w:hint="eastAsia" w:ascii="宋体" w:hAnsi="宋体" w:eastAsia="宋体" w:cs="宋体"/>
                <w:b w:val="0"/>
                <w:bCs w:val="0"/>
                <w:color w:val="0000FF"/>
                <w:kern w:val="0"/>
                <w:sz w:val="20"/>
                <w:szCs w:val="20"/>
                <w:lang w:val="en-US" w:eastAsia="zh-CN" w:bidi="ar"/>
              </w:rPr>
            </w:pPr>
            <w:r>
              <w:rPr>
                <w:rFonts w:hint="eastAsia" w:ascii="宋体" w:hAnsi="宋体" w:eastAsia="宋体" w:cs="宋体"/>
                <w:b/>
                <w:bCs/>
                <w:i w:val="0"/>
                <w:iCs w:val="0"/>
                <w:color w:val="0000FF"/>
                <w:kern w:val="0"/>
                <w:sz w:val="20"/>
                <w:szCs w:val="20"/>
                <w:u w:val="none"/>
                <w:lang w:val="en-US" w:eastAsia="zh-CN" w:bidi="ar"/>
              </w:rPr>
              <w:t>二</w:t>
            </w:r>
          </w:p>
        </w:tc>
        <w:tc>
          <w:tcPr>
            <w:tcW w:w="119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9F7A98E">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default" w:ascii="宋体" w:hAnsi="宋体" w:eastAsia="宋体" w:cs="宋体"/>
                <w:b/>
                <w:bCs/>
                <w:i w:val="0"/>
                <w:iCs w:val="0"/>
                <w:color w:val="0000FF"/>
                <w:kern w:val="0"/>
                <w:sz w:val="20"/>
                <w:szCs w:val="20"/>
                <w:u w:val="none"/>
                <w:lang w:val="en-US" w:eastAsia="zh-CN" w:bidi="ar"/>
              </w:rPr>
              <w:t>快换</w:t>
            </w:r>
            <w:r>
              <w:rPr>
                <w:rFonts w:hint="eastAsia" w:ascii="宋体" w:hAnsi="宋体" w:eastAsia="宋体" w:cs="宋体"/>
                <w:b/>
                <w:bCs/>
                <w:i w:val="0"/>
                <w:iCs w:val="0"/>
                <w:color w:val="0000FF"/>
                <w:kern w:val="0"/>
                <w:sz w:val="20"/>
                <w:szCs w:val="20"/>
                <w:u w:val="none"/>
                <w:lang w:val="en-US" w:eastAsia="zh-CN" w:bidi="ar"/>
              </w:rPr>
              <w:t>装置</w:t>
            </w:r>
          </w:p>
        </w:tc>
        <w:tc>
          <w:tcPr>
            <w:tcW w:w="637"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FB93497">
            <w:pPr>
              <w:keepNext w:val="0"/>
              <w:keepLines w:val="0"/>
              <w:widowControl/>
              <w:suppressLineNumbers w:val="0"/>
              <w:jc w:val="center"/>
              <w:textAlignment w:val="center"/>
              <w:rPr>
                <w:rFonts w:hint="eastAsia" w:ascii="宋体" w:hAnsi="宋体" w:eastAsia="宋体" w:cs="宋体"/>
                <w:b w:val="0"/>
                <w:bCs w:val="0"/>
                <w:color w:val="0000FF"/>
                <w:kern w:val="0"/>
                <w:sz w:val="20"/>
                <w:szCs w:val="20"/>
                <w:lang w:val="en-US" w:eastAsia="zh-CN" w:bidi="ar"/>
              </w:rPr>
            </w:pPr>
          </w:p>
        </w:tc>
        <w:tc>
          <w:tcPr>
            <w:tcW w:w="647"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8A7B941">
            <w:pPr>
              <w:keepNext w:val="0"/>
              <w:keepLines w:val="0"/>
              <w:widowControl/>
              <w:suppressLineNumbers w:val="0"/>
              <w:jc w:val="center"/>
              <w:textAlignment w:val="center"/>
              <w:rPr>
                <w:rFonts w:hint="eastAsia" w:ascii="宋体" w:hAnsi="宋体" w:eastAsia="宋体" w:cs="宋体"/>
                <w:b w:val="0"/>
                <w:bCs w:val="0"/>
                <w:color w:val="0000FF"/>
                <w:kern w:val="2"/>
                <w:sz w:val="20"/>
                <w:szCs w:val="20"/>
                <w:lang w:val="en-US" w:eastAsia="zh-CN" w:bidi="ar-SA"/>
              </w:rPr>
            </w:pPr>
          </w:p>
        </w:tc>
        <w:tc>
          <w:tcPr>
            <w:tcW w:w="31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3FBE094">
            <w:pPr>
              <w:keepNext w:val="0"/>
              <w:keepLines w:val="0"/>
              <w:widowControl/>
              <w:suppressLineNumbers w:val="0"/>
              <w:jc w:val="center"/>
              <w:textAlignment w:val="center"/>
              <w:rPr>
                <w:rFonts w:hint="eastAsia" w:ascii="宋体" w:hAnsi="宋体" w:eastAsia="宋体" w:cs="宋体"/>
                <w:b w:val="0"/>
                <w:bCs w:val="0"/>
                <w:color w:val="0000FF"/>
                <w:kern w:val="2"/>
                <w:sz w:val="20"/>
                <w:szCs w:val="20"/>
                <w:lang w:val="en-US" w:eastAsia="zh-CN" w:bidi="ar-SA"/>
              </w:rPr>
            </w:pPr>
          </w:p>
        </w:tc>
        <w:tc>
          <w:tcPr>
            <w:tcW w:w="403" w:type="pct"/>
            <w:tcBorders>
              <w:top w:val="single" w:color="000000" w:sz="2" w:space="0"/>
              <w:left w:val="single" w:color="000000" w:sz="2" w:space="0"/>
              <w:bottom w:val="single" w:color="000000" w:sz="2" w:space="0"/>
              <w:right w:val="single" w:color="000000" w:sz="2" w:space="0"/>
            </w:tcBorders>
            <w:vAlign w:val="center"/>
          </w:tcPr>
          <w:p w14:paraId="198CBE11">
            <w:pPr>
              <w:keepNext w:val="0"/>
              <w:keepLines w:val="0"/>
              <w:widowControl/>
              <w:suppressLineNumbers w:val="0"/>
              <w:jc w:val="center"/>
              <w:textAlignment w:val="center"/>
              <w:rPr>
                <w:rFonts w:hint="eastAsia" w:ascii="宋体" w:hAnsi="宋体" w:eastAsia="宋体" w:cs="宋体"/>
                <w:b w:val="0"/>
                <w:bCs w:val="0"/>
                <w:color w:val="0000FF"/>
                <w:sz w:val="20"/>
                <w:szCs w:val="20"/>
              </w:rPr>
            </w:pPr>
          </w:p>
        </w:tc>
        <w:tc>
          <w:tcPr>
            <w:tcW w:w="491" w:type="pct"/>
            <w:tcBorders>
              <w:top w:val="single" w:color="000000" w:sz="2" w:space="0"/>
              <w:left w:val="single" w:color="000000" w:sz="2" w:space="0"/>
              <w:bottom w:val="single" w:color="000000" w:sz="2" w:space="0"/>
              <w:right w:val="single" w:color="000000" w:sz="4" w:space="0"/>
            </w:tcBorders>
            <w:vAlign w:val="center"/>
          </w:tcPr>
          <w:p w14:paraId="5E4A491F">
            <w:pPr>
              <w:keepNext w:val="0"/>
              <w:keepLines w:val="0"/>
              <w:widowControl/>
              <w:suppressLineNumbers w:val="0"/>
              <w:jc w:val="center"/>
              <w:textAlignment w:val="center"/>
              <w:rPr>
                <w:rFonts w:hint="eastAsia" w:ascii="宋体" w:hAnsi="宋体" w:eastAsia="宋体" w:cs="宋体"/>
                <w:b w:val="0"/>
                <w:bCs w:val="0"/>
                <w:color w:val="0000FF"/>
                <w:sz w:val="20"/>
                <w:szCs w:val="20"/>
              </w:rPr>
            </w:pPr>
          </w:p>
        </w:tc>
        <w:tc>
          <w:tcPr>
            <w:tcW w:w="615" w:type="pct"/>
            <w:tcBorders>
              <w:top w:val="single" w:color="000000" w:sz="2" w:space="0"/>
              <w:left w:val="nil"/>
              <w:bottom w:val="single" w:color="000000" w:sz="2" w:space="0"/>
              <w:right w:val="single" w:color="000000" w:sz="2" w:space="0"/>
            </w:tcBorders>
            <w:vAlign w:val="center"/>
          </w:tcPr>
          <w:p w14:paraId="4826B342">
            <w:pPr>
              <w:keepNext w:val="0"/>
              <w:keepLines w:val="0"/>
              <w:widowControl/>
              <w:suppressLineNumbers w:val="0"/>
              <w:jc w:val="center"/>
              <w:textAlignment w:val="center"/>
              <w:rPr>
                <w:rFonts w:hint="eastAsia" w:ascii="宋体" w:hAnsi="宋体" w:eastAsia="宋体" w:cs="宋体"/>
                <w:b w:val="0"/>
                <w:bCs w:val="0"/>
                <w:color w:val="0000FF"/>
                <w:sz w:val="20"/>
                <w:szCs w:val="20"/>
              </w:rPr>
            </w:pPr>
          </w:p>
        </w:tc>
        <w:tc>
          <w:tcPr>
            <w:tcW w:w="415" w:type="pct"/>
            <w:tcBorders>
              <w:top w:val="single" w:color="000000" w:sz="2" w:space="0"/>
              <w:left w:val="single" w:color="000000" w:sz="2" w:space="0"/>
              <w:bottom w:val="single" w:color="000000" w:sz="2" w:space="0"/>
              <w:right w:val="single" w:color="000000" w:sz="2" w:space="0"/>
            </w:tcBorders>
            <w:vAlign w:val="center"/>
          </w:tcPr>
          <w:p w14:paraId="48DEF680">
            <w:pPr>
              <w:jc w:val="center"/>
              <w:rPr>
                <w:rFonts w:hint="eastAsia" w:ascii="宋体" w:hAnsi="宋体" w:eastAsia="宋体" w:cs="宋体"/>
                <w:b w:val="0"/>
                <w:bCs w:val="0"/>
                <w:color w:val="0000FF"/>
                <w:sz w:val="20"/>
                <w:szCs w:val="20"/>
              </w:rPr>
            </w:pPr>
          </w:p>
        </w:tc>
      </w:tr>
      <w:tr w14:paraId="7A437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27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0F0D724">
            <w:pPr>
              <w:keepNext w:val="0"/>
              <w:keepLines w:val="0"/>
              <w:widowControl/>
              <w:suppressLineNumbers w:val="0"/>
              <w:jc w:val="center"/>
              <w:textAlignment w:val="center"/>
              <w:rPr>
                <w:rFonts w:hint="default" w:ascii="宋体" w:hAnsi="宋体" w:eastAsia="宋体" w:cs="宋体"/>
                <w:i w:val="0"/>
                <w:iCs w:val="0"/>
                <w:color w:val="0000FF"/>
                <w:kern w:val="0"/>
                <w:sz w:val="20"/>
                <w:szCs w:val="20"/>
                <w:u w:val="none"/>
                <w:lang w:val="en-US" w:eastAsia="zh-CN" w:bidi="ar"/>
              </w:rPr>
            </w:pPr>
            <w:r>
              <w:rPr>
                <w:rFonts w:hint="eastAsia" w:ascii="宋体" w:hAnsi="宋体" w:eastAsia="宋体" w:cs="宋体"/>
                <w:b/>
                <w:bCs/>
                <w:i w:val="0"/>
                <w:iCs w:val="0"/>
                <w:color w:val="0000FF"/>
                <w:kern w:val="0"/>
                <w:sz w:val="20"/>
                <w:szCs w:val="20"/>
                <w:u w:val="none"/>
                <w:lang w:val="en-US" w:eastAsia="zh-CN" w:bidi="ar"/>
              </w:rPr>
              <w:t>三</w:t>
            </w:r>
          </w:p>
        </w:tc>
        <w:tc>
          <w:tcPr>
            <w:tcW w:w="119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21CB479">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default" w:ascii="宋体" w:hAnsi="宋体" w:eastAsia="宋体" w:cs="宋体"/>
                <w:b/>
                <w:bCs/>
                <w:i w:val="0"/>
                <w:iCs w:val="0"/>
                <w:color w:val="0000FF"/>
                <w:kern w:val="0"/>
                <w:sz w:val="20"/>
                <w:szCs w:val="20"/>
                <w:u w:val="none"/>
                <w:lang w:val="en-US" w:eastAsia="zh-CN" w:bidi="ar"/>
              </w:rPr>
              <w:t>工装夹具</w:t>
            </w:r>
          </w:p>
        </w:tc>
        <w:tc>
          <w:tcPr>
            <w:tcW w:w="637"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3C214AF">
            <w:pPr>
              <w:keepNext w:val="0"/>
              <w:keepLines w:val="0"/>
              <w:widowControl/>
              <w:suppressLineNumbers w:val="0"/>
              <w:jc w:val="center"/>
              <w:textAlignment w:val="center"/>
              <w:rPr>
                <w:rFonts w:hint="eastAsia" w:ascii="宋体" w:hAnsi="宋体" w:eastAsia="宋体" w:cs="宋体"/>
                <w:b w:val="0"/>
                <w:bCs w:val="0"/>
                <w:color w:val="0000FF"/>
                <w:kern w:val="0"/>
                <w:sz w:val="20"/>
                <w:szCs w:val="20"/>
                <w:lang w:val="en-US" w:eastAsia="zh-CN" w:bidi="ar"/>
              </w:rPr>
            </w:pPr>
          </w:p>
        </w:tc>
        <w:tc>
          <w:tcPr>
            <w:tcW w:w="647"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CCFD2BB">
            <w:pPr>
              <w:keepNext w:val="0"/>
              <w:keepLines w:val="0"/>
              <w:widowControl/>
              <w:suppressLineNumbers w:val="0"/>
              <w:jc w:val="center"/>
              <w:textAlignment w:val="center"/>
              <w:rPr>
                <w:rFonts w:hint="eastAsia" w:ascii="宋体" w:hAnsi="宋体" w:eastAsia="宋体" w:cs="宋体"/>
                <w:b w:val="0"/>
                <w:bCs w:val="0"/>
                <w:color w:val="0000FF"/>
                <w:kern w:val="2"/>
                <w:sz w:val="20"/>
                <w:szCs w:val="20"/>
                <w:lang w:val="en-US" w:eastAsia="zh-CN" w:bidi="ar-SA"/>
              </w:rPr>
            </w:pPr>
          </w:p>
        </w:tc>
        <w:tc>
          <w:tcPr>
            <w:tcW w:w="31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D0887AD">
            <w:pPr>
              <w:keepNext w:val="0"/>
              <w:keepLines w:val="0"/>
              <w:widowControl/>
              <w:suppressLineNumbers w:val="0"/>
              <w:jc w:val="center"/>
              <w:textAlignment w:val="center"/>
              <w:rPr>
                <w:rFonts w:hint="eastAsia" w:ascii="宋体" w:hAnsi="宋体" w:eastAsia="宋体" w:cs="宋体"/>
                <w:b w:val="0"/>
                <w:bCs w:val="0"/>
                <w:color w:val="0000FF"/>
                <w:kern w:val="2"/>
                <w:sz w:val="20"/>
                <w:szCs w:val="20"/>
                <w:lang w:val="en-US" w:eastAsia="zh-CN" w:bidi="ar-SA"/>
              </w:rPr>
            </w:pPr>
          </w:p>
        </w:tc>
        <w:tc>
          <w:tcPr>
            <w:tcW w:w="403" w:type="pct"/>
            <w:tcBorders>
              <w:top w:val="single" w:color="000000" w:sz="2" w:space="0"/>
              <w:left w:val="single" w:color="000000" w:sz="2" w:space="0"/>
              <w:bottom w:val="single" w:color="000000" w:sz="2" w:space="0"/>
              <w:right w:val="single" w:color="000000" w:sz="2" w:space="0"/>
            </w:tcBorders>
            <w:vAlign w:val="center"/>
          </w:tcPr>
          <w:p w14:paraId="4EB7F914">
            <w:pPr>
              <w:keepNext w:val="0"/>
              <w:keepLines w:val="0"/>
              <w:widowControl/>
              <w:suppressLineNumbers w:val="0"/>
              <w:jc w:val="center"/>
              <w:textAlignment w:val="center"/>
              <w:rPr>
                <w:rFonts w:hint="eastAsia" w:ascii="宋体" w:hAnsi="宋体" w:eastAsia="宋体" w:cs="宋体"/>
                <w:b w:val="0"/>
                <w:bCs w:val="0"/>
                <w:color w:val="0000FF"/>
                <w:sz w:val="20"/>
                <w:szCs w:val="20"/>
              </w:rPr>
            </w:pPr>
          </w:p>
        </w:tc>
        <w:tc>
          <w:tcPr>
            <w:tcW w:w="491" w:type="pct"/>
            <w:tcBorders>
              <w:top w:val="single" w:color="000000" w:sz="2" w:space="0"/>
              <w:left w:val="single" w:color="000000" w:sz="2" w:space="0"/>
              <w:bottom w:val="single" w:color="000000" w:sz="2" w:space="0"/>
              <w:right w:val="single" w:color="000000" w:sz="4" w:space="0"/>
            </w:tcBorders>
            <w:vAlign w:val="center"/>
          </w:tcPr>
          <w:p w14:paraId="11BA1DFF">
            <w:pPr>
              <w:keepNext w:val="0"/>
              <w:keepLines w:val="0"/>
              <w:widowControl/>
              <w:suppressLineNumbers w:val="0"/>
              <w:jc w:val="center"/>
              <w:textAlignment w:val="center"/>
              <w:rPr>
                <w:rFonts w:hint="eastAsia" w:ascii="宋体" w:hAnsi="宋体" w:eastAsia="宋体" w:cs="宋体"/>
                <w:b w:val="0"/>
                <w:bCs w:val="0"/>
                <w:color w:val="0000FF"/>
                <w:sz w:val="20"/>
                <w:szCs w:val="20"/>
              </w:rPr>
            </w:pPr>
          </w:p>
        </w:tc>
        <w:tc>
          <w:tcPr>
            <w:tcW w:w="615" w:type="pct"/>
            <w:tcBorders>
              <w:top w:val="single" w:color="000000" w:sz="2" w:space="0"/>
              <w:left w:val="nil"/>
              <w:bottom w:val="single" w:color="000000" w:sz="2" w:space="0"/>
              <w:right w:val="single" w:color="000000" w:sz="2" w:space="0"/>
            </w:tcBorders>
            <w:vAlign w:val="center"/>
          </w:tcPr>
          <w:p w14:paraId="42F70A95">
            <w:pPr>
              <w:keepNext w:val="0"/>
              <w:keepLines w:val="0"/>
              <w:widowControl/>
              <w:suppressLineNumbers w:val="0"/>
              <w:jc w:val="center"/>
              <w:textAlignment w:val="center"/>
              <w:rPr>
                <w:rFonts w:hint="eastAsia" w:ascii="宋体" w:hAnsi="宋体" w:eastAsia="宋体" w:cs="宋体"/>
                <w:b w:val="0"/>
                <w:bCs w:val="0"/>
                <w:color w:val="0000FF"/>
                <w:sz w:val="20"/>
                <w:szCs w:val="20"/>
              </w:rPr>
            </w:pPr>
          </w:p>
        </w:tc>
        <w:tc>
          <w:tcPr>
            <w:tcW w:w="415" w:type="pct"/>
            <w:tcBorders>
              <w:top w:val="single" w:color="000000" w:sz="2" w:space="0"/>
              <w:left w:val="single" w:color="000000" w:sz="2" w:space="0"/>
              <w:bottom w:val="single" w:color="000000" w:sz="2" w:space="0"/>
              <w:right w:val="single" w:color="000000" w:sz="2" w:space="0"/>
            </w:tcBorders>
            <w:vAlign w:val="center"/>
          </w:tcPr>
          <w:p w14:paraId="2EA8C424">
            <w:pPr>
              <w:jc w:val="center"/>
              <w:rPr>
                <w:rFonts w:hint="eastAsia" w:ascii="宋体" w:hAnsi="宋体" w:eastAsia="宋体" w:cs="宋体"/>
                <w:b w:val="0"/>
                <w:bCs w:val="0"/>
                <w:color w:val="0000FF"/>
                <w:sz w:val="20"/>
                <w:szCs w:val="20"/>
              </w:rPr>
            </w:pPr>
          </w:p>
        </w:tc>
      </w:tr>
      <w:tr w14:paraId="0B933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274"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8576A80">
            <w:pPr>
              <w:jc w:val="center"/>
              <w:rPr>
                <w:rFonts w:hint="eastAsia" w:ascii="宋体" w:hAnsi="宋体" w:eastAsia="宋体" w:cs="宋体"/>
                <w:b w:val="0"/>
                <w:bCs w:val="0"/>
                <w:color w:val="0000FF"/>
                <w:kern w:val="0"/>
                <w:sz w:val="20"/>
                <w:szCs w:val="20"/>
                <w:lang w:val="en-US" w:eastAsia="zh-CN" w:bidi="ar"/>
              </w:rPr>
            </w:pPr>
          </w:p>
        </w:tc>
        <w:tc>
          <w:tcPr>
            <w:tcW w:w="3204" w:type="pct"/>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339A9078">
            <w:pPr>
              <w:keepNext w:val="0"/>
              <w:keepLines w:val="0"/>
              <w:widowControl/>
              <w:suppressLineNumbers w:val="0"/>
              <w:jc w:val="center"/>
              <w:textAlignment w:val="center"/>
              <w:rPr>
                <w:rFonts w:hint="eastAsia" w:ascii="宋体" w:hAnsi="宋体" w:eastAsia="宋体" w:cs="宋体"/>
                <w:b w:val="0"/>
                <w:bCs w:val="0"/>
                <w:i w:val="0"/>
                <w:iCs w:val="0"/>
                <w:color w:val="0000FF"/>
                <w:kern w:val="0"/>
                <w:sz w:val="20"/>
                <w:szCs w:val="20"/>
                <w:u w:val="none"/>
                <w:lang w:val="en-US" w:eastAsia="zh-CN" w:bidi="ar"/>
              </w:rPr>
            </w:pPr>
            <w:r>
              <w:rPr>
                <w:rFonts w:hint="eastAsia" w:ascii="宋体" w:hAnsi="宋体" w:eastAsia="宋体" w:cs="宋体"/>
                <w:b/>
                <w:bCs/>
                <w:i w:val="0"/>
                <w:iCs w:val="0"/>
                <w:color w:val="0000FF"/>
                <w:kern w:val="0"/>
                <w:sz w:val="20"/>
                <w:szCs w:val="20"/>
                <w:u w:val="none"/>
                <w:lang w:val="en-US" w:eastAsia="zh-CN" w:bidi="ar"/>
              </w:rPr>
              <w:t>总</w:t>
            </w:r>
            <w:r>
              <w:rPr>
                <w:rStyle w:val="170"/>
                <w:rFonts w:hint="eastAsia" w:ascii="宋体" w:hAnsi="宋体" w:eastAsia="宋体" w:cs="宋体"/>
                <w:b/>
                <w:bCs/>
                <w:color w:val="0000FF"/>
                <w:sz w:val="20"/>
                <w:szCs w:val="20"/>
                <w:lang w:val="en-US" w:eastAsia="zh-CN" w:bidi="ar"/>
              </w:rPr>
              <w:t xml:space="preserve">价合计列入价格汇总表 </w:t>
            </w:r>
            <w:r>
              <w:rPr>
                <w:rStyle w:val="168"/>
                <w:rFonts w:hint="eastAsia" w:ascii="宋体" w:hAnsi="宋体" w:eastAsia="宋体" w:cs="宋体"/>
                <w:b/>
                <w:bCs/>
                <w:color w:val="0000FF"/>
                <w:sz w:val="20"/>
                <w:szCs w:val="20"/>
                <w:lang w:val="en-US" w:eastAsia="zh-CN" w:bidi="ar"/>
              </w:rPr>
              <w:t>9-5</w:t>
            </w:r>
          </w:p>
        </w:tc>
        <w:tc>
          <w:tcPr>
            <w:tcW w:w="1521"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6325DFE0">
            <w:pPr>
              <w:jc w:val="center"/>
              <w:rPr>
                <w:rFonts w:hint="eastAsia" w:ascii="宋体" w:hAnsi="宋体" w:eastAsia="宋体" w:cs="宋体"/>
                <w:b w:val="0"/>
                <w:bCs w:val="0"/>
                <w:color w:val="0000FF"/>
                <w:sz w:val="20"/>
                <w:szCs w:val="20"/>
              </w:rPr>
            </w:pPr>
            <w:r>
              <w:rPr>
                <w:rFonts w:hint="eastAsia" w:ascii="宋体" w:hAnsi="宋体" w:eastAsia="宋体" w:cs="宋体"/>
                <w:b/>
                <w:bCs/>
                <w:i w:val="0"/>
                <w:iCs w:val="0"/>
                <w:color w:val="0000FF"/>
                <w:kern w:val="0"/>
                <w:sz w:val="20"/>
                <w:szCs w:val="20"/>
                <w:u w:val="none"/>
                <w:lang w:val="en-US" w:eastAsia="zh-CN" w:bidi="ar"/>
              </w:rPr>
              <w:t>总价合计（不含税）￥    元</w:t>
            </w:r>
          </w:p>
        </w:tc>
      </w:tr>
    </w:tbl>
    <w:p w14:paraId="3D1CB622">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F422CEF">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ABC5E7D">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79A3E7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646C69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47F7D84">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6465118">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1DDF9EED">
      <w:pPr>
        <w:pStyle w:val="29"/>
        <w:rPr>
          <w:rFonts w:hint="eastAsia"/>
        </w:rPr>
        <w:sectPr>
          <w:footerReference r:id="rId24" w:type="default"/>
          <w:pgSz w:w="16841" w:h="11907" w:orient="landscape"/>
          <w:pgMar w:top="400" w:right="1387" w:bottom="1168" w:left="1473" w:header="0" w:footer="990" w:gutter="0"/>
          <w:cols w:equalWidth="0" w:num="1">
            <w:col w:w="13980"/>
          </w:cols>
        </w:sectPr>
      </w:pPr>
      <w:r>
        <w:rPr>
          <w:rFonts w:hint="eastAsia"/>
        </w:rPr>
        <w:t xml:space="preserve"> </w:t>
      </w:r>
    </w:p>
    <w:p w14:paraId="47485453">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45BD5FDC">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64B32386">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52F8949">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40A7304">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48330C01">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8DC9013">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DB95854">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DBFD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0788FCB">
            <w:pPr>
              <w:spacing w:line="296" w:lineRule="auto"/>
              <w:rPr>
                <w:rFonts w:hint="eastAsia" w:ascii="Arial"/>
              </w:rPr>
            </w:pPr>
          </w:p>
          <w:p w14:paraId="25D13720">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221BB38A">
            <w:pPr>
              <w:spacing w:line="295" w:lineRule="auto"/>
              <w:rPr>
                <w:rFonts w:hint="eastAsia" w:ascii="Arial"/>
              </w:rPr>
            </w:pPr>
          </w:p>
          <w:p w14:paraId="729B8797">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742E182C">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C86BA09">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2343BF9B">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6AABC64">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6F5B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6E05F7EF">
            <w:pPr>
              <w:rPr>
                <w:rFonts w:hint="eastAsia" w:ascii="Arial"/>
              </w:rPr>
            </w:pPr>
          </w:p>
        </w:tc>
        <w:tc>
          <w:tcPr>
            <w:tcW w:w="3530" w:type="dxa"/>
            <w:vMerge w:val="continue"/>
            <w:tcBorders>
              <w:top w:val="nil"/>
            </w:tcBorders>
          </w:tcPr>
          <w:p w14:paraId="4DE1A440">
            <w:pPr>
              <w:rPr>
                <w:rFonts w:hint="eastAsia" w:ascii="Arial"/>
              </w:rPr>
            </w:pPr>
          </w:p>
        </w:tc>
        <w:tc>
          <w:tcPr>
            <w:tcW w:w="2159" w:type="dxa"/>
          </w:tcPr>
          <w:p w14:paraId="24206733">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1189AF0D">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0493952F">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97CF5C6">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6586F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6FC51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20273767">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01CB9ABD">
            <w:pPr>
              <w:rPr>
                <w:rFonts w:hint="eastAsia" w:ascii="Arial"/>
              </w:rPr>
            </w:pPr>
          </w:p>
        </w:tc>
        <w:tc>
          <w:tcPr>
            <w:tcW w:w="2186" w:type="dxa"/>
          </w:tcPr>
          <w:p w14:paraId="1658FB2D">
            <w:pPr>
              <w:rPr>
                <w:rFonts w:hint="eastAsia" w:ascii="Arial"/>
              </w:rPr>
            </w:pPr>
          </w:p>
        </w:tc>
        <w:tc>
          <w:tcPr>
            <w:tcW w:w="2596" w:type="dxa"/>
          </w:tcPr>
          <w:p w14:paraId="39CF474F">
            <w:pPr>
              <w:rPr>
                <w:rFonts w:hint="eastAsia" w:ascii="Arial"/>
              </w:rPr>
            </w:pPr>
          </w:p>
        </w:tc>
        <w:tc>
          <w:tcPr>
            <w:tcW w:w="2164" w:type="dxa"/>
          </w:tcPr>
          <w:p w14:paraId="33F0BC38">
            <w:pPr>
              <w:rPr>
                <w:rFonts w:hint="eastAsia" w:ascii="Arial"/>
              </w:rPr>
            </w:pPr>
          </w:p>
        </w:tc>
      </w:tr>
      <w:tr w14:paraId="47B47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CE144F0">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07F10FE">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1BA83D8">
            <w:pPr>
              <w:rPr>
                <w:rFonts w:hint="eastAsia" w:ascii="Arial"/>
              </w:rPr>
            </w:pPr>
          </w:p>
        </w:tc>
        <w:tc>
          <w:tcPr>
            <w:tcW w:w="2186" w:type="dxa"/>
          </w:tcPr>
          <w:p w14:paraId="16E48695">
            <w:pPr>
              <w:rPr>
                <w:rFonts w:hint="eastAsia" w:ascii="Arial"/>
              </w:rPr>
            </w:pPr>
          </w:p>
        </w:tc>
        <w:tc>
          <w:tcPr>
            <w:tcW w:w="2596" w:type="dxa"/>
          </w:tcPr>
          <w:p w14:paraId="7D342B53">
            <w:pPr>
              <w:rPr>
                <w:rFonts w:hint="eastAsia" w:ascii="Arial"/>
              </w:rPr>
            </w:pPr>
          </w:p>
        </w:tc>
        <w:tc>
          <w:tcPr>
            <w:tcW w:w="2164" w:type="dxa"/>
            <w:vMerge w:val="restart"/>
            <w:tcBorders>
              <w:bottom w:val="nil"/>
            </w:tcBorders>
          </w:tcPr>
          <w:p w14:paraId="09AC5031">
            <w:pPr>
              <w:spacing w:line="295" w:lineRule="auto"/>
              <w:rPr>
                <w:rFonts w:hint="eastAsia" w:ascii="Arial"/>
              </w:rPr>
            </w:pPr>
          </w:p>
          <w:p w14:paraId="048E3751">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CD50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8E238B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68E6EF9E">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460102CB">
            <w:pPr>
              <w:rPr>
                <w:rFonts w:hint="eastAsia" w:ascii="Arial"/>
              </w:rPr>
            </w:pPr>
          </w:p>
        </w:tc>
        <w:tc>
          <w:tcPr>
            <w:tcW w:w="2186" w:type="dxa"/>
          </w:tcPr>
          <w:p w14:paraId="300F0B47">
            <w:pPr>
              <w:rPr>
                <w:rFonts w:hint="eastAsia" w:ascii="Arial"/>
              </w:rPr>
            </w:pPr>
          </w:p>
        </w:tc>
        <w:tc>
          <w:tcPr>
            <w:tcW w:w="2596" w:type="dxa"/>
          </w:tcPr>
          <w:p w14:paraId="2BD3424F">
            <w:pPr>
              <w:rPr>
                <w:rFonts w:hint="eastAsia" w:ascii="Arial"/>
              </w:rPr>
            </w:pPr>
          </w:p>
        </w:tc>
        <w:tc>
          <w:tcPr>
            <w:tcW w:w="2164" w:type="dxa"/>
            <w:vMerge w:val="continue"/>
            <w:tcBorders>
              <w:top w:val="nil"/>
            </w:tcBorders>
          </w:tcPr>
          <w:p w14:paraId="618DA2B7">
            <w:pPr>
              <w:rPr>
                <w:rFonts w:hint="eastAsia" w:ascii="Arial"/>
              </w:rPr>
            </w:pPr>
          </w:p>
        </w:tc>
      </w:tr>
      <w:tr w14:paraId="7948D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B2AC8D">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76B5EF1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CACB5CB">
            <w:pPr>
              <w:rPr>
                <w:rFonts w:hint="eastAsia" w:ascii="Arial"/>
              </w:rPr>
            </w:pPr>
          </w:p>
        </w:tc>
        <w:tc>
          <w:tcPr>
            <w:tcW w:w="2186" w:type="dxa"/>
          </w:tcPr>
          <w:p w14:paraId="3C457F87">
            <w:pPr>
              <w:rPr>
                <w:rFonts w:hint="eastAsia" w:ascii="Arial"/>
              </w:rPr>
            </w:pPr>
          </w:p>
        </w:tc>
        <w:tc>
          <w:tcPr>
            <w:tcW w:w="2596" w:type="dxa"/>
          </w:tcPr>
          <w:p w14:paraId="6FE6193E">
            <w:pPr>
              <w:rPr>
                <w:rFonts w:hint="eastAsia" w:ascii="Arial"/>
              </w:rPr>
            </w:pPr>
          </w:p>
        </w:tc>
        <w:tc>
          <w:tcPr>
            <w:tcW w:w="2164" w:type="dxa"/>
          </w:tcPr>
          <w:p w14:paraId="5FCBF7C6">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FCA3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886D78">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481EC4E7">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1B364D84">
            <w:pPr>
              <w:rPr>
                <w:rFonts w:hint="eastAsia" w:ascii="Arial"/>
              </w:rPr>
            </w:pPr>
          </w:p>
        </w:tc>
        <w:tc>
          <w:tcPr>
            <w:tcW w:w="2186" w:type="dxa"/>
          </w:tcPr>
          <w:p w14:paraId="08CDD965">
            <w:pPr>
              <w:rPr>
                <w:rFonts w:hint="eastAsia" w:ascii="Arial"/>
              </w:rPr>
            </w:pPr>
          </w:p>
        </w:tc>
        <w:tc>
          <w:tcPr>
            <w:tcW w:w="2596" w:type="dxa"/>
          </w:tcPr>
          <w:p w14:paraId="7F5C2770">
            <w:pPr>
              <w:rPr>
                <w:rFonts w:hint="eastAsia" w:ascii="Arial"/>
              </w:rPr>
            </w:pPr>
          </w:p>
        </w:tc>
        <w:tc>
          <w:tcPr>
            <w:tcW w:w="2164" w:type="dxa"/>
          </w:tcPr>
          <w:p w14:paraId="5F69A06E">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E418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ECA9E93">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7F2DF809">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83BA8DD">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EF491D5">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851EAB5">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FD6029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0D5D5BB">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9C94B6B">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11A34C6">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F9AEEBC">
      <w:pPr>
        <w:rPr>
          <w:rFonts w:hint="eastAsia"/>
          <w:sz w:val="24"/>
          <w:szCs w:val="24"/>
        </w:rPr>
        <w:sectPr>
          <w:footerReference r:id="rId25" w:type="default"/>
          <w:pgSz w:w="16841" w:h="11907"/>
          <w:pgMar w:top="400" w:right="1699" w:bottom="1184" w:left="1481" w:header="0" w:footer="1022" w:gutter="0"/>
          <w:cols w:space="720" w:num="1"/>
        </w:sectPr>
      </w:pPr>
    </w:p>
    <w:p w14:paraId="0D956127">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107ED789">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A5584FE">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21DB7B3">
      <w:pPr>
        <w:rPr>
          <w:rFonts w:hint="eastAsia"/>
        </w:rPr>
      </w:pPr>
    </w:p>
    <w:p w14:paraId="77B53F9E">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7527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E0C8B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A3765D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5A0118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549101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6A7FB0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1014DE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23DDAA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5A128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1056A6D4">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17403286">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7BD01D4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4AD237DB">
            <w:pPr>
              <w:spacing w:before="266" w:line="221" w:lineRule="auto"/>
              <w:jc w:val="center"/>
              <w:rPr>
                <w:rFonts w:hint="eastAsia" w:ascii="宋体" w:hAnsi="宋体" w:eastAsia="宋体" w:cs="宋体"/>
                <w:spacing w:val="-2"/>
                <w:szCs w:val="21"/>
              </w:rPr>
            </w:pPr>
          </w:p>
        </w:tc>
        <w:tc>
          <w:tcPr>
            <w:tcW w:w="1138" w:type="dxa"/>
          </w:tcPr>
          <w:p w14:paraId="183F14B9">
            <w:pPr>
              <w:spacing w:before="266" w:line="221" w:lineRule="auto"/>
              <w:jc w:val="center"/>
              <w:rPr>
                <w:rFonts w:hint="eastAsia" w:ascii="宋体" w:hAnsi="宋体" w:eastAsia="宋体" w:cs="宋体"/>
                <w:spacing w:val="-2"/>
                <w:szCs w:val="21"/>
              </w:rPr>
            </w:pPr>
          </w:p>
        </w:tc>
        <w:tc>
          <w:tcPr>
            <w:tcW w:w="2449" w:type="dxa"/>
          </w:tcPr>
          <w:p w14:paraId="2279529D">
            <w:pPr>
              <w:rPr>
                <w:rFonts w:hint="eastAsia" w:ascii="Arial"/>
              </w:rPr>
            </w:pPr>
          </w:p>
        </w:tc>
        <w:tc>
          <w:tcPr>
            <w:tcW w:w="3328" w:type="dxa"/>
            <w:vAlign w:val="center"/>
          </w:tcPr>
          <w:p w14:paraId="3EC14F48">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0CDF7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6F59110A">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473295BD">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13D0A05E">
            <w:pPr>
              <w:spacing w:before="266" w:line="221" w:lineRule="auto"/>
              <w:jc w:val="center"/>
              <w:rPr>
                <w:rFonts w:hint="eastAsia" w:ascii="宋体" w:hAnsi="宋体" w:eastAsia="宋体" w:cs="宋体"/>
                <w:spacing w:val="-2"/>
                <w:szCs w:val="21"/>
              </w:rPr>
            </w:pPr>
          </w:p>
        </w:tc>
        <w:tc>
          <w:tcPr>
            <w:tcW w:w="1138" w:type="dxa"/>
            <w:vAlign w:val="center"/>
          </w:tcPr>
          <w:p w14:paraId="176C0A3B">
            <w:pPr>
              <w:spacing w:before="266" w:line="221" w:lineRule="auto"/>
              <w:jc w:val="center"/>
              <w:rPr>
                <w:rFonts w:hint="eastAsia" w:ascii="宋体" w:hAnsi="宋体" w:eastAsia="宋体" w:cs="宋体"/>
                <w:spacing w:val="-2"/>
                <w:szCs w:val="21"/>
              </w:rPr>
            </w:pPr>
          </w:p>
        </w:tc>
        <w:tc>
          <w:tcPr>
            <w:tcW w:w="1138" w:type="dxa"/>
          </w:tcPr>
          <w:p w14:paraId="69FD3825">
            <w:pPr>
              <w:spacing w:before="266" w:line="221" w:lineRule="auto"/>
              <w:jc w:val="center"/>
              <w:rPr>
                <w:rFonts w:hint="eastAsia" w:ascii="宋体" w:hAnsi="宋体" w:eastAsia="宋体" w:cs="宋体"/>
                <w:spacing w:val="-2"/>
                <w:szCs w:val="21"/>
              </w:rPr>
            </w:pPr>
          </w:p>
        </w:tc>
        <w:tc>
          <w:tcPr>
            <w:tcW w:w="2449" w:type="dxa"/>
          </w:tcPr>
          <w:p w14:paraId="23367C67">
            <w:pPr>
              <w:rPr>
                <w:rFonts w:hint="eastAsia" w:ascii="Arial"/>
              </w:rPr>
            </w:pPr>
          </w:p>
        </w:tc>
        <w:tc>
          <w:tcPr>
            <w:tcW w:w="3328" w:type="dxa"/>
            <w:vAlign w:val="center"/>
          </w:tcPr>
          <w:p w14:paraId="5B8CA71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22DF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35FF0043">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37EC461A">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27419B2B">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69616519">
            <w:pPr>
              <w:spacing w:before="266" w:line="221" w:lineRule="auto"/>
              <w:jc w:val="center"/>
              <w:rPr>
                <w:rFonts w:hint="eastAsia" w:ascii="宋体" w:hAnsi="宋体" w:eastAsia="宋体" w:cs="宋体"/>
                <w:spacing w:val="-2"/>
                <w:szCs w:val="21"/>
              </w:rPr>
            </w:pPr>
          </w:p>
        </w:tc>
        <w:tc>
          <w:tcPr>
            <w:tcW w:w="1138" w:type="dxa"/>
          </w:tcPr>
          <w:p w14:paraId="187DA7B1">
            <w:pPr>
              <w:spacing w:before="266" w:line="221" w:lineRule="auto"/>
              <w:jc w:val="center"/>
              <w:rPr>
                <w:rFonts w:hint="eastAsia" w:ascii="宋体" w:hAnsi="宋体" w:eastAsia="宋体" w:cs="宋体"/>
                <w:spacing w:val="-2"/>
                <w:szCs w:val="21"/>
              </w:rPr>
            </w:pPr>
          </w:p>
        </w:tc>
        <w:tc>
          <w:tcPr>
            <w:tcW w:w="2449" w:type="dxa"/>
          </w:tcPr>
          <w:p w14:paraId="1BE5788E">
            <w:pPr>
              <w:rPr>
                <w:rFonts w:hint="eastAsia" w:ascii="Arial"/>
              </w:rPr>
            </w:pPr>
          </w:p>
        </w:tc>
        <w:tc>
          <w:tcPr>
            <w:tcW w:w="3328" w:type="dxa"/>
            <w:vAlign w:val="center"/>
          </w:tcPr>
          <w:p w14:paraId="2EAFE458">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7F1BD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F23FE45">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2B26458C">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5BA712E8">
            <w:pPr>
              <w:spacing w:before="266" w:line="221" w:lineRule="auto"/>
              <w:jc w:val="center"/>
              <w:rPr>
                <w:rFonts w:hint="eastAsia" w:ascii="宋体" w:hAnsi="宋体" w:eastAsia="宋体" w:cs="宋体"/>
                <w:spacing w:val="-2"/>
                <w:szCs w:val="21"/>
              </w:rPr>
            </w:pPr>
          </w:p>
        </w:tc>
        <w:tc>
          <w:tcPr>
            <w:tcW w:w="1138" w:type="dxa"/>
            <w:vAlign w:val="center"/>
          </w:tcPr>
          <w:p w14:paraId="6B1AC88D">
            <w:pPr>
              <w:spacing w:before="266" w:line="221" w:lineRule="auto"/>
              <w:jc w:val="center"/>
              <w:rPr>
                <w:rFonts w:hint="eastAsia" w:ascii="宋体" w:hAnsi="宋体" w:eastAsia="宋体" w:cs="宋体"/>
                <w:spacing w:val="-2"/>
                <w:szCs w:val="21"/>
              </w:rPr>
            </w:pPr>
          </w:p>
        </w:tc>
        <w:tc>
          <w:tcPr>
            <w:tcW w:w="1138" w:type="dxa"/>
          </w:tcPr>
          <w:p w14:paraId="4797469B">
            <w:pPr>
              <w:spacing w:before="266" w:line="221" w:lineRule="auto"/>
              <w:jc w:val="center"/>
              <w:rPr>
                <w:rFonts w:hint="eastAsia" w:ascii="宋体" w:hAnsi="宋体" w:eastAsia="宋体" w:cs="宋体"/>
                <w:spacing w:val="-2"/>
                <w:szCs w:val="21"/>
              </w:rPr>
            </w:pPr>
          </w:p>
        </w:tc>
        <w:tc>
          <w:tcPr>
            <w:tcW w:w="2449" w:type="dxa"/>
          </w:tcPr>
          <w:p w14:paraId="44113D7F">
            <w:pPr>
              <w:rPr>
                <w:rFonts w:hint="eastAsia" w:ascii="Arial"/>
              </w:rPr>
            </w:pPr>
          </w:p>
        </w:tc>
        <w:tc>
          <w:tcPr>
            <w:tcW w:w="3328" w:type="dxa"/>
            <w:vAlign w:val="center"/>
          </w:tcPr>
          <w:p w14:paraId="5358CC68">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7AC95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719C83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376C2D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4BE074F">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FA6DC4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3E7EFF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4B3E7B6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2E93628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888B4C3">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7E4B8C">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88AB1F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D0ECADD">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1BBF63A">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9C25C1C">
      <w:pPr>
        <w:rPr>
          <w:rFonts w:hint="eastAsia"/>
        </w:rPr>
      </w:pPr>
    </w:p>
    <w:p w14:paraId="258370B3">
      <w:pPr>
        <w:pStyle w:val="22"/>
      </w:pPr>
    </w:p>
    <w:p w14:paraId="716A46FA">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C308FF7">
      <w:pPr>
        <w:spacing w:before="35" w:line="239" w:lineRule="auto"/>
        <w:ind w:left="724"/>
        <w:rPr>
          <w:rFonts w:hint="eastAsia"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14:paraId="400BB978">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223E330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41FD7EB">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BD12C10">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18770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4278694B">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5BC47EDC">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5489FEC0">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2AC85A4D">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18A9310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2D5B799F">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6D11EB6D">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480518D4">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5A5B1536">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084EE651">
            <w:pPr>
              <w:spacing w:before="102" w:line="183" w:lineRule="auto"/>
              <w:ind w:left="515"/>
              <w:rPr>
                <w:rFonts w:hint="eastAsia" w:ascii="宋体" w:hAnsi="宋体" w:eastAsia="宋体" w:cs="宋体"/>
                <w:szCs w:val="21"/>
              </w:rPr>
            </w:pPr>
          </w:p>
        </w:tc>
      </w:tr>
      <w:tr w14:paraId="51694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4F4A2C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0D5E0C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5453329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5B35A38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02FF528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7AF9E07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D569A6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1CD0F01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F74369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62BA38C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4B71F23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37AF39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5AA3459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017903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F12F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2ABADC50">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5B1A35C6">
            <w:pPr>
              <w:jc w:val="center"/>
              <w:rPr>
                <w:rFonts w:hint="eastAsia" w:ascii="宋体" w:hAnsi="宋体" w:eastAsia="宋体" w:cs="宋体"/>
                <w:spacing w:val="-1"/>
                <w:szCs w:val="21"/>
              </w:rPr>
            </w:pPr>
          </w:p>
        </w:tc>
        <w:tc>
          <w:tcPr>
            <w:tcW w:w="1616" w:type="dxa"/>
          </w:tcPr>
          <w:p w14:paraId="3E1E50AC">
            <w:pPr>
              <w:rPr>
                <w:rFonts w:hint="eastAsia" w:ascii="Arial"/>
              </w:rPr>
            </w:pPr>
          </w:p>
        </w:tc>
        <w:tc>
          <w:tcPr>
            <w:tcW w:w="1500" w:type="dxa"/>
            <w:vAlign w:val="center"/>
          </w:tcPr>
          <w:p w14:paraId="3540C7D5">
            <w:pPr>
              <w:rPr>
                <w:rFonts w:hint="eastAsia" w:ascii="Arial"/>
              </w:rPr>
            </w:pPr>
          </w:p>
        </w:tc>
        <w:tc>
          <w:tcPr>
            <w:tcW w:w="1500" w:type="dxa"/>
            <w:vAlign w:val="center"/>
          </w:tcPr>
          <w:p w14:paraId="01E3CF7F">
            <w:pPr>
              <w:jc w:val="center"/>
              <w:rPr>
                <w:rFonts w:hint="eastAsia" w:ascii="宋体" w:hAnsi="宋体" w:eastAsia="宋体" w:cs="宋体"/>
                <w:spacing w:val="-1"/>
                <w:szCs w:val="21"/>
              </w:rPr>
            </w:pPr>
          </w:p>
        </w:tc>
        <w:tc>
          <w:tcPr>
            <w:tcW w:w="1584" w:type="dxa"/>
          </w:tcPr>
          <w:p w14:paraId="5BE8AD32">
            <w:pPr>
              <w:rPr>
                <w:rFonts w:hint="eastAsia" w:ascii="Arial"/>
              </w:rPr>
            </w:pPr>
          </w:p>
        </w:tc>
        <w:tc>
          <w:tcPr>
            <w:tcW w:w="1483" w:type="dxa"/>
          </w:tcPr>
          <w:p w14:paraId="7EFD34E7">
            <w:pPr>
              <w:rPr>
                <w:rFonts w:hint="eastAsia" w:ascii="Arial"/>
              </w:rPr>
            </w:pPr>
          </w:p>
        </w:tc>
        <w:tc>
          <w:tcPr>
            <w:tcW w:w="2133" w:type="dxa"/>
          </w:tcPr>
          <w:p w14:paraId="1936FBA4">
            <w:pPr>
              <w:rPr>
                <w:rFonts w:hint="eastAsia" w:ascii="Arial"/>
              </w:rPr>
            </w:pPr>
          </w:p>
        </w:tc>
        <w:tc>
          <w:tcPr>
            <w:tcW w:w="1117" w:type="dxa"/>
          </w:tcPr>
          <w:p w14:paraId="621EEFE5">
            <w:pPr>
              <w:rPr>
                <w:rFonts w:hint="eastAsia" w:ascii="Arial"/>
              </w:rPr>
            </w:pPr>
          </w:p>
        </w:tc>
        <w:tc>
          <w:tcPr>
            <w:tcW w:w="1617" w:type="dxa"/>
          </w:tcPr>
          <w:p w14:paraId="1C835D70">
            <w:pPr>
              <w:rPr>
                <w:rFonts w:hint="eastAsia" w:ascii="Arial"/>
              </w:rPr>
            </w:pPr>
          </w:p>
        </w:tc>
      </w:tr>
      <w:tr w14:paraId="32BB4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5BA6B989">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3A1A895">
            <w:pPr>
              <w:jc w:val="center"/>
              <w:rPr>
                <w:rFonts w:hint="eastAsia" w:ascii="宋体" w:hAnsi="宋体" w:eastAsia="宋体" w:cs="宋体"/>
                <w:spacing w:val="-1"/>
                <w:szCs w:val="21"/>
              </w:rPr>
            </w:pPr>
          </w:p>
        </w:tc>
        <w:tc>
          <w:tcPr>
            <w:tcW w:w="1616" w:type="dxa"/>
          </w:tcPr>
          <w:p w14:paraId="7250A28E">
            <w:pPr>
              <w:rPr>
                <w:rFonts w:hint="eastAsia" w:ascii="Arial"/>
              </w:rPr>
            </w:pPr>
          </w:p>
        </w:tc>
        <w:tc>
          <w:tcPr>
            <w:tcW w:w="1500" w:type="dxa"/>
            <w:vAlign w:val="center"/>
          </w:tcPr>
          <w:p w14:paraId="6DE05E0B">
            <w:pPr>
              <w:rPr>
                <w:rFonts w:hint="eastAsia" w:ascii="Arial"/>
              </w:rPr>
            </w:pPr>
          </w:p>
        </w:tc>
        <w:tc>
          <w:tcPr>
            <w:tcW w:w="1500" w:type="dxa"/>
            <w:vAlign w:val="center"/>
          </w:tcPr>
          <w:p w14:paraId="57AC5C43">
            <w:pPr>
              <w:jc w:val="center"/>
              <w:rPr>
                <w:rFonts w:hint="eastAsia" w:ascii="宋体" w:hAnsi="宋体" w:eastAsia="宋体" w:cs="宋体"/>
                <w:spacing w:val="-1"/>
                <w:szCs w:val="21"/>
              </w:rPr>
            </w:pPr>
          </w:p>
        </w:tc>
        <w:tc>
          <w:tcPr>
            <w:tcW w:w="1584" w:type="dxa"/>
          </w:tcPr>
          <w:p w14:paraId="527CEC24">
            <w:pPr>
              <w:rPr>
                <w:rFonts w:hint="eastAsia" w:ascii="Arial"/>
              </w:rPr>
            </w:pPr>
          </w:p>
        </w:tc>
        <w:tc>
          <w:tcPr>
            <w:tcW w:w="1483" w:type="dxa"/>
          </w:tcPr>
          <w:p w14:paraId="4A907750">
            <w:pPr>
              <w:rPr>
                <w:rFonts w:hint="eastAsia" w:ascii="Arial"/>
              </w:rPr>
            </w:pPr>
          </w:p>
        </w:tc>
        <w:tc>
          <w:tcPr>
            <w:tcW w:w="2133" w:type="dxa"/>
          </w:tcPr>
          <w:p w14:paraId="1298E142">
            <w:pPr>
              <w:rPr>
                <w:rFonts w:hint="eastAsia" w:ascii="Arial"/>
              </w:rPr>
            </w:pPr>
          </w:p>
        </w:tc>
        <w:tc>
          <w:tcPr>
            <w:tcW w:w="1117" w:type="dxa"/>
          </w:tcPr>
          <w:p w14:paraId="32BDF987">
            <w:pPr>
              <w:rPr>
                <w:rFonts w:hint="eastAsia" w:ascii="Arial"/>
              </w:rPr>
            </w:pPr>
          </w:p>
        </w:tc>
        <w:tc>
          <w:tcPr>
            <w:tcW w:w="1617" w:type="dxa"/>
          </w:tcPr>
          <w:p w14:paraId="736C60B2">
            <w:pPr>
              <w:rPr>
                <w:rFonts w:hint="eastAsia" w:ascii="Arial"/>
              </w:rPr>
            </w:pPr>
          </w:p>
        </w:tc>
      </w:tr>
      <w:tr w14:paraId="4EEF3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0EC4F87E">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29BC6C3A">
            <w:pPr>
              <w:jc w:val="center"/>
              <w:rPr>
                <w:rFonts w:hint="eastAsia" w:ascii="宋体" w:hAnsi="宋体" w:eastAsia="宋体" w:cs="宋体"/>
                <w:spacing w:val="-1"/>
                <w:szCs w:val="21"/>
              </w:rPr>
            </w:pPr>
          </w:p>
        </w:tc>
        <w:tc>
          <w:tcPr>
            <w:tcW w:w="1616" w:type="dxa"/>
          </w:tcPr>
          <w:p w14:paraId="0D953AE5">
            <w:pPr>
              <w:rPr>
                <w:rFonts w:hint="eastAsia" w:ascii="Arial"/>
              </w:rPr>
            </w:pPr>
          </w:p>
        </w:tc>
        <w:tc>
          <w:tcPr>
            <w:tcW w:w="1500" w:type="dxa"/>
            <w:vAlign w:val="center"/>
          </w:tcPr>
          <w:p w14:paraId="7C3C8D3A">
            <w:pPr>
              <w:rPr>
                <w:rFonts w:hint="eastAsia" w:ascii="Arial"/>
              </w:rPr>
            </w:pPr>
          </w:p>
        </w:tc>
        <w:tc>
          <w:tcPr>
            <w:tcW w:w="1500" w:type="dxa"/>
            <w:vAlign w:val="center"/>
          </w:tcPr>
          <w:p w14:paraId="7BE34F20">
            <w:pPr>
              <w:jc w:val="center"/>
              <w:rPr>
                <w:rFonts w:hint="eastAsia" w:ascii="宋体" w:hAnsi="宋体" w:eastAsia="宋体" w:cs="宋体"/>
                <w:spacing w:val="-1"/>
                <w:szCs w:val="21"/>
              </w:rPr>
            </w:pPr>
          </w:p>
        </w:tc>
        <w:tc>
          <w:tcPr>
            <w:tcW w:w="1584" w:type="dxa"/>
          </w:tcPr>
          <w:p w14:paraId="0BF722A9">
            <w:pPr>
              <w:rPr>
                <w:rFonts w:hint="eastAsia" w:ascii="Arial"/>
              </w:rPr>
            </w:pPr>
          </w:p>
        </w:tc>
        <w:tc>
          <w:tcPr>
            <w:tcW w:w="1483" w:type="dxa"/>
          </w:tcPr>
          <w:p w14:paraId="4145A412">
            <w:pPr>
              <w:rPr>
                <w:rFonts w:hint="eastAsia" w:ascii="Arial"/>
              </w:rPr>
            </w:pPr>
          </w:p>
        </w:tc>
        <w:tc>
          <w:tcPr>
            <w:tcW w:w="2133" w:type="dxa"/>
          </w:tcPr>
          <w:p w14:paraId="4B59B02E">
            <w:pPr>
              <w:rPr>
                <w:rFonts w:hint="eastAsia" w:ascii="Arial"/>
              </w:rPr>
            </w:pPr>
          </w:p>
        </w:tc>
        <w:tc>
          <w:tcPr>
            <w:tcW w:w="1117" w:type="dxa"/>
          </w:tcPr>
          <w:p w14:paraId="3D5BCC30">
            <w:pPr>
              <w:rPr>
                <w:rFonts w:hint="eastAsia" w:ascii="Arial"/>
              </w:rPr>
            </w:pPr>
          </w:p>
        </w:tc>
        <w:tc>
          <w:tcPr>
            <w:tcW w:w="1617" w:type="dxa"/>
          </w:tcPr>
          <w:p w14:paraId="67A83406">
            <w:pPr>
              <w:rPr>
                <w:rFonts w:hint="eastAsia" w:ascii="Arial"/>
              </w:rPr>
            </w:pPr>
          </w:p>
        </w:tc>
      </w:tr>
      <w:tr w14:paraId="6D012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3FEF94EE">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7B9139AA">
            <w:pPr>
              <w:jc w:val="center"/>
              <w:rPr>
                <w:rFonts w:hint="eastAsia" w:ascii="宋体" w:hAnsi="宋体" w:eastAsia="宋体" w:cs="宋体"/>
                <w:spacing w:val="-1"/>
                <w:szCs w:val="21"/>
              </w:rPr>
            </w:pPr>
          </w:p>
        </w:tc>
        <w:tc>
          <w:tcPr>
            <w:tcW w:w="1616" w:type="dxa"/>
          </w:tcPr>
          <w:p w14:paraId="5AC6AB7E">
            <w:pPr>
              <w:rPr>
                <w:rFonts w:hint="eastAsia" w:ascii="Arial"/>
              </w:rPr>
            </w:pPr>
          </w:p>
        </w:tc>
        <w:tc>
          <w:tcPr>
            <w:tcW w:w="1500" w:type="dxa"/>
            <w:vAlign w:val="center"/>
          </w:tcPr>
          <w:p w14:paraId="6D780A8A">
            <w:pPr>
              <w:rPr>
                <w:rFonts w:hint="eastAsia" w:ascii="Arial"/>
              </w:rPr>
            </w:pPr>
          </w:p>
        </w:tc>
        <w:tc>
          <w:tcPr>
            <w:tcW w:w="1500" w:type="dxa"/>
            <w:vAlign w:val="center"/>
          </w:tcPr>
          <w:p w14:paraId="43C6AE4B">
            <w:pPr>
              <w:jc w:val="center"/>
              <w:rPr>
                <w:rFonts w:hint="eastAsia" w:ascii="宋体" w:hAnsi="宋体" w:eastAsia="宋体" w:cs="宋体"/>
                <w:spacing w:val="-1"/>
                <w:szCs w:val="21"/>
              </w:rPr>
            </w:pPr>
          </w:p>
        </w:tc>
        <w:tc>
          <w:tcPr>
            <w:tcW w:w="1584" w:type="dxa"/>
          </w:tcPr>
          <w:p w14:paraId="00BB77F2">
            <w:pPr>
              <w:rPr>
                <w:rFonts w:hint="eastAsia" w:ascii="Arial"/>
              </w:rPr>
            </w:pPr>
          </w:p>
        </w:tc>
        <w:tc>
          <w:tcPr>
            <w:tcW w:w="1483" w:type="dxa"/>
          </w:tcPr>
          <w:p w14:paraId="51B0AD2A">
            <w:pPr>
              <w:rPr>
                <w:rFonts w:hint="eastAsia" w:ascii="Arial"/>
              </w:rPr>
            </w:pPr>
          </w:p>
        </w:tc>
        <w:tc>
          <w:tcPr>
            <w:tcW w:w="2133" w:type="dxa"/>
          </w:tcPr>
          <w:p w14:paraId="57B561E8">
            <w:pPr>
              <w:rPr>
                <w:rFonts w:hint="eastAsia" w:ascii="Arial"/>
              </w:rPr>
            </w:pPr>
          </w:p>
        </w:tc>
        <w:tc>
          <w:tcPr>
            <w:tcW w:w="1117" w:type="dxa"/>
          </w:tcPr>
          <w:p w14:paraId="5BBE4395">
            <w:pPr>
              <w:rPr>
                <w:rFonts w:hint="eastAsia" w:ascii="Arial"/>
              </w:rPr>
            </w:pPr>
          </w:p>
        </w:tc>
        <w:tc>
          <w:tcPr>
            <w:tcW w:w="1617" w:type="dxa"/>
          </w:tcPr>
          <w:p w14:paraId="59D3AB9E">
            <w:pPr>
              <w:rPr>
                <w:rFonts w:hint="eastAsia" w:ascii="Arial"/>
              </w:rPr>
            </w:pPr>
          </w:p>
        </w:tc>
      </w:tr>
      <w:tr w14:paraId="277F7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63A6A1B7">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0DCD48DE">
            <w:pPr>
              <w:jc w:val="center"/>
              <w:rPr>
                <w:rFonts w:hint="eastAsia" w:ascii="宋体" w:hAnsi="宋体" w:eastAsia="宋体" w:cs="宋体"/>
                <w:spacing w:val="-1"/>
                <w:szCs w:val="21"/>
              </w:rPr>
            </w:pPr>
          </w:p>
        </w:tc>
        <w:tc>
          <w:tcPr>
            <w:tcW w:w="1616" w:type="dxa"/>
          </w:tcPr>
          <w:p w14:paraId="3B2ABC13">
            <w:pPr>
              <w:rPr>
                <w:rFonts w:hint="eastAsia" w:ascii="Arial"/>
              </w:rPr>
            </w:pPr>
          </w:p>
        </w:tc>
        <w:tc>
          <w:tcPr>
            <w:tcW w:w="1500" w:type="dxa"/>
            <w:vAlign w:val="center"/>
          </w:tcPr>
          <w:p w14:paraId="72D876B4">
            <w:pPr>
              <w:rPr>
                <w:rFonts w:hint="eastAsia" w:ascii="Arial"/>
              </w:rPr>
            </w:pPr>
          </w:p>
        </w:tc>
        <w:tc>
          <w:tcPr>
            <w:tcW w:w="1500" w:type="dxa"/>
            <w:vAlign w:val="center"/>
          </w:tcPr>
          <w:p w14:paraId="208BA6E7">
            <w:pPr>
              <w:jc w:val="center"/>
              <w:rPr>
                <w:rFonts w:hint="eastAsia" w:ascii="宋体" w:hAnsi="宋体" w:eastAsia="宋体" w:cs="宋体"/>
                <w:spacing w:val="-1"/>
                <w:szCs w:val="21"/>
              </w:rPr>
            </w:pPr>
          </w:p>
        </w:tc>
        <w:tc>
          <w:tcPr>
            <w:tcW w:w="1584" w:type="dxa"/>
          </w:tcPr>
          <w:p w14:paraId="1BE1A550">
            <w:pPr>
              <w:rPr>
                <w:rFonts w:hint="eastAsia" w:ascii="Arial"/>
              </w:rPr>
            </w:pPr>
          </w:p>
        </w:tc>
        <w:tc>
          <w:tcPr>
            <w:tcW w:w="1483" w:type="dxa"/>
          </w:tcPr>
          <w:p w14:paraId="39824B0B">
            <w:pPr>
              <w:rPr>
                <w:rFonts w:hint="eastAsia" w:ascii="Arial"/>
              </w:rPr>
            </w:pPr>
          </w:p>
        </w:tc>
        <w:tc>
          <w:tcPr>
            <w:tcW w:w="2133" w:type="dxa"/>
          </w:tcPr>
          <w:p w14:paraId="1B80A22C">
            <w:pPr>
              <w:rPr>
                <w:rFonts w:hint="eastAsia" w:ascii="Arial"/>
              </w:rPr>
            </w:pPr>
          </w:p>
        </w:tc>
        <w:tc>
          <w:tcPr>
            <w:tcW w:w="1117" w:type="dxa"/>
          </w:tcPr>
          <w:p w14:paraId="1A1BE11C">
            <w:pPr>
              <w:rPr>
                <w:rFonts w:hint="eastAsia" w:ascii="Arial"/>
              </w:rPr>
            </w:pPr>
          </w:p>
        </w:tc>
        <w:tc>
          <w:tcPr>
            <w:tcW w:w="1617" w:type="dxa"/>
          </w:tcPr>
          <w:p w14:paraId="247BC02F">
            <w:pPr>
              <w:rPr>
                <w:rFonts w:hint="eastAsia" w:ascii="Arial"/>
              </w:rPr>
            </w:pPr>
          </w:p>
        </w:tc>
      </w:tr>
      <w:tr w14:paraId="3F6C1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1CC5E0BF">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60D1D261">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0B23E07B">
            <w:pPr>
              <w:rPr>
                <w:rFonts w:hint="eastAsia" w:ascii="Arial"/>
              </w:rPr>
            </w:pPr>
          </w:p>
        </w:tc>
        <w:tc>
          <w:tcPr>
            <w:tcW w:w="1500" w:type="dxa"/>
            <w:vAlign w:val="center"/>
          </w:tcPr>
          <w:p w14:paraId="2D347C91">
            <w:pPr>
              <w:rPr>
                <w:rFonts w:hint="eastAsia" w:ascii="Arial"/>
              </w:rPr>
            </w:pPr>
          </w:p>
        </w:tc>
        <w:tc>
          <w:tcPr>
            <w:tcW w:w="1500" w:type="dxa"/>
            <w:vAlign w:val="center"/>
          </w:tcPr>
          <w:p w14:paraId="148630C7">
            <w:pPr>
              <w:jc w:val="center"/>
              <w:rPr>
                <w:rFonts w:hint="eastAsia" w:ascii="宋体" w:hAnsi="宋体" w:eastAsia="宋体" w:cs="宋体"/>
                <w:spacing w:val="-1"/>
                <w:szCs w:val="21"/>
              </w:rPr>
            </w:pPr>
          </w:p>
        </w:tc>
        <w:tc>
          <w:tcPr>
            <w:tcW w:w="1584" w:type="dxa"/>
          </w:tcPr>
          <w:p w14:paraId="688F8D43">
            <w:pPr>
              <w:rPr>
                <w:rFonts w:hint="eastAsia" w:ascii="Arial"/>
              </w:rPr>
            </w:pPr>
          </w:p>
        </w:tc>
        <w:tc>
          <w:tcPr>
            <w:tcW w:w="1483" w:type="dxa"/>
          </w:tcPr>
          <w:p w14:paraId="5744ED16">
            <w:pPr>
              <w:rPr>
                <w:rFonts w:hint="eastAsia" w:ascii="Arial"/>
              </w:rPr>
            </w:pPr>
          </w:p>
        </w:tc>
        <w:tc>
          <w:tcPr>
            <w:tcW w:w="2133" w:type="dxa"/>
          </w:tcPr>
          <w:p w14:paraId="3C33F4BA">
            <w:pPr>
              <w:rPr>
                <w:rFonts w:hint="eastAsia" w:ascii="Arial"/>
              </w:rPr>
            </w:pPr>
          </w:p>
        </w:tc>
        <w:tc>
          <w:tcPr>
            <w:tcW w:w="1117" w:type="dxa"/>
          </w:tcPr>
          <w:p w14:paraId="2BCBDFA2">
            <w:pPr>
              <w:rPr>
                <w:rFonts w:hint="eastAsia" w:ascii="Arial"/>
              </w:rPr>
            </w:pPr>
          </w:p>
        </w:tc>
        <w:tc>
          <w:tcPr>
            <w:tcW w:w="1617" w:type="dxa"/>
          </w:tcPr>
          <w:p w14:paraId="717AC4A2">
            <w:pPr>
              <w:rPr>
                <w:rFonts w:hint="eastAsia" w:ascii="Arial"/>
              </w:rPr>
            </w:pPr>
          </w:p>
        </w:tc>
      </w:tr>
      <w:tr w14:paraId="19FBA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5C43FB44">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5AAA74A1">
            <w:pPr>
              <w:spacing w:before="207" w:line="219" w:lineRule="auto"/>
              <w:ind w:left="3416"/>
              <w:rPr>
                <w:rFonts w:hint="eastAsia" w:ascii="宋体" w:hAnsi="宋体" w:eastAsia="宋体" w:cs="宋体"/>
                <w:spacing w:val="-6"/>
                <w:szCs w:val="21"/>
              </w:rPr>
            </w:pPr>
          </w:p>
        </w:tc>
        <w:tc>
          <w:tcPr>
            <w:tcW w:w="4867" w:type="dxa"/>
            <w:gridSpan w:val="3"/>
          </w:tcPr>
          <w:p w14:paraId="4448787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9AA244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FF6E173">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9C16B04">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C2F88B8">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DEA278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F849BF6">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DAFD54F">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B77456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31AFA7D6">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35E7674">
      <w:pPr>
        <w:spacing w:before="87" w:line="198" w:lineRule="auto"/>
        <w:ind w:left="411"/>
        <w:rPr>
          <w:rFonts w:hint="eastAsia"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14:paraId="02C8768E">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3F9FE856">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5C6E024">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E3AE39B">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CAE5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122656C">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1D3F0FE">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48BF7572">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AD9D39A">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1D77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C8D441C">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49FDC86">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63BBFA0">
            <w:pPr>
              <w:rPr>
                <w:rFonts w:hint="eastAsia" w:ascii="Arial"/>
              </w:rPr>
            </w:pPr>
          </w:p>
        </w:tc>
        <w:tc>
          <w:tcPr>
            <w:tcW w:w="3362" w:type="dxa"/>
          </w:tcPr>
          <w:p w14:paraId="021E35FC">
            <w:pPr>
              <w:rPr>
                <w:rFonts w:hint="eastAsia" w:ascii="Arial"/>
              </w:rPr>
            </w:pPr>
          </w:p>
        </w:tc>
      </w:tr>
      <w:tr w14:paraId="227A6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623CC30">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0D964BD">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CDF0882">
            <w:pPr>
              <w:rPr>
                <w:rFonts w:hint="eastAsia" w:ascii="Arial"/>
              </w:rPr>
            </w:pPr>
          </w:p>
        </w:tc>
        <w:tc>
          <w:tcPr>
            <w:tcW w:w="3362" w:type="dxa"/>
          </w:tcPr>
          <w:p w14:paraId="46B95DA7">
            <w:pPr>
              <w:rPr>
                <w:rFonts w:hint="eastAsia" w:ascii="Arial"/>
              </w:rPr>
            </w:pPr>
          </w:p>
        </w:tc>
      </w:tr>
      <w:tr w14:paraId="5D61F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3460D94">
            <w:pPr>
              <w:rPr>
                <w:rFonts w:hint="eastAsia" w:ascii="Arial"/>
              </w:rPr>
            </w:pPr>
          </w:p>
          <w:p w14:paraId="5E7A162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4E96A282">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FBFE977">
            <w:pPr>
              <w:rPr>
                <w:rFonts w:hint="eastAsia" w:ascii="Arial"/>
              </w:rPr>
            </w:pPr>
          </w:p>
        </w:tc>
        <w:tc>
          <w:tcPr>
            <w:tcW w:w="3362" w:type="dxa"/>
          </w:tcPr>
          <w:p w14:paraId="2910B15C">
            <w:pPr>
              <w:rPr>
                <w:rFonts w:hint="eastAsia" w:ascii="Arial"/>
              </w:rPr>
            </w:pPr>
          </w:p>
        </w:tc>
      </w:tr>
      <w:tr w14:paraId="52EF2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62EDE28">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4F90465D">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A3DEF8D">
            <w:pPr>
              <w:rPr>
                <w:rFonts w:hint="eastAsia" w:ascii="Arial"/>
              </w:rPr>
            </w:pPr>
          </w:p>
        </w:tc>
        <w:tc>
          <w:tcPr>
            <w:tcW w:w="3362" w:type="dxa"/>
          </w:tcPr>
          <w:p w14:paraId="3C0F5E64">
            <w:pPr>
              <w:rPr>
                <w:rFonts w:hint="eastAsia" w:ascii="Arial"/>
              </w:rPr>
            </w:pPr>
          </w:p>
        </w:tc>
      </w:tr>
      <w:tr w14:paraId="7C7D3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83DC41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E4534F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6EC6C97">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2E43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7043D5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4BDA85C">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947201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0769194">
      <w:pPr>
        <w:spacing w:line="291" w:lineRule="auto"/>
        <w:rPr>
          <w:rFonts w:hint="eastAsia" w:ascii="Arial"/>
        </w:rPr>
      </w:pPr>
    </w:p>
    <w:p w14:paraId="6EE3ECDF">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C025193">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C2F42FA">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341A7CE">
      <w:pPr>
        <w:pStyle w:val="22"/>
      </w:pPr>
    </w:p>
    <w:p w14:paraId="265BBE63">
      <w:pPr>
        <w:pStyle w:val="22"/>
      </w:pPr>
    </w:p>
    <w:p w14:paraId="328A4140">
      <w:pPr>
        <w:spacing w:before="140" w:line="220" w:lineRule="auto"/>
        <w:ind w:left="2" w:firstLine="464" w:firstLineChars="200"/>
        <w:rPr>
          <w:rFonts w:hint="eastAsia"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2CDBA70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172B354E">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F5D7A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B63D26">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E090EC4">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D7BAC0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6F66933">
            <w:pPr>
              <w:jc w:val="center"/>
              <w:rPr>
                <w:rFonts w:ascii="Times New Roman" w:hAnsi="Times New Roman" w:eastAsia="宋体" w:cs="Times New Roman"/>
                <w:b/>
                <w:szCs w:val="20"/>
              </w:rPr>
            </w:pPr>
            <w:r>
              <w:rPr>
                <w:rFonts w:hint="eastAsia" w:ascii="宋体" w:hAnsi="宋体" w:eastAsia="宋体" w:cs="宋体"/>
                <w:b/>
                <w:szCs w:val="20"/>
              </w:rPr>
              <w:t>是否偏离</w:t>
            </w:r>
          </w:p>
          <w:p w14:paraId="704A17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62A013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A776E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6F4D9A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B46282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694EEA">
            <w:pPr>
              <w:jc w:val="center"/>
              <w:rPr>
                <w:rFonts w:ascii="Times New Roman" w:hAnsi="Times New Roman" w:eastAsia="宋体" w:cs="Times New Roman"/>
                <w:b/>
                <w:szCs w:val="20"/>
              </w:rPr>
            </w:pPr>
          </w:p>
        </w:tc>
      </w:tr>
      <w:tr w14:paraId="3CBCBF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F0A67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5F5376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AB2BD4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3A71A7F">
            <w:pPr>
              <w:jc w:val="center"/>
              <w:rPr>
                <w:rFonts w:ascii="Times New Roman" w:hAnsi="Times New Roman" w:eastAsia="宋体" w:cs="Times New Roman"/>
                <w:b/>
                <w:szCs w:val="21"/>
              </w:rPr>
            </w:pPr>
          </w:p>
        </w:tc>
      </w:tr>
      <w:tr w14:paraId="0A0D6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47127DA">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9F2049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F2EF96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2F9B7C">
            <w:pPr>
              <w:jc w:val="center"/>
              <w:rPr>
                <w:rFonts w:ascii="Times New Roman" w:hAnsi="Times New Roman" w:eastAsia="宋体" w:cs="Times New Roman"/>
                <w:b/>
                <w:szCs w:val="20"/>
              </w:rPr>
            </w:pPr>
          </w:p>
        </w:tc>
      </w:tr>
      <w:tr w14:paraId="04498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F2E2AC2">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BCA41B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83467D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DE1001A">
            <w:pPr>
              <w:jc w:val="center"/>
              <w:rPr>
                <w:rFonts w:ascii="Times New Roman" w:hAnsi="Times New Roman" w:eastAsia="宋体" w:cs="Times New Roman"/>
                <w:b/>
                <w:szCs w:val="21"/>
              </w:rPr>
            </w:pPr>
          </w:p>
          <w:p w14:paraId="4A11AB76">
            <w:pPr>
              <w:jc w:val="center"/>
              <w:rPr>
                <w:rFonts w:ascii="Times New Roman" w:hAnsi="Times New Roman" w:eastAsia="宋体" w:cs="Times New Roman"/>
                <w:b/>
                <w:szCs w:val="21"/>
              </w:rPr>
            </w:pPr>
          </w:p>
          <w:p w14:paraId="3509CC0C">
            <w:pPr>
              <w:jc w:val="center"/>
              <w:rPr>
                <w:rFonts w:ascii="Times New Roman" w:hAnsi="Times New Roman" w:eastAsia="宋体" w:cs="Times New Roman"/>
                <w:b/>
                <w:szCs w:val="21"/>
              </w:rPr>
            </w:pPr>
          </w:p>
          <w:p w14:paraId="4F741424">
            <w:pPr>
              <w:jc w:val="center"/>
              <w:rPr>
                <w:rFonts w:ascii="Times New Roman" w:hAnsi="Times New Roman" w:eastAsia="宋体" w:cs="Times New Roman"/>
                <w:b/>
                <w:szCs w:val="21"/>
              </w:rPr>
            </w:pPr>
          </w:p>
          <w:p w14:paraId="43555D9C">
            <w:pPr>
              <w:jc w:val="center"/>
              <w:rPr>
                <w:rFonts w:ascii="Times New Roman" w:hAnsi="Times New Roman" w:eastAsia="宋体" w:cs="Times New Roman"/>
                <w:b/>
                <w:szCs w:val="21"/>
              </w:rPr>
            </w:pPr>
          </w:p>
          <w:p w14:paraId="006AB27E">
            <w:pPr>
              <w:jc w:val="center"/>
              <w:rPr>
                <w:rFonts w:ascii="Times New Roman" w:hAnsi="Times New Roman" w:eastAsia="宋体" w:cs="Times New Roman"/>
                <w:b/>
                <w:szCs w:val="21"/>
              </w:rPr>
            </w:pPr>
          </w:p>
          <w:p w14:paraId="4AEA3DDA">
            <w:pPr>
              <w:jc w:val="center"/>
              <w:rPr>
                <w:rFonts w:ascii="Times New Roman" w:hAnsi="Times New Roman" w:eastAsia="宋体" w:cs="Times New Roman"/>
                <w:b/>
                <w:szCs w:val="21"/>
              </w:rPr>
            </w:pPr>
          </w:p>
          <w:p w14:paraId="37FE027B">
            <w:pPr>
              <w:jc w:val="center"/>
              <w:rPr>
                <w:rFonts w:ascii="Times New Roman" w:hAnsi="Times New Roman" w:eastAsia="宋体" w:cs="Times New Roman"/>
                <w:b/>
                <w:szCs w:val="21"/>
              </w:rPr>
            </w:pPr>
          </w:p>
          <w:p w14:paraId="3C8EF2CE">
            <w:pPr>
              <w:jc w:val="center"/>
              <w:rPr>
                <w:rFonts w:ascii="Times New Roman" w:hAnsi="Times New Roman" w:eastAsia="宋体" w:cs="Times New Roman"/>
                <w:b/>
                <w:szCs w:val="21"/>
              </w:rPr>
            </w:pPr>
          </w:p>
          <w:p w14:paraId="231462CF">
            <w:pPr>
              <w:jc w:val="center"/>
              <w:rPr>
                <w:rFonts w:ascii="Times New Roman" w:hAnsi="Times New Roman" w:eastAsia="宋体" w:cs="Times New Roman"/>
                <w:b/>
                <w:szCs w:val="21"/>
              </w:rPr>
            </w:pPr>
          </w:p>
          <w:p w14:paraId="3B5EC182">
            <w:pPr>
              <w:jc w:val="center"/>
              <w:rPr>
                <w:rFonts w:ascii="Times New Roman" w:hAnsi="Times New Roman" w:eastAsia="宋体" w:cs="Times New Roman"/>
                <w:b/>
                <w:szCs w:val="21"/>
              </w:rPr>
            </w:pPr>
          </w:p>
          <w:p w14:paraId="48F32A04">
            <w:pPr>
              <w:jc w:val="center"/>
              <w:rPr>
                <w:rFonts w:ascii="Times New Roman" w:hAnsi="Times New Roman" w:eastAsia="宋体" w:cs="Times New Roman"/>
                <w:b/>
                <w:szCs w:val="21"/>
              </w:rPr>
            </w:pPr>
          </w:p>
          <w:p w14:paraId="315B024E">
            <w:pPr>
              <w:jc w:val="center"/>
              <w:rPr>
                <w:rFonts w:ascii="Times New Roman" w:hAnsi="Times New Roman" w:eastAsia="宋体" w:cs="Times New Roman"/>
                <w:b/>
                <w:szCs w:val="21"/>
              </w:rPr>
            </w:pPr>
          </w:p>
          <w:p w14:paraId="4A505B06">
            <w:pPr>
              <w:jc w:val="center"/>
              <w:rPr>
                <w:rFonts w:ascii="Times New Roman" w:hAnsi="Times New Roman" w:eastAsia="宋体" w:cs="Times New Roman"/>
                <w:b/>
                <w:szCs w:val="21"/>
              </w:rPr>
            </w:pPr>
          </w:p>
          <w:p w14:paraId="753F3205">
            <w:pPr>
              <w:jc w:val="center"/>
              <w:rPr>
                <w:rFonts w:ascii="Times New Roman" w:hAnsi="Times New Roman" w:eastAsia="宋体" w:cs="Times New Roman"/>
                <w:b/>
                <w:szCs w:val="21"/>
              </w:rPr>
            </w:pPr>
          </w:p>
          <w:p w14:paraId="53C1FC55">
            <w:pPr>
              <w:jc w:val="center"/>
              <w:rPr>
                <w:rFonts w:ascii="Times New Roman" w:hAnsi="Times New Roman" w:eastAsia="宋体" w:cs="Times New Roman"/>
                <w:b/>
                <w:szCs w:val="21"/>
              </w:rPr>
            </w:pPr>
          </w:p>
          <w:p w14:paraId="75F0981B">
            <w:pPr>
              <w:jc w:val="center"/>
              <w:rPr>
                <w:rFonts w:ascii="Times New Roman" w:hAnsi="Times New Roman" w:eastAsia="宋体" w:cs="Times New Roman"/>
                <w:b/>
                <w:szCs w:val="20"/>
              </w:rPr>
            </w:pPr>
          </w:p>
        </w:tc>
      </w:tr>
      <w:tr w14:paraId="20B01A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83DC4CC">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60B42F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2245A5B">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FF0C83">
            <w:pPr>
              <w:jc w:val="center"/>
              <w:rPr>
                <w:rFonts w:ascii="Times New Roman" w:hAnsi="Times New Roman" w:eastAsia="宋体" w:cs="Times New Roman"/>
                <w:b/>
                <w:szCs w:val="20"/>
              </w:rPr>
            </w:pPr>
          </w:p>
        </w:tc>
      </w:tr>
    </w:tbl>
    <w:p w14:paraId="6460330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606310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E87AFC6">
      <w:pPr>
        <w:rPr>
          <w:rFonts w:ascii="宋体" w:hAnsi="Calibri" w:eastAsia="宋体" w:cs="Times New Roman"/>
          <w:szCs w:val="20"/>
        </w:rPr>
      </w:pPr>
    </w:p>
    <w:p w14:paraId="0FFC66DC">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012637">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46F48F2A">
      <w:pPr>
        <w:spacing w:line="272" w:lineRule="auto"/>
        <w:rPr>
          <w:rFonts w:hint="eastAsia" w:ascii="Arial"/>
        </w:rPr>
      </w:pPr>
    </w:p>
    <w:p w14:paraId="44F952D6">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6FD53297">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6DEB2D9">
      <w:pPr>
        <w:rPr>
          <w:rFonts w:hint="eastAsia"/>
        </w:rPr>
      </w:pPr>
    </w:p>
    <w:p w14:paraId="38B74545">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647058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7609778">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AAD158">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6F23D0EB">
      <w:pPr>
        <w:keepNext/>
        <w:keepLines/>
        <w:rPr>
          <w:rFonts w:ascii="Times New Roman" w:hAnsi="Times New Roman" w:eastAsia="宋体" w:cs="Times New Roman"/>
          <w:b/>
          <w:bCs/>
          <w:color w:val="000000"/>
          <w:sz w:val="24"/>
          <w:szCs w:val="24"/>
        </w:rPr>
      </w:pPr>
    </w:p>
    <w:p w14:paraId="5D4E0942">
      <w:pPr>
        <w:spacing w:before="75" w:line="227" w:lineRule="auto"/>
        <w:ind w:left="135"/>
        <w:rPr>
          <w:rFonts w:hint="eastAsia" w:ascii="宋体" w:hAnsi="宋体" w:eastAsia="宋体" w:cs="宋体"/>
          <w:spacing w:val="-2"/>
          <w:sz w:val="24"/>
          <w:szCs w:val="24"/>
        </w:rPr>
      </w:pPr>
    </w:p>
    <w:p w14:paraId="66694DA3">
      <w:pPr>
        <w:spacing w:before="75" w:line="227" w:lineRule="auto"/>
        <w:ind w:left="135"/>
        <w:rPr>
          <w:rFonts w:hint="eastAsia" w:ascii="宋体" w:hAnsi="宋体" w:eastAsia="宋体" w:cs="宋体"/>
          <w:spacing w:val="-2"/>
          <w:sz w:val="24"/>
          <w:szCs w:val="24"/>
        </w:rPr>
      </w:pPr>
    </w:p>
    <w:p w14:paraId="7986A6D5">
      <w:pPr>
        <w:spacing w:before="75" w:line="227" w:lineRule="auto"/>
        <w:ind w:left="135"/>
        <w:rPr>
          <w:rFonts w:hint="eastAsia"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0E421C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27BF0DE">
      <w:pPr>
        <w:spacing w:line="240" w:lineRule="exact"/>
        <w:jc w:val="center"/>
        <w:rPr>
          <w:rFonts w:ascii="宋体" w:hAnsi="Calibri" w:eastAsia="宋体" w:cs="Times New Roman"/>
          <w:b/>
          <w:bCs/>
          <w:sz w:val="36"/>
          <w:szCs w:val="20"/>
        </w:rPr>
      </w:pPr>
    </w:p>
    <w:p w14:paraId="687315A8">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9F8027">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33231C0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2133B59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2528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343D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E02E7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DD99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6A3B1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958DC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6731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50A0B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4070B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A4F0F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954F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8C42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CC426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59853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EA812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0401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CB5D058">
      <w:pPr>
        <w:spacing w:line="360" w:lineRule="auto"/>
        <w:ind w:firstLine="480" w:firstLineChars="200"/>
        <w:rPr>
          <w:rFonts w:hint="eastAsia" w:ascii="宋体" w:hAnsi="宋体" w:eastAsia="宋体" w:cs="Times New Roman"/>
          <w:sz w:val="24"/>
          <w:szCs w:val="20"/>
          <w:u w:val="single"/>
        </w:rPr>
      </w:pPr>
    </w:p>
    <w:p w14:paraId="437D09D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01F4F0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56B7FB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C2DEE0">
      <w:pPr>
        <w:rPr>
          <w:rFonts w:ascii="宋体" w:hAnsi="Calibri" w:eastAsia="宋体" w:cs="宋体"/>
          <w:b/>
          <w:bCs/>
          <w:color w:val="000000"/>
          <w:sz w:val="28"/>
          <w:szCs w:val="20"/>
        </w:rPr>
      </w:pPr>
    </w:p>
    <w:p w14:paraId="5245E0E6">
      <w:pPr>
        <w:pStyle w:val="22"/>
        <w:rPr>
          <w:rFonts w:hAnsi="Calibri" w:eastAsia="宋体" w:cs="宋体"/>
          <w:b/>
          <w:bCs/>
          <w:color w:val="000000"/>
          <w:sz w:val="28"/>
          <w:szCs w:val="20"/>
        </w:rPr>
      </w:pPr>
    </w:p>
    <w:p w14:paraId="2B2F8A40">
      <w:pPr>
        <w:rPr>
          <w:rFonts w:ascii="宋体" w:hAnsi="Calibri" w:eastAsia="宋体" w:cs="宋体"/>
          <w:b/>
          <w:bCs/>
          <w:color w:val="000000"/>
          <w:sz w:val="28"/>
          <w:szCs w:val="20"/>
        </w:rPr>
      </w:pPr>
    </w:p>
    <w:p w14:paraId="274FD9E8">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A19C0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18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DCA3A42">
            <w:pPr>
              <w:jc w:val="center"/>
              <w:rPr>
                <w:rFonts w:ascii="Times New Roman" w:hAnsi="Times New Roman" w:eastAsia="宋体" w:cs="Times New Roman"/>
                <w:b/>
                <w:szCs w:val="20"/>
              </w:rPr>
            </w:pPr>
          </w:p>
          <w:p w14:paraId="432D60F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1AE8CE4">
            <w:pPr>
              <w:rPr>
                <w:rFonts w:ascii="Times New Roman" w:hAnsi="Times New Roman" w:eastAsia="等线" w:cs="Times New Roman"/>
                <w:b/>
                <w:sz w:val="30"/>
                <w:szCs w:val="30"/>
              </w:rPr>
            </w:pPr>
          </w:p>
          <w:p w14:paraId="415274FF">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552A4623">
            <w:pPr>
              <w:jc w:val="center"/>
              <w:rPr>
                <w:rFonts w:ascii="Times New Roman" w:hAnsi="Times New Roman" w:eastAsia="宋体" w:cs="Times New Roman"/>
                <w:b/>
                <w:szCs w:val="20"/>
              </w:rPr>
            </w:pPr>
          </w:p>
          <w:p w14:paraId="4360C453">
            <w:pPr>
              <w:jc w:val="center"/>
              <w:rPr>
                <w:rFonts w:ascii="Times New Roman" w:hAnsi="Times New Roman" w:eastAsia="宋体" w:cs="Times New Roman"/>
                <w:b/>
                <w:szCs w:val="20"/>
              </w:rPr>
            </w:pPr>
          </w:p>
          <w:p w14:paraId="24AF34B7">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1CAFA0F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4DA49A3">
            <w:pPr>
              <w:jc w:val="center"/>
              <w:rPr>
                <w:rFonts w:ascii="Times New Roman" w:hAnsi="Times New Roman" w:eastAsia="宋体" w:cs="Times New Roman"/>
                <w:b/>
                <w:szCs w:val="20"/>
              </w:rPr>
            </w:pPr>
            <w:r>
              <w:rPr>
                <w:rFonts w:hint="eastAsia" w:ascii="宋体" w:hAnsi="宋体" w:eastAsia="宋体" w:cs="宋体"/>
                <w:b/>
                <w:szCs w:val="20"/>
              </w:rPr>
              <w:t>地址：</w:t>
            </w:r>
          </w:p>
          <w:p w14:paraId="2C0A56A1">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1B93FE6">
            <w:pPr>
              <w:jc w:val="center"/>
              <w:rPr>
                <w:rFonts w:ascii="Times New Roman" w:hAnsi="Times New Roman" w:eastAsia="宋体" w:cs="Times New Roman"/>
                <w:b/>
                <w:szCs w:val="20"/>
              </w:rPr>
            </w:pPr>
            <w:r>
              <w:rPr>
                <w:rFonts w:hint="eastAsia" w:ascii="宋体" w:hAnsi="宋体" w:eastAsia="宋体" w:cs="宋体"/>
                <w:b/>
                <w:szCs w:val="20"/>
              </w:rPr>
              <w:t>传真：</w:t>
            </w:r>
          </w:p>
          <w:p w14:paraId="3615973D">
            <w:pPr>
              <w:jc w:val="center"/>
              <w:rPr>
                <w:rFonts w:ascii="Times New Roman" w:hAnsi="Times New Roman" w:eastAsia="宋体" w:cs="Times New Roman"/>
                <w:b/>
                <w:szCs w:val="20"/>
              </w:rPr>
            </w:pPr>
          </w:p>
          <w:p w14:paraId="6353514C">
            <w:pPr>
              <w:jc w:val="center"/>
              <w:rPr>
                <w:rFonts w:ascii="Times New Roman" w:hAnsi="Times New Roman" w:eastAsia="宋体" w:cs="Times New Roman"/>
                <w:b/>
                <w:szCs w:val="20"/>
              </w:rPr>
            </w:pPr>
          </w:p>
        </w:tc>
      </w:tr>
    </w:tbl>
    <w:p w14:paraId="7F77884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E0D6C8B">
      <w:pPr>
        <w:pStyle w:val="22"/>
      </w:pPr>
    </w:p>
    <w:p w14:paraId="3A999A68">
      <w:pPr>
        <w:jc w:val="right"/>
        <w:rPr>
          <w:rFonts w:hint="eastAsia" w:asciiTheme="minorEastAsia" w:hAnsiTheme="minorEastAsia" w:cstheme="minorEastAsia"/>
          <w:sz w:val="20"/>
          <w:szCs w:val="20"/>
        </w:rPr>
      </w:pPr>
    </w:p>
    <w:p w14:paraId="4C1C271B">
      <w:pPr>
        <w:pStyle w:val="29"/>
        <w:rPr>
          <w:rFonts w:hint="eastAsia" w:asciiTheme="minorEastAsia" w:hAnsiTheme="minorEastAsia" w:cstheme="minorEastAsia"/>
          <w:sz w:val="20"/>
          <w:szCs w:val="20"/>
        </w:rPr>
      </w:pPr>
    </w:p>
    <w:p w14:paraId="6751C42D">
      <w:pPr>
        <w:rPr>
          <w:rFonts w:hint="eastAsia" w:asciiTheme="minorEastAsia" w:hAnsiTheme="minorEastAsia" w:cstheme="minorEastAsia"/>
          <w:sz w:val="20"/>
          <w:szCs w:val="20"/>
        </w:rPr>
      </w:pPr>
    </w:p>
    <w:p w14:paraId="59959065">
      <w:pPr>
        <w:pStyle w:val="29"/>
        <w:rPr>
          <w:rFonts w:hint="eastAsia" w:asciiTheme="minorEastAsia" w:hAnsiTheme="minorEastAsia" w:cstheme="minorEastAsia"/>
          <w:sz w:val="20"/>
          <w:szCs w:val="20"/>
        </w:rPr>
      </w:pPr>
    </w:p>
    <w:p w14:paraId="45185215">
      <w:pPr>
        <w:rPr>
          <w:rFonts w:hint="eastAsia" w:asciiTheme="minorEastAsia" w:hAnsiTheme="minorEastAsia" w:cstheme="minorEastAsia"/>
          <w:sz w:val="20"/>
          <w:szCs w:val="20"/>
        </w:rPr>
      </w:pPr>
    </w:p>
    <w:p w14:paraId="715E31C0">
      <w:pPr>
        <w:pStyle w:val="29"/>
        <w:rPr>
          <w:rFonts w:hint="eastAsia" w:asciiTheme="minorEastAsia" w:hAnsiTheme="minorEastAsia" w:cstheme="minorEastAsia"/>
          <w:sz w:val="20"/>
          <w:szCs w:val="20"/>
        </w:rPr>
      </w:pPr>
    </w:p>
    <w:p w14:paraId="5FF4E0C1">
      <w:pPr>
        <w:rPr>
          <w:rFonts w:hint="eastAsia" w:asciiTheme="minorEastAsia" w:hAnsiTheme="minorEastAsia" w:cstheme="minorEastAsia"/>
          <w:sz w:val="20"/>
          <w:szCs w:val="20"/>
        </w:rPr>
      </w:pPr>
    </w:p>
    <w:p w14:paraId="09A64B63">
      <w:pPr>
        <w:pStyle w:val="29"/>
        <w:rPr>
          <w:rFonts w:hint="eastAsia" w:asciiTheme="minorEastAsia" w:hAnsiTheme="minorEastAsia" w:cstheme="minorEastAsia"/>
          <w:sz w:val="20"/>
          <w:szCs w:val="20"/>
        </w:rPr>
      </w:pPr>
    </w:p>
    <w:p w14:paraId="2EEF3257">
      <w:pPr>
        <w:rPr>
          <w:rFonts w:hint="eastAsia" w:asciiTheme="minorEastAsia" w:hAnsiTheme="minorEastAsia" w:cstheme="minorEastAsia"/>
          <w:sz w:val="20"/>
          <w:szCs w:val="20"/>
        </w:rPr>
      </w:pPr>
    </w:p>
    <w:p w14:paraId="340471EE">
      <w:pPr>
        <w:pStyle w:val="29"/>
        <w:rPr>
          <w:rFonts w:hint="eastAsia" w:asciiTheme="minorEastAsia" w:hAnsiTheme="minorEastAsia" w:cstheme="minorEastAsia"/>
          <w:sz w:val="20"/>
          <w:szCs w:val="20"/>
        </w:rPr>
      </w:pPr>
    </w:p>
    <w:p w14:paraId="29C651A3">
      <w:pPr>
        <w:rPr>
          <w:rFonts w:hint="eastAsia" w:asciiTheme="minorEastAsia" w:hAnsiTheme="minorEastAsia" w:cstheme="minorEastAsia"/>
          <w:sz w:val="20"/>
          <w:szCs w:val="20"/>
        </w:rPr>
      </w:pPr>
    </w:p>
    <w:p w14:paraId="338E9F65">
      <w:pPr>
        <w:pStyle w:val="29"/>
        <w:rPr>
          <w:rFonts w:hint="eastAsia" w:asciiTheme="minorEastAsia" w:hAnsiTheme="minorEastAsia" w:cstheme="minorEastAsia"/>
          <w:sz w:val="20"/>
          <w:szCs w:val="20"/>
        </w:rPr>
      </w:pPr>
    </w:p>
    <w:p w14:paraId="01EE94AF">
      <w:pPr>
        <w:rPr>
          <w:rFonts w:hint="eastAsia" w:asciiTheme="minorEastAsia" w:hAnsiTheme="minorEastAsia" w:cstheme="minorEastAsia"/>
          <w:sz w:val="20"/>
          <w:szCs w:val="20"/>
        </w:rPr>
      </w:pPr>
    </w:p>
    <w:p w14:paraId="542D40D0">
      <w:pPr>
        <w:pStyle w:val="29"/>
        <w:rPr>
          <w:rFonts w:hint="eastAsia" w:asciiTheme="minorEastAsia" w:hAnsiTheme="minorEastAsia" w:cstheme="minorEastAsia"/>
          <w:sz w:val="20"/>
          <w:szCs w:val="20"/>
        </w:rPr>
      </w:pPr>
    </w:p>
    <w:p w14:paraId="5A01E282">
      <w:pPr>
        <w:rPr>
          <w:rFonts w:hint="eastAsia" w:asciiTheme="minorEastAsia" w:hAnsiTheme="minorEastAsia" w:cstheme="minorEastAsia"/>
          <w:sz w:val="20"/>
          <w:szCs w:val="20"/>
        </w:rPr>
      </w:pPr>
    </w:p>
    <w:p w14:paraId="00C4BD0E">
      <w:pPr>
        <w:pStyle w:val="29"/>
        <w:rPr>
          <w:rFonts w:hint="eastAsia" w:asciiTheme="minorEastAsia" w:hAnsiTheme="minorEastAsia" w:cstheme="minorEastAsia"/>
          <w:sz w:val="20"/>
          <w:szCs w:val="20"/>
        </w:rPr>
      </w:pPr>
    </w:p>
    <w:p w14:paraId="392D373C">
      <w:pPr>
        <w:rPr>
          <w:rFonts w:hint="eastAsia" w:asciiTheme="minorEastAsia" w:hAnsiTheme="minorEastAsia" w:cstheme="minorEastAsia"/>
          <w:sz w:val="20"/>
          <w:szCs w:val="20"/>
        </w:rPr>
      </w:pPr>
    </w:p>
    <w:p w14:paraId="45CF279A">
      <w:pPr>
        <w:pStyle w:val="29"/>
        <w:rPr>
          <w:rFonts w:hint="eastAsia" w:asciiTheme="minorEastAsia" w:hAnsiTheme="minorEastAsia" w:cstheme="minorEastAsia"/>
          <w:sz w:val="20"/>
          <w:szCs w:val="20"/>
        </w:rPr>
      </w:pPr>
    </w:p>
    <w:p w14:paraId="186F0AF4">
      <w:pPr>
        <w:rPr>
          <w:rFonts w:hint="eastAsia"/>
        </w:rPr>
      </w:pPr>
      <w:r>
        <w:br w:type="page"/>
      </w:r>
    </w:p>
    <w:p w14:paraId="0BE97C63">
      <w:pPr>
        <w:pStyle w:val="29"/>
        <w:rPr>
          <w:rFonts w:hint="eastAsia"/>
        </w:r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14:paraId="6C52EDEC">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yellow"/>
        </w:rPr>
        <w:t>附件14</w:t>
      </w:r>
      <w:r>
        <w:rPr>
          <w:rFonts w:hint="eastAsia" w:ascii="Times New Roman" w:hAnsi="Times New Roman" w:eastAsia="宋体" w:cs="Times New Roman"/>
          <w:b/>
          <w:bCs/>
          <w:color w:val="000000"/>
          <w:sz w:val="24"/>
          <w:szCs w:val="24"/>
          <w:highlight w:val="yellow"/>
          <w:lang w:val="en-US" w:eastAsia="zh-CN"/>
        </w:rPr>
        <w:t xml:space="preserve"> </w:t>
      </w:r>
      <w:r>
        <w:rPr>
          <w:rFonts w:hint="eastAsia" w:ascii="Times New Roman" w:hAnsi="Times New Roman" w:eastAsia="宋体" w:cs="Times New Roman"/>
          <w:b/>
          <w:bCs/>
          <w:color w:val="000000"/>
          <w:sz w:val="24"/>
          <w:szCs w:val="24"/>
        </w:rPr>
        <w:t>评分标准</w:t>
      </w:r>
    </w:p>
    <w:p w14:paraId="3991D8C2">
      <w:pPr>
        <w:rPr>
          <w:rFonts w:hint="eastAsia" w:ascii="宋体" w:hAnsi="宋体" w:eastAsia="宋体" w:cs="Times New Roman"/>
          <w:b/>
          <w:bCs/>
          <w:sz w:val="24"/>
          <w:szCs w:val="24"/>
          <w:highlight w:val="none"/>
        </w:rPr>
      </w:pP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926"/>
        <w:gridCol w:w="1034"/>
        <w:gridCol w:w="790"/>
        <w:gridCol w:w="4035"/>
        <w:gridCol w:w="856"/>
        <w:gridCol w:w="7794"/>
      </w:tblGrid>
      <w:tr w14:paraId="4C51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noWrap w:val="0"/>
            <w:vAlign w:val="center"/>
          </w:tcPr>
          <w:p w14:paraId="43CFAEBB">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评价类型</w:t>
            </w:r>
          </w:p>
        </w:tc>
        <w:tc>
          <w:tcPr>
            <w:tcW w:w="335" w:type="pct"/>
            <w:noWrap w:val="0"/>
            <w:vAlign w:val="center"/>
          </w:tcPr>
          <w:p w14:paraId="1EAAC882">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评审内容</w:t>
            </w:r>
          </w:p>
        </w:tc>
        <w:tc>
          <w:tcPr>
            <w:tcW w:w="256" w:type="pct"/>
            <w:noWrap w:val="0"/>
            <w:vAlign w:val="center"/>
          </w:tcPr>
          <w:p w14:paraId="6C1AE13D">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307" w:type="pct"/>
            <w:noWrap w:val="0"/>
            <w:vAlign w:val="center"/>
          </w:tcPr>
          <w:p w14:paraId="3C777DA9">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内   容</w:t>
            </w:r>
          </w:p>
        </w:tc>
        <w:tc>
          <w:tcPr>
            <w:tcW w:w="277" w:type="pct"/>
            <w:noWrap w:val="0"/>
            <w:vAlign w:val="center"/>
          </w:tcPr>
          <w:p w14:paraId="50043351">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标准分</w:t>
            </w:r>
          </w:p>
        </w:tc>
        <w:tc>
          <w:tcPr>
            <w:tcW w:w="2523" w:type="pct"/>
            <w:noWrap w:val="0"/>
            <w:vAlign w:val="center"/>
          </w:tcPr>
          <w:p w14:paraId="4BBA9E49">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评分标准</w:t>
            </w:r>
          </w:p>
        </w:tc>
      </w:tr>
      <w:tr w14:paraId="6FE6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restart"/>
            <w:noWrap w:val="0"/>
            <w:vAlign w:val="center"/>
          </w:tcPr>
          <w:p w14:paraId="1FD6716D">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技术</w:t>
            </w:r>
            <w:r>
              <w:rPr>
                <w:rFonts w:hint="eastAsia" w:ascii="宋体" w:hAnsi="宋体" w:eastAsia="宋体" w:cs="宋体"/>
                <w:sz w:val="21"/>
                <w:szCs w:val="21"/>
                <w:lang w:val="en-US" w:eastAsia="zh-CN"/>
              </w:rPr>
              <w:t>标</w:t>
            </w:r>
            <w:r>
              <w:rPr>
                <w:rFonts w:hint="eastAsia" w:ascii="宋体" w:hAnsi="宋体" w:eastAsia="宋体" w:cs="宋体"/>
                <w:sz w:val="21"/>
                <w:szCs w:val="21"/>
              </w:rPr>
              <w:t>100分</w:t>
            </w:r>
          </w:p>
        </w:tc>
        <w:tc>
          <w:tcPr>
            <w:tcW w:w="335" w:type="pct"/>
            <w:noWrap w:val="0"/>
            <w:vAlign w:val="center"/>
          </w:tcPr>
          <w:p w14:paraId="7A2C90BE">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业绩</w:t>
            </w:r>
          </w:p>
        </w:tc>
        <w:tc>
          <w:tcPr>
            <w:tcW w:w="256" w:type="pct"/>
            <w:noWrap w:val="0"/>
            <w:vAlign w:val="center"/>
          </w:tcPr>
          <w:p w14:paraId="36F43B6C">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07" w:type="pct"/>
            <w:noWrap w:val="0"/>
            <w:vAlign w:val="center"/>
          </w:tcPr>
          <w:p w14:paraId="3149642A">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设备制造商同 类型项目业绩</w:t>
            </w:r>
          </w:p>
        </w:tc>
        <w:tc>
          <w:tcPr>
            <w:tcW w:w="277" w:type="pct"/>
            <w:noWrap w:val="0"/>
            <w:vAlign w:val="center"/>
          </w:tcPr>
          <w:p w14:paraId="4569DA57">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14:paraId="6DECB6EF">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14:paraId="436C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14:paraId="39D1367E">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restart"/>
            <w:noWrap w:val="0"/>
            <w:vAlign w:val="center"/>
          </w:tcPr>
          <w:p w14:paraId="1B6B47BA">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产品技术</w:t>
            </w:r>
          </w:p>
        </w:tc>
        <w:tc>
          <w:tcPr>
            <w:tcW w:w="256" w:type="pct"/>
            <w:noWrap w:val="0"/>
            <w:vAlign w:val="center"/>
          </w:tcPr>
          <w:p w14:paraId="7546DDFE">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307" w:type="pct"/>
            <w:noWrap w:val="0"/>
            <w:vAlign w:val="center"/>
          </w:tcPr>
          <w:p w14:paraId="1A67BEE2">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设备制造商装备制造能力、生产设备、加工工艺、完善程度</w:t>
            </w:r>
          </w:p>
        </w:tc>
        <w:tc>
          <w:tcPr>
            <w:tcW w:w="277" w:type="pct"/>
            <w:noWrap w:val="0"/>
            <w:vAlign w:val="center"/>
          </w:tcPr>
          <w:p w14:paraId="50193A9D">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14:paraId="09A877A0">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14:paraId="17D8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14:paraId="42A0E248">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14:paraId="0B7F3896">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14:paraId="671EC907">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307" w:type="pct"/>
            <w:noWrap w:val="0"/>
            <w:vAlign w:val="center"/>
          </w:tcPr>
          <w:p w14:paraId="49F1170E">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产品方案技术先进、各系统完善、性能可靠，设备主要核心部件，具备自身技术优势</w:t>
            </w:r>
          </w:p>
        </w:tc>
        <w:tc>
          <w:tcPr>
            <w:tcW w:w="277" w:type="pct"/>
            <w:noWrap w:val="0"/>
            <w:vAlign w:val="center"/>
          </w:tcPr>
          <w:p w14:paraId="7CD4BAD4">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2523" w:type="pct"/>
            <w:noWrap w:val="0"/>
            <w:vAlign w:val="center"/>
          </w:tcPr>
          <w:p w14:paraId="4FC6F801">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以下各项由评标委员会成员独立进行客观、公正的评价打分。</w:t>
            </w:r>
          </w:p>
          <w:p w14:paraId="082F2AF7">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①定制系统方案已到达招标要求，设备主要核心部件，具备自身技术优势，打分0-16分。</w:t>
            </w:r>
          </w:p>
          <w:p w14:paraId="1B3649CC">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②系统配置齐全，其精度、参数、技术水平、可靠性等优势明显，打分0-16分。</w:t>
            </w:r>
          </w:p>
          <w:p w14:paraId="6E7E7BBE">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③操作灵活方便，系统开放程度高，打分0-10分。</w:t>
            </w:r>
          </w:p>
          <w:p w14:paraId="77687E7D">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④综合评价，打分0-8分。</w:t>
            </w:r>
          </w:p>
        </w:tc>
      </w:tr>
      <w:tr w14:paraId="67A2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14:paraId="39BB9FB6">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noWrap w:val="0"/>
            <w:vAlign w:val="center"/>
          </w:tcPr>
          <w:p w14:paraId="3E7C9704">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答疑</w:t>
            </w:r>
          </w:p>
        </w:tc>
        <w:tc>
          <w:tcPr>
            <w:tcW w:w="256" w:type="pct"/>
            <w:noWrap w:val="0"/>
            <w:vAlign w:val="center"/>
          </w:tcPr>
          <w:p w14:paraId="3F4CD26A">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307" w:type="pct"/>
            <w:noWrap w:val="0"/>
            <w:vAlign w:val="center"/>
          </w:tcPr>
          <w:p w14:paraId="707F74BE">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现场答疑</w:t>
            </w:r>
          </w:p>
        </w:tc>
        <w:tc>
          <w:tcPr>
            <w:tcW w:w="277" w:type="pct"/>
            <w:noWrap w:val="0"/>
            <w:vAlign w:val="center"/>
          </w:tcPr>
          <w:p w14:paraId="70D6364F">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2523" w:type="pct"/>
            <w:noWrap w:val="0"/>
            <w:vAlign w:val="center"/>
          </w:tcPr>
          <w:p w14:paraId="2D67867F">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投标人代表对方案、技术优势的讲解，</w:t>
            </w:r>
          </w:p>
          <w:p w14:paraId="21C42485">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以及就该项目难点回答评标专家现场提问，打分0-8分。</w:t>
            </w:r>
          </w:p>
        </w:tc>
      </w:tr>
      <w:tr w14:paraId="26AB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14:paraId="661CD865">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noWrap w:val="0"/>
            <w:vAlign w:val="center"/>
          </w:tcPr>
          <w:p w14:paraId="455DDE15">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技术偏离</w:t>
            </w:r>
          </w:p>
        </w:tc>
        <w:tc>
          <w:tcPr>
            <w:tcW w:w="256" w:type="pct"/>
            <w:noWrap w:val="0"/>
            <w:vAlign w:val="center"/>
          </w:tcPr>
          <w:p w14:paraId="4A384D75">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307" w:type="pct"/>
            <w:noWrap w:val="0"/>
            <w:vAlign w:val="center"/>
          </w:tcPr>
          <w:p w14:paraId="1FBC90B2">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技术偏离</w:t>
            </w:r>
          </w:p>
        </w:tc>
        <w:tc>
          <w:tcPr>
            <w:tcW w:w="277" w:type="pct"/>
            <w:noWrap w:val="0"/>
            <w:vAlign w:val="center"/>
          </w:tcPr>
          <w:p w14:paraId="20A2DFB1">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2523" w:type="pct"/>
            <w:noWrap w:val="0"/>
            <w:vAlign w:val="center"/>
          </w:tcPr>
          <w:p w14:paraId="2D0EFB3E">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008E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14:paraId="5BC4A0E6">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restart"/>
            <w:noWrap w:val="0"/>
            <w:vAlign w:val="center"/>
          </w:tcPr>
          <w:p w14:paraId="3960FD69">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售后服务</w:t>
            </w:r>
          </w:p>
        </w:tc>
        <w:tc>
          <w:tcPr>
            <w:tcW w:w="256" w:type="pct"/>
            <w:noWrap w:val="0"/>
            <w:vAlign w:val="center"/>
          </w:tcPr>
          <w:p w14:paraId="08F9E0D9">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307" w:type="pct"/>
            <w:noWrap w:val="0"/>
            <w:vAlign w:val="center"/>
          </w:tcPr>
          <w:p w14:paraId="122D0DA6">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技术培训方案：对招标方人员的技术培训方案安排科学、合理、可行</w:t>
            </w:r>
          </w:p>
        </w:tc>
        <w:tc>
          <w:tcPr>
            <w:tcW w:w="277" w:type="pct"/>
            <w:noWrap w:val="0"/>
            <w:vAlign w:val="center"/>
          </w:tcPr>
          <w:p w14:paraId="680562A7">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14:paraId="7581DE41">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14:paraId="06DE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14:paraId="75F8A66A">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14:paraId="1D5A2EDB">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14:paraId="1C88DAA9">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307" w:type="pct"/>
            <w:noWrap w:val="0"/>
            <w:vAlign w:val="center"/>
          </w:tcPr>
          <w:p w14:paraId="514B2895">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安装调试方案：有详尽的安装调试计划及方案，方案科学合理，可实施性强。</w:t>
            </w:r>
          </w:p>
        </w:tc>
        <w:tc>
          <w:tcPr>
            <w:tcW w:w="277" w:type="pct"/>
            <w:noWrap w:val="0"/>
            <w:vAlign w:val="center"/>
          </w:tcPr>
          <w:p w14:paraId="0A5DFA53">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14:paraId="57FCA47E">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14:paraId="1CE5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14:paraId="56368E2D">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14:paraId="616CD4BC">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14:paraId="6A2B0E2D">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307" w:type="pct"/>
            <w:noWrap w:val="0"/>
            <w:vAlign w:val="center"/>
          </w:tcPr>
          <w:p w14:paraId="17C55F87">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售后服务及时周到，有相应 的服务承诺和具体的保证措施</w:t>
            </w:r>
          </w:p>
        </w:tc>
        <w:tc>
          <w:tcPr>
            <w:tcW w:w="277" w:type="pct"/>
            <w:noWrap w:val="0"/>
            <w:vAlign w:val="center"/>
          </w:tcPr>
          <w:p w14:paraId="37F42BB7">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14:paraId="4DB51716">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14:paraId="1F83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noWrap w:val="0"/>
            <w:vAlign w:val="center"/>
          </w:tcPr>
          <w:p w14:paraId="566B2BD8">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商务标100分</w:t>
            </w:r>
          </w:p>
        </w:tc>
        <w:tc>
          <w:tcPr>
            <w:tcW w:w="4699" w:type="pct"/>
            <w:gridSpan w:val="5"/>
            <w:noWrap w:val="0"/>
            <w:vAlign w:val="center"/>
          </w:tcPr>
          <w:p w14:paraId="0762D0DF">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评标基准价：</w:t>
            </w:r>
          </w:p>
          <w:p w14:paraId="7619EADB">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1、评标基准价为所有合理有效的最终投标报价的最低价。</w:t>
            </w:r>
          </w:p>
          <w:p w14:paraId="4C52A5D9">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2、有效的评标基准价得</w:t>
            </w:r>
            <w:r>
              <w:rPr>
                <w:rFonts w:hint="eastAsia" w:ascii="宋体" w:hAnsi="宋体" w:eastAsia="宋体" w:cs="宋体"/>
                <w:sz w:val="21"/>
                <w:szCs w:val="21"/>
                <w:lang w:val="en-US" w:eastAsia="zh-CN"/>
              </w:rPr>
              <w:t>100</w:t>
            </w:r>
            <w:r>
              <w:rPr>
                <w:rFonts w:hint="eastAsia" w:ascii="宋体" w:hAnsi="宋体" w:eastAsia="宋体" w:cs="宋体"/>
                <w:sz w:val="21"/>
                <w:szCs w:val="21"/>
              </w:rPr>
              <w:t>分；其他投标人的价格得分按下列公式计算：投标价格得分=</w:t>
            </w:r>
            <w:r>
              <w:rPr>
                <w:rFonts w:hint="eastAsia" w:ascii="宋体" w:hAnsi="宋体" w:eastAsia="宋体" w:cs="宋体"/>
                <w:sz w:val="21"/>
                <w:szCs w:val="21"/>
                <w:lang w:val="en-US" w:eastAsia="zh-CN"/>
              </w:rPr>
              <w:t>100</w:t>
            </w:r>
            <w:r>
              <w:rPr>
                <w:rFonts w:hint="eastAsia" w:ascii="宋体" w:hAnsi="宋体" w:eastAsia="宋体" w:cs="宋体"/>
                <w:sz w:val="21"/>
                <w:szCs w:val="21"/>
              </w:rPr>
              <w:t>×（评标基准价/投标报价）。</w:t>
            </w:r>
          </w:p>
          <w:p w14:paraId="6A58B4E9">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注：得分值取小数点后两位，不足一个百分点的，按照四舍五入法计算。</w:t>
            </w:r>
          </w:p>
        </w:tc>
      </w:tr>
      <w:tr w14:paraId="6596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noWrap w:val="0"/>
            <w:vAlign w:val="center"/>
          </w:tcPr>
          <w:p w14:paraId="4FB5124A">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综合得分</w:t>
            </w:r>
          </w:p>
        </w:tc>
        <w:tc>
          <w:tcPr>
            <w:tcW w:w="4699" w:type="pct"/>
            <w:gridSpan w:val="5"/>
            <w:noWrap w:val="0"/>
            <w:vAlign w:val="center"/>
          </w:tcPr>
          <w:p w14:paraId="55C44A8C">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综合得分=技术标得分×</w:t>
            </w:r>
            <w:r>
              <w:rPr>
                <w:rFonts w:hint="eastAsia" w:ascii="宋体" w:hAnsi="宋体" w:eastAsia="宋体" w:cs="宋体"/>
                <w:sz w:val="21"/>
                <w:szCs w:val="21"/>
                <w:lang w:val="en-US" w:eastAsia="zh-CN"/>
              </w:rPr>
              <w:t>6</w:t>
            </w:r>
            <w:r>
              <w:rPr>
                <w:rFonts w:hint="eastAsia" w:ascii="宋体" w:hAnsi="宋体" w:eastAsia="宋体" w:cs="宋体"/>
                <w:sz w:val="21"/>
                <w:szCs w:val="21"/>
              </w:rPr>
              <w:t>0%＋商务标得分×</w:t>
            </w:r>
            <w:r>
              <w:rPr>
                <w:rFonts w:hint="eastAsia" w:ascii="宋体" w:hAnsi="宋体" w:eastAsia="宋体" w:cs="宋体"/>
                <w:sz w:val="21"/>
                <w:szCs w:val="21"/>
                <w:lang w:val="en-US" w:eastAsia="zh-CN"/>
              </w:rPr>
              <w:t>4</w:t>
            </w:r>
            <w:r>
              <w:rPr>
                <w:rFonts w:hint="eastAsia" w:ascii="宋体" w:hAnsi="宋体" w:eastAsia="宋体" w:cs="宋体"/>
                <w:sz w:val="21"/>
                <w:szCs w:val="21"/>
              </w:rPr>
              <w:t>0%</w:t>
            </w:r>
          </w:p>
        </w:tc>
      </w:tr>
    </w:tbl>
    <w:p w14:paraId="3971F8B6">
      <w:pPr>
        <w:outlineLvl w:val="2"/>
        <w:rPr>
          <w:rFonts w:hint="default" w:ascii="Times New Roman" w:hAnsi="Times New Roman" w:eastAsia="宋体" w:cs="Times New Roman"/>
          <w:b/>
          <w:bCs/>
          <w:color w:val="000000"/>
          <w:sz w:val="24"/>
          <w:szCs w:val="24"/>
          <w:highlight w:val="yellow"/>
          <w:lang w:val="en-US" w:eastAsia="zh-CN"/>
        </w:rPr>
      </w:pPr>
    </w:p>
    <w:p w14:paraId="4D1D4018">
      <w:pPr>
        <w:jc w:val="right"/>
        <w:rPr>
          <w:rFonts w:hint="eastAsia" w:asciiTheme="minorEastAsia" w:hAnsiTheme="minorEastAsia" w:cstheme="minorEastAsia"/>
          <w:sz w:val="20"/>
          <w:szCs w:val="20"/>
        </w:rPr>
      </w:pPr>
    </w:p>
    <w:p w14:paraId="200D5086">
      <w:pPr>
        <w:rPr>
          <w:rFonts w:hint="eastAsia"/>
        </w:rPr>
        <w:sectPr>
          <w:pgSz w:w="16838" w:h="11906" w:orient="landscape"/>
          <w:pgMar w:top="720" w:right="720" w:bottom="720" w:left="720" w:header="851" w:footer="992" w:gutter="0"/>
          <w:cols w:space="720" w:num="1"/>
          <w:titlePg/>
          <w:docGrid w:type="lines" w:linePitch="312" w:charSpace="0"/>
        </w:sectPr>
      </w:pPr>
    </w:p>
    <w:p w14:paraId="3E7DBE07">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7B6EA98D">
      <w:pPr>
        <w:pStyle w:val="22"/>
        <w:rPr>
          <w:rFonts w:eastAsia="宋体"/>
        </w:rPr>
      </w:pPr>
    </w:p>
    <w:p w14:paraId="18FABA8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0AD9522D">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24538B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0B92A70D">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73CA9FE9">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323557F0">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1A59348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0F4B368">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7AAB3D8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5454EFE">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69F4CC2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DC1F5D5">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55A5B06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0210D23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3FE21C00">
      <w:pPr>
        <w:pStyle w:val="22"/>
      </w:pPr>
    </w:p>
    <w:p w14:paraId="77C8D491">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1CCAD19D">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77C330B7">
      <w:pPr>
        <w:pStyle w:val="22"/>
      </w:pPr>
    </w:p>
    <w:p w14:paraId="5377FA20">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FB9BCFE">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578F3833">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54903180">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E28557B">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48158A7B">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6"/>
                    <a:stretch>
                      <a:fillRect/>
                    </a:stretch>
                  </pic:blipFill>
                  <pic:spPr>
                    <a:xfrm>
                      <a:off x="0" y="0"/>
                      <a:ext cx="4067175" cy="4876800"/>
                    </a:xfrm>
                    <a:prstGeom prst="rect">
                      <a:avLst/>
                    </a:prstGeom>
                    <a:noFill/>
                    <a:ln>
                      <a:noFill/>
                    </a:ln>
                  </pic:spPr>
                </pic:pic>
              </a:graphicData>
            </a:graphic>
          </wp:inline>
        </w:drawing>
      </w:r>
    </w:p>
    <w:p w14:paraId="340440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34C2A60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432B8A6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493B13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1426615">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9098CB7">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57C12A28">
      <w:pPr>
        <w:rPr>
          <w:rFonts w:hint="eastAsia"/>
        </w:rPr>
      </w:pPr>
    </w:p>
    <w:p w14:paraId="2A86230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DC444E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26742F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3F0167B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9C98D29">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57FEABCA">
      <w:pPr>
        <w:pStyle w:val="22"/>
      </w:pPr>
    </w:p>
    <w:p w14:paraId="7B79B854">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46DE778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A2163A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A67D43F">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4CC94F4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0A31B4C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DCE1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BF60F2A">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31D6EE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ECA2D9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F11B763">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37D19BA4">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18BB016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CC2C0D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7D4E4F4">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47A4FD0">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2"/>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11F63E18">
      <w:pPr>
        <w:rPr>
          <w:rFonts w:hint="eastAsia" w:ascii="仿宋_GB2312" w:hAnsi="仿宋_GB2312" w:eastAsia="仿宋_GB2312" w:cs="仿宋_GB2312"/>
        </w:rPr>
      </w:pPr>
    </w:p>
    <w:p w14:paraId="371FF44C">
      <w:pPr>
        <w:rPr>
          <w:rFonts w:hint="eastAsia" w:ascii="仿宋_GB2312" w:hAnsi="仿宋_GB2312" w:eastAsia="仿宋_GB2312" w:cs="仿宋_GB2312"/>
        </w:rPr>
      </w:pPr>
    </w:p>
    <w:p w14:paraId="4C149719">
      <w:pPr>
        <w:rPr>
          <w:rFonts w:hint="eastAsia" w:ascii="仿宋_GB2312" w:hAnsi="仿宋_GB2312" w:eastAsia="仿宋_GB2312" w:cs="仿宋_GB2312"/>
        </w:rPr>
      </w:pPr>
    </w:p>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EF2DA">
    <w:pPr>
      <w:pStyle w:val="27"/>
      <w:jc w:val="both"/>
      <w:rPr>
        <w:rFonts w:hint="eastAsia"/>
      </w:rPr>
    </w:pPr>
  </w:p>
  <w:p w14:paraId="66B7C826">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00CB0">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1000CB0">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23378F5B">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0DAD5">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79AD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2279AD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0AD18">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665C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FA665C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42E97">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A02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1C2A02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8C2B2">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6E70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2DC6E70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A5A4F">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D4DD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6BD4DD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75314">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B71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70BB71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F4316">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008D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614008D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4038">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120D3">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455120D3">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B3455">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E052B">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1B7E052B">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0514E">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FCF01">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49BFCF01">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2B16D">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C6D6F">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7D1C6D6F">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608FA">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0076B">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6820076B">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52705">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06854">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2AD06854">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7999D">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FE86C">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177FE86C">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41ABB">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D42B1">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0DD42B1">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1E74D">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ABD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17BABD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F991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68869">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3A168869">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5549D">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EF548">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581EF548">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C19FB">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8BBF0">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5EF8BBF0">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945F0">
    <w:pPr>
      <w:pStyle w:val="27"/>
      <w:jc w:val="right"/>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7939">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CAD14">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07FCAD14">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44E1C">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64FC5">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78664FC5">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0F4F3">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CE60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8ECE60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B7F0F">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999B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4F999B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834DF">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382C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3AD382C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4F602">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63401">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E603">
    <w:pPr>
      <w:pStyle w:val="28"/>
      <w:pBdr>
        <w:bottom w:val="single" w:color="auto" w:sz="12" w:space="9"/>
      </w:pBdr>
      <w:jc w:val="both"/>
      <w:rPr>
        <w:rFonts w:hint="default"/>
        <w:lang w:val="en-US"/>
      </w:rPr>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lang w:val="en-US" w:eastAsia="zh-CN"/>
      </w:rPr>
      <w:t xml:space="preserve">     </w:t>
    </w:r>
    <w:r>
      <w:rPr>
        <w:rFonts w:hint="eastAsia" w:ascii="黑体" w:eastAsia="黑体"/>
        <w:sz w:val="24"/>
      </w:rPr>
      <w:t xml:space="preserve"> </w:t>
    </w:r>
    <w:r>
      <w:rPr>
        <w:rFonts w:hint="eastAsia" w:ascii="黑体" w:eastAsia="黑体"/>
        <w:sz w:val="24"/>
        <w:lang w:val="en-US" w:eastAsia="zh-CN"/>
      </w:rPr>
      <w:t xml:space="preserve">     </w:t>
    </w:r>
    <w:r>
      <w:rPr>
        <w:rFonts w:hint="eastAsia" w:ascii="黑体" w:hAnsi="Times New Roman" w:eastAsia="黑体" w:cs="Times New Roman"/>
        <w:sz w:val="24"/>
        <w:szCs w:val="24"/>
        <w:lang w:val="en-US" w:eastAsia="zh-CN"/>
      </w:rPr>
      <w:t>空压机通用装配工艺开发项目</w:t>
    </w:r>
    <w:r>
      <w:rPr>
        <w:rFonts w:hint="eastAsia" w:ascii="黑体" w:eastAsia="黑体"/>
        <w:sz w:val="24"/>
        <w:szCs w:val="24"/>
        <w:lang w:val="en-US" w:eastAsia="zh-CN"/>
      </w:rPr>
      <w:t>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EDFE8">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71B41">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4C5D8">
    <w:pPr>
      <w:pStyle w:val="28"/>
      <w:rPr>
        <w:rFonts w:hint="eastAsia"/>
      </w:rPr>
    </w:pPr>
  </w:p>
  <w:p w14:paraId="0902BB8F">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A3704">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B2AC1">
    <w:pPr>
      <w:pStyle w:val="28"/>
      <w:rPr>
        <w:rFonts w:hint="eastAsia"/>
      </w:rPr>
    </w:pPr>
  </w:p>
  <w:p w14:paraId="577C2265">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7D82B">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E8C6948"/>
    <w:multiLevelType w:val="singleLevel"/>
    <w:tmpl w:val="6E8C6948"/>
    <w:lvl w:ilvl="0" w:tentative="0">
      <w:start w:val="1"/>
      <w:numFmt w:val="chineseCounting"/>
      <w:suff w:val="space"/>
      <w:lvlText w:val="第%1部分"/>
      <w:lvlJc w:val="left"/>
      <w:rPr>
        <w:rFonts w:hint="eastAsia"/>
      </w:rPr>
    </w:lvl>
  </w:abstractNum>
  <w:abstractNum w:abstractNumId="4">
    <w:nsid w:val="7A612DE2"/>
    <w:multiLevelType w:val="singleLevel"/>
    <w:tmpl w:val="7A612DE2"/>
    <w:lvl w:ilvl="0" w:tentative="0">
      <w:start w:val="2"/>
      <w:numFmt w:val="decimal"/>
      <w:lvlText w:val="%1."/>
      <w:lvlJc w:val="left"/>
      <w:pPr>
        <w:tabs>
          <w:tab w:val="left" w:pos="312"/>
        </w:tabs>
      </w:pPr>
    </w:lvl>
  </w:abstractNum>
  <w:abstractNum w:abstractNumId="5">
    <w:nsid w:val="7D61B997"/>
    <w:multiLevelType w:val="singleLevel"/>
    <w:tmpl w:val="7D61B997"/>
    <w:lvl w:ilvl="0" w:tentative="0">
      <w:start w:val="1"/>
      <w:numFmt w:val="upperLetter"/>
      <w:suff w:val="space"/>
      <w:lvlText w:val="%1)"/>
      <w:lvlJc w:val="left"/>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144E2"/>
    <w:rsid w:val="00425A1B"/>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51643"/>
    <w:rsid w:val="011B0B5F"/>
    <w:rsid w:val="012F0AC2"/>
    <w:rsid w:val="0133784E"/>
    <w:rsid w:val="014832F2"/>
    <w:rsid w:val="014D51C1"/>
    <w:rsid w:val="01714809"/>
    <w:rsid w:val="01AE5B4F"/>
    <w:rsid w:val="01C52478"/>
    <w:rsid w:val="01CE0603"/>
    <w:rsid w:val="01D1140E"/>
    <w:rsid w:val="02135051"/>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2E47BF"/>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8EE6740"/>
    <w:rsid w:val="090D5816"/>
    <w:rsid w:val="0942017F"/>
    <w:rsid w:val="094D790A"/>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8A2CB3"/>
    <w:rsid w:val="0B93548B"/>
    <w:rsid w:val="0BBD05C5"/>
    <w:rsid w:val="0BE12DB6"/>
    <w:rsid w:val="0C061FF2"/>
    <w:rsid w:val="0C0914C9"/>
    <w:rsid w:val="0C345AD1"/>
    <w:rsid w:val="0C405504"/>
    <w:rsid w:val="0C5806CC"/>
    <w:rsid w:val="0C626CE4"/>
    <w:rsid w:val="0C727688"/>
    <w:rsid w:val="0C91607A"/>
    <w:rsid w:val="0CAC3BFF"/>
    <w:rsid w:val="0CC05B7D"/>
    <w:rsid w:val="0CD10F40"/>
    <w:rsid w:val="0D0C2B7B"/>
    <w:rsid w:val="0D49693B"/>
    <w:rsid w:val="0D542EEE"/>
    <w:rsid w:val="0D9308F8"/>
    <w:rsid w:val="0DAE46EF"/>
    <w:rsid w:val="0DDA6377"/>
    <w:rsid w:val="0E1A1D85"/>
    <w:rsid w:val="0E1E25B6"/>
    <w:rsid w:val="0E2322C1"/>
    <w:rsid w:val="0E2350DD"/>
    <w:rsid w:val="0E3E1F17"/>
    <w:rsid w:val="0E4806A0"/>
    <w:rsid w:val="0E750568"/>
    <w:rsid w:val="0E870499"/>
    <w:rsid w:val="0EA24D8E"/>
    <w:rsid w:val="0EB25028"/>
    <w:rsid w:val="0EB81390"/>
    <w:rsid w:val="0EB93A32"/>
    <w:rsid w:val="0ECE5049"/>
    <w:rsid w:val="0EFB5FED"/>
    <w:rsid w:val="0F2D7A80"/>
    <w:rsid w:val="0F2F1860"/>
    <w:rsid w:val="0F4277E5"/>
    <w:rsid w:val="0F4A548B"/>
    <w:rsid w:val="0F6273CA"/>
    <w:rsid w:val="0F7279A6"/>
    <w:rsid w:val="0F9500FF"/>
    <w:rsid w:val="0FA75561"/>
    <w:rsid w:val="0FB83603"/>
    <w:rsid w:val="0FCA77F1"/>
    <w:rsid w:val="0FCD5DCC"/>
    <w:rsid w:val="0FEF02B3"/>
    <w:rsid w:val="0FF420EE"/>
    <w:rsid w:val="10270545"/>
    <w:rsid w:val="103819AC"/>
    <w:rsid w:val="104B7348"/>
    <w:rsid w:val="106E6B14"/>
    <w:rsid w:val="108A1D4B"/>
    <w:rsid w:val="10A10111"/>
    <w:rsid w:val="10AA31D3"/>
    <w:rsid w:val="10BE093E"/>
    <w:rsid w:val="10EC27C5"/>
    <w:rsid w:val="110F6D60"/>
    <w:rsid w:val="111B0FE9"/>
    <w:rsid w:val="11274EE5"/>
    <w:rsid w:val="115F67A8"/>
    <w:rsid w:val="1168209E"/>
    <w:rsid w:val="119A7465"/>
    <w:rsid w:val="11C07DA5"/>
    <w:rsid w:val="123B6FD5"/>
    <w:rsid w:val="12413D84"/>
    <w:rsid w:val="12491386"/>
    <w:rsid w:val="127B2E60"/>
    <w:rsid w:val="12B409FA"/>
    <w:rsid w:val="12DF667C"/>
    <w:rsid w:val="12E201DF"/>
    <w:rsid w:val="12E362FB"/>
    <w:rsid w:val="12E55336"/>
    <w:rsid w:val="12E60579"/>
    <w:rsid w:val="12FE7BD3"/>
    <w:rsid w:val="130A724C"/>
    <w:rsid w:val="130B4CCD"/>
    <w:rsid w:val="13371015"/>
    <w:rsid w:val="13695B36"/>
    <w:rsid w:val="136C088B"/>
    <w:rsid w:val="1372609F"/>
    <w:rsid w:val="13857CA0"/>
    <w:rsid w:val="13920429"/>
    <w:rsid w:val="13A82806"/>
    <w:rsid w:val="13CC3B21"/>
    <w:rsid w:val="14092DB2"/>
    <w:rsid w:val="143221EB"/>
    <w:rsid w:val="143E3DC5"/>
    <w:rsid w:val="145A6A37"/>
    <w:rsid w:val="1467440F"/>
    <w:rsid w:val="14D7277E"/>
    <w:rsid w:val="14E21050"/>
    <w:rsid w:val="14F5646A"/>
    <w:rsid w:val="14F73019"/>
    <w:rsid w:val="15044722"/>
    <w:rsid w:val="15080C95"/>
    <w:rsid w:val="152B7F51"/>
    <w:rsid w:val="153E5042"/>
    <w:rsid w:val="15433A9B"/>
    <w:rsid w:val="158C7EE5"/>
    <w:rsid w:val="15A53DE8"/>
    <w:rsid w:val="15AD1F11"/>
    <w:rsid w:val="15BB0D33"/>
    <w:rsid w:val="15D13671"/>
    <w:rsid w:val="15F81DA1"/>
    <w:rsid w:val="15FC2F04"/>
    <w:rsid w:val="16181FAC"/>
    <w:rsid w:val="16491459"/>
    <w:rsid w:val="165B00BA"/>
    <w:rsid w:val="168756A0"/>
    <w:rsid w:val="1697741D"/>
    <w:rsid w:val="16A45A46"/>
    <w:rsid w:val="16B24402"/>
    <w:rsid w:val="16E22D25"/>
    <w:rsid w:val="16F5303A"/>
    <w:rsid w:val="16F94849"/>
    <w:rsid w:val="17045E51"/>
    <w:rsid w:val="1715758D"/>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60E5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90390"/>
    <w:rsid w:val="1B5944E3"/>
    <w:rsid w:val="1B5F19C7"/>
    <w:rsid w:val="1B5F1C25"/>
    <w:rsid w:val="1BEF4851"/>
    <w:rsid w:val="1C183DA8"/>
    <w:rsid w:val="1C1C709B"/>
    <w:rsid w:val="1C2E1CB6"/>
    <w:rsid w:val="1C4806F1"/>
    <w:rsid w:val="1C690B86"/>
    <w:rsid w:val="1C9F6814"/>
    <w:rsid w:val="1CAB69CA"/>
    <w:rsid w:val="1CB369A2"/>
    <w:rsid w:val="1CB731AA"/>
    <w:rsid w:val="1CD65C5D"/>
    <w:rsid w:val="1CDE0462"/>
    <w:rsid w:val="1D1B2A71"/>
    <w:rsid w:val="1D547061"/>
    <w:rsid w:val="1D5C514E"/>
    <w:rsid w:val="1D5F7331"/>
    <w:rsid w:val="1D803B43"/>
    <w:rsid w:val="1D85395E"/>
    <w:rsid w:val="1D865D14"/>
    <w:rsid w:val="1D8705EC"/>
    <w:rsid w:val="1DC823F7"/>
    <w:rsid w:val="1DED1842"/>
    <w:rsid w:val="1E001284"/>
    <w:rsid w:val="1E20535F"/>
    <w:rsid w:val="1E43150B"/>
    <w:rsid w:val="1E575188"/>
    <w:rsid w:val="1E831280"/>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1FE741BD"/>
    <w:rsid w:val="200D253F"/>
    <w:rsid w:val="20107567"/>
    <w:rsid w:val="201E3957"/>
    <w:rsid w:val="202A27D1"/>
    <w:rsid w:val="20631369"/>
    <w:rsid w:val="207015DB"/>
    <w:rsid w:val="208717DB"/>
    <w:rsid w:val="20AB56C6"/>
    <w:rsid w:val="20D52D39"/>
    <w:rsid w:val="20F2001C"/>
    <w:rsid w:val="212C13E3"/>
    <w:rsid w:val="21545FA4"/>
    <w:rsid w:val="2176507C"/>
    <w:rsid w:val="2197576F"/>
    <w:rsid w:val="219E32F8"/>
    <w:rsid w:val="21BA10C4"/>
    <w:rsid w:val="21BE35AF"/>
    <w:rsid w:val="21C11174"/>
    <w:rsid w:val="22244B28"/>
    <w:rsid w:val="22467FD4"/>
    <w:rsid w:val="22784511"/>
    <w:rsid w:val="229451FD"/>
    <w:rsid w:val="22986197"/>
    <w:rsid w:val="22A12DB6"/>
    <w:rsid w:val="22AA3280"/>
    <w:rsid w:val="22C97F89"/>
    <w:rsid w:val="2305495A"/>
    <w:rsid w:val="23195423"/>
    <w:rsid w:val="23252EAE"/>
    <w:rsid w:val="23400B66"/>
    <w:rsid w:val="23510E00"/>
    <w:rsid w:val="235176F4"/>
    <w:rsid w:val="236356D1"/>
    <w:rsid w:val="23A91C83"/>
    <w:rsid w:val="23C94380"/>
    <w:rsid w:val="23C962E8"/>
    <w:rsid w:val="23F628B3"/>
    <w:rsid w:val="241779D8"/>
    <w:rsid w:val="241C63FF"/>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C5561"/>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8717B"/>
    <w:rsid w:val="270701F0"/>
    <w:rsid w:val="270D0281"/>
    <w:rsid w:val="270D66E8"/>
    <w:rsid w:val="274B0A37"/>
    <w:rsid w:val="27514612"/>
    <w:rsid w:val="278B0DAB"/>
    <w:rsid w:val="279C6B0E"/>
    <w:rsid w:val="27A64735"/>
    <w:rsid w:val="27CC4DF2"/>
    <w:rsid w:val="27E22DFD"/>
    <w:rsid w:val="27E523B1"/>
    <w:rsid w:val="27E77285"/>
    <w:rsid w:val="28122C55"/>
    <w:rsid w:val="281864F2"/>
    <w:rsid w:val="28287CEE"/>
    <w:rsid w:val="28455DAB"/>
    <w:rsid w:val="285C301A"/>
    <w:rsid w:val="286903EF"/>
    <w:rsid w:val="287F5DD3"/>
    <w:rsid w:val="288047CB"/>
    <w:rsid w:val="288240FF"/>
    <w:rsid w:val="289E62FA"/>
    <w:rsid w:val="28AB671E"/>
    <w:rsid w:val="28BA30C3"/>
    <w:rsid w:val="28C137A6"/>
    <w:rsid w:val="28C41085"/>
    <w:rsid w:val="28D72A57"/>
    <w:rsid w:val="291E2CA6"/>
    <w:rsid w:val="29331862"/>
    <w:rsid w:val="29514925"/>
    <w:rsid w:val="298E421D"/>
    <w:rsid w:val="299E147F"/>
    <w:rsid w:val="29AF20F4"/>
    <w:rsid w:val="29B63C82"/>
    <w:rsid w:val="29C32A87"/>
    <w:rsid w:val="29CF070E"/>
    <w:rsid w:val="29CF26DC"/>
    <w:rsid w:val="2A1C5DA0"/>
    <w:rsid w:val="2A200D39"/>
    <w:rsid w:val="2A507EFF"/>
    <w:rsid w:val="2A906CB5"/>
    <w:rsid w:val="2A9248E5"/>
    <w:rsid w:val="2A931BAD"/>
    <w:rsid w:val="2ACB3B45"/>
    <w:rsid w:val="2ADA55C8"/>
    <w:rsid w:val="2ADC05A4"/>
    <w:rsid w:val="2B2F4C6A"/>
    <w:rsid w:val="2B6F0D7F"/>
    <w:rsid w:val="2B797443"/>
    <w:rsid w:val="2B8716BD"/>
    <w:rsid w:val="2B8B76FF"/>
    <w:rsid w:val="2B906D86"/>
    <w:rsid w:val="2BAF763B"/>
    <w:rsid w:val="2BCC38A8"/>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D3F3E"/>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0541EB"/>
    <w:rsid w:val="303A20E7"/>
    <w:rsid w:val="304C4B41"/>
    <w:rsid w:val="30683E50"/>
    <w:rsid w:val="307776D1"/>
    <w:rsid w:val="30862574"/>
    <w:rsid w:val="30A77875"/>
    <w:rsid w:val="30B631E1"/>
    <w:rsid w:val="30C07296"/>
    <w:rsid w:val="311933AA"/>
    <w:rsid w:val="31611C9E"/>
    <w:rsid w:val="317550C0"/>
    <w:rsid w:val="317D15BB"/>
    <w:rsid w:val="31934D3E"/>
    <w:rsid w:val="31D07E6C"/>
    <w:rsid w:val="31D574D0"/>
    <w:rsid w:val="31DD1A92"/>
    <w:rsid w:val="31F67A05"/>
    <w:rsid w:val="323808A8"/>
    <w:rsid w:val="323F65DA"/>
    <w:rsid w:val="32412074"/>
    <w:rsid w:val="32422082"/>
    <w:rsid w:val="325B63D6"/>
    <w:rsid w:val="325E3EE7"/>
    <w:rsid w:val="32A0644D"/>
    <w:rsid w:val="32B77AC3"/>
    <w:rsid w:val="32D0705C"/>
    <w:rsid w:val="32DD7D02"/>
    <w:rsid w:val="32DE0199"/>
    <w:rsid w:val="3309244E"/>
    <w:rsid w:val="330F71A0"/>
    <w:rsid w:val="332D1A72"/>
    <w:rsid w:val="33334E8E"/>
    <w:rsid w:val="335B2774"/>
    <w:rsid w:val="3364565D"/>
    <w:rsid w:val="337E5276"/>
    <w:rsid w:val="33A4642E"/>
    <w:rsid w:val="33A877AB"/>
    <w:rsid w:val="33B02259"/>
    <w:rsid w:val="33C44FD3"/>
    <w:rsid w:val="33D37851"/>
    <w:rsid w:val="33D4039C"/>
    <w:rsid w:val="33D47E05"/>
    <w:rsid w:val="33E30FEE"/>
    <w:rsid w:val="340017FF"/>
    <w:rsid w:val="3413677D"/>
    <w:rsid w:val="342B544B"/>
    <w:rsid w:val="342C7624"/>
    <w:rsid w:val="343839A4"/>
    <w:rsid w:val="343E2DC2"/>
    <w:rsid w:val="34586FDF"/>
    <w:rsid w:val="345E036E"/>
    <w:rsid w:val="346F4329"/>
    <w:rsid w:val="349138EA"/>
    <w:rsid w:val="349D0BDD"/>
    <w:rsid w:val="34D44803"/>
    <w:rsid w:val="34DE1E4F"/>
    <w:rsid w:val="34F07DB1"/>
    <w:rsid w:val="350420D4"/>
    <w:rsid w:val="350A2AD2"/>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7D0F7F"/>
    <w:rsid w:val="368A6B11"/>
    <w:rsid w:val="36931098"/>
    <w:rsid w:val="36A77DAA"/>
    <w:rsid w:val="36B66E30"/>
    <w:rsid w:val="37085B1F"/>
    <w:rsid w:val="372E04CB"/>
    <w:rsid w:val="374440F3"/>
    <w:rsid w:val="3762046C"/>
    <w:rsid w:val="376A7E9C"/>
    <w:rsid w:val="376B5C1E"/>
    <w:rsid w:val="37742729"/>
    <w:rsid w:val="3790083E"/>
    <w:rsid w:val="37A92DDE"/>
    <w:rsid w:val="37C77814"/>
    <w:rsid w:val="37E52224"/>
    <w:rsid w:val="37F51174"/>
    <w:rsid w:val="382C7B34"/>
    <w:rsid w:val="38662298"/>
    <w:rsid w:val="38715CEA"/>
    <w:rsid w:val="388A3751"/>
    <w:rsid w:val="38CE513F"/>
    <w:rsid w:val="38D65199"/>
    <w:rsid w:val="38E070F2"/>
    <w:rsid w:val="39034314"/>
    <w:rsid w:val="390B0AC4"/>
    <w:rsid w:val="390D33AB"/>
    <w:rsid w:val="3916419B"/>
    <w:rsid w:val="391E6D06"/>
    <w:rsid w:val="39355B41"/>
    <w:rsid w:val="393A3C1D"/>
    <w:rsid w:val="3965541C"/>
    <w:rsid w:val="39673821"/>
    <w:rsid w:val="39825EE7"/>
    <w:rsid w:val="39873EC3"/>
    <w:rsid w:val="399C2315"/>
    <w:rsid w:val="39A3641C"/>
    <w:rsid w:val="39A93BA9"/>
    <w:rsid w:val="39BF24C9"/>
    <w:rsid w:val="39CE5179"/>
    <w:rsid w:val="3A074847"/>
    <w:rsid w:val="3A3B3117"/>
    <w:rsid w:val="3A98265A"/>
    <w:rsid w:val="3AA10261"/>
    <w:rsid w:val="3AA90FE6"/>
    <w:rsid w:val="3AA9318F"/>
    <w:rsid w:val="3AAF547F"/>
    <w:rsid w:val="3AB62DA0"/>
    <w:rsid w:val="3AC61BD3"/>
    <w:rsid w:val="3AFF5495"/>
    <w:rsid w:val="3B051543"/>
    <w:rsid w:val="3B111E76"/>
    <w:rsid w:val="3B1726EF"/>
    <w:rsid w:val="3B4F7D1F"/>
    <w:rsid w:val="3B510C66"/>
    <w:rsid w:val="3B653103"/>
    <w:rsid w:val="3B7D3FD5"/>
    <w:rsid w:val="3B823DDF"/>
    <w:rsid w:val="3B824942"/>
    <w:rsid w:val="3B895CD0"/>
    <w:rsid w:val="3BAB4D14"/>
    <w:rsid w:val="3BAC7AF6"/>
    <w:rsid w:val="3BB56CC1"/>
    <w:rsid w:val="3BB956C1"/>
    <w:rsid w:val="3BDA7D0C"/>
    <w:rsid w:val="3C01177E"/>
    <w:rsid w:val="3C084B3D"/>
    <w:rsid w:val="3C237ED3"/>
    <w:rsid w:val="3C3C1178"/>
    <w:rsid w:val="3C522566"/>
    <w:rsid w:val="3C91192E"/>
    <w:rsid w:val="3CA01523"/>
    <w:rsid w:val="3CAA596A"/>
    <w:rsid w:val="3CB1587B"/>
    <w:rsid w:val="3CB735F2"/>
    <w:rsid w:val="3CBE0C38"/>
    <w:rsid w:val="3CC372BE"/>
    <w:rsid w:val="3CE21B3C"/>
    <w:rsid w:val="3CED621B"/>
    <w:rsid w:val="3D0A123D"/>
    <w:rsid w:val="3D0C5F6A"/>
    <w:rsid w:val="3D186684"/>
    <w:rsid w:val="3D363C36"/>
    <w:rsid w:val="3D397557"/>
    <w:rsid w:val="3D4C7C96"/>
    <w:rsid w:val="3D61755A"/>
    <w:rsid w:val="3D635B43"/>
    <w:rsid w:val="3D8B2178"/>
    <w:rsid w:val="3D9364A0"/>
    <w:rsid w:val="3DB1150E"/>
    <w:rsid w:val="3DB34909"/>
    <w:rsid w:val="3DD115F5"/>
    <w:rsid w:val="3DE435F0"/>
    <w:rsid w:val="3DE5122C"/>
    <w:rsid w:val="3DF37E53"/>
    <w:rsid w:val="3E134150"/>
    <w:rsid w:val="3E1E6276"/>
    <w:rsid w:val="3E985F3F"/>
    <w:rsid w:val="3EB219E2"/>
    <w:rsid w:val="3ECA6D2C"/>
    <w:rsid w:val="3ED26DE9"/>
    <w:rsid w:val="3ED51606"/>
    <w:rsid w:val="3EED17D0"/>
    <w:rsid w:val="3EF96F7D"/>
    <w:rsid w:val="3F0C0304"/>
    <w:rsid w:val="3F0F7A7F"/>
    <w:rsid w:val="3F2C09B1"/>
    <w:rsid w:val="3F5E56C6"/>
    <w:rsid w:val="3FDB6617"/>
    <w:rsid w:val="3FEC147E"/>
    <w:rsid w:val="40036A74"/>
    <w:rsid w:val="4003755E"/>
    <w:rsid w:val="400D1324"/>
    <w:rsid w:val="401B03DB"/>
    <w:rsid w:val="40210BCD"/>
    <w:rsid w:val="4024153A"/>
    <w:rsid w:val="402853D1"/>
    <w:rsid w:val="403703F1"/>
    <w:rsid w:val="40376375"/>
    <w:rsid w:val="404A563B"/>
    <w:rsid w:val="40815A60"/>
    <w:rsid w:val="408546CF"/>
    <w:rsid w:val="40A13D96"/>
    <w:rsid w:val="40C84E1D"/>
    <w:rsid w:val="40E55F7F"/>
    <w:rsid w:val="41064BEA"/>
    <w:rsid w:val="41125128"/>
    <w:rsid w:val="411B386E"/>
    <w:rsid w:val="412732B7"/>
    <w:rsid w:val="4127791F"/>
    <w:rsid w:val="41281794"/>
    <w:rsid w:val="41287D39"/>
    <w:rsid w:val="413C1FDF"/>
    <w:rsid w:val="414D1B28"/>
    <w:rsid w:val="415512BB"/>
    <w:rsid w:val="41806A69"/>
    <w:rsid w:val="4185761F"/>
    <w:rsid w:val="419B5B8A"/>
    <w:rsid w:val="41B0259C"/>
    <w:rsid w:val="41B3295A"/>
    <w:rsid w:val="41BC6F1C"/>
    <w:rsid w:val="41EA2E34"/>
    <w:rsid w:val="41EF2363"/>
    <w:rsid w:val="41F77860"/>
    <w:rsid w:val="42125648"/>
    <w:rsid w:val="421E4A73"/>
    <w:rsid w:val="42217CAC"/>
    <w:rsid w:val="424A4B98"/>
    <w:rsid w:val="42581D3A"/>
    <w:rsid w:val="4262787F"/>
    <w:rsid w:val="42643391"/>
    <w:rsid w:val="426E2C81"/>
    <w:rsid w:val="42903DE8"/>
    <w:rsid w:val="42D011BC"/>
    <w:rsid w:val="42FE0080"/>
    <w:rsid w:val="430F4676"/>
    <w:rsid w:val="43315D2E"/>
    <w:rsid w:val="4341389F"/>
    <w:rsid w:val="4355293C"/>
    <w:rsid w:val="43824A1C"/>
    <w:rsid w:val="4390486D"/>
    <w:rsid w:val="4399333D"/>
    <w:rsid w:val="43B2241F"/>
    <w:rsid w:val="43C3013B"/>
    <w:rsid w:val="43CE64CC"/>
    <w:rsid w:val="43D110E1"/>
    <w:rsid w:val="43E873C9"/>
    <w:rsid w:val="44181DC4"/>
    <w:rsid w:val="44250817"/>
    <w:rsid w:val="4429652B"/>
    <w:rsid w:val="444058F7"/>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7D4684"/>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C87B80"/>
    <w:rsid w:val="47E239AC"/>
    <w:rsid w:val="47ED5839"/>
    <w:rsid w:val="480F4B73"/>
    <w:rsid w:val="48362D3C"/>
    <w:rsid w:val="48580F04"/>
    <w:rsid w:val="48602ADC"/>
    <w:rsid w:val="486F6565"/>
    <w:rsid w:val="48886075"/>
    <w:rsid w:val="48CA3D62"/>
    <w:rsid w:val="48CD3476"/>
    <w:rsid w:val="48DB38E3"/>
    <w:rsid w:val="48F5140F"/>
    <w:rsid w:val="49001B5E"/>
    <w:rsid w:val="490552B7"/>
    <w:rsid w:val="49376DB0"/>
    <w:rsid w:val="4957740E"/>
    <w:rsid w:val="49804BB7"/>
    <w:rsid w:val="49826DCB"/>
    <w:rsid w:val="4984282A"/>
    <w:rsid w:val="499013E7"/>
    <w:rsid w:val="49B54134"/>
    <w:rsid w:val="49B95283"/>
    <w:rsid w:val="49C8088A"/>
    <w:rsid w:val="49CB23A5"/>
    <w:rsid w:val="49F0795B"/>
    <w:rsid w:val="4A301C93"/>
    <w:rsid w:val="4A3302AB"/>
    <w:rsid w:val="4A7F3A12"/>
    <w:rsid w:val="4AC85D49"/>
    <w:rsid w:val="4ACB4AB2"/>
    <w:rsid w:val="4ACE790B"/>
    <w:rsid w:val="4AE308A9"/>
    <w:rsid w:val="4B187071"/>
    <w:rsid w:val="4B294DDA"/>
    <w:rsid w:val="4B3E6D0C"/>
    <w:rsid w:val="4B8F44A9"/>
    <w:rsid w:val="4B9A1456"/>
    <w:rsid w:val="4BA32C82"/>
    <w:rsid w:val="4BAD1567"/>
    <w:rsid w:val="4BBD4EE7"/>
    <w:rsid w:val="4BD73978"/>
    <w:rsid w:val="4BE70627"/>
    <w:rsid w:val="4C0A5AE1"/>
    <w:rsid w:val="4C130AB8"/>
    <w:rsid w:val="4C391ADB"/>
    <w:rsid w:val="4C5A284D"/>
    <w:rsid w:val="4C5B2608"/>
    <w:rsid w:val="4C63431C"/>
    <w:rsid w:val="4C7622A1"/>
    <w:rsid w:val="4C907F2F"/>
    <w:rsid w:val="4C975D73"/>
    <w:rsid w:val="4CB571EA"/>
    <w:rsid w:val="4CB96B43"/>
    <w:rsid w:val="4CC75FCC"/>
    <w:rsid w:val="4CD63947"/>
    <w:rsid w:val="4CD9638C"/>
    <w:rsid w:val="4CF3344B"/>
    <w:rsid w:val="4CFC49F4"/>
    <w:rsid w:val="4D073D73"/>
    <w:rsid w:val="4D1E27BA"/>
    <w:rsid w:val="4D23574A"/>
    <w:rsid w:val="4D3B12BD"/>
    <w:rsid w:val="4D4C4DB0"/>
    <w:rsid w:val="4D6238ED"/>
    <w:rsid w:val="4D6B06B3"/>
    <w:rsid w:val="4D7322D5"/>
    <w:rsid w:val="4D865EF5"/>
    <w:rsid w:val="4DAF797F"/>
    <w:rsid w:val="4DD7034C"/>
    <w:rsid w:val="4DE312CB"/>
    <w:rsid w:val="4DF5318E"/>
    <w:rsid w:val="4E1F4862"/>
    <w:rsid w:val="4E2B0F4A"/>
    <w:rsid w:val="4E2E4393"/>
    <w:rsid w:val="4E34765B"/>
    <w:rsid w:val="4E535EF2"/>
    <w:rsid w:val="4E56234E"/>
    <w:rsid w:val="4E5D7F73"/>
    <w:rsid w:val="4E7F7C36"/>
    <w:rsid w:val="4EB270FD"/>
    <w:rsid w:val="4EF11A75"/>
    <w:rsid w:val="4F035942"/>
    <w:rsid w:val="4F08773C"/>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752B27"/>
    <w:rsid w:val="51825244"/>
    <w:rsid w:val="51905BB3"/>
    <w:rsid w:val="51946FCB"/>
    <w:rsid w:val="519E7677"/>
    <w:rsid w:val="51A05024"/>
    <w:rsid w:val="51AC60FD"/>
    <w:rsid w:val="51D03223"/>
    <w:rsid w:val="51DD796B"/>
    <w:rsid w:val="51DF373B"/>
    <w:rsid w:val="521066B1"/>
    <w:rsid w:val="524644C3"/>
    <w:rsid w:val="5266163F"/>
    <w:rsid w:val="527D59E1"/>
    <w:rsid w:val="52EF4CB5"/>
    <w:rsid w:val="52F959F0"/>
    <w:rsid w:val="52FF21DE"/>
    <w:rsid w:val="5302488E"/>
    <w:rsid w:val="53136173"/>
    <w:rsid w:val="534529CD"/>
    <w:rsid w:val="53645473"/>
    <w:rsid w:val="539A4AC7"/>
    <w:rsid w:val="53BA2A8C"/>
    <w:rsid w:val="53D004E8"/>
    <w:rsid w:val="53E9730D"/>
    <w:rsid w:val="54077C82"/>
    <w:rsid w:val="542631B6"/>
    <w:rsid w:val="545F0C78"/>
    <w:rsid w:val="545F7ABE"/>
    <w:rsid w:val="54647343"/>
    <w:rsid w:val="546724CF"/>
    <w:rsid w:val="54A61722"/>
    <w:rsid w:val="54B31FAF"/>
    <w:rsid w:val="54FB4092"/>
    <w:rsid w:val="55200FFC"/>
    <w:rsid w:val="5520610B"/>
    <w:rsid w:val="5524472E"/>
    <w:rsid w:val="55326D63"/>
    <w:rsid w:val="55332A56"/>
    <w:rsid w:val="55484F36"/>
    <w:rsid w:val="555D1A10"/>
    <w:rsid w:val="557F6D1A"/>
    <w:rsid w:val="55823A64"/>
    <w:rsid w:val="55CE2B4A"/>
    <w:rsid w:val="55D10548"/>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BD5228"/>
    <w:rsid w:val="57DB3DF1"/>
    <w:rsid w:val="57F967AD"/>
    <w:rsid w:val="58052975"/>
    <w:rsid w:val="582D112D"/>
    <w:rsid w:val="583152CE"/>
    <w:rsid w:val="58AF0BB8"/>
    <w:rsid w:val="58D802CE"/>
    <w:rsid w:val="58E525CA"/>
    <w:rsid w:val="58FA1B64"/>
    <w:rsid w:val="590B5B1F"/>
    <w:rsid w:val="59351174"/>
    <w:rsid w:val="593B5DDE"/>
    <w:rsid w:val="593D045A"/>
    <w:rsid w:val="59473F47"/>
    <w:rsid w:val="5960739E"/>
    <w:rsid w:val="5976568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E865EB"/>
    <w:rsid w:val="5BF232F7"/>
    <w:rsid w:val="5BFB631F"/>
    <w:rsid w:val="5C034D53"/>
    <w:rsid w:val="5C903B7A"/>
    <w:rsid w:val="5CB1745A"/>
    <w:rsid w:val="5CEE76A1"/>
    <w:rsid w:val="5D0C57B5"/>
    <w:rsid w:val="5D153EC6"/>
    <w:rsid w:val="5D7C705D"/>
    <w:rsid w:val="5D8D085B"/>
    <w:rsid w:val="5D9539D7"/>
    <w:rsid w:val="5D9A3915"/>
    <w:rsid w:val="5DBF6C59"/>
    <w:rsid w:val="5E1D6F56"/>
    <w:rsid w:val="5E4333EB"/>
    <w:rsid w:val="5E52187F"/>
    <w:rsid w:val="5E6A13CD"/>
    <w:rsid w:val="5E705D15"/>
    <w:rsid w:val="5E92274E"/>
    <w:rsid w:val="5E93326C"/>
    <w:rsid w:val="5E9F1A7A"/>
    <w:rsid w:val="5EAB19DE"/>
    <w:rsid w:val="5EAC23A7"/>
    <w:rsid w:val="5EB32EE1"/>
    <w:rsid w:val="5EE71BBF"/>
    <w:rsid w:val="5EFB4BA4"/>
    <w:rsid w:val="5F0535BA"/>
    <w:rsid w:val="5F0A2EB1"/>
    <w:rsid w:val="5F1F3F1B"/>
    <w:rsid w:val="5F5F46B5"/>
    <w:rsid w:val="5F6505FD"/>
    <w:rsid w:val="5F654690"/>
    <w:rsid w:val="5F746EA8"/>
    <w:rsid w:val="5F895CFD"/>
    <w:rsid w:val="5FB25360"/>
    <w:rsid w:val="5FB82DF5"/>
    <w:rsid w:val="5FBA3CC0"/>
    <w:rsid w:val="5FD807F5"/>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BB05B6"/>
    <w:rsid w:val="62C1330E"/>
    <w:rsid w:val="62FD5F86"/>
    <w:rsid w:val="62FD6475"/>
    <w:rsid w:val="630C5A29"/>
    <w:rsid w:val="630D3DF3"/>
    <w:rsid w:val="6342085E"/>
    <w:rsid w:val="636047B5"/>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761F7"/>
    <w:rsid w:val="66580EAF"/>
    <w:rsid w:val="66694D0D"/>
    <w:rsid w:val="667A1C2F"/>
    <w:rsid w:val="667B4472"/>
    <w:rsid w:val="66AA6977"/>
    <w:rsid w:val="66BC0B99"/>
    <w:rsid w:val="66D435C2"/>
    <w:rsid w:val="66E40473"/>
    <w:rsid w:val="66EB550E"/>
    <w:rsid w:val="66F041A8"/>
    <w:rsid w:val="67056EA1"/>
    <w:rsid w:val="671109C3"/>
    <w:rsid w:val="67167BBF"/>
    <w:rsid w:val="6721178A"/>
    <w:rsid w:val="6739399A"/>
    <w:rsid w:val="673D4B09"/>
    <w:rsid w:val="673F39DE"/>
    <w:rsid w:val="674C5D22"/>
    <w:rsid w:val="67663AF8"/>
    <w:rsid w:val="67762CFD"/>
    <w:rsid w:val="6777598C"/>
    <w:rsid w:val="677A678D"/>
    <w:rsid w:val="67815A82"/>
    <w:rsid w:val="67980D1B"/>
    <w:rsid w:val="68011379"/>
    <w:rsid w:val="680D1D06"/>
    <w:rsid w:val="681462BE"/>
    <w:rsid w:val="68157452"/>
    <w:rsid w:val="68252C37"/>
    <w:rsid w:val="683C7AA3"/>
    <w:rsid w:val="68572B2F"/>
    <w:rsid w:val="686A495D"/>
    <w:rsid w:val="68817BAC"/>
    <w:rsid w:val="68852F89"/>
    <w:rsid w:val="689A5E59"/>
    <w:rsid w:val="68BF65E6"/>
    <w:rsid w:val="68CC4C87"/>
    <w:rsid w:val="68EE72DF"/>
    <w:rsid w:val="692E2EB0"/>
    <w:rsid w:val="694035C3"/>
    <w:rsid w:val="69485FEA"/>
    <w:rsid w:val="694C7BCA"/>
    <w:rsid w:val="69677DC0"/>
    <w:rsid w:val="69937EC7"/>
    <w:rsid w:val="69D64558"/>
    <w:rsid w:val="69E14DA6"/>
    <w:rsid w:val="69E23E3D"/>
    <w:rsid w:val="6A042548"/>
    <w:rsid w:val="6A304492"/>
    <w:rsid w:val="6A471EFD"/>
    <w:rsid w:val="6A5B587F"/>
    <w:rsid w:val="6A90616B"/>
    <w:rsid w:val="6AA64288"/>
    <w:rsid w:val="6AB57116"/>
    <w:rsid w:val="6ABF0D91"/>
    <w:rsid w:val="6AE73176"/>
    <w:rsid w:val="6B0A525B"/>
    <w:rsid w:val="6B17424A"/>
    <w:rsid w:val="6B1A4D60"/>
    <w:rsid w:val="6B2218FA"/>
    <w:rsid w:val="6B691672"/>
    <w:rsid w:val="6B755FDA"/>
    <w:rsid w:val="6B7D64E9"/>
    <w:rsid w:val="6BB640C5"/>
    <w:rsid w:val="6BCF0C2E"/>
    <w:rsid w:val="6BD06892"/>
    <w:rsid w:val="6BE33C8F"/>
    <w:rsid w:val="6BE526B4"/>
    <w:rsid w:val="6BE97F42"/>
    <w:rsid w:val="6C2B0662"/>
    <w:rsid w:val="6C3A0859"/>
    <w:rsid w:val="6C416AD8"/>
    <w:rsid w:val="6C5E6A51"/>
    <w:rsid w:val="6C6513C3"/>
    <w:rsid w:val="6C744268"/>
    <w:rsid w:val="6C8407E5"/>
    <w:rsid w:val="6CC60283"/>
    <w:rsid w:val="6CCD388D"/>
    <w:rsid w:val="6CD62D03"/>
    <w:rsid w:val="6CD97FB6"/>
    <w:rsid w:val="6CDA233C"/>
    <w:rsid w:val="6CF1364A"/>
    <w:rsid w:val="6D170809"/>
    <w:rsid w:val="6D2C52A2"/>
    <w:rsid w:val="6D4B22B8"/>
    <w:rsid w:val="6D663E0B"/>
    <w:rsid w:val="6D930013"/>
    <w:rsid w:val="6DA828B1"/>
    <w:rsid w:val="6DAA54AF"/>
    <w:rsid w:val="6DE05CD4"/>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56DBE"/>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366CE"/>
    <w:rsid w:val="70985D3C"/>
    <w:rsid w:val="70E64CC7"/>
    <w:rsid w:val="70E937D8"/>
    <w:rsid w:val="71047C73"/>
    <w:rsid w:val="7109004F"/>
    <w:rsid w:val="710F390D"/>
    <w:rsid w:val="71103167"/>
    <w:rsid w:val="712E56F7"/>
    <w:rsid w:val="7148570A"/>
    <w:rsid w:val="7156627F"/>
    <w:rsid w:val="71642194"/>
    <w:rsid w:val="71691ABB"/>
    <w:rsid w:val="71815087"/>
    <w:rsid w:val="71834994"/>
    <w:rsid w:val="7183799B"/>
    <w:rsid w:val="71AE1AEA"/>
    <w:rsid w:val="71BD3E64"/>
    <w:rsid w:val="71C852BA"/>
    <w:rsid w:val="71CF3B6C"/>
    <w:rsid w:val="71ED53C5"/>
    <w:rsid w:val="71F80F33"/>
    <w:rsid w:val="722111CB"/>
    <w:rsid w:val="722922C6"/>
    <w:rsid w:val="722D46B7"/>
    <w:rsid w:val="722E6D97"/>
    <w:rsid w:val="724D6E70"/>
    <w:rsid w:val="72632F3A"/>
    <w:rsid w:val="728121EC"/>
    <w:rsid w:val="72874010"/>
    <w:rsid w:val="72A56BA8"/>
    <w:rsid w:val="72AB7FF8"/>
    <w:rsid w:val="72B648F6"/>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147B26"/>
    <w:rsid w:val="742A10F7"/>
    <w:rsid w:val="74466A1C"/>
    <w:rsid w:val="745253E2"/>
    <w:rsid w:val="74A11E7D"/>
    <w:rsid w:val="74AC62F7"/>
    <w:rsid w:val="74AF76ED"/>
    <w:rsid w:val="74B25745"/>
    <w:rsid w:val="74B46F86"/>
    <w:rsid w:val="74F97739"/>
    <w:rsid w:val="74FB18F9"/>
    <w:rsid w:val="75465BBF"/>
    <w:rsid w:val="75590B0A"/>
    <w:rsid w:val="7582279F"/>
    <w:rsid w:val="75843EB5"/>
    <w:rsid w:val="759F4605"/>
    <w:rsid w:val="75AB44BA"/>
    <w:rsid w:val="75BB71AF"/>
    <w:rsid w:val="75D05731"/>
    <w:rsid w:val="75F01962"/>
    <w:rsid w:val="75F145C2"/>
    <w:rsid w:val="760E19DF"/>
    <w:rsid w:val="7615653D"/>
    <w:rsid w:val="761B75CE"/>
    <w:rsid w:val="762116DB"/>
    <w:rsid w:val="76517CAC"/>
    <w:rsid w:val="76614DDF"/>
    <w:rsid w:val="76676A53"/>
    <w:rsid w:val="76741165"/>
    <w:rsid w:val="768153C1"/>
    <w:rsid w:val="769E78D2"/>
    <w:rsid w:val="76B620A1"/>
    <w:rsid w:val="76CF67D0"/>
    <w:rsid w:val="76F20814"/>
    <w:rsid w:val="77001F24"/>
    <w:rsid w:val="770D5E61"/>
    <w:rsid w:val="771A5453"/>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4A620C"/>
    <w:rsid w:val="78654DF4"/>
    <w:rsid w:val="788A2AAC"/>
    <w:rsid w:val="78936F61"/>
    <w:rsid w:val="78C44E5F"/>
    <w:rsid w:val="78CD6DCC"/>
    <w:rsid w:val="78D07CAF"/>
    <w:rsid w:val="78DE12D7"/>
    <w:rsid w:val="78FB6D27"/>
    <w:rsid w:val="78FC2038"/>
    <w:rsid w:val="78FC33D7"/>
    <w:rsid w:val="79183D69"/>
    <w:rsid w:val="79210683"/>
    <w:rsid w:val="79534C4C"/>
    <w:rsid w:val="79690914"/>
    <w:rsid w:val="797B41A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027B5"/>
    <w:rsid w:val="7AC96BBD"/>
    <w:rsid w:val="7B250F87"/>
    <w:rsid w:val="7B3264DD"/>
    <w:rsid w:val="7B7374F2"/>
    <w:rsid w:val="7B81188A"/>
    <w:rsid w:val="7B9C495B"/>
    <w:rsid w:val="7B9E2902"/>
    <w:rsid w:val="7BBA14B3"/>
    <w:rsid w:val="7BC854E2"/>
    <w:rsid w:val="7BED3460"/>
    <w:rsid w:val="7C0562EC"/>
    <w:rsid w:val="7C1F58E4"/>
    <w:rsid w:val="7C27683F"/>
    <w:rsid w:val="7C330D65"/>
    <w:rsid w:val="7C4D0079"/>
    <w:rsid w:val="7C502792"/>
    <w:rsid w:val="7C7A4BE6"/>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20A5F"/>
    <w:rsid w:val="7E66156B"/>
    <w:rsid w:val="7E6E2528"/>
    <w:rsid w:val="7E812A19"/>
    <w:rsid w:val="7EAF2C64"/>
    <w:rsid w:val="7EB22415"/>
    <w:rsid w:val="7EB904A9"/>
    <w:rsid w:val="7ECE5D75"/>
    <w:rsid w:val="7ED56C53"/>
    <w:rsid w:val="7EEA1BAF"/>
    <w:rsid w:val="7EF32454"/>
    <w:rsid w:val="7F0F270F"/>
    <w:rsid w:val="7F272C4B"/>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25.png"/><Relationship Id="rId61" Type="http://schemas.openxmlformats.org/officeDocument/2006/relationships/image" Target="media/image24.png"/><Relationship Id="rId60" Type="http://schemas.openxmlformats.org/officeDocument/2006/relationships/image" Target="media/image23.png"/><Relationship Id="rId6" Type="http://schemas.openxmlformats.org/officeDocument/2006/relationships/header" Target="header2.xml"/><Relationship Id="rId59" Type="http://schemas.openxmlformats.org/officeDocument/2006/relationships/image" Target="media/image22.png"/><Relationship Id="rId58" Type="http://schemas.openxmlformats.org/officeDocument/2006/relationships/image" Target="media/image21.png"/><Relationship Id="rId57" Type="http://schemas.openxmlformats.org/officeDocument/2006/relationships/image" Target="media/image20.png"/><Relationship Id="rId56" Type="http://schemas.openxmlformats.org/officeDocument/2006/relationships/image" Target="media/image19.png"/><Relationship Id="rId55" Type="http://schemas.openxmlformats.org/officeDocument/2006/relationships/image" Target="media/image18.png"/><Relationship Id="rId54" Type="http://schemas.openxmlformats.org/officeDocument/2006/relationships/image" Target="media/image17.png"/><Relationship Id="rId53" Type="http://schemas.openxmlformats.org/officeDocument/2006/relationships/image" Target="media/image16.png"/><Relationship Id="rId52" Type="http://schemas.openxmlformats.org/officeDocument/2006/relationships/image" Target="media/image15.png"/><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footer" Target="footer2.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theme" Target="theme/theme1.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header" Target="header9.xml"/><Relationship Id="rId34" Type="http://schemas.openxmlformats.org/officeDocument/2006/relationships/header" Target="header8.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header" Target="header6.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76</Pages>
  <Words>27750</Words>
  <Characters>29244</Characters>
  <Lines>371</Lines>
  <Paragraphs>104</Paragraphs>
  <TotalTime>5</TotalTime>
  <ScaleCrop>false</ScaleCrop>
  <LinksUpToDate>false</LinksUpToDate>
  <CharactersWithSpaces>30087</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陈湛秋</cp:lastModifiedBy>
  <cp:lastPrinted>2025-03-10T09:40:00Z</cp:lastPrinted>
  <dcterms:modified xsi:type="dcterms:W3CDTF">2026-02-14T03:05:48Z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1CC9AE1B65AD471A9C7DFB148DDD7C22_13</vt:lpwstr>
  </property>
  <property fmtid="{D5CDD505-2E9C-101B-9397-08002B2CF9AE}" pid="4" name="KSOTemplateDocerSaveRecord">
    <vt:lpwstr>eyJoZGlkIjoiZDBiZjljNmQyOTg4OTMzZThjYjgxYzZhMWI4MzczMDQiLCJ1c2VySWQiOiIxNzk5NTkyMDA4In0=</vt:lpwstr>
  </property>
</Properties>
</file>